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3D790" w14:textId="3F4FFD4F" w:rsidR="00766F28" w:rsidRPr="00316110" w:rsidRDefault="00766F28" w:rsidP="00766F28">
      <w:pPr>
        <w:pStyle w:val="3GPPHeader"/>
        <w:spacing w:after="60"/>
        <w:rPr>
          <w:rFonts w:eastAsia="Yu Mincho"/>
          <w:highlight w:val="yellow"/>
        </w:rPr>
      </w:pPr>
      <w:bookmarkStart w:id="0" w:name="_Hlk71015571"/>
      <w:bookmarkEnd w:id="0"/>
      <w:r w:rsidRPr="009C7980">
        <w:rPr>
          <w:rFonts w:eastAsia="Yu Mincho"/>
        </w:rPr>
        <w:t>3GPP TSG-RAN WG1 Meeting #109-e</w:t>
      </w:r>
      <w:r w:rsidRPr="009C7980">
        <w:rPr>
          <w:rFonts w:eastAsia="Yu Mincho"/>
        </w:rPr>
        <w:tab/>
        <w:t>R1-22049</w:t>
      </w:r>
      <w:r>
        <w:rPr>
          <w:rFonts w:eastAsia="Yu Mincho"/>
        </w:rPr>
        <w:t>51</w:t>
      </w:r>
    </w:p>
    <w:p w14:paraId="71F167F5" w14:textId="77777777" w:rsidR="00766F28" w:rsidRPr="00F13142" w:rsidRDefault="00766F28" w:rsidP="00766F28">
      <w:pPr>
        <w:pStyle w:val="3GPPHeader"/>
        <w:rPr>
          <w:rFonts w:eastAsia="Yu Mincho"/>
        </w:rPr>
      </w:pPr>
      <w:r w:rsidRPr="00E174FF">
        <w:rPr>
          <w:rFonts w:eastAsia="Yu Mincho"/>
        </w:rPr>
        <w:t>e-Meeting, May 9th – 20th, 2022</w:t>
      </w:r>
    </w:p>
    <w:p w14:paraId="7B608F39" w14:textId="77777777" w:rsidR="00E90E49" w:rsidRPr="00766F28" w:rsidRDefault="00E90E49" w:rsidP="00357380">
      <w:pPr>
        <w:pStyle w:val="3GPPHeader"/>
      </w:pPr>
    </w:p>
    <w:p w14:paraId="42636ED9" w14:textId="6C3C409D" w:rsidR="00E90E49" w:rsidRPr="00151C59" w:rsidRDefault="00E90E49" w:rsidP="00311702">
      <w:pPr>
        <w:pStyle w:val="3GPPHeader"/>
        <w:rPr>
          <w:sz w:val="22"/>
          <w:szCs w:val="22"/>
          <w:lang w:val="en-US"/>
        </w:rPr>
      </w:pPr>
      <w:r w:rsidRPr="00151C59">
        <w:rPr>
          <w:sz w:val="22"/>
          <w:szCs w:val="22"/>
          <w:lang w:val="en-US"/>
        </w:rPr>
        <w:t>Agenda Item:</w:t>
      </w:r>
      <w:r w:rsidRPr="00151C59">
        <w:rPr>
          <w:sz w:val="22"/>
          <w:szCs w:val="22"/>
          <w:lang w:val="en-US"/>
        </w:rPr>
        <w:tab/>
      </w:r>
      <w:r w:rsidR="00553C3F" w:rsidRPr="00151C59">
        <w:rPr>
          <w:sz w:val="22"/>
          <w:szCs w:val="22"/>
          <w:lang w:val="en-US"/>
        </w:rPr>
        <w:t>9.5.2.1</w:t>
      </w:r>
    </w:p>
    <w:p w14:paraId="7BA05F75" w14:textId="77777777" w:rsidR="00E90E49" w:rsidRPr="00151C59" w:rsidRDefault="003D3C45" w:rsidP="00F64C2B">
      <w:pPr>
        <w:pStyle w:val="3GPPHeader"/>
        <w:rPr>
          <w:sz w:val="22"/>
          <w:szCs w:val="22"/>
          <w:lang w:val="en-US"/>
        </w:rPr>
      </w:pPr>
      <w:r w:rsidRPr="00151C59">
        <w:rPr>
          <w:sz w:val="22"/>
          <w:szCs w:val="22"/>
          <w:lang w:val="en-US"/>
        </w:rPr>
        <w:t>Source:</w:t>
      </w:r>
      <w:r w:rsidR="00E90E49" w:rsidRPr="00151C59">
        <w:rPr>
          <w:sz w:val="22"/>
          <w:szCs w:val="22"/>
          <w:lang w:val="en-US"/>
        </w:rPr>
        <w:tab/>
      </w:r>
      <w:r w:rsidR="00F64C2B" w:rsidRPr="00151C59">
        <w:rPr>
          <w:sz w:val="22"/>
          <w:szCs w:val="22"/>
          <w:lang w:val="en-US"/>
        </w:rPr>
        <w:t>Ericsson</w:t>
      </w:r>
    </w:p>
    <w:p w14:paraId="24D2FDC4" w14:textId="77777777" w:rsidR="001F2E00" w:rsidRDefault="003D3C45" w:rsidP="00D546FF">
      <w:pPr>
        <w:pStyle w:val="3GPPHeader"/>
        <w:rPr>
          <w:sz w:val="22"/>
          <w:szCs w:val="22"/>
          <w:lang w:val="en-US"/>
        </w:rPr>
      </w:pPr>
      <w:r w:rsidRPr="00151C59">
        <w:rPr>
          <w:sz w:val="22"/>
          <w:szCs w:val="22"/>
          <w:lang w:val="en-US"/>
        </w:rPr>
        <w:t>Title:</w:t>
      </w:r>
      <w:r w:rsidR="00E90E49" w:rsidRPr="00151C59">
        <w:rPr>
          <w:sz w:val="22"/>
          <w:szCs w:val="22"/>
          <w:lang w:val="en-US"/>
        </w:rPr>
        <w:tab/>
      </w:r>
      <w:r w:rsidR="001F2E00" w:rsidRPr="001F2E00">
        <w:rPr>
          <w:sz w:val="22"/>
          <w:szCs w:val="22"/>
          <w:lang w:val="en-US"/>
        </w:rPr>
        <w:t>Solutions for integrity of RAT dependent positioning techniques</w:t>
      </w:r>
    </w:p>
    <w:p w14:paraId="55299453" w14:textId="1FAF5816" w:rsidR="00E90E49" w:rsidRPr="00151C59" w:rsidRDefault="00E90E49" w:rsidP="00D546FF">
      <w:pPr>
        <w:pStyle w:val="3GPPHeader"/>
        <w:rPr>
          <w:sz w:val="22"/>
          <w:szCs w:val="22"/>
          <w:lang w:val="en-US"/>
        </w:rPr>
      </w:pPr>
      <w:r w:rsidRPr="00151C59">
        <w:rPr>
          <w:sz w:val="22"/>
          <w:szCs w:val="22"/>
          <w:lang w:val="en-US"/>
        </w:rPr>
        <w:t>Document for:</w:t>
      </w:r>
      <w:r w:rsidRPr="00151C59">
        <w:rPr>
          <w:sz w:val="22"/>
          <w:szCs w:val="22"/>
          <w:lang w:val="en-US"/>
        </w:rPr>
        <w:tab/>
        <w:t>Discussion, Decision</w:t>
      </w:r>
    </w:p>
    <w:p w14:paraId="372C1FE6" w14:textId="77777777" w:rsidR="00E90E49" w:rsidRPr="00151C59" w:rsidRDefault="00E90E49" w:rsidP="00E90E49">
      <w:pPr>
        <w:rPr>
          <w:lang w:val="en-US"/>
        </w:rPr>
      </w:pPr>
    </w:p>
    <w:p w14:paraId="32D09C0A" w14:textId="701CA8B8" w:rsidR="00E90E49" w:rsidRPr="00151C59" w:rsidRDefault="00E90E49" w:rsidP="00CE0424">
      <w:pPr>
        <w:pStyle w:val="Heading1"/>
        <w:rPr>
          <w:lang w:val="en-US"/>
        </w:rPr>
      </w:pPr>
      <w:r w:rsidRPr="00151C59">
        <w:rPr>
          <w:lang w:val="en-US"/>
        </w:rPr>
        <w:t>Introduction</w:t>
      </w:r>
    </w:p>
    <w:p w14:paraId="50C61948" w14:textId="056A5700" w:rsidR="009600E4" w:rsidRPr="00AC22CD" w:rsidRDefault="00553C3F" w:rsidP="00553C3F">
      <w:pPr>
        <w:pStyle w:val="BodyText"/>
        <w:rPr>
          <w:rFonts w:ascii="Times New Roman" w:hAnsi="Times New Roman"/>
          <w:sz w:val="22"/>
          <w:szCs w:val="22"/>
          <w:lang w:val="en-US"/>
        </w:rPr>
      </w:pPr>
      <w:r w:rsidRPr="00AC22CD">
        <w:rPr>
          <w:rFonts w:ascii="Times New Roman" w:hAnsi="Times New Roman"/>
          <w:sz w:val="22"/>
          <w:szCs w:val="22"/>
          <w:lang w:val="en-US"/>
        </w:rPr>
        <w:t xml:space="preserve">The following objective was agreed for the study of </w:t>
      </w:r>
      <w:r w:rsidR="00B52E6A" w:rsidRPr="00AC22CD">
        <w:rPr>
          <w:rFonts w:ascii="Times New Roman" w:hAnsi="Times New Roman"/>
          <w:sz w:val="22"/>
          <w:szCs w:val="22"/>
          <w:lang w:val="en-US"/>
        </w:rPr>
        <w:t>integrity support for RAT dependent positioning:</w:t>
      </w:r>
    </w:p>
    <w:tbl>
      <w:tblPr>
        <w:tblStyle w:val="TableGrid"/>
        <w:tblW w:w="0" w:type="auto"/>
        <w:tblLook w:val="04A0" w:firstRow="1" w:lastRow="0" w:firstColumn="1" w:lastColumn="0" w:noHBand="0" w:noVBand="1"/>
      </w:tblPr>
      <w:tblGrid>
        <w:gridCol w:w="9629"/>
      </w:tblGrid>
      <w:tr w:rsidR="00700411" w:rsidRPr="00AC22CD" w14:paraId="601845B8" w14:textId="77777777" w:rsidTr="00700411">
        <w:tc>
          <w:tcPr>
            <w:tcW w:w="9629" w:type="dxa"/>
          </w:tcPr>
          <w:p w14:paraId="6633BD26" w14:textId="77777777" w:rsidR="00700411" w:rsidRPr="001358E6" w:rsidRDefault="00700411" w:rsidP="00700411">
            <w:pPr>
              <w:numPr>
                <w:ilvl w:val="0"/>
                <w:numId w:val="38"/>
              </w:numPr>
              <w:spacing w:after="0"/>
              <w:rPr>
                <w:bCs/>
                <w:lang w:val="en-US"/>
              </w:rPr>
            </w:pPr>
            <w:r w:rsidRPr="001358E6">
              <w:rPr>
                <w:bCs/>
                <w:lang w:val="en-US"/>
              </w:rPr>
              <w:t>Improved accuracy, integrity, and power efficiency:</w:t>
            </w:r>
          </w:p>
          <w:p w14:paraId="69EC407B" w14:textId="77777777" w:rsidR="00700411" w:rsidRPr="001358E6" w:rsidRDefault="00700411" w:rsidP="00700411">
            <w:pPr>
              <w:numPr>
                <w:ilvl w:val="1"/>
                <w:numId w:val="38"/>
              </w:numPr>
              <w:spacing w:after="0"/>
              <w:rPr>
                <w:bCs/>
                <w:lang w:val="en-US"/>
              </w:rPr>
            </w:pPr>
            <w:r w:rsidRPr="001358E6">
              <w:rPr>
                <w:bCs/>
                <w:lang w:val="en-US"/>
              </w:rPr>
              <w:t>Study solutions for Integrity for RAT dependent positioning techniques [RAN2, RAN1]:</w:t>
            </w:r>
          </w:p>
          <w:p w14:paraId="27729B2E" w14:textId="77777777" w:rsidR="00700411" w:rsidRPr="001358E6" w:rsidRDefault="00700411" w:rsidP="00700411">
            <w:pPr>
              <w:numPr>
                <w:ilvl w:val="2"/>
                <w:numId w:val="38"/>
              </w:numPr>
              <w:spacing w:after="0"/>
              <w:rPr>
                <w:bCs/>
                <w:lang w:val="en-US"/>
              </w:rPr>
            </w:pPr>
            <w:r w:rsidRPr="001358E6">
              <w:rPr>
                <w:bCs/>
                <w:lang w:val="en-US"/>
              </w:rPr>
              <w:t>Identify the error sources, [RAN1, RAN2].</w:t>
            </w:r>
          </w:p>
          <w:p w14:paraId="72B80E26" w14:textId="77777777" w:rsidR="00700411" w:rsidRPr="001358E6" w:rsidRDefault="00700411" w:rsidP="00700411">
            <w:pPr>
              <w:numPr>
                <w:ilvl w:val="2"/>
                <w:numId w:val="38"/>
              </w:numPr>
              <w:spacing w:after="0"/>
              <w:rPr>
                <w:bCs/>
                <w:lang w:val="en-US"/>
              </w:rPr>
            </w:pPr>
            <w:r w:rsidRPr="001358E6">
              <w:rPr>
                <w:bCs/>
                <w:lang w:val="en-US"/>
              </w:rPr>
              <w:t xml:space="preserve">Study methodologies, procedures, </w:t>
            </w:r>
            <w:proofErr w:type="spellStart"/>
            <w:r w:rsidRPr="001358E6">
              <w:rPr>
                <w:bCs/>
                <w:lang w:val="en-US"/>
              </w:rPr>
              <w:t>signalling</w:t>
            </w:r>
            <w:proofErr w:type="spellEnd"/>
            <w:r w:rsidRPr="001358E6">
              <w:rPr>
                <w:bCs/>
                <w:lang w:val="en-US"/>
              </w:rPr>
              <w:t xml:space="preserve">, </w:t>
            </w:r>
            <w:proofErr w:type="spellStart"/>
            <w:r w:rsidRPr="001358E6">
              <w:rPr>
                <w:bCs/>
                <w:lang w:val="en-US"/>
              </w:rPr>
              <w:t>etc</w:t>
            </w:r>
            <w:proofErr w:type="spellEnd"/>
            <w:r w:rsidRPr="001358E6">
              <w:rPr>
                <w:bCs/>
                <w:lang w:val="en-US"/>
              </w:rPr>
              <w:t xml:space="preserve"> for determination of positioning integrity for both UE-based and UE-assisted positioning [RAN2]</w:t>
            </w:r>
          </w:p>
          <w:p w14:paraId="1A03AADD" w14:textId="77777777" w:rsidR="00700411" w:rsidRPr="001358E6" w:rsidRDefault="00700411" w:rsidP="00700411">
            <w:pPr>
              <w:numPr>
                <w:ilvl w:val="2"/>
                <w:numId w:val="38"/>
              </w:numPr>
              <w:spacing w:after="0"/>
              <w:rPr>
                <w:bCs/>
                <w:lang w:val="en-US"/>
              </w:rPr>
            </w:pPr>
            <w:r w:rsidRPr="001358E6">
              <w:rPr>
                <w:bCs/>
                <w:lang w:val="en-US"/>
              </w:rPr>
              <w:t>Focus on reuse of concepts and principles being developed for RAT-Independent GNSS positioning integrity, where possible.</w:t>
            </w:r>
          </w:p>
          <w:p w14:paraId="5F1C69EB" w14:textId="77777777" w:rsidR="00700411" w:rsidRPr="001358E6" w:rsidRDefault="00700411" w:rsidP="00553C3F">
            <w:pPr>
              <w:pStyle w:val="BodyText"/>
              <w:rPr>
                <w:rFonts w:ascii="Times New Roman" w:hAnsi="Times New Roman"/>
                <w:lang w:val="en-US"/>
              </w:rPr>
            </w:pPr>
          </w:p>
        </w:tc>
      </w:tr>
    </w:tbl>
    <w:p w14:paraId="7C77B675" w14:textId="77777777" w:rsidR="00700411" w:rsidRPr="00AC22CD" w:rsidRDefault="00700411" w:rsidP="00553C3F">
      <w:pPr>
        <w:pStyle w:val="BodyText"/>
        <w:rPr>
          <w:rFonts w:ascii="Times New Roman" w:hAnsi="Times New Roman"/>
          <w:sz w:val="22"/>
          <w:szCs w:val="22"/>
          <w:lang w:val="en-US"/>
        </w:rPr>
      </w:pPr>
    </w:p>
    <w:p w14:paraId="51023444" w14:textId="33D0F46F" w:rsidR="000408A7" w:rsidRPr="00AC22CD" w:rsidRDefault="00700411" w:rsidP="00185C89">
      <w:pPr>
        <w:pStyle w:val="BodyText"/>
        <w:rPr>
          <w:rFonts w:ascii="Times New Roman" w:hAnsi="Times New Roman"/>
          <w:sz w:val="22"/>
          <w:szCs w:val="22"/>
          <w:lang w:val="en-US"/>
        </w:rPr>
      </w:pPr>
      <w:r w:rsidRPr="00AC22CD">
        <w:rPr>
          <w:rFonts w:ascii="Times New Roman" w:hAnsi="Times New Roman"/>
          <w:sz w:val="22"/>
          <w:szCs w:val="22"/>
          <w:lang w:val="en-US"/>
        </w:rPr>
        <w:t xml:space="preserve">Integrity for RAT independent positioning has been supported </w:t>
      </w:r>
      <w:r w:rsidR="00587600" w:rsidRPr="00AC22CD">
        <w:rPr>
          <w:rFonts w:ascii="Times New Roman" w:hAnsi="Times New Roman"/>
          <w:sz w:val="22"/>
          <w:szCs w:val="22"/>
          <w:lang w:val="en-US"/>
        </w:rPr>
        <w:t>by 3GPP since release 17</w:t>
      </w:r>
      <w:r w:rsidR="00185C89" w:rsidRPr="00AC22CD">
        <w:rPr>
          <w:rFonts w:ascii="Times New Roman" w:hAnsi="Times New Roman"/>
          <w:sz w:val="22"/>
          <w:szCs w:val="22"/>
          <w:lang w:val="en-US"/>
        </w:rPr>
        <w:t xml:space="preserve">, specifically for GNSS / RTK. </w:t>
      </w:r>
      <w:bookmarkStart w:id="1" w:name="_Hlk46825232"/>
      <w:r w:rsidR="00185C89" w:rsidRPr="00AC22CD">
        <w:rPr>
          <w:rFonts w:ascii="Times New Roman" w:hAnsi="Times New Roman"/>
          <w:sz w:val="22"/>
          <w:szCs w:val="22"/>
          <w:lang w:val="en-US"/>
        </w:rPr>
        <w:t xml:space="preserve"> In this paper, we give our view on the possible error sources that should be </w:t>
      </w:r>
      <w:r w:rsidR="005D74D5" w:rsidRPr="00AC22CD">
        <w:rPr>
          <w:rFonts w:ascii="Times New Roman" w:hAnsi="Times New Roman"/>
          <w:sz w:val="22"/>
          <w:szCs w:val="22"/>
          <w:lang w:val="en-US"/>
        </w:rPr>
        <w:t>considered</w:t>
      </w:r>
      <w:r w:rsidR="00185C89" w:rsidRPr="00AC22CD">
        <w:rPr>
          <w:rFonts w:ascii="Times New Roman" w:hAnsi="Times New Roman"/>
          <w:sz w:val="22"/>
          <w:szCs w:val="22"/>
          <w:lang w:val="en-US"/>
        </w:rPr>
        <w:t xml:space="preserve"> when discussing solutions for integrity for RAT dependent positioning</w:t>
      </w:r>
      <w:r w:rsidR="004F4E6D" w:rsidRPr="00AC22CD">
        <w:rPr>
          <w:rFonts w:ascii="Times New Roman" w:hAnsi="Times New Roman"/>
          <w:sz w:val="22"/>
          <w:szCs w:val="22"/>
          <w:lang w:val="en-US"/>
        </w:rPr>
        <w:t>, and how to categorize them</w:t>
      </w:r>
      <w:r w:rsidR="00185C89" w:rsidRPr="00AC22CD">
        <w:rPr>
          <w:rFonts w:ascii="Times New Roman" w:hAnsi="Times New Roman"/>
          <w:sz w:val="22"/>
          <w:szCs w:val="22"/>
          <w:lang w:val="en-US"/>
        </w:rPr>
        <w:t xml:space="preserve">. </w:t>
      </w:r>
    </w:p>
    <w:p w14:paraId="4E071ABA" w14:textId="1652DE01" w:rsidR="00B94FA0" w:rsidRPr="00151C59" w:rsidRDefault="00266083" w:rsidP="003D664D">
      <w:pPr>
        <w:pStyle w:val="Heading1"/>
        <w:rPr>
          <w:lang w:val="en-US"/>
        </w:rPr>
      </w:pPr>
      <w:r>
        <w:rPr>
          <w:lang w:val="en-US"/>
        </w:rPr>
        <w:t xml:space="preserve"> </w:t>
      </w:r>
      <w:bookmarkStart w:id="2" w:name="_Ref178064866"/>
      <w:bookmarkEnd w:id="1"/>
      <w:r w:rsidR="004000E8" w:rsidRPr="00151C59">
        <w:rPr>
          <w:lang w:val="en-US"/>
        </w:rPr>
        <w:t>Discussion</w:t>
      </w:r>
      <w:bookmarkEnd w:id="2"/>
    </w:p>
    <w:p w14:paraId="36B674C0" w14:textId="77777777" w:rsidR="00E77FF7" w:rsidRPr="00151C59" w:rsidRDefault="00E77FF7" w:rsidP="00F67C5F">
      <w:pPr>
        <w:jc w:val="both"/>
        <w:rPr>
          <w:lang w:val="en-US"/>
        </w:rPr>
      </w:pPr>
    </w:p>
    <w:p w14:paraId="5B0951CE" w14:textId="7487B107" w:rsidR="00E77FF7" w:rsidRPr="00AC22CD" w:rsidRDefault="00762262" w:rsidP="00F67C5F">
      <w:pPr>
        <w:jc w:val="both"/>
        <w:rPr>
          <w:sz w:val="22"/>
          <w:szCs w:val="22"/>
          <w:lang w:val="en-US"/>
        </w:rPr>
      </w:pPr>
      <w:r w:rsidRPr="00AC22CD">
        <w:rPr>
          <w:sz w:val="22"/>
          <w:szCs w:val="22"/>
          <w:lang w:val="en-US"/>
        </w:rPr>
        <w:t>The topic of positioning integrity was studied during Release 17 when support for GNSS integrity was study and specified</w:t>
      </w:r>
      <w:r w:rsidR="00A71ECC" w:rsidRPr="00AC22CD">
        <w:rPr>
          <w:sz w:val="22"/>
          <w:szCs w:val="22"/>
          <w:lang w:val="en-US"/>
        </w:rPr>
        <w:t xml:space="preserve">. During the study, positioning integrity was defined as </w:t>
      </w:r>
      <w:r w:rsidR="00E863C8" w:rsidRPr="00AC22CD">
        <w:rPr>
          <w:sz w:val="22"/>
          <w:szCs w:val="22"/>
          <w:lang w:val="en-US"/>
        </w:rPr>
        <w:t xml:space="preserve">the mechanism to provide a measure of </w:t>
      </w:r>
      <w:r w:rsidR="00EA43CA" w:rsidRPr="00AC22CD">
        <w:rPr>
          <w:sz w:val="22"/>
          <w:szCs w:val="22"/>
          <w:lang w:val="en-US"/>
        </w:rPr>
        <w:t>the trust/confidence a positioning</w:t>
      </w:r>
      <w:r w:rsidR="00E863C8" w:rsidRPr="00AC22CD">
        <w:rPr>
          <w:sz w:val="22"/>
          <w:szCs w:val="22"/>
          <w:lang w:val="en-US"/>
        </w:rPr>
        <w:t xml:space="preserve"> </w:t>
      </w:r>
      <w:r w:rsidR="00EA43CA" w:rsidRPr="00AC22CD">
        <w:rPr>
          <w:sz w:val="22"/>
          <w:szCs w:val="22"/>
          <w:lang w:val="en-US"/>
        </w:rPr>
        <w:t xml:space="preserve">estimator </w:t>
      </w:r>
      <w:r w:rsidR="0029407D" w:rsidRPr="00AC22CD">
        <w:rPr>
          <w:sz w:val="22"/>
          <w:szCs w:val="22"/>
          <w:lang w:val="en-US"/>
        </w:rPr>
        <w:t xml:space="preserve">has for </w:t>
      </w:r>
      <w:r w:rsidR="00E863C8" w:rsidRPr="00AC22CD">
        <w:rPr>
          <w:sz w:val="22"/>
          <w:szCs w:val="22"/>
          <w:lang w:val="en-US"/>
        </w:rPr>
        <w:t xml:space="preserve">a positioning estimate </w:t>
      </w:r>
      <w:r w:rsidR="00867929" w:rsidRPr="00AC22CD">
        <w:rPr>
          <w:sz w:val="22"/>
          <w:szCs w:val="22"/>
          <w:lang w:val="en-US"/>
        </w:rPr>
        <w:t>delivered to a positioning client</w:t>
      </w:r>
      <w:r w:rsidR="0029407D" w:rsidRPr="00AC22CD">
        <w:rPr>
          <w:sz w:val="22"/>
          <w:szCs w:val="22"/>
          <w:lang w:val="en-US"/>
        </w:rPr>
        <w:t xml:space="preserve">. The integrity framework is articulated </w:t>
      </w:r>
      <w:r w:rsidR="00BA200F" w:rsidRPr="00AC22CD">
        <w:rPr>
          <w:sz w:val="22"/>
          <w:szCs w:val="22"/>
          <w:lang w:val="en-US"/>
        </w:rPr>
        <w:t>around the</w:t>
      </w:r>
      <w:r w:rsidR="0029407D" w:rsidRPr="00AC22CD">
        <w:rPr>
          <w:sz w:val="22"/>
          <w:szCs w:val="22"/>
          <w:lang w:val="en-US"/>
        </w:rPr>
        <w:t xml:space="preserve"> follow</w:t>
      </w:r>
      <w:r w:rsidR="00BA200F" w:rsidRPr="00AC22CD">
        <w:rPr>
          <w:sz w:val="22"/>
          <w:szCs w:val="22"/>
          <w:lang w:val="en-US"/>
        </w:rPr>
        <w:t>ing concepts</w:t>
      </w:r>
      <w:r w:rsidR="0029407D" w:rsidRPr="00AC22CD">
        <w:rPr>
          <w:sz w:val="22"/>
          <w:szCs w:val="22"/>
          <w:lang w:val="en-US"/>
        </w:rPr>
        <w:t>:</w:t>
      </w:r>
    </w:p>
    <w:p w14:paraId="55E510F1" w14:textId="1A599B73" w:rsidR="0029407D" w:rsidRPr="00AC22CD" w:rsidRDefault="00BA200F" w:rsidP="00BA200F">
      <w:pPr>
        <w:pStyle w:val="ListParagraph"/>
        <w:numPr>
          <w:ilvl w:val="0"/>
          <w:numId w:val="41"/>
        </w:numPr>
        <w:jc w:val="both"/>
        <w:rPr>
          <w:rFonts w:ascii="Times New Roman" w:hAnsi="Times New Roman"/>
          <w:lang w:val="en-US"/>
        </w:rPr>
      </w:pPr>
      <w:r w:rsidRPr="00AC22CD">
        <w:rPr>
          <w:rFonts w:ascii="Times New Roman" w:hAnsi="Times New Roman"/>
          <w:b/>
          <w:bCs/>
          <w:lang w:val="en-US"/>
        </w:rPr>
        <w:t>Target Integrity Risk (TIR):</w:t>
      </w:r>
      <w:r w:rsidRPr="00AC22CD">
        <w:rPr>
          <w:rFonts w:ascii="Times New Roman" w:hAnsi="Times New Roman"/>
          <w:lang w:val="en-US"/>
        </w:rPr>
        <w:t xml:space="preserve"> </w:t>
      </w:r>
      <w:r w:rsidR="006C09AF" w:rsidRPr="00AC22CD">
        <w:rPr>
          <w:rFonts w:ascii="Times New Roman" w:hAnsi="Times New Roman"/>
          <w:lang w:val="en-US"/>
        </w:rPr>
        <w:t>The target</w:t>
      </w:r>
      <w:r w:rsidRPr="00AC22CD">
        <w:rPr>
          <w:rFonts w:ascii="Times New Roman" w:hAnsi="Times New Roman"/>
          <w:lang w:val="en-US"/>
        </w:rPr>
        <w:t xml:space="preserve"> </w:t>
      </w:r>
      <w:r w:rsidR="006C09AF" w:rsidRPr="00AC22CD">
        <w:rPr>
          <w:rFonts w:ascii="Times New Roman" w:hAnsi="Times New Roman"/>
          <w:lang w:val="en-US"/>
        </w:rPr>
        <w:t>probability that the positioning estimate delivered to the client is</w:t>
      </w:r>
      <w:r w:rsidR="000A415C" w:rsidRPr="00AC22CD">
        <w:rPr>
          <w:rFonts w:ascii="Times New Roman" w:hAnsi="Times New Roman"/>
          <w:lang w:val="en-US"/>
        </w:rPr>
        <w:t xml:space="preserve"> not</w:t>
      </w:r>
      <w:r w:rsidR="006C09AF" w:rsidRPr="00AC22CD">
        <w:rPr>
          <w:rFonts w:ascii="Times New Roman" w:hAnsi="Times New Roman"/>
          <w:lang w:val="en-US"/>
        </w:rPr>
        <w:t xml:space="preserve"> reliable</w:t>
      </w:r>
      <w:r w:rsidR="008C2E42" w:rsidRPr="00AC22CD">
        <w:rPr>
          <w:rFonts w:ascii="Times New Roman" w:hAnsi="Times New Roman"/>
          <w:lang w:val="en-US"/>
        </w:rPr>
        <w:t xml:space="preserve">, as decided by the </w:t>
      </w:r>
      <w:r w:rsidR="00B41AAD" w:rsidRPr="00AC22CD">
        <w:rPr>
          <w:rFonts w:ascii="Times New Roman" w:hAnsi="Times New Roman"/>
          <w:lang w:val="en-US"/>
        </w:rPr>
        <w:t>client</w:t>
      </w:r>
      <w:r w:rsidR="006C09AF" w:rsidRPr="00AC22CD">
        <w:rPr>
          <w:rFonts w:ascii="Times New Roman" w:hAnsi="Times New Roman"/>
          <w:lang w:val="en-US"/>
        </w:rPr>
        <w:t xml:space="preserve">. </w:t>
      </w:r>
      <w:r w:rsidR="00095410" w:rsidRPr="00AC22CD">
        <w:rPr>
          <w:rFonts w:ascii="Times New Roman" w:hAnsi="Times New Roman"/>
          <w:lang w:val="en-US"/>
        </w:rPr>
        <w:t xml:space="preserve"> Based on this target (the value of which is use case dependent</w:t>
      </w:r>
      <w:proofErr w:type="gramStart"/>
      <w:r w:rsidR="00095410" w:rsidRPr="00AC22CD">
        <w:rPr>
          <w:rFonts w:ascii="Times New Roman" w:hAnsi="Times New Roman"/>
          <w:lang w:val="en-US"/>
        </w:rPr>
        <w:t>)</w:t>
      </w:r>
      <w:r w:rsidR="00FC3211" w:rsidRPr="00AC22CD">
        <w:rPr>
          <w:rFonts w:ascii="Times New Roman" w:hAnsi="Times New Roman"/>
          <w:lang w:val="en-US"/>
        </w:rPr>
        <w:t xml:space="preserve">, </w:t>
      </w:r>
      <w:r w:rsidR="00095410" w:rsidRPr="00AC22CD">
        <w:rPr>
          <w:rFonts w:ascii="Times New Roman" w:hAnsi="Times New Roman"/>
          <w:lang w:val="en-US"/>
        </w:rPr>
        <w:t xml:space="preserve"> </w:t>
      </w:r>
      <w:r w:rsidR="00B41AAD" w:rsidRPr="00AC22CD">
        <w:rPr>
          <w:rFonts w:ascii="Times New Roman" w:hAnsi="Times New Roman"/>
          <w:lang w:val="en-US"/>
        </w:rPr>
        <w:t>the</w:t>
      </w:r>
      <w:proofErr w:type="gramEnd"/>
      <w:r w:rsidR="00B41AAD" w:rsidRPr="00AC22CD">
        <w:rPr>
          <w:rFonts w:ascii="Times New Roman" w:hAnsi="Times New Roman"/>
          <w:lang w:val="en-US"/>
        </w:rPr>
        <w:t xml:space="preserve"> client sets </w:t>
      </w:r>
      <w:r w:rsidR="001D3B2F" w:rsidRPr="00AC22CD">
        <w:rPr>
          <w:rFonts w:ascii="Times New Roman" w:hAnsi="Times New Roman"/>
          <w:lang w:val="en-US"/>
        </w:rPr>
        <w:t>the following metrics:</w:t>
      </w:r>
    </w:p>
    <w:p w14:paraId="7663A71B" w14:textId="77777777" w:rsidR="001D3B2F" w:rsidRPr="00AC22CD" w:rsidRDefault="001D3B2F" w:rsidP="001D3B2F">
      <w:pPr>
        <w:pStyle w:val="ListParagraph"/>
        <w:numPr>
          <w:ilvl w:val="1"/>
          <w:numId w:val="41"/>
        </w:numPr>
        <w:rPr>
          <w:rFonts w:ascii="Times New Roman" w:hAnsi="Times New Roman"/>
          <w:bCs/>
          <w:lang w:val="en-US"/>
        </w:rPr>
      </w:pPr>
      <w:r w:rsidRPr="00AC22CD">
        <w:rPr>
          <w:rFonts w:ascii="Times New Roman" w:hAnsi="Times New Roman"/>
          <w:b/>
          <w:lang w:val="en-US"/>
        </w:rPr>
        <w:t>Alert Limit (AL):</w:t>
      </w:r>
      <w:r w:rsidRPr="00AC22CD">
        <w:rPr>
          <w:rFonts w:ascii="Times New Roman" w:hAnsi="Times New Roman"/>
          <w:bCs/>
          <w:lang w:val="en-US"/>
        </w:rPr>
        <w:t xml:space="preserve"> The maximum allowable positioning error such that the positioning system is available for the intended application. If the positioning error is beyond the AL, the positioning system should be declared unavailable for the intended application to prevent loss of positioning integrity. </w:t>
      </w:r>
    </w:p>
    <w:p w14:paraId="7F8A120E" w14:textId="77777777" w:rsidR="001D3B2F" w:rsidRPr="00AC22CD" w:rsidRDefault="001D3B2F" w:rsidP="001D3B2F">
      <w:pPr>
        <w:pStyle w:val="ListParagraph"/>
        <w:numPr>
          <w:ilvl w:val="1"/>
          <w:numId w:val="41"/>
        </w:numPr>
        <w:rPr>
          <w:rFonts w:ascii="Times New Roman" w:hAnsi="Times New Roman"/>
          <w:bCs/>
          <w:lang w:val="en-US"/>
        </w:rPr>
      </w:pPr>
      <w:r w:rsidRPr="00AC22CD">
        <w:rPr>
          <w:rFonts w:ascii="Times New Roman" w:hAnsi="Times New Roman"/>
          <w:b/>
          <w:lang w:val="en-US"/>
        </w:rPr>
        <w:t>Time-to-Alert (TTA):</w:t>
      </w:r>
      <w:r w:rsidRPr="00AC22CD">
        <w:rPr>
          <w:rFonts w:ascii="Times New Roman" w:hAnsi="Times New Roman"/>
          <w:bCs/>
          <w:lang w:val="en-US"/>
        </w:rPr>
        <w:t xml:space="preserve"> The maximum allowable elapsed time from when the positioning error exceeds the Alert Limit (AL) until the function providing positioning integrity annunciates a corresponding alert.</w:t>
      </w:r>
    </w:p>
    <w:p w14:paraId="5B33A4C9" w14:textId="522B4A2C" w:rsidR="001D3B2F" w:rsidRPr="00AC22CD" w:rsidRDefault="00A477B5" w:rsidP="00BA200F">
      <w:pPr>
        <w:pStyle w:val="ListParagraph"/>
        <w:numPr>
          <w:ilvl w:val="0"/>
          <w:numId w:val="41"/>
        </w:numPr>
        <w:jc w:val="both"/>
        <w:rPr>
          <w:rFonts w:ascii="Times New Roman" w:hAnsi="Times New Roman"/>
          <w:lang w:val="en-US"/>
        </w:rPr>
      </w:pPr>
      <w:r w:rsidRPr="00AC22CD">
        <w:rPr>
          <w:rFonts w:ascii="Times New Roman" w:hAnsi="Times New Roman"/>
          <w:lang w:val="en-US"/>
        </w:rPr>
        <w:t xml:space="preserve">On the positioning estimator side (the LMF or the UE, depending on which entity provides the positioning function), </w:t>
      </w:r>
      <w:r w:rsidR="00172697" w:rsidRPr="00AC22CD">
        <w:rPr>
          <w:rFonts w:ascii="Times New Roman" w:hAnsi="Times New Roman"/>
          <w:lang w:val="en-US"/>
        </w:rPr>
        <w:t xml:space="preserve">a set of “feared events”, depending </w:t>
      </w:r>
      <w:proofErr w:type="gramStart"/>
      <w:r w:rsidR="00172697" w:rsidRPr="00AC22CD">
        <w:rPr>
          <w:rFonts w:ascii="Times New Roman" w:hAnsi="Times New Roman"/>
          <w:lang w:val="en-US"/>
        </w:rPr>
        <w:t>of</w:t>
      </w:r>
      <w:proofErr w:type="gramEnd"/>
      <w:r w:rsidR="00172697" w:rsidRPr="00AC22CD">
        <w:rPr>
          <w:rFonts w:ascii="Times New Roman" w:hAnsi="Times New Roman"/>
          <w:lang w:val="en-US"/>
        </w:rPr>
        <w:t xml:space="preserve"> the positioning methods</w:t>
      </w:r>
      <w:r w:rsidR="00192393" w:rsidRPr="00AC22CD">
        <w:rPr>
          <w:rFonts w:ascii="Times New Roman" w:hAnsi="Times New Roman"/>
          <w:lang w:val="en-US"/>
        </w:rPr>
        <w:t>, are defined</w:t>
      </w:r>
      <w:r w:rsidR="00510F13" w:rsidRPr="00AC22CD">
        <w:rPr>
          <w:rFonts w:ascii="Times New Roman" w:hAnsi="Times New Roman"/>
          <w:lang w:val="en-US"/>
        </w:rPr>
        <w:t xml:space="preserve">. </w:t>
      </w:r>
      <w:r w:rsidR="00510F13" w:rsidRPr="00AC22CD">
        <w:rPr>
          <w:rFonts w:ascii="Times New Roman" w:hAnsi="Times New Roman"/>
          <w:lang w:val="en-US"/>
        </w:rPr>
        <w:lastRenderedPageBreak/>
        <w:t>These feared events</w:t>
      </w:r>
      <w:r w:rsidR="009951EB" w:rsidRPr="00AC22CD">
        <w:rPr>
          <w:rFonts w:ascii="Times New Roman" w:hAnsi="Times New Roman"/>
          <w:lang w:val="en-US"/>
        </w:rPr>
        <w:t xml:space="preserve"> are </w:t>
      </w:r>
      <w:r w:rsidR="005B477C" w:rsidRPr="00AC22CD">
        <w:rPr>
          <w:rFonts w:ascii="Times New Roman" w:hAnsi="Times New Roman"/>
          <w:lang w:val="en-US"/>
        </w:rPr>
        <w:t xml:space="preserve">driven by </w:t>
      </w:r>
      <w:r w:rsidR="006F5D2A" w:rsidRPr="00AC22CD">
        <w:rPr>
          <w:rFonts w:ascii="Times New Roman" w:hAnsi="Times New Roman"/>
          <w:lang w:val="en-US"/>
        </w:rPr>
        <w:t xml:space="preserve">error sources </w:t>
      </w:r>
      <w:r w:rsidR="00510F13" w:rsidRPr="00AC22CD">
        <w:rPr>
          <w:rFonts w:ascii="Times New Roman" w:hAnsi="Times New Roman"/>
          <w:lang w:val="en-US"/>
        </w:rPr>
        <w:t>contribut</w:t>
      </w:r>
      <w:r w:rsidR="006F5D2A" w:rsidRPr="00AC22CD">
        <w:rPr>
          <w:rFonts w:ascii="Times New Roman" w:hAnsi="Times New Roman"/>
          <w:lang w:val="en-US"/>
        </w:rPr>
        <w:t xml:space="preserve">ing </w:t>
      </w:r>
      <w:r w:rsidR="00510F13" w:rsidRPr="00AC22CD">
        <w:rPr>
          <w:rFonts w:ascii="Times New Roman" w:hAnsi="Times New Roman"/>
          <w:lang w:val="en-US"/>
        </w:rPr>
        <w:t xml:space="preserve">to the positioning error which may bring the error above the alert limit. </w:t>
      </w:r>
    </w:p>
    <w:p w14:paraId="27DE3AE1" w14:textId="5135A5A1" w:rsidR="00550235" w:rsidRPr="00AC22CD" w:rsidRDefault="00550235" w:rsidP="00550235">
      <w:pPr>
        <w:pStyle w:val="ListParagraph"/>
        <w:numPr>
          <w:ilvl w:val="1"/>
          <w:numId w:val="41"/>
        </w:numPr>
        <w:jc w:val="both"/>
        <w:rPr>
          <w:rFonts w:ascii="Times New Roman" w:hAnsi="Times New Roman"/>
          <w:lang w:val="en-US"/>
        </w:rPr>
      </w:pPr>
      <w:r w:rsidRPr="00AC22CD">
        <w:rPr>
          <w:rFonts w:ascii="Times New Roman" w:hAnsi="Times New Roman"/>
          <w:lang w:val="en-US"/>
        </w:rPr>
        <w:t xml:space="preserve">The </w:t>
      </w:r>
      <w:r w:rsidR="00E56B80" w:rsidRPr="00AC22CD">
        <w:rPr>
          <w:rFonts w:ascii="Times New Roman" w:hAnsi="Times New Roman"/>
          <w:lang w:val="en-US"/>
        </w:rPr>
        <w:t xml:space="preserve">positioning estimator, based on the known error sources and the positioning methods, derives the </w:t>
      </w:r>
      <w:r w:rsidR="00E56B80" w:rsidRPr="00AC22CD">
        <w:rPr>
          <w:rFonts w:ascii="Times New Roman" w:hAnsi="Times New Roman"/>
          <w:b/>
          <w:bCs/>
          <w:lang w:val="en-US"/>
        </w:rPr>
        <w:t>protection level</w:t>
      </w:r>
      <w:r w:rsidR="00E56B80" w:rsidRPr="00AC22CD">
        <w:rPr>
          <w:rFonts w:ascii="Times New Roman" w:hAnsi="Times New Roman"/>
          <w:lang w:val="en-US"/>
        </w:rPr>
        <w:t xml:space="preserve"> (PL)</w:t>
      </w:r>
      <w:r w:rsidR="00F06072" w:rsidRPr="00AC22CD">
        <w:rPr>
          <w:rFonts w:ascii="Times New Roman" w:hAnsi="Times New Roman"/>
          <w:lang w:val="en-US"/>
        </w:rPr>
        <w:t>. the percentage of</w:t>
      </w:r>
      <w:r w:rsidR="0032282F" w:rsidRPr="00AC22CD">
        <w:rPr>
          <w:rFonts w:ascii="Times New Roman" w:hAnsi="Times New Roman"/>
          <w:lang w:val="en-US"/>
        </w:rPr>
        <w:t xml:space="preserve"> time when PL is below AL is </w:t>
      </w:r>
      <w:r w:rsidR="006F5D2A" w:rsidRPr="00AC22CD">
        <w:rPr>
          <w:rFonts w:ascii="Times New Roman" w:hAnsi="Times New Roman"/>
          <w:lang w:val="en-US"/>
        </w:rPr>
        <w:t>referred</w:t>
      </w:r>
      <w:r w:rsidR="0032282F" w:rsidRPr="00AC22CD">
        <w:rPr>
          <w:rFonts w:ascii="Times New Roman" w:hAnsi="Times New Roman"/>
          <w:lang w:val="en-US"/>
        </w:rPr>
        <w:t xml:space="preserve"> as the integrity </w:t>
      </w:r>
      <w:r w:rsidR="007E614B" w:rsidRPr="00AC22CD">
        <w:rPr>
          <w:rFonts w:ascii="Times New Roman" w:hAnsi="Times New Roman"/>
          <w:lang w:val="en-US"/>
        </w:rPr>
        <w:t xml:space="preserve">availability. </w:t>
      </w:r>
    </w:p>
    <w:p w14:paraId="310AF8D8" w14:textId="77777777" w:rsidR="007E614B" w:rsidRPr="00AC22CD" w:rsidRDefault="007E614B" w:rsidP="007E614B">
      <w:pPr>
        <w:jc w:val="both"/>
        <w:rPr>
          <w:sz w:val="22"/>
          <w:szCs w:val="22"/>
          <w:lang w:val="en-US"/>
        </w:rPr>
      </w:pPr>
    </w:p>
    <w:p w14:paraId="71D8E19B" w14:textId="6F234EF1" w:rsidR="007E614B" w:rsidRPr="00AC22CD" w:rsidRDefault="006F68F2" w:rsidP="007E614B">
      <w:pPr>
        <w:jc w:val="both"/>
        <w:rPr>
          <w:sz w:val="22"/>
          <w:szCs w:val="22"/>
          <w:lang w:val="en-US"/>
        </w:rPr>
      </w:pPr>
      <w:r w:rsidRPr="00AC22CD">
        <w:rPr>
          <w:sz w:val="22"/>
          <w:szCs w:val="22"/>
          <w:lang w:val="en-US"/>
        </w:rPr>
        <w:t>For the integrity mechanism to operate properly, the positioning estimator must know what errors contribute to the positioning error</w:t>
      </w:r>
      <w:r w:rsidR="00660335" w:rsidRPr="00AC22CD">
        <w:rPr>
          <w:sz w:val="22"/>
          <w:szCs w:val="22"/>
          <w:lang w:val="en-US"/>
        </w:rPr>
        <w:t xml:space="preserve">, and to the protection level. </w:t>
      </w:r>
      <w:r w:rsidR="007379F5" w:rsidRPr="00AC22CD">
        <w:rPr>
          <w:sz w:val="22"/>
          <w:szCs w:val="22"/>
          <w:lang w:val="en-US"/>
        </w:rPr>
        <w:t xml:space="preserve">Some of the error sources are </w:t>
      </w:r>
      <w:r w:rsidR="00967A06" w:rsidRPr="00AC22CD">
        <w:rPr>
          <w:sz w:val="22"/>
          <w:szCs w:val="22"/>
          <w:lang w:val="en-US"/>
        </w:rPr>
        <w:t xml:space="preserve">part of the positioning estimator, but some other come from </w:t>
      </w:r>
      <w:r w:rsidR="00B56A4A" w:rsidRPr="00AC22CD">
        <w:rPr>
          <w:sz w:val="22"/>
          <w:szCs w:val="22"/>
          <w:lang w:val="en-US"/>
        </w:rPr>
        <w:t xml:space="preserve">reported </w:t>
      </w:r>
      <w:r w:rsidR="00967A06" w:rsidRPr="00AC22CD">
        <w:rPr>
          <w:sz w:val="22"/>
          <w:szCs w:val="22"/>
          <w:lang w:val="en-US"/>
        </w:rPr>
        <w:t>measurement</w:t>
      </w:r>
      <w:r w:rsidR="00B56A4A" w:rsidRPr="00AC22CD">
        <w:rPr>
          <w:sz w:val="22"/>
          <w:szCs w:val="22"/>
          <w:lang w:val="en-US"/>
        </w:rPr>
        <w:t>s from the UE or gNB</w:t>
      </w:r>
      <w:r w:rsidR="00967A06" w:rsidRPr="00AC22CD">
        <w:rPr>
          <w:sz w:val="22"/>
          <w:szCs w:val="22"/>
          <w:lang w:val="en-US"/>
        </w:rPr>
        <w:t>, or UE</w:t>
      </w:r>
      <w:r w:rsidR="00B56A4A" w:rsidRPr="00AC22CD">
        <w:rPr>
          <w:sz w:val="22"/>
          <w:szCs w:val="22"/>
          <w:lang w:val="en-US"/>
        </w:rPr>
        <w:t>/network</w:t>
      </w:r>
      <w:r w:rsidR="00455090" w:rsidRPr="00AC22CD">
        <w:rPr>
          <w:sz w:val="22"/>
          <w:szCs w:val="22"/>
          <w:lang w:val="en-US"/>
        </w:rPr>
        <w:t xml:space="preserve"> positioning capability. </w:t>
      </w:r>
    </w:p>
    <w:p w14:paraId="231F200B" w14:textId="7728FF7B" w:rsidR="00C148A8" w:rsidRPr="00AC22CD" w:rsidRDefault="00C148A8" w:rsidP="00C148A8">
      <w:pPr>
        <w:jc w:val="both"/>
        <w:rPr>
          <w:sz w:val="22"/>
          <w:szCs w:val="22"/>
          <w:lang w:val="en-US"/>
        </w:rPr>
      </w:pPr>
      <w:r w:rsidRPr="00AC22CD">
        <w:rPr>
          <w:sz w:val="22"/>
          <w:szCs w:val="22"/>
          <w:lang w:val="en-US"/>
        </w:rPr>
        <w:t xml:space="preserve">For RAT dependent positioning there could be several factors (error sources) that may </w:t>
      </w:r>
      <w:r w:rsidR="00877B8E" w:rsidRPr="00AC22CD">
        <w:rPr>
          <w:sz w:val="22"/>
          <w:szCs w:val="22"/>
          <w:lang w:val="en-US"/>
        </w:rPr>
        <w:t>contribute to the positioning error (PE) and affect the protection level (PL)</w:t>
      </w:r>
      <w:r w:rsidRPr="00AC22CD">
        <w:rPr>
          <w:sz w:val="22"/>
          <w:szCs w:val="22"/>
          <w:lang w:val="en-US"/>
        </w:rPr>
        <w:t xml:space="preserve">. They can be classified into three attribute categories: </w:t>
      </w:r>
    </w:p>
    <w:p w14:paraId="7C1D1B30" w14:textId="77777777" w:rsidR="00C148A8" w:rsidRPr="00AC22CD" w:rsidRDefault="00C148A8" w:rsidP="00C148A8">
      <w:pPr>
        <w:pStyle w:val="ListParagraph"/>
        <w:numPr>
          <w:ilvl w:val="0"/>
          <w:numId w:val="34"/>
        </w:numPr>
        <w:jc w:val="both"/>
        <w:rPr>
          <w:rFonts w:ascii="Times New Roman" w:hAnsi="Times New Roman"/>
          <w:lang w:val="en-US"/>
        </w:rPr>
      </w:pPr>
      <w:r w:rsidRPr="00AC22CD">
        <w:rPr>
          <w:rFonts w:ascii="Times New Roman" w:hAnsi="Times New Roman"/>
          <w:b/>
          <w:bCs/>
          <w:lang w:val="en-US"/>
        </w:rPr>
        <w:t>Static attributes:</w:t>
      </w:r>
      <w:r w:rsidRPr="00AC22CD">
        <w:rPr>
          <w:rFonts w:ascii="Times New Roman" w:hAnsi="Times New Roman"/>
          <w:lang w:val="en-US"/>
        </w:rPr>
        <w:t xml:space="preserve"> These are factors known by the network and/or the UE prior to executing a positioning procedure that may influence the integrity KPIs. </w:t>
      </w:r>
    </w:p>
    <w:p w14:paraId="03A8EE70" w14:textId="77777777" w:rsidR="00C148A8" w:rsidRPr="00AC22CD" w:rsidRDefault="00C148A8" w:rsidP="00C148A8">
      <w:pPr>
        <w:pStyle w:val="ListParagraph"/>
        <w:numPr>
          <w:ilvl w:val="0"/>
          <w:numId w:val="34"/>
        </w:numPr>
        <w:jc w:val="both"/>
        <w:rPr>
          <w:rFonts w:ascii="Times New Roman" w:hAnsi="Times New Roman"/>
          <w:lang w:val="en-US"/>
        </w:rPr>
      </w:pPr>
      <w:r w:rsidRPr="00AC22CD">
        <w:rPr>
          <w:rFonts w:ascii="Times New Roman" w:hAnsi="Times New Roman"/>
          <w:b/>
          <w:bCs/>
          <w:lang w:val="en-US"/>
        </w:rPr>
        <w:t>Semi-static attributes:</w:t>
      </w:r>
      <w:r w:rsidRPr="00AC22CD">
        <w:rPr>
          <w:rFonts w:ascii="Times New Roman" w:hAnsi="Times New Roman"/>
          <w:lang w:val="en-US"/>
        </w:rPr>
        <w:t xml:space="preserve"> These are factors, which after selecting a positioning procedure may rely upon prerequisite input.</w:t>
      </w:r>
    </w:p>
    <w:p w14:paraId="02CFE4AE" w14:textId="77777777" w:rsidR="00C148A8" w:rsidRPr="00AC22CD" w:rsidRDefault="00C148A8" w:rsidP="00C148A8">
      <w:pPr>
        <w:pStyle w:val="ListParagraph"/>
        <w:numPr>
          <w:ilvl w:val="0"/>
          <w:numId w:val="34"/>
        </w:numPr>
        <w:jc w:val="both"/>
        <w:rPr>
          <w:rFonts w:ascii="Times New Roman" w:hAnsi="Times New Roman"/>
          <w:lang w:val="en-US"/>
        </w:rPr>
      </w:pPr>
      <w:r w:rsidRPr="00AC22CD">
        <w:rPr>
          <w:rFonts w:ascii="Times New Roman" w:hAnsi="Times New Roman"/>
          <w:b/>
          <w:bCs/>
          <w:lang w:val="en-US"/>
        </w:rPr>
        <w:t>Dynamic attributes</w:t>
      </w:r>
      <w:r w:rsidRPr="00AC22CD">
        <w:rPr>
          <w:rFonts w:ascii="Times New Roman" w:hAnsi="Times New Roman"/>
          <w:lang w:val="en-US"/>
        </w:rPr>
        <w:t>: These are factors that impact the integrity once the positioning procedure has been executed.</w:t>
      </w:r>
    </w:p>
    <w:p w14:paraId="5F335901" w14:textId="77777777" w:rsidR="003D05A9" w:rsidRPr="00AC22CD" w:rsidRDefault="003D05A9" w:rsidP="00C962F4">
      <w:pPr>
        <w:jc w:val="both"/>
        <w:rPr>
          <w:sz w:val="22"/>
          <w:szCs w:val="22"/>
          <w:lang w:val="en-US"/>
        </w:rPr>
      </w:pPr>
    </w:p>
    <w:p w14:paraId="63996A03" w14:textId="6DB1EC13" w:rsidR="00065149" w:rsidRPr="00151C59" w:rsidRDefault="00174936" w:rsidP="00DD66F1">
      <w:pPr>
        <w:jc w:val="both"/>
        <w:rPr>
          <w:lang w:val="en-US"/>
        </w:rPr>
      </w:pPr>
      <w:r>
        <w:rPr>
          <w:lang w:val="en-US"/>
        </w:rPr>
        <w:t xml:space="preserve"> </w:t>
      </w:r>
    </w:p>
    <w:p w14:paraId="0C2BAB2D" w14:textId="21983B61" w:rsidR="00282112" w:rsidRPr="00AC22CD" w:rsidRDefault="00774151" w:rsidP="00DD66F1">
      <w:pPr>
        <w:jc w:val="both"/>
        <w:rPr>
          <w:rStyle w:val="IvDbodytextChar"/>
          <w:rFonts w:ascii="Times New Roman" w:hAnsi="Times New Roman" w:cs="Times New Roman"/>
          <w:spacing w:val="0"/>
          <w:sz w:val="22"/>
          <w:szCs w:val="22"/>
          <w:lang w:val="en-US"/>
        </w:rPr>
      </w:pPr>
      <w:r w:rsidRPr="00AC22CD">
        <w:rPr>
          <w:rStyle w:val="IvDbodytextChar"/>
          <w:rFonts w:ascii="Times New Roman" w:hAnsi="Times New Roman" w:cs="Times New Roman"/>
          <w:sz w:val="22"/>
          <w:szCs w:val="22"/>
          <w:lang w:val="en-US"/>
        </w:rPr>
        <w:t>Examples of t</w:t>
      </w:r>
      <w:r w:rsidR="00282112" w:rsidRPr="00AC22CD">
        <w:rPr>
          <w:rStyle w:val="IvDbodytextChar"/>
          <w:rFonts w:ascii="Times New Roman" w:hAnsi="Times New Roman" w:cs="Times New Roman"/>
          <w:sz w:val="22"/>
          <w:szCs w:val="22"/>
          <w:lang w:val="en-US"/>
        </w:rPr>
        <w:t xml:space="preserve">he static or known (or pre-defined) factors can </w:t>
      </w:r>
      <w:r w:rsidRPr="00AC22CD">
        <w:rPr>
          <w:rStyle w:val="IvDbodytextChar"/>
          <w:rFonts w:ascii="Times New Roman" w:hAnsi="Times New Roman" w:cs="Times New Roman"/>
          <w:sz w:val="22"/>
          <w:szCs w:val="22"/>
          <w:lang w:val="en-US"/>
        </w:rPr>
        <w:t>be</w:t>
      </w:r>
      <w:r w:rsidR="00282112" w:rsidRPr="00AC22CD">
        <w:rPr>
          <w:rStyle w:val="IvDbodytextChar"/>
          <w:rFonts w:ascii="Times New Roman" w:hAnsi="Times New Roman" w:cs="Times New Roman"/>
          <w:sz w:val="22"/>
          <w:szCs w:val="22"/>
          <w:lang w:val="en-US"/>
        </w:rPr>
        <w:t>:</w:t>
      </w:r>
    </w:p>
    <w:p w14:paraId="0252A150" w14:textId="77777777" w:rsidR="00282112" w:rsidRPr="00AC22CD" w:rsidRDefault="00282112" w:rsidP="00282112">
      <w:pPr>
        <w:pStyle w:val="IvDInstructiontext"/>
        <w:numPr>
          <w:ilvl w:val="0"/>
          <w:numId w:val="30"/>
        </w:numPr>
        <w:jc w:val="both"/>
        <w:rPr>
          <w:rStyle w:val="IvDbodytextChar"/>
          <w:rFonts w:ascii="Times New Roman" w:hAnsi="Times New Roman" w:cs="Times New Roman"/>
          <w:sz w:val="22"/>
          <w:szCs w:val="22"/>
          <w:lang w:val="en-US"/>
        </w:rPr>
      </w:pPr>
      <w:r w:rsidRPr="00AC22CD">
        <w:rPr>
          <w:rStyle w:val="IvDbodytextChar"/>
          <w:rFonts w:ascii="Times New Roman" w:hAnsi="Times New Roman" w:cs="Times New Roman"/>
          <w:i w:val="0"/>
          <w:color w:val="auto"/>
          <w:sz w:val="22"/>
          <w:szCs w:val="22"/>
          <w:lang w:val="en-US"/>
        </w:rPr>
        <w:t>The positioning QoS (Location Accuracy needed) would influence how Integrity KPIs (threshold parameters are set), e.g., for high integrity KPIs, more stringent QoS values are set as threshold compared to low integrity KPIs.</w:t>
      </w:r>
    </w:p>
    <w:p w14:paraId="370323E0" w14:textId="0AEC153C" w:rsidR="00282112" w:rsidRPr="00AC22CD" w:rsidRDefault="00282112" w:rsidP="00282112">
      <w:pPr>
        <w:pStyle w:val="IvDInstructiontext"/>
        <w:numPr>
          <w:ilvl w:val="0"/>
          <w:numId w:val="30"/>
        </w:numPr>
        <w:jc w:val="both"/>
        <w:rPr>
          <w:rStyle w:val="IvDbodytextChar"/>
          <w:rFonts w:ascii="Times New Roman" w:hAnsi="Times New Roman" w:cs="Times New Roman"/>
          <w:color w:val="auto"/>
          <w:sz w:val="22"/>
          <w:szCs w:val="22"/>
          <w:lang w:val="en-US"/>
        </w:rPr>
      </w:pPr>
      <w:r w:rsidRPr="00AC22CD">
        <w:rPr>
          <w:rStyle w:val="IvDbodytextChar"/>
          <w:rFonts w:ascii="Times New Roman" w:hAnsi="Times New Roman" w:cs="Times New Roman"/>
          <w:i w:val="0"/>
          <w:color w:val="auto"/>
          <w:sz w:val="22"/>
          <w:szCs w:val="22"/>
          <w:lang w:val="en-US"/>
        </w:rPr>
        <w:t xml:space="preserve">UE capability on performing accurate and different positioning measurements and supporting a variety of positioning methods as well as accurate reporting.  Integrity KPI based upon UE measurements may vary depending upon whether the UE supports a set of complementary positioning methods or hybrid positioning methods or even their ability to support positioning quality in a larger range (including high-accuracy positioning), since this provides more flexibility for integrity KPIs. For example, a UE performing hybrid positioning method may have relaxed Integrity KPI (e.g., measurement thresholds) compared to a non-capable UE. UE’s sensor support (IMU etc.) which can augment the positioning measurement may also influence or guide in setting the integrity KPI. In other words, when the UE </w:t>
      </w:r>
      <w:proofErr w:type="gramStart"/>
      <w:r w:rsidRPr="00AC22CD">
        <w:rPr>
          <w:rStyle w:val="IvDbodytextChar"/>
          <w:rFonts w:ascii="Times New Roman" w:hAnsi="Times New Roman" w:cs="Times New Roman"/>
          <w:i w:val="0"/>
          <w:color w:val="auto"/>
          <w:sz w:val="22"/>
          <w:szCs w:val="22"/>
          <w:lang w:val="en-US"/>
        </w:rPr>
        <w:t>is capable of performing</w:t>
      </w:r>
      <w:proofErr w:type="gramEnd"/>
      <w:r w:rsidRPr="00AC22CD">
        <w:rPr>
          <w:rStyle w:val="IvDbodytextChar"/>
          <w:rFonts w:ascii="Times New Roman" w:hAnsi="Times New Roman" w:cs="Times New Roman"/>
          <w:i w:val="0"/>
          <w:color w:val="auto"/>
          <w:sz w:val="22"/>
          <w:szCs w:val="22"/>
          <w:lang w:val="en-US"/>
        </w:rPr>
        <w:t xml:space="preserve"> more measurements and positioning methods, then it is possible for both the network and the UE to increase the reliability of the positioning estimation as it is possible to outlie any potential error source. By improving the reliability of the positioning accuracy, the integrity KPI can be set to a higher level for such scenarios. One example can be the integrity of vehicular positioning, where the vehicle is able to estimate its position via GNSS, cellular network, camera and IMU sensors. The overall position estimation from the hybrid positioning of all the systems would provide high</w:t>
      </w:r>
      <w:r w:rsidR="00AB7C1E" w:rsidRPr="00AC22CD">
        <w:rPr>
          <w:rStyle w:val="IvDbodytextChar"/>
          <w:rFonts w:ascii="Times New Roman" w:hAnsi="Times New Roman" w:cs="Times New Roman"/>
          <w:i w:val="0"/>
          <w:color w:val="auto"/>
          <w:sz w:val="22"/>
          <w:szCs w:val="22"/>
          <w:lang w:val="en-US"/>
        </w:rPr>
        <w:t>er</w:t>
      </w:r>
      <w:r w:rsidRPr="00AC22CD">
        <w:rPr>
          <w:rStyle w:val="IvDbodytextChar"/>
          <w:rFonts w:ascii="Times New Roman" w:hAnsi="Times New Roman" w:cs="Times New Roman"/>
          <w:i w:val="0"/>
          <w:color w:val="auto"/>
          <w:sz w:val="22"/>
          <w:szCs w:val="22"/>
          <w:lang w:val="en-US"/>
        </w:rPr>
        <w:t xml:space="preserve"> integrity.    </w:t>
      </w:r>
    </w:p>
    <w:p w14:paraId="027EDEAB" w14:textId="7F4CFD96" w:rsidR="00A56483" w:rsidRPr="00AC22CD" w:rsidRDefault="00282112" w:rsidP="008C1BCD">
      <w:pPr>
        <w:pStyle w:val="IvDInstructiontext"/>
        <w:numPr>
          <w:ilvl w:val="0"/>
          <w:numId w:val="30"/>
        </w:numPr>
        <w:jc w:val="both"/>
        <w:rPr>
          <w:rStyle w:val="IvDbodytextChar"/>
          <w:rFonts w:ascii="Times New Roman" w:hAnsi="Times New Roman" w:cs="Times New Roman"/>
          <w:color w:val="auto"/>
          <w:sz w:val="22"/>
          <w:szCs w:val="22"/>
          <w:lang w:val="en-US"/>
        </w:rPr>
      </w:pPr>
      <w:proofErr w:type="gramStart"/>
      <w:r w:rsidRPr="00AC22CD">
        <w:rPr>
          <w:rStyle w:val="IvDbodytextChar"/>
          <w:rFonts w:ascii="Times New Roman" w:hAnsi="Times New Roman" w:cs="Times New Roman"/>
          <w:i w:val="0"/>
          <w:color w:val="auto"/>
          <w:sz w:val="22"/>
          <w:szCs w:val="22"/>
          <w:lang w:val="en-US"/>
        </w:rPr>
        <w:t>Similar to</w:t>
      </w:r>
      <w:proofErr w:type="gramEnd"/>
      <w:r w:rsidRPr="00AC22CD">
        <w:rPr>
          <w:rStyle w:val="IvDbodytextChar"/>
          <w:rFonts w:ascii="Times New Roman" w:hAnsi="Times New Roman" w:cs="Times New Roman"/>
          <w:i w:val="0"/>
          <w:color w:val="auto"/>
          <w:sz w:val="22"/>
          <w:szCs w:val="22"/>
          <w:lang w:val="en-US"/>
        </w:rPr>
        <w:t xml:space="preserve"> UE capability, the network capability to support a variety positioning </w:t>
      </w:r>
      <w:r w:rsidR="00E91B05" w:rsidRPr="00AC22CD">
        <w:rPr>
          <w:rStyle w:val="IvDbodytextChar"/>
          <w:rFonts w:ascii="Times New Roman" w:hAnsi="Times New Roman" w:cs="Times New Roman"/>
          <w:i w:val="0"/>
          <w:color w:val="auto"/>
          <w:sz w:val="22"/>
          <w:szCs w:val="22"/>
          <w:lang w:val="en-US"/>
        </w:rPr>
        <w:t>method</w:t>
      </w:r>
      <w:r w:rsidRPr="00AC22CD">
        <w:rPr>
          <w:rStyle w:val="IvDbodytextChar"/>
          <w:rFonts w:ascii="Times New Roman" w:hAnsi="Times New Roman" w:cs="Times New Roman"/>
          <w:i w:val="0"/>
          <w:color w:val="auto"/>
          <w:sz w:val="22"/>
          <w:szCs w:val="22"/>
          <w:lang w:val="en-US"/>
        </w:rPr>
        <w:t xml:space="preserve"> (including angular positioning methods), accurate and different measurements for positioning (including gNB Rx</w:t>
      </w:r>
      <w:r w:rsidR="006711FB" w:rsidRPr="00AC22CD">
        <w:rPr>
          <w:rStyle w:val="IvDbodytextChar"/>
          <w:rFonts w:ascii="Times New Roman" w:hAnsi="Times New Roman" w:cs="Times New Roman"/>
          <w:i w:val="0"/>
          <w:color w:val="auto"/>
          <w:sz w:val="22"/>
          <w:szCs w:val="22"/>
          <w:lang w:val="en-US"/>
        </w:rPr>
        <w:t>-</w:t>
      </w:r>
      <w:r w:rsidRPr="00AC22CD">
        <w:rPr>
          <w:rStyle w:val="IvDbodytextChar"/>
          <w:rFonts w:ascii="Times New Roman" w:hAnsi="Times New Roman" w:cs="Times New Roman"/>
          <w:i w:val="0"/>
          <w:color w:val="auto"/>
          <w:sz w:val="22"/>
          <w:szCs w:val="22"/>
          <w:lang w:val="en-US"/>
        </w:rPr>
        <w:t xml:space="preserve">Tx time difference measurements), </w:t>
      </w:r>
      <w:r w:rsidR="00A56483" w:rsidRPr="00AC22CD">
        <w:rPr>
          <w:rStyle w:val="IvDbodytextChar"/>
          <w:rFonts w:ascii="Times New Roman" w:hAnsi="Times New Roman" w:cs="Times New Roman"/>
          <w:i w:val="0"/>
          <w:color w:val="auto"/>
          <w:sz w:val="22"/>
          <w:szCs w:val="22"/>
          <w:lang w:val="en-US"/>
        </w:rPr>
        <w:t>b</w:t>
      </w:r>
      <w:r w:rsidRPr="00AC22CD">
        <w:rPr>
          <w:rStyle w:val="IvDbodytextChar"/>
          <w:rFonts w:ascii="Times New Roman" w:hAnsi="Times New Roman" w:cs="Times New Roman"/>
          <w:i w:val="0"/>
          <w:color w:val="auto"/>
          <w:sz w:val="22"/>
          <w:szCs w:val="22"/>
          <w:lang w:val="en-US"/>
        </w:rPr>
        <w:t>eam forming, more positioning assistance information (more parameters, more details, higher granularity, etc.) would all potentially lead to higher integrity system.</w:t>
      </w:r>
    </w:p>
    <w:p w14:paraId="3194EE4B" w14:textId="77777777" w:rsidR="00685D99" w:rsidRPr="00151C59" w:rsidRDefault="00685D99" w:rsidP="008C1BCD">
      <w:pPr>
        <w:pStyle w:val="IvDInstructiontext"/>
        <w:jc w:val="both"/>
        <w:rPr>
          <w:rStyle w:val="IvDbodytextChar"/>
          <w:rFonts w:ascii="Times New Roman" w:hAnsi="Times New Roman" w:cs="Times New Roman"/>
          <w:i w:val="0"/>
          <w:color w:val="auto"/>
          <w:sz w:val="20"/>
          <w:szCs w:val="20"/>
          <w:lang w:val="en-US"/>
        </w:rPr>
      </w:pPr>
    </w:p>
    <w:p w14:paraId="31A499AD" w14:textId="1EA9BFB7" w:rsidR="00685D99" w:rsidRPr="00AC22CD" w:rsidRDefault="00685D99" w:rsidP="00E93DEA">
      <w:pPr>
        <w:pStyle w:val="Observation"/>
        <w:rPr>
          <w:rStyle w:val="IvDbodytextChar"/>
          <w:rFonts w:cs="Times New Roman"/>
          <w:spacing w:val="0"/>
        </w:rPr>
      </w:pPr>
      <w:bookmarkStart w:id="3" w:name="_Toc102165421"/>
      <w:r w:rsidRPr="00AC22CD">
        <w:rPr>
          <w:rStyle w:val="IvDbodytextChar"/>
          <w:rFonts w:cs="Times New Roman"/>
          <w:spacing w:val="0"/>
        </w:rPr>
        <w:t xml:space="preserve">Some UE and gNB capabilities could be </w:t>
      </w:r>
      <w:r w:rsidR="00531A81" w:rsidRPr="00AC22CD">
        <w:rPr>
          <w:rStyle w:val="IvDbodytextChar"/>
          <w:rFonts w:cs="Times New Roman"/>
          <w:spacing w:val="0"/>
        </w:rPr>
        <w:t xml:space="preserve">identified as static factors/error sources. However, these </w:t>
      </w:r>
      <w:r w:rsidR="00D43B92" w:rsidRPr="00AC22CD">
        <w:rPr>
          <w:rStyle w:val="IvDbodytextChar"/>
          <w:rFonts w:cs="Times New Roman"/>
          <w:spacing w:val="0"/>
        </w:rPr>
        <w:t>error sources are already known to the UE gNB</w:t>
      </w:r>
      <w:r w:rsidR="000D3F54" w:rsidRPr="00AC22CD">
        <w:rPr>
          <w:rStyle w:val="IvDbodytextChar"/>
          <w:rFonts w:cs="Times New Roman"/>
          <w:spacing w:val="0"/>
        </w:rPr>
        <w:t>/LMF</w:t>
      </w:r>
      <w:r w:rsidR="00D43B92" w:rsidRPr="00AC22CD">
        <w:rPr>
          <w:rStyle w:val="IvDbodytextChar"/>
          <w:rFonts w:cs="Times New Roman"/>
          <w:spacing w:val="0"/>
        </w:rPr>
        <w:t xml:space="preserve"> after capability exchange.</w:t>
      </w:r>
      <w:bookmarkEnd w:id="3"/>
      <w:r w:rsidR="00D43B92" w:rsidRPr="00AC22CD">
        <w:rPr>
          <w:rStyle w:val="IvDbodytextChar"/>
          <w:rFonts w:cs="Times New Roman"/>
          <w:spacing w:val="0"/>
        </w:rPr>
        <w:t xml:space="preserve"> </w:t>
      </w:r>
    </w:p>
    <w:p w14:paraId="391F832B" w14:textId="398691BB" w:rsidR="008C1BCD" w:rsidRPr="00AC22CD" w:rsidRDefault="00A56483" w:rsidP="008C1BCD">
      <w:pPr>
        <w:pStyle w:val="IvDInstructiontext"/>
        <w:jc w:val="both"/>
        <w:rPr>
          <w:rStyle w:val="IvDbodytextChar"/>
          <w:rFonts w:ascii="Times New Roman" w:hAnsi="Times New Roman" w:cs="Times New Roman"/>
          <w:i w:val="0"/>
          <w:color w:val="auto"/>
          <w:sz w:val="22"/>
          <w:szCs w:val="22"/>
          <w:lang w:val="en-US" w:eastAsia="en-US"/>
        </w:rPr>
      </w:pPr>
      <w:r w:rsidRPr="00AC22CD">
        <w:rPr>
          <w:rStyle w:val="IvDbodytextChar"/>
          <w:rFonts w:ascii="Times New Roman" w:hAnsi="Times New Roman" w:cs="Times New Roman"/>
          <w:i w:val="0"/>
          <w:color w:val="auto"/>
          <w:sz w:val="22"/>
          <w:szCs w:val="22"/>
          <w:lang w:val="en-US"/>
        </w:rPr>
        <w:lastRenderedPageBreak/>
        <w:t xml:space="preserve">Here are some </w:t>
      </w:r>
      <w:proofErr w:type="gramStart"/>
      <w:r w:rsidRPr="00AC22CD">
        <w:rPr>
          <w:rStyle w:val="IvDbodytextChar"/>
          <w:rFonts w:ascii="Times New Roman" w:hAnsi="Times New Roman" w:cs="Times New Roman"/>
          <w:i w:val="0"/>
          <w:color w:val="auto"/>
          <w:sz w:val="22"/>
          <w:szCs w:val="22"/>
          <w:lang w:val="en-US"/>
        </w:rPr>
        <w:t>example</w:t>
      </w:r>
      <w:proofErr w:type="gramEnd"/>
      <w:r w:rsidRPr="00AC22CD">
        <w:rPr>
          <w:rStyle w:val="IvDbodytextChar"/>
          <w:rFonts w:ascii="Times New Roman" w:hAnsi="Times New Roman" w:cs="Times New Roman"/>
          <w:i w:val="0"/>
          <w:color w:val="auto"/>
          <w:sz w:val="22"/>
          <w:szCs w:val="22"/>
          <w:lang w:val="en-US"/>
        </w:rPr>
        <w:t xml:space="preserve"> of t</w:t>
      </w:r>
      <w:r w:rsidR="008C1BCD" w:rsidRPr="00AC22CD">
        <w:rPr>
          <w:rStyle w:val="IvDbodytextChar"/>
          <w:rFonts w:ascii="Times New Roman" w:hAnsi="Times New Roman" w:cs="Times New Roman"/>
          <w:i w:val="0"/>
          <w:color w:val="auto"/>
          <w:sz w:val="22"/>
          <w:szCs w:val="22"/>
          <w:lang w:val="en-US"/>
        </w:rPr>
        <w:t xml:space="preserve">he </w:t>
      </w:r>
      <w:r w:rsidRPr="00AC22CD">
        <w:rPr>
          <w:rStyle w:val="IvDbodytextChar"/>
          <w:rFonts w:ascii="Times New Roman" w:hAnsi="Times New Roman" w:cs="Times New Roman"/>
          <w:i w:val="0"/>
          <w:color w:val="auto"/>
          <w:sz w:val="22"/>
          <w:szCs w:val="22"/>
          <w:lang w:val="en-US"/>
        </w:rPr>
        <w:t>s</w:t>
      </w:r>
      <w:r w:rsidR="008C1BCD" w:rsidRPr="00AC22CD">
        <w:rPr>
          <w:rStyle w:val="IvDbodytextChar"/>
          <w:rFonts w:ascii="Times New Roman" w:hAnsi="Times New Roman" w:cs="Times New Roman"/>
          <w:i w:val="0"/>
          <w:color w:val="auto"/>
          <w:sz w:val="22"/>
          <w:szCs w:val="22"/>
          <w:lang w:val="en-US"/>
        </w:rPr>
        <w:t xml:space="preserve">emi-static attributes </w:t>
      </w:r>
      <w:r w:rsidR="00AE2B51" w:rsidRPr="00AC22CD">
        <w:rPr>
          <w:rStyle w:val="IvDbodytextChar"/>
          <w:rFonts w:ascii="Times New Roman" w:hAnsi="Times New Roman" w:cs="Times New Roman"/>
          <w:i w:val="0"/>
          <w:color w:val="auto"/>
          <w:sz w:val="22"/>
          <w:szCs w:val="22"/>
          <w:lang w:val="en-US"/>
        </w:rPr>
        <w:t xml:space="preserve">which </w:t>
      </w:r>
      <w:r w:rsidR="008C1BCD" w:rsidRPr="00AC22CD">
        <w:rPr>
          <w:rStyle w:val="IvDbodytextChar"/>
          <w:rFonts w:ascii="Times New Roman" w:hAnsi="Times New Roman" w:cs="Times New Roman"/>
          <w:i w:val="0"/>
          <w:color w:val="auto"/>
          <w:sz w:val="22"/>
          <w:szCs w:val="22"/>
          <w:lang w:val="en-US"/>
        </w:rPr>
        <w:t>can be considered as the quality of input that is needed for the main positioning method:</w:t>
      </w:r>
    </w:p>
    <w:p w14:paraId="08F7E563" w14:textId="5BF5F9B4" w:rsidR="008C1BCD" w:rsidRPr="00AC22CD" w:rsidRDefault="008C1BCD" w:rsidP="008C1BCD">
      <w:pPr>
        <w:pStyle w:val="IvDInstructiontext"/>
        <w:numPr>
          <w:ilvl w:val="0"/>
          <w:numId w:val="31"/>
        </w:numPr>
        <w:jc w:val="both"/>
        <w:rPr>
          <w:rStyle w:val="IvDbodytextChar"/>
          <w:rFonts w:ascii="Times New Roman" w:hAnsi="Times New Roman" w:cs="Times New Roman"/>
          <w:i w:val="0"/>
          <w:color w:val="auto"/>
          <w:sz w:val="22"/>
          <w:szCs w:val="22"/>
          <w:lang w:val="en-US"/>
        </w:rPr>
      </w:pPr>
      <w:r w:rsidRPr="00AC22CD">
        <w:rPr>
          <w:rStyle w:val="IvDbodytextChar"/>
          <w:rFonts w:ascii="Times New Roman" w:hAnsi="Times New Roman" w:cs="Times New Roman"/>
          <w:i w:val="0"/>
          <w:color w:val="auto"/>
          <w:sz w:val="22"/>
          <w:szCs w:val="22"/>
          <w:lang w:val="en-US"/>
        </w:rPr>
        <w:t xml:space="preserve">For DL-TDOA, input from ECID positioning method </w:t>
      </w:r>
      <w:r w:rsidR="00567941" w:rsidRPr="00AC22CD">
        <w:rPr>
          <w:rStyle w:val="IvDbodytextChar"/>
          <w:rFonts w:ascii="Times New Roman" w:hAnsi="Times New Roman" w:cs="Times New Roman"/>
          <w:i w:val="0"/>
          <w:color w:val="auto"/>
          <w:sz w:val="22"/>
          <w:szCs w:val="22"/>
          <w:lang w:val="en-US"/>
        </w:rPr>
        <w:t xml:space="preserve">can </w:t>
      </w:r>
      <w:proofErr w:type="gramStart"/>
      <w:r w:rsidR="00567941" w:rsidRPr="00AC22CD">
        <w:rPr>
          <w:rStyle w:val="IvDbodytextChar"/>
          <w:rFonts w:ascii="Times New Roman" w:hAnsi="Times New Roman" w:cs="Times New Roman"/>
          <w:i w:val="0"/>
          <w:color w:val="auto"/>
          <w:sz w:val="22"/>
          <w:szCs w:val="22"/>
          <w:lang w:val="en-US"/>
        </w:rPr>
        <w:t xml:space="preserve">be </w:t>
      </w:r>
      <w:r w:rsidRPr="00AC22CD">
        <w:rPr>
          <w:rStyle w:val="IvDbodytextChar"/>
          <w:rFonts w:ascii="Times New Roman" w:hAnsi="Times New Roman" w:cs="Times New Roman"/>
          <w:i w:val="0"/>
          <w:color w:val="auto"/>
          <w:sz w:val="22"/>
          <w:szCs w:val="22"/>
          <w:lang w:val="en-US"/>
        </w:rPr>
        <w:t>considered to be</w:t>
      </w:r>
      <w:proofErr w:type="gramEnd"/>
      <w:r w:rsidRPr="00AC22CD">
        <w:rPr>
          <w:rStyle w:val="IvDbodytextChar"/>
          <w:rFonts w:ascii="Times New Roman" w:hAnsi="Times New Roman" w:cs="Times New Roman"/>
          <w:i w:val="0"/>
          <w:color w:val="auto"/>
          <w:sz w:val="22"/>
          <w:szCs w:val="22"/>
          <w:lang w:val="en-US"/>
        </w:rPr>
        <w:t xml:space="preserve"> a pre-requisite. However, if the UE does not report or the reported value is not very recent one for ECID positioning method, there may be large error that could be expected for DL-TDOA. </w:t>
      </w:r>
    </w:p>
    <w:p w14:paraId="2927B57F" w14:textId="77777777" w:rsidR="008C1BCD" w:rsidRPr="00AC22CD" w:rsidRDefault="008C1BCD" w:rsidP="008C1BCD">
      <w:pPr>
        <w:pStyle w:val="IvDInstructiontext"/>
        <w:numPr>
          <w:ilvl w:val="0"/>
          <w:numId w:val="31"/>
        </w:numPr>
        <w:jc w:val="both"/>
        <w:rPr>
          <w:rStyle w:val="IvDbodytextChar"/>
          <w:rFonts w:ascii="Times New Roman" w:hAnsi="Times New Roman" w:cs="Times New Roman"/>
          <w:i w:val="0"/>
          <w:color w:val="auto"/>
          <w:sz w:val="22"/>
          <w:szCs w:val="22"/>
          <w:lang w:val="en-US"/>
        </w:rPr>
      </w:pPr>
      <w:r w:rsidRPr="00AC22CD">
        <w:rPr>
          <w:rStyle w:val="IvDbodytextChar"/>
          <w:rFonts w:ascii="Times New Roman" w:hAnsi="Times New Roman" w:cs="Times New Roman"/>
          <w:i w:val="0"/>
          <w:color w:val="auto"/>
          <w:sz w:val="22"/>
          <w:szCs w:val="22"/>
          <w:lang w:val="en-US"/>
        </w:rPr>
        <w:t>Further for multi-RTT positioning method, the beam sweep result is required prior so the NW can inform to the UE with regards to spatial relation between DL and UL RS. If the UE does not provide the beam sweep result it may be difficult to ascertain the spatial relations.</w:t>
      </w:r>
    </w:p>
    <w:p w14:paraId="736A9B41" w14:textId="77777777" w:rsidR="008C1BCD" w:rsidRPr="00AC22CD" w:rsidRDefault="008C1BCD" w:rsidP="008C1BCD">
      <w:pPr>
        <w:pStyle w:val="IvDInstructiontext"/>
        <w:numPr>
          <w:ilvl w:val="0"/>
          <w:numId w:val="31"/>
        </w:numPr>
        <w:jc w:val="both"/>
        <w:rPr>
          <w:rStyle w:val="IvDbodytextChar"/>
          <w:rFonts w:ascii="Times New Roman" w:hAnsi="Times New Roman" w:cs="Times New Roman"/>
          <w:i w:val="0"/>
          <w:color w:val="auto"/>
          <w:sz w:val="22"/>
          <w:szCs w:val="22"/>
          <w:lang w:val="en-US"/>
        </w:rPr>
      </w:pPr>
      <w:r w:rsidRPr="00AC22CD">
        <w:rPr>
          <w:rStyle w:val="IvDbodytextChar"/>
          <w:rFonts w:ascii="Times New Roman" w:hAnsi="Times New Roman" w:cs="Times New Roman"/>
          <w:i w:val="0"/>
          <w:color w:val="auto"/>
          <w:sz w:val="22"/>
          <w:szCs w:val="22"/>
          <w:lang w:val="en-US"/>
        </w:rPr>
        <w:t>Training data available for fingerprinting (E-CID).</w:t>
      </w:r>
    </w:p>
    <w:p w14:paraId="3C5B0AB9" w14:textId="77777777" w:rsidR="00156223" w:rsidRPr="00AC22CD" w:rsidRDefault="00156223" w:rsidP="00156223">
      <w:pPr>
        <w:pStyle w:val="IvDInstructiontext"/>
        <w:jc w:val="both"/>
        <w:rPr>
          <w:rStyle w:val="IvDbodytextChar"/>
          <w:rFonts w:ascii="Times New Roman" w:hAnsi="Times New Roman" w:cs="Times New Roman"/>
          <w:i w:val="0"/>
          <w:color w:val="auto"/>
          <w:sz w:val="22"/>
          <w:szCs w:val="22"/>
          <w:lang w:val="en-US"/>
        </w:rPr>
      </w:pPr>
    </w:p>
    <w:p w14:paraId="0BB725D7" w14:textId="760CD856" w:rsidR="00156223" w:rsidRPr="00AC22CD" w:rsidRDefault="00D077EE" w:rsidP="00E93DEA">
      <w:pPr>
        <w:pStyle w:val="Observation"/>
        <w:rPr>
          <w:rStyle w:val="IvDbodytextChar"/>
          <w:rFonts w:cs="Times New Roman"/>
          <w:spacing w:val="0"/>
          <w:sz w:val="22"/>
          <w:szCs w:val="22"/>
        </w:rPr>
      </w:pPr>
      <w:bookmarkStart w:id="4" w:name="_Toc102165422"/>
      <w:r w:rsidRPr="00AC22CD">
        <w:rPr>
          <w:rStyle w:val="IvDbodytextChar"/>
          <w:rFonts w:cs="Times New Roman"/>
          <w:spacing w:val="0"/>
          <w:sz w:val="22"/>
          <w:szCs w:val="22"/>
        </w:rPr>
        <w:t>Semi-static error sources should normally be known to the positioning estimator</w:t>
      </w:r>
      <w:bookmarkEnd w:id="4"/>
    </w:p>
    <w:p w14:paraId="5BD30FD0" w14:textId="174D7001" w:rsidR="008C1BCD" w:rsidRPr="00AC22CD" w:rsidRDefault="001E2EAC" w:rsidP="008C1BCD">
      <w:pPr>
        <w:pStyle w:val="IvDbodytext"/>
        <w:rPr>
          <w:rFonts w:ascii="Times New Roman" w:hAnsi="Times New Roman" w:cs="Times New Roman"/>
          <w:sz w:val="22"/>
          <w:szCs w:val="22"/>
          <w:lang w:val="en-US"/>
        </w:rPr>
      </w:pPr>
      <w:r w:rsidRPr="00AC22CD">
        <w:rPr>
          <w:rFonts w:ascii="Times New Roman" w:hAnsi="Times New Roman" w:cs="Times New Roman"/>
          <w:sz w:val="22"/>
          <w:szCs w:val="22"/>
          <w:lang w:val="en-US"/>
        </w:rPr>
        <w:t>Example for t</w:t>
      </w:r>
      <w:r w:rsidR="008C1BCD" w:rsidRPr="00AC22CD">
        <w:rPr>
          <w:rFonts w:ascii="Times New Roman" w:hAnsi="Times New Roman" w:cs="Times New Roman"/>
          <w:sz w:val="22"/>
          <w:szCs w:val="22"/>
          <w:lang w:val="en-US"/>
        </w:rPr>
        <w:t>he dynamic factors once the positioning methods/measurements have started</w:t>
      </w:r>
      <w:r w:rsidRPr="00AC22CD">
        <w:rPr>
          <w:rFonts w:ascii="Times New Roman" w:hAnsi="Times New Roman" w:cs="Times New Roman"/>
          <w:sz w:val="22"/>
          <w:szCs w:val="22"/>
          <w:lang w:val="en-US"/>
        </w:rPr>
        <w:t xml:space="preserve"> are as follows</w:t>
      </w:r>
      <w:r w:rsidR="008C1BCD" w:rsidRPr="00AC22CD">
        <w:rPr>
          <w:rFonts w:ascii="Times New Roman" w:hAnsi="Times New Roman" w:cs="Times New Roman"/>
          <w:sz w:val="22"/>
          <w:szCs w:val="22"/>
          <w:lang w:val="en-US"/>
        </w:rPr>
        <w:t>:</w:t>
      </w:r>
    </w:p>
    <w:p w14:paraId="4B127A80" w14:textId="77777777" w:rsidR="008C1BCD" w:rsidRPr="00AC22CD" w:rsidRDefault="008C1BCD" w:rsidP="008C1BCD">
      <w:pPr>
        <w:pStyle w:val="IvDInstructiontext"/>
        <w:numPr>
          <w:ilvl w:val="0"/>
          <w:numId w:val="31"/>
        </w:numPr>
        <w:jc w:val="both"/>
        <w:rPr>
          <w:rStyle w:val="IvDbodytextChar"/>
          <w:rFonts w:ascii="Times New Roman" w:hAnsi="Times New Roman" w:cs="Times New Roman"/>
          <w:i w:val="0"/>
          <w:color w:val="auto"/>
          <w:sz w:val="22"/>
          <w:szCs w:val="22"/>
          <w:lang w:val="en-US"/>
        </w:rPr>
      </w:pPr>
      <w:r w:rsidRPr="00AC22CD">
        <w:rPr>
          <w:rStyle w:val="IvDbodytextChar"/>
          <w:rFonts w:ascii="Times New Roman" w:hAnsi="Times New Roman" w:cs="Times New Roman"/>
          <w:i w:val="0"/>
          <w:color w:val="auto"/>
          <w:sz w:val="22"/>
          <w:szCs w:val="22"/>
          <w:lang w:val="en-US"/>
        </w:rPr>
        <w:t>Frequency of measurement feedback between UE and NW.</w:t>
      </w:r>
    </w:p>
    <w:p w14:paraId="1EF25579" w14:textId="479C69C1" w:rsidR="008C1BCD" w:rsidRPr="00AC22CD" w:rsidRDefault="008C1BCD" w:rsidP="008C1BCD">
      <w:pPr>
        <w:pStyle w:val="IvDInstructiontext"/>
        <w:numPr>
          <w:ilvl w:val="0"/>
          <w:numId w:val="31"/>
        </w:numPr>
        <w:jc w:val="both"/>
        <w:rPr>
          <w:rFonts w:ascii="Times New Roman" w:hAnsi="Times New Roman" w:cs="Times New Roman"/>
          <w:sz w:val="22"/>
          <w:szCs w:val="22"/>
          <w:lang w:val="en-US"/>
        </w:rPr>
      </w:pPr>
      <w:r w:rsidRPr="00AC22CD">
        <w:rPr>
          <w:rStyle w:val="IvDbodytextChar"/>
          <w:rFonts w:ascii="Times New Roman" w:hAnsi="Times New Roman" w:cs="Times New Roman"/>
          <w:i w:val="0"/>
          <w:color w:val="auto"/>
          <w:sz w:val="22"/>
          <w:szCs w:val="22"/>
          <w:lang w:val="en-US"/>
        </w:rPr>
        <w:t xml:space="preserve">Assistance Data (AD) Delivery Mechanism: The AD may be delivered using either broadcast or unicast. If it is performed using unicast, it is per UE, thus NW may be able to tune the AD per UE. However, for broadcast, the AD needs to </w:t>
      </w:r>
      <w:r w:rsidR="0023146A" w:rsidRPr="00AC22CD">
        <w:rPr>
          <w:rStyle w:val="IvDbodytextChar"/>
          <w:rFonts w:ascii="Times New Roman" w:hAnsi="Times New Roman" w:cs="Times New Roman"/>
          <w:i w:val="0"/>
          <w:color w:val="auto"/>
          <w:sz w:val="22"/>
          <w:szCs w:val="22"/>
          <w:lang w:val="en-US"/>
        </w:rPr>
        <w:t xml:space="preserve">be </w:t>
      </w:r>
      <w:r w:rsidR="00C24841" w:rsidRPr="00AC22CD">
        <w:rPr>
          <w:rStyle w:val="IvDbodytextChar"/>
          <w:rFonts w:ascii="Times New Roman" w:hAnsi="Times New Roman" w:cs="Times New Roman"/>
          <w:i w:val="0"/>
          <w:color w:val="auto"/>
          <w:sz w:val="22"/>
          <w:szCs w:val="22"/>
          <w:lang w:val="en-US"/>
        </w:rPr>
        <w:t xml:space="preserve">generic; </w:t>
      </w:r>
      <w:proofErr w:type="spellStart"/>
      <w:r w:rsidR="00C24841" w:rsidRPr="00AC22CD">
        <w:rPr>
          <w:rStyle w:val="IvDbodytextChar"/>
          <w:rFonts w:ascii="Times New Roman" w:hAnsi="Times New Roman" w:cs="Times New Roman"/>
          <w:i w:val="0"/>
          <w:color w:val="auto"/>
          <w:sz w:val="22"/>
          <w:szCs w:val="22"/>
          <w:lang w:val="en-US"/>
        </w:rPr>
        <w:t>i.e</w:t>
      </w:r>
      <w:proofErr w:type="spellEnd"/>
      <w:r w:rsidR="00C24841" w:rsidRPr="00AC22CD">
        <w:rPr>
          <w:rStyle w:val="IvDbodytextChar"/>
          <w:rFonts w:ascii="Times New Roman" w:hAnsi="Times New Roman" w:cs="Times New Roman"/>
          <w:i w:val="0"/>
          <w:color w:val="auto"/>
          <w:sz w:val="22"/>
          <w:szCs w:val="22"/>
          <w:lang w:val="en-US"/>
        </w:rPr>
        <w:t xml:space="preserve"> applicable</w:t>
      </w:r>
      <w:r w:rsidRPr="00AC22CD">
        <w:rPr>
          <w:rStyle w:val="IvDbodytextChar"/>
          <w:rFonts w:ascii="Times New Roman" w:hAnsi="Times New Roman" w:cs="Times New Roman"/>
          <w:i w:val="0"/>
          <w:color w:val="auto"/>
          <w:sz w:val="22"/>
          <w:szCs w:val="22"/>
          <w:lang w:val="en-US"/>
        </w:rPr>
        <w:t xml:space="preserve"> for all UE in a cell. Due to broadcast size limitations, it may not be possible to provide huge amount of AD and the broadcast periodicity may be longer.</w:t>
      </w:r>
    </w:p>
    <w:p w14:paraId="51C5B5AF" w14:textId="1605214E" w:rsidR="008C1BCD" w:rsidRPr="00AC22CD" w:rsidRDefault="008C1BCD" w:rsidP="008C1BCD">
      <w:pPr>
        <w:pStyle w:val="IvDInstructiontext"/>
        <w:numPr>
          <w:ilvl w:val="0"/>
          <w:numId w:val="31"/>
        </w:numPr>
        <w:jc w:val="both"/>
        <w:rPr>
          <w:rStyle w:val="IvDbodytextChar"/>
          <w:rFonts w:ascii="Times New Roman" w:hAnsi="Times New Roman" w:cs="Times New Roman"/>
          <w:i w:val="0"/>
          <w:color w:val="auto"/>
          <w:sz w:val="22"/>
          <w:szCs w:val="22"/>
          <w:lang w:val="en-US"/>
        </w:rPr>
      </w:pPr>
      <w:r w:rsidRPr="00AC22CD">
        <w:rPr>
          <w:rStyle w:val="IvDbodytextChar"/>
          <w:rFonts w:ascii="Times New Roman" w:hAnsi="Times New Roman" w:cs="Times New Roman"/>
          <w:i w:val="0"/>
          <w:color w:val="auto"/>
          <w:sz w:val="22"/>
          <w:szCs w:val="22"/>
          <w:lang w:val="en-US"/>
        </w:rPr>
        <w:t xml:space="preserve">Uncertainty/Quality of Measurements: The uncertainty may be based upon UE’s or NW assessment of </w:t>
      </w:r>
      <w:proofErr w:type="spellStart"/>
      <w:r w:rsidRPr="00AC22CD">
        <w:rPr>
          <w:rStyle w:val="IvDbodytextChar"/>
          <w:rFonts w:ascii="Times New Roman" w:hAnsi="Times New Roman" w:cs="Times New Roman"/>
          <w:i w:val="0"/>
          <w:color w:val="auto"/>
          <w:sz w:val="22"/>
          <w:szCs w:val="22"/>
          <w:lang w:val="en-US"/>
        </w:rPr>
        <w:t>LoS</w:t>
      </w:r>
      <w:proofErr w:type="spellEnd"/>
      <w:r w:rsidRPr="00AC22CD">
        <w:rPr>
          <w:rStyle w:val="IvDbodytextChar"/>
          <w:rFonts w:ascii="Times New Roman" w:hAnsi="Times New Roman" w:cs="Times New Roman"/>
          <w:i w:val="0"/>
          <w:color w:val="auto"/>
          <w:sz w:val="22"/>
          <w:szCs w:val="22"/>
          <w:lang w:val="en-US"/>
        </w:rPr>
        <w:t>/</w:t>
      </w:r>
      <w:proofErr w:type="spellStart"/>
      <w:r w:rsidRPr="00AC22CD">
        <w:rPr>
          <w:rStyle w:val="IvDbodytextChar"/>
          <w:rFonts w:ascii="Times New Roman" w:hAnsi="Times New Roman" w:cs="Times New Roman"/>
          <w:i w:val="0"/>
          <w:color w:val="auto"/>
          <w:sz w:val="22"/>
          <w:szCs w:val="22"/>
          <w:lang w:val="en-US"/>
        </w:rPr>
        <w:t>NLoS</w:t>
      </w:r>
      <w:proofErr w:type="spellEnd"/>
      <w:r w:rsidRPr="00AC22CD">
        <w:rPr>
          <w:rStyle w:val="IvDbodytextChar"/>
          <w:rFonts w:ascii="Times New Roman" w:hAnsi="Times New Roman" w:cs="Times New Roman"/>
          <w:i w:val="0"/>
          <w:color w:val="auto"/>
          <w:sz w:val="22"/>
          <w:szCs w:val="22"/>
          <w:lang w:val="en-US"/>
        </w:rPr>
        <w:t xml:space="preserve"> detection, PRS RSRP, PRS SINR</w:t>
      </w:r>
      <w:r w:rsidR="007E5521" w:rsidRPr="00AC22CD">
        <w:rPr>
          <w:rStyle w:val="IvDbodytextChar"/>
          <w:rFonts w:ascii="Times New Roman" w:hAnsi="Times New Roman" w:cs="Times New Roman"/>
          <w:i w:val="0"/>
          <w:color w:val="auto"/>
          <w:sz w:val="22"/>
          <w:szCs w:val="22"/>
          <w:lang w:val="en-US"/>
        </w:rPr>
        <w:t xml:space="preserve">, </w:t>
      </w:r>
      <w:r w:rsidR="00FB0CBF" w:rsidRPr="00AC22CD">
        <w:rPr>
          <w:rStyle w:val="IvDbodytextChar"/>
          <w:rFonts w:ascii="Times New Roman" w:hAnsi="Times New Roman" w:cs="Times New Roman"/>
          <w:i w:val="0"/>
          <w:color w:val="auto"/>
          <w:sz w:val="22"/>
          <w:szCs w:val="22"/>
          <w:lang w:val="en-US"/>
        </w:rPr>
        <w:t xml:space="preserve">measurement in same/different </w:t>
      </w:r>
      <w:r w:rsidR="007E5521" w:rsidRPr="00AC22CD">
        <w:rPr>
          <w:rStyle w:val="IvDbodytextChar"/>
          <w:rFonts w:ascii="Times New Roman" w:hAnsi="Times New Roman" w:cs="Times New Roman"/>
          <w:i w:val="0"/>
          <w:color w:val="auto"/>
          <w:sz w:val="22"/>
          <w:szCs w:val="22"/>
          <w:lang w:val="en-US"/>
        </w:rPr>
        <w:t>TEG</w:t>
      </w:r>
      <w:r w:rsidR="00FB0CBF" w:rsidRPr="00AC22CD">
        <w:rPr>
          <w:rStyle w:val="IvDbodytextChar"/>
          <w:rFonts w:ascii="Times New Roman" w:hAnsi="Times New Roman" w:cs="Times New Roman"/>
          <w:i w:val="0"/>
          <w:color w:val="auto"/>
          <w:sz w:val="22"/>
          <w:szCs w:val="22"/>
          <w:lang w:val="en-US"/>
        </w:rPr>
        <w:t>s</w:t>
      </w:r>
    </w:p>
    <w:p w14:paraId="28D7D34B" w14:textId="79758775" w:rsidR="008C1BCD" w:rsidRPr="00AC22CD" w:rsidRDefault="008C1BCD" w:rsidP="008C1BCD">
      <w:pPr>
        <w:pStyle w:val="IvDInstructiontext"/>
        <w:numPr>
          <w:ilvl w:val="0"/>
          <w:numId w:val="31"/>
        </w:numPr>
        <w:jc w:val="both"/>
        <w:rPr>
          <w:rStyle w:val="IvDbodytextChar"/>
          <w:rFonts w:ascii="Times New Roman" w:hAnsi="Times New Roman" w:cs="Times New Roman"/>
          <w:i w:val="0"/>
          <w:color w:val="auto"/>
          <w:sz w:val="22"/>
          <w:szCs w:val="22"/>
          <w:lang w:val="en-US"/>
        </w:rPr>
      </w:pPr>
      <w:r w:rsidRPr="00AC22CD">
        <w:rPr>
          <w:rStyle w:val="IvDbodytextChar"/>
          <w:rFonts w:ascii="Times New Roman" w:hAnsi="Times New Roman" w:cs="Times New Roman"/>
          <w:i w:val="0"/>
          <w:color w:val="auto"/>
          <w:sz w:val="22"/>
          <w:szCs w:val="22"/>
          <w:lang w:val="en-US"/>
        </w:rPr>
        <w:t xml:space="preserve">Other Events: NW may take into consideration parameters such as </w:t>
      </w:r>
      <w:r w:rsidR="00D04ABF" w:rsidRPr="00AC22CD">
        <w:rPr>
          <w:rStyle w:val="IvDbodytextChar"/>
          <w:rFonts w:ascii="Times New Roman" w:hAnsi="Times New Roman" w:cs="Times New Roman"/>
          <w:i w:val="0"/>
          <w:color w:val="auto"/>
          <w:sz w:val="22"/>
          <w:szCs w:val="22"/>
          <w:lang w:val="en-US"/>
        </w:rPr>
        <w:t>r</w:t>
      </w:r>
      <w:r w:rsidRPr="00AC22CD">
        <w:rPr>
          <w:rStyle w:val="IvDbodytextChar"/>
          <w:rFonts w:ascii="Times New Roman" w:hAnsi="Times New Roman" w:cs="Times New Roman"/>
          <w:i w:val="0"/>
          <w:color w:val="auto"/>
          <w:sz w:val="22"/>
          <w:szCs w:val="22"/>
          <w:lang w:val="en-US"/>
        </w:rPr>
        <w:t xml:space="preserve">adio </w:t>
      </w:r>
      <w:r w:rsidR="00D04ABF" w:rsidRPr="00AC22CD">
        <w:rPr>
          <w:rStyle w:val="IvDbodytextChar"/>
          <w:rFonts w:ascii="Times New Roman" w:hAnsi="Times New Roman" w:cs="Times New Roman"/>
          <w:i w:val="0"/>
          <w:color w:val="auto"/>
          <w:sz w:val="22"/>
          <w:szCs w:val="22"/>
          <w:lang w:val="en-US"/>
        </w:rPr>
        <w:t>l</w:t>
      </w:r>
      <w:r w:rsidRPr="00AC22CD">
        <w:rPr>
          <w:rStyle w:val="IvDbodytextChar"/>
          <w:rFonts w:ascii="Times New Roman" w:hAnsi="Times New Roman" w:cs="Times New Roman"/>
          <w:i w:val="0"/>
          <w:color w:val="auto"/>
          <w:sz w:val="22"/>
          <w:szCs w:val="22"/>
          <w:lang w:val="en-US"/>
        </w:rPr>
        <w:t xml:space="preserve">ink </w:t>
      </w:r>
      <w:r w:rsidR="00D04ABF" w:rsidRPr="00AC22CD">
        <w:rPr>
          <w:rStyle w:val="IvDbodytextChar"/>
          <w:rFonts w:ascii="Times New Roman" w:hAnsi="Times New Roman" w:cs="Times New Roman"/>
          <w:i w:val="0"/>
          <w:color w:val="auto"/>
          <w:sz w:val="22"/>
          <w:szCs w:val="22"/>
          <w:lang w:val="en-US"/>
        </w:rPr>
        <w:t>f</w:t>
      </w:r>
      <w:r w:rsidRPr="00AC22CD">
        <w:rPr>
          <w:rStyle w:val="IvDbodytextChar"/>
          <w:rFonts w:ascii="Times New Roman" w:hAnsi="Times New Roman" w:cs="Times New Roman"/>
          <w:i w:val="0"/>
          <w:color w:val="auto"/>
          <w:sz w:val="22"/>
          <w:szCs w:val="22"/>
          <w:lang w:val="en-US"/>
        </w:rPr>
        <w:t xml:space="preserve">ailures, </w:t>
      </w:r>
      <w:r w:rsidR="00D04ABF" w:rsidRPr="00AC22CD">
        <w:rPr>
          <w:rStyle w:val="IvDbodytextChar"/>
          <w:rFonts w:ascii="Times New Roman" w:hAnsi="Times New Roman" w:cs="Times New Roman"/>
          <w:i w:val="0"/>
          <w:color w:val="auto"/>
          <w:sz w:val="22"/>
          <w:szCs w:val="22"/>
          <w:lang w:val="en-US"/>
        </w:rPr>
        <w:t>h</w:t>
      </w:r>
      <w:r w:rsidRPr="00AC22CD">
        <w:rPr>
          <w:rStyle w:val="IvDbodytextChar"/>
          <w:rFonts w:ascii="Times New Roman" w:hAnsi="Times New Roman" w:cs="Times New Roman"/>
          <w:i w:val="0"/>
          <w:color w:val="auto"/>
          <w:sz w:val="22"/>
          <w:szCs w:val="22"/>
          <w:lang w:val="en-US"/>
        </w:rPr>
        <w:t xml:space="preserve">andover failures, </w:t>
      </w:r>
      <w:r w:rsidR="00D04ABF" w:rsidRPr="00AC22CD">
        <w:rPr>
          <w:rStyle w:val="IvDbodytextChar"/>
          <w:rFonts w:ascii="Times New Roman" w:hAnsi="Times New Roman" w:cs="Times New Roman"/>
          <w:i w:val="0"/>
          <w:color w:val="auto"/>
          <w:sz w:val="22"/>
          <w:szCs w:val="22"/>
          <w:lang w:val="en-US"/>
        </w:rPr>
        <w:t>p</w:t>
      </w:r>
      <w:r w:rsidRPr="00AC22CD">
        <w:rPr>
          <w:rStyle w:val="IvDbodytextChar"/>
          <w:rFonts w:ascii="Times New Roman" w:hAnsi="Times New Roman" w:cs="Times New Roman"/>
          <w:i w:val="0"/>
          <w:color w:val="auto"/>
          <w:sz w:val="22"/>
          <w:szCs w:val="22"/>
          <w:lang w:val="en-US"/>
        </w:rPr>
        <w:t>oor coverage detection from UE or other UE</w:t>
      </w:r>
      <w:r w:rsidR="00087200" w:rsidRPr="00AC22CD">
        <w:rPr>
          <w:rStyle w:val="IvDbodytextChar"/>
          <w:rFonts w:ascii="Times New Roman" w:hAnsi="Times New Roman" w:cs="Times New Roman"/>
          <w:i w:val="0"/>
          <w:color w:val="auto"/>
          <w:sz w:val="22"/>
          <w:szCs w:val="22"/>
          <w:lang w:val="en-US"/>
        </w:rPr>
        <w:t>s</w:t>
      </w:r>
      <w:r w:rsidRPr="00AC22CD">
        <w:rPr>
          <w:rStyle w:val="IvDbodytextChar"/>
          <w:rFonts w:ascii="Times New Roman" w:hAnsi="Times New Roman" w:cs="Times New Roman"/>
          <w:i w:val="0"/>
          <w:color w:val="auto"/>
          <w:sz w:val="22"/>
          <w:szCs w:val="22"/>
          <w:lang w:val="en-US"/>
        </w:rPr>
        <w:t xml:space="preserve"> in same area</w:t>
      </w:r>
      <w:r w:rsidR="00087200" w:rsidRPr="00AC22CD">
        <w:rPr>
          <w:rStyle w:val="IvDbodytextChar"/>
          <w:rFonts w:ascii="Times New Roman" w:hAnsi="Times New Roman" w:cs="Times New Roman"/>
          <w:i w:val="0"/>
          <w:color w:val="auto"/>
          <w:sz w:val="22"/>
          <w:szCs w:val="22"/>
          <w:lang w:val="en-US"/>
        </w:rPr>
        <w:t>.</w:t>
      </w:r>
    </w:p>
    <w:p w14:paraId="7AD19A1E" w14:textId="55A11842" w:rsidR="008C1BCD" w:rsidRPr="00AC22CD" w:rsidRDefault="008C1BCD" w:rsidP="008C1BCD">
      <w:pPr>
        <w:pStyle w:val="IvDInstructiontext"/>
        <w:numPr>
          <w:ilvl w:val="0"/>
          <w:numId w:val="31"/>
        </w:numPr>
        <w:jc w:val="both"/>
        <w:rPr>
          <w:rStyle w:val="IvDbodytextChar"/>
          <w:rFonts w:ascii="Times New Roman" w:hAnsi="Times New Roman" w:cs="Times New Roman"/>
          <w:i w:val="0"/>
          <w:color w:val="auto"/>
          <w:sz w:val="22"/>
          <w:szCs w:val="22"/>
          <w:lang w:val="en-US"/>
        </w:rPr>
      </w:pPr>
      <w:r w:rsidRPr="00AC22CD">
        <w:rPr>
          <w:rStyle w:val="IvDbodytextChar"/>
          <w:rFonts w:ascii="Times New Roman" w:hAnsi="Times New Roman" w:cs="Times New Roman"/>
          <w:i w:val="0"/>
          <w:color w:val="auto"/>
          <w:sz w:val="22"/>
          <w:szCs w:val="22"/>
          <w:lang w:val="en-US"/>
        </w:rPr>
        <w:t xml:space="preserve">UE </w:t>
      </w:r>
      <w:r w:rsidR="00087200" w:rsidRPr="00AC22CD">
        <w:rPr>
          <w:rStyle w:val="IvDbodytextChar"/>
          <w:rFonts w:ascii="Times New Roman" w:hAnsi="Times New Roman" w:cs="Times New Roman"/>
          <w:i w:val="0"/>
          <w:color w:val="auto"/>
          <w:sz w:val="22"/>
          <w:szCs w:val="22"/>
          <w:lang w:val="en-US"/>
        </w:rPr>
        <w:t>v</w:t>
      </w:r>
      <w:r w:rsidRPr="00AC22CD">
        <w:rPr>
          <w:rStyle w:val="IvDbodytextChar"/>
          <w:rFonts w:ascii="Times New Roman" w:hAnsi="Times New Roman" w:cs="Times New Roman"/>
          <w:i w:val="0"/>
          <w:color w:val="auto"/>
          <w:sz w:val="22"/>
          <w:szCs w:val="22"/>
          <w:lang w:val="en-US"/>
        </w:rPr>
        <w:t>elocity, Doppler’s effect</w:t>
      </w:r>
    </w:p>
    <w:p w14:paraId="561261BD" w14:textId="77777777" w:rsidR="008C1BCD" w:rsidRPr="00AC22CD" w:rsidRDefault="008C1BCD" w:rsidP="008C1BCD">
      <w:pPr>
        <w:pStyle w:val="IvDInstructiontext"/>
        <w:numPr>
          <w:ilvl w:val="0"/>
          <w:numId w:val="31"/>
        </w:numPr>
        <w:jc w:val="both"/>
        <w:rPr>
          <w:rStyle w:val="IvDbodytextChar"/>
          <w:rFonts w:ascii="Times New Roman" w:hAnsi="Times New Roman" w:cs="Times New Roman"/>
          <w:i w:val="0"/>
          <w:color w:val="auto"/>
          <w:sz w:val="22"/>
          <w:szCs w:val="22"/>
          <w:lang w:val="en-US"/>
        </w:rPr>
      </w:pPr>
      <w:r w:rsidRPr="00AC22CD">
        <w:rPr>
          <w:rStyle w:val="IvDbodytextChar"/>
          <w:rFonts w:ascii="Times New Roman" w:hAnsi="Times New Roman" w:cs="Times New Roman"/>
          <w:i w:val="0"/>
          <w:color w:val="auto"/>
          <w:sz w:val="22"/>
          <w:szCs w:val="22"/>
          <w:lang w:val="en-US"/>
        </w:rPr>
        <w:t>Interference (RSSI or total interference plus noise)</w:t>
      </w:r>
    </w:p>
    <w:p w14:paraId="770B4323" w14:textId="646B6F6A" w:rsidR="00567941" w:rsidRPr="00AC22CD" w:rsidRDefault="00567941" w:rsidP="008C1BCD">
      <w:pPr>
        <w:pStyle w:val="IvDInstructiontext"/>
        <w:numPr>
          <w:ilvl w:val="0"/>
          <w:numId w:val="29"/>
        </w:numPr>
        <w:jc w:val="both"/>
        <w:rPr>
          <w:rStyle w:val="IvDbodytextChar"/>
          <w:rFonts w:ascii="Times New Roman" w:hAnsi="Times New Roman" w:cs="Times New Roman"/>
          <w:i w:val="0"/>
          <w:color w:val="auto"/>
          <w:sz w:val="22"/>
          <w:szCs w:val="22"/>
          <w:lang w:val="en-US"/>
        </w:rPr>
      </w:pPr>
      <w:r w:rsidRPr="00AC22CD">
        <w:rPr>
          <w:rStyle w:val="IvDbodytextChar"/>
          <w:rFonts w:ascii="Times New Roman" w:hAnsi="Times New Roman" w:cs="Times New Roman"/>
          <w:i w:val="0"/>
          <w:color w:val="auto"/>
          <w:sz w:val="22"/>
          <w:szCs w:val="22"/>
          <w:lang w:val="en-US"/>
        </w:rPr>
        <w:t>Relative time difference (RTD) drift information</w:t>
      </w:r>
    </w:p>
    <w:p w14:paraId="1DD88072" w14:textId="77777777" w:rsidR="008C1BCD" w:rsidRDefault="008C1BCD" w:rsidP="008C1BCD">
      <w:pPr>
        <w:pStyle w:val="IvDInstructiontext"/>
        <w:spacing w:before="120"/>
        <w:rPr>
          <w:rFonts w:ascii="Times New Roman" w:hAnsi="Times New Roman" w:cs="Times New Roman"/>
          <w:lang w:val="en-US"/>
        </w:rPr>
      </w:pPr>
    </w:p>
    <w:p w14:paraId="013F76EF" w14:textId="704BC5BE" w:rsidR="007568D3" w:rsidRPr="00AC22CD" w:rsidRDefault="007568D3" w:rsidP="00E93DEA">
      <w:pPr>
        <w:pStyle w:val="Observation"/>
        <w:rPr>
          <w:rStyle w:val="IvDbodytextChar"/>
          <w:rFonts w:cs="Times New Roman"/>
          <w:spacing w:val="0"/>
        </w:rPr>
      </w:pPr>
      <w:bookmarkStart w:id="5" w:name="_Toc102165423"/>
      <w:r w:rsidRPr="00AC22CD">
        <w:rPr>
          <w:rStyle w:val="IvDbodytextChar"/>
          <w:rFonts w:cs="Times New Roman"/>
          <w:spacing w:val="0"/>
        </w:rPr>
        <w:t xml:space="preserve">Dynamic error sources are generally </w:t>
      </w:r>
      <w:proofErr w:type="gramStart"/>
      <w:r w:rsidRPr="00AC22CD">
        <w:rPr>
          <w:rStyle w:val="IvDbodytextChar"/>
          <w:rFonts w:cs="Times New Roman"/>
          <w:spacing w:val="0"/>
        </w:rPr>
        <w:t>unknown  to</w:t>
      </w:r>
      <w:proofErr w:type="gramEnd"/>
      <w:r w:rsidRPr="00AC22CD">
        <w:rPr>
          <w:rStyle w:val="IvDbodytextChar"/>
          <w:rFonts w:cs="Times New Roman"/>
          <w:spacing w:val="0"/>
        </w:rPr>
        <w:t xml:space="preserve"> the positioning estimator</w:t>
      </w:r>
      <w:r w:rsidR="00283860" w:rsidRPr="00AC22CD">
        <w:rPr>
          <w:rStyle w:val="IvDbodytextChar"/>
          <w:rFonts w:cs="Times New Roman"/>
          <w:spacing w:val="0"/>
        </w:rPr>
        <w:t xml:space="preserve"> and should be communicated by the entity</w:t>
      </w:r>
      <w:r w:rsidR="004528E9" w:rsidRPr="00AC22CD">
        <w:rPr>
          <w:rStyle w:val="IvDbodytextChar"/>
          <w:rFonts w:cs="Times New Roman"/>
          <w:spacing w:val="0"/>
        </w:rPr>
        <w:t xml:space="preserve"> responsible for integrity computation</w:t>
      </w:r>
      <w:r w:rsidR="00283860" w:rsidRPr="00AC22CD">
        <w:rPr>
          <w:rStyle w:val="IvDbodytextChar"/>
          <w:rFonts w:cs="Times New Roman"/>
          <w:spacing w:val="0"/>
        </w:rPr>
        <w:t xml:space="preserve"> (</w:t>
      </w:r>
      <w:r w:rsidR="004528E9" w:rsidRPr="00AC22CD">
        <w:rPr>
          <w:rStyle w:val="IvDbodytextChar"/>
          <w:rFonts w:cs="Times New Roman"/>
          <w:spacing w:val="0"/>
        </w:rPr>
        <w:t xml:space="preserve">network </w:t>
      </w:r>
      <w:r w:rsidR="00283860" w:rsidRPr="00AC22CD">
        <w:rPr>
          <w:rStyle w:val="IvDbodytextChar"/>
          <w:rFonts w:cs="Times New Roman"/>
          <w:spacing w:val="0"/>
        </w:rPr>
        <w:t>or UE)</w:t>
      </w:r>
      <w:bookmarkEnd w:id="5"/>
    </w:p>
    <w:p w14:paraId="29035E25" w14:textId="77777777" w:rsidR="007568D3" w:rsidRDefault="007568D3" w:rsidP="008C1BCD">
      <w:pPr>
        <w:pStyle w:val="IvDInstructiontext"/>
        <w:spacing w:before="120"/>
        <w:rPr>
          <w:rFonts w:ascii="Times New Roman" w:hAnsi="Times New Roman" w:cs="Times New Roman"/>
          <w:lang w:val="en-US"/>
        </w:rPr>
      </w:pPr>
    </w:p>
    <w:p w14:paraId="420EE9EF" w14:textId="1491383C" w:rsidR="00AF51BC" w:rsidRDefault="002038D2" w:rsidP="00E93DEA">
      <w:pPr>
        <w:pStyle w:val="Observation"/>
      </w:pPr>
      <w:bookmarkStart w:id="6" w:name="_Toc101978325"/>
      <w:bookmarkStart w:id="7" w:name="_Toc101978326"/>
      <w:bookmarkStart w:id="8" w:name="_Toc101978339"/>
      <w:bookmarkStart w:id="9" w:name="_Toc101978345"/>
      <w:bookmarkStart w:id="10" w:name="_Toc101978351"/>
      <w:bookmarkStart w:id="11" w:name="_Toc101978357"/>
      <w:bookmarkStart w:id="12" w:name="_Toc101978363"/>
      <w:bookmarkStart w:id="13" w:name="_Toc101978369"/>
      <w:bookmarkStart w:id="14" w:name="_Toc101978375"/>
      <w:bookmarkStart w:id="15" w:name="_Toc101978376"/>
      <w:bookmarkStart w:id="16" w:name="_Toc102165424"/>
      <w:bookmarkEnd w:id="6"/>
      <w:bookmarkEnd w:id="7"/>
      <w:bookmarkEnd w:id="8"/>
      <w:bookmarkEnd w:id="9"/>
      <w:bookmarkEnd w:id="10"/>
      <w:bookmarkEnd w:id="11"/>
      <w:bookmarkEnd w:id="12"/>
      <w:bookmarkEnd w:id="13"/>
      <w:bookmarkEnd w:id="14"/>
      <w:bookmarkEnd w:id="15"/>
      <w:r w:rsidRPr="00151C59">
        <w:t xml:space="preserve">The </w:t>
      </w:r>
      <w:r w:rsidR="00D910C1" w:rsidRPr="00151C59">
        <w:t xml:space="preserve">various </w:t>
      </w:r>
      <w:r w:rsidRPr="00151C59">
        <w:t>positioning</w:t>
      </w:r>
      <w:r w:rsidR="00D910C1" w:rsidRPr="00151C59">
        <w:t xml:space="preserve"> related</w:t>
      </w:r>
      <w:r w:rsidRPr="00151C59">
        <w:t xml:space="preserve"> </w:t>
      </w:r>
      <w:r w:rsidR="00214CE2" w:rsidRPr="00151C59">
        <w:t xml:space="preserve">attributes </w:t>
      </w:r>
      <w:r w:rsidR="00C730ED" w:rsidRPr="00151C59">
        <w:t xml:space="preserve">and </w:t>
      </w:r>
      <w:r w:rsidR="00D910C1" w:rsidRPr="00151C59">
        <w:t xml:space="preserve">the </w:t>
      </w:r>
      <w:r w:rsidR="00C730ED" w:rsidRPr="00151C59">
        <w:t xml:space="preserve">error sources can be classified in static, semi-static and dynamic </w:t>
      </w:r>
      <w:r w:rsidR="00F06889" w:rsidRPr="00151C59">
        <w:t>attributes</w:t>
      </w:r>
      <w:r w:rsidR="00B5594F" w:rsidRPr="00151C59">
        <w:t>.</w:t>
      </w:r>
      <w:bookmarkEnd w:id="16"/>
    </w:p>
    <w:p w14:paraId="5556A4B5" w14:textId="77777777" w:rsidR="00E93DEA" w:rsidRDefault="00E93DEA" w:rsidP="00E93DEA">
      <w:pPr>
        <w:pStyle w:val="Observation"/>
        <w:numPr>
          <w:ilvl w:val="0"/>
          <w:numId w:val="0"/>
        </w:numPr>
      </w:pPr>
    </w:p>
    <w:p w14:paraId="273B16CC" w14:textId="31287BE1" w:rsidR="00E93DEA" w:rsidRPr="00AC22CD" w:rsidRDefault="00E93DEA" w:rsidP="00AC22CD">
      <w:pPr>
        <w:rPr>
          <w:sz w:val="22"/>
          <w:szCs w:val="22"/>
        </w:rPr>
      </w:pPr>
      <w:r w:rsidRPr="00AC22CD">
        <w:rPr>
          <w:sz w:val="22"/>
          <w:szCs w:val="22"/>
        </w:rPr>
        <w:t xml:space="preserve">Based on the observation, we propose the following as a way forward </w:t>
      </w:r>
      <w:r w:rsidR="00AC22CD" w:rsidRPr="00AC22CD">
        <w:rPr>
          <w:sz w:val="22"/>
          <w:szCs w:val="22"/>
        </w:rPr>
        <w:t xml:space="preserve">for the identification of the error sources in RAN1: </w:t>
      </w:r>
    </w:p>
    <w:p w14:paraId="11DA0C03" w14:textId="565F238C" w:rsidR="00526566" w:rsidRPr="00AC22CD" w:rsidRDefault="00807B60" w:rsidP="00AC22CD">
      <w:pPr>
        <w:pStyle w:val="Proposal"/>
      </w:pPr>
      <w:bookmarkStart w:id="17" w:name="_Toc47436488"/>
      <w:bookmarkStart w:id="18" w:name="_Toc102165425"/>
      <w:r w:rsidRPr="00AC22CD">
        <w:t xml:space="preserve">The attributes impacting integrity are classified as </w:t>
      </w:r>
      <w:r w:rsidR="00526566" w:rsidRPr="00AC22CD">
        <w:t>static, semi</w:t>
      </w:r>
      <w:r w:rsidRPr="00AC22CD">
        <w:t>-static and dynamic factors and</w:t>
      </w:r>
      <w:r w:rsidR="00763834" w:rsidRPr="00AC22CD">
        <w:t xml:space="preserve"> shall be</w:t>
      </w:r>
      <w:r w:rsidRPr="00AC22CD">
        <w:t xml:space="preserve"> captured in the TR.</w:t>
      </w:r>
      <w:bookmarkEnd w:id="17"/>
      <w:bookmarkEnd w:id="18"/>
    </w:p>
    <w:p w14:paraId="261DA203" w14:textId="37B63EFF" w:rsidR="00526566" w:rsidRPr="00AC22CD" w:rsidRDefault="001C04CB" w:rsidP="00AC22CD">
      <w:pPr>
        <w:pStyle w:val="Proposal"/>
      </w:pPr>
      <w:bookmarkStart w:id="19" w:name="_Toc102165426"/>
      <w:r w:rsidRPr="00AC22CD">
        <w:t xml:space="preserve">RAN1 can provide a list of </w:t>
      </w:r>
      <w:r w:rsidR="000143B4" w:rsidRPr="00AC22CD">
        <w:t>dynamic</w:t>
      </w:r>
      <w:r w:rsidR="009C79A6" w:rsidRPr="00AC22CD">
        <w:t xml:space="preserve"> </w:t>
      </w:r>
      <w:r w:rsidRPr="00AC22CD">
        <w:t xml:space="preserve">error </w:t>
      </w:r>
      <w:proofErr w:type="gramStart"/>
      <w:r w:rsidRPr="00AC22CD">
        <w:t>sources</w:t>
      </w:r>
      <w:r w:rsidR="00F26B7F" w:rsidRPr="00AC22CD">
        <w:t>, and</w:t>
      </w:r>
      <w:proofErr w:type="gramEnd"/>
      <w:r w:rsidR="00F26B7F" w:rsidRPr="00AC22CD">
        <w:t xml:space="preserve"> should communicate to RAN2 the need for new </w:t>
      </w:r>
      <w:r w:rsidR="000143B4" w:rsidRPr="00AC22CD">
        <w:t>signaling</w:t>
      </w:r>
      <w:r w:rsidR="00F26B7F" w:rsidRPr="00AC22CD">
        <w:t xml:space="preserve"> for dynamic error sources.</w:t>
      </w:r>
      <w:bookmarkEnd w:id="19"/>
      <w:r w:rsidR="00F26B7F" w:rsidRPr="00AC22CD">
        <w:t xml:space="preserve"> </w:t>
      </w:r>
    </w:p>
    <w:p w14:paraId="159648E5" w14:textId="77777777" w:rsidR="0058569C" w:rsidRPr="00151C59" w:rsidRDefault="0058569C" w:rsidP="00AC22CD">
      <w:pPr>
        <w:pStyle w:val="Proposal"/>
        <w:numPr>
          <w:ilvl w:val="0"/>
          <w:numId w:val="0"/>
        </w:numPr>
      </w:pPr>
    </w:p>
    <w:p w14:paraId="68DF91F7" w14:textId="77777777" w:rsidR="00014C8C" w:rsidRPr="00151C59" w:rsidRDefault="00014C8C" w:rsidP="00014C8C">
      <w:pPr>
        <w:rPr>
          <w:lang w:val="en-US"/>
        </w:rPr>
      </w:pPr>
    </w:p>
    <w:p w14:paraId="7ACE4189" w14:textId="6EBDA889" w:rsidR="0058569C" w:rsidRPr="00151C59" w:rsidRDefault="0058569C" w:rsidP="00AC22CD">
      <w:pPr>
        <w:pStyle w:val="Proposal"/>
        <w:numPr>
          <w:ilvl w:val="0"/>
          <w:numId w:val="0"/>
        </w:numPr>
      </w:pPr>
    </w:p>
    <w:p w14:paraId="62D0D57E" w14:textId="4133F7EA" w:rsidR="00C01F33" w:rsidRPr="00151C59" w:rsidRDefault="00C01F33" w:rsidP="00CE0424">
      <w:pPr>
        <w:pStyle w:val="Heading1"/>
        <w:rPr>
          <w:lang w:val="en-US"/>
        </w:rPr>
      </w:pPr>
      <w:r w:rsidRPr="00151C59">
        <w:rPr>
          <w:lang w:val="en-US"/>
        </w:rPr>
        <w:t>Conclusion</w:t>
      </w:r>
    </w:p>
    <w:p w14:paraId="009B21DD" w14:textId="77777777" w:rsidR="008E065E" w:rsidRPr="00151C59" w:rsidRDefault="008E065E" w:rsidP="008E065E">
      <w:pPr>
        <w:pStyle w:val="BodyText"/>
        <w:rPr>
          <w:b/>
          <w:bCs/>
          <w:lang w:val="en-US"/>
        </w:rPr>
      </w:pPr>
      <w:r w:rsidRPr="00151C59">
        <w:rPr>
          <w:lang w:val="en-US"/>
        </w:rPr>
        <w:t xml:space="preserve">In </w:t>
      </w:r>
      <w:r w:rsidR="007729A2" w:rsidRPr="00151C59">
        <w:rPr>
          <w:lang w:val="en-US"/>
        </w:rPr>
        <w:t xml:space="preserve">the previous </w:t>
      </w:r>
      <w:r w:rsidRPr="00151C59">
        <w:rPr>
          <w:lang w:val="en-US"/>
        </w:rPr>
        <w:t>section</w:t>
      </w:r>
      <w:r w:rsidR="007729A2" w:rsidRPr="00151C59">
        <w:rPr>
          <w:lang w:val="en-US"/>
        </w:rPr>
        <w:t>s</w:t>
      </w:r>
      <w:r w:rsidRPr="00151C59">
        <w:rPr>
          <w:lang w:val="en-US"/>
        </w:rPr>
        <w:t xml:space="preserve"> we made the following observations:</w:t>
      </w:r>
      <w:r w:rsidR="00C93814" w:rsidRPr="00151C59">
        <w:rPr>
          <w:b/>
          <w:bCs/>
          <w:lang w:val="en-US"/>
        </w:rPr>
        <w:t xml:space="preserve"> </w:t>
      </w:r>
    </w:p>
    <w:p w14:paraId="585365D7" w14:textId="5093EBA7" w:rsidR="00472B3A" w:rsidRDefault="006F6582">
      <w:pPr>
        <w:pStyle w:val="TableofFigures"/>
        <w:tabs>
          <w:tab w:val="right" w:pos="9629"/>
        </w:tabs>
        <w:rPr>
          <w:rFonts w:asciiTheme="minorHAnsi" w:eastAsiaTheme="minorEastAsia" w:hAnsiTheme="minorHAnsi" w:cstheme="minorBidi"/>
          <w:b w:val="0"/>
          <w:noProof/>
          <w:sz w:val="24"/>
          <w:szCs w:val="24"/>
          <w:lang w:val="en-SE" w:eastAsia="ja-JP"/>
        </w:rPr>
      </w:pPr>
      <w:r w:rsidRPr="00151C59">
        <w:rPr>
          <w:b w:val="0"/>
          <w:bCs/>
          <w:lang w:val="en-US"/>
        </w:rPr>
        <w:fldChar w:fldCharType="begin"/>
      </w:r>
      <w:r w:rsidRPr="00151C59">
        <w:rPr>
          <w:b w:val="0"/>
          <w:lang w:val="en-US"/>
        </w:rPr>
        <w:instrText xml:space="preserve"> TOC \f O \n \h \z \t "Observation" \c </w:instrText>
      </w:r>
      <w:r w:rsidRPr="00151C59">
        <w:rPr>
          <w:b w:val="0"/>
          <w:bCs/>
          <w:lang w:val="en-US"/>
        </w:rPr>
        <w:fldChar w:fldCharType="separate"/>
      </w:r>
      <w:hyperlink w:anchor="_Toc102165421" w:history="1">
        <w:r w:rsidR="00472B3A" w:rsidRPr="008F02AB">
          <w:rPr>
            <w:rStyle w:val="Hyperlink"/>
            <w:noProof/>
          </w:rPr>
          <w:t>Observation 1</w:t>
        </w:r>
        <w:r w:rsidR="00472B3A">
          <w:rPr>
            <w:rFonts w:asciiTheme="minorHAnsi" w:eastAsiaTheme="minorEastAsia" w:hAnsiTheme="minorHAnsi" w:cstheme="minorBidi"/>
            <w:b w:val="0"/>
            <w:noProof/>
            <w:sz w:val="24"/>
            <w:szCs w:val="24"/>
            <w:lang w:val="en-SE" w:eastAsia="ja-JP"/>
          </w:rPr>
          <w:tab/>
        </w:r>
        <w:r w:rsidR="00472B3A" w:rsidRPr="008F02AB">
          <w:rPr>
            <w:rStyle w:val="Hyperlink"/>
            <w:noProof/>
          </w:rPr>
          <w:t>Some UE and gNB capabilities could be identified as static factors/error sources. However, these error sources are already known to the UE gNB/LMF after capability exchange.</w:t>
        </w:r>
      </w:hyperlink>
    </w:p>
    <w:p w14:paraId="1276C6C5" w14:textId="669C9AB0" w:rsidR="00472B3A" w:rsidRDefault="00472B3A">
      <w:pPr>
        <w:pStyle w:val="TableofFigures"/>
        <w:tabs>
          <w:tab w:val="right" w:pos="9629"/>
        </w:tabs>
        <w:rPr>
          <w:rFonts w:asciiTheme="minorHAnsi" w:eastAsiaTheme="minorEastAsia" w:hAnsiTheme="minorHAnsi" w:cstheme="minorBidi"/>
          <w:b w:val="0"/>
          <w:noProof/>
          <w:sz w:val="24"/>
          <w:szCs w:val="24"/>
          <w:lang w:val="en-SE" w:eastAsia="ja-JP"/>
        </w:rPr>
      </w:pPr>
      <w:hyperlink w:anchor="_Toc102165422" w:history="1">
        <w:r w:rsidRPr="008F02AB">
          <w:rPr>
            <w:rStyle w:val="Hyperlink"/>
            <w:noProof/>
          </w:rPr>
          <w:t>Observation 2</w:t>
        </w:r>
        <w:r>
          <w:rPr>
            <w:rFonts w:asciiTheme="minorHAnsi" w:eastAsiaTheme="minorEastAsia" w:hAnsiTheme="minorHAnsi" w:cstheme="minorBidi"/>
            <w:b w:val="0"/>
            <w:noProof/>
            <w:sz w:val="24"/>
            <w:szCs w:val="24"/>
            <w:lang w:val="en-SE" w:eastAsia="ja-JP"/>
          </w:rPr>
          <w:tab/>
        </w:r>
        <w:r w:rsidRPr="008F02AB">
          <w:rPr>
            <w:rStyle w:val="Hyperlink"/>
            <w:noProof/>
          </w:rPr>
          <w:t>Semi-static error sources should normally be known to the positioning estimator</w:t>
        </w:r>
      </w:hyperlink>
    </w:p>
    <w:p w14:paraId="71B428FD" w14:textId="61A96A64" w:rsidR="00472B3A" w:rsidRDefault="00472B3A">
      <w:pPr>
        <w:pStyle w:val="TableofFigures"/>
        <w:tabs>
          <w:tab w:val="right" w:pos="9629"/>
        </w:tabs>
        <w:rPr>
          <w:rFonts w:asciiTheme="minorHAnsi" w:eastAsiaTheme="minorEastAsia" w:hAnsiTheme="minorHAnsi" w:cstheme="minorBidi"/>
          <w:b w:val="0"/>
          <w:noProof/>
          <w:sz w:val="24"/>
          <w:szCs w:val="24"/>
          <w:lang w:val="en-SE" w:eastAsia="ja-JP"/>
        </w:rPr>
      </w:pPr>
      <w:hyperlink w:anchor="_Toc102165423" w:history="1">
        <w:r w:rsidRPr="008F02AB">
          <w:rPr>
            <w:rStyle w:val="Hyperlink"/>
            <w:noProof/>
          </w:rPr>
          <w:t>Observation 3</w:t>
        </w:r>
        <w:r>
          <w:rPr>
            <w:rFonts w:asciiTheme="minorHAnsi" w:eastAsiaTheme="minorEastAsia" w:hAnsiTheme="minorHAnsi" w:cstheme="minorBidi"/>
            <w:b w:val="0"/>
            <w:noProof/>
            <w:sz w:val="24"/>
            <w:szCs w:val="24"/>
            <w:lang w:val="en-SE" w:eastAsia="ja-JP"/>
          </w:rPr>
          <w:tab/>
        </w:r>
        <w:r w:rsidRPr="008F02AB">
          <w:rPr>
            <w:rStyle w:val="Hyperlink"/>
            <w:noProof/>
          </w:rPr>
          <w:t>Dynamic error sources are generally unknown  to the positioning estimator and should be communicated by the entity responsible for integrity computation (network or UE)</w:t>
        </w:r>
      </w:hyperlink>
    </w:p>
    <w:p w14:paraId="27955F4F" w14:textId="708D1503" w:rsidR="00472B3A" w:rsidRDefault="00472B3A">
      <w:pPr>
        <w:pStyle w:val="TableofFigures"/>
        <w:tabs>
          <w:tab w:val="right" w:pos="9629"/>
        </w:tabs>
        <w:rPr>
          <w:rFonts w:asciiTheme="minorHAnsi" w:eastAsiaTheme="minorEastAsia" w:hAnsiTheme="minorHAnsi" w:cstheme="minorBidi"/>
          <w:b w:val="0"/>
          <w:noProof/>
          <w:sz w:val="24"/>
          <w:szCs w:val="24"/>
          <w:lang w:val="en-SE" w:eastAsia="ja-JP"/>
        </w:rPr>
      </w:pPr>
      <w:hyperlink w:anchor="_Toc102165424" w:history="1">
        <w:r w:rsidRPr="008F02AB">
          <w:rPr>
            <w:rStyle w:val="Hyperlink"/>
            <w:noProof/>
          </w:rPr>
          <w:t>Observation 4</w:t>
        </w:r>
        <w:r>
          <w:rPr>
            <w:rFonts w:asciiTheme="minorHAnsi" w:eastAsiaTheme="minorEastAsia" w:hAnsiTheme="minorHAnsi" w:cstheme="minorBidi"/>
            <w:b w:val="0"/>
            <w:noProof/>
            <w:sz w:val="24"/>
            <w:szCs w:val="24"/>
            <w:lang w:val="en-SE" w:eastAsia="ja-JP"/>
          </w:rPr>
          <w:tab/>
        </w:r>
        <w:r w:rsidRPr="008F02AB">
          <w:rPr>
            <w:rStyle w:val="Hyperlink"/>
            <w:noProof/>
          </w:rPr>
          <w:t>The various positioning related attributes and the error sources can be classified in static, semi-static and dynamic attributes.</w:t>
        </w:r>
      </w:hyperlink>
    </w:p>
    <w:p w14:paraId="734C85EA" w14:textId="287614AB" w:rsidR="006E1C82" w:rsidRPr="00151C59" w:rsidRDefault="006F6582" w:rsidP="006E1C82">
      <w:pPr>
        <w:pStyle w:val="BodyText"/>
        <w:rPr>
          <w:lang w:val="en-US"/>
        </w:rPr>
      </w:pPr>
      <w:r w:rsidRPr="00151C59">
        <w:rPr>
          <w:b/>
          <w:bCs/>
          <w:lang w:val="en-US"/>
        </w:rPr>
        <w:fldChar w:fldCharType="end"/>
      </w:r>
      <w:r w:rsidR="00E83F22">
        <w:rPr>
          <w:lang w:val="en-US"/>
        </w:rPr>
        <w:t xml:space="preserve"> </w:t>
      </w:r>
    </w:p>
    <w:p w14:paraId="3DD8861F" w14:textId="77777777" w:rsidR="00E83F22" w:rsidRPr="00A06206" w:rsidRDefault="00E83F22" w:rsidP="00E83F22">
      <w:pPr>
        <w:pStyle w:val="BodyText"/>
      </w:pPr>
      <w:r w:rsidRPr="00A06206">
        <w:t>Based on the discussion in the previous sections we propose the following:</w:t>
      </w:r>
    </w:p>
    <w:p w14:paraId="2879048A" w14:textId="2FD50D09" w:rsidR="00472B3A" w:rsidRDefault="00E83F22">
      <w:pPr>
        <w:pStyle w:val="TableofFigures"/>
        <w:tabs>
          <w:tab w:val="right" w:leader="dot" w:pos="9629"/>
        </w:tabs>
        <w:rPr>
          <w:rFonts w:asciiTheme="minorHAnsi" w:eastAsiaTheme="minorEastAsia" w:hAnsiTheme="minorHAnsi" w:cstheme="minorBidi"/>
          <w:b w:val="0"/>
          <w:noProof/>
          <w:sz w:val="24"/>
          <w:szCs w:val="24"/>
          <w:lang w:val="en-SE" w:eastAsia="ja-JP"/>
        </w:rPr>
      </w:pPr>
      <w:r w:rsidRPr="00A06206">
        <w:rPr>
          <w:b w:val="0"/>
          <w:bCs/>
        </w:rPr>
        <w:fldChar w:fldCharType="begin"/>
      </w:r>
      <w:r w:rsidRPr="00A06206">
        <w:rPr>
          <w:b w:val="0"/>
          <w:bCs/>
        </w:rPr>
        <w:instrText xml:space="preserve"> TOC \n \h \z \t "Proposal" \c </w:instrText>
      </w:r>
      <w:r w:rsidRPr="00A06206">
        <w:rPr>
          <w:b w:val="0"/>
          <w:bCs/>
        </w:rPr>
        <w:fldChar w:fldCharType="separate"/>
      </w:r>
      <w:hyperlink w:anchor="_Toc102165425" w:history="1">
        <w:r w:rsidR="00472B3A" w:rsidRPr="00C349D4">
          <w:rPr>
            <w:rStyle w:val="Hyperlink"/>
            <w:noProof/>
          </w:rPr>
          <w:t>Proposal 1</w:t>
        </w:r>
        <w:r w:rsidR="00472B3A">
          <w:rPr>
            <w:rFonts w:asciiTheme="minorHAnsi" w:eastAsiaTheme="minorEastAsia" w:hAnsiTheme="minorHAnsi" w:cstheme="minorBidi"/>
            <w:b w:val="0"/>
            <w:noProof/>
            <w:sz w:val="24"/>
            <w:szCs w:val="24"/>
            <w:lang w:val="en-SE" w:eastAsia="ja-JP"/>
          </w:rPr>
          <w:tab/>
        </w:r>
        <w:r w:rsidR="00472B3A" w:rsidRPr="00C349D4">
          <w:rPr>
            <w:rStyle w:val="Hyperlink"/>
            <w:noProof/>
          </w:rPr>
          <w:t>The attributes impacting integrity are classified as static, semi-static and dynamic factors and shall be captured in the TR.</w:t>
        </w:r>
      </w:hyperlink>
    </w:p>
    <w:p w14:paraId="45AFF1EE" w14:textId="1580CD4C" w:rsidR="00472B3A" w:rsidRDefault="00472B3A">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02165426" w:history="1">
        <w:r w:rsidRPr="00C349D4">
          <w:rPr>
            <w:rStyle w:val="Hyperlink"/>
            <w:noProof/>
          </w:rPr>
          <w:t>Proposal 2</w:t>
        </w:r>
        <w:r>
          <w:rPr>
            <w:rFonts w:asciiTheme="minorHAnsi" w:eastAsiaTheme="minorEastAsia" w:hAnsiTheme="minorHAnsi" w:cstheme="minorBidi"/>
            <w:b w:val="0"/>
            <w:noProof/>
            <w:sz w:val="24"/>
            <w:szCs w:val="24"/>
            <w:lang w:val="en-SE" w:eastAsia="ja-JP"/>
          </w:rPr>
          <w:tab/>
        </w:r>
        <w:r w:rsidRPr="00C349D4">
          <w:rPr>
            <w:rStyle w:val="Hyperlink"/>
            <w:noProof/>
          </w:rPr>
          <w:t>RAN1 can provide a list of dynamic error sources, and should communicate to RAN2 the need for new signaling for dynamic error sources.</w:t>
        </w:r>
      </w:hyperlink>
    </w:p>
    <w:p w14:paraId="2960E3B5" w14:textId="09E12276" w:rsidR="00E83F22" w:rsidRPr="00A06206" w:rsidRDefault="00E83F22" w:rsidP="00E83F22">
      <w:pPr>
        <w:pStyle w:val="BodyText"/>
        <w:rPr>
          <w:rFonts w:cs="Arial"/>
        </w:rPr>
      </w:pPr>
      <w:r w:rsidRPr="00A06206">
        <w:rPr>
          <w:b/>
          <w:bCs/>
        </w:rPr>
        <w:fldChar w:fldCharType="end"/>
      </w:r>
      <w:r w:rsidRPr="00A06206">
        <w:rPr>
          <w:b/>
          <w:bCs/>
        </w:rPr>
        <w:t xml:space="preserve"> </w:t>
      </w:r>
    </w:p>
    <w:p w14:paraId="16E73A3B" w14:textId="27FACA76" w:rsidR="00C01F33" w:rsidRPr="00151C59" w:rsidRDefault="00C01F33" w:rsidP="0082257E">
      <w:pPr>
        <w:pStyle w:val="Proposal"/>
        <w:numPr>
          <w:ilvl w:val="0"/>
          <w:numId w:val="0"/>
        </w:numPr>
        <w:ind w:left="1560" w:hanging="1560"/>
      </w:pPr>
    </w:p>
    <w:p w14:paraId="3FB1ABD2" w14:textId="619FD0C6" w:rsidR="00F507D1" w:rsidRPr="00151C59" w:rsidRDefault="00EA517D" w:rsidP="00CE0424">
      <w:pPr>
        <w:pStyle w:val="Heading1"/>
        <w:rPr>
          <w:lang w:val="en-US"/>
        </w:rPr>
      </w:pPr>
      <w:bookmarkStart w:id="20" w:name="_In-sequence_SDU_delivery"/>
      <w:bookmarkEnd w:id="20"/>
      <w:r w:rsidRPr="00151C59">
        <w:rPr>
          <w:lang w:val="en-US"/>
        </w:rPr>
        <w:t>4</w:t>
      </w:r>
      <w:r w:rsidRPr="00151C59">
        <w:rPr>
          <w:lang w:val="en-US"/>
        </w:rPr>
        <w:tab/>
      </w:r>
      <w:r w:rsidR="00F507D1" w:rsidRPr="00151C59">
        <w:rPr>
          <w:lang w:val="en-US"/>
        </w:rPr>
        <w:t>References</w:t>
      </w:r>
    </w:p>
    <w:p w14:paraId="2798AC81" w14:textId="75CDBBEB" w:rsidR="003A7EF3" w:rsidRPr="00EA413F" w:rsidRDefault="00EA413F" w:rsidP="00D6688F">
      <w:pPr>
        <w:pStyle w:val="Reference"/>
        <w:rPr>
          <w:sz w:val="18"/>
          <w:szCs w:val="18"/>
          <w:lang w:val="en-US"/>
        </w:rPr>
      </w:pPr>
      <w:bookmarkStart w:id="21" w:name="ipnqnammm8if"/>
      <w:bookmarkEnd w:id="21"/>
      <w:r w:rsidRPr="00EA413F">
        <w:rPr>
          <w:sz w:val="18"/>
          <w:szCs w:val="18"/>
          <w:lang w:val="en-US"/>
        </w:rPr>
        <w:t>3GPP RP-213561, New SID on Study on expanded and improved NR positioning, 3GPP TSG RAN Meeting #94e, Dec. 6-17, 2021</w:t>
      </w:r>
    </w:p>
    <w:sectPr w:rsidR="003A7EF3" w:rsidRPr="00EA413F"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ACD53" w14:textId="77777777" w:rsidR="002E26B9" w:rsidRDefault="002E26B9">
      <w:r>
        <w:separator/>
      </w:r>
    </w:p>
  </w:endnote>
  <w:endnote w:type="continuationSeparator" w:id="0">
    <w:p w14:paraId="214BA381" w14:textId="77777777" w:rsidR="002E26B9" w:rsidRDefault="002E26B9">
      <w:r>
        <w:continuationSeparator/>
      </w:r>
    </w:p>
  </w:endnote>
  <w:endnote w:type="continuationNotice" w:id="1">
    <w:p w14:paraId="5397B0E2" w14:textId="77777777" w:rsidR="002E26B9" w:rsidRDefault="002E26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Light">
    <w:panose1 w:val="00000400000000000000"/>
    <w:charset w:val="00"/>
    <w:family w:val="auto"/>
    <w:notTrueType/>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516C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86E7E" w14:textId="77777777" w:rsidR="002E26B9" w:rsidRDefault="002E26B9">
      <w:r>
        <w:separator/>
      </w:r>
    </w:p>
  </w:footnote>
  <w:footnote w:type="continuationSeparator" w:id="0">
    <w:p w14:paraId="779257FF" w14:textId="77777777" w:rsidR="002E26B9" w:rsidRDefault="002E26B9">
      <w:r>
        <w:continuationSeparator/>
      </w:r>
    </w:p>
  </w:footnote>
  <w:footnote w:type="continuationNotice" w:id="1">
    <w:p w14:paraId="69A2913C" w14:textId="77777777" w:rsidR="002E26B9" w:rsidRDefault="002E26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BBCFC"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EC12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808F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7A7CE7"/>
    <w:multiLevelType w:val="hybridMultilevel"/>
    <w:tmpl w:val="154EA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E741268"/>
    <w:multiLevelType w:val="hybridMultilevel"/>
    <w:tmpl w:val="B3D21D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E6704D"/>
    <w:multiLevelType w:val="hybridMultilevel"/>
    <w:tmpl w:val="3A0C40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702A5C"/>
    <w:multiLevelType w:val="hybridMultilevel"/>
    <w:tmpl w:val="A394E8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98B47A2"/>
    <w:multiLevelType w:val="hybridMultilevel"/>
    <w:tmpl w:val="CCB61F78"/>
    <w:lvl w:ilvl="0" w:tplc="041D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A46647"/>
    <w:multiLevelType w:val="hybridMultilevel"/>
    <w:tmpl w:val="D1E2589E"/>
    <w:lvl w:ilvl="0" w:tplc="2E5E4C0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B96307"/>
    <w:multiLevelType w:val="hybridMultilevel"/>
    <w:tmpl w:val="12D4B368"/>
    <w:lvl w:ilvl="0" w:tplc="F72E3A1E">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3C09DE"/>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EEB2C77"/>
    <w:multiLevelType w:val="hybridMultilevel"/>
    <w:tmpl w:val="F780A468"/>
    <w:lvl w:ilvl="0" w:tplc="43A44E14">
      <w:start w:val="1"/>
      <w:numFmt w:val="decimal"/>
      <w:lvlText w:val="%1."/>
      <w:lvlJc w:val="left"/>
      <w:pPr>
        <w:tabs>
          <w:tab w:val="num" w:pos="720"/>
        </w:tabs>
        <w:ind w:left="720" w:hanging="360"/>
      </w:pPr>
    </w:lvl>
    <w:lvl w:ilvl="1" w:tplc="041D0003">
      <w:start w:val="1"/>
      <w:numFmt w:val="bullet"/>
      <w:lvlText w:val="o"/>
      <w:lvlJc w:val="left"/>
      <w:pPr>
        <w:tabs>
          <w:tab w:val="num" w:pos="1440"/>
        </w:tabs>
        <w:ind w:left="1440" w:hanging="360"/>
      </w:pPr>
      <w:rPr>
        <w:rFonts w:ascii="Courier New" w:hAnsi="Courier New" w:cs="Courier New" w:hint="default"/>
      </w:rPr>
    </w:lvl>
    <w:lvl w:ilvl="2" w:tplc="435EDD1E" w:tentative="1">
      <w:start w:val="1"/>
      <w:numFmt w:val="decimal"/>
      <w:lvlText w:val="%3."/>
      <w:lvlJc w:val="left"/>
      <w:pPr>
        <w:tabs>
          <w:tab w:val="num" w:pos="2160"/>
        </w:tabs>
        <w:ind w:left="2160" w:hanging="360"/>
      </w:pPr>
    </w:lvl>
    <w:lvl w:ilvl="3" w:tplc="66B6AB96" w:tentative="1">
      <w:start w:val="1"/>
      <w:numFmt w:val="decimal"/>
      <w:lvlText w:val="%4."/>
      <w:lvlJc w:val="left"/>
      <w:pPr>
        <w:tabs>
          <w:tab w:val="num" w:pos="2880"/>
        </w:tabs>
        <w:ind w:left="2880" w:hanging="360"/>
      </w:pPr>
    </w:lvl>
    <w:lvl w:ilvl="4" w:tplc="23C6ABAE" w:tentative="1">
      <w:start w:val="1"/>
      <w:numFmt w:val="decimal"/>
      <w:lvlText w:val="%5."/>
      <w:lvlJc w:val="left"/>
      <w:pPr>
        <w:tabs>
          <w:tab w:val="num" w:pos="3600"/>
        </w:tabs>
        <w:ind w:left="3600" w:hanging="360"/>
      </w:pPr>
    </w:lvl>
    <w:lvl w:ilvl="5" w:tplc="D8FCC822" w:tentative="1">
      <w:start w:val="1"/>
      <w:numFmt w:val="decimal"/>
      <w:lvlText w:val="%6."/>
      <w:lvlJc w:val="left"/>
      <w:pPr>
        <w:tabs>
          <w:tab w:val="num" w:pos="4320"/>
        </w:tabs>
        <w:ind w:left="4320" w:hanging="360"/>
      </w:pPr>
    </w:lvl>
    <w:lvl w:ilvl="6" w:tplc="423C7230" w:tentative="1">
      <w:start w:val="1"/>
      <w:numFmt w:val="decimal"/>
      <w:lvlText w:val="%7."/>
      <w:lvlJc w:val="left"/>
      <w:pPr>
        <w:tabs>
          <w:tab w:val="num" w:pos="5040"/>
        </w:tabs>
        <w:ind w:left="5040" w:hanging="360"/>
      </w:pPr>
    </w:lvl>
    <w:lvl w:ilvl="7" w:tplc="2B7460AC" w:tentative="1">
      <w:start w:val="1"/>
      <w:numFmt w:val="decimal"/>
      <w:lvlText w:val="%8."/>
      <w:lvlJc w:val="left"/>
      <w:pPr>
        <w:tabs>
          <w:tab w:val="num" w:pos="5760"/>
        </w:tabs>
        <w:ind w:left="5760" w:hanging="360"/>
      </w:pPr>
    </w:lvl>
    <w:lvl w:ilvl="8" w:tplc="38B297CA" w:tentative="1">
      <w:start w:val="1"/>
      <w:numFmt w:val="decimal"/>
      <w:lvlText w:val="%9."/>
      <w:lvlJc w:val="left"/>
      <w:pPr>
        <w:tabs>
          <w:tab w:val="num" w:pos="6480"/>
        </w:tabs>
        <w:ind w:left="6480" w:hanging="360"/>
      </w:pPr>
    </w:lvl>
  </w:abstractNum>
  <w:abstractNum w:abstractNumId="29" w15:restartNumberingAfterBreak="0">
    <w:nsid w:val="5FDD668D"/>
    <w:multiLevelType w:val="hybridMultilevel"/>
    <w:tmpl w:val="2B164D4A"/>
    <w:lvl w:ilvl="0" w:tplc="CE5C1C32">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5A95728"/>
    <w:multiLevelType w:val="hybridMultilevel"/>
    <w:tmpl w:val="DAFA4AE2"/>
    <w:lvl w:ilvl="0" w:tplc="43A44E14">
      <w:start w:val="1"/>
      <w:numFmt w:val="decimal"/>
      <w:lvlText w:val="%1."/>
      <w:lvlJc w:val="left"/>
      <w:pPr>
        <w:tabs>
          <w:tab w:val="num" w:pos="720"/>
        </w:tabs>
        <w:ind w:left="720" w:hanging="360"/>
      </w:pPr>
    </w:lvl>
    <w:lvl w:ilvl="1" w:tplc="ED403526">
      <w:start w:val="274"/>
      <w:numFmt w:val="bullet"/>
      <w:lvlText w:val="—"/>
      <w:lvlJc w:val="left"/>
      <w:pPr>
        <w:tabs>
          <w:tab w:val="num" w:pos="1440"/>
        </w:tabs>
        <w:ind w:left="1440" w:hanging="360"/>
      </w:pPr>
      <w:rPr>
        <w:rFonts w:ascii="Ericsson Hilda Light" w:hAnsi="Ericsson Hilda Light" w:hint="default"/>
      </w:rPr>
    </w:lvl>
    <w:lvl w:ilvl="2" w:tplc="435EDD1E" w:tentative="1">
      <w:start w:val="1"/>
      <w:numFmt w:val="decimal"/>
      <w:lvlText w:val="%3."/>
      <w:lvlJc w:val="left"/>
      <w:pPr>
        <w:tabs>
          <w:tab w:val="num" w:pos="2160"/>
        </w:tabs>
        <w:ind w:left="2160" w:hanging="360"/>
      </w:pPr>
    </w:lvl>
    <w:lvl w:ilvl="3" w:tplc="66B6AB96" w:tentative="1">
      <w:start w:val="1"/>
      <w:numFmt w:val="decimal"/>
      <w:lvlText w:val="%4."/>
      <w:lvlJc w:val="left"/>
      <w:pPr>
        <w:tabs>
          <w:tab w:val="num" w:pos="2880"/>
        </w:tabs>
        <w:ind w:left="2880" w:hanging="360"/>
      </w:pPr>
    </w:lvl>
    <w:lvl w:ilvl="4" w:tplc="23C6ABAE" w:tentative="1">
      <w:start w:val="1"/>
      <w:numFmt w:val="decimal"/>
      <w:lvlText w:val="%5."/>
      <w:lvlJc w:val="left"/>
      <w:pPr>
        <w:tabs>
          <w:tab w:val="num" w:pos="3600"/>
        </w:tabs>
        <w:ind w:left="3600" w:hanging="360"/>
      </w:pPr>
    </w:lvl>
    <w:lvl w:ilvl="5" w:tplc="D8FCC822" w:tentative="1">
      <w:start w:val="1"/>
      <w:numFmt w:val="decimal"/>
      <w:lvlText w:val="%6."/>
      <w:lvlJc w:val="left"/>
      <w:pPr>
        <w:tabs>
          <w:tab w:val="num" w:pos="4320"/>
        </w:tabs>
        <w:ind w:left="4320" w:hanging="360"/>
      </w:pPr>
    </w:lvl>
    <w:lvl w:ilvl="6" w:tplc="423C7230" w:tentative="1">
      <w:start w:val="1"/>
      <w:numFmt w:val="decimal"/>
      <w:lvlText w:val="%7."/>
      <w:lvlJc w:val="left"/>
      <w:pPr>
        <w:tabs>
          <w:tab w:val="num" w:pos="5040"/>
        </w:tabs>
        <w:ind w:left="5040" w:hanging="360"/>
      </w:pPr>
    </w:lvl>
    <w:lvl w:ilvl="7" w:tplc="2B7460AC" w:tentative="1">
      <w:start w:val="1"/>
      <w:numFmt w:val="decimal"/>
      <w:lvlText w:val="%8."/>
      <w:lvlJc w:val="left"/>
      <w:pPr>
        <w:tabs>
          <w:tab w:val="num" w:pos="5760"/>
        </w:tabs>
        <w:ind w:left="5760" w:hanging="360"/>
      </w:pPr>
    </w:lvl>
    <w:lvl w:ilvl="8" w:tplc="38B297CA" w:tentative="1">
      <w:start w:val="1"/>
      <w:numFmt w:val="decimal"/>
      <w:lvlText w:val="%9."/>
      <w:lvlJc w:val="left"/>
      <w:pPr>
        <w:tabs>
          <w:tab w:val="num" w:pos="6480"/>
        </w:tabs>
        <w:ind w:left="6480" w:hanging="360"/>
      </w:pPr>
    </w:lvl>
  </w:abstractNum>
  <w:abstractNum w:abstractNumId="31" w15:restartNumberingAfterBreak="0">
    <w:nsid w:val="68C805BF"/>
    <w:multiLevelType w:val="hybridMultilevel"/>
    <w:tmpl w:val="8966AA5E"/>
    <w:lvl w:ilvl="0" w:tplc="36F22CA8">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1180296"/>
    <w:multiLevelType w:val="hybridMultilevel"/>
    <w:tmpl w:val="C79AD0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CC14CF2"/>
    <w:multiLevelType w:val="hybridMultilevel"/>
    <w:tmpl w:val="FFFFFFFF"/>
    <w:lvl w:ilvl="0" w:tplc="6F28AB2C">
      <w:start w:val="1"/>
      <w:numFmt w:val="bullet"/>
      <w:lvlText w:val=""/>
      <w:lvlJc w:val="left"/>
      <w:pPr>
        <w:ind w:left="720" w:hanging="360"/>
      </w:pPr>
      <w:rPr>
        <w:rFonts w:ascii="Symbol" w:hAnsi="Symbol" w:hint="default"/>
      </w:rPr>
    </w:lvl>
    <w:lvl w:ilvl="1" w:tplc="6388DCCC">
      <w:start w:val="1"/>
      <w:numFmt w:val="bullet"/>
      <w:lvlText w:val="o"/>
      <w:lvlJc w:val="left"/>
      <w:pPr>
        <w:ind w:left="1440" w:hanging="360"/>
      </w:pPr>
      <w:rPr>
        <w:rFonts w:ascii="Courier New" w:hAnsi="Courier New" w:hint="default"/>
      </w:rPr>
    </w:lvl>
    <w:lvl w:ilvl="2" w:tplc="3D4612A6">
      <w:start w:val="1"/>
      <w:numFmt w:val="bullet"/>
      <w:lvlText w:val=""/>
      <w:lvlJc w:val="left"/>
      <w:pPr>
        <w:ind w:left="2160" w:hanging="360"/>
      </w:pPr>
      <w:rPr>
        <w:rFonts w:ascii="Wingdings" w:hAnsi="Wingdings" w:hint="default"/>
      </w:rPr>
    </w:lvl>
    <w:lvl w:ilvl="3" w:tplc="EFB6DDD8">
      <w:start w:val="1"/>
      <w:numFmt w:val="bullet"/>
      <w:lvlText w:val=""/>
      <w:lvlJc w:val="left"/>
      <w:pPr>
        <w:ind w:left="2880" w:hanging="360"/>
      </w:pPr>
      <w:rPr>
        <w:rFonts w:ascii="Symbol" w:hAnsi="Symbol" w:hint="default"/>
      </w:rPr>
    </w:lvl>
    <w:lvl w:ilvl="4" w:tplc="4CE0B700">
      <w:start w:val="1"/>
      <w:numFmt w:val="bullet"/>
      <w:lvlText w:val="o"/>
      <w:lvlJc w:val="left"/>
      <w:pPr>
        <w:ind w:left="3600" w:hanging="360"/>
      </w:pPr>
      <w:rPr>
        <w:rFonts w:ascii="Courier New" w:hAnsi="Courier New" w:hint="default"/>
      </w:rPr>
    </w:lvl>
    <w:lvl w:ilvl="5" w:tplc="E904E6C8">
      <w:start w:val="1"/>
      <w:numFmt w:val="bullet"/>
      <w:lvlText w:val=""/>
      <w:lvlJc w:val="left"/>
      <w:pPr>
        <w:ind w:left="4320" w:hanging="360"/>
      </w:pPr>
      <w:rPr>
        <w:rFonts w:ascii="Wingdings" w:hAnsi="Wingdings" w:hint="default"/>
      </w:rPr>
    </w:lvl>
    <w:lvl w:ilvl="6" w:tplc="2D8247A4">
      <w:start w:val="1"/>
      <w:numFmt w:val="bullet"/>
      <w:lvlText w:val=""/>
      <w:lvlJc w:val="left"/>
      <w:pPr>
        <w:ind w:left="5040" w:hanging="360"/>
      </w:pPr>
      <w:rPr>
        <w:rFonts w:ascii="Symbol" w:hAnsi="Symbol" w:hint="default"/>
      </w:rPr>
    </w:lvl>
    <w:lvl w:ilvl="7" w:tplc="C808784A">
      <w:start w:val="1"/>
      <w:numFmt w:val="bullet"/>
      <w:lvlText w:val="o"/>
      <w:lvlJc w:val="left"/>
      <w:pPr>
        <w:ind w:left="5760" w:hanging="360"/>
      </w:pPr>
      <w:rPr>
        <w:rFonts w:ascii="Courier New" w:hAnsi="Courier New" w:hint="default"/>
      </w:rPr>
    </w:lvl>
    <w:lvl w:ilvl="8" w:tplc="54023D14">
      <w:start w:val="1"/>
      <w:numFmt w:val="bullet"/>
      <w:lvlText w:val=""/>
      <w:lvlJc w:val="left"/>
      <w:pPr>
        <w:ind w:left="6480" w:hanging="360"/>
      </w:pPr>
      <w:rPr>
        <w:rFonts w:ascii="Wingdings" w:hAnsi="Wingdings" w:hint="default"/>
      </w:rPr>
    </w:lvl>
  </w:abstractNum>
  <w:num w:numId="1" w16cid:durableId="1626545957">
    <w:abstractNumId w:val="3"/>
  </w:num>
  <w:num w:numId="2" w16cid:durableId="1936554415">
    <w:abstractNumId w:val="21"/>
  </w:num>
  <w:num w:numId="3" w16cid:durableId="594897384">
    <w:abstractNumId w:val="17"/>
  </w:num>
  <w:num w:numId="4" w16cid:durableId="84305114">
    <w:abstractNumId w:val="18"/>
  </w:num>
  <w:num w:numId="5" w16cid:durableId="329915073">
    <w:abstractNumId w:val="13"/>
  </w:num>
  <w:num w:numId="6" w16cid:durableId="583105426">
    <w:abstractNumId w:val="20"/>
  </w:num>
  <w:num w:numId="7" w16cid:durableId="131487354">
    <w:abstractNumId w:val="25"/>
  </w:num>
  <w:num w:numId="8" w16cid:durableId="1911309808">
    <w:abstractNumId w:val="14"/>
  </w:num>
  <w:num w:numId="9" w16cid:durableId="954943331">
    <w:abstractNumId w:val="11"/>
  </w:num>
  <w:num w:numId="10" w16cid:durableId="1256943155">
    <w:abstractNumId w:val="2"/>
  </w:num>
  <w:num w:numId="11" w16cid:durableId="1155872271">
    <w:abstractNumId w:val="1"/>
  </w:num>
  <w:num w:numId="12" w16cid:durableId="1673868968">
    <w:abstractNumId w:val="0"/>
  </w:num>
  <w:num w:numId="13" w16cid:durableId="1739479933">
    <w:abstractNumId w:val="22"/>
  </w:num>
  <w:num w:numId="14" w16cid:durableId="1543900612">
    <w:abstractNumId w:val="23"/>
  </w:num>
  <w:num w:numId="15" w16cid:durableId="1286885848">
    <w:abstractNumId w:val="19"/>
  </w:num>
  <w:num w:numId="16" w16cid:durableId="1478917295">
    <w:abstractNumId w:val="27"/>
  </w:num>
  <w:num w:numId="17" w16cid:durableId="1681739930">
    <w:abstractNumId w:val="8"/>
  </w:num>
  <w:num w:numId="18" w16cid:durableId="198275776">
    <w:abstractNumId w:val="10"/>
  </w:num>
  <w:num w:numId="19" w16cid:durableId="912200626">
    <w:abstractNumId w:val="6"/>
  </w:num>
  <w:num w:numId="20" w16cid:durableId="927497809">
    <w:abstractNumId w:val="34"/>
  </w:num>
  <w:num w:numId="21" w16cid:durableId="2124491678">
    <w:abstractNumId w:val="15"/>
  </w:num>
  <w:num w:numId="22" w16cid:durableId="832796093">
    <w:abstractNumId w:val="32"/>
  </w:num>
  <w:num w:numId="23" w16cid:durableId="1299726936">
    <w:abstractNumId w:val="7"/>
  </w:num>
  <w:num w:numId="24" w16cid:durableId="1236891499">
    <w:abstractNumId w:val="30"/>
  </w:num>
  <w:num w:numId="25" w16cid:durableId="508520942">
    <w:abstractNumId w:val="4"/>
  </w:num>
  <w:num w:numId="26" w16cid:durableId="1042249808">
    <w:abstractNumId w:val="28"/>
  </w:num>
  <w:num w:numId="27" w16cid:durableId="910427241">
    <w:abstractNumId w:val="33"/>
  </w:num>
  <w:num w:numId="28" w16cid:durableId="1613825796">
    <w:abstractNumId w:val="12"/>
  </w:num>
  <w:num w:numId="29" w16cid:durableId="2047756791">
    <w:abstractNumId w:val="9"/>
  </w:num>
  <w:num w:numId="30" w16cid:durableId="1174494747">
    <w:abstractNumId w:val="12"/>
  </w:num>
  <w:num w:numId="31" w16cid:durableId="1800562332">
    <w:abstractNumId w:val="9"/>
  </w:num>
  <w:num w:numId="32" w16cid:durableId="1377584494">
    <w:abstractNumId w:val="35"/>
  </w:num>
  <w:num w:numId="33" w16cid:durableId="1738552861">
    <w:abstractNumId w:val="24"/>
  </w:num>
  <w:num w:numId="34" w16cid:durableId="48768756">
    <w:abstractNumId w:val="16"/>
  </w:num>
  <w:num w:numId="35" w16cid:durableId="1852983338">
    <w:abstractNumId w:val="17"/>
    <w:lvlOverride w:ilvl="0">
      <w:startOverride w:val="1"/>
    </w:lvlOverride>
  </w:num>
  <w:num w:numId="36" w16cid:durableId="847986728">
    <w:abstractNumId w:val="17"/>
    <w:lvlOverride w:ilvl="0">
      <w:startOverride w:val="1"/>
    </w:lvlOverride>
  </w:num>
  <w:num w:numId="37" w16cid:durableId="132215546">
    <w:abstractNumId w:val="17"/>
    <w:lvlOverride w:ilvl="0">
      <w:startOverride w:val="1"/>
    </w:lvlOverride>
  </w:num>
  <w:num w:numId="38" w16cid:durableId="865020896">
    <w:abstractNumId w:val="5"/>
  </w:num>
  <w:num w:numId="39" w16cid:durableId="1904169962">
    <w:abstractNumId w:val="26"/>
  </w:num>
  <w:num w:numId="40" w16cid:durableId="1886869284">
    <w:abstractNumId w:val="31"/>
  </w:num>
  <w:num w:numId="41" w16cid:durableId="326174848">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04F"/>
    <w:rsid w:val="000006E1"/>
    <w:rsid w:val="0000131B"/>
    <w:rsid w:val="00002A37"/>
    <w:rsid w:val="0000564C"/>
    <w:rsid w:val="00006446"/>
    <w:rsid w:val="00006896"/>
    <w:rsid w:val="00007CDC"/>
    <w:rsid w:val="00011B28"/>
    <w:rsid w:val="000143B4"/>
    <w:rsid w:val="00014C8C"/>
    <w:rsid w:val="000155DD"/>
    <w:rsid w:val="00015D15"/>
    <w:rsid w:val="00016E35"/>
    <w:rsid w:val="000247EE"/>
    <w:rsid w:val="0002564D"/>
    <w:rsid w:val="00025ECA"/>
    <w:rsid w:val="00030075"/>
    <w:rsid w:val="000320CE"/>
    <w:rsid w:val="000325B8"/>
    <w:rsid w:val="00034C15"/>
    <w:rsid w:val="00036BA1"/>
    <w:rsid w:val="000408A7"/>
    <w:rsid w:val="00040B1D"/>
    <w:rsid w:val="000422E2"/>
    <w:rsid w:val="00042767"/>
    <w:rsid w:val="00042F22"/>
    <w:rsid w:val="00043548"/>
    <w:rsid w:val="000444EF"/>
    <w:rsid w:val="0004553E"/>
    <w:rsid w:val="00052A07"/>
    <w:rsid w:val="00052F84"/>
    <w:rsid w:val="000534E3"/>
    <w:rsid w:val="0005606A"/>
    <w:rsid w:val="00057117"/>
    <w:rsid w:val="000616E7"/>
    <w:rsid w:val="0006487E"/>
    <w:rsid w:val="00065149"/>
    <w:rsid w:val="00065E1A"/>
    <w:rsid w:val="0007632A"/>
    <w:rsid w:val="00077E5F"/>
    <w:rsid w:val="0008036A"/>
    <w:rsid w:val="00081AE6"/>
    <w:rsid w:val="000855EB"/>
    <w:rsid w:val="00085B52"/>
    <w:rsid w:val="000866F2"/>
    <w:rsid w:val="00087200"/>
    <w:rsid w:val="0009009F"/>
    <w:rsid w:val="00091557"/>
    <w:rsid w:val="000924C1"/>
    <w:rsid w:val="000924F0"/>
    <w:rsid w:val="00093474"/>
    <w:rsid w:val="0009382A"/>
    <w:rsid w:val="00094FD6"/>
    <w:rsid w:val="0009510F"/>
    <w:rsid w:val="00095410"/>
    <w:rsid w:val="000A1B7B"/>
    <w:rsid w:val="000A415C"/>
    <w:rsid w:val="000A56F2"/>
    <w:rsid w:val="000B2719"/>
    <w:rsid w:val="000B3A8F"/>
    <w:rsid w:val="000B4AB9"/>
    <w:rsid w:val="000B58C3"/>
    <w:rsid w:val="000B61E9"/>
    <w:rsid w:val="000C165A"/>
    <w:rsid w:val="000C2E19"/>
    <w:rsid w:val="000C2EB9"/>
    <w:rsid w:val="000C610F"/>
    <w:rsid w:val="000C775D"/>
    <w:rsid w:val="000D0D07"/>
    <w:rsid w:val="000D227E"/>
    <w:rsid w:val="000D3F54"/>
    <w:rsid w:val="000D4797"/>
    <w:rsid w:val="000D5370"/>
    <w:rsid w:val="000E0527"/>
    <w:rsid w:val="000E1B34"/>
    <w:rsid w:val="000E1E92"/>
    <w:rsid w:val="000E1FA3"/>
    <w:rsid w:val="000E4833"/>
    <w:rsid w:val="000F06D6"/>
    <w:rsid w:val="000F0780"/>
    <w:rsid w:val="000F07AA"/>
    <w:rsid w:val="000F0EB1"/>
    <w:rsid w:val="000F1106"/>
    <w:rsid w:val="000F3BE9"/>
    <w:rsid w:val="000F3F6C"/>
    <w:rsid w:val="000F6DF3"/>
    <w:rsid w:val="000F7BE7"/>
    <w:rsid w:val="001005FF"/>
    <w:rsid w:val="001062FB"/>
    <w:rsid w:val="001063E6"/>
    <w:rsid w:val="00113CF4"/>
    <w:rsid w:val="001149CB"/>
    <w:rsid w:val="001153EA"/>
    <w:rsid w:val="00115643"/>
    <w:rsid w:val="00116765"/>
    <w:rsid w:val="00117BAD"/>
    <w:rsid w:val="001219F5"/>
    <w:rsid w:val="00121A20"/>
    <w:rsid w:val="00122C4E"/>
    <w:rsid w:val="0012377F"/>
    <w:rsid w:val="00124314"/>
    <w:rsid w:val="00126B4A"/>
    <w:rsid w:val="00132B74"/>
    <w:rsid w:val="00132FD0"/>
    <w:rsid w:val="001344C0"/>
    <w:rsid w:val="001346FA"/>
    <w:rsid w:val="00135252"/>
    <w:rsid w:val="001358E6"/>
    <w:rsid w:val="001366FE"/>
    <w:rsid w:val="00137AB5"/>
    <w:rsid w:val="00137F0B"/>
    <w:rsid w:val="001500FA"/>
    <w:rsid w:val="00151C59"/>
    <w:rsid w:val="00151E23"/>
    <w:rsid w:val="001526E0"/>
    <w:rsid w:val="001551B5"/>
    <w:rsid w:val="00156223"/>
    <w:rsid w:val="001659C1"/>
    <w:rsid w:val="00166811"/>
    <w:rsid w:val="00172697"/>
    <w:rsid w:val="00173A8E"/>
    <w:rsid w:val="00174936"/>
    <w:rsid w:val="00174E1B"/>
    <w:rsid w:val="0017502C"/>
    <w:rsid w:val="00175C75"/>
    <w:rsid w:val="00180E7E"/>
    <w:rsid w:val="0018143F"/>
    <w:rsid w:val="00181FF8"/>
    <w:rsid w:val="00183E45"/>
    <w:rsid w:val="00185C89"/>
    <w:rsid w:val="00190AC1"/>
    <w:rsid w:val="00192393"/>
    <w:rsid w:val="0019341A"/>
    <w:rsid w:val="00197DF9"/>
    <w:rsid w:val="001A1987"/>
    <w:rsid w:val="001A2564"/>
    <w:rsid w:val="001A6173"/>
    <w:rsid w:val="001A6CBA"/>
    <w:rsid w:val="001B0D97"/>
    <w:rsid w:val="001B1051"/>
    <w:rsid w:val="001B1AB7"/>
    <w:rsid w:val="001B1D04"/>
    <w:rsid w:val="001B345C"/>
    <w:rsid w:val="001B49BF"/>
    <w:rsid w:val="001B5A5D"/>
    <w:rsid w:val="001C04CB"/>
    <w:rsid w:val="001C1CE5"/>
    <w:rsid w:val="001C3D2A"/>
    <w:rsid w:val="001D3B2F"/>
    <w:rsid w:val="001D466E"/>
    <w:rsid w:val="001D51BA"/>
    <w:rsid w:val="001D53E7"/>
    <w:rsid w:val="001D6342"/>
    <w:rsid w:val="001D6D53"/>
    <w:rsid w:val="001E279C"/>
    <w:rsid w:val="001E2EAC"/>
    <w:rsid w:val="001E4287"/>
    <w:rsid w:val="001E58E2"/>
    <w:rsid w:val="001E7AED"/>
    <w:rsid w:val="001F2E00"/>
    <w:rsid w:val="001F3916"/>
    <w:rsid w:val="001F4D4B"/>
    <w:rsid w:val="001F54C5"/>
    <w:rsid w:val="001F662C"/>
    <w:rsid w:val="001F6C93"/>
    <w:rsid w:val="001F7074"/>
    <w:rsid w:val="001F76E2"/>
    <w:rsid w:val="00200490"/>
    <w:rsid w:val="00201F3A"/>
    <w:rsid w:val="002038D2"/>
    <w:rsid w:val="00203F96"/>
    <w:rsid w:val="00204129"/>
    <w:rsid w:val="002069B2"/>
    <w:rsid w:val="00207FA3"/>
    <w:rsid w:val="00214CE2"/>
    <w:rsid w:val="00214DA8"/>
    <w:rsid w:val="00215423"/>
    <w:rsid w:val="002158FA"/>
    <w:rsid w:val="00220600"/>
    <w:rsid w:val="002224DB"/>
    <w:rsid w:val="00223FCB"/>
    <w:rsid w:val="00224C63"/>
    <w:rsid w:val="002252C3"/>
    <w:rsid w:val="00225C54"/>
    <w:rsid w:val="002279EC"/>
    <w:rsid w:val="00230765"/>
    <w:rsid w:val="00230767"/>
    <w:rsid w:val="00230D18"/>
    <w:rsid w:val="0023146A"/>
    <w:rsid w:val="002319E4"/>
    <w:rsid w:val="00231AFE"/>
    <w:rsid w:val="00235632"/>
    <w:rsid w:val="00235872"/>
    <w:rsid w:val="00241559"/>
    <w:rsid w:val="002435B3"/>
    <w:rsid w:val="00243D1C"/>
    <w:rsid w:val="002458EB"/>
    <w:rsid w:val="00246E5D"/>
    <w:rsid w:val="002500C8"/>
    <w:rsid w:val="0025472F"/>
    <w:rsid w:val="00255B19"/>
    <w:rsid w:val="00257543"/>
    <w:rsid w:val="002617E7"/>
    <w:rsid w:val="002629D3"/>
    <w:rsid w:val="00262E74"/>
    <w:rsid w:val="00263431"/>
    <w:rsid w:val="00264228"/>
    <w:rsid w:val="00264334"/>
    <w:rsid w:val="0026473E"/>
    <w:rsid w:val="00266083"/>
    <w:rsid w:val="00266214"/>
    <w:rsid w:val="002675E2"/>
    <w:rsid w:val="00267C83"/>
    <w:rsid w:val="0027144F"/>
    <w:rsid w:val="00271813"/>
    <w:rsid w:val="00271F3A"/>
    <w:rsid w:val="00273278"/>
    <w:rsid w:val="00273625"/>
    <w:rsid w:val="002737F4"/>
    <w:rsid w:val="002805F5"/>
    <w:rsid w:val="00280751"/>
    <w:rsid w:val="00282112"/>
    <w:rsid w:val="0028280A"/>
    <w:rsid w:val="00282C9B"/>
    <w:rsid w:val="00283860"/>
    <w:rsid w:val="00286ACD"/>
    <w:rsid w:val="00287838"/>
    <w:rsid w:val="002907B5"/>
    <w:rsid w:val="00292EB7"/>
    <w:rsid w:val="0029407D"/>
    <w:rsid w:val="00294846"/>
    <w:rsid w:val="00296227"/>
    <w:rsid w:val="00296A60"/>
    <w:rsid w:val="00296F44"/>
    <w:rsid w:val="0029777D"/>
    <w:rsid w:val="002A055E"/>
    <w:rsid w:val="002A1D4E"/>
    <w:rsid w:val="002A2869"/>
    <w:rsid w:val="002A2D34"/>
    <w:rsid w:val="002B24D6"/>
    <w:rsid w:val="002B3953"/>
    <w:rsid w:val="002B7C31"/>
    <w:rsid w:val="002C41E6"/>
    <w:rsid w:val="002D071A"/>
    <w:rsid w:val="002D34B2"/>
    <w:rsid w:val="002D48B0"/>
    <w:rsid w:val="002D4EFB"/>
    <w:rsid w:val="002D5B37"/>
    <w:rsid w:val="002D5D1D"/>
    <w:rsid w:val="002D6FF8"/>
    <w:rsid w:val="002D7637"/>
    <w:rsid w:val="002E17F2"/>
    <w:rsid w:val="002E2607"/>
    <w:rsid w:val="002E26B9"/>
    <w:rsid w:val="002E7CAE"/>
    <w:rsid w:val="002F2771"/>
    <w:rsid w:val="002F37A9"/>
    <w:rsid w:val="00301CE6"/>
    <w:rsid w:val="0030256B"/>
    <w:rsid w:val="00303DBA"/>
    <w:rsid w:val="0030501F"/>
    <w:rsid w:val="0030705F"/>
    <w:rsid w:val="00307BA1"/>
    <w:rsid w:val="0031037F"/>
    <w:rsid w:val="00311702"/>
    <w:rsid w:val="00311E82"/>
    <w:rsid w:val="00312FD2"/>
    <w:rsid w:val="00313FD6"/>
    <w:rsid w:val="00314368"/>
    <w:rsid w:val="003143BD"/>
    <w:rsid w:val="003150E7"/>
    <w:rsid w:val="00315363"/>
    <w:rsid w:val="00316552"/>
    <w:rsid w:val="003203ED"/>
    <w:rsid w:val="0032282F"/>
    <w:rsid w:val="00322A7B"/>
    <w:rsid w:val="00322C9F"/>
    <w:rsid w:val="003231F7"/>
    <w:rsid w:val="00324D23"/>
    <w:rsid w:val="003307CB"/>
    <w:rsid w:val="00331751"/>
    <w:rsid w:val="0033263E"/>
    <w:rsid w:val="00334579"/>
    <w:rsid w:val="00335858"/>
    <w:rsid w:val="00336BDA"/>
    <w:rsid w:val="00342BD7"/>
    <w:rsid w:val="003430BA"/>
    <w:rsid w:val="00346DB5"/>
    <w:rsid w:val="003477B1"/>
    <w:rsid w:val="00357380"/>
    <w:rsid w:val="003602D9"/>
    <w:rsid w:val="003604CE"/>
    <w:rsid w:val="00364CD8"/>
    <w:rsid w:val="00370E47"/>
    <w:rsid w:val="003742AC"/>
    <w:rsid w:val="00377CE1"/>
    <w:rsid w:val="0038105E"/>
    <w:rsid w:val="0038152E"/>
    <w:rsid w:val="00382188"/>
    <w:rsid w:val="00385BF0"/>
    <w:rsid w:val="003939FF"/>
    <w:rsid w:val="003A2223"/>
    <w:rsid w:val="003A2711"/>
    <w:rsid w:val="003A2A0F"/>
    <w:rsid w:val="003A45A1"/>
    <w:rsid w:val="003A5B0A"/>
    <w:rsid w:val="003A6BAC"/>
    <w:rsid w:val="003A70A4"/>
    <w:rsid w:val="003A7EF3"/>
    <w:rsid w:val="003B159C"/>
    <w:rsid w:val="003B2015"/>
    <w:rsid w:val="003B369F"/>
    <w:rsid w:val="003B36A3"/>
    <w:rsid w:val="003B64BB"/>
    <w:rsid w:val="003B7270"/>
    <w:rsid w:val="003B7286"/>
    <w:rsid w:val="003B7FE5"/>
    <w:rsid w:val="003C11C8"/>
    <w:rsid w:val="003C15C5"/>
    <w:rsid w:val="003C25FB"/>
    <w:rsid w:val="003C2702"/>
    <w:rsid w:val="003C58C1"/>
    <w:rsid w:val="003C7806"/>
    <w:rsid w:val="003D05A9"/>
    <w:rsid w:val="003D109F"/>
    <w:rsid w:val="003D2478"/>
    <w:rsid w:val="003D3C45"/>
    <w:rsid w:val="003D5B1F"/>
    <w:rsid w:val="003D664D"/>
    <w:rsid w:val="003E15FA"/>
    <w:rsid w:val="003E55E4"/>
    <w:rsid w:val="003E74E3"/>
    <w:rsid w:val="003E7871"/>
    <w:rsid w:val="003F05C7"/>
    <w:rsid w:val="003F2CD4"/>
    <w:rsid w:val="003F3582"/>
    <w:rsid w:val="003F6BBE"/>
    <w:rsid w:val="003F778A"/>
    <w:rsid w:val="004000E8"/>
    <w:rsid w:val="00402E2B"/>
    <w:rsid w:val="0040512B"/>
    <w:rsid w:val="00405CA5"/>
    <w:rsid w:val="00407532"/>
    <w:rsid w:val="00407CD3"/>
    <w:rsid w:val="00410134"/>
    <w:rsid w:val="00410B72"/>
    <w:rsid w:val="00410F18"/>
    <w:rsid w:val="0041263E"/>
    <w:rsid w:val="00413AAC"/>
    <w:rsid w:val="00413E92"/>
    <w:rsid w:val="004153BB"/>
    <w:rsid w:val="0041640E"/>
    <w:rsid w:val="00421105"/>
    <w:rsid w:val="00422AA4"/>
    <w:rsid w:val="004242F4"/>
    <w:rsid w:val="00427248"/>
    <w:rsid w:val="00427302"/>
    <w:rsid w:val="004338A4"/>
    <w:rsid w:val="00434473"/>
    <w:rsid w:val="0043703A"/>
    <w:rsid w:val="00437447"/>
    <w:rsid w:val="00441668"/>
    <w:rsid w:val="00441A92"/>
    <w:rsid w:val="004431DC"/>
    <w:rsid w:val="00444F56"/>
    <w:rsid w:val="00446488"/>
    <w:rsid w:val="004517AA"/>
    <w:rsid w:val="004528E9"/>
    <w:rsid w:val="00452CAC"/>
    <w:rsid w:val="00455090"/>
    <w:rsid w:val="00457565"/>
    <w:rsid w:val="00457B71"/>
    <w:rsid w:val="004669E2"/>
    <w:rsid w:val="00470C31"/>
    <w:rsid w:val="00471DE0"/>
    <w:rsid w:val="00472B3A"/>
    <w:rsid w:val="004734D0"/>
    <w:rsid w:val="004752F1"/>
    <w:rsid w:val="00475501"/>
    <w:rsid w:val="0047556B"/>
    <w:rsid w:val="00475CBD"/>
    <w:rsid w:val="00477768"/>
    <w:rsid w:val="00492BC5"/>
    <w:rsid w:val="00496143"/>
    <w:rsid w:val="004964F1"/>
    <w:rsid w:val="004A16BC"/>
    <w:rsid w:val="004A2B94"/>
    <w:rsid w:val="004A7CEE"/>
    <w:rsid w:val="004B6F6A"/>
    <w:rsid w:val="004B7C0C"/>
    <w:rsid w:val="004C3898"/>
    <w:rsid w:val="004C665E"/>
    <w:rsid w:val="004C7F8B"/>
    <w:rsid w:val="004D36B1"/>
    <w:rsid w:val="004D7EBD"/>
    <w:rsid w:val="004E0712"/>
    <w:rsid w:val="004E079E"/>
    <w:rsid w:val="004E2680"/>
    <w:rsid w:val="004E28F9"/>
    <w:rsid w:val="004E2BCB"/>
    <w:rsid w:val="004E462E"/>
    <w:rsid w:val="004E56DC"/>
    <w:rsid w:val="004E76F4"/>
    <w:rsid w:val="004F0B4E"/>
    <w:rsid w:val="004F0B6C"/>
    <w:rsid w:val="004F2078"/>
    <w:rsid w:val="004F4DA3"/>
    <w:rsid w:val="004F4E6D"/>
    <w:rsid w:val="005005AD"/>
    <w:rsid w:val="00502C0E"/>
    <w:rsid w:val="00506557"/>
    <w:rsid w:val="0050677A"/>
    <w:rsid w:val="00507193"/>
    <w:rsid w:val="005078E5"/>
    <w:rsid w:val="005108D8"/>
    <w:rsid w:val="00510F13"/>
    <w:rsid w:val="005116F9"/>
    <w:rsid w:val="005153A7"/>
    <w:rsid w:val="005219CF"/>
    <w:rsid w:val="00526566"/>
    <w:rsid w:val="00530C86"/>
    <w:rsid w:val="00531A81"/>
    <w:rsid w:val="00533495"/>
    <w:rsid w:val="00534B59"/>
    <w:rsid w:val="00536759"/>
    <w:rsid w:val="00537C62"/>
    <w:rsid w:val="00544FA5"/>
    <w:rsid w:val="00546970"/>
    <w:rsid w:val="00550235"/>
    <w:rsid w:val="00553C3F"/>
    <w:rsid w:val="00554E19"/>
    <w:rsid w:val="0056121F"/>
    <w:rsid w:val="00567941"/>
    <w:rsid w:val="00570FC1"/>
    <w:rsid w:val="00572505"/>
    <w:rsid w:val="00572DC6"/>
    <w:rsid w:val="00582737"/>
    <w:rsid w:val="00582809"/>
    <w:rsid w:val="0058569C"/>
    <w:rsid w:val="00587600"/>
    <w:rsid w:val="0058798C"/>
    <w:rsid w:val="005900FA"/>
    <w:rsid w:val="005935A4"/>
    <w:rsid w:val="005948C2"/>
    <w:rsid w:val="00595DCA"/>
    <w:rsid w:val="0059779B"/>
    <w:rsid w:val="005A209A"/>
    <w:rsid w:val="005A4540"/>
    <w:rsid w:val="005A5BF8"/>
    <w:rsid w:val="005A662D"/>
    <w:rsid w:val="005B0664"/>
    <w:rsid w:val="005B1409"/>
    <w:rsid w:val="005B35D7"/>
    <w:rsid w:val="005B392A"/>
    <w:rsid w:val="005B3AA3"/>
    <w:rsid w:val="005B477C"/>
    <w:rsid w:val="005B6F83"/>
    <w:rsid w:val="005C25C0"/>
    <w:rsid w:val="005C2F32"/>
    <w:rsid w:val="005C74FB"/>
    <w:rsid w:val="005C77DF"/>
    <w:rsid w:val="005D1602"/>
    <w:rsid w:val="005D1A6F"/>
    <w:rsid w:val="005D353B"/>
    <w:rsid w:val="005D74D5"/>
    <w:rsid w:val="005E33A6"/>
    <w:rsid w:val="005E385F"/>
    <w:rsid w:val="005E5B81"/>
    <w:rsid w:val="005F2CB1"/>
    <w:rsid w:val="005F3025"/>
    <w:rsid w:val="005F618C"/>
    <w:rsid w:val="005F70BD"/>
    <w:rsid w:val="00601A6F"/>
    <w:rsid w:val="0060283C"/>
    <w:rsid w:val="00604F14"/>
    <w:rsid w:val="00611B83"/>
    <w:rsid w:val="00613257"/>
    <w:rsid w:val="00613EEC"/>
    <w:rsid w:val="006169D7"/>
    <w:rsid w:val="00620A71"/>
    <w:rsid w:val="00620D80"/>
    <w:rsid w:val="006234A6"/>
    <w:rsid w:val="00630001"/>
    <w:rsid w:val="006311B3"/>
    <w:rsid w:val="0063284C"/>
    <w:rsid w:val="00635336"/>
    <w:rsid w:val="00636398"/>
    <w:rsid w:val="006368D3"/>
    <w:rsid w:val="006377EC"/>
    <w:rsid w:val="0064151F"/>
    <w:rsid w:val="00641533"/>
    <w:rsid w:val="0064208D"/>
    <w:rsid w:val="00643475"/>
    <w:rsid w:val="0064396A"/>
    <w:rsid w:val="00643A10"/>
    <w:rsid w:val="0064624E"/>
    <w:rsid w:val="00650AB9"/>
    <w:rsid w:val="00655733"/>
    <w:rsid w:val="00655ACD"/>
    <w:rsid w:val="00656A92"/>
    <w:rsid w:val="00656DDE"/>
    <w:rsid w:val="0066011D"/>
    <w:rsid w:val="00660335"/>
    <w:rsid w:val="006607C0"/>
    <w:rsid w:val="006613A6"/>
    <w:rsid w:val="006627A2"/>
    <w:rsid w:val="006634E6"/>
    <w:rsid w:val="006655EE"/>
    <w:rsid w:val="00667EE7"/>
    <w:rsid w:val="00670922"/>
    <w:rsid w:val="00670BE1"/>
    <w:rsid w:val="006711FB"/>
    <w:rsid w:val="0067218F"/>
    <w:rsid w:val="006741F2"/>
    <w:rsid w:val="00674CC3"/>
    <w:rsid w:val="00675C72"/>
    <w:rsid w:val="006771F9"/>
    <w:rsid w:val="006776D7"/>
    <w:rsid w:val="00680C0B"/>
    <w:rsid w:val="00681003"/>
    <w:rsid w:val="006817C9"/>
    <w:rsid w:val="00683ECE"/>
    <w:rsid w:val="00685D99"/>
    <w:rsid w:val="00695FC2"/>
    <w:rsid w:val="00696949"/>
    <w:rsid w:val="00697052"/>
    <w:rsid w:val="006A46FB"/>
    <w:rsid w:val="006A5E28"/>
    <w:rsid w:val="006A697B"/>
    <w:rsid w:val="006A7AFF"/>
    <w:rsid w:val="006B098B"/>
    <w:rsid w:val="006B1816"/>
    <w:rsid w:val="006B2099"/>
    <w:rsid w:val="006B50CF"/>
    <w:rsid w:val="006B68F6"/>
    <w:rsid w:val="006C03B8"/>
    <w:rsid w:val="006C09AF"/>
    <w:rsid w:val="006C1634"/>
    <w:rsid w:val="006C20C9"/>
    <w:rsid w:val="006C27A9"/>
    <w:rsid w:val="006C5EC9"/>
    <w:rsid w:val="006C6059"/>
    <w:rsid w:val="006C7522"/>
    <w:rsid w:val="006D0112"/>
    <w:rsid w:val="006D0E08"/>
    <w:rsid w:val="006D24E2"/>
    <w:rsid w:val="006D6F08"/>
    <w:rsid w:val="006D7745"/>
    <w:rsid w:val="006E062C"/>
    <w:rsid w:val="006E1976"/>
    <w:rsid w:val="006E1A31"/>
    <w:rsid w:val="006E1C82"/>
    <w:rsid w:val="006E28B7"/>
    <w:rsid w:val="006E2A9B"/>
    <w:rsid w:val="006E3310"/>
    <w:rsid w:val="006E39B3"/>
    <w:rsid w:val="006E3BE6"/>
    <w:rsid w:val="006E4779"/>
    <w:rsid w:val="006E4E39"/>
    <w:rsid w:val="006E565E"/>
    <w:rsid w:val="006E673D"/>
    <w:rsid w:val="006E7D3B"/>
    <w:rsid w:val="006F16E6"/>
    <w:rsid w:val="006F172D"/>
    <w:rsid w:val="006F1B70"/>
    <w:rsid w:val="006F1DB4"/>
    <w:rsid w:val="006F341D"/>
    <w:rsid w:val="006F3CDE"/>
    <w:rsid w:val="006F586C"/>
    <w:rsid w:val="006F58D4"/>
    <w:rsid w:val="006F5D2A"/>
    <w:rsid w:val="006F604A"/>
    <w:rsid w:val="006F6582"/>
    <w:rsid w:val="006F68F2"/>
    <w:rsid w:val="00700411"/>
    <w:rsid w:val="00702251"/>
    <w:rsid w:val="0070346E"/>
    <w:rsid w:val="00703FAF"/>
    <w:rsid w:val="007047B5"/>
    <w:rsid w:val="00704EDB"/>
    <w:rsid w:val="00706101"/>
    <w:rsid w:val="00707072"/>
    <w:rsid w:val="00707D61"/>
    <w:rsid w:val="00712101"/>
    <w:rsid w:val="00712287"/>
    <w:rsid w:val="00712772"/>
    <w:rsid w:val="007148D3"/>
    <w:rsid w:val="00715B9A"/>
    <w:rsid w:val="00715EFB"/>
    <w:rsid w:val="00723620"/>
    <w:rsid w:val="007257D0"/>
    <w:rsid w:val="00726E11"/>
    <w:rsid w:val="00726EA6"/>
    <w:rsid w:val="00727208"/>
    <w:rsid w:val="00727680"/>
    <w:rsid w:val="007348B1"/>
    <w:rsid w:val="00735DB5"/>
    <w:rsid w:val="007362A6"/>
    <w:rsid w:val="00736D7D"/>
    <w:rsid w:val="007379F5"/>
    <w:rsid w:val="00740E58"/>
    <w:rsid w:val="00741B0F"/>
    <w:rsid w:val="007445A0"/>
    <w:rsid w:val="0074524B"/>
    <w:rsid w:val="00747D8B"/>
    <w:rsid w:val="007506D5"/>
    <w:rsid w:val="00751228"/>
    <w:rsid w:val="007568D3"/>
    <w:rsid w:val="007571E1"/>
    <w:rsid w:val="00757A16"/>
    <w:rsid w:val="007604B2"/>
    <w:rsid w:val="00762262"/>
    <w:rsid w:val="00763834"/>
    <w:rsid w:val="00765281"/>
    <w:rsid w:val="00766B1F"/>
    <w:rsid w:val="00766BAD"/>
    <w:rsid w:val="00766F28"/>
    <w:rsid w:val="0076791D"/>
    <w:rsid w:val="0077227F"/>
    <w:rsid w:val="007729A2"/>
    <w:rsid w:val="00773324"/>
    <w:rsid w:val="00774151"/>
    <w:rsid w:val="00774499"/>
    <w:rsid w:val="007755F2"/>
    <w:rsid w:val="00776971"/>
    <w:rsid w:val="00780A80"/>
    <w:rsid w:val="0078177E"/>
    <w:rsid w:val="0078304C"/>
    <w:rsid w:val="00783673"/>
    <w:rsid w:val="00785490"/>
    <w:rsid w:val="00791415"/>
    <w:rsid w:val="007925EA"/>
    <w:rsid w:val="0079322A"/>
    <w:rsid w:val="00793C38"/>
    <w:rsid w:val="00793CD8"/>
    <w:rsid w:val="00795C92"/>
    <w:rsid w:val="0079614D"/>
    <w:rsid w:val="00796231"/>
    <w:rsid w:val="00796F68"/>
    <w:rsid w:val="007A1CB3"/>
    <w:rsid w:val="007A1D28"/>
    <w:rsid w:val="007A306F"/>
    <w:rsid w:val="007A3BCC"/>
    <w:rsid w:val="007A43A6"/>
    <w:rsid w:val="007A58A6"/>
    <w:rsid w:val="007B381C"/>
    <w:rsid w:val="007B3D2D"/>
    <w:rsid w:val="007B49A4"/>
    <w:rsid w:val="007B50AE"/>
    <w:rsid w:val="007B51DF"/>
    <w:rsid w:val="007C05DD"/>
    <w:rsid w:val="007C0B2D"/>
    <w:rsid w:val="007C3D18"/>
    <w:rsid w:val="007C60BF"/>
    <w:rsid w:val="007C6A07"/>
    <w:rsid w:val="007C6D95"/>
    <w:rsid w:val="007C75A1"/>
    <w:rsid w:val="007C77A5"/>
    <w:rsid w:val="007D04E5"/>
    <w:rsid w:val="007D5901"/>
    <w:rsid w:val="007D5FC4"/>
    <w:rsid w:val="007D7526"/>
    <w:rsid w:val="007E1486"/>
    <w:rsid w:val="007E3EA0"/>
    <w:rsid w:val="007E4610"/>
    <w:rsid w:val="007E4715"/>
    <w:rsid w:val="007E4809"/>
    <w:rsid w:val="007E499C"/>
    <w:rsid w:val="007E505B"/>
    <w:rsid w:val="007E5521"/>
    <w:rsid w:val="007E614B"/>
    <w:rsid w:val="007E7091"/>
    <w:rsid w:val="007F0B9E"/>
    <w:rsid w:val="00801EFF"/>
    <w:rsid w:val="00803FAE"/>
    <w:rsid w:val="0080605F"/>
    <w:rsid w:val="00807786"/>
    <w:rsid w:val="00807B60"/>
    <w:rsid w:val="00807E5B"/>
    <w:rsid w:val="00811FA4"/>
    <w:rsid w:val="00811FCB"/>
    <w:rsid w:val="008158D6"/>
    <w:rsid w:val="00817196"/>
    <w:rsid w:val="00820527"/>
    <w:rsid w:val="0082257E"/>
    <w:rsid w:val="00822AB0"/>
    <w:rsid w:val="008235DB"/>
    <w:rsid w:val="00824AB4"/>
    <w:rsid w:val="00825C42"/>
    <w:rsid w:val="00825D25"/>
    <w:rsid w:val="00827D6F"/>
    <w:rsid w:val="008376AC"/>
    <w:rsid w:val="00840372"/>
    <w:rsid w:val="00843504"/>
    <w:rsid w:val="008444E8"/>
    <w:rsid w:val="00844E80"/>
    <w:rsid w:val="00844E9C"/>
    <w:rsid w:val="00846FE7"/>
    <w:rsid w:val="0085374D"/>
    <w:rsid w:val="00856911"/>
    <w:rsid w:val="0085798B"/>
    <w:rsid w:val="008677FD"/>
    <w:rsid w:val="00867929"/>
    <w:rsid w:val="008706D4"/>
    <w:rsid w:val="00870F8A"/>
    <w:rsid w:val="008719A4"/>
    <w:rsid w:val="00871D23"/>
    <w:rsid w:val="00874312"/>
    <w:rsid w:val="0087437C"/>
    <w:rsid w:val="00875CD7"/>
    <w:rsid w:val="00876B4D"/>
    <w:rsid w:val="00876D2D"/>
    <w:rsid w:val="00876F13"/>
    <w:rsid w:val="00877B8E"/>
    <w:rsid w:val="00877F18"/>
    <w:rsid w:val="00885F1D"/>
    <w:rsid w:val="008941E3"/>
    <w:rsid w:val="00894A88"/>
    <w:rsid w:val="00895386"/>
    <w:rsid w:val="008A1668"/>
    <w:rsid w:val="008A21FF"/>
    <w:rsid w:val="008A2CE2"/>
    <w:rsid w:val="008A30AC"/>
    <w:rsid w:val="008A3252"/>
    <w:rsid w:val="008A44B8"/>
    <w:rsid w:val="008A4C3D"/>
    <w:rsid w:val="008A51A8"/>
    <w:rsid w:val="008A54C7"/>
    <w:rsid w:val="008A77D8"/>
    <w:rsid w:val="008B0483"/>
    <w:rsid w:val="008B120C"/>
    <w:rsid w:val="008B51A0"/>
    <w:rsid w:val="008B592A"/>
    <w:rsid w:val="008B678D"/>
    <w:rsid w:val="008B67A3"/>
    <w:rsid w:val="008B6AE3"/>
    <w:rsid w:val="008B7B5C"/>
    <w:rsid w:val="008C0C99"/>
    <w:rsid w:val="008C14C2"/>
    <w:rsid w:val="008C1BCD"/>
    <w:rsid w:val="008C2017"/>
    <w:rsid w:val="008C2E42"/>
    <w:rsid w:val="008C4958"/>
    <w:rsid w:val="008C4BAA"/>
    <w:rsid w:val="008C6AE8"/>
    <w:rsid w:val="008C7573"/>
    <w:rsid w:val="008D00A5"/>
    <w:rsid w:val="008D34F1"/>
    <w:rsid w:val="008D39D8"/>
    <w:rsid w:val="008D5C41"/>
    <w:rsid w:val="008D6D1A"/>
    <w:rsid w:val="008E065E"/>
    <w:rsid w:val="008E0927"/>
    <w:rsid w:val="008E1909"/>
    <w:rsid w:val="008E3903"/>
    <w:rsid w:val="008E5998"/>
    <w:rsid w:val="008F1213"/>
    <w:rsid w:val="008F1EAB"/>
    <w:rsid w:val="008F33DC"/>
    <w:rsid w:val="008F477F"/>
    <w:rsid w:val="008F5FD0"/>
    <w:rsid w:val="00902350"/>
    <w:rsid w:val="00902704"/>
    <w:rsid w:val="0090336B"/>
    <w:rsid w:val="009053AA"/>
    <w:rsid w:val="00906939"/>
    <w:rsid w:val="00910B7D"/>
    <w:rsid w:val="00911DFB"/>
    <w:rsid w:val="00913775"/>
    <w:rsid w:val="009139D9"/>
    <w:rsid w:val="00914AD8"/>
    <w:rsid w:val="00916079"/>
    <w:rsid w:val="00916D3C"/>
    <w:rsid w:val="00917670"/>
    <w:rsid w:val="00917C48"/>
    <w:rsid w:val="00917CE9"/>
    <w:rsid w:val="00920BF2"/>
    <w:rsid w:val="00922010"/>
    <w:rsid w:val="00923BB2"/>
    <w:rsid w:val="00926CF2"/>
    <w:rsid w:val="00930D44"/>
    <w:rsid w:val="00931BD9"/>
    <w:rsid w:val="0093519D"/>
    <w:rsid w:val="009368F3"/>
    <w:rsid w:val="00940B86"/>
    <w:rsid w:val="00941636"/>
    <w:rsid w:val="00943742"/>
    <w:rsid w:val="00945108"/>
    <w:rsid w:val="00945C05"/>
    <w:rsid w:val="00946945"/>
    <w:rsid w:val="00947713"/>
    <w:rsid w:val="00950DE7"/>
    <w:rsid w:val="00951286"/>
    <w:rsid w:val="009522D9"/>
    <w:rsid w:val="00953920"/>
    <w:rsid w:val="00953D47"/>
    <w:rsid w:val="0095681E"/>
    <w:rsid w:val="009572D4"/>
    <w:rsid w:val="009600E4"/>
    <w:rsid w:val="00961921"/>
    <w:rsid w:val="0096430A"/>
    <w:rsid w:val="00964E53"/>
    <w:rsid w:val="0096554B"/>
    <w:rsid w:val="009656C0"/>
    <w:rsid w:val="0096584A"/>
    <w:rsid w:val="00966868"/>
    <w:rsid w:val="00967A06"/>
    <w:rsid w:val="00971F08"/>
    <w:rsid w:val="00973987"/>
    <w:rsid w:val="00974A31"/>
    <w:rsid w:val="0097603D"/>
    <w:rsid w:val="00976949"/>
    <w:rsid w:val="00980477"/>
    <w:rsid w:val="00982C21"/>
    <w:rsid w:val="00985253"/>
    <w:rsid w:val="00985292"/>
    <w:rsid w:val="009853B3"/>
    <w:rsid w:val="00990630"/>
    <w:rsid w:val="00991761"/>
    <w:rsid w:val="00993919"/>
    <w:rsid w:val="00994DCA"/>
    <w:rsid w:val="009951EB"/>
    <w:rsid w:val="009960EC"/>
    <w:rsid w:val="009970DD"/>
    <w:rsid w:val="009A0FBA"/>
    <w:rsid w:val="009A1601"/>
    <w:rsid w:val="009A3BB6"/>
    <w:rsid w:val="009A462D"/>
    <w:rsid w:val="009A4CD2"/>
    <w:rsid w:val="009A5CBA"/>
    <w:rsid w:val="009A7ED8"/>
    <w:rsid w:val="009B0B3E"/>
    <w:rsid w:val="009B1F30"/>
    <w:rsid w:val="009B2FA7"/>
    <w:rsid w:val="009B3AC2"/>
    <w:rsid w:val="009B44FA"/>
    <w:rsid w:val="009B4DF4"/>
    <w:rsid w:val="009B564E"/>
    <w:rsid w:val="009B71D5"/>
    <w:rsid w:val="009B7E87"/>
    <w:rsid w:val="009C0169"/>
    <w:rsid w:val="009C403E"/>
    <w:rsid w:val="009C72B4"/>
    <w:rsid w:val="009C79A6"/>
    <w:rsid w:val="009D1B4D"/>
    <w:rsid w:val="009D4FF0"/>
    <w:rsid w:val="009D703C"/>
    <w:rsid w:val="009D718F"/>
    <w:rsid w:val="009E068F"/>
    <w:rsid w:val="009E07F9"/>
    <w:rsid w:val="009E14E0"/>
    <w:rsid w:val="009E35DB"/>
    <w:rsid w:val="009E47A3"/>
    <w:rsid w:val="009E7BC4"/>
    <w:rsid w:val="009F08F3"/>
    <w:rsid w:val="009F238A"/>
    <w:rsid w:val="009F344F"/>
    <w:rsid w:val="00A00E51"/>
    <w:rsid w:val="00A023F7"/>
    <w:rsid w:val="00A031D8"/>
    <w:rsid w:val="00A048A8"/>
    <w:rsid w:val="00A04F49"/>
    <w:rsid w:val="00A0633F"/>
    <w:rsid w:val="00A13E54"/>
    <w:rsid w:val="00A14105"/>
    <w:rsid w:val="00A14BD8"/>
    <w:rsid w:val="00A16C4A"/>
    <w:rsid w:val="00A17F63"/>
    <w:rsid w:val="00A2193B"/>
    <w:rsid w:val="00A224ED"/>
    <w:rsid w:val="00A2351A"/>
    <w:rsid w:val="00A264A9"/>
    <w:rsid w:val="00A26DCF"/>
    <w:rsid w:val="00A27785"/>
    <w:rsid w:val="00A30187"/>
    <w:rsid w:val="00A3448A"/>
    <w:rsid w:val="00A36297"/>
    <w:rsid w:val="00A37436"/>
    <w:rsid w:val="00A41E2B"/>
    <w:rsid w:val="00A44CBA"/>
    <w:rsid w:val="00A45B74"/>
    <w:rsid w:val="00A46C8A"/>
    <w:rsid w:val="00A477B5"/>
    <w:rsid w:val="00A52E1D"/>
    <w:rsid w:val="00A56483"/>
    <w:rsid w:val="00A61499"/>
    <w:rsid w:val="00A62A77"/>
    <w:rsid w:val="00A63483"/>
    <w:rsid w:val="00A657D7"/>
    <w:rsid w:val="00A660AC"/>
    <w:rsid w:val="00A67E6C"/>
    <w:rsid w:val="00A70B55"/>
    <w:rsid w:val="00A712D2"/>
    <w:rsid w:val="00A71B99"/>
    <w:rsid w:val="00A71ECC"/>
    <w:rsid w:val="00A7304F"/>
    <w:rsid w:val="00A739D0"/>
    <w:rsid w:val="00A761D4"/>
    <w:rsid w:val="00A77EC4"/>
    <w:rsid w:val="00A92879"/>
    <w:rsid w:val="00A9442A"/>
    <w:rsid w:val="00AA016F"/>
    <w:rsid w:val="00AA1ED6"/>
    <w:rsid w:val="00AA51D6"/>
    <w:rsid w:val="00AA593A"/>
    <w:rsid w:val="00AB0BC8"/>
    <w:rsid w:val="00AB11CA"/>
    <w:rsid w:val="00AB14D9"/>
    <w:rsid w:val="00AB4AB8"/>
    <w:rsid w:val="00AB655E"/>
    <w:rsid w:val="00AB7675"/>
    <w:rsid w:val="00AB7C1E"/>
    <w:rsid w:val="00AC007F"/>
    <w:rsid w:val="00AC22CD"/>
    <w:rsid w:val="00AC2ECD"/>
    <w:rsid w:val="00AC3119"/>
    <w:rsid w:val="00AC49FB"/>
    <w:rsid w:val="00AC57CB"/>
    <w:rsid w:val="00AC5A10"/>
    <w:rsid w:val="00AD0AA3"/>
    <w:rsid w:val="00AD1426"/>
    <w:rsid w:val="00AD3F94"/>
    <w:rsid w:val="00AD4A5A"/>
    <w:rsid w:val="00AE27AC"/>
    <w:rsid w:val="00AE2B51"/>
    <w:rsid w:val="00AE3AB3"/>
    <w:rsid w:val="00AE40E0"/>
    <w:rsid w:val="00AE4DBA"/>
    <w:rsid w:val="00AE4F07"/>
    <w:rsid w:val="00AE5836"/>
    <w:rsid w:val="00AF06D0"/>
    <w:rsid w:val="00AF135B"/>
    <w:rsid w:val="00AF1C5D"/>
    <w:rsid w:val="00AF2087"/>
    <w:rsid w:val="00AF42D7"/>
    <w:rsid w:val="00AF51BC"/>
    <w:rsid w:val="00B006FE"/>
    <w:rsid w:val="00B007CB"/>
    <w:rsid w:val="00B02AA9"/>
    <w:rsid w:val="00B02FA3"/>
    <w:rsid w:val="00B05084"/>
    <w:rsid w:val="00B0538A"/>
    <w:rsid w:val="00B054F5"/>
    <w:rsid w:val="00B1359D"/>
    <w:rsid w:val="00B157F9"/>
    <w:rsid w:val="00B20256"/>
    <w:rsid w:val="00B20D09"/>
    <w:rsid w:val="00B229AD"/>
    <w:rsid w:val="00B2763F"/>
    <w:rsid w:val="00B27AAC"/>
    <w:rsid w:val="00B30929"/>
    <w:rsid w:val="00B36AAC"/>
    <w:rsid w:val="00B372AA"/>
    <w:rsid w:val="00B40445"/>
    <w:rsid w:val="00B409E0"/>
    <w:rsid w:val="00B40F6E"/>
    <w:rsid w:val="00B41888"/>
    <w:rsid w:val="00B41AAD"/>
    <w:rsid w:val="00B42705"/>
    <w:rsid w:val="00B45A52"/>
    <w:rsid w:val="00B46175"/>
    <w:rsid w:val="00B46A05"/>
    <w:rsid w:val="00B52E6A"/>
    <w:rsid w:val="00B548B7"/>
    <w:rsid w:val="00B5594F"/>
    <w:rsid w:val="00B56A4A"/>
    <w:rsid w:val="00B60C71"/>
    <w:rsid w:val="00B664C7"/>
    <w:rsid w:val="00B674D8"/>
    <w:rsid w:val="00B718BB"/>
    <w:rsid w:val="00B739F6"/>
    <w:rsid w:val="00B77F80"/>
    <w:rsid w:val="00B81A6C"/>
    <w:rsid w:val="00B85DE5"/>
    <w:rsid w:val="00B90F73"/>
    <w:rsid w:val="00B93B59"/>
    <w:rsid w:val="00B9406A"/>
    <w:rsid w:val="00B94FA0"/>
    <w:rsid w:val="00BA014C"/>
    <w:rsid w:val="00BA0D92"/>
    <w:rsid w:val="00BA200F"/>
    <w:rsid w:val="00BA2280"/>
    <w:rsid w:val="00BA2A08"/>
    <w:rsid w:val="00BA406A"/>
    <w:rsid w:val="00BA56D2"/>
    <w:rsid w:val="00BA76E0"/>
    <w:rsid w:val="00BB2A25"/>
    <w:rsid w:val="00BB51E9"/>
    <w:rsid w:val="00BB7052"/>
    <w:rsid w:val="00BC0308"/>
    <w:rsid w:val="00BC0FDC"/>
    <w:rsid w:val="00BC3053"/>
    <w:rsid w:val="00BC4D2E"/>
    <w:rsid w:val="00BD0A8A"/>
    <w:rsid w:val="00BD48AC"/>
    <w:rsid w:val="00BD4AB3"/>
    <w:rsid w:val="00BD5F1A"/>
    <w:rsid w:val="00BE1234"/>
    <w:rsid w:val="00BE2FA6"/>
    <w:rsid w:val="00BE333F"/>
    <w:rsid w:val="00BE7406"/>
    <w:rsid w:val="00BE7603"/>
    <w:rsid w:val="00BF02A4"/>
    <w:rsid w:val="00BF143E"/>
    <w:rsid w:val="00BF2B5E"/>
    <w:rsid w:val="00BF3279"/>
    <w:rsid w:val="00BF5EF4"/>
    <w:rsid w:val="00BF74C7"/>
    <w:rsid w:val="00C015F1"/>
    <w:rsid w:val="00C01F33"/>
    <w:rsid w:val="00C02CC6"/>
    <w:rsid w:val="00C040F7"/>
    <w:rsid w:val="00C044AB"/>
    <w:rsid w:val="00C05706"/>
    <w:rsid w:val="00C07377"/>
    <w:rsid w:val="00C07EB9"/>
    <w:rsid w:val="00C10478"/>
    <w:rsid w:val="00C12107"/>
    <w:rsid w:val="00C13746"/>
    <w:rsid w:val="00C148A8"/>
    <w:rsid w:val="00C14D4B"/>
    <w:rsid w:val="00C154BB"/>
    <w:rsid w:val="00C222D3"/>
    <w:rsid w:val="00C22F4B"/>
    <w:rsid w:val="00C24841"/>
    <w:rsid w:val="00C268E6"/>
    <w:rsid w:val="00C27999"/>
    <w:rsid w:val="00C279B5"/>
    <w:rsid w:val="00C27C45"/>
    <w:rsid w:val="00C3198E"/>
    <w:rsid w:val="00C32E52"/>
    <w:rsid w:val="00C3719D"/>
    <w:rsid w:val="00C37C17"/>
    <w:rsid w:val="00C37CB2"/>
    <w:rsid w:val="00C41A4E"/>
    <w:rsid w:val="00C45A34"/>
    <w:rsid w:val="00C473A5"/>
    <w:rsid w:val="00C5004F"/>
    <w:rsid w:val="00C51D41"/>
    <w:rsid w:val="00C535FB"/>
    <w:rsid w:val="00C54995"/>
    <w:rsid w:val="00C54D41"/>
    <w:rsid w:val="00C60783"/>
    <w:rsid w:val="00C61B51"/>
    <w:rsid w:val="00C61E54"/>
    <w:rsid w:val="00C64672"/>
    <w:rsid w:val="00C70697"/>
    <w:rsid w:val="00C72093"/>
    <w:rsid w:val="00C72EF4"/>
    <w:rsid w:val="00C730ED"/>
    <w:rsid w:val="00C744FE"/>
    <w:rsid w:val="00C75D2F"/>
    <w:rsid w:val="00C767BE"/>
    <w:rsid w:val="00C76E3C"/>
    <w:rsid w:val="00C81568"/>
    <w:rsid w:val="00C843BA"/>
    <w:rsid w:val="00C9027A"/>
    <w:rsid w:val="00C9068E"/>
    <w:rsid w:val="00C93814"/>
    <w:rsid w:val="00C93C4B"/>
    <w:rsid w:val="00C944AB"/>
    <w:rsid w:val="00C95B40"/>
    <w:rsid w:val="00C962F4"/>
    <w:rsid w:val="00CA1094"/>
    <w:rsid w:val="00CA157B"/>
    <w:rsid w:val="00CA1ED8"/>
    <w:rsid w:val="00CB143B"/>
    <w:rsid w:val="00CB162F"/>
    <w:rsid w:val="00CB1F63"/>
    <w:rsid w:val="00CB7170"/>
    <w:rsid w:val="00CC040E"/>
    <w:rsid w:val="00CC0E23"/>
    <w:rsid w:val="00CC111F"/>
    <w:rsid w:val="00CC2011"/>
    <w:rsid w:val="00CC3EA0"/>
    <w:rsid w:val="00CC7B45"/>
    <w:rsid w:val="00CD01A2"/>
    <w:rsid w:val="00CD1188"/>
    <w:rsid w:val="00CD2ED1"/>
    <w:rsid w:val="00CD337B"/>
    <w:rsid w:val="00CD532E"/>
    <w:rsid w:val="00CE0424"/>
    <w:rsid w:val="00CE05D9"/>
    <w:rsid w:val="00CE1E6D"/>
    <w:rsid w:val="00CE6789"/>
    <w:rsid w:val="00CE7561"/>
    <w:rsid w:val="00CF073B"/>
    <w:rsid w:val="00CF1354"/>
    <w:rsid w:val="00CF30CF"/>
    <w:rsid w:val="00CF3B1F"/>
    <w:rsid w:val="00CF3BF6"/>
    <w:rsid w:val="00CF4940"/>
    <w:rsid w:val="00CF625B"/>
    <w:rsid w:val="00CF63B3"/>
    <w:rsid w:val="00CF687E"/>
    <w:rsid w:val="00D0349B"/>
    <w:rsid w:val="00D04ABF"/>
    <w:rsid w:val="00D077EE"/>
    <w:rsid w:val="00D10249"/>
    <w:rsid w:val="00D10C4B"/>
    <w:rsid w:val="00D115C3"/>
    <w:rsid w:val="00D11897"/>
    <w:rsid w:val="00D12CF3"/>
    <w:rsid w:val="00D13135"/>
    <w:rsid w:val="00D13E4E"/>
    <w:rsid w:val="00D1476E"/>
    <w:rsid w:val="00D239A7"/>
    <w:rsid w:val="00D23F47"/>
    <w:rsid w:val="00D358F2"/>
    <w:rsid w:val="00D36BDF"/>
    <w:rsid w:val="00D36E71"/>
    <w:rsid w:val="00D372F6"/>
    <w:rsid w:val="00D37D87"/>
    <w:rsid w:val="00D40B33"/>
    <w:rsid w:val="00D4318F"/>
    <w:rsid w:val="00D438BF"/>
    <w:rsid w:val="00D43B92"/>
    <w:rsid w:val="00D440F8"/>
    <w:rsid w:val="00D4636B"/>
    <w:rsid w:val="00D546FF"/>
    <w:rsid w:val="00D55AD5"/>
    <w:rsid w:val="00D576CA"/>
    <w:rsid w:val="00D61AF5"/>
    <w:rsid w:val="00D652B5"/>
    <w:rsid w:val="00D66155"/>
    <w:rsid w:val="00D708B0"/>
    <w:rsid w:val="00D77B1D"/>
    <w:rsid w:val="00D8021F"/>
    <w:rsid w:val="00D80383"/>
    <w:rsid w:val="00D823C6"/>
    <w:rsid w:val="00D8327F"/>
    <w:rsid w:val="00D856F2"/>
    <w:rsid w:val="00D86CA3"/>
    <w:rsid w:val="00D871CE"/>
    <w:rsid w:val="00D910C1"/>
    <w:rsid w:val="00D9196D"/>
    <w:rsid w:val="00D92982"/>
    <w:rsid w:val="00DA26E1"/>
    <w:rsid w:val="00DA305E"/>
    <w:rsid w:val="00DA5417"/>
    <w:rsid w:val="00DA56E8"/>
    <w:rsid w:val="00DB0A9F"/>
    <w:rsid w:val="00DB16E4"/>
    <w:rsid w:val="00DB377D"/>
    <w:rsid w:val="00DB57E7"/>
    <w:rsid w:val="00DB6A47"/>
    <w:rsid w:val="00DC2D36"/>
    <w:rsid w:val="00DC53EF"/>
    <w:rsid w:val="00DD3CE6"/>
    <w:rsid w:val="00DD66F1"/>
    <w:rsid w:val="00DE159B"/>
    <w:rsid w:val="00DE33F9"/>
    <w:rsid w:val="00DE3AB3"/>
    <w:rsid w:val="00DE5608"/>
    <w:rsid w:val="00DE58D0"/>
    <w:rsid w:val="00DE654F"/>
    <w:rsid w:val="00DF0B6E"/>
    <w:rsid w:val="00DF15E0"/>
    <w:rsid w:val="00DF37A0"/>
    <w:rsid w:val="00DF5265"/>
    <w:rsid w:val="00DF5C82"/>
    <w:rsid w:val="00E05A97"/>
    <w:rsid w:val="00E110E7"/>
    <w:rsid w:val="00E11518"/>
    <w:rsid w:val="00E11B20"/>
    <w:rsid w:val="00E162C7"/>
    <w:rsid w:val="00E17FA2"/>
    <w:rsid w:val="00E21E42"/>
    <w:rsid w:val="00E22330"/>
    <w:rsid w:val="00E30B5A"/>
    <w:rsid w:val="00E3123D"/>
    <w:rsid w:val="00E31461"/>
    <w:rsid w:val="00E31D43"/>
    <w:rsid w:val="00E32608"/>
    <w:rsid w:val="00E34188"/>
    <w:rsid w:val="00E34B6E"/>
    <w:rsid w:val="00E35559"/>
    <w:rsid w:val="00E3723A"/>
    <w:rsid w:val="00E37860"/>
    <w:rsid w:val="00E404C3"/>
    <w:rsid w:val="00E437E5"/>
    <w:rsid w:val="00E446F1"/>
    <w:rsid w:val="00E46886"/>
    <w:rsid w:val="00E47AEF"/>
    <w:rsid w:val="00E51A4B"/>
    <w:rsid w:val="00E53B75"/>
    <w:rsid w:val="00E53CA3"/>
    <w:rsid w:val="00E54E3B"/>
    <w:rsid w:val="00E56B80"/>
    <w:rsid w:val="00E57565"/>
    <w:rsid w:val="00E63838"/>
    <w:rsid w:val="00E64434"/>
    <w:rsid w:val="00E67C51"/>
    <w:rsid w:val="00E72EFC"/>
    <w:rsid w:val="00E758EC"/>
    <w:rsid w:val="00E77FF7"/>
    <w:rsid w:val="00E8234C"/>
    <w:rsid w:val="00E83AA9"/>
    <w:rsid w:val="00E83F22"/>
    <w:rsid w:val="00E840B9"/>
    <w:rsid w:val="00E85928"/>
    <w:rsid w:val="00E861B6"/>
    <w:rsid w:val="00E863C8"/>
    <w:rsid w:val="00E87822"/>
    <w:rsid w:val="00E90395"/>
    <w:rsid w:val="00E90E49"/>
    <w:rsid w:val="00E917F9"/>
    <w:rsid w:val="00E91B05"/>
    <w:rsid w:val="00E9291C"/>
    <w:rsid w:val="00E93DEA"/>
    <w:rsid w:val="00E93FFE"/>
    <w:rsid w:val="00E94F8A"/>
    <w:rsid w:val="00EA0148"/>
    <w:rsid w:val="00EA413F"/>
    <w:rsid w:val="00EA43CA"/>
    <w:rsid w:val="00EA517D"/>
    <w:rsid w:val="00EA5928"/>
    <w:rsid w:val="00EA7A41"/>
    <w:rsid w:val="00EB077B"/>
    <w:rsid w:val="00EB3228"/>
    <w:rsid w:val="00EB4EA2"/>
    <w:rsid w:val="00EB5D7E"/>
    <w:rsid w:val="00EC01AE"/>
    <w:rsid w:val="00EC24D5"/>
    <w:rsid w:val="00EC27C6"/>
    <w:rsid w:val="00EC4207"/>
    <w:rsid w:val="00EC4DF2"/>
    <w:rsid w:val="00EC5653"/>
    <w:rsid w:val="00EC71CE"/>
    <w:rsid w:val="00ED1006"/>
    <w:rsid w:val="00ED6642"/>
    <w:rsid w:val="00EE08F8"/>
    <w:rsid w:val="00EE0DDF"/>
    <w:rsid w:val="00EE5209"/>
    <w:rsid w:val="00EF18FE"/>
    <w:rsid w:val="00EF481A"/>
    <w:rsid w:val="00EF490B"/>
    <w:rsid w:val="00EF569C"/>
    <w:rsid w:val="00EF5787"/>
    <w:rsid w:val="00EF60D0"/>
    <w:rsid w:val="00F032F3"/>
    <w:rsid w:val="00F0528D"/>
    <w:rsid w:val="00F06072"/>
    <w:rsid w:val="00F06889"/>
    <w:rsid w:val="00F06C67"/>
    <w:rsid w:val="00F06DFD"/>
    <w:rsid w:val="00F071D1"/>
    <w:rsid w:val="00F07533"/>
    <w:rsid w:val="00F10629"/>
    <w:rsid w:val="00F152BC"/>
    <w:rsid w:val="00F15FA5"/>
    <w:rsid w:val="00F209B7"/>
    <w:rsid w:val="00F20F5C"/>
    <w:rsid w:val="00F21E8C"/>
    <w:rsid w:val="00F2376F"/>
    <w:rsid w:val="00F243D8"/>
    <w:rsid w:val="00F26B7F"/>
    <w:rsid w:val="00F30828"/>
    <w:rsid w:val="00F30DF7"/>
    <w:rsid w:val="00F3117B"/>
    <w:rsid w:val="00F313D6"/>
    <w:rsid w:val="00F40F0C"/>
    <w:rsid w:val="00F46164"/>
    <w:rsid w:val="00F4766C"/>
    <w:rsid w:val="00F5060E"/>
    <w:rsid w:val="00F507D1"/>
    <w:rsid w:val="00F519CE"/>
    <w:rsid w:val="00F51ADA"/>
    <w:rsid w:val="00F51BC1"/>
    <w:rsid w:val="00F60203"/>
    <w:rsid w:val="00F607C5"/>
    <w:rsid w:val="00F60DEA"/>
    <w:rsid w:val="00F6302A"/>
    <w:rsid w:val="00F63950"/>
    <w:rsid w:val="00F64C2B"/>
    <w:rsid w:val="00F651BE"/>
    <w:rsid w:val="00F67C5F"/>
    <w:rsid w:val="00F67F53"/>
    <w:rsid w:val="00F703BE"/>
    <w:rsid w:val="00F71F69"/>
    <w:rsid w:val="00F72B72"/>
    <w:rsid w:val="00F74BB9"/>
    <w:rsid w:val="00F75582"/>
    <w:rsid w:val="00F76EFA"/>
    <w:rsid w:val="00F76FCE"/>
    <w:rsid w:val="00F77F84"/>
    <w:rsid w:val="00F804BE"/>
    <w:rsid w:val="00F817CE"/>
    <w:rsid w:val="00F827FB"/>
    <w:rsid w:val="00F8456C"/>
    <w:rsid w:val="00F859D8"/>
    <w:rsid w:val="00F866BA"/>
    <w:rsid w:val="00F868F5"/>
    <w:rsid w:val="00F9056A"/>
    <w:rsid w:val="00F906BB"/>
    <w:rsid w:val="00F90F8D"/>
    <w:rsid w:val="00F92782"/>
    <w:rsid w:val="00F93AA9"/>
    <w:rsid w:val="00F96985"/>
    <w:rsid w:val="00F97838"/>
    <w:rsid w:val="00FA2BB3"/>
    <w:rsid w:val="00FA443E"/>
    <w:rsid w:val="00FB0CBF"/>
    <w:rsid w:val="00FB16BA"/>
    <w:rsid w:val="00FB1DF3"/>
    <w:rsid w:val="00FB4C80"/>
    <w:rsid w:val="00FB5DB4"/>
    <w:rsid w:val="00FB5F6F"/>
    <w:rsid w:val="00FB6A6A"/>
    <w:rsid w:val="00FB73B1"/>
    <w:rsid w:val="00FC3211"/>
    <w:rsid w:val="00FC7429"/>
    <w:rsid w:val="00FD07F6"/>
    <w:rsid w:val="00FD1EC8"/>
    <w:rsid w:val="00FD47ED"/>
    <w:rsid w:val="00FD74DB"/>
    <w:rsid w:val="00FD7660"/>
    <w:rsid w:val="00FE0655"/>
    <w:rsid w:val="00FE2365"/>
    <w:rsid w:val="00FE37D7"/>
    <w:rsid w:val="00FE4C7B"/>
    <w:rsid w:val="00FE7336"/>
    <w:rsid w:val="00FE787C"/>
    <w:rsid w:val="00FF421B"/>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2DE4D8"/>
  <w15:chartTrackingRefBased/>
  <w15:docId w15:val="{2F4127E1-AE8B-40A8-87C3-9609D6836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numPr>
        <w:numId w:val="39"/>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no break Car,H3 Car,Underrubrik2 Car,h3 Car,Memo Heading 3 Car,hello Car,Heading 3 Char Car,no break Char Car,H3 Char Car,Underrubrik2 Char Car,h3 Char Car,标题"/>
    <w:basedOn w:val="Heading2"/>
    <w:next w:val="Normal"/>
    <w:link w:val="Heading3Char"/>
    <w:uiPriority w:val="9"/>
    <w:qFormat/>
    <w:rsid w:val="008D00A5"/>
    <w:pPr>
      <w:numPr>
        <w:ilvl w:val="2"/>
      </w:numPr>
      <w:spacing w:before="120"/>
      <w:outlineLvl w:val="2"/>
    </w:pPr>
    <w:rPr>
      <w:sz w:val="28"/>
    </w:rPr>
  </w:style>
  <w:style w:type="paragraph" w:styleId="Heading4">
    <w:name w:val="heading 4"/>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uiPriority w:val="99"/>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E93DEA"/>
    <w:pPr>
      <w:numPr>
        <w:numId w:val="3"/>
      </w:numPr>
      <w:tabs>
        <w:tab w:val="num" w:pos="1560"/>
      </w:tabs>
      <w:ind w:left="1560" w:hanging="1560"/>
    </w:pPr>
    <w:rPr>
      <w:b/>
      <w:bCs/>
      <w:lang w:val="en-U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tabs>
        <w:tab w:val="num" w:pos="1871"/>
      </w:tabs>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link w:val="Heading4"/>
    <w:uiPriority w:val="9"/>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locked/>
    <w:rsid w:val="00BD0A8A"/>
    <w:rPr>
      <w:lang w:val="x-none" w:eastAsia="en-US"/>
    </w:rPr>
  </w:style>
  <w:style w:type="character" w:customStyle="1" w:styleId="IvDInstructiontextChar">
    <w:name w:val="IvD Instructiontext Char"/>
    <w:link w:val="IvDInstructiontext"/>
    <w:uiPriority w:val="99"/>
    <w:locked/>
    <w:rsid w:val="00030075"/>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03007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030075"/>
    <w:rPr>
      <w:rFonts w:ascii="Arial" w:hAnsi="Arial" w:cs="Arial"/>
      <w:spacing w:val="2"/>
    </w:rPr>
  </w:style>
  <w:style w:type="paragraph" w:customStyle="1" w:styleId="IvDbodytext">
    <w:name w:val="IvD bodytext"/>
    <w:basedOn w:val="BodyText"/>
    <w:link w:val="IvDbodytextChar"/>
    <w:qFormat/>
    <w:rsid w:val="0003007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styleId="Revision">
    <w:name w:val="Revision"/>
    <w:hidden/>
    <w:uiPriority w:val="99"/>
    <w:semiHidden/>
    <w:rsid w:val="000A415C"/>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158828">
      <w:bodyDiv w:val="1"/>
      <w:marLeft w:val="0"/>
      <w:marRight w:val="0"/>
      <w:marTop w:val="0"/>
      <w:marBottom w:val="0"/>
      <w:divBdr>
        <w:top w:val="none" w:sz="0" w:space="0" w:color="auto"/>
        <w:left w:val="none" w:sz="0" w:space="0" w:color="auto"/>
        <w:bottom w:val="none" w:sz="0" w:space="0" w:color="auto"/>
        <w:right w:val="none" w:sz="0" w:space="0" w:color="auto"/>
      </w:divBdr>
      <w:divsChild>
        <w:div w:id="174728069">
          <w:marLeft w:val="1123"/>
          <w:marRight w:val="0"/>
          <w:marTop w:val="60"/>
          <w:marBottom w:val="0"/>
          <w:divBdr>
            <w:top w:val="none" w:sz="0" w:space="0" w:color="auto"/>
            <w:left w:val="none" w:sz="0" w:space="0" w:color="auto"/>
            <w:bottom w:val="none" w:sz="0" w:space="0" w:color="auto"/>
            <w:right w:val="none" w:sz="0" w:space="0" w:color="auto"/>
          </w:divBdr>
        </w:div>
        <w:div w:id="999163495">
          <w:marLeft w:val="1123"/>
          <w:marRight w:val="0"/>
          <w:marTop w:val="60"/>
          <w:marBottom w:val="0"/>
          <w:divBdr>
            <w:top w:val="none" w:sz="0" w:space="0" w:color="auto"/>
            <w:left w:val="none" w:sz="0" w:space="0" w:color="auto"/>
            <w:bottom w:val="none" w:sz="0" w:space="0" w:color="auto"/>
            <w:right w:val="none" w:sz="0" w:space="0" w:color="auto"/>
          </w:divBdr>
        </w:div>
        <w:div w:id="1629318888">
          <w:marLeft w:val="547"/>
          <w:marRight w:val="0"/>
          <w:marTop w:val="60"/>
          <w:marBottom w:val="0"/>
          <w:divBdr>
            <w:top w:val="none" w:sz="0" w:space="0" w:color="auto"/>
            <w:left w:val="none" w:sz="0" w:space="0" w:color="auto"/>
            <w:bottom w:val="none" w:sz="0" w:space="0" w:color="auto"/>
            <w:right w:val="none" w:sz="0" w:space="0" w:color="auto"/>
          </w:divBdr>
        </w:div>
        <w:div w:id="1692338623">
          <w:marLeft w:val="1123"/>
          <w:marRight w:val="0"/>
          <w:marTop w:val="60"/>
          <w:marBottom w:val="0"/>
          <w:divBdr>
            <w:top w:val="none" w:sz="0" w:space="0" w:color="auto"/>
            <w:left w:val="none" w:sz="0" w:space="0" w:color="auto"/>
            <w:bottom w:val="none" w:sz="0" w:space="0" w:color="auto"/>
            <w:right w:val="none" w:sz="0" w:space="0" w:color="auto"/>
          </w:divBdr>
        </w:div>
      </w:divsChild>
    </w:div>
    <w:div w:id="1096092009">
      <w:bodyDiv w:val="1"/>
      <w:marLeft w:val="0"/>
      <w:marRight w:val="0"/>
      <w:marTop w:val="0"/>
      <w:marBottom w:val="0"/>
      <w:divBdr>
        <w:top w:val="none" w:sz="0" w:space="0" w:color="auto"/>
        <w:left w:val="none" w:sz="0" w:space="0" w:color="auto"/>
        <w:bottom w:val="none" w:sz="0" w:space="0" w:color="auto"/>
        <w:right w:val="none" w:sz="0" w:space="0" w:color="auto"/>
      </w:divBdr>
    </w:div>
    <w:div w:id="1217811426">
      <w:bodyDiv w:val="1"/>
      <w:marLeft w:val="0"/>
      <w:marRight w:val="0"/>
      <w:marTop w:val="0"/>
      <w:marBottom w:val="0"/>
      <w:divBdr>
        <w:top w:val="none" w:sz="0" w:space="0" w:color="auto"/>
        <w:left w:val="none" w:sz="0" w:space="0" w:color="auto"/>
        <w:bottom w:val="none" w:sz="0" w:space="0" w:color="auto"/>
        <w:right w:val="none" w:sz="0" w:space="0" w:color="auto"/>
      </w:divBdr>
    </w:div>
    <w:div w:id="1383602984">
      <w:bodyDiv w:val="1"/>
      <w:marLeft w:val="0"/>
      <w:marRight w:val="0"/>
      <w:marTop w:val="0"/>
      <w:marBottom w:val="0"/>
      <w:divBdr>
        <w:top w:val="none" w:sz="0" w:space="0" w:color="auto"/>
        <w:left w:val="none" w:sz="0" w:space="0" w:color="auto"/>
        <w:bottom w:val="none" w:sz="0" w:space="0" w:color="auto"/>
        <w:right w:val="none" w:sz="0" w:space="0" w:color="auto"/>
      </w:divBdr>
    </w:div>
    <w:div w:id="1810897941">
      <w:bodyDiv w:val="1"/>
      <w:marLeft w:val="0"/>
      <w:marRight w:val="0"/>
      <w:marTop w:val="0"/>
      <w:marBottom w:val="0"/>
      <w:divBdr>
        <w:top w:val="none" w:sz="0" w:space="0" w:color="auto"/>
        <w:left w:val="none" w:sz="0" w:space="0" w:color="auto"/>
        <w:bottom w:val="none" w:sz="0" w:space="0" w:color="auto"/>
        <w:right w:val="none" w:sz="0" w:space="0" w:color="auto"/>
      </w:divBdr>
    </w:div>
    <w:div w:id="21381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20Contribu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5NUHHDQN7SK2-1476151046-518568</_dlc_DocId>
    <_dlc_DocIdUrl xmlns="f166a696-7b5b-4ccd-9f0c-ffde0cceec81">
      <Url>https://ericsson.sharepoint.com/sites/star/_layouts/15/DocIdRedir.aspx?ID=5NUHHDQN7SK2-1476151046-518568</Url>
      <Description>5NUHHDQN7SK2-1476151046-518568</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3FA13-CB7E-4EB5-ABE7-F8AC8CDC5640}">
  <ds:schemaRefs>
    <ds:schemaRef ds:uri="http://schemas.microsoft.com/sharepoint/events"/>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9FEFDA67-A003-422D-95E4-D55AE37C0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EA9C63-F8E6-42C8-8F97-A94C6CC72B7A}">
  <ds:schemaRefs>
    <ds:schemaRef ds:uri="Microsoft.SharePoint.Taxonomy.ContentTypeSync"/>
  </ds:schemaRefs>
</ds:datastoreItem>
</file>

<file path=customXml/itemProps5.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1251CABF-7AA3-4D67-A4EB-A56FCCA4E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C:\Users\erisshr\Downloads\Ry-xxxxxx Contribution Template (1).dotx</Template>
  <TotalTime>2</TotalTime>
  <Pages>4</Pages>
  <Words>1494</Words>
  <Characters>8546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10020</CharactersWithSpaces>
  <SharedDoc>false</SharedDoc>
  <HLinks>
    <vt:vector size="24" baseType="variant">
      <vt:variant>
        <vt:i4>1376304</vt:i4>
      </vt:variant>
      <vt:variant>
        <vt:i4>11</vt:i4>
      </vt:variant>
      <vt:variant>
        <vt:i4>0</vt:i4>
      </vt:variant>
      <vt:variant>
        <vt:i4>5</vt:i4>
      </vt:variant>
      <vt:variant>
        <vt:lpwstr/>
      </vt:variant>
      <vt:variant>
        <vt:lpwstr>_Toc100694807</vt:lpwstr>
      </vt:variant>
      <vt:variant>
        <vt:i4>1376304</vt:i4>
      </vt:variant>
      <vt:variant>
        <vt:i4>8</vt:i4>
      </vt:variant>
      <vt:variant>
        <vt:i4>0</vt:i4>
      </vt:variant>
      <vt:variant>
        <vt:i4>5</vt:i4>
      </vt:variant>
      <vt:variant>
        <vt:lpwstr/>
      </vt:variant>
      <vt:variant>
        <vt:lpwstr>_Toc100694806</vt:lpwstr>
      </vt:variant>
      <vt:variant>
        <vt:i4>1376304</vt:i4>
      </vt:variant>
      <vt:variant>
        <vt:i4>5</vt:i4>
      </vt:variant>
      <vt:variant>
        <vt:i4>0</vt:i4>
      </vt:variant>
      <vt:variant>
        <vt:i4>5</vt:i4>
      </vt:variant>
      <vt:variant>
        <vt:lpwstr/>
      </vt:variant>
      <vt:variant>
        <vt:lpwstr>_Toc100694805</vt:lpwstr>
      </vt:variant>
      <vt:variant>
        <vt:i4>1376304</vt:i4>
      </vt:variant>
      <vt:variant>
        <vt:i4>2</vt:i4>
      </vt:variant>
      <vt:variant>
        <vt:i4>0</vt:i4>
      </vt:variant>
      <vt:variant>
        <vt:i4>5</vt:i4>
      </vt:variant>
      <vt:variant>
        <vt:lpwstr/>
      </vt:variant>
      <vt:variant>
        <vt:lpwstr>_Toc100694804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Ericsson_RAN2#110e</dc:creator>
  <cp:keywords>3GPP; Ericsson; TDoc</cp:keywords>
  <dc:description/>
  <cp:lastModifiedBy>Ericsson</cp:lastModifiedBy>
  <cp:revision>6</cp:revision>
  <cp:lastPrinted>2022-04-11T14:27:00Z</cp:lastPrinted>
  <dcterms:created xsi:type="dcterms:W3CDTF">2022-04-29T20:55:00Z</dcterms:created>
  <dcterms:modified xsi:type="dcterms:W3CDTF">2022-04-29T20:57:00Z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c9b26bdf-b185-4f2a-b5d2-e1db9035646c</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