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7EF5" w14:textId="1A0CC7FC" w:rsidR="00E03E1D" w:rsidRPr="0067142E" w:rsidRDefault="0070483D" w:rsidP="00DF0983">
      <w:pPr>
        <w:tabs>
          <w:tab w:val="right" w:pos="9216"/>
        </w:tabs>
        <w:adjustRightInd w:val="0"/>
        <w:snapToGrid w:val="0"/>
        <w:jc w:val="left"/>
        <w:rPr>
          <w:rFonts w:cs="Times New Roman"/>
          <w:b/>
          <w:kern w:val="2"/>
          <w:lang w:val="en-GB"/>
        </w:rPr>
      </w:pPr>
      <w:r>
        <w:rPr>
          <w:rFonts w:cs="Times New Roman"/>
          <w:b/>
          <w:kern w:val="2"/>
          <w:lang w:val="en-GB"/>
        </w:rPr>
        <w:t>3GPP TSG-</w:t>
      </w:r>
      <w:bookmarkStart w:id="0" w:name="_GoBack"/>
      <w:bookmarkEnd w:id="0"/>
      <w:r w:rsidR="00E03E1D" w:rsidRPr="0067142E">
        <w:rPr>
          <w:rFonts w:cs="Times New Roman"/>
          <w:b/>
          <w:kern w:val="2"/>
          <w:lang w:val="en-GB"/>
        </w:rPr>
        <w:t xml:space="preserve">RAN WG1 </w:t>
      </w:r>
      <w:r w:rsidR="0004513C">
        <w:rPr>
          <w:rFonts w:cs="Times New Roman"/>
          <w:b/>
          <w:kern w:val="2"/>
          <w:lang w:val="en-GB"/>
        </w:rPr>
        <w:t>M</w:t>
      </w:r>
      <w:r w:rsidR="0012321A">
        <w:rPr>
          <w:rFonts w:cs="Times New Roman"/>
          <w:b/>
          <w:kern w:val="2"/>
          <w:lang w:val="en-GB"/>
        </w:rPr>
        <w:t xml:space="preserve">eeting </w:t>
      </w:r>
      <w:r w:rsidR="00E03E1D" w:rsidRPr="0067142E">
        <w:rPr>
          <w:rFonts w:cs="Times New Roman"/>
          <w:b/>
          <w:kern w:val="2"/>
          <w:lang w:val="en-GB"/>
        </w:rPr>
        <w:t>#10</w:t>
      </w:r>
      <w:r w:rsidR="008A1D0F">
        <w:rPr>
          <w:rFonts w:cs="Times New Roman"/>
          <w:b/>
          <w:kern w:val="2"/>
          <w:lang w:val="en-GB"/>
        </w:rPr>
        <w:t>9</w:t>
      </w:r>
      <w:r w:rsidR="00E03E1D" w:rsidRPr="0067142E">
        <w:rPr>
          <w:rFonts w:cs="Times New Roman"/>
          <w:b/>
          <w:kern w:val="2"/>
          <w:lang w:val="en-GB"/>
        </w:rPr>
        <w:t>-e</w:t>
      </w:r>
      <w:r w:rsidR="00E03E1D" w:rsidRPr="0067142E">
        <w:rPr>
          <w:rFonts w:cs="Times New Roman"/>
          <w:b/>
          <w:kern w:val="2"/>
          <w:lang w:val="en-GB"/>
        </w:rPr>
        <w:tab/>
      </w:r>
      <w:r w:rsidR="00465C6F" w:rsidRPr="000F21AC">
        <w:rPr>
          <w:rFonts w:cs="Times New Roman"/>
          <w:b/>
          <w:kern w:val="2"/>
          <w:lang w:val="en-GB"/>
        </w:rPr>
        <w:t>R1-2</w:t>
      </w:r>
      <w:r w:rsidR="000F21AC" w:rsidRPr="000F21AC">
        <w:rPr>
          <w:rFonts w:cs="Times New Roman"/>
          <w:b/>
          <w:kern w:val="2"/>
          <w:lang w:val="en-GB"/>
        </w:rPr>
        <w:t>2</w:t>
      </w:r>
      <w:r w:rsidR="000F21AC">
        <w:rPr>
          <w:rFonts w:cs="Times New Roman"/>
          <w:b/>
          <w:kern w:val="2"/>
          <w:lang w:val="en-GB"/>
        </w:rPr>
        <w:t>04932</w:t>
      </w:r>
    </w:p>
    <w:p w14:paraId="44443533" w14:textId="3A5C61A2" w:rsidR="00E03E1D" w:rsidRPr="0067142E" w:rsidRDefault="00474336" w:rsidP="00DF0983">
      <w:pPr>
        <w:tabs>
          <w:tab w:val="right" w:pos="9216"/>
        </w:tabs>
        <w:adjustRightInd w:val="0"/>
        <w:snapToGrid w:val="0"/>
        <w:spacing w:afterLines="50" w:after="156"/>
        <w:jc w:val="left"/>
        <w:rPr>
          <w:rFonts w:cs="Times New Roman"/>
          <w:b/>
          <w:kern w:val="2"/>
          <w:lang w:val="en-GB"/>
        </w:rPr>
      </w:pPr>
      <w:r w:rsidRPr="00A12954">
        <w:rPr>
          <w:rFonts w:cs="Times New Roman"/>
          <w:b/>
          <w:kern w:val="2"/>
        </w:rPr>
        <w:t>e</w:t>
      </w:r>
      <w:r w:rsidR="00E03E1D" w:rsidRPr="0067142E">
        <w:rPr>
          <w:rFonts w:cs="Times New Roman"/>
          <w:b/>
          <w:kern w:val="2"/>
        </w:rPr>
        <w:t>-</w:t>
      </w:r>
      <w:r>
        <w:rPr>
          <w:rFonts w:cs="Times New Roman"/>
          <w:b/>
          <w:kern w:val="2"/>
        </w:rPr>
        <w:t>M</w:t>
      </w:r>
      <w:r w:rsidRPr="0067142E">
        <w:rPr>
          <w:rFonts w:cs="Times New Roman"/>
          <w:b/>
          <w:kern w:val="2"/>
        </w:rPr>
        <w:t>eeting</w:t>
      </w:r>
      <w:r w:rsidR="00E03E1D" w:rsidRPr="0067142E">
        <w:rPr>
          <w:rFonts w:cs="Times New Roman"/>
          <w:b/>
          <w:kern w:val="2"/>
        </w:rPr>
        <w:t xml:space="preserve">, </w:t>
      </w:r>
      <w:r w:rsidR="008A1D0F">
        <w:rPr>
          <w:rFonts w:cs="Times New Roman"/>
          <w:b/>
          <w:kern w:val="2"/>
        </w:rPr>
        <w:t>May</w:t>
      </w:r>
      <w:r w:rsidR="00E03E1D" w:rsidRPr="0067142E">
        <w:rPr>
          <w:rFonts w:cs="Times New Roman"/>
          <w:b/>
          <w:kern w:val="2"/>
        </w:rPr>
        <w:t xml:space="preserve"> </w:t>
      </w:r>
      <w:r w:rsidR="008A1D0F">
        <w:rPr>
          <w:rFonts w:cs="Times New Roman"/>
          <w:b/>
          <w:kern w:val="2"/>
        </w:rPr>
        <w:t>9</w:t>
      </w:r>
      <w:r w:rsidR="00CF7D8E">
        <w:rPr>
          <w:rFonts w:cs="Times New Roman"/>
          <w:b/>
          <w:kern w:val="2"/>
        </w:rPr>
        <w:t xml:space="preserve"> </w:t>
      </w:r>
      <w:r w:rsidR="00331477">
        <w:rPr>
          <w:rFonts w:cs="Times New Roman"/>
          <w:b/>
          <w:kern w:val="2"/>
        </w:rPr>
        <w:t>–</w:t>
      </w:r>
      <w:r w:rsidR="00E03E1D" w:rsidRPr="0067142E">
        <w:rPr>
          <w:rFonts w:cs="Times New Roman"/>
          <w:b/>
          <w:kern w:val="2"/>
        </w:rPr>
        <w:t xml:space="preserve"> </w:t>
      </w:r>
      <w:r w:rsidR="008A1D0F">
        <w:rPr>
          <w:rFonts w:cs="Times New Roman"/>
          <w:b/>
          <w:kern w:val="2"/>
        </w:rPr>
        <w:t>20</w:t>
      </w:r>
      <w:r w:rsidR="00E03E1D" w:rsidRPr="0067142E">
        <w:rPr>
          <w:rFonts w:cs="Times New Roman"/>
          <w:b/>
          <w:kern w:val="2"/>
        </w:rPr>
        <w:t>, 202</w:t>
      </w:r>
      <w:r w:rsidR="00ED02F2">
        <w:rPr>
          <w:rFonts w:cs="Times New Roman"/>
          <w:b/>
          <w:kern w:val="2"/>
        </w:rPr>
        <w:t>2</w:t>
      </w:r>
    </w:p>
    <w:p w14:paraId="07B9C836" w14:textId="77777777" w:rsidR="00E03E1D" w:rsidRPr="006B09A2" w:rsidRDefault="00E03E1D" w:rsidP="006B09A2">
      <w:pPr>
        <w:pBdr>
          <w:top w:val="single" w:sz="4" w:space="1" w:color="auto"/>
        </w:pBdr>
        <w:jc w:val="left"/>
        <w:rPr>
          <w:rFonts w:eastAsiaTheme="minorEastAsia" w:cs="Times New Roman"/>
          <w:b/>
          <w:kern w:val="2"/>
          <w:lang w:val="en-GB"/>
        </w:rPr>
      </w:pPr>
    </w:p>
    <w:p w14:paraId="7D427B8E" w14:textId="0E9BBE70" w:rsidR="00E03E1D" w:rsidRPr="0067142E" w:rsidRDefault="00EC29E9" w:rsidP="00E03E1D">
      <w:pPr>
        <w:ind w:left="1555" w:hanging="1555"/>
        <w:jc w:val="left"/>
        <w:rPr>
          <w:rFonts w:cs="Times New Roman"/>
          <w:b/>
          <w:kern w:val="2"/>
          <w:lang w:val="en-GB"/>
        </w:rPr>
      </w:pPr>
      <w:r>
        <w:rPr>
          <w:rFonts w:cs="Times New Roman"/>
          <w:b/>
          <w:kern w:val="2"/>
          <w:lang w:val="en-GB"/>
        </w:rPr>
        <w:t>Agenda Item:</w:t>
      </w:r>
      <w:r>
        <w:rPr>
          <w:rFonts w:cs="Times New Roman"/>
          <w:b/>
          <w:kern w:val="2"/>
          <w:lang w:val="en-GB"/>
        </w:rPr>
        <w:tab/>
        <w:t>7.1</w:t>
      </w:r>
    </w:p>
    <w:p w14:paraId="7A8B02C6"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Source:</w:t>
      </w:r>
      <w:r w:rsidRPr="0067142E">
        <w:rPr>
          <w:rFonts w:cs="Times New Roman"/>
          <w:b/>
          <w:kern w:val="2"/>
          <w:lang w:val="en-GB"/>
        </w:rPr>
        <w:tab/>
        <w:t>Huawei, HiSilicon</w:t>
      </w:r>
    </w:p>
    <w:p w14:paraId="41F66070" w14:textId="656D01AA" w:rsidR="00E03E1D" w:rsidRPr="0067142E" w:rsidRDefault="00E03E1D" w:rsidP="00E03E1D">
      <w:pPr>
        <w:ind w:left="1555" w:hanging="1555"/>
        <w:jc w:val="left"/>
        <w:rPr>
          <w:rFonts w:cs="Times New Roman"/>
          <w:b/>
          <w:kern w:val="2"/>
          <w:lang w:val="en-GB"/>
        </w:rPr>
      </w:pPr>
      <w:r w:rsidRPr="0067142E">
        <w:rPr>
          <w:rFonts w:cs="Times New Roman"/>
          <w:b/>
          <w:kern w:val="2"/>
          <w:lang w:val="en-GB"/>
        </w:rPr>
        <w:t>Title:</w:t>
      </w:r>
      <w:r w:rsidRPr="0067142E">
        <w:rPr>
          <w:rFonts w:cs="Times New Roman"/>
          <w:b/>
          <w:kern w:val="2"/>
          <w:lang w:val="en-GB"/>
        </w:rPr>
        <w:tab/>
      </w:r>
      <w:r w:rsidR="00B8681E" w:rsidRPr="00B8681E">
        <w:rPr>
          <w:rFonts w:cs="Times New Roman"/>
          <w:b/>
          <w:kern w:val="2"/>
          <w:lang w:val="en-GB"/>
        </w:rPr>
        <w:t xml:space="preserve">Discussion on </w:t>
      </w:r>
      <w:r w:rsidR="00291114">
        <w:rPr>
          <w:rFonts w:cs="Times New Roman"/>
          <w:b/>
          <w:kern w:val="2"/>
          <w:lang w:val="en-GB"/>
        </w:rPr>
        <w:t>SRS carrier switching</w:t>
      </w:r>
      <w:r w:rsidRPr="0067142E" w:rsidDel="00FB4094">
        <w:rPr>
          <w:rFonts w:cs="Times New Roman"/>
          <w:b/>
          <w:kern w:val="2"/>
          <w:lang w:val="en-GB"/>
        </w:rPr>
        <w:t xml:space="preserve"> </w:t>
      </w:r>
    </w:p>
    <w:p w14:paraId="23DE81EE" w14:textId="77777777" w:rsidR="00E03E1D" w:rsidRPr="0067142E" w:rsidRDefault="00E03E1D" w:rsidP="00E03E1D">
      <w:pPr>
        <w:ind w:left="1555" w:hanging="1555"/>
        <w:jc w:val="left"/>
        <w:rPr>
          <w:rFonts w:cs="Times New Roman"/>
          <w:b/>
          <w:kern w:val="2"/>
          <w:lang w:val="en-GB"/>
        </w:rPr>
      </w:pPr>
      <w:r w:rsidRPr="0067142E">
        <w:rPr>
          <w:rFonts w:cs="Times New Roman"/>
          <w:b/>
          <w:kern w:val="2"/>
          <w:lang w:val="en-GB"/>
        </w:rPr>
        <w:t>Document for:</w:t>
      </w:r>
      <w:r w:rsidRPr="0067142E">
        <w:rPr>
          <w:rFonts w:cs="Times New Roman"/>
          <w:b/>
          <w:kern w:val="2"/>
          <w:lang w:val="en-GB"/>
        </w:rPr>
        <w:tab/>
        <w:t>Discussion and Decision</w:t>
      </w:r>
    </w:p>
    <w:p w14:paraId="2A2B47C0" w14:textId="77777777" w:rsidR="00E03E1D" w:rsidRPr="0067142E" w:rsidRDefault="00E03E1D" w:rsidP="00E03E1D">
      <w:pPr>
        <w:pBdr>
          <w:bottom w:val="single" w:sz="4" w:space="1" w:color="auto"/>
        </w:pBdr>
        <w:jc w:val="left"/>
        <w:rPr>
          <w:rFonts w:cs="Times New Roman"/>
          <w:b/>
          <w:kern w:val="2"/>
          <w:lang w:val="en-GB"/>
        </w:rPr>
      </w:pPr>
    </w:p>
    <w:p w14:paraId="596C64BE" w14:textId="77777777" w:rsidR="00E03E1D" w:rsidRPr="0067142E" w:rsidRDefault="00E03E1D" w:rsidP="00E03E1D">
      <w:pPr>
        <w:pStyle w:val="1"/>
        <w:rPr>
          <w:szCs w:val="20"/>
          <w:lang w:eastAsia="zh-CN"/>
        </w:rPr>
      </w:pPr>
      <w:r w:rsidRPr="0067142E">
        <w:rPr>
          <w:szCs w:val="20"/>
          <w:lang w:eastAsia="zh-CN"/>
        </w:rPr>
        <w:t>Introduction</w:t>
      </w:r>
    </w:p>
    <w:p w14:paraId="6BF006E1" w14:textId="11DD08F6" w:rsidR="004501DB" w:rsidRDefault="009764D7" w:rsidP="001E3E7C">
      <w:pPr>
        <w:adjustRightInd w:val="0"/>
        <w:snapToGrid w:val="0"/>
        <w:spacing w:after="120"/>
        <w:rPr>
          <w:rFonts w:eastAsiaTheme="minorEastAsia" w:cs="Times New Roman"/>
          <w:kern w:val="2"/>
          <w:lang w:val="en-GB"/>
        </w:rPr>
      </w:pPr>
      <w:r>
        <w:rPr>
          <w:rFonts w:cs="Times New Roman"/>
          <w:kern w:val="2"/>
          <w:lang w:val="en-GB"/>
        </w:rPr>
        <w:t>In RAN1#</w:t>
      </w:r>
      <w:r w:rsidR="00251078">
        <w:rPr>
          <w:rFonts w:cs="Times New Roman"/>
          <w:kern w:val="2"/>
          <w:lang w:val="en-GB"/>
        </w:rPr>
        <w:t>108</w:t>
      </w:r>
      <w:r w:rsidR="008E17AE">
        <w:rPr>
          <w:rFonts w:cs="Times New Roman"/>
          <w:kern w:val="2"/>
          <w:lang w:val="en-GB"/>
        </w:rPr>
        <w:t>-</w:t>
      </w:r>
      <w:r w:rsidR="00251078">
        <w:rPr>
          <w:rFonts w:cs="Times New Roman"/>
          <w:kern w:val="2"/>
          <w:lang w:val="en-GB"/>
        </w:rPr>
        <w:t>e</w:t>
      </w:r>
      <w:r w:rsidR="00C00C96">
        <w:rPr>
          <w:rFonts w:cs="Times New Roman"/>
          <w:kern w:val="2"/>
          <w:lang w:val="en-GB"/>
        </w:rPr>
        <w:t xml:space="preserve"> [1]</w:t>
      </w:r>
      <w:r w:rsidR="00251078">
        <w:rPr>
          <w:rFonts w:cs="Times New Roman"/>
          <w:kern w:val="2"/>
          <w:lang w:val="en-GB"/>
        </w:rPr>
        <w:t xml:space="preserve">, it was agreed </w:t>
      </w:r>
      <w:r w:rsidR="00477C2C">
        <w:rPr>
          <w:rFonts w:cs="Times New Roman"/>
          <w:kern w:val="2"/>
          <w:lang w:val="en-GB"/>
        </w:rPr>
        <w:t>to</w:t>
      </w:r>
      <w:r w:rsidR="00251078">
        <w:rPr>
          <w:rFonts w:cs="Times New Roman"/>
          <w:kern w:val="2"/>
          <w:lang w:val="en-GB"/>
        </w:rPr>
        <w:t xml:space="preserve"> introduce prioritization rules for SRS carrier switching for both intra-band and inter-band CA in Rel-17</w:t>
      </w:r>
      <w:r w:rsidR="00E03E1D" w:rsidRPr="0067142E">
        <w:rPr>
          <w:rFonts w:cs="Times New Roman"/>
          <w:kern w:val="2"/>
          <w:lang w:val="en-GB"/>
        </w:rPr>
        <w:t>.</w:t>
      </w:r>
      <w:r w:rsidR="00251078">
        <w:rPr>
          <w:rFonts w:cs="Times New Roman"/>
          <w:kern w:val="2"/>
          <w:lang w:val="en-GB"/>
        </w:rPr>
        <w:t xml:space="preserve"> In addition, a new capability was agreed </w:t>
      </w:r>
      <w:r w:rsidR="00DF0983">
        <w:rPr>
          <w:rFonts w:cs="Times New Roman"/>
          <w:kern w:val="2"/>
          <w:lang w:val="en-GB"/>
        </w:rPr>
        <w:t xml:space="preserve">as </w:t>
      </w:r>
      <w:r w:rsidR="00A142A2">
        <w:rPr>
          <w:rFonts w:cs="Times New Roman"/>
          <w:kern w:val="2"/>
          <w:lang w:val="en-GB"/>
        </w:rPr>
        <w:t xml:space="preserve">a </w:t>
      </w:r>
      <w:r w:rsidR="00DF0983">
        <w:rPr>
          <w:rFonts w:cs="Times New Roman"/>
          <w:kern w:val="2"/>
          <w:lang w:val="en-GB"/>
        </w:rPr>
        <w:t xml:space="preserve">working assumption </w:t>
      </w:r>
      <w:r w:rsidR="00251078">
        <w:rPr>
          <w:rFonts w:cs="Times New Roman"/>
          <w:kern w:val="2"/>
          <w:lang w:val="en-GB"/>
        </w:rPr>
        <w:t xml:space="preserve">to </w:t>
      </w:r>
      <w:r w:rsidR="007D0485">
        <w:rPr>
          <w:rFonts w:cs="Times New Roman"/>
          <w:kern w:val="2"/>
          <w:lang w:val="en-GB"/>
        </w:rPr>
        <w:t xml:space="preserve">indicate </w:t>
      </w:r>
      <w:r w:rsidR="00251078">
        <w:rPr>
          <w:rFonts w:cs="Times New Roman"/>
          <w:kern w:val="2"/>
          <w:lang w:val="en-GB"/>
        </w:rPr>
        <w:t>the affected CCs by SRS carrier switching.</w:t>
      </w:r>
    </w:p>
    <w:tbl>
      <w:tblPr>
        <w:tblStyle w:val="a6"/>
        <w:tblW w:w="0" w:type="auto"/>
        <w:tblLook w:val="04A0" w:firstRow="1" w:lastRow="0" w:firstColumn="1" w:lastColumn="0" w:noHBand="0" w:noVBand="1"/>
      </w:tblPr>
      <w:tblGrid>
        <w:gridCol w:w="9016"/>
      </w:tblGrid>
      <w:tr w:rsidR="00251078" w14:paraId="78AADE92" w14:textId="77777777" w:rsidTr="00251078">
        <w:tc>
          <w:tcPr>
            <w:tcW w:w="9016" w:type="dxa"/>
          </w:tcPr>
          <w:p w14:paraId="66D555FC" w14:textId="77777777" w:rsidR="006263D6" w:rsidRPr="00251078" w:rsidRDefault="006263D6" w:rsidP="006263D6">
            <w:pPr>
              <w:snapToGrid w:val="0"/>
              <w:rPr>
                <w:rFonts w:eastAsia="Malgun Gothic"/>
                <w:bCs/>
                <w:sz w:val="20"/>
                <w:szCs w:val="20"/>
                <w:lang w:eastAsia="ko-KR"/>
              </w:rPr>
            </w:pPr>
            <w:r w:rsidRPr="00251078">
              <w:rPr>
                <w:bCs/>
                <w:sz w:val="20"/>
                <w:szCs w:val="20"/>
                <w:highlight w:val="green"/>
              </w:rPr>
              <w:t>Agreement</w:t>
            </w:r>
          </w:p>
          <w:p w14:paraId="21508069" w14:textId="77777777" w:rsidR="006263D6" w:rsidRPr="00251078" w:rsidRDefault="006263D6" w:rsidP="006263D6">
            <w:pPr>
              <w:snapToGrid w:val="0"/>
              <w:rPr>
                <w:sz w:val="20"/>
                <w:szCs w:val="20"/>
              </w:rPr>
            </w:pPr>
            <w:r w:rsidRPr="00251078">
              <w:rPr>
                <w:sz w:val="20"/>
                <w:szCs w:val="20"/>
              </w:rPr>
              <w:t>For SRS carrier switching in Rel-17,</w:t>
            </w:r>
          </w:p>
          <w:p w14:paraId="285B0A26" w14:textId="77777777" w:rsidR="006263D6" w:rsidRPr="00251078" w:rsidRDefault="006263D6" w:rsidP="006263D6">
            <w:pPr>
              <w:pStyle w:val="a3"/>
              <w:numPr>
                <w:ilvl w:val="0"/>
                <w:numId w:val="23"/>
              </w:numPr>
              <w:overflowPunct w:val="0"/>
              <w:autoSpaceDE w:val="0"/>
              <w:autoSpaceDN w:val="0"/>
              <w:adjustRightInd w:val="0"/>
              <w:spacing w:after="180"/>
              <w:ind w:firstLineChars="0"/>
              <w:contextualSpacing/>
              <w:jc w:val="left"/>
              <w:textAlignment w:val="baseline"/>
              <w:rPr>
                <w:sz w:val="20"/>
                <w:szCs w:val="20"/>
              </w:rPr>
            </w:pPr>
            <w:r w:rsidRPr="00251078">
              <w:rPr>
                <w:sz w:val="20"/>
                <w:szCs w:val="20"/>
              </w:rPr>
              <w:t>Introduce prioritization rules for carriers that are in the same band as the source CC for intra-band CA</w:t>
            </w:r>
          </w:p>
          <w:p w14:paraId="47A10AA7" w14:textId="77777777" w:rsidR="006263D6" w:rsidRPr="00251078" w:rsidRDefault="006263D6" w:rsidP="006263D6">
            <w:pPr>
              <w:pStyle w:val="a3"/>
              <w:numPr>
                <w:ilvl w:val="0"/>
                <w:numId w:val="23"/>
              </w:numPr>
              <w:overflowPunct w:val="0"/>
              <w:autoSpaceDE w:val="0"/>
              <w:autoSpaceDN w:val="0"/>
              <w:adjustRightInd w:val="0"/>
              <w:spacing w:after="180"/>
              <w:ind w:firstLineChars="0"/>
              <w:contextualSpacing/>
              <w:jc w:val="left"/>
              <w:textAlignment w:val="baseline"/>
              <w:rPr>
                <w:sz w:val="20"/>
                <w:szCs w:val="20"/>
              </w:rPr>
            </w:pPr>
            <w:r w:rsidRPr="00251078">
              <w:rPr>
                <w:sz w:val="20"/>
                <w:szCs w:val="20"/>
              </w:rPr>
              <w:t>Introduce prioritization rules for carriers that are in a different band as the source CC for inter-band CA</w:t>
            </w:r>
          </w:p>
          <w:p w14:paraId="08228103" w14:textId="77777777" w:rsidR="006263D6" w:rsidRPr="00251078" w:rsidRDefault="006263D6" w:rsidP="006263D6">
            <w:pPr>
              <w:pStyle w:val="a3"/>
              <w:numPr>
                <w:ilvl w:val="1"/>
                <w:numId w:val="23"/>
              </w:numPr>
              <w:overflowPunct w:val="0"/>
              <w:autoSpaceDE w:val="0"/>
              <w:autoSpaceDN w:val="0"/>
              <w:adjustRightInd w:val="0"/>
              <w:spacing w:after="180"/>
              <w:ind w:firstLineChars="0"/>
              <w:contextualSpacing/>
              <w:jc w:val="left"/>
              <w:textAlignment w:val="baseline"/>
              <w:rPr>
                <w:sz w:val="20"/>
                <w:szCs w:val="20"/>
                <w:lang w:val="fr-FR"/>
              </w:rPr>
            </w:pPr>
            <w:r w:rsidRPr="00251078">
              <w:rPr>
                <w:sz w:val="20"/>
                <w:szCs w:val="20"/>
                <w:lang w:val="fr-FR"/>
              </w:rPr>
              <w:t>Introduce a new capability</w:t>
            </w:r>
          </w:p>
          <w:p w14:paraId="7EC4B921" w14:textId="77777777" w:rsidR="006263D6" w:rsidRPr="00251078" w:rsidRDefault="006263D6" w:rsidP="006263D6">
            <w:pPr>
              <w:rPr>
                <w:bCs/>
                <w:sz w:val="20"/>
                <w:szCs w:val="20"/>
                <w:highlight w:val="darkYellow"/>
              </w:rPr>
            </w:pPr>
            <w:r w:rsidRPr="00251078">
              <w:rPr>
                <w:bCs/>
                <w:sz w:val="20"/>
                <w:szCs w:val="20"/>
                <w:highlight w:val="darkYellow"/>
              </w:rPr>
              <w:t>Working Assumption</w:t>
            </w:r>
          </w:p>
          <w:p w14:paraId="5BFF1415" w14:textId="77777777" w:rsidR="006263D6" w:rsidRPr="00251078" w:rsidRDefault="006263D6" w:rsidP="006263D6">
            <w:pPr>
              <w:rPr>
                <w:sz w:val="20"/>
                <w:szCs w:val="20"/>
              </w:rPr>
            </w:pPr>
            <w:r w:rsidRPr="00251078">
              <w:rPr>
                <w:sz w:val="20"/>
                <w:szCs w:val="20"/>
              </w:rPr>
              <w:t xml:space="preserve">A new UE capability is defined as below, </w:t>
            </w:r>
          </w:p>
          <w:p w14:paraId="63B25573" w14:textId="77777777" w:rsidR="006263D6" w:rsidRPr="00251078" w:rsidRDefault="006263D6" w:rsidP="006263D6">
            <w:pPr>
              <w:numPr>
                <w:ilvl w:val="0"/>
                <w:numId w:val="24"/>
              </w:numPr>
              <w:jc w:val="left"/>
              <w:rPr>
                <w:sz w:val="20"/>
                <w:szCs w:val="20"/>
              </w:rPr>
            </w:pPr>
            <w:r w:rsidRPr="00251078">
              <w:rPr>
                <w:sz w:val="20"/>
                <w:szCs w:val="20"/>
              </w:rPr>
              <w:t xml:space="preserve">For each “source-target” pair (as indicated by </w:t>
            </w:r>
            <w:r w:rsidRPr="00251078">
              <w:rPr>
                <w:i/>
                <w:sz w:val="20"/>
                <w:szCs w:val="20"/>
              </w:rPr>
              <w:t>srs-SwitchingTimesListNR</w:t>
            </w:r>
            <w:r w:rsidRPr="00251078">
              <w:rPr>
                <w:sz w:val="20"/>
                <w:szCs w:val="20"/>
              </w:rPr>
              <w:t>), the UE can indicate which other bands in the band combination are affected by the SRS switch. If this new indication is missing, the UE defaults to Rel-15 behavior.</w:t>
            </w:r>
          </w:p>
          <w:p w14:paraId="4B85053A" w14:textId="77777777" w:rsidR="006263D6" w:rsidRPr="00251078" w:rsidRDefault="006263D6" w:rsidP="006263D6">
            <w:pPr>
              <w:numPr>
                <w:ilvl w:val="0"/>
                <w:numId w:val="24"/>
              </w:numPr>
              <w:jc w:val="left"/>
              <w:rPr>
                <w:sz w:val="20"/>
                <w:szCs w:val="20"/>
              </w:rPr>
            </w:pPr>
            <w:r w:rsidRPr="00251078">
              <w:rPr>
                <w:sz w:val="20"/>
                <w:szCs w:val="20"/>
              </w:rPr>
              <w:t>If the UE indicates the new list of bands, the dropping rules / timelines apply to the bands indicated by the list (requires update in RAN1 specs).</w:t>
            </w:r>
          </w:p>
          <w:p w14:paraId="4411C477" w14:textId="5FCC9439" w:rsidR="00251078" w:rsidRPr="006263D6" w:rsidRDefault="006263D6" w:rsidP="00E03E1D">
            <w:pPr>
              <w:rPr>
                <w:rFonts w:eastAsiaTheme="minorEastAsia"/>
                <w:i/>
                <w:sz w:val="20"/>
                <w:szCs w:val="20"/>
              </w:rPr>
            </w:pPr>
            <w:r w:rsidRPr="00251078">
              <w:rPr>
                <w:sz w:val="20"/>
                <w:szCs w:val="20"/>
              </w:rPr>
              <w:t xml:space="preserve">Note: the new UE capability has no impact on the legacy capability </w:t>
            </w:r>
            <w:r w:rsidRPr="00251078">
              <w:rPr>
                <w:i/>
                <w:sz w:val="20"/>
                <w:szCs w:val="20"/>
              </w:rPr>
              <w:t>txSwitchImpactToRx</w:t>
            </w:r>
            <w:r w:rsidRPr="00251078">
              <w:rPr>
                <w:sz w:val="20"/>
                <w:szCs w:val="20"/>
              </w:rPr>
              <w:t xml:space="preserve"> and </w:t>
            </w:r>
            <w:r w:rsidRPr="00251078">
              <w:rPr>
                <w:i/>
                <w:sz w:val="20"/>
                <w:szCs w:val="20"/>
              </w:rPr>
              <w:t>txSwitchWithAnotherBand</w:t>
            </w:r>
          </w:p>
        </w:tc>
      </w:tr>
    </w:tbl>
    <w:p w14:paraId="06C24A55" w14:textId="77777777" w:rsidR="00251078" w:rsidRDefault="00251078" w:rsidP="00E03E1D">
      <w:pPr>
        <w:rPr>
          <w:rFonts w:eastAsiaTheme="minorEastAsia" w:cs="Times New Roman"/>
          <w:kern w:val="2"/>
          <w:lang w:val="en-GB"/>
        </w:rPr>
      </w:pPr>
    </w:p>
    <w:p w14:paraId="78072190" w14:textId="67AD898D" w:rsidR="005843A6" w:rsidRPr="005843A6" w:rsidRDefault="0064018D" w:rsidP="001E3E7C">
      <w:pPr>
        <w:adjustRightInd w:val="0"/>
        <w:snapToGrid w:val="0"/>
        <w:spacing w:after="120"/>
        <w:rPr>
          <w:rFonts w:eastAsiaTheme="minorEastAsia" w:cs="Times New Roman"/>
          <w:kern w:val="2"/>
          <w:lang w:val="en-GB"/>
        </w:rPr>
      </w:pPr>
      <w:r>
        <w:rPr>
          <w:rFonts w:eastAsiaTheme="minorEastAsia" w:cs="Times New Roman"/>
          <w:kern w:val="2"/>
          <w:lang w:val="en-GB"/>
        </w:rPr>
        <w:t>In this contribution,</w:t>
      </w:r>
      <w:r w:rsidR="005843A6">
        <w:rPr>
          <w:rFonts w:eastAsiaTheme="minorEastAsia" w:cs="Times New Roman"/>
          <w:kern w:val="2"/>
          <w:lang w:val="en-GB"/>
        </w:rPr>
        <w:t xml:space="preserve"> </w:t>
      </w:r>
      <w:r>
        <w:rPr>
          <w:rFonts w:eastAsiaTheme="minorEastAsia" w:cs="Times New Roman"/>
          <w:kern w:val="2"/>
          <w:lang w:val="en-GB"/>
        </w:rPr>
        <w:t xml:space="preserve">we </w:t>
      </w:r>
      <w:r w:rsidR="006263D6">
        <w:rPr>
          <w:rFonts w:eastAsiaTheme="minorEastAsia" w:cs="Times New Roman"/>
          <w:kern w:val="2"/>
          <w:lang w:val="en-GB"/>
        </w:rPr>
        <w:t xml:space="preserve">provide our views and proposals on </w:t>
      </w:r>
      <w:r w:rsidR="001C549C">
        <w:rPr>
          <w:rFonts w:eastAsiaTheme="minorEastAsia" w:cs="Times New Roman"/>
          <w:kern w:val="2"/>
          <w:lang w:val="en-GB"/>
        </w:rPr>
        <w:t>this issue</w:t>
      </w:r>
      <w:r w:rsidR="005843A6">
        <w:rPr>
          <w:rFonts w:eastAsiaTheme="minorEastAsia" w:cs="Times New Roman"/>
          <w:kern w:val="2"/>
          <w:lang w:val="en-GB"/>
        </w:rPr>
        <w:t>.</w:t>
      </w:r>
    </w:p>
    <w:p w14:paraId="709D2101" w14:textId="77777777" w:rsidR="005843A6" w:rsidRPr="00742636" w:rsidRDefault="005843A6" w:rsidP="00E03E1D">
      <w:pPr>
        <w:rPr>
          <w:rFonts w:eastAsiaTheme="minorEastAsia" w:cs="Times New Roman"/>
          <w:kern w:val="2"/>
          <w:lang w:val="en-GB"/>
        </w:rPr>
      </w:pPr>
    </w:p>
    <w:p w14:paraId="69F77E6B" w14:textId="36878FAA" w:rsidR="00453DF7" w:rsidRDefault="009B7021" w:rsidP="001A30BD">
      <w:pPr>
        <w:pStyle w:val="1"/>
        <w:spacing w:before="240"/>
        <w:ind w:left="431" w:hanging="431"/>
      </w:pPr>
      <w:r>
        <w:rPr>
          <w:lang w:val="en-GB"/>
        </w:rPr>
        <w:t>Discussion</w:t>
      </w:r>
      <w:r w:rsidR="00453DF7">
        <w:t xml:space="preserve"> </w:t>
      </w:r>
    </w:p>
    <w:p w14:paraId="7979ED21" w14:textId="7552E8A1" w:rsidR="00505C7D" w:rsidRDefault="002A40D3" w:rsidP="00DF0983">
      <w:pPr>
        <w:adjustRightInd w:val="0"/>
        <w:snapToGrid w:val="0"/>
        <w:spacing w:after="120"/>
        <w:rPr>
          <w:rFonts w:eastAsiaTheme="minorEastAsia"/>
        </w:rPr>
      </w:pPr>
      <w:r>
        <w:rPr>
          <w:rFonts w:eastAsiaTheme="minorEastAsia" w:hint="eastAsia"/>
        </w:rPr>
        <w:t>T</w:t>
      </w:r>
      <w:r>
        <w:rPr>
          <w:rFonts w:eastAsiaTheme="minorEastAsia"/>
        </w:rPr>
        <w:t xml:space="preserve">he prioritization rules for SRS carrier switching and other UL transmissions are specified in section 6.2.1.3 of TS 38.214. </w:t>
      </w:r>
      <w:r w:rsidR="000C7671">
        <w:rPr>
          <w:rFonts w:eastAsiaTheme="minorEastAsia"/>
        </w:rPr>
        <w:t>However, only the prioritization rules between source CC and target CC are clearly defined.</w:t>
      </w:r>
      <w:r w:rsidR="00505C7D">
        <w:rPr>
          <w:rFonts w:eastAsiaTheme="minorEastAsia"/>
        </w:rPr>
        <w:t xml:space="preserve"> A</w:t>
      </w:r>
      <w:r w:rsidR="00505C7D">
        <w:rPr>
          <w:rFonts w:eastAsiaTheme="minorEastAsia" w:hint="eastAsia"/>
        </w:rPr>
        <w:t>c</w:t>
      </w:r>
      <w:r w:rsidR="00505C7D">
        <w:rPr>
          <w:rFonts w:eastAsiaTheme="minorEastAsia"/>
        </w:rPr>
        <w:t xml:space="preserve">cording to the </w:t>
      </w:r>
      <w:r w:rsidR="00B67F25">
        <w:rPr>
          <w:rFonts w:eastAsiaTheme="minorEastAsia"/>
        </w:rPr>
        <w:t xml:space="preserve">latest </w:t>
      </w:r>
      <w:r w:rsidR="00505C7D">
        <w:rPr>
          <w:rFonts w:eastAsiaTheme="minorEastAsia"/>
        </w:rPr>
        <w:t xml:space="preserve">agreement in </w:t>
      </w:r>
      <w:r w:rsidR="00477C2C">
        <w:rPr>
          <w:rFonts w:eastAsiaTheme="minorEastAsia"/>
        </w:rPr>
        <w:t>RAN1#108-e</w:t>
      </w:r>
      <w:r w:rsidR="00505C7D">
        <w:rPr>
          <w:rFonts w:eastAsiaTheme="minorEastAsia"/>
        </w:rPr>
        <w:t xml:space="preserve">, the prioritization rules for the CCs that are in the same band as </w:t>
      </w:r>
      <w:r w:rsidR="00505C7D" w:rsidRPr="00505C7D">
        <w:rPr>
          <w:rFonts w:eastAsiaTheme="minorEastAsia"/>
        </w:rPr>
        <w:t>the source CC for intra-band CA</w:t>
      </w:r>
      <w:r w:rsidR="00505C7D">
        <w:rPr>
          <w:rFonts w:eastAsiaTheme="minorEastAsia" w:hint="eastAsia"/>
        </w:rPr>
        <w:t xml:space="preserve"> </w:t>
      </w:r>
      <w:r w:rsidR="00505C7D">
        <w:rPr>
          <w:rFonts w:eastAsiaTheme="minorEastAsia"/>
        </w:rPr>
        <w:t xml:space="preserve">and </w:t>
      </w:r>
      <w:r w:rsidR="00505C7D" w:rsidRPr="00505C7D">
        <w:rPr>
          <w:rFonts w:eastAsiaTheme="minorEastAsia"/>
        </w:rPr>
        <w:t>in a different band as the source CC for inter-band CA</w:t>
      </w:r>
      <w:r w:rsidR="00505C7D">
        <w:rPr>
          <w:rFonts w:eastAsiaTheme="minorEastAsia"/>
        </w:rPr>
        <w:t xml:space="preserve"> are also introduced. Furthermore, a new UE capability for inter-band CA case </w:t>
      </w:r>
      <w:r w:rsidR="00B67F25">
        <w:rPr>
          <w:rFonts w:eastAsiaTheme="minorEastAsia"/>
        </w:rPr>
        <w:t xml:space="preserve">will be </w:t>
      </w:r>
      <w:r w:rsidR="00505C7D">
        <w:rPr>
          <w:rFonts w:eastAsiaTheme="minorEastAsia"/>
        </w:rPr>
        <w:t>introduce</w:t>
      </w:r>
      <w:r w:rsidR="00B67F25">
        <w:rPr>
          <w:rFonts w:eastAsiaTheme="minorEastAsia"/>
        </w:rPr>
        <w:t>d</w:t>
      </w:r>
      <w:r w:rsidR="00505C7D">
        <w:rPr>
          <w:rFonts w:eastAsiaTheme="minorEastAsia"/>
        </w:rPr>
        <w:t xml:space="preserve">. Considering various of UE implementations and gNB </w:t>
      </w:r>
      <w:r w:rsidR="00505C7D">
        <w:rPr>
          <w:rFonts w:eastAsiaTheme="minorEastAsia" w:hint="eastAsia"/>
        </w:rPr>
        <w:t>sched</w:t>
      </w:r>
      <w:r w:rsidR="00505C7D">
        <w:rPr>
          <w:rFonts w:eastAsiaTheme="minorEastAsia"/>
        </w:rPr>
        <w:t>ul</w:t>
      </w:r>
      <w:r w:rsidR="00B67F25">
        <w:rPr>
          <w:rFonts w:eastAsiaTheme="minorEastAsia"/>
        </w:rPr>
        <w:t>ing flexibility</w:t>
      </w:r>
      <w:r w:rsidR="00505C7D">
        <w:rPr>
          <w:rFonts w:eastAsiaTheme="minorEastAsia"/>
        </w:rPr>
        <w:t xml:space="preserve">, the new </w:t>
      </w:r>
      <w:r w:rsidR="00B67F25">
        <w:rPr>
          <w:rFonts w:eastAsiaTheme="minorEastAsia"/>
        </w:rPr>
        <w:t xml:space="preserve">UE </w:t>
      </w:r>
      <w:r w:rsidR="00505C7D">
        <w:rPr>
          <w:rFonts w:eastAsiaTheme="minorEastAsia"/>
        </w:rPr>
        <w:t xml:space="preserve">capability </w:t>
      </w:r>
      <w:r w:rsidR="00B67F25">
        <w:rPr>
          <w:rFonts w:eastAsiaTheme="minorEastAsia"/>
        </w:rPr>
        <w:t xml:space="preserve">can be introduced </w:t>
      </w:r>
      <w:r w:rsidR="00505C7D">
        <w:rPr>
          <w:rFonts w:eastAsiaTheme="minorEastAsia"/>
        </w:rPr>
        <w:t xml:space="preserve">in principle. However, </w:t>
      </w:r>
      <w:r w:rsidR="00B67F25">
        <w:rPr>
          <w:rFonts w:eastAsiaTheme="minorEastAsia"/>
        </w:rPr>
        <w:t xml:space="preserve">some other </w:t>
      </w:r>
      <w:r w:rsidR="00505C7D">
        <w:rPr>
          <w:rFonts w:eastAsiaTheme="minorEastAsia"/>
        </w:rPr>
        <w:t xml:space="preserve">impacts on UE </w:t>
      </w:r>
      <w:r w:rsidR="00B67F25">
        <w:rPr>
          <w:rFonts w:eastAsiaTheme="minorEastAsia"/>
        </w:rPr>
        <w:t xml:space="preserve">by </w:t>
      </w:r>
      <w:r w:rsidR="00505C7D">
        <w:rPr>
          <w:rFonts w:eastAsiaTheme="minorEastAsia"/>
        </w:rPr>
        <w:t xml:space="preserve">SRS carrier switching need to be considered. </w:t>
      </w:r>
    </w:p>
    <w:p w14:paraId="3A0F513A" w14:textId="3E8E07DF" w:rsidR="004F4BB6" w:rsidRDefault="00A154F9" w:rsidP="00BE2A27">
      <w:pPr>
        <w:adjustRightInd w:val="0"/>
        <w:snapToGrid w:val="0"/>
        <w:spacing w:after="120"/>
      </w:pPr>
      <w:r>
        <w:rPr>
          <w:rFonts w:eastAsiaTheme="minorEastAsia"/>
        </w:rPr>
        <w:t>T</w:t>
      </w:r>
      <w:r w:rsidR="004F4BB6">
        <w:rPr>
          <w:rFonts w:eastAsiaTheme="minorEastAsia"/>
        </w:rPr>
        <w:t xml:space="preserve">he concept of RF hardware sharing between CCs </w:t>
      </w:r>
      <w:r w:rsidR="00BE2A27">
        <w:rPr>
          <w:rFonts w:eastAsiaTheme="minorEastAsia"/>
        </w:rPr>
        <w:t>has been</w:t>
      </w:r>
      <w:r w:rsidR="004F4BB6">
        <w:rPr>
          <w:rFonts w:eastAsiaTheme="minorEastAsia"/>
        </w:rPr>
        <w:t xml:space="preserve"> introduced</w:t>
      </w:r>
      <w:r w:rsidR="009545DC">
        <w:rPr>
          <w:rFonts w:eastAsiaTheme="minorEastAsia"/>
        </w:rPr>
        <w:t xml:space="preserve"> in</w:t>
      </w:r>
      <w:r>
        <w:rPr>
          <w:rFonts w:eastAsiaTheme="minorEastAsia"/>
        </w:rPr>
        <w:t xml:space="preserve"> </w:t>
      </w:r>
      <w:r w:rsidR="00BE2A27">
        <w:rPr>
          <w:rFonts w:eastAsiaTheme="minorEastAsia"/>
        </w:rPr>
        <w:t xml:space="preserve">the feature of </w:t>
      </w:r>
      <w:r>
        <w:rPr>
          <w:rFonts w:eastAsiaTheme="minorEastAsia"/>
        </w:rPr>
        <w:t>UL Tx switching</w:t>
      </w:r>
      <w:r w:rsidR="004F4BB6">
        <w:rPr>
          <w:rFonts w:eastAsiaTheme="minorEastAsia"/>
        </w:rPr>
        <w:t>.</w:t>
      </w:r>
      <w:r w:rsidR="004F4BB6">
        <w:t xml:space="preserve"> When SRS carrier switching is triggered, one case is </w:t>
      </w:r>
      <w:r w:rsidR="006749EF">
        <w:t xml:space="preserve">that </w:t>
      </w:r>
      <w:r w:rsidR="004F4BB6">
        <w:t xml:space="preserve">the source CC can share RF hardware with target </w:t>
      </w:r>
      <w:r w:rsidR="006749EF">
        <w:t>CC</w:t>
      </w:r>
      <w:r w:rsidR="004F4BB6">
        <w:t xml:space="preserve">, another case </w:t>
      </w:r>
      <w:r w:rsidR="006749EF">
        <w:t xml:space="preserve">is that </w:t>
      </w:r>
      <w:r w:rsidR="004F4BB6">
        <w:t xml:space="preserve">the CCs other than source and target CC can also share RF hardware with source or target CC. </w:t>
      </w:r>
      <w:r w:rsidR="00003CA6">
        <w:t>T</w:t>
      </w:r>
      <w:r w:rsidR="004F4BB6">
        <w:t>he</w:t>
      </w:r>
      <w:r w:rsidR="0021376A">
        <w:t xml:space="preserve"> RF</w:t>
      </w:r>
      <w:r w:rsidR="004F4BB6">
        <w:t xml:space="preserve"> hardware sharing could impact the prioritization rules</w:t>
      </w:r>
      <w:r w:rsidR="00107A8B">
        <w:t xml:space="preserve"> </w:t>
      </w:r>
      <w:r w:rsidR="00107A8B">
        <w:lastRenderedPageBreak/>
        <w:t>for SRS carrier switching</w:t>
      </w:r>
      <w:r w:rsidR="004F4BB6">
        <w:t xml:space="preserve">. For example, </w:t>
      </w:r>
      <w:r w:rsidR="00792856">
        <w:t xml:space="preserve">whether </w:t>
      </w:r>
      <w:r w:rsidR="004F4BB6">
        <w:t>the CCs sharing RF hardware should have the same prioritization or not.</w:t>
      </w:r>
      <w:r w:rsidR="00792856">
        <w:t xml:space="preserve"> This should be considered when </w:t>
      </w:r>
      <w:r w:rsidR="00B26528">
        <w:t xml:space="preserve">discussing </w:t>
      </w:r>
      <w:r w:rsidR="00792856">
        <w:t>the new capability design for SRS carrier switching.</w:t>
      </w:r>
    </w:p>
    <w:p w14:paraId="4E699159" w14:textId="5DCCB69C" w:rsidR="00E00C39" w:rsidRPr="00B67F25" w:rsidRDefault="00E00C39" w:rsidP="00DF0983">
      <w:pPr>
        <w:adjustRightInd w:val="0"/>
        <w:snapToGrid w:val="0"/>
        <w:spacing w:after="120"/>
        <w:rPr>
          <w:rFonts w:eastAsiaTheme="minorEastAsia"/>
        </w:rPr>
      </w:pPr>
    </w:p>
    <w:p w14:paraId="13013C67" w14:textId="48D62611" w:rsidR="00792856" w:rsidRPr="00792856" w:rsidRDefault="00792856" w:rsidP="00DF0983">
      <w:pPr>
        <w:adjustRightInd w:val="0"/>
        <w:snapToGrid w:val="0"/>
        <w:spacing w:after="120"/>
        <w:rPr>
          <w:b/>
          <w:i/>
          <w:kern w:val="2"/>
        </w:rPr>
      </w:pPr>
      <w:r w:rsidRPr="00ED718B">
        <w:rPr>
          <w:b/>
          <w:i/>
          <w:kern w:val="2"/>
        </w:rPr>
        <w:t xml:space="preserve">Proposal </w:t>
      </w:r>
      <w:r>
        <w:rPr>
          <w:b/>
          <w:i/>
          <w:kern w:val="2"/>
        </w:rPr>
        <w:t>1: T</w:t>
      </w:r>
      <w:r w:rsidRPr="00BE2A27">
        <w:rPr>
          <w:b/>
          <w:i/>
          <w:kern w:val="2"/>
        </w:rPr>
        <w:t>he potential RF sharing and the impact by SRS carrier switching should be considered in the new capability design for SRS carrier switching.</w:t>
      </w:r>
    </w:p>
    <w:p w14:paraId="3D582D80" w14:textId="77777777" w:rsidR="00AE3628" w:rsidRPr="00AE3628" w:rsidRDefault="00AE3628" w:rsidP="00DF0983">
      <w:pPr>
        <w:adjustRightInd w:val="0"/>
        <w:snapToGrid w:val="0"/>
        <w:spacing w:after="120"/>
        <w:rPr>
          <w:rFonts w:eastAsiaTheme="minorEastAsia"/>
        </w:rPr>
      </w:pPr>
    </w:p>
    <w:p w14:paraId="721F069F" w14:textId="69D1E48C" w:rsidR="00A57F37" w:rsidRPr="000E4AD0" w:rsidRDefault="00A57F37" w:rsidP="00A57F37">
      <w:pPr>
        <w:pStyle w:val="1"/>
        <w:rPr>
          <w:rFonts w:eastAsiaTheme="minorEastAsia"/>
          <w:lang w:val="en-GB" w:eastAsia="zh-CN"/>
        </w:rPr>
      </w:pPr>
      <w:r w:rsidRPr="000E4AD0">
        <w:rPr>
          <w:rFonts w:eastAsiaTheme="minorEastAsia"/>
          <w:lang w:val="en-GB" w:eastAsia="zh-CN"/>
        </w:rPr>
        <w:t>Summary and conclusion</w:t>
      </w:r>
    </w:p>
    <w:p w14:paraId="3439B73C" w14:textId="1B056F2B" w:rsidR="00A57F37" w:rsidRDefault="00A57F37" w:rsidP="00DF0983">
      <w:pPr>
        <w:adjustRightInd w:val="0"/>
        <w:snapToGrid w:val="0"/>
        <w:spacing w:after="120"/>
        <w:rPr>
          <w:rFonts w:eastAsiaTheme="minorEastAsia"/>
          <w:lang w:val="en-GB"/>
        </w:rPr>
      </w:pPr>
      <w:r>
        <w:rPr>
          <w:rFonts w:eastAsiaTheme="minorEastAsia" w:hint="eastAsia"/>
          <w:lang w:val="en-GB"/>
        </w:rPr>
        <w:t>I</w:t>
      </w:r>
      <w:r>
        <w:rPr>
          <w:rFonts w:eastAsiaTheme="minorEastAsia"/>
          <w:lang w:val="en-GB"/>
        </w:rPr>
        <w:t xml:space="preserve">n this contribution, we </w:t>
      </w:r>
      <w:r w:rsidRPr="008C6457">
        <w:rPr>
          <w:lang w:val="en-GB"/>
        </w:rPr>
        <w:t>propose</w:t>
      </w:r>
      <w:r w:rsidR="003E1C52">
        <w:rPr>
          <w:rFonts w:eastAsiaTheme="minorEastAsia"/>
          <w:lang w:val="en-GB"/>
        </w:rPr>
        <w:t xml:space="preserve"> </w:t>
      </w:r>
      <w:r w:rsidR="00F16457">
        <w:rPr>
          <w:rFonts w:eastAsiaTheme="minorEastAsia"/>
          <w:lang w:val="en-GB"/>
        </w:rPr>
        <w:t xml:space="preserve">the </w:t>
      </w:r>
      <w:r w:rsidR="003E1C52">
        <w:rPr>
          <w:rFonts w:eastAsiaTheme="minorEastAsia"/>
          <w:lang w:val="en-GB"/>
        </w:rPr>
        <w:t>following</w:t>
      </w:r>
      <w:r w:rsidR="0052035F">
        <w:rPr>
          <w:rFonts w:eastAsiaTheme="minorEastAsia"/>
          <w:lang w:val="en-GB"/>
        </w:rPr>
        <w:t xml:space="preserve"> proposals</w:t>
      </w:r>
      <w:r>
        <w:rPr>
          <w:rFonts w:eastAsiaTheme="minorEastAsia"/>
          <w:lang w:val="en-GB"/>
        </w:rPr>
        <w:t>:</w:t>
      </w:r>
    </w:p>
    <w:p w14:paraId="1B28161D" w14:textId="77777777" w:rsidR="00CE701F" w:rsidRDefault="00CE701F" w:rsidP="00DF0983">
      <w:pPr>
        <w:adjustRightInd w:val="0"/>
        <w:snapToGrid w:val="0"/>
        <w:spacing w:after="120"/>
        <w:rPr>
          <w:b/>
          <w:i/>
          <w:kern w:val="2"/>
        </w:rPr>
      </w:pPr>
    </w:p>
    <w:p w14:paraId="360D328F" w14:textId="08DCE5BA" w:rsidR="00D16389" w:rsidRPr="006749EF" w:rsidRDefault="00792856" w:rsidP="00D16389">
      <w:pPr>
        <w:adjustRightInd w:val="0"/>
        <w:snapToGrid w:val="0"/>
        <w:spacing w:after="120"/>
        <w:rPr>
          <w:rFonts w:eastAsiaTheme="minorEastAsia"/>
          <w:b/>
          <w:i/>
          <w:kern w:val="2"/>
        </w:rPr>
      </w:pPr>
      <w:r w:rsidRPr="00ED718B">
        <w:rPr>
          <w:b/>
          <w:i/>
          <w:kern w:val="2"/>
        </w:rPr>
        <w:t xml:space="preserve">Proposal </w:t>
      </w:r>
      <w:r>
        <w:rPr>
          <w:b/>
          <w:i/>
          <w:kern w:val="2"/>
        </w:rPr>
        <w:t>1: T</w:t>
      </w:r>
      <w:r w:rsidRPr="00D21030">
        <w:rPr>
          <w:rFonts w:hint="eastAsia"/>
          <w:b/>
          <w:i/>
          <w:kern w:val="2"/>
        </w:rPr>
        <w:t>he potential RF sharing and the impact by SRS carrier switching should be considered in the new capability design for SRS carrier switching.</w:t>
      </w:r>
    </w:p>
    <w:p w14:paraId="425C7B6D" w14:textId="77777777" w:rsidR="00FC64E7" w:rsidRPr="006857DE" w:rsidRDefault="00FC64E7" w:rsidP="00DF0983">
      <w:pPr>
        <w:adjustRightInd w:val="0"/>
        <w:snapToGrid w:val="0"/>
        <w:spacing w:after="120"/>
        <w:rPr>
          <w:b/>
          <w:i/>
          <w:kern w:val="2"/>
        </w:rPr>
      </w:pPr>
    </w:p>
    <w:p w14:paraId="19EE9F35" w14:textId="06A2C699" w:rsidR="00980FFA" w:rsidRDefault="00980FFA" w:rsidP="00980FFA">
      <w:pPr>
        <w:pStyle w:val="1"/>
        <w:rPr>
          <w:rFonts w:eastAsiaTheme="minorEastAsia"/>
          <w:lang w:val="en-GB" w:eastAsia="zh-CN"/>
        </w:rPr>
      </w:pPr>
      <w:r>
        <w:rPr>
          <w:rFonts w:eastAsiaTheme="minorEastAsia"/>
          <w:lang w:val="en-GB" w:eastAsia="zh-CN"/>
        </w:rPr>
        <w:t>References</w:t>
      </w:r>
    </w:p>
    <w:p w14:paraId="7A09F4CC" w14:textId="29BFFD28" w:rsidR="0011588D" w:rsidRDefault="00A8265D" w:rsidP="00DF0983">
      <w:pPr>
        <w:adjustRightInd w:val="0"/>
        <w:snapToGrid w:val="0"/>
        <w:spacing w:after="120"/>
        <w:rPr>
          <w:rFonts w:eastAsiaTheme="minorEastAsia"/>
          <w:lang w:val="en-GB"/>
        </w:rPr>
      </w:pPr>
      <w:r>
        <w:rPr>
          <w:rFonts w:eastAsiaTheme="minorEastAsia"/>
          <w:lang w:val="en-GB"/>
        </w:rPr>
        <w:t>[1]</w:t>
      </w:r>
      <w:r w:rsidR="0011588D">
        <w:rPr>
          <w:rFonts w:eastAsiaTheme="minorEastAsia"/>
          <w:lang w:val="en-GB"/>
        </w:rPr>
        <w:t xml:space="preserve"> 3GPP </w:t>
      </w:r>
      <w:r w:rsidR="0011588D" w:rsidRPr="00FB0976">
        <w:rPr>
          <w:rFonts w:eastAsiaTheme="minorEastAsia"/>
          <w:lang w:val="en-GB"/>
        </w:rPr>
        <w:t>Final</w:t>
      </w:r>
      <w:r w:rsidR="0011588D">
        <w:rPr>
          <w:rFonts w:eastAsiaTheme="minorEastAsia"/>
          <w:lang w:val="en-GB"/>
        </w:rPr>
        <w:t xml:space="preserve"> </w:t>
      </w:r>
      <w:r w:rsidR="0011588D" w:rsidRPr="00FB0976">
        <w:rPr>
          <w:rFonts w:eastAsiaTheme="minorEastAsia"/>
          <w:lang w:val="en-GB"/>
        </w:rPr>
        <w:t>Minutes</w:t>
      </w:r>
      <w:r w:rsidR="0011588D">
        <w:rPr>
          <w:rFonts w:eastAsiaTheme="minorEastAsia"/>
          <w:lang w:val="en-GB"/>
        </w:rPr>
        <w:t xml:space="preserve"> </w:t>
      </w:r>
      <w:r w:rsidR="0011588D" w:rsidRPr="00FB0976">
        <w:rPr>
          <w:rFonts w:eastAsiaTheme="minorEastAsia"/>
          <w:lang w:val="en-GB"/>
        </w:rPr>
        <w:t>report</w:t>
      </w:r>
      <w:r w:rsidR="00653D79">
        <w:rPr>
          <w:rFonts w:eastAsiaTheme="minorEastAsia"/>
          <w:lang w:val="en-GB"/>
        </w:rPr>
        <w:t xml:space="preserve"> RAN1#108e</w:t>
      </w:r>
      <w:r w:rsidR="0011588D">
        <w:rPr>
          <w:rFonts w:eastAsiaTheme="minorEastAsia"/>
          <w:lang w:val="en-GB"/>
        </w:rPr>
        <w:t xml:space="preserve"> </w:t>
      </w:r>
      <w:r w:rsidR="0011588D" w:rsidRPr="00FB0976">
        <w:rPr>
          <w:rFonts w:eastAsiaTheme="minorEastAsia"/>
          <w:lang w:val="en-GB"/>
        </w:rPr>
        <w:t>v100</w:t>
      </w:r>
      <w:r w:rsidR="0011588D">
        <w:rPr>
          <w:rFonts w:eastAsiaTheme="minorEastAsia"/>
          <w:lang w:val="en-GB"/>
        </w:rPr>
        <w:t>, RAN1 Chairman</w:t>
      </w:r>
      <w:r>
        <w:rPr>
          <w:rFonts w:eastAsiaTheme="minorEastAsia"/>
          <w:lang w:val="en-GB"/>
        </w:rPr>
        <w:t xml:space="preserve"> </w:t>
      </w:r>
    </w:p>
    <w:p w14:paraId="5A43C679" w14:textId="77777777" w:rsidR="00F04495" w:rsidRPr="00DF0983" w:rsidRDefault="00F04495" w:rsidP="00DF0983">
      <w:pPr>
        <w:adjustRightInd w:val="0"/>
        <w:snapToGrid w:val="0"/>
        <w:spacing w:after="120"/>
        <w:rPr>
          <w:rFonts w:eastAsiaTheme="minorEastAsia" w:cs="Times New Roman"/>
          <w:szCs w:val="22"/>
          <w:lang w:val="en-GB"/>
        </w:rPr>
      </w:pPr>
    </w:p>
    <w:p w14:paraId="769FEE94" w14:textId="77777777" w:rsidR="00F854A7" w:rsidRPr="00A8265D" w:rsidRDefault="00F854A7" w:rsidP="00DF0983">
      <w:pPr>
        <w:adjustRightInd w:val="0"/>
        <w:snapToGrid w:val="0"/>
        <w:spacing w:after="120"/>
        <w:rPr>
          <w:rFonts w:eastAsiaTheme="minorEastAsia"/>
          <w:lang w:val="en-GB"/>
        </w:rPr>
      </w:pPr>
    </w:p>
    <w:sectPr w:rsidR="00F854A7" w:rsidRPr="00A8265D" w:rsidSect="00BF1BC0">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D2EF5" w14:textId="77777777" w:rsidR="00C9634F" w:rsidRDefault="00C9634F" w:rsidP="00556F5B">
      <w:r>
        <w:separator/>
      </w:r>
    </w:p>
  </w:endnote>
  <w:endnote w:type="continuationSeparator" w:id="0">
    <w:p w14:paraId="1C87C372" w14:textId="77777777" w:rsidR="00C9634F" w:rsidRDefault="00C9634F" w:rsidP="00556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6BD78" w14:textId="77777777" w:rsidR="00C9634F" w:rsidRDefault="00C9634F" w:rsidP="00556F5B">
      <w:r>
        <w:separator/>
      </w:r>
    </w:p>
  </w:footnote>
  <w:footnote w:type="continuationSeparator" w:id="0">
    <w:p w14:paraId="43C6F694" w14:textId="77777777" w:rsidR="00C9634F" w:rsidRDefault="00C9634F" w:rsidP="00556F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A4A6B"/>
    <w:multiLevelType w:val="hybridMultilevel"/>
    <w:tmpl w:val="4B30C708"/>
    <w:lvl w:ilvl="0" w:tplc="D534EAD4">
      <w:start w:val="1"/>
      <w:numFmt w:val="lowerLetter"/>
      <w:lvlText w:val="(%1)"/>
      <w:lvlJc w:val="left"/>
      <w:pPr>
        <w:ind w:left="2040" w:hanging="360"/>
      </w:pPr>
      <w:rPr>
        <w:rFonts w:hint="default"/>
      </w:rPr>
    </w:lvl>
    <w:lvl w:ilvl="1" w:tplc="04090019" w:tentative="1">
      <w:start w:val="1"/>
      <w:numFmt w:val="lowerLetter"/>
      <w:lvlText w:val="%2)"/>
      <w:lvlJc w:val="left"/>
      <w:pPr>
        <w:ind w:left="2520" w:hanging="420"/>
      </w:pPr>
    </w:lvl>
    <w:lvl w:ilvl="2" w:tplc="0409001B" w:tentative="1">
      <w:start w:val="1"/>
      <w:numFmt w:val="lowerRoman"/>
      <w:lvlText w:val="%3."/>
      <w:lvlJc w:val="right"/>
      <w:pPr>
        <w:ind w:left="2940" w:hanging="420"/>
      </w:pPr>
    </w:lvl>
    <w:lvl w:ilvl="3" w:tplc="0409000F" w:tentative="1">
      <w:start w:val="1"/>
      <w:numFmt w:val="decimal"/>
      <w:lvlText w:val="%4."/>
      <w:lvlJc w:val="left"/>
      <w:pPr>
        <w:ind w:left="3360" w:hanging="420"/>
      </w:pPr>
    </w:lvl>
    <w:lvl w:ilvl="4" w:tplc="04090019" w:tentative="1">
      <w:start w:val="1"/>
      <w:numFmt w:val="lowerLetter"/>
      <w:lvlText w:val="%5)"/>
      <w:lvlJc w:val="left"/>
      <w:pPr>
        <w:ind w:left="3780" w:hanging="420"/>
      </w:pPr>
    </w:lvl>
    <w:lvl w:ilvl="5" w:tplc="0409001B" w:tentative="1">
      <w:start w:val="1"/>
      <w:numFmt w:val="lowerRoman"/>
      <w:lvlText w:val="%6."/>
      <w:lvlJc w:val="right"/>
      <w:pPr>
        <w:ind w:left="4200" w:hanging="420"/>
      </w:pPr>
    </w:lvl>
    <w:lvl w:ilvl="6" w:tplc="0409000F" w:tentative="1">
      <w:start w:val="1"/>
      <w:numFmt w:val="decimal"/>
      <w:lvlText w:val="%7."/>
      <w:lvlJc w:val="left"/>
      <w:pPr>
        <w:ind w:left="4620" w:hanging="420"/>
      </w:pPr>
    </w:lvl>
    <w:lvl w:ilvl="7" w:tplc="04090019" w:tentative="1">
      <w:start w:val="1"/>
      <w:numFmt w:val="lowerLetter"/>
      <w:lvlText w:val="%8)"/>
      <w:lvlJc w:val="left"/>
      <w:pPr>
        <w:ind w:left="5040" w:hanging="420"/>
      </w:pPr>
    </w:lvl>
    <w:lvl w:ilvl="8" w:tplc="0409001B" w:tentative="1">
      <w:start w:val="1"/>
      <w:numFmt w:val="lowerRoman"/>
      <w:lvlText w:val="%9."/>
      <w:lvlJc w:val="right"/>
      <w:pPr>
        <w:ind w:left="5460" w:hanging="420"/>
      </w:p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1C1639E4"/>
    <w:multiLevelType w:val="hybridMultilevel"/>
    <w:tmpl w:val="5EBE168A"/>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5835963"/>
    <w:multiLevelType w:val="hybridMultilevel"/>
    <w:tmpl w:val="0A7ED474"/>
    <w:lvl w:ilvl="0" w:tplc="8AE4EE42">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5" w15:restartNumberingAfterBreak="0">
    <w:nsid w:val="33B557C1"/>
    <w:multiLevelType w:val="multilevel"/>
    <w:tmpl w:val="B5BA446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860"/>
        </w:tabs>
        <w:ind w:left="860" w:hanging="576"/>
      </w:pPr>
      <w:rPr>
        <w:rFonts w:ascii="Times New Roman" w:hAnsi="Times New Roman" w:hint="default"/>
        <w:b/>
        <w:i w:val="0"/>
        <w:sz w:val="2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7F01E11"/>
    <w:multiLevelType w:val="hybridMultilevel"/>
    <w:tmpl w:val="455EB8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B501CC4"/>
    <w:multiLevelType w:val="hybridMultilevel"/>
    <w:tmpl w:val="91AABBFC"/>
    <w:lvl w:ilvl="0" w:tplc="D17884A6">
      <w:start w:val="6"/>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CFB265E"/>
    <w:multiLevelType w:val="hybridMultilevel"/>
    <w:tmpl w:val="333AC87C"/>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0" w15:restartNumberingAfterBreak="0">
    <w:nsid w:val="58F97ECB"/>
    <w:multiLevelType w:val="hybridMultilevel"/>
    <w:tmpl w:val="2FCAA4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22910F5"/>
    <w:multiLevelType w:val="hybridMultilevel"/>
    <w:tmpl w:val="8FD42528"/>
    <w:lvl w:ilvl="0" w:tplc="0409000F">
      <w:start w:val="1"/>
      <w:numFmt w:val="decimal"/>
      <w:lvlText w:val="%1."/>
      <w:lvlJc w:val="left"/>
      <w:pPr>
        <w:ind w:left="720" w:hanging="360"/>
      </w:pPr>
      <w:rPr>
        <w:rFonts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6B7114E0"/>
    <w:multiLevelType w:val="hybridMultilevel"/>
    <w:tmpl w:val="B0C637AA"/>
    <w:lvl w:ilvl="0" w:tplc="5B52E5FC">
      <w:start w:val="1"/>
      <w:numFmt w:val="lowerLetter"/>
      <w:lvlText w:val="(%1)"/>
      <w:lvlJc w:val="left"/>
      <w:pPr>
        <w:ind w:left="2235" w:hanging="360"/>
      </w:pPr>
      <w:rPr>
        <w:rFonts w:hint="default"/>
      </w:rPr>
    </w:lvl>
    <w:lvl w:ilvl="1" w:tplc="04090019" w:tentative="1">
      <w:start w:val="1"/>
      <w:numFmt w:val="lowerLetter"/>
      <w:lvlText w:val="%2)"/>
      <w:lvlJc w:val="left"/>
      <w:pPr>
        <w:ind w:left="2715" w:hanging="420"/>
      </w:pPr>
    </w:lvl>
    <w:lvl w:ilvl="2" w:tplc="0409001B" w:tentative="1">
      <w:start w:val="1"/>
      <w:numFmt w:val="lowerRoman"/>
      <w:lvlText w:val="%3."/>
      <w:lvlJc w:val="right"/>
      <w:pPr>
        <w:ind w:left="3135" w:hanging="420"/>
      </w:pPr>
    </w:lvl>
    <w:lvl w:ilvl="3" w:tplc="0409000F" w:tentative="1">
      <w:start w:val="1"/>
      <w:numFmt w:val="decimal"/>
      <w:lvlText w:val="%4."/>
      <w:lvlJc w:val="left"/>
      <w:pPr>
        <w:ind w:left="3555" w:hanging="420"/>
      </w:pPr>
    </w:lvl>
    <w:lvl w:ilvl="4" w:tplc="04090019" w:tentative="1">
      <w:start w:val="1"/>
      <w:numFmt w:val="lowerLetter"/>
      <w:lvlText w:val="%5)"/>
      <w:lvlJc w:val="left"/>
      <w:pPr>
        <w:ind w:left="3975" w:hanging="420"/>
      </w:pPr>
    </w:lvl>
    <w:lvl w:ilvl="5" w:tplc="0409001B" w:tentative="1">
      <w:start w:val="1"/>
      <w:numFmt w:val="lowerRoman"/>
      <w:lvlText w:val="%6."/>
      <w:lvlJc w:val="right"/>
      <w:pPr>
        <w:ind w:left="4395" w:hanging="420"/>
      </w:pPr>
    </w:lvl>
    <w:lvl w:ilvl="6" w:tplc="0409000F" w:tentative="1">
      <w:start w:val="1"/>
      <w:numFmt w:val="decimal"/>
      <w:lvlText w:val="%7."/>
      <w:lvlJc w:val="left"/>
      <w:pPr>
        <w:ind w:left="4815" w:hanging="420"/>
      </w:pPr>
    </w:lvl>
    <w:lvl w:ilvl="7" w:tplc="04090019" w:tentative="1">
      <w:start w:val="1"/>
      <w:numFmt w:val="lowerLetter"/>
      <w:lvlText w:val="%8)"/>
      <w:lvlJc w:val="left"/>
      <w:pPr>
        <w:ind w:left="5235" w:hanging="420"/>
      </w:pPr>
    </w:lvl>
    <w:lvl w:ilvl="8" w:tplc="0409001B" w:tentative="1">
      <w:start w:val="1"/>
      <w:numFmt w:val="lowerRoman"/>
      <w:lvlText w:val="%9."/>
      <w:lvlJc w:val="right"/>
      <w:pPr>
        <w:ind w:left="5655" w:hanging="420"/>
      </w:pPr>
    </w:lvl>
  </w:abstractNum>
  <w:abstractNum w:abstractNumId="15" w15:restartNumberingAfterBreak="0">
    <w:nsid w:val="6C5E22DD"/>
    <w:multiLevelType w:val="hybridMultilevel"/>
    <w:tmpl w:val="40F2F014"/>
    <w:lvl w:ilvl="0" w:tplc="FB7C73FE">
      <w:start w:val="1"/>
      <w:numFmt w:val="lowerLetter"/>
      <w:lvlText w:val="(%1)"/>
      <w:lvlJc w:val="left"/>
      <w:pPr>
        <w:ind w:left="1620" w:hanging="360"/>
      </w:pPr>
      <w:rPr>
        <w:rFonts w:hint="default"/>
      </w:r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16"/>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1"/>
    <w:lvlOverride w:ilvl="0">
      <w:startOverride w:val="1"/>
    </w:lvlOverride>
    <w:lvlOverride w:ilvl="1"/>
    <w:lvlOverride w:ilvl="2"/>
    <w:lvlOverride w:ilvl="3"/>
    <w:lvlOverride w:ilvl="4"/>
    <w:lvlOverride w:ilvl="5"/>
    <w:lvlOverride w:ilvl="6"/>
    <w:lvlOverride w:ilvl="7"/>
    <w:lvlOverride w:ilvl="8"/>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lvlOverride w:ilvl="2"/>
    <w:lvlOverride w:ilvl="3"/>
    <w:lvlOverride w:ilvl="4"/>
    <w:lvlOverride w:ilvl="5"/>
    <w:lvlOverride w:ilvl="6"/>
    <w:lvlOverride w:ilvl="7"/>
    <w:lvlOverride w:ilvl="8"/>
  </w:num>
  <w:num w:numId="8">
    <w:abstractNumId w:val="8"/>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6"/>
  </w:num>
  <w:num w:numId="12">
    <w:abstractNumId w:val="14"/>
  </w:num>
  <w:num w:numId="13">
    <w:abstractNumId w:val="0"/>
  </w:num>
  <w:num w:numId="14">
    <w:abstractNumId w:val="1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5"/>
  </w:num>
  <w:num w:numId="18">
    <w:abstractNumId w:val="5"/>
  </w:num>
  <w:num w:numId="19">
    <w:abstractNumId w:val="5"/>
  </w:num>
  <w:num w:numId="20">
    <w:abstractNumId w:val="5"/>
  </w:num>
  <w:num w:numId="21">
    <w:abstractNumId w:val="4"/>
  </w:num>
  <w:num w:numId="22">
    <w:abstractNumId w:val="3"/>
  </w:num>
  <w:num w:numId="23">
    <w:abstractNumId w:val="10"/>
  </w:num>
  <w:num w:numId="24">
    <w:abstractNumId w:val="11"/>
  </w:num>
  <w:num w:numId="2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A95"/>
    <w:rsid w:val="000024EF"/>
    <w:rsid w:val="00003CA6"/>
    <w:rsid w:val="000051D9"/>
    <w:rsid w:val="00012A03"/>
    <w:rsid w:val="00012C37"/>
    <w:rsid w:val="00016B15"/>
    <w:rsid w:val="00020124"/>
    <w:rsid w:val="00020EF8"/>
    <w:rsid w:val="0002119B"/>
    <w:rsid w:val="0002789A"/>
    <w:rsid w:val="0003000D"/>
    <w:rsid w:val="00032BBC"/>
    <w:rsid w:val="00033EA5"/>
    <w:rsid w:val="00035684"/>
    <w:rsid w:val="0003572D"/>
    <w:rsid w:val="000375CE"/>
    <w:rsid w:val="00037B41"/>
    <w:rsid w:val="00043377"/>
    <w:rsid w:val="000437E5"/>
    <w:rsid w:val="00043D0F"/>
    <w:rsid w:val="000448FE"/>
    <w:rsid w:val="00044AC2"/>
    <w:rsid w:val="0004513C"/>
    <w:rsid w:val="00051D0D"/>
    <w:rsid w:val="00051FFF"/>
    <w:rsid w:val="00053601"/>
    <w:rsid w:val="00054397"/>
    <w:rsid w:val="0005448C"/>
    <w:rsid w:val="00055032"/>
    <w:rsid w:val="0005550A"/>
    <w:rsid w:val="00055A85"/>
    <w:rsid w:val="00055B03"/>
    <w:rsid w:val="00055BC8"/>
    <w:rsid w:val="00057906"/>
    <w:rsid w:val="00057EAF"/>
    <w:rsid w:val="00062299"/>
    <w:rsid w:val="00065D4D"/>
    <w:rsid w:val="00066071"/>
    <w:rsid w:val="00066379"/>
    <w:rsid w:val="0006665D"/>
    <w:rsid w:val="00067F35"/>
    <w:rsid w:val="00071A47"/>
    <w:rsid w:val="00074050"/>
    <w:rsid w:val="00074E71"/>
    <w:rsid w:val="000757EE"/>
    <w:rsid w:val="00075AEA"/>
    <w:rsid w:val="0007638B"/>
    <w:rsid w:val="00077379"/>
    <w:rsid w:val="00086601"/>
    <w:rsid w:val="00086AE4"/>
    <w:rsid w:val="00086D13"/>
    <w:rsid w:val="00086D4E"/>
    <w:rsid w:val="000901C2"/>
    <w:rsid w:val="00090C05"/>
    <w:rsid w:val="00090D72"/>
    <w:rsid w:val="00091F2B"/>
    <w:rsid w:val="00092731"/>
    <w:rsid w:val="00095A56"/>
    <w:rsid w:val="000963FA"/>
    <w:rsid w:val="00096792"/>
    <w:rsid w:val="00097B44"/>
    <w:rsid w:val="000A1315"/>
    <w:rsid w:val="000A64D0"/>
    <w:rsid w:val="000B063E"/>
    <w:rsid w:val="000B2170"/>
    <w:rsid w:val="000B2D68"/>
    <w:rsid w:val="000B34D9"/>
    <w:rsid w:val="000B3EEE"/>
    <w:rsid w:val="000B513E"/>
    <w:rsid w:val="000C35DF"/>
    <w:rsid w:val="000C3747"/>
    <w:rsid w:val="000C4332"/>
    <w:rsid w:val="000C56B3"/>
    <w:rsid w:val="000C7671"/>
    <w:rsid w:val="000C76C4"/>
    <w:rsid w:val="000D262B"/>
    <w:rsid w:val="000D344B"/>
    <w:rsid w:val="000D3551"/>
    <w:rsid w:val="000D4DB3"/>
    <w:rsid w:val="000D5476"/>
    <w:rsid w:val="000D5DB4"/>
    <w:rsid w:val="000D661D"/>
    <w:rsid w:val="000E14F4"/>
    <w:rsid w:val="000E4AD0"/>
    <w:rsid w:val="000E76C8"/>
    <w:rsid w:val="000F21AC"/>
    <w:rsid w:val="000F251D"/>
    <w:rsid w:val="000F7A28"/>
    <w:rsid w:val="0010111A"/>
    <w:rsid w:val="00101B08"/>
    <w:rsid w:val="00102E80"/>
    <w:rsid w:val="001032E6"/>
    <w:rsid w:val="0010514C"/>
    <w:rsid w:val="00105965"/>
    <w:rsid w:val="00105A31"/>
    <w:rsid w:val="00106D97"/>
    <w:rsid w:val="00107493"/>
    <w:rsid w:val="00107A05"/>
    <w:rsid w:val="00107A8B"/>
    <w:rsid w:val="00113224"/>
    <w:rsid w:val="00113DFD"/>
    <w:rsid w:val="0011588D"/>
    <w:rsid w:val="001220CE"/>
    <w:rsid w:val="0012321A"/>
    <w:rsid w:val="0012339B"/>
    <w:rsid w:val="0012343F"/>
    <w:rsid w:val="00123927"/>
    <w:rsid w:val="00123F1C"/>
    <w:rsid w:val="001242E7"/>
    <w:rsid w:val="0012432B"/>
    <w:rsid w:val="00126DBC"/>
    <w:rsid w:val="0012720C"/>
    <w:rsid w:val="00135E9B"/>
    <w:rsid w:val="00137BEB"/>
    <w:rsid w:val="00137D75"/>
    <w:rsid w:val="00140CE7"/>
    <w:rsid w:val="00140F86"/>
    <w:rsid w:val="001412F1"/>
    <w:rsid w:val="00141EE7"/>
    <w:rsid w:val="0014328A"/>
    <w:rsid w:val="00143336"/>
    <w:rsid w:val="00143E54"/>
    <w:rsid w:val="00145D48"/>
    <w:rsid w:val="0014776E"/>
    <w:rsid w:val="00150DDD"/>
    <w:rsid w:val="00152655"/>
    <w:rsid w:val="00152738"/>
    <w:rsid w:val="00154666"/>
    <w:rsid w:val="001570DB"/>
    <w:rsid w:val="0015742B"/>
    <w:rsid w:val="001601F0"/>
    <w:rsid w:val="00160AA2"/>
    <w:rsid w:val="00161DCD"/>
    <w:rsid w:val="00165E2C"/>
    <w:rsid w:val="001711F6"/>
    <w:rsid w:val="001738A1"/>
    <w:rsid w:val="00175FCD"/>
    <w:rsid w:val="0017724F"/>
    <w:rsid w:val="0018146A"/>
    <w:rsid w:val="001814CD"/>
    <w:rsid w:val="001817D6"/>
    <w:rsid w:val="00183ABD"/>
    <w:rsid w:val="00187DD2"/>
    <w:rsid w:val="0019056C"/>
    <w:rsid w:val="001910E9"/>
    <w:rsid w:val="0019160C"/>
    <w:rsid w:val="00192286"/>
    <w:rsid w:val="001952B3"/>
    <w:rsid w:val="0019611B"/>
    <w:rsid w:val="001968DF"/>
    <w:rsid w:val="00197840"/>
    <w:rsid w:val="00197D9D"/>
    <w:rsid w:val="001A1108"/>
    <w:rsid w:val="001A683F"/>
    <w:rsid w:val="001B05AE"/>
    <w:rsid w:val="001B244D"/>
    <w:rsid w:val="001B32D2"/>
    <w:rsid w:val="001B3655"/>
    <w:rsid w:val="001B3A35"/>
    <w:rsid w:val="001B414C"/>
    <w:rsid w:val="001B6ABA"/>
    <w:rsid w:val="001B6FB6"/>
    <w:rsid w:val="001C1361"/>
    <w:rsid w:val="001C13B2"/>
    <w:rsid w:val="001C1DF1"/>
    <w:rsid w:val="001C1E41"/>
    <w:rsid w:val="001C208B"/>
    <w:rsid w:val="001C3129"/>
    <w:rsid w:val="001C3C5C"/>
    <w:rsid w:val="001C549C"/>
    <w:rsid w:val="001C72BB"/>
    <w:rsid w:val="001D1BF3"/>
    <w:rsid w:val="001D24A3"/>
    <w:rsid w:val="001D38D2"/>
    <w:rsid w:val="001D62D0"/>
    <w:rsid w:val="001D6BA9"/>
    <w:rsid w:val="001E04E7"/>
    <w:rsid w:val="001E0CD6"/>
    <w:rsid w:val="001E0FAA"/>
    <w:rsid w:val="001E1C6C"/>
    <w:rsid w:val="001E39EB"/>
    <w:rsid w:val="001E3E7C"/>
    <w:rsid w:val="001E3ED7"/>
    <w:rsid w:val="001E41E0"/>
    <w:rsid w:val="001E5288"/>
    <w:rsid w:val="001E7102"/>
    <w:rsid w:val="001F5BCC"/>
    <w:rsid w:val="001F7C2C"/>
    <w:rsid w:val="001F7FA9"/>
    <w:rsid w:val="00201298"/>
    <w:rsid w:val="00201310"/>
    <w:rsid w:val="0020277B"/>
    <w:rsid w:val="00202D72"/>
    <w:rsid w:val="00203E84"/>
    <w:rsid w:val="00204106"/>
    <w:rsid w:val="00204A49"/>
    <w:rsid w:val="00204A9D"/>
    <w:rsid w:val="002103B7"/>
    <w:rsid w:val="002111F2"/>
    <w:rsid w:val="0021376A"/>
    <w:rsid w:val="002216F6"/>
    <w:rsid w:val="002225AC"/>
    <w:rsid w:val="0022446A"/>
    <w:rsid w:val="00224533"/>
    <w:rsid w:val="002246AC"/>
    <w:rsid w:val="002250BB"/>
    <w:rsid w:val="00226651"/>
    <w:rsid w:val="00231979"/>
    <w:rsid w:val="0023241E"/>
    <w:rsid w:val="00233380"/>
    <w:rsid w:val="002343A9"/>
    <w:rsid w:val="00234DCA"/>
    <w:rsid w:val="00236334"/>
    <w:rsid w:val="0023657E"/>
    <w:rsid w:val="0023659F"/>
    <w:rsid w:val="00237397"/>
    <w:rsid w:val="00243E39"/>
    <w:rsid w:val="00245FC3"/>
    <w:rsid w:val="002463CE"/>
    <w:rsid w:val="0024682B"/>
    <w:rsid w:val="00246F8B"/>
    <w:rsid w:val="002474E3"/>
    <w:rsid w:val="002478E6"/>
    <w:rsid w:val="00247EEA"/>
    <w:rsid w:val="00251078"/>
    <w:rsid w:val="00253194"/>
    <w:rsid w:val="00255226"/>
    <w:rsid w:val="00255DE1"/>
    <w:rsid w:val="002568EA"/>
    <w:rsid w:val="002569A9"/>
    <w:rsid w:val="0026069B"/>
    <w:rsid w:val="00261D91"/>
    <w:rsid w:val="0026572A"/>
    <w:rsid w:val="00266D98"/>
    <w:rsid w:val="00267778"/>
    <w:rsid w:val="00267C7F"/>
    <w:rsid w:val="00270375"/>
    <w:rsid w:val="00270C6A"/>
    <w:rsid w:val="00271198"/>
    <w:rsid w:val="0027122F"/>
    <w:rsid w:val="00271739"/>
    <w:rsid w:val="0027255F"/>
    <w:rsid w:val="00273889"/>
    <w:rsid w:val="00273E22"/>
    <w:rsid w:val="00273FB2"/>
    <w:rsid w:val="00274A21"/>
    <w:rsid w:val="00275101"/>
    <w:rsid w:val="00276D74"/>
    <w:rsid w:val="0027745C"/>
    <w:rsid w:val="002775B4"/>
    <w:rsid w:val="002779F3"/>
    <w:rsid w:val="002811EA"/>
    <w:rsid w:val="00283EA9"/>
    <w:rsid w:val="00285ABE"/>
    <w:rsid w:val="002863DB"/>
    <w:rsid w:val="00286830"/>
    <w:rsid w:val="0028788C"/>
    <w:rsid w:val="00287FF3"/>
    <w:rsid w:val="002904CE"/>
    <w:rsid w:val="00291114"/>
    <w:rsid w:val="002916A5"/>
    <w:rsid w:val="00291DF8"/>
    <w:rsid w:val="00292AF1"/>
    <w:rsid w:val="002930E5"/>
    <w:rsid w:val="00297F57"/>
    <w:rsid w:val="002A0824"/>
    <w:rsid w:val="002A116B"/>
    <w:rsid w:val="002A40D3"/>
    <w:rsid w:val="002A4502"/>
    <w:rsid w:val="002A5229"/>
    <w:rsid w:val="002A52B7"/>
    <w:rsid w:val="002A5A16"/>
    <w:rsid w:val="002A5D5E"/>
    <w:rsid w:val="002A7AED"/>
    <w:rsid w:val="002B2E6A"/>
    <w:rsid w:val="002B3EDF"/>
    <w:rsid w:val="002B556A"/>
    <w:rsid w:val="002B6BD3"/>
    <w:rsid w:val="002B7639"/>
    <w:rsid w:val="002B76D3"/>
    <w:rsid w:val="002C3E09"/>
    <w:rsid w:val="002C69CF"/>
    <w:rsid w:val="002C6A78"/>
    <w:rsid w:val="002D0292"/>
    <w:rsid w:val="002D0FC4"/>
    <w:rsid w:val="002D390F"/>
    <w:rsid w:val="002D5861"/>
    <w:rsid w:val="002D7336"/>
    <w:rsid w:val="002E0D92"/>
    <w:rsid w:val="002E1219"/>
    <w:rsid w:val="002E2028"/>
    <w:rsid w:val="002E6435"/>
    <w:rsid w:val="002E6924"/>
    <w:rsid w:val="002F1310"/>
    <w:rsid w:val="002F1877"/>
    <w:rsid w:val="00300377"/>
    <w:rsid w:val="003027B2"/>
    <w:rsid w:val="00304B76"/>
    <w:rsid w:val="00312FB5"/>
    <w:rsid w:val="00314BD6"/>
    <w:rsid w:val="00317506"/>
    <w:rsid w:val="0031753A"/>
    <w:rsid w:val="0032007C"/>
    <w:rsid w:val="0032080B"/>
    <w:rsid w:val="00321BFC"/>
    <w:rsid w:val="00322BDB"/>
    <w:rsid w:val="00322DBE"/>
    <w:rsid w:val="0032346A"/>
    <w:rsid w:val="00323E76"/>
    <w:rsid w:val="00325CE4"/>
    <w:rsid w:val="0032653F"/>
    <w:rsid w:val="00327A12"/>
    <w:rsid w:val="0033037F"/>
    <w:rsid w:val="00331380"/>
    <w:rsid w:val="00331477"/>
    <w:rsid w:val="0033455E"/>
    <w:rsid w:val="00334A79"/>
    <w:rsid w:val="00334B48"/>
    <w:rsid w:val="003410F8"/>
    <w:rsid w:val="003427D7"/>
    <w:rsid w:val="003436F4"/>
    <w:rsid w:val="00343FFB"/>
    <w:rsid w:val="00350188"/>
    <w:rsid w:val="0035090A"/>
    <w:rsid w:val="00351A76"/>
    <w:rsid w:val="0035256B"/>
    <w:rsid w:val="003541D5"/>
    <w:rsid w:val="0035522E"/>
    <w:rsid w:val="00355599"/>
    <w:rsid w:val="00356524"/>
    <w:rsid w:val="00356589"/>
    <w:rsid w:val="003567AC"/>
    <w:rsid w:val="003567B5"/>
    <w:rsid w:val="0036082E"/>
    <w:rsid w:val="003612C6"/>
    <w:rsid w:val="00361991"/>
    <w:rsid w:val="00361D78"/>
    <w:rsid w:val="00362465"/>
    <w:rsid w:val="00362694"/>
    <w:rsid w:val="0036281B"/>
    <w:rsid w:val="00362837"/>
    <w:rsid w:val="00364C05"/>
    <w:rsid w:val="00367FDF"/>
    <w:rsid w:val="003704B3"/>
    <w:rsid w:val="003716A5"/>
    <w:rsid w:val="0037358F"/>
    <w:rsid w:val="00375EE9"/>
    <w:rsid w:val="00385FA8"/>
    <w:rsid w:val="0039016F"/>
    <w:rsid w:val="00391A2A"/>
    <w:rsid w:val="00393D01"/>
    <w:rsid w:val="00394227"/>
    <w:rsid w:val="00394AA2"/>
    <w:rsid w:val="003964BF"/>
    <w:rsid w:val="0039672C"/>
    <w:rsid w:val="00396920"/>
    <w:rsid w:val="00396C2D"/>
    <w:rsid w:val="00397700"/>
    <w:rsid w:val="003977C5"/>
    <w:rsid w:val="003A0B68"/>
    <w:rsid w:val="003A5A55"/>
    <w:rsid w:val="003A6C8A"/>
    <w:rsid w:val="003A74BD"/>
    <w:rsid w:val="003B086B"/>
    <w:rsid w:val="003B1E50"/>
    <w:rsid w:val="003B23B5"/>
    <w:rsid w:val="003B41BD"/>
    <w:rsid w:val="003B6CAF"/>
    <w:rsid w:val="003B749F"/>
    <w:rsid w:val="003B7A3F"/>
    <w:rsid w:val="003C048E"/>
    <w:rsid w:val="003C3009"/>
    <w:rsid w:val="003D18D1"/>
    <w:rsid w:val="003D3F3D"/>
    <w:rsid w:val="003D42F6"/>
    <w:rsid w:val="003D49E1"/>
    <w:rsid w:val="003D5FC8"/>
    <w:rsid w:val="003D625C"/>
    <w:rsid w:val="003D6641"/>
    <w:rsid w:val="003D69F6"/>
    <w:rsid w:val="003D722E"/>
    <w:rsid w:val="003D7647"/>
    <w:rsid w:val="003D7689"/>
    <w:rsid w:val="003E1047"/>
    <w:rsid w:val="003E1109"/>
    <w:rsid w:val="003E16B7"/>
    <w:rsid w:val="003E1C52"/>
    <w:rsid w:val="003E3468"/>
    <w:rsid w:val="003E64CD"/>
    <w:rsid w:val="003E6EC6"/>
    <w:rsid w:val="003E6F0B"/>
    <w:rsid w:val="003F0FB4"/>
    <w:rsid w:val="003F1C9B"/>
    <w:rsid w:val="003F3F55"/>
    <w:rsid w:val="003F73D8"/>
    <w:rsid w:val="00400621"/>
    <w:rsid w:val="004006A9"/>
    <w:rsid w:val="0040376C"/>
    <w:rsid w:val="00403AC6"/>
    <w:rsid w:val="00403DAF"/>
    <w:rsid w:val="00404718"/>
    <w:rsid w:val="00404CA4"/>
    <w:rsid w:val="004051D3"/>
    <w:rsid w:val="004055DA"/>
    <w:rsid w:val="004064F4"/>
    <w:rsid w:val="00406C1D"/>
    <w:rsid w:val="0040790A"/>
    <w:rsid w:val="0041029A"/>
    <w:rsid w:val="004108E6"/>
    <w:rsid w:val="0041093A"/>
    <w:rsid w:val="00412301"/>
    <w:rsid w:val="0041270B"/>
    <w:rsid w:val="00412956"/>
    <w:rsid w:val="0041321C"/>
    <w:rsid w:val="00413D95"/>
    <w:rsid w:val="0041476E"/>
    <w:rsid w:val="00414CA8"/>
    <w:rsid w:val="00416DF0"/>
    <w:rsid w:val="00417750"/>
    <w:rsid w:val="004219F7"/>
    <w:rsid w:val="0042203D"/>
    <w:rsid w:val="004229E6"/>
    <w:rsid w:val="004240AB"/>
    <w:rsid w:val="00424A0A"/>
    <w:rsid w:val="00425C77"/>
    <w:rsid w:val="00431325"/>
    <w:rsid w:val="00431902"/>
    <w:rsid w:val="0044202D"/>
    <w:rsid w:val="00442B07"/>
    <w:rsid w:val="00442F31"/>
    <w:rsid w:val="00442FD9"/>
    <w:rsid w:val="004439B2"/>
    <w:rsid w:val="00443D78"/>
    <w:rsid w:val="00445A56"/>
    <w:rsid w:val="00447085"/>
    <w:rsid w:val="004501DB"/>
    <w:rsid w:val="00450583"/>
    <w:rsid w:val="0045351B"/>
    <w:rsid w:val="00453DF7"/>
    <w:rsid w:val="00454722"/>
    <w:rsid w:val="004567C6"/>
    <w:rsid w:val="004567E6"/>
    <w:rsid w:val="004569B3"/>
    <w:rsid w:val="00456D7C"/>
    <w:rsid w:val="00457389"/>
    <w:rsid w:val="004611CB"/>
    <w:rsid w:val="00461B65"/>
    <w:rsid w:val="00462614"/>
    <w:rsid w:val="004648A1"/>
    <w:rsid w:val="00464B3F"/>
    <w:rsid w:val="00465C6F"/>
    <w:rsid w:val="00466076"/>
    <w:rsid w:val="00466B27"/>
    <w:rsid w:val="0046715A"/>
    <w:rsid w:val="00471365"/>
    <w:rsid w:val="00471F41"/>
    <w:rsid w:val="004727AE"/>
    <w:rsid w:val="00472B3D"/>
    <w:rsid w:val="0047333E"/>
    <w:rsid w:val="00473FA1"/>
    <w:rsid w:val="00474336"/>
    <w:rsid w:val="00474CE4"/>
    <w:rsid w:val="00475DB5"/>
    <w:rsid w:val="00477C2C"/>
    <w:rsid w:val="00481552"/>
    <w:rsid w:val="0048673C"/>
    <w:rsid w:val="00486CF9"/>
    <w:rsid w:val="0048744D"/>
    <w:rsid w:val="00492474"/>
    <w:rsid w:val="004941C4"/>
    <w:rsid w:val="00495C59"/>
    <w:rsid w:val="00496F51"/>
    <w:rsid w:val="004A1433"/>
    <w:rsid w:val="004A1D17"/>
    <w:rsid w:val="004A2465"/>
    <w:rsid w:val="004A3313"/>
    <w:rsid w:val="004A5ACF"/>
    <w:rsid w:val="004A60EE"/>
    <w:rsid w:val="004A64AA"/>
    <w:rsid w:val="004A6D72"/>
    <w:rsid w:val="004B104A"/>
    <w:rsid w:val="004B23D2"/>
    <w:rsid w:val="004B4354"/>
    <w:rsid w:val="004B5F9A"/>
    <w:rsid w:val="004B6689"/>
    <w:rsid w:val="004B6EF3"/>
    <w:rsid w:val="004B76BB"/>
    <w:rsid w:val="004C1E84"/>
    <w:rsid w:val="004D154F"/>
    <w:rsid w:val="004D4207"/>
    <w:rsid w:val="004D46FD"/>
    <w:rsid w:val="004D5DE5"/>
    <w:rsid w:val="004D665B"/>
    <w:rsid w:val="004D6D70"/>
    <w:rsid w:val="004E2D66"/>
    <w:rsid w:val="004E31E0"/>
    <w:rsid w:val="004E4B0F"/>
    <w:rsid w:val="004E4D0A"/>
    <w:rsid w:val="004E5F53"/>
    <w:rsid w:val="004E6332"/>
    <w:rsid w:val="004E6D43"/>
    <w:rsid w:val="004F0407"/>
    <w:rsid w:val="004F1463"/>
    <w:rsid w:val="004F387C"/>
    <w:rsid w:val="004F3D7D"/>
    <w:rsid w:val="004F4BB6"/>
    <w:rsid w:val="004F662C"/>
    <w:rsid w:val="004F74D9"/>
    <w:rsid w:val="004F755B"/>
    <w:rsid w:val="0050140A"/>
    <w:rsid w:val="005015E3"/>
    <w:rsid w:val="00503164"/>
    <w:rsid w:val="00505C7D"/>
    <w:rsid w:val="00506919"/>
    <w:rsid w:val="00506D8F"/>
    <w:rsid w:val="005104F3"/>
    <w:rsid w:val="005105AA"/>
    <w:rsid w:val="00517F8F"/>
    <w:rsid w:val="0052035F"/>
    <w:rsid w:val="00520D70"/>
    <w:rsid w:val="00524817"/>
    <w:rsid w:val="00525B7D"/>
    <w:rsid w:val="00526322"/>
    <w:rsid w:val="0052648A"/>
    <w:rsid w:val="00526733"/>
    <w:rsid w:val="005278CD"/>
    <w:rsid w:val="005329CD"/>
    <w:rsid w:val="005350F0"/>
    <w:rsid w:val="00537A36"/>
    <w:rsid w:val="00540357"/>
    <w:rsid w:val="00540C3A"/>
    <w:rsid w:val="00543987"/>
    <w:rsid w:val="00546508"/>
    <w:rsid w:val="00554786"/>
    <w:rsid w:val="00556F5B"/>
    <w:rsid w:val="00557602"/>
    <w:rsid w:val="00557E0D"/>
    <w:rsid w:val="005608CE"/>
    <w:rsid w:val="00560AEB"/>
    <w:rsid w:val="00560CC6"/>
    <w:rsid w:val="00565BC1"/>
    <w:rsid w:val="00574DEC"/>
    <w:rsid w:val="00576A85"/>
    <w:rsid w:val="0058077D"/>
    <w:rsid w:val="00581382"/>
    <w:rsid w:val="00581F71"/>
    <w:rsid w:val="005843A6"/>
    <w:rsid w:val="00584423"/>
    <w:rsid w:val="005847CB"/>
    <w:rsid w:val="00587F33"/>
    <w:rsid w:val="005913A0"/>
    <w:rsid w:val="00593D9D"/>
    <w:rsid w:val="00597481"/>
    <w:rsid w:val="0059763F"/>
    <w:rsid w:val="005A1C7C"/>
    <w:rsid w:val="005A42C6"/>
    <w:rsid w:val="005A448E"/>
    <w:rsid w:val="005A5F3D"/>
    <w:rsid w:val="005B0680"/>
    <w:rsid w:val="005B3C27"/>
    <w:rsid w:val="005B7FD6"/>
    <w:rsid w:val="005C09B5"/>
    <w:rsid w:val="005C2140"/>
    <w:rsid w:val="005C286C"/>
    <w:rsid w:val="005C60CE"/>
    <w:rsid w:val="005C6D39"/>
    <w:rsid w:val="005C7CC4"/>
    <w:rsid w:val="005D0272"/>
    <w:rsid w:val="005D3B85"/>
    <w:rsid w:val="005D54DB"/>
    <w:rsid w:val="005D595F"/>
    <w:rsid w:val="005D72A7"/>
    <w:rsid w:val="005E0611"/>
    <w:rsid w:val="005E555C"/>
    <w:rsid w:val="005F1494"/>
    <w:rsid w:val="005F1FFF"/>
    <w:rsid w:val="005F2D24"/>
    <w:rsid w:val="005F3093"/>
    <w:rsid w:val="005F30D7"/>
    <w:rsid w:val="005F346C"/>
    <w:rsid w:val="005F5AF6"/>
    <w:rsid w:val="005F7295"/>
    <w:rsid w:val="005F7949"/>
    <w:rsid w:val="0060063B"/>
    <w:rsid w:val="006043A2"/>
    <w:rsid w:val="006051DF"/>
    <w:rsid w:val="00606CB7"/>
    <w:rsid w:val="00610881"/>
    <w:rsid w:val="00611186"/>
    <w:rsid w:val="006164C6"/>
    <w:rsid w:val="00617E66"/>
    <w:rsid w:val="00621092"/>
    <w:rsid w:val="006219AD"/>
    <w:rsid w:val="00624786"/>
    <w:rsid w:val="00624FC6"/>
    <w:rsid w:val="006263D6"/>
    <w:rsid w:val="00626C89"/>
    <w:rsid w:val="00626E32"/>
    <w:rsid w:val="0062729A"/>
    <w:rsid w:val="00631232"/>
    <w:rsid w:val="006317D2"/>
    <w:rsid w:val="00631BF2"/>
    <w:rsid w:val="00637102"/>
    <w:rsid w:val="0063727D"/>
    <w:rsid w:val="00637B3B"/>
    <w:rsid w:val="0064018D"/>
    <w:rsid w:val="0064328A"/>
    <w:rsid w:val="0064464A"/>
    <w:rsid w:val="0064478E"/>
    <w:rsid w:val="00645A52"/>
    <w:rsid w:val="00646721"/>
    <w:rsid w:val="00646761"/>
    <w:rsid w:val="0064691D"/>
    <w:rsid w:val="006510C7"/>
    <w:rsid w:val="006526FD"/>
    <w:rsid w:val="006531A4"/>
    <w:rsid w:val="00653D79"/>
    <w:rsid w:val="00653EE6"/>
    <w:rsid w:val="00654AD5"/>
    <w:rsid w:val="00655E6F"/>
    <w:rsid w:val="0065706F"/>
    <w:rsid w:val="0066065A"/>
    <w:rsid w:val="00663652"/>
    <w:rsid w:val="00665579"/>
    <w:rsid w:val="00670ED2"/>
    <w:rsid w:val="0067142E"/>
    <w:rsid w:val="00672146"/>
    <w:rsid w:val="0067267C"/>
    <w:rsid w:val="00672CBF"/>
    <w:rsid w:val="00673386"/>
    <w:rsid w:val="006735E9"/>
    <w:rsid w:val="006749EF"/>
    <w:rsid w:val="00674ABB"/>
    <w:rsid w:val="00675472"/>
    <w:rsid w:val="00676030"/>
    <w:rsid w:val="0067679D"/>
    <w:rsid w:val="00677517"/>
    <w:rsid w:val="0068003E"/>
    <w:rsid w:val="006805DB"/>
    <w:rsid w:val="006817AC"/>
    <w:rsid w:val="00683336"/>
    <w:rsid w:val="006857DE"/>
    <w:rsid w:val="006867B9"/>
    <w:rsid w:val="006905FA"/>
    <w:rsid w:val="006906BD"/>
    <w:rsid w:val="00691977"/>
    <w:rsid w:val="00691AF0"/>
    <w:rsid w:val="006929D3"/>
    <w:rsid w:val="006932F9"/>
    <w:rsid w:val="00694BB0"/>
    <w:rsid w:val="006951A7"/>
    <w:rsid w:val="00695FF6"/>
    <w:rsid w:val="00696AA7"/>
    <w:rsid w:val="006A02E5"/>
    <w:rsid w:val="006A216B"/>
    <w:rsid w:val="006A2878"/>
    <w:rsid w:val="006A348C"/>
    <w:rsid w:val="006B0948"/>
    <w:rsid w:val="006B09A2"/>
    <w:rsid w:val="006B1A91"/>
    <w:rsid w:val="006B1C04"/>
    <w:rsid w:val="006B67C5"/>
    <w:rsid w:val="006B68BB"/>
    <w:rsid w:val="006B7AA7"/>
    <w:rsid w:val="006C0B88"/>
    <w:rsid w:val="006C1DB7"/>
    <w:rsid w:val="006C2902"/>
    <w:rsid w:val="006C35D1"/>
    <w:rsid w:val="006C54EB"/>
    <w:rsid w:val="006C69F8"/>
    <w:rsid w:val="006D0C5A"/>
    <w:rsid w:val="006D5EF5"/>
    <w:rsid w:val="006E0154"/>
    <w:rsid w:val="006E1545"/>
    <w:rsid w:val="006E1869"/>
    <w:rsid w:val="006E5BF4"/>
    <w:rsid w:val="006F06FA"/>
    <w:rsid w:val="006F0D64"/>
    <w:rsid w:val="006F3879"/>
    <w:rsid w:val="006F3A5A"/>
    <w:rsid w:val="006F5FE3"/>
    <w:rsid w:val="006F686E"/>
    <w:rsid w:val="0070087D"/>
    <w:rsid w:val="00700D2B"/>
    <w:rsid w:val="00701535"/>
    <w:rsid w:val="007023AA"/>
    <w:rsid w:val="00703F6C"/>
    <w:rsid w:val="0070483D"/>
    <w:rsid w:val="00705A17"/>
    <w:rsid w:val="00707CCF"/>
    <w:rsid w:val="00710704"/>
    <w:rsid w:val="0071287E"/>
    <w:rsid w:val="00716485"/>
    <w:rsid w:val="00717654"/>
    <w:rsid w:val="007214F3"/>
    <w:rsid w:val="007227C6"/>
    <w:rsid w:val="00723F16"/>
    <w:rsid w:val="0072791D"/>
    <w:rsid w:val="00730C1C"/>
    <w:rsid w:val="00731BC7"/>
    <w:rsid w:val="0073318C"/>
    <w:rsid w:val="00733CF4"/>
    <w:rsid w:val="00733F01"/>
    <w:rsid w:val="0073432A"/>
    <w:rsid w:val="007344F2"/>
    <w:rsid w:val="007418FE"/>
    <w:rsid w:val="00741BF2"/>
    <w:rsid w:val="00742636"/>
    <w:rsid w:val="00743284"/>
    <w:rsid w:val="00743986"/>
    <w:rsid w:val="00744221"/>
    <w:rsid w:val="007455F1"/>
    <w:rsid w:val="00746428"/>
    <w:rsid w:val="00747C85"/>
    <w:rsid w:val="00750EE2"/>
    <w:rsid w:val="0075286F"/>
    <w:rsid w:val="00752975"/>
    <w:rsid w:val="00754C01"/>
    <w:rsid w:val="0075541C"/>
    <w:rsid w:val="00760C44"/>
    <w:rsid w:val="00760FB8"/>
    <w:rsid w:val="00765DD4"/>
    <w:rsid w:val="0076728B"/>
    <w:rsid w:val="00767AD2"/>
    <w:rsid w:val="007717E4"/>
    <w:rsid w:val="00773AB1"/>
    <w:rsid w:val="00773FE6"/>
    <w:rsid w:val="007746C0"/>
    <w:rsid w:val="007762CE"/>
    <w:rsid w:val="00776FB8"/>
    <w:rsid w:val="00777C15"/>
    <w:rsid w:val="00780226"/>
    <w:rsid w:val="007808C0"/>
    <w:rsid w:val="00784012"/>
    <w:rsid w:val="007849FB"/>
    <w:rsid w:val="00785B52"/>
    <w:rsid w:val="00786B6C"/>
    <w:rsid w:val="00791F01"/>
    <w:rsid w:val="00792856"/>
    <w:rsid w:val="007954EA"/>
    <w:rsid w:val="00795DFF"/>
    <w:rsid w:val="00796D88"/>
    <w:rsid w:val="007974F9"/>
    <w:rsid w:val="007A1B0A"/>
    <w:rsid w:val="007A20B9"/>
    <w:rsid w:val="007A2B6F"/>
    <w:rsid w:val="007A3A88"/>
    <w:rsid w:val="007B0AC9"/>
    <w:rsid w:val="007B38C6"/>
    <w:rsid w:val="007B62DB"/>
    <w:rsid w:val="007B6A0B"/>
    <w:rsid w:val="007B6ED8"/>
    <w:rsid w:val="007B770B"/>
    <w:rsid w:val="007B7D0B"/>
    <w:rsid w:val="007C237B"/>
    <w:rsid w:val="007C3170"/>
    <w:rsid w:val="007C3235"/>
    <w:rsid w:val="007C4410"/>
    <w:rsid w:val="007C6415"/>
    <w:rsid w:val="007C7C15"/>
    <w:rsid w:val="007D0485"/>
    <w:rsid w:val="007D090B"/>
    <w:rsid w:val="007D0F4C"/>
    <w:rsid w:val="007D35B4"/>
    <w:rsid w:val="007D3E7E"/>
    <w:rsid w:val="007D5A3A"/>
    <w:rsid w:val="007D61F4"/>
    <w:rsid w:val="007E1D15"/>
    <w:rsid w:val="007E4A56"/>
    <w:rsid w:val="007E671B"/>
    <w:rsid w:val="007F09EA"/>
    <w:rsid w:val="007F4113"/>
    <w:rsid w:val="007F5200"/>
    <w:rsid w:val="007F54E9"/>
    <w:rsid w:val="00800E34"/>
    <w:rsid w:val="00803517"/>
    <w:rsid w:val="0080571D"/>
    <w:rsid w:val="008059A9"/>
    <w:rsid w:val="0080673D"/>
    <w:rsid w:val="00807147"/>
    <w:rsid w:val="00807CF6"/>
    <w:rsid w:val="00810A89"/>
    <w:rsid w:val="008141B1"/>
    <w:rsid w:val="008145FC"/>
    <w:rsid w:val="00814DDC"/>
    <w:rsid w:val="00821515"/>
    <w:rsid w:val="00825028"/>
    <w:rsid w:val="00826D20"/>
    <w:rsid w:val="00830A41"/>
    <w:rsid w:val="008313A3"/>
    <w:rsid w:val="00831E95"/>
    <w:rsid w:val="00832C80"/>
    <w:rsid w:val="00836607"/>
    <w:rsid w:val="008371A7"/>
    <w:rsid w:val="008460CD"/>
    <w:rsid w:val="00846413"/>
    <w:rsid w:val="008511F4"/>
    <w:rsid w:val="0085276C"/>
    <w:rsid w:val="00855241"/>
    <w:rsid w:val="00857703"/>
    <w:rsid w:val="00863389"/>
    <w:rsid w:val="00864AD1"/>
    <w:rsid w:val="00864D28"/>
    <w:rsid w:val="0086540D"/>
    <w:rsid w:val="008715D2"/>
    <w:rsid w:val="008722F4"/>
    <w:rsid w:val="00873823"/>
    <w:rsid w:val="00873C97"/>
    <w:rsid w:val="008744DE"/>
    <w:rsid w:val="008745F7"/>
    <w:rsid w:val="00880D3F"/>
    <w:rsid w:val="00882275"/>
    <w:rsid w:val="00884868"/>
    <w:rsid w:val="00886CCA"/>
    <w:rsid w:val="00887119"/>
    <w:rsid w:val="0089016C"/>
    <w:rsid w:val="008915C0"/>
    <w:rsid w:val="008921C8"/>
    <w:rsid w:val="00893D18"/>
    <w:rsid w:val="0089452C"/>
    <w:rsid w:val="00895141"/>
    <w:rsid w:val="008A1D0F"/>
    <w:rsid w:val="008A26C4"/>
    <w:rsid w:val="008A26E5"/>
    <w:rsid w:val="008A4668"/>
    <w:rsid w:val="008A4DE3"/>
    <w:rsid w:val="008A69F0"/>
    <w:rsid w:val="008A76F0"/>
    <w:rsid w:val="008A79FE"/>
    <w:rsid w:val="008A7D5A"/>
    <w:rsid w:val="008B135D"/>
    <w:rsid w:val="008B2EEB"/>
    <w:rsid w:val="008B539D"/>
    <w:rsid w:val="008B59B2"/>
    <w:rsid w:val="008C0DDD"/>
    <w:rsid w:val="008C19D2"/>
    <w:rsid w:val="008C2C46"/>
    <w:rsid w:val="008C2CEB"/>
    <w:rsid w:val="008C54D9"/>
    <w:rsid w:val="008C6457"/>
    <w:rsid w:val="008C654F"/>
    <w:rsid w:val="008C77DD"/>
    <w:rsid w:val="008D2B38"/>
    <w:rsid w:val="008D3779"/>
    <w:rsid w:val="008D43EE"/>
    <w:rsid w:val="008D448A"/>
    <w:rsid w:val="008D4A50"/>
    <w:rsid w:val="008D5D31"/>
    <w:rsid w:val="008D607E"/>
    <w:rsid w:val="008E17AE"/>
    <w:rsid w:val="008E73D4"/>
    <w:rsid w:val="008F23BF"/>
    <w:rsid w:val="008F2D18"/>
    <w:rsid w:val="008F3D1D"/>
    <w:rsid w:val="008F4CEE"/>
    <w:rsid w:val="008F63B4"/>
    <w:rsid w:val="008F7D79"/>
    <w:rsid w:val="00903B3D"/>
    <w:rsid w:val="009057D9"/>
    <w:rsid w:val="00906A9B"/>
    <w:rsid w:val="00907292"/>
    <w:rsid w:val="00907394"/>
    <w:rsid w:val="0091002E"/>
    <w:rsid w:val="00910463"/>
    <w:rsid w:val="00916A91"/>
    <w:rsid w:val="00924685"/>
    <w:rsid w:val="009265AD"/>
    <w:rsid w:val="00932C53"/>
    <w:rsid w:val="00940511"/>
    <w:rsid w:val="009428C1"/>
    <w:rsid w:val="009433F6"/>
    <w:rsid w:val="0094471E"/>
    <w:rsid w:val="00946350"/>
    <w:rsid w:val="00947D6B"/>
    <w:rsid w:val="00953B30"/>
    <w:rsid w:val="009545DC"/>
    <w:rsid w:val="009549D9"/>
    <w:rsid w:val="00956045"/>
    <w:rsid w:val="00957C30"/>
    <w:rsid w:val="00962006"/>
    <w:rsid w:val="00964050"/>
    <w:rsid w:val="00965120"/>
    <w:rsid w:val="009660C6"/>
    <w:rsid w:val="00966A35"/>
    <w:rsid w:val="009701AD"/>
    <w:rsid w:val="009730B8"/>
    <w:rsid w:val="00974FED"/>
    <w:rsid w:val="009755C9"/>
    <w:rsid w:val="009764D7"/>
    <w:rsid w:val="00980FFA"/>
    <w:rsid w:val="009814B4"/>
    <w:rsid w:val="00981FA4"/>
    <w:rsid w:val="00982221"/>
    <w:rsid w:val="0098238E"/>
    <w:rsid w:val="0098287D"/>
    <w:rsid w:val="00982E3D"/>
    <w:rsid w:val="00983373"/>
    <w:rsid w:val="009837A2"/>
    <w:rsid w:val="0098444B"/>
    <w:rsid w:val="00985A5F"/>
    <w:rsid w:val="0098639E"/>
    <w:rsid w:val="00991262"/>
    <w:rsid w:val="0099694A"/>
    <w:rsid w:val="009A1E64"/>
    <w:rsid w:val="009A4049"/>
    <w:rsid w:val="009A4BEB"/>
    <w:rsid w:val="009A4E82"/>
    <w:rsid w:val="009B013E"/>
    <w:rsid w:val="009B3244"/>
    <w:rsid w:val="009B33ED"/>
    <w:rsid w:val="009B6BA8"/>
    <w:rsid w:val="009B7021"/>
    <w:rsid w:val="009C0058"/>
    <w:rsid w:val="009C18E8"/>
    <w:rsid w:val="009C29E4"/>
    <w:rsid w:val="009C353D"/>
    <w:rsid w:val="009C694A"/>
    <w:rsid w:val="009C73E5"/>
    <w:rsid w:val="009C7A84"/>
    <w:rsid w:val="009D19FE"/>
    <w:rsid w:val="009D54B5"/>
    <w:rsid w:val="009D5A89"/>
    <w:rsid w:val="009E0993"/>
    <w:rsid w:val="009F211E"/>
    <w:rsid w:val="009F42F9"/>
    <w:rsid w:val="009F6F0E"/>
    <w:rsid w:val="00A02319"/>
    <w:rsid w:val="00A024B4"/>
    <w:rsid w:val="00A04399"/>
    <w:rsid w:val="00A05ECC"/>
    <w:rsid w:val="00A06740"/>
    <w:rsid w:val="00A071CC"/>
    <w:rsid w:val="00A0780C"/>
    <w:rsid w:val="00A10749"/>
    <w:rsid w:val="00A12954"/>
    <w:rsid w:val="00A142A2"/>
    <w:rsid w:val="00A142C8"/>
    <w:rsid w:val="00A154F9"/>
    <w:rsid w:val="00A20F94"/>
    <w:rsid w:val="00A21A0E"/>
    <w:rsid w:val="00A23322"/>
    <w:rsid w:val="00A23BEE"/>
    <w:rsid w:val="00A23CF8"/>
    <w:rsid w:val="00A25D7B"/>
    <w:rsid w:val="00A267AB"/>
    <w:rsid w:val="00A309E1"/>
    <w:rsid w:val="00A311E8"/>
    <w:rsid w:val="00A338BC"/>
    <w:rsid w:val="00A34631"/>
    <w:rsid w:val="00A35FF6"/>
    <w:rsid w:val="00A36A5C"/>
    <w:rsid w:val="00A36A94"/>
    <w:rsid w:val="00A40A29"/>
    <w:rsid w:val="00A40D9E"/>
    <w:rsid w:val="00A42680"/>
    <w:rsid w:val="00A431B1"/>
    <w:rsid w:val="00A4358C"/>
    <w:rsid w:val="00A463D7"/>
    <w:rsid w:val="00A4737D"/>
    <w:rsid w:val="00A50DFD"/>
    <w:rsid w:val="00A51D56"/>
    <w:rsid w:val="00A52D68"/>
    <w:rsid w:val="00A53BF1"/>
    <w:rsid w:val="00A54AA0"/>
    <w:rsid w:val="00A5567A"/>
    <w:rsid w:val="00A5576F"/>
    <w:rsid w:val="00A56CC8"/>
    <w:rsid w:val="00A57F37"/>
    <w:rsid w:val="00A61FE4"/>
    <w:rsid w:val="00A6539C"/>
    <w:rsid w:val="00A729D4"/>
    <w:rsid w:val="00A738BE"/>
    <w:rsid w:val="00A739BB"/>
    <w:rsid w:val="00A741DE"/>
    <w:rsid w:val="00A74AF0"/>
    <w:rsid w:val="00A75CBB"/>
    <w:rsid w:val="00A82160"/>
    <w:rsid w:val="00A8265D"/>
    <w:rsid w:val="00A827E1"/>
    <w:rsid w:val="00A8388A"/>
    <w:rsid w:val="00A9209B"/>
    <w:rsid w:val="00A9226D"/>
    <w:rsid w:val="00A9232A"/>
    <w:rsid w:val="00A93149"/>
    <w:rsid w:val="00A9490C"/>
    <w:rsid w:val="00A9619A"/>
    <w:rsid w:val="00A96350"/>
    <w:rsid w:val="00AA64EE"/>
    <w:rsid w:val="00AA7553"/>
    <w:rsid w:val="00AB08DC"/>
    <w:rsid w:val="00AB0A10"/>
    <w:rsid w:val="00AB339F"/>
    <w:rsid w:val="00AB373D"/>
    <w:rsid w:val="00AB4EBC"/>
    <w:rsid w:val="00AB56B5"/>
    <w:rsid w:val="00AB56BD"/>
    <w:rsid w:val="00AB64DA"/>
    <w:rsid w:val="00AB7163"/>
    <w:rsid w:val="00AC0AA7"/>
    <w:rsid w:val="00AC0E56"/>
    <w:rsid w:val="00AC13E4"/>
    <w:rsid w:val="00AC2719"/>
    <w:rsid w:val="00AC2B16"/>
    <w:rsid w:val="00AC417C"/>
    <w:rsid w:val="00AC5EB1"/>
    <w:rsid w:val="00AC7BDE"/>
    <w:rsid w:val="00AD0979"/>
    <w:rsid w:val="00AD5440"/>
    <w:rsid w:val="00AD6C38"/>
    <w:rsid w:val="00AD71D5"/>
    <w:rsid w:val="00AD7A45"/>
    <w:rsid w:val="00AD7B4F"/>
    <w:rsid w:val="00AE0576"/>
    <w:rsid w:val="00AE08B0"/>
    <w:rsid w:val="00AE1BFF"/>
    <w:rsid w:val="00AE1E7E"/>
    <w:rsid w:val="00AE24E6"/>
    <w:rsid w:val="00AE296A"/>
    <w:rsid w:val="00AE3628"/>
    <w:rsid w:val="00AE3DA2"/>
    <w:rsid w:val="00AE7CD8"/>
    <w:rsid w:val="00AF12F5"/>
    <w:rsid w:val="00AF2703"/>
    <w:rsid w:val="00AF735D"/>
    <w:rsid w:val="00B0096F"/>
    <w:rsid w:val="00B01804"/>
    <w:rsid w:val="00B02326"/>
    <w:rsid w:val="00B06F5C"/>
    <w:rsid w:val="00B10C4C"/>
    <w:rsid w:val="00B11418"/>
    <w:rsid w:val="00B11FFB"/>
    <w:rsid w:val="00B134FF"/>
    <w:rsid w:val="00B21518"/>
    <w:rsid w:val="00B21E4E"/>
    <w:rsid w:val="00B23B69"/>
    <w:rsid w:val="00B23B9D"/>
    <w:rsid w:val="00B24026"/>
    <w:rsid w:val="00B2498A"/>
    <w:rsid w:val="00B253AD"/>
    <w:rsid w:val="00B25B78"/>
    <w:rsid w:val="00B26528"/>
    <w:rsid w:val="00B26D97"/>
    <w:rsid w:val="00B30161"/>
    <w:rsid w:val="00B31D41"/>
    <w:rsid w:val="00B3672C"/>
    <w:rsid w:val="00B36DB8"/>
    <w:rsid w:val="00B378B0"/>
    <w:rsid w:val="00B41573"/>
    <w:rsid w:val="00B42A1F"/>
    <w:rsid w:val="00B43BF7"/>
    <w:rsid w:val="00B44D20"/>
    <w:rsid w:val="00B50DE7"/>
    <w:rsid w:val="00B512A0"/>
    <w:rsid w:val="00B51E16"/>
    <w:rsid w:val="00B52BA0"/>
    <w:rsid w:val="00B5309E"/>
    <w:rsid w:val="00B540D2"/>
    <w:rsid w:val="00B55D0E"/>
    <w:rsid w:val="00B603E6"/>
    <w:rsid w:val="00B60487"/>
    <w:rsid w:val="00B62EA6"/>
    <w:rsid w:val="00B66E2E"/>
    <w:rsid w:val="00B6705B"/>
    <w:rsid w:val="00B67C5F"/>
    <w:rsid w:val="00B67DEE"/>
    <w:rsid w:val="00B67F25"/>
    <w:rsid w:val="00B71FD4"/>
    <w:rsid w:val="00B729A4"/>
    <w:rsid w:val="00B72ABC"/>
    <w:rsid w:val="00B74528"/>
    <w:rsid w:val="00B74D2E"/>
    <w:rsid w:val="00B8681E"/>
    <w:rsid w:val="00B87057"/>
    <w:rsid w:val="00B87393"/>
    <w:rsid w:val="00B92076"/>
    <w:rsid w:val="00B95E74"/>
    <w:rsid w:val="00B96A2F"/>
    <w:rsid w:val="00B96B63"/>
    <w:rsid w:val="00BA0B5D"/>
    <w:rsid w:val="00BA0E42"/>
    <w:rsid w:val="00BA1591"/>
    <w:rsid w:val="00BA28F6"/>
    <w:rsid w:val="00BA7661"/>
    <w:rsid w:val="00BB0270"/>
    <w:rsid w:val="00BB05B3"/>
    <w:rsid w:val="00BB0B0A"/>
    <w:rsid w:val="00BB0B64"/>
    <w:rsid w:val="00BB1646"/>
    <w:rsid w:val="00BB321E"/>
    <w:rsid w:val="00BB3C8F"/>
    <w:rsid w:val="00BB5DBB"/>
    <w:rsid w:val="00BB7521"/>
    <w:rsid w:val="00BC137A"/>
    <w:rsid w:val="00BC1621"/>
    <w:rsid w:val="00BC3FF9"/>
    <w:rsid w:val="00BC445B"/>
    <w:rsid w:val="00BC7498"/>
    <w:rsid w:val="00BD00F0"/>
    <w:rsid w:val="00BD0581"/>
    <w:rsid w:val="00BD28BD"/>
    <w:rsid w:val="00BD33A9"/>
    <w:rsid w:val="00BD60DE"/>
    <w:rsid w:val="00BD6945"/>
    <w:rsid w:val="00BE24CC"/>
    <w:rsid w:val="00BE2619"/>
    <w:rsid w:val="00BE27BC"/>
    <w:rsid w:val="00BE2A27"/>
    <w:rsid w:val="00BE322E"/>
    <w:rsid w:val="00BE4158"/>
    <w:rsid w:val="00BE4170"/>
    <w:rsid w:val="00BE4F0D"/>
    <w:rsid w:val="00BE52AE"/>
    <w:rsid w:val="00BE6450"/>
    <w:rsid w:val="00BE67F7"/>
    <w:rsid w:val="00BF1BC0"/>
    <w:rsid w:val="00BF1F5C"/>
    <w:rsid w:val="00BF3823"/>
    <w:rsid w:val="00BF522D"/>
    <w:rsid w:val="00BF7879"/>
    <w:rsid w:val="00C00C96"/>
    <w:rsid w:val="00C00D42"/>
    <w:rsid w:val="00C024DA"/>
    <w:rsid w:val="00C043D1"/>
    <w:rsid w:val="00C0519D"/>
    <w:rsid w:val="00C06E8C"/>
    <w:rsid w:val="00C06FD1"/>
    <w:rsid w:val="00C077C5"/>
    <w:rsid w:val="00C07A0C"/>
    <w:rsid w:val="00C1078F"/>
    <w:rsid w:val="00C128D8"/>
    <w:rsid w:val="00C137B6"/>
    <w:rsid w:val="00C13E50"/>
    <w:rsid w:val="00C14E9C"/>
    <w:rsid w:val="00C16514"/>
    <w:rsid w:val="00C17113"/>
    <w:rsid w:val="00C17186"/>
    <w:rsid w:val="00C24649"/>
    <w:rsid w:val="00C24DD5"/>
    <w:rsid w:val="00C30AEA"/>
    <w:rsid w:val="00C3201F"/>
    <w:rsid w:val="00C3227E"/>
    <w:rsid w:val="00C32D19"/>
    <w:rsid w:val="00C335E9"/>
    <w:rsid w:val="00C351BC"/>
    <w:rsid w:val="00C35BED"/>
    <w:rsid w:val="00C4223F"/>
    <w:rsid w:val="00C43C3F"/>
    <w:rsid w:val="00C43CBE"/>
    <w:rsid w:val="00C46285"/>
    <w:rsid w:val="00C47C78"/>
    <w:rsid w:val="00C50746"/>
    <w:rsid w:val="00C5320D"/>
    <w:rsid w:val="00C53384"/>
    <w:rsid w:val="00C56F19"/>
    <w:rsid w:val="00C5709A"/>
    <w:rsid w:val="00C62B93"/>
    <w:rsid w:val="00C6360A"/>
    <w:rsid w:val="00C64973"/>
    <w:rsid w:val="00C66505"/>
    <w:rsid w:val="00C71A29"/>
    <w:rsid w:val="00C74CE8"/>
    <w:rsid w:val="00C74D1E"/>
    <w:rsid w:val="00C76B4C"/>
    <w:rsid w:val="00C77927"/>
    <w:rsid w:val="00C81CD9"/>
    <w:rsid w:val="00C8256F"/>
    <w:rsid w:val="00C82A45"/>
    <w:rsid w:val="00C84AE2"/>
    <w:rsid w:val="00C86502"/>
    <w:rsid w:val="00C86F9E"/>
    <w:rsid w:val="00C902DC"/>
    <w:rsid w:val="00C92E44"/>
    <w:rsid w:val="00C9508B"/>
    <w:rsid w:val="00C9634F"/>
    <w:rsid w:val="00C97F09"/>
    <w:rsid w:val="00CA083F"/>
    <w:rsid w:val="00CA1DD4"/>
    <w:rsid w:val="00CA21AD"/>
    <w:rsid w:val="00CA3AB8"/>
    <w:rsid w:val="00CA5081"/>
    <w:rsid w:val="00CA68E1"/>
    <w:rsid w:val="00CA6CB0"/>
    <w:rsid w:val="00CA719D"/>
    <w:rsid w:val="00CA7B02"/>
    <w:rsid w:val="00CB2805"/>
    <w:rsid w:val="00CB3361"/>
    <w:rsid w:val="00CB423B"/>
    <w:rsid w:val="00CB44FB"/>
    <w:rsid w:val="00CB5358"/>
    <w:rsid w:val="00CB6BA2"/>
    <w:rsid w:val="00CB7066"/>
    <w:rsid w:val="00CC2854"/>
    <w:rsid w:val="00CC517B"/>
    <w:rsid w:val="00CC6EE0"/>
    <w:rsid w:val="00CD0D5E"/>
    <w:rsid w:val="00CD6473"/>
    <w:rsid w:val="00CD68A9"/>
    <w:rsid w:val="00CD76CB"/>
    <w:rsid w:val="00CE0D92"/>
    <w:rsid w:val="00CE3798"/>
    <w:rsid w:val="00CE6C3D"/>
    <w:rsid w:val="00CE701F"/>
    <w:rsid w:val="00CF100E"/>
    <w:rsid w:val="00CF11B8"/>
    <w:rsid w:val="00CF149C"/>
    <w:rsid w:val="00CF5598"/>
    <w:rsid w:val="00CF7D8E"/>
    <w:rsid w:val="00D00670"/>
    <w:rsid w:val="00D02B9C"/>
    <w:rsid w:val="00D02BAE"/>
    <w:rsid w:val="00D0413D"/>
    <w:rsid w:val="00D047F4"/>
    <w:rsid w:val="00D11258"/>
    <w:rsid w:val="00D125A3"/>
    <w:rsid w:val="00D138C0"/>
    <w:rsid w:val="00D15844"/>
    <w:rsid w:val="00D16389"/>
    <w:rsid w:val="00D163F1"/>
    <w:rsid w:val="00D17453"/>
    <w:rsid w:val="00D2138B"/>
    <w:rsid w:val="00D2146C"/>
    <w:rsid w:val="00D21899"/>
    <w:rsid w:val="00D30277"/>
    <w:rsid w:val="00D312A8"/>
    <w:rsid w:val="00D32B3D"/>
    <w:rsid w:val="00D33967"/>
    <w:rsid w:val="00D35535"/>
    <w:rsid w:val="00D36221"/>
    <w:rsid w:val="00D37326"/>
    <w:rsid w:val="00D37818"/>
    <w:rsid w:val="00D37936"/>
    <w:rsid w:val="00D400E2"/>
    <w:rsid w:val="00D40886"/>
    <w:rsid w:val="00D4202B"/>
    <w:rsid w:val="00D42FCA"/>
    <w:rsid w:val="00D42FDA"/>
    <w:rsid w:val="00D433BA"/>
    <w:rsid w:val="00D45E19"/>
    <w:rsid w:val="00D521E0"/>
    <w:rsid w:val="00D533DB"/>
    <w:rsid w:val="00D54092"/>
    <w:rsid w:val="00D54E9C"/>
    <w:rsid w:val="00D558DA"/>
    <w:rsid w:val="00D55FE1"/>
    <w:rsid w:val="00D60B31"/>
    <w:rsid w:val="00D63012"/>
    <w:rsid w:val="00D6316A"/>
    <w:rsid w:val="00D638EF"/>
    <w:rsid w:val="00D642F6"/>
    <w:rsid w:val="00D6492D"/>
    <w:rsid w:val="00D655C9"/>
    <w:rsid w:val="00D656BD"/>
    <w:rsid w:val="00D6721E"/>
    <w:rsid w:val="00D718DF"/>
    <w:rsid w:val="00D72BF0"/>
    <w:rsid w:val="00D73AC8"/>
    <w:rsid w:val="00D7468F"/>
    <w:rsid w:val="00D75797"/>
    <w:rsid w:val="00D76E84"/>
    <w:rsid w:val="00D778D4"/>
    <w:rsid w:val="00D8077F"/>
    <w:rsid w:val="00D80B49"/>
    <w:rsid w:val="00D80DF9"/>
    <w:rsid w:val="00D81D4E"/>
    <w:rsid w:val="00D82165"/>
    <w:rsid w:val="00D8513F"/>
    <w:rsid w:val="00D851D7"/>
    <w:rsid w:val="00D85A35"/>
    <w:rsid w:val="00D85A5D"/>
    <w:rsid w:val="00D92EA7"/>
    <w:rsid w:val="00D965A3"/>
    <w:rsid w:val="00D971E6"/>
    <w:rsid w:val="00D97BA5"/>
    <w:rsid w:val="00DA5064"/>
    <w:rsid w:val="00DA5269"/>
    <w:rsid w:val="00DA6CB4"/>
    <w:rsid w:val="00DA7DAE"/>
    <w:rsid w:val="00DB22E3"/>
    <w:rsid w:val="00DB2FDC"/>
    <w:rsid w:val="00DB3484"/>
    <w:rsid w:val="00DB367C"/>
    <w:rsid w:val="00DB5DFD"/>
    <w:rsid w:val="00DB6077"/>
    <w:rsid w:val="00DB6A3F"/>
    <w:rsid w:val="00DB6D68"/>
    <w:rsid w:val="00DB7A86"/>
    <w:rsid w:val="00DB7AB7"/>
    <w:rsid w:val="00DC0D28"/>
    <w:rsid w:val="00DC21D7"/>
    <w:rsid w:val="00DC2E7D"/>
    <w:rsid w:val="00DC47E4"/>
    <w:rsid w:val="00DC4B27"/>
    <w:rsid w:val="00DC6464"/>
    <w:rsid w:val="00DC7864"/>
    <w:rsid w:val="00DD2798"/>
    <w:rsid w:val="00DD2ADD"/>
    <w:rsid w:val="00DD5B0E"/>
    <w:rsid w:val="00DD6660"/>
    <w:rsid w:val="00DE00DF"/>
    <w:rsid w:val="00DE130E"/>
    <w:rsid w:val="00DE2A29"/>
    <w:rsid w:val="00DE3803"/>
    <w:rsid w:val="00DE769D"/>
    <w:rsid w:val="00DF0983"/>
    <w:rsid w:val="00DF5073"/>
    <w:rsid w:val="00E00C39"/>
    <w:rsid w:val="00E00E70"/>
    <w:rsid w:val="00E0266C"/>
    <w:rsid w:val="00E03E1D"/>
    <w:rsid w:val="00E04A1B"/>
    <w:rsid w:val="00E05E61"/>
    <w:rsid w:val="00E1352D"/>
    <w:rsid w:val="00E1404A"/>
    <w:rsid w:val="00E1613E"/>
    <w:rsid w:val="00E16DF1"/>
    <w:rsid w:val="00E170D1"/>
    <w:rsid w:val="00E17BF9"/>
    <w:rsid w:val="00E21740"/>
    <w:rsid w:val="00E22ADF"/>
    <w:rsid w:val="00E2355A"/>
    <w:rsid w:val="00E24754"/>
    <w:rsid w:val="00E3670D"/>
    <w:rsid w:val="00E36963"/>
    <w:rsid w:val="00E36DF7"/>
    <w:rsid w:val="00E37785"/>
    <w:rsid w:val="00E406A9"/>
    <w:rsid w:val="00E4182A"/>
    <w:rsid w:val="00E42D13"/>
    <w:rsid w:val="00E44078"/>
    <w:rsid w:val="00E44D61"/>
    <w:rsid w:val="00E44DBA"/>
    <w:rsid w:val="00E46F44"/>
    <w:rsid w:val="00E476E6"/>
    <w:rsid w:val="00E50644"/>
    <w:rsid w:val="00E50B5F"/>
    <w:rsid w:val="00E5371E"/>
    <w:rsid w:val="00E55209"/>
    <w:rsid w:val="00E57EC2"/>
    <w:rsid w:val="00E62D8D"/>
    <w:rsid w:val="00E63650"/>
    <w:rsid w:val="00E6450A"/>
    <w:rsid w:val="00E64573"/>
    <w:rsid w:val="00E6591E"/>
    <w:rsid w:val="00E65A5C"/>
    <w:rsid w:val="00E70A5D"/>
    <w:rsid w:val="00E7246C"/>
    <w:rsid w:val="00E7320D"/>
    <w:rsid w:val="00E74054"/>
    <w:rsid w:val="00E740FD"/>
    <w:rsid w:val="00E749E6"/>
    <w:rsid w:val="00E77F56"/>
    <w:rsid w:val="00E80467"/>
    <w:rsid w:val="00E854A9"/>
    <w:rsid w:val="00E85A74"/>
    <w:rsid w:val="00E9074A"/>
    <w:rsid w:val="00E90E8D"/>
    <w:rsid w:val="00E915A2"/>
    <w:rsid w:val="00E96E36"/>
    <w:rsid w:val="00EA0D36"/>
    <w:rsid w:val="00EA2C86"/>
    <w:rsid w:val="00EA445A"/>
    <w:rsid w:val="00EA6455"/>
    <w:rsid w:val="00EB13B2"/>
    <w:rsid w:val="00EB1CD5"/>
    <w:rsid w:val="00EB3B80"/>
    <w:rsid w:val="00EB762B"/>
    <w:rsid w:val="00EB7809"/>
    <w:rsid w:val="00EB7DA5"/>
    <w:rsid w:val="00EC03FD"/>
    <w:rsid w:val="00EC29E9"/>
    <w:rsid w:val="00EC44CA"/>
    <w:rsid w:val="00EC6C6D"/>
    <w:rsid w:val="00ED023C"/>
    <w:rsid w:val="00ED02F2"/>
    <w:rsid w:val="00ED3FEC"/>
    <w:rsid w:val="00ED410C"/>
    <w:rsid w:val="00ED520B"/>
    <w:rsid w:val="00ED52C5"/>
    <w:rsid w:val="00ED61AA"/>
    <w:rsid w:val="00ED6A55"/>
    <w:rsid w:val="00ED7069"/>
    <w:rsid w:val="00ED7542"/>
    <w:rsid w:val="00EE10A8"/>
    <w:rsid w:val="00EE4B4D"/>
    <w:rsid w:val="00EE63FF"/>
    <w:rsid w:val="00EE677B"/>
    <w:rsid w:val="00EE7A3B"/>
    <w:rsid w:val="00EF06B1"/>
    <w:rsid w:val="00EF0AC7"/>
    <w:rsid w:val="00EF1220"/>
    <w:rsid w:val="00EF244F"/>
    <w:rsid w:val="00EF30F9"/>
    <w:rsid w:val="00EF32A4"/>
    <w:rsid w:val="00EF4DD7"/>
    <w:rsid w:val="00EF788E"/>
    <w:rsid w:val="00F04495"/>
    <w:rsid w:val="00F061CB"/>
    <w:rsid w:val="00F116F1"/>
    <w:rsid w:val="00F1412C"/>
    <w:rsid w:val="00F15BFC"/>
    <w:rsid w:val="00F160B3"/>
    <w:rsid w:val="00F16457"/>
    <w:rsid w:val="00F16471"/>
    <w:rsid w:val="00F16EC5"/>
    <w:rsid w:val="00F17993"/>
    <w:rsid w:val="00F230D5"/>
    <w:rsid w:val="00F2402E"/>
    <w:rsid w:val="00F256A7"/>
    <w:rsid w:val="00F314A1"/>
    <w:rsid w:val="00F32BE7"/>
    <w:rsid w:val="00F33118"/>
    <w:rsid w:val="00F35F27"/>
    <w:rsid w:val="00F4079C"/>
    <w:rsid w:val="00F40CDC"/>
    <w:rsid w:val="00F44EC8"/>
    <w:rsid w:val="00F46E7A"/>
    <w:rsid w:val="00F55C94"/>
    <w:rsid w:val="00F61E3C"/>
    <w:rsid w:val="00F61F2A"/>
    <w:rsid w:val="00F636F9"/>
    <w:rsid w:val="00F63B0D"/>
    <w:rsid w:val="00F65382"/>
    <w:rsid w:val="00F71A49"/>
    <w:rsid w:val="00F72BFE"/>
    <w:rsid w:val="00F75B41"/>
    <w:rsid w:val="00F76321"/>
    <w:rsid w:val="00F77397"/>
    <w:rsid w:val="00F778E7"/>
    <w:rsid w:val="00F800A7"/>
    <w:rsid w:val="00F81AA8"/>
    <w:rsid w:val="00F81D4F"/>
    <w:rsid w:val="00F81E48"/>
    <w:rsid w:val="00F82651"/>
    <w:rsid w:val="00F854A7"/>
    <w:rsid w:val="00F85951"/>
    <w:rsid w:val="00F94A95"/>
    <w:rsid w:val="00F9575E"/>
    <w:rsid w:val="00F97384"/>
    <w:rsid w:val="00F97C16"/>
    <w:rsid w:val="00F97E51"/>
    <w:rsid w:val="00F97FC6"/>
    <w:rsid w:val="00FA219D"/>
    <w:rsid w:val="00FA3607"/>
    <w:rsid w:val="00FA5F9F"/>
    <w:rsid w:val="00FA7884"/>
    <w:rsid w:val="00FB0976"/>
    <w:rsid w:val="00FB0AF5"/>
    <w:rsid w:val="00FB259F"/>
    <w:rsid w:val="00FB35BF"/>
    <w:rsid w:val="00FB4322"/>
    <w:rsid w:val="00FB50E7"/>
    <w:rsid w:val="00FB5A08"/>
    <w:rsid w:val="00FC0795"/>
    <w:rsid w:val="00FC0B97"/>
    <w:rsid w:val="00FC0C68"/>
    <w:rsid w:val="00FC0ECB"/>
    <w:rsid w:val="00FC2701"/>
    <w:rsid w:val="00FC565A"/>
    <w:rsid w:val="00FC59C9"/>
    <w:rsid w:val="00FC64E7"/>
    <w:rsid w:val="00FC67ED"/>
    <w:rsid w:val="00FD02EB"/>
    <w:rsid w:val="00FD132D"/>
    <w:rsid w:val="00FD20D3"/>
    <w:rsid w:val="00FD47DD"/>
    <w:rsid w:val="00FD513E"/>
    <w:rsid w:val="00FD5CBD"/>
    <w:rsid w:val="00FD6B6E"/>
    <w:rsid w:val="00FE1ED8"/>
    <w:rsid w:val="00FE73E8"/>
    <w:rsid w:val="00FE7A0B"/>
    <w:rsid w:val="00FF0F13"/>
    <w:rsid w:val="00FF15EB"/>
    <w:rsid w:val="00FF459C"/>
    <w:rsid w:val="00FF56AA"/>
    <w:rsid w:val="00FF71CD"/>
    <w:rsid w:val="00FF7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216D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2319"/>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Char"/>
    <w:uiPriority w:val="99"/>
    <w:qFormat/>
    <w:rsid w:val="00E03E1D"/>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
    <w:basedOn w:val="a"/>
    <w:next w:val="a"/>
    <w:link w:val="2Char"/>
    <w:uiPriority w:val="9"/>
    <w:qFormat/>
    <w:rsid w:val="00E03E1D"/>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E03E1D"/>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E03E1D"/>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Char"/>
    <w:uiPriority w:val="9"/>
    <w:qFormat/>
    <w:rsid w:val="00E03E1D"/>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Char"/>
    <w:qFormat/>
    <w:rsid w:val="00E03E1D"/>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Char"/>
    <w:uiPriority w:val="9"/>
    <w:qFormat/>
    <w:rsid w:val="00E03E1D"/>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Char"/>
    <w:uiPriority w:val="9"/>
    <w:qFormat/>
    <w:rsid w:val="00E03E1D"/>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Char"/>
    <w:uiPriority w:val="9"/>
    <w:qFormat/>
    <w:rsid w:val="00E03E1D"/>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uiPriority w:val="99"/>
    <w:rsid w:val="00E03E1D"/>
    <w:rPr>
      <w:rFonts w:ascii="Times New Roman" w:eastAsia="Times New Roman" w:hAnsi="Times New Roman" w:cs="Times New Roman"/>
      <w:b/>
      <w:bCs/>
      <w:kern w:val="0"/>
      <w:sz w:val="28"/>
      <w:szCs w:val="28"/>
      <w:lang w:eastAsia="en-US"/>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插图 Char"/>
    <w:basedOn w:val="a0"/>
    <w:link w:val="2"/>
    <w:uiPriority w:val="9"/>
    <w:rsid w:val="00E03E1D"/>
    <w:rPr>
      <w:rFonts w:ascii="Times New Roman" w:eastAsia="Times New Roman" w:hAnsi="Times New Roman" w:cs="Times New Roman"/>
      <w:b/>
      <w:bCs/>
      <w:kern w:val="0"/>
      <w:sz w:val="24"/>
      <w:lang w:eastAsia="en-US"/>
    </w:rPr>
  </w:style>
  <w:style w:type="character" w:customStyle="1" w:styleId="3Char">
    <w:name w:val="标题 3 Char"/>
    <w:aliases w:val="Title Char,H3 Char,h3 Char,no break Char,Underrubrik2 Char,Memo Heading 3 Char,hello Char,Titre 3 Car Char,no break Car Char,H3 Car Char,Underrubrik2 Car Char,h3 Car Char,Memo Heading 3 Car Char,hello Car Char,Heading 3 Char Car Char"/>
    <w:basedOn w:val="a0"/>
    <w:link w:val="3"/>
    <w:rsid w:val="00E03E1D"/>
    <w:rPr>
      <w:rFonts w:ascii="Times New Roman" w:eastAsia="Times New Roman" w:hAnsi="Times New Roman" w:cs="Times New Roman"/>
      <w:b/>
      <w:kern w:val="0"/>
      <w:sz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E03E1D"/>
    <w:rPr>
      <w:rFonts w:ascii="Times New Roman" w:eastAsia="Times New Roman" w:hAnsi="Times New Roman" w:cs="Times New Roman"/>
      <w:b/>
      <w:bCs/>
      <w:kern w:val="0"/>
      <w:sz w:val="22"/>
      <w:szCs w:val="28"/>
      <w:lang w:eastAsia="en-US"/>
    </w:rPr>
  </w:style>
  <w:style w:type="character" w:customStyle="1" w:styleId="5Char">
    <w:name w:val="标题 5 Char"/>
    <w:aliases w:val="h5 Char,Heading5 Char,H5 Char"/>
    <w:basedOn w:val="a0"/>
    <w:link w:val="5"/>
    <w:uiPriority w:val="9"/>
    <w:rsid w:val="00E03E1D"/>
    <w:rPr>
      <w:rFonts w:ascii="Times New Roman" w:eastAsia="Times New Roman" w:hAnsi="Times New Roman" w:cs="Times New Roman"/>
      <w:b/>
      <w:bCs/>
      <w:i/>
      <w:iCs/>
      <w:kern w:val="0"/>
      <w:sz w:val="22"/>
      <w:szCs w:val="26"/>
      <w:lang w:eastAsia="en-US"/>
    </w:rPr>
  </w:style>
  <w:style w:type="character" w:customStyle="1" w:styleId="6Char">
    <w:name w:val="标题 6 Char"/>
    <w:aliases w:val="h6 Char"/>
    <w:basedOn w:val="a0"/>
    <w:link w:val="6"/>
    <w:rsid w:val="00E03E1D"/>
    <w:rPr>
      <w:rFonts w:ascii="Times New Roman" w:eastAsia="Times New Roman" w:hAnsi="Times New Roman" w:cs="Times New Roman"/>
      <w:b/>
      <w:bCs/>
      <w:kern w:val="0"/>
      <w:sz w:val="22"/>
      <w:lang w:eastAsia="en-US"/>
    </w:rPr>
  </w:style>
  <w:style w:type="character" w:customStyle="1" w:styleId="7Char">
    <w:name w:val="标题 7 Char"/>
    <w:basedOn w:val="a0"/>
    <w:link w:val="7"/>
    <w:uiPriority w:val="9"/>
    <w:rsid w:val="00E03E1D"/>
    <w:rPr>
      <w:rFonts w:ascii="Times New Roman" w:eastAsia="Times New Roman" w:hAnsi="Times New Roman" w:cs="Times New Roman"/>
      <w:kern w:val="0"/>
      <w:sz w:val="24"/>
      <w:szCs w:val="24"/>
      <w:lang w:eastAsia="en-US"/>
    </w:rPr>
  </w:style>
  <w:style w:type="character" w:customStyle="1" w:styleId="8Char">
    <w:name w:val="标题 8 Char"/>
    <w:aliases w:val="Table Heading Char"/>
    <w:basedOn w:val="a0"/>
    <w:link w:val="8"/>
    <w:uiPriority w:val="9"/>
    <w:rsid w:val="00E03E1D"/>
    <w:rPr>
      <w:rFonts w:ascii="Times New Roman" w:eastAsia="Times New Roman" w:hAnsi="Times New Roman" w:cs="Times New Roman"/>
      <w:i/>
      <w:iCs/>
      <w:kern w:val="0"/>
      <w:sz w:val="24"/>
      <w:szCs w:val="24"/>
      <w:lang w:eastAsia="en-US"/>
    </w:rPr>
  </w:style>
  <w:style w:type="character" w:customStyle="1" w:styleId="9Char">
    <w:name w:val="标题 9 Char"/>
    <w:aliases w:val="Figure Heading Char,FH Char"/>
    <w:basedOn w:val="a0"/>
    <w:link w:val="9"/>
    <w:uiPriority w:val="9"/>
    <w:rsid w:val="00E03E1D"/>
    <w:rPr>
      <w:rFonts w:ascii="Arial" w:eastAsia="Times New Roman" w:hAnsi="Arial" w:cs="Arial"/>
      <w:kern w:val="0"/>
      <w:sz w:val="22"/>
      <w:lang w:eastAsia="en-US"/>
    </w:rPr>
  </w:style>
  <w:style w:type="paragraph" w:customStyle="1" w:styleId="References">
    <w:name w:val="References"/>
    <w:basedOn w:val="a"/>
    <w:qFormat/>
    <w:rsid w:val="00CF100E"/>
    <w:pPr>
      <w:numPr>
        <w:numId w:val="2"/>
      </w:numPr>
      <w:autoSpaceDE w:val="0"/>
      <w:autoSpaceDN w:val="0"/>
      <w:snapToGrid w:val="0"/>
      <w:spacing w:after="60"/>
    </w:pPr>
    <w:rPr>
      <w:rFonts w:cs="Times New Roman"/>
      <w:sz w:val="20"/>
      <w:szCs w:val="16"/>
      <w:lang w:eastAsia="en-US"/>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Char"/>
    <w:uiPriority w:val="34"/>
    <w:qFormat/>
    <w:rsid w:val="00CF100E"/>
    <w:pPr>
      <w:ind w:firstLineChars="200" w:firstLine="420"/>
    </w:pPr>
  </w:style>
  <w:style w:type="paragraph" w:styleId="a4">
    <w:name w:val="header"/>
    <w:basedOn w:val="a"/>
    <w:link w:val="Char0"/>
    <w:uiPriority w:val="99"/>
    <w:unhideWhenUsed/>
    <w:rsid w:val="00556F5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556F5B"/>
    <w:rPr>
      <w:rFonts w:ascii="Calibri" w:eastAsia="宋体" w:hAnsi="Calibri" w:cs="Calibri"/>
      <w:kern w:val="0"/>
      <w:sz w:val="18"/>
      <w:szCs w:val="18"/>
    </w:rPr>
  </w:style>
  <w:style w:type="paragraph" w:styleId="a5">
    <w:name w:val="footer"/>
    <w:basedOn w:val="a"/>
    <w:link w:val="Char1"/>
    <w:uiPriority w:val="99"/>
    <w:unhideWhenUsed/>
    <w:rsid w:val="00556F5B"/>
    <w:pPr>
      <w:tabs>
        <w:tab w:val="center" w:pos="4153"/>
        <w:tab w:val="right" w:pos="8306"/>
      </w:tabs>
      <w:snapToGrid w:val="0"/>
      <w:jc w:val="left"/>
    </w:pPr>
    <w:rPr>
      <w:sz w:val="18"/>
      <w:szCs w:val="18"/>
    </w:rPr>
  </w:style>
  <w:style w:type="character" w:customStyle="1" w:styleId="Char1">
    <w:name w:val="页脚 Char"/>
    <w:basedOn w:val="a0"/>
    <w:link w:val="a5"/>
    <w:uiPriority w:val="99"/>
    <w:rsid w:val="00556F5B"/>
    <w:rPr>
      <w:rFonts w:ascii="Calibri" w:eastAsia="宋体" w:hAnsi="Calibri" w:cs="Calibri"/>
      <w:kern w:val="0"/>
      <w:sz w:val="18"/>
      <w:szCs w:val="18"/>
    </w:rPr>
  </w:style>
  <w:style w:type="table" w:styleId="a6">
    <w:name w:val="Table Grid"/>
    <w:basedOn w:val="a1"/>
    <w:uiPriority w:val="39"/>
    <w:rsid w:val="00672C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annotation text"/>
    <w:basedOn w:val="a"/>
    <w:link w:val="Char2"/>
    <w:unhideWhenUsed/>
    <w:qFormat/>
    <w:rsid w:val="008A4668"/>
    <w:pPr>
      <w:jc w:val="left"/>
    </w:pPr>
  </w:style>
  <w:style w:type="character" w:customStyle="1" w:styleId="Char2">
    <w:name w:val="批注文字 Char"/>
    <w:basedOn w:val="a0"/>
    <w:link w:val="a7"/>
    <w:uiPriority w:val="99"/>
    <w:qFormat/>
    <w:rsid w:val="008A4668"/>
    <w:rPr>
      <w:rFonts w:ascii="Calibri" w:eastAsia="宋体" w:hAnsi="Calibri" w:cs="Calibri"/>
      <w:kern w:val="0"/>
      <w:szCs w:val="21"/>
    </w:rPr>
  </w:style>
  <w:style w:type="character" w:styleId="a8">
    <w:name w:val="annotation reference"/>
    <w:qFormat/>
    <w:rsid w:val="008A4668"/>
    <w:rPr>
      <w:sz w:val="16"/>
      <w:szCs w:val="16"/>
    </w:rPr>
  </w:style>
  <w:style w:type="paragraph" w:styleId="a9">
    <w:name w:val="Balloon Text"/>
    <w:basedOn w:val="a"/>
    <w:link w:val="Char3"/>
    <w:uiPriority w:val="99"/>
    <w:semiHidden/>
    <w:unhideWhenUsed/>
    <w:rsid w:val="008A4668"/>
    <w:rPr>
      <w:sz w:val="18"/>
      <w:szCs w:val="18"/>
    </w:rPr>
  </w:style>
  <w:style w:type="character" w:customStyle="1" w:styleId="Char3">
    <w:name w:val="批注框文本 Char"/>
    <w:basedOn w:val="a0"/>
    <w:link w:val="a9"/>
    <w:uiPriority w:val="99"/>
    <w:semiHidden/>
    <w:rsid w:val="008A4668"/>
    <w:rPr>
      <w:rFonts w:ascii="Calibri" w:eastAsia="宋体" w:hAnsi="Calibri" w:cs="Calibri"/>
      <w:kern w:val="0"/>
      <w:sz w:val="18"/>
      <w:szCs w:val="18"/>
    </w:rPr>
  </w:style>
  <w:style w:type="paragraph" w:styleId="aa">
    <w:name w:val="annotation subject"/>
    <w:basedOn w:val="a7"/>
    <w:next w:val="a7"/>
    <w:link w:val="Char4"/>
    <w:uiPriority w:val="99"/>
    <w:semiHidden/>
    <w:unhideWhenUsed/>
    <w:rsid w:val="00A42680"/>
    <w:rPr>
      <w:b/>
      <w:bCs/>
    </w:rPr>
  </w:style>
  <w:style w:type="character" w:customStyle="1" w:styleId="Char4">
    <w:name w:val="批注主题 Char"/>
    <w:basedOn w:val="Char2"/>
    <w:link w:val="aa"/>
    <w:uiPriority w:val="99"/>
    <w:semiHidden/>
    <w:rsid w:val="00A42680"/>
    <w:rPr>
      <w:rFonts w:ascii="Calibri" w:eastAsia="宋体" w:hAnsi="Calibri" w:cs="Calibri"/>
      <w:b/>
      <w:bCs/>
      <w:kern w:val="0"/>
      <w:szCs w:val="21"/>
    </w:rPr>
  </w:style>
  <w:style w:type="paragraph" w:styleId="ab">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5"/>
    <w:uiPriority w:val="35"/>
    <w:qFormat/>
    <w:rsid w:val="00974FED"/>
    <w:pPr>
      <w:autoSpaceDE w:val="0"/>
      <w:autoSpaceDN w:val="0"/>
      <w:adjustRightInd w:val="0"/>
      <w:snapToGrid w:val="0"/>
      <w:spacing w:after="120"/>
      <w:jc w:val="center"/>
    </w:pPr>
    <w:rPr>
      <w:rFonts w:eastAsia="宋体" w:cs="Times New Roman"/>
      <w:b/>
      <w:bCs/>
      <w:sz w:val="20"/>
      <w:szCs w:val="20"/>
      <w:lang w:eastAsia="en-US"/>
    </w:rPr>
  </w:style>
  <w:style w:type="character" w:customStyle="1" w:styleId="Char5">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b"/>
    <w:uiPriority w:val="35"/>
    <w:rsid w:val="00974FED"/>
    <w:rPr>
      <w:rFonts w:ascii="Times New Roman" w:eastAsia="宋体" w:hAnsi="Times New Roman" w:cs="Times New Roman"/>
      <w:b/>
      <w:bCs/>
      <w:kern w:val="0"/>
      <w:sz w:val="20"/>
      <w:szCs w:val="20"/>
      <w:lang w:eastAsia="en-US"/>
    </w:rPr>
  </w:style>
  <w:style w:type="character" w:customStyle="1" w:styleId="Char">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3"/>
    <w:uiPriority w:val="34"/>
    <w:qFormat/>
    <w:rsid w:val="00431325"/>
    <w:rPr>
      <w:rFonts w:ascii="Times New Roman" w:eastAsia="Times New Roman" w:hAnsi="Times New Roman" w:cs="Calibri"/>
      <w:kern w:val="0"/>
      <w:sz w:val="22"/>
      <w:szCs w:val="21"/>
    </w:rPr>
  </w:style>
  <w:style w:type="character" w:styleId="ac">
    <w:name w:val="Strong"/>
    <w:uiPriority w:val="22"/>
    <w:qFormat/>
    <w:rsid w:val="00431325"/>
    <w:rPr>
      <w:b/>
      <w:bCs/>
    </w:rPr>
  </w:style>
  <w:style w:type="character" w:customStyle="1" w:styleId="apple-converted-space">
    <w:name w:val="apple-converted-space"/>
    <w:qFormat/>
    <w:rsid w:val="00431325"/>
  </w:style>
  <w:style w:type="paragraph" w:styleId="ad">
    <w:name w:val="Normal (Web)"/>
    <w:basedOn w:val="a"/>
    <w:uiPriority w:val="99"/>
    <w:qFormat/>
    <w:rsid w:val="00057EAF"/>
    <w:pPr>
      <w:spacing w:before="100" w:beforeAutospacing="1" w:after="100" w:afterAutospacing="1"/>
      <w:ind w:left="720" w:hanging="720"/>
      <w:jc w:val="left"/>
    </w:pPr>
    <w:rPr>
      <w:rFonts w:ascii="Arial" w:eastAsia="宋体" w:hAnsi="Arial" w:cs="Arial"/>
      <w:color w:val="493118"/>
      <w:sz w:val="18"/>
      <w:szCs w:val="18"/>
    </w:rPr>
  </w:style>
  <w:style w:type="paragraph" w:customStyle="1" w:styleId="xmsonormal">
    <w:name w:val="xmsonormal"/>
    <w:basedOn w:val="a"/>
    <w:uiPriority w:val="99"/>
    <w:rsid w:val="00057EAF"/>
    <w:pPr>
      <w:spacing w:before="100" w:beforeAutospacing="1" w:after="100" w:afterAutospacing="1"/>
      <w:jc w:val="left"/>
    </w:pPr>
    <w:rPr>
      <w:rFonts w:eastAsia="宋体" w:cs="Times New Roman"/>
      <w:sz w:val="24"/>
      <w:szCs w:val="24"/>
    </w:rPr>
  </w:style>
  <w:style w:type="character" w:customStyle="1" w:styleId="msoins0">
    <w:name w:val="msoins"/>
    <w:rsid w:val="00057EAF"/>
  </w:style>
  <w:style w:type="paragraph" w:customStyle="1" w:styleId="Agreement">
    <w:name w:val="Agreement"/>
    <w:basedOn w:val="a"/>
    <w:next w:val="a"/>
    <w:uiPriority w:val="99"/>
    <w:qFormat/>
    <w:rsid w:val="00A4737D"/>
    <w:pPr>
      <w:numPr>
        <w:numId w:val="3"/>
      </w:numPr>
      <w:tabs>
        <w:tab w:val="clear" w:pos="4046"/>
        <w:tab w:val="num" w:pos="1069"/>
      </w:tabs>
      <w:spacing w:before="60"/>
      <w:ind w:left="1069"/>
      <w:jc w:val="left"/>
    </w:pPr>
    <w:rPr>
      <w:rFonts w:ascii="Arial" w:eastAsia="MS Mincho" w:hAnsi="Arial" w:cs="Times New Roman"/>
      <w:b/>
      <w:sz w:val="20"/>
      <w:szCs w:val="24"/>
      <w:lang w:val="en-GB" w:eastAsia="en-GB"/>
    </w:rPr>
  </w:style>
  <w:style w:type="character" w:styleId="ae">
    <w:name w:val="Hyperlink"/>
    <w:basedOn w:val="a0"/>
    <w:uiPriority w:val="99"/>
    <w:unhideWhenUsed/>
    <w:qFormat/>
    <w:rsid w:val="00323E76"/>
    <w:rPr>
      <w:color w:val="0563C1" w:themeColor="hyperlink"/>
      <w:u w:val="single"/>
    </w:rPr>
  </w:style>
  <w:style w:type="paragraph" w:customStyle="1" w:styleId="xxxmsonormal">
    <w:name w:val="x_xxmsonormal"/>
    <w:basedOn w:val="a"/>
    <w:uiPriority w:val="99"/>
    <w:rsid w:val="00323E76"/>
    <w:pPr>
      <w:jc w:val="left"/>
    </w:pPr>
    <w:rPr>
      <w:rFonts w:eastAsia="Malgun Gothic" w:cs="Times New Roman"/>
      <w:sz w:val="24"/>
      <w:szCs w:val="24"/>
      <w:lang w:eastAsia="ko-KR"/>
    </w:rPr>
  </w:style>
  <w:style w:type="character" w:customStyle="1" w:styleId="xxxapple-converted-space">
    <w:name w:val="x_xxapple-converted-space"/>
    <w:rsid w:val="00323E76"/>
  </w:style>
  <w:style w:type="character" w:styleId="af">
    <w:name w:val="Emphasis"/>
    <w:uiPriority w:val="20"/>
    <w:qFormat/>
    <w:rsid w:val="005F7949"/>
    <w:rPr>
      <w:i/>
      <w:iCs/>
    </w:rPr>
  </w:style>
  <w:style w:type="table" w:customStyle="1" w:styleId="20">
    <w:name w:val="网格型2"/>
    <w:basedOn w:val="a1"/>
    <w:next w:val="a6"/>
    <w:rsid w:val="005F7949"/>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0">
    <w:name w:val="x_msonormal"/>
    <w:basedOn w:val="a"/>
    <w:qFormat/>
    <w:rsid w:val="00450583"/>
    <w:pPr>
      <w:spacing w:before="100" w:beforeAutospacing="1" w:after="100" w:afterAutospacing="1"/>
      <w:jc w:val="left"/>
    </w:pPr>
    <w:rPr>
      <w:rFonts w:ascii="Calibri" w:eastAsia="Calibri" w:hAnsi="Calibri"/>
      <w:szCs w:val="22"/>
      <w:lang w:val="en-GB" w:eastAsia="en-GB"/>
    </w:rPr>
  </w:style>
  <w:style w:type="character" w:styleId="af0">
    <w:name w:val="Placeholder Text"/>
    <w:basedOn w:val="a0"/>
    <w:uiPriority w:val="99"/>
    <w:semiHidden/>
    <w:rsid w:val="00E749E6"/>
    <w:rPr>
      <w:color w:val="808080"/>
    </w:rPr>
  </w:style>
  <w:style w:type="paragraph" w:customStyle="1" w:styleId="Agreements">
    <w:name w:val="Agreements"/>
    <w:basedOn w:val="4"/>
    <w:link w:val="AgreementsChar"/>
    <w:qFormat/>
    <w:rsid w:val="00646721"/>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646721"/>
    <w:rPr>
      <w:rFonts w:ascii="Times New Roman" w:eastAsia="Batang" w:hAnsi="Times New Roman" w:cs="Times New Roman"/>
      <w:bCs/>
      <w:kern w:val="0"/>
      <w:sz w:val="20"/>
      <w:szCs w:val="24"/>
      <w:lang w:val="en-GB" w:eastAsia="en-US"/>
    </w:rPr>
  </w:style>
  <w:style w:type="paragraph" w:customStyle="1" w:styleId="LGTdoc">
    <w:name w:val="LGTdoc_본문"/>
    <w:basedOn w:val="a"/>
    <w:link w:val="LGTdocChar"/>
    <w:qFormat/>
    <w:rsid w:val="00744221"/>
    <w:pPr>
      <w:widowControl w:val="0"/>
      <w:autoSpaceDE w:val="0"/>
      <w:autoSpaceDN w:val="0"/>
      <w:adjustRightInd w:val="0"/>
      <w:snapToGrid w:val="0"/>
      <w:spacing w:afterLines="50" w:line="264" w:lineRule="auto"/>
    </w:pPr>
    <w:rPr>
      <w:rFonts w:eastAsia="Batang" w:cs="Times New Roman"/>
      <w:kern w:val="2"/>
      <w:szCs w:val="24"/>
      <w:lang w:val="en-GB" w:eastAsia="ko-KR"/>
    </w:rPr>
  </w:style>
  <w:style w:type="character" w:customStyle="1" w:styleId="LGTdocChar">
    <w:name w:val="LGTdoc_본문 Char"/>
    <w:link w:val="LGTdoc"/>
    <w:qFormat/>
    <w:rsid w:val="00744221"/>
    <w:rPr>
      <w:rFonts w:ascii="Times New Roman" w:eastAsia="Batang" w:hAnsi="Times New Roman" w:cs="Times New Roman"/>
      <w:sz w:val="22"/>
      <w:szCs w:val="24"/>
      <w:lang w:val="en-GB" w:eastAsia="ko-KR"/>
    </w:rPr>
  </w:style>
  <w:style w:type="paragraph" w:customStyle="1" w:styleId="B1">
    <w:name w:val="B1"/>
    <w:basedOn w:val="a"/>
    <w:link w:val="B1Zchn"/>
    <w:qFormat/>
    <w:rsid w:val="00417750"/>
    <w:pPr>
      <w:spacing w:after="180"/>
      <w:ind w:left="568" w:hanging="284"/>
      <w:jc w:val="left"/>
    </w:pPr>
    <w:rPr>
      <w:rFonts w:eastAsia="宋体" w:cs="Times New Roman"/>
      <w:sz w:val="20"/>
      <w:szCs w:val="20"/>
      <w:lang w:val="x-none" w:eastAsia="en-US"/>
    </w:rPr>
  </w:style>
  <w:style w:type="character" w:customStyle="1" w:styleId="B1Zchn">
    <w:name w:val="B1 Zchn"/>
    <w:link w:val="B1"/>
    <w:qFormat/>
    <w:rsid w:val="00417750"/>
    <w:rPr>
      <w:rFonts w:ascii="Times New Roman" w:eastAsia="宋体"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21547">
      <w:bodyDiv w:val="1"/>
      <w:marLeft w:val="0"/>
      <w:marRight w:val="0"/>
      <w:marTop w:val="0"/>
      <w:marBottom w:val="0"/>
      <w:divBdr>
        <w:top w:val="none" w:sz="0" w:space="0" w:color="auto"/>
        <w:left w:val="none" w:sz="0" w:space="0" w:color="auto"/>
        <w:bottom w:val="none" w:sz="0" w:space="0" w:color="auto"/>
        <w:right w:val="none" w:sz="0" w:space="0" w:color="auto"/>
      </w:divBdr>
    </w:div>
    <w:div w:id="217865190">
      <w:bodyDiv w:val="1"/>
      <w:marLeft w:val="0"/>
      <w:marRight w:val="0"/>
      <w:marTop w:val="0"/>
      <w:marBottom w:val="0"/>
      <w:divBdr>
        <w:top w:val="none" w:sz="0" w:space="0" w:color="auto"/>
        <w:left w:val="none" w:sz="0" w:space="0" w:color="auto"/>
        <w:bottom w:val="none" w:sz="0" w:space="0" w:color="auto"/>
        <w:right w:val="none" w:sz="0" w:space="0" w:color="auto"/>
      </w:divBdr>
    </w:div>
    <w:div w:id="409935934">
      <w:bodyDiv w:val="1"/>
      <w:marLeft w:val="0"/>
      <w:marRight w:val="0"/>
      <w:marTop w:val="0"/>
      <w:marBottom w:val="0"/>
      <w:divBdr>
        <w:top w:val="none" w:sz="0" w:space="0" w:color="auto"/>
        <w:left w:val="none" w:sz="0" w:space="0" w:color="auto"/>
        <w:bottom w:val="none" w:sz="0" w:space="0" w:color="auto"/>
        <w:right w:val="none" w:sz="0" w:space="0" w:color="auto"/>
      </w:divBdr>
    </w:div>
    <w:div w:id="479274239">
      <w:bodyDiv w:val="1"/>
      <w:marLeft w:val="0"/>
      <w:marRight w:val="0"/>
      <w:marTop w:val="0"/>
      <w:marBottom w:val="0"/>
      <w:divBdr>
        <w:top w:val="none" w:sz="0" w:space="0" w:color="auto"/>
        <w:left w:val="none" w:sz="0" w:space="0" w:color="auto"/>
        <w:bottom w:val="none" w:sz="0" w:space="0" w:color="auto"/>
        <w:right w:val="none" w:sz="0" w:space="0" w:color="auto"/>
      </w:divBdr>
    </w:div>
    <w:div w:id="498421729">
      <w:bodyDiv w:val="1"/>
      <w:marLeft w:val="0"/>
      <w:marRight w:val="0"/>
      <w:marTop w:val="0"/>
      <w:marBottom w:val="0"/>
      <w:divBdr>
        <w:top w:val="none" w:sz="0" w:space="0" w:color="auto"/>
        <w:left w:val="none" w:sz="0" w:space="0" w:color="auto"/>
        <w:bottom w:val="none" w:sz="0" w:space="0" w:color="auto"/>
        <w:right w:val="none" w:sz="0" w:space="0" w:color="auto"/>
      </w:divBdr>
    </w:div>
    <w:div w:id="506600851">
      <w:bodyDiv w:val="1"/>
      <w:marLeft w:val="0"/>
      <w:marRight w:val="0"/>
      <w:marTop w:val="0"/>
      <w:marBottom w:val="0"/>
      <w:divBdr>
        <w:top w:val="none" w:sz="0" w:space="0" w:color="auto"/>
        <w:left w:val="none" w:sz="0" w:space="0" w:color="auto"/>
        <w:bottom w:val="none" w:sz="0" w:space="0" w:color="auto"/>
        <w:right w:val="none" w:sz="0" w:space="0" w:color="auto"/>
      </w:divBdr>
    </w:div>
    <w:div w:id="658651626">
      <w:bodyDiv w:val="1"/>
      <w:marLeft w:val="0"/>
      <w:marRight w:val="0"/>
      <w:marTop w:val="0"/>
      <w:marBottom w:val="0"/>
      <w:divBdr>
        <w:top w:val="none" w:sz="0" w:space="0" w:color="auto"/>
        <w:left w:val="none" w:sz="0" w:space="0" w:color="auto"/>
        <w:bottom w:val="none" w:sz="0" w:space="0" w:color="auto"/>
        <w:right w:val="none" w:sz="0" w:space="0" w:color="auto"/>
      </w:divBdr>
    </w:div>
    <w:div w:id="869758483">
      <w:bodyDiv w:val="1"/>
      <w:marLeft w:val="0"/>
      <w:marRight w:val="0"/>
      <w:marTop w:val="0"/>
      <w:marBottom w:val="0"/>
      <w:divBdr>
        <w:top w:val="none" w:sz="0" w:space="0" w:color="auto"/>
        <w:left w:val="none" w:sz="0" w:space="0" w:color="auto"/>
        <w:bottom w:val="none" w:sz="0" w:space="0" w:color="auto"/>
        <w:right w:val="none" w:sz="0" w:space="0" w:color="auto"/>
      </w:divBdr>
    </w:div>
    <w:div w:id="944576419">
      <w:bodyDiv w:val="1"/>
      <w:marLeft w:val="0"/>
      <w:marRight w:val="0"/>
      <w:marTop w:val="0"/>
      <w:marBottom w:val="0"/>
      <w:divBdr>
        <w:top w:val="none" w:sz="0" w:space="0" w:color="auto"/>
        <w:left w:val="none" w:sz="0" w:space="0" w:color="auto"/>
        <w:bottom w:val="none" w:sz="0" w:space="0" w:color="auto"/>
        <w:right w:val="none" w:sz="0" w:space="0" w:color="auto"/>
      </w:divBdr>
    </w:div>
    <w:div w:id="1180462075">
      <w:bodyDiv w:val="1"/>
      <w:marLeft w:val="0"/>
      <w:marRight w:val="0"/>
      <w:marTop w:val="0"/>
      <w:marBottom w:val="0"/>
      <w:divBdr>
        <w:top w:val="none" w:sz="0" w:space="0" w:color="auto"/>
        <w:left w:val="none" w:sz="0" w:space="0" w:color="auto"/>
        <w:bottom w:val="none" w:sz="0" w:space="0" w:color="auto"/>
        <w:right w:val="none" w:sz="0" w:space="0" w:color="auto"/>
      </w:divBdr>
      <w:divsChild>
        <w:div w:id="115295479">
          <w:marLeft w:val="864"/>
          <w:marRight w:val="0"/>
          <w:marTop w:val="0"/>
          <w:marBottom w:val="0"/>
          <w:divBdr>
            <w:top w:val="none" w:sz="0" w:space="0" w:color="auto"/>
            <w:left w:val="none" w:sz="0" w:space="0" w:color="auto"/>
            <w:bottom w:val="none" w:sz="0" w:space="0" w:color="auto"/>
            <w:right w:val="none" w:sz="0" w:space="0" w:color="auto"/>
          </w:divBdr>
        </w:div>
      </w:divsChild>
    </w:div>
    <w:div w:id="1307469925">
      <w:bodyDiv w:val="1"/>
      <w:marLeft w:val="0"/>
      <w:marRight w:val="0"/>
      <w:marTop w:val="0"/>
      <w:marBottom w:val="0"/>
      <w:divBdr>
        <w:top w:val="none" w:sz="0" w:space="0" w:color="auto"/>
        <w:left w:val="none" w:sz="0" w:space="0" w:color="auto"/>
        <w:bottom w:val="none" w:sz="0" w:space="0" w:color="auto"/>
        <w:right w:val="none" w:sz="0" w:space="0" w:color="auto"/>
      </w:divBdr>
    </w:div>
    <w:div w:id="1312245975">
      <w:bodyDiv w:val="1"/>
      <w:marLeft w:val="0"/>
      <w:marRight w:val="0"/>
      <w:marTop w:val="0"/>
      <w:marBottom w:val="0"/>
      <w:divBdr>
        <w:top w:val="none" w:sz="0" w:space="0" w:color="auto"/>
        <w:left w:val="none" w:sz="0" w:space="0" w:color="auto"/>
        <w:bottom w:val="none" w:sz="0" w:space="0" w:color="auto"/>
        <w:right w:val="none" w:sz="0" w:space="0" w:color="auto"/>
      </w:divBdr>
    </w:div>
    <w:div w:id="1360468434">
      <w:bodyDiv w:val="1"/>
      <w:marLeft w:val="0"/>
      <w:marRight w:val="0"/>
      <w:marTop w:val="0"/>
      <w:marBottom w:val="0"/>
      <w:divBdr>
        <w:top w:val="none" w:sz="0" w:space="0" w:color="auto"/>
        <w:left w:val="none" w:sz="0" w:space="0" w:color="auto"/>
        <w:bottom w:val="none" w:sz="0" w:space="0" w:color="auto"/>
        <w:right w:val="none" w:sz="0" w:space="0" w:color="auto"/>
      </w:divBdr>
    </w:div>
    <w:div w:id="1414010513">
      <w:bodyDiv w:val="1"/>
      <w:marLeft w:val="0"/>
      <w:marRight w:val="0"/>
      <w:marTop w:val="0"/>
      <w:marBottom w:val="0"/>
      <w:divBdr>
        <w:top w:val="none" w:sz="0" w:space="0" w:color="auto"/>
        <w:left w:val="none" w:sz="0" w:space="0" w:color="auto"/>
        <w:bottom w:val="none" w:sz="0" w:space="0" w:color="auto"/>
        <w:right w:val="none" w:sz="0" w:space="0" w:color="auto"/>
      </w:divBdr>
    </w:div>
    <w:div w:id="180453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ACDD1-730B-4B32-8297-259ADE0D4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2691</Characters>
  <Application>Microsoft Office Word</Application>
  <DocSecurity>0</DocSecurity>
  <Lines>61</Lines>
  <Paragraphs>33</Paragraphs>
  <ScaleCrop>false</ScaleCrop>
  <Company/>
  <LinksUpToDate>false</LinksUpToDate>
  <CharactersWithSpaces>3177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2022-04-25T13:27:00Z</dcterms:created>
  <dcterms:modified xsi:type="dcterms:W3CDTF">2022-04-25T13:49:00Z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(3)Wti4GlNRaJFp+4XJBuXmrabq7D2al/gQluokFThP5aU1eFiF57H483U+K3TZ3SVY8MAD0JJs
Mp3jXJTlUmH5VrEAzFNqLYNooaqRT4xuAZE+2eD0OJG+dt4WstJOpQdrCrTKvX0hRnnvmCRM
J3DH0ANac5Y+yL61Pp49UcpEZq3cO/iMd+y+U0tX1fK7IGSGWc2SP6kxzioJmGUWy3WDUY+n
poWCOSGVl8snzTrR0S</vt:lpwstr>
  </property>
  <property fmtid="{D5CDD505-2E9C-101B-9397-08002B2CF9AE}" pid="3" name="_2015_ms_pID_7253431">
    <vt:lpwstr>9+4Pte4t0CVsF/qkx5pIQ85I928PHj4Zio5/HaW45GSRG5HhpwBicu
ia4P8YS+9WrN/nFcXCj6+iVn5X0k8T0U6eoJ511tobV/WNX6tS1Vw2rDTOYphxA2iDPPWG9Q
6FnZU7z4+WNa0sKgLQNVRpSaMMIlhf9smmFDy2tpq5ywUR9lcnDTzoXk4YZkGCTUDksFz6hI
mwLpb+scyQI0hSmmZTf++7IcFTfpKHptxES0</vt:lpwstr>
  </property>
  <property fmtid="{D5CDD505-2E9C-101B-9397-08002B2CF9AE}" pid="4" name="_2015_ms_pID_7253432">
    <vt:lpwstr>bUEew2fPUOLTw80In1YaGPw=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1650269366</vt:lpwstr>
  </property>
</Properties>
</file>