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A086E" w14:textId="6AF142B3" w:rsidR="00FE0325" w:rsidRPr="00903FED" w:rsidRDefault="00FE0325" w:rsidP="000D5547">
      <w:pPr>
        <w:tabs>
          <w:tab w:val="right" w:pos="9216"/>
        </w:tabs>
        <w:spacing w:after="0"/>
        <w:jc w:val="left"/>
        <w:rPr>
          <w:b/>
          <w:kern w:val="2"/>
          <w:lang w:val="en-GB"/>
        </w:rPr>
      </w:pPr>
      <w:r w:rsidRPr="00903FED">
        <w:rPr>
          <w:b/>
          <w:kern w:val="2"/>
          <w:lang w:val="en-GB"/>
        </w:rPr>
        <w:t>3GPP TSG</w:t>
      </w:r>
      <w:r>
        <w:rPr>
          <w:rFonts w:hint="eastAsia"/>
          <w:b/>
          <w:kern w:val="2"/>
          <w:lang w:val="en-GB" w:eastAsia="zh-CN"/>
        </w:rPr>
        <w:t>-</w:t>
      </w:r>
      <w:r w:rsidRPr="00903FED">
        <w:rPr>
          <w:b/>
          <w:kern w:val="2"/>
          <w:lang w:val="en-GB"/>
        </w:rPr>
        <w:t>RAN WG1 Meeting #10</w:t>
      </w:r>
      <w:r>
        <w:rPr>
          <w:b/>
          <w:kern w:val="2"/>
          <w:lang w:val="en-GB"/>
        </w:rPr>
        <w:t>9</w:t>
      </w:r>
      <w:r w:rsidRPr="00903FED">
        <w:rPr>
          <w:b/>
          <w:kern w:val="2"/>
          <w:lang w:val="en-GB"/>
        </w:rPr>
        <w:t>-e</w:t>
      </w:r>
      <w:r w:rsidRPr="00903FED">
        <w:rPr>
          <w:b/>
          <w:kern w:val="2"/>
          <w:lang w:val="en-GB"/>
        </w:rPr>
        <w:tab/>
      </w:r>
      <w:r w:rsidR="00F419AF" w:rsidRPr="00F419AF">
        <w:rPr>
          <w:b/>
          <w:kern w:val="2"/>
          <w:lang w:val="en-GB"/>
        </w:rPr>
        <w:t>R1-2204919</w:t>
      </w:r>
    </w:p>
    <w:p w14:paraId="74A24E0E" w14:textId="77777777" w:rsidR="00FE0325" w:rsidRPr="00903FED" w:rsidRDefault="00FE0325" w:rsidP="00FE0325">
      <w:pPr>
        <w:tabs>
          <w:tab w:val="right" w:pos="9216"/>
        </w:tabs>
        <w:spacing w:afterLines="50" w:after="156"/>
        <w:jc w:val="left"/>
        <w:rPr>
          <w:b/>
          <w:kern w:val="2"/>
          <w:lang w:val="en-GB"/>
        </w:rPr>
      </w:pPr>
      <w:r w:rsidRPr="00903FED">
        <w:rPr>
          <w:b/>
          <w:kern w:val="2"/>
        </w:rPr>
        <w:t xml:space="preserve">e-Meeting, </w:t>
      </w:r>
      <w:r>
        <w:rPr>
          <w:b/>
          <w:kern w:val="2"/>
        </w:rPr>
        <w:t>May</w:t>
      </w:r>
      <w:r w:rsidRPr="00903FED">
        <w:rPr>
          <w:b/>
          <w:kern w:val="2"/>
        </w:rPr>
        <w:t xml:space="preserve"> </w:t>
      </w:r>
      <w:r>
        <w:rPr>
          <w:b/>
          <w:kern w:val="2"/>
        </w:rPr>
        <w:t>09</w:t>
      </w:r>
      <w:r w:rsidRPr="008C5C73">
        <w:rPr>
          <w:b/>
          <w:kern w:val="2"/>
          <w:vertAlign w:val="superscript"/>
        </w:rPr>
        <w:t>th</w:t>
      </w:r>
      <w:r>
        <w:rPr>
          <w:b/>
          <w:kern w:val="2"/>
        </w:rPr>
        <w:t xml:space="preserve"> </w:t>
      </w:r>
      <w:r w:rsidRPr="00903FED">
        <w:rPr>
          <w:b/>
          <w:kern w:val="2"/>
        </w:rPr>
        <w:t xml:space="preserve">– </w:t>
      </w:r>
      <w:r>
        <w:rPr>
          <w:b/>
          <w:kern w:val="2"/>
        </w:rPr>
        <w:t>20</w:t>
      </w:r>
      <w:r w:rsidRPr="008C5C73">
        <w:rPr>
          <w:b/>
          <w:kern w:val="2"/>
          <w:vertAlign w:val="superscript"/>
        </w:rPr>
        <w:t>th</w:t>
      </w:r>
      <w:r w:rsidRPr="00903FED">
        <w:rPr>
          <w:b/>
          <w:kern w:val="2"/>
        </w:rPr>
        <w:t>, 2022</w:t>
      </w:r>
    </w:p>
    <w:p w14:paraId="11997715" w14:textId="77777777" w:rsidR="00FE0325" w:rsidRPr="00903FED" w:rsidRDefault="00FE0325" w:rsidP="00FE0325">
      <w:pPr>
        <w:pBdr>
          <w:top w:val="single" w:sz="4" w:space="1" w:color="auto"/>
        </w:pBdr>
        <w:jc w:val="left"/>
        <w:rPr>
          <w:rFonts w:eastAsiaTheme="minorEastAsia"/>
          <w:b/>
          <w:kern w:val="2"/>
          <w:lang w:val="en-GB"/>
        </w:rPr>
      </w:pPr>
    </w:p>
    <w:p w14:paraId="477A2E2E" w14:textId="69EA070C" w:rsidR="00FE0325" w:rsidRPr="00903FED" w:rsidRDefault="00FE0325" w:rsidP="00FE0325">
      <w:pPr>
        <w:ind w:left="1555" w:hanging="1555"/>
        <w:jc w:val="left"/>
        <w:rPr>
          <w:b/>
          <w:kern w:val="2"/>
          <w:lang w:val="en-GB"/>
        </w:rPr>
      </w:pPr>
      <w:r w:rsidRPr="00903FED">
        <w:rPr>
          <w:b/>
          <w:kern w:val="2"/>
          <w:lang w:val="en-GB"/>
        </w:rPr>
        <w:t>Agenda Item:</w:t>
      </w:r>
      <w:r w:rsidRPr="00903FED">
        <w:rPr>
          <w:b/>
          <w:kern w:val="2"/>
          <w:lang w:val="en-GB"/>
        </w:rPr>
        <w:tab/>
      </w:r>
      <w:r w:rsidR="00E23EA1" w:rsidRPr="00E23EA1">
        <w:rPr>
          <w:b/>
          <w:kern w:val="2"/>
          <w:lang w:val="en-GB"/>
        </w:rPr>
        <w:t>9.7</w:t>
      </w:r>
    </w:p>
    <w:p w14:paraId="354A747A" w14:textId="521D517E" w:rsidR="00FE0325" w:rsidRPr="00903FED" w:rsidRDefault="00FE0325" w:rsidP="00FE0325">
      <w:pPr>
        <w:ind w:left="1555" w:hanging="1555"/>
        <w:jc w:val="left"/>
        <w:rPr>
          <w:b/>
          <w:kern w:val="2"/>
          <w:lang w:val="en-GB"/>
        </w:rPr>
      </w:pPr>
      <w:r w:rsidRPr="00903FED">
        <w:rPr>
          <w:b/>
          <w:kern w:val="2"/>
          <w:lang w:val="en-GB"/>
        </w:rPr>
        <w:t>Source:</w:t>
      </w:r>
      <w:r w:rsidRPr="00903FED">
        <w:rPr>
          <w:b/>
          <w:kern w:val="2"/>
          <w:lang w:val="en-GB"/>
        </w:rPr>
        <w:tab/>
        <w:t>Huawei</w:t>
      </w:r>
    </w:p>
    <w:p w14:paraId="04633707" w14:textId="25C85A43" w:rsidR="00FE0325" w:rsidRPr="00903FED" w:rsidRDefault="00FE0325" w:rsidP="00FE0325">
      <w:pPr>
        <w:ind w:left="1555" w:hanging="1555"/>
        <w:jc w:val="left"/>
        <w:rPr>
          <w:b/>
          <w:kern w:val="2"/>
          <w:lang w:val="en-GB"/>
        </w:rPr>
      </w:pPr>
      <w:r w:rsidRPr="00903FED">
        <w:rPr>
          <w:b/>
          <w:kern w:val="2"/>
          <w:lang w:val="en-GB"/>
        </w:rPr>
        <w:t>Title:</w:t>
      </w:r>
      <w:r w:rsidRPr="00903FED">
        <w:rPr>
          <w:b/>
          <w:kern w:val="2"/>
          <w:lang w:val="en-GB"/>
        </w:rPr>
        <w:tab/>
      </w:r>
      <w:r w:rsidR="00E23EA1" w:rsidRPr="00E23EA1">
        <w:rPr>
          <w:b/>
          <w:kern w:val="2"/>
          <w:lang w:val="en-GB"/>
        </w:rPr>
        <w:t>Work plan for NR network energy savings</w:t>
      </w:r>
    </w:p>
    <w:p w14:paraId="6D42BEB0" w14:textId="77777777" w:rsidR="00FE0325" w:rsidRPr="00903FED" w:rsidRDefault="00FE0325" w:rsidP="00FE0325">
      <w:pPr>
        <w:ind w:left="1555" w:hanging="1555"/>
        <w:jc w:val="left"/>
        <w:rPr>
          <w:b/>
          <w:kern w:val="2"/>
          <w:lang w:val="en-GB"/>
        </w:rPr>
      </w:pPr>
      <w:r w:rsidRPr="00903FED">
        <w:rPr>
          <w:b/>
          <w:kern w:val="2"/>
          <w:lang w:val="en-GB"/>
        </w:rPr>
        <w:t>Document for:</w:t>
      </w:r>
      <w:r w:rsidRPr="00903FED">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Default="00FE0325" w:rsidP="00FE0325">
      <w:pPr>
        <w:pStyle w:val="1"/>
        <w:rPr>
          <w:szCs w:val="20"/>
          <w:lang w:eastAsia="zh-CN"/>
        </w:rPr>
      </w:pPr>
      <w:r w:rsidRPr="00903FED">
        <w:rPr>
          <w:szCs w:val="20"/>
          <w:lang w:eastAsia="zh-CN"/>
        </w:rPr>
        <w:t>Introduction</w:t>
      </w:r>
    </w:p>
    <w:p w14:paraId="6B82BDF6" w14:textId="35F09AF6" w:rsidR="00D75AF1" w:rsidRDefault="00D75AF1" w:rsidP="00D75AF1">
      <w:pPr>
        <w:rPr>
          <w:lang w:eastAsia="zh-CN"/>
        </w:rPr>
      </w:pPr>
      <w:r>
        <w:rPr>
          <w:lang w:eastAsia="zh-CN"/>
        </w:rPr>
        <w:t>The study item of n</w:t>
      </w:r>
      <w:r>
        <w:rPr>
          <w:rFonts w:hint="eastAsia"/>
          <w:lang w:eastAsia="zh-CN"/>
        </w:rPr>
        <w:t>e</w:t>
      </w:r>
      <w:r>
        <w:rPr>
          <w:lang w:eastAsia="zh-CN"/>
        </w:rPr>
        <w:t xml:space="preserve">twork energy saving </w:t>
      </w:r>
      <w:r>
        <w:rPr>
          <w:rFonts w:hint="eastAsia"/>
          <w:lang w:eastAsia="zh-CN"/>
        </w:rPr>
        <w:t>w</w:t>
      </w:r>
      <w:r>
        <w:rPr>
          <w:lang w:eastAsia="zh-CN"/>
        </w:rPr>
        <w:t xml:space="preserve">as agreed in </w:t>
      </w:r>
      <w:r w:rsidRPr="00D75AF1">
        <w:rPr>
          <w:lang w:eastAsia="zh-CN"/>
        </w:rPr>
        <w:t xml:space="preserve">RP-213554. The </w:t>
      </w:r>
      <w:r>
        <w:rPr>
          <w:lang w:eastAsia="zh-CN"/>
        </w:rPr>
        <w:t>objective are agreed as following:</w:t>
      </w:r>
    </w:p>
    <w:tbl>
      <w:tblPr>
        <w:tblStyle w:val="a3"/>
        <w:tblW w:w="0" w:type="auto"/>
        <w:tblLook w:val="04A0" w:firstRow="1" w:lastRow="0" w:firstColumn="1" w:lastColumn="0" w:noHBand="0" w:noVBand="1"/>
      </w:tblPr>
      <w:tblGrid>
        <w:gridCol w:w="9016"/>
      </w:tblGrid>
      <w:tr w:rsidR="00D75AF1" w14:paraId="278C1DD0" w14:textId="77777777" w:rsidTr="00D75AF1">
        <w:tc>
          <w:tcPr>
            <w:tcW w:w="9016" w:type="dxa"/>
          </w:tcPr>
          <w:p w14:paraId="5D2DBC03" w14:textId="77777777" w:rsidR="00D75AF1" w:rsidRDefault="00D75AF1" w:rsidP="00D75AF1">
            <w:pPr>
              <w:numPr>
                <w:ilvl w:val="0"/>
                <w:numId w:val="9"/>
              </w:numPr>
              <w:overflowPunct w:val="0"/>
              <w:snapToGrid/>
              <w:spacing w:after="0"/>
              <w:ind w:leftChars="100" w:left="640"/>
              <w:jc w:val="left"/>
              <w:rPr>
                <w:bCs/>
                <w:sz w:val="20"/>
                <w:lang w:eastAsia="en-GB"/>
              </w:rPr>
            </w:pPr>
            <w:r>
              <w:rPr>
                <w:bCs/>
              </w:rPr>
              <w:t>Definition of a base station energy consumption model [RAN1]</w:t>
            </w:r>
          </w:p>
          <w:p w14:paraId="3E929854" w14:textId="77777777" w:rsidR="00D75AF1" w:rsidRDefault="00D75AF1" w:rsidP="00D75AF1">
            <w:pPr>
              <w:numPr>
                <w:ilvl w:val="0"/>
                <w:numId w:val="10"/>
              </w:numPr>
              <w:overflowPunct w:val="0"/>
              <w:snapToGrid/>
              <w:spacing w:after="0"/>
              <w:ind w:hanging="331"/>
              <w:rPr>
                <w:bCs/>
              </w:rPr>
            </w:pPr>
            <w:r>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18EAB52C" w14:textId="77777777" w:rsidR="00D75AF1" w:rsidRDefault="00D75AF1" w:rsidP="00D75AF1">
            <w:pPr>
              <w:spacing w:after="0"/>
              <w:ind w:leftChars="400" w:left="880"/>
              <w:rPr>
                <w:bCs/>
              </w:rPr>
            </w:pPr>
          </w:p>
          <w:p w14:paraId="7F35069D" w14:textId="77777777" w:rsidR="00D75AF1" w:rsidRDefault="00D75AF1" w:rsidP="00D75AF1">
            <w:pPr>
              <w:numPr>
                <w:ilvl w:val="0"/>
                <w:numId w:val="9"/>
              </w:numPr>
              <w:overflowPunct w:val="0"/>
              <w:snapToGrid/>
              <w:spacing w:after="0"/>
              <w:ind w:leftChars="100" w:left="640"/>
              <w:jc w:val="left"/>
              <w:rPr>
                <w:bCs/>
                <w:lang w:val="en-GB"/>
              </w:rPr>
            </w:pPr>
            <w:r>
              <w:rPr>
                <w:bCs/>
              </w:rPr>
              <w:t>Definition of an evaluation methodology and KPIs [RAN1]</w:t>
            </w:r>
          </w:p>
          <w:p w14:paraId="304BA6A1" w14:textId="77777777" w:rsidR="00D75AF1" w:rsidRDefault="00D75AF1" w:rsidP="00D75AF1">
            <w:pPr>
              <w:numPr>
                <w:ilvl w:val="0"/>
                <w:numId w:val="10"/>
              </w:numPr>
              <w:overflowPunct w:val="0"/>
              <w:snapToGrid/>
              <w:spacing w:after="0"/>
              <w:ind w:hanging="331"/>
              <w:rPr>
                <w:bCs/>
              </w:rPr>
            </w:pPr>
            <w:r>
              <w:rPr>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eastAsia="zh-CN"/>
              </w:rPr>
              <w:t>SLA assurance related KPIs</w:t>
            </w:r>
            <w:r>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144300D" w14:textId="77777777" w:rsidR="00D75AF1" w:rsidRDefault="00D75AF1" w:rsidP="00D75AF1">
            <w:pPr>
              <w:spacing w:after="0"/>
              <w:ind w:left="709"/>
              <w:rPr>
                <w:bCs/>
              </w:rPr>
            </w:pPr>
            <w:r>
              <w:rPr>
                <w:bCs/>
              </w:rPr>
              <w:t>Note: WGs will decide KPIs to evaluate and how.</w:t>
            </w:r>
          </w:p>
          <w:p w14:paraId="0FF43A18" w14:textId="77777777" w:rsidR="00D75AF1" w:rsidRDefault="00D75AF1" w:rsidP="00D75AF1">
            <w:pPr>
              <w:spacing w:after="0"/>
              <w:ind w:leftChars="400" w:left="880"/>
              <w:rPr>
                <w:bCs/>
              </w:rPr>
            </w:pPr>
          </w:p>
          <w:p w14:paraId="27655641" w14:textId="77777777" w:rsidR="00D75AF1" w:rsidRDefault="00D75AF1" w:rsidP="00D75AF1">
            <w:pPr>
              <w:numPr>
                <w:ilvl w:val="0"/>
                <w:numId w:val="9"/>
              </w:numPr>
              <w:overflowPunct w:val="0"/>
              <w:snapToGrid/>
              <w:spacing w:after="0"/>
              <w:ind w:leftChars="100" w:left="640"/>
              <w:jc w:val="left"/>
              <w:rPr>
                <w:bCs/>
                <w:lang w:val="en-GB"/>
              </w:rPr>
            </w:pPr>
            <w:r>
              <w:rPr>
                <w:bCs/>
              </w:rPr>
              <w:t>Study and identify techniques on the gNB and UE side to improve network energy savings in terms of both BS transmission and reception, which may include:</w:t>
            </w:r>
          </w:p>
          <w:p w14:paraId="75AAC38B" w14:textId="77777777" w:rsidR="00D75AF1" w:rsidRDefault="00D75AF1" w:rsidP="00D75AF1">
            <w:pPr>
              <w:numPr>
                <w:ilvl w:val="0"/>
                <w:numId w:val="10"/>
              </w:numPr>
              <w:overflowPunct w:val="0"/>
              <w:snapToGrid/>
              <w:spacing w:after="0"/>
              <w:ind w:hanging="331"/>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331C93B9" w14:textId="77777777" w:rsidR="00D75AF1" w:rsidRDefault="00D75AF1" w:rsidP="00D75AF1">
            <w:pPr>
              <w:numPr>
                <w:ilvl w:val="0"/>
                <w:numId w:val="10"/>
              </w:numPr>
              <w:overflowPunct w:val="0"/>
              <w:snapToGrid/>
              <w:spacing w:after="0"/>
              <w:ind w:hanging="331"/>
              <w:rPr>
                <w:bCs/>
              </w:rPr>
            </w:pPr>
            <w:r>
              <w:rPr>
                <w:bCs/>
              </w:rPr>
              <w:t>Information exchange/coordination over network interfaces [RAN3]</w:t>
            </w:r>
          </w:p>
          <w:p w14:paraId="0CF4D495" w14:textId="63A60646" w:rsidR="00D75AF1" w:rsidRPr="00D75AF1" w:rsidRDefault="00D75AF1" w:rsidP="00D75AF1">
            <w:pPr>
              <w:spacing w:after="0"/>
              <w:ind w:left="709"/>
              <w:rPr>
                <w:bCs/>
              </w:rPr>
            </w:pPr>
            <w:r>
              <w:t>Note: Other techniques are not precluded</w:t>
            </w:r>
          </w:p>
        </w:tc>
      </w:tr>
    </w:tbl>
    <w:p w14:paraId="230B3843" w14:textId="77777777" w:rsidR="00D75AF1" w:rsidRDefault="00D75AF1" w:rsidP="00D75AF1">
      <w:pPr>
        <w:rPr>
          <w:lang w:eastAsia="zh-CN"/>
        </w:rPr>
      </w:pPr>
    </w:p>
    <w:p w14:paraId="6A759306" w14:textId="7751524B" w:rsidR="00D75AF1" w:rsidRPr="00D75AF1" w:rsidRDefault="00D75AF1" w:rsidP="00D75AF1">
      <w:pPr>
        <w:rPr>
          <w:lang w:eastAsia="zh-CN"/>
        </w:rPr>
      </w:pPr>
      <w:r>
        <w:rPr>
          <w:lang w:eastAsia="zh-CN"/>
        </w:rPr>
        <w:t>T</w:t>
      </w:r>
      <w:r>
        <w:rPr>
          <w:rFonts w:hint="eastAsia"/>
          <w:lang w:eastAsia="zh-CN"/>
        </w:rPr>
        <w:t>h</w:t>
      </w:r>
      <w:r>
        <w:rPr>
          <w:lang w:eastAsia="zh-CN"/>
        </w:rPr>
        <w:t xml:space="preserve">e contribution gives work plan of the study of network energy saving from </w:t>
      </w:r>
      <w:r>
        <w:t xml:space="preserve">rapporteur </w:t>
      </w:r>
      <w:r>
        <w:rPr>
          <w:lang w:eastAsia="zh-CN"/>
        </w:rPr>
        <w:t>perspective.</w:t>
      </w:r>
    </w:p>
    <w:p w14:paraId="74CD3D94" w14:textId="66F26EB6" w:rsidR="00D75AF1" w:rsidRPr="00D75AF1" w:rsidRDefault="00D75AF1" w:rsidP="00D75AF1">
      <w:pPr>
        <w:pStyle w:val="1"/>
        <w:rPr>
          <w:szCs w:val="20"/>
          <w:lang w:eastAsia="zh-CN"/>
        </w:rPr>
      </w:pPr>
      <w:r>
        <w:rPr>
          <w:szCs w:val="20"/>
          <w:lang w:eastAsia="zh-CN"/>
        </w:rPr>
        <w:t>W</w:t>
      </w:r>
      <w:r w:rsidRPr="00D75AF1">
        <w:rPr>
          <w:szCs w:val="20"/>
          <w:lang w:eastAsia="zh-CN"/>
        </w:rPr>
        <w:t>ork plan</w:t>
      </w:r>
    </w:p>
    <w:tbl>
      <w:tblPr>
        <w:tblStyle w:val="a3"/>
        <w:tblW w:w="0" w:type="dxa"/>
        <w:tblLayout w:type="fixed"/>
        <w:tblLook w:val="04A0" w:firstRow="1" w:lastRow="0" w:firstColumn="1" w:lastColumn="0" w:noHBand="0" w:noVBand="1"/>
      </w:tblPr>
      <w:tblGrid>
        <w:gridCol w:w="1129"/>
        <w:gridCol w:w="1843"/>
        <w:gridCol w:w="992"/>
        <w:gridCol w:w="5670"/>
      </w:tblGrid>
      <w:tr w:rsidR="005F4AE5" w14:paraId="4F605BBF" w14:textId="77777777" w:rsidTr="005F4AE5">
        <w:tc>
          <w:tcPr>
            <w:tcW w:w="1129" w:type="dxa"/>
            <w:tcBorders>
              <w:top w:val="single" w:sz="4" w:space="0" w:color="auto"/>
              <w:left w:val="single" w:sz="4" w:space="0" w:color="auto"/>
              <w:bottom w:val="single" w:sz="4" w:space="0" w:color="auto"/>
              <w:right w:val="single" w:sz="4" w:space="0" w:color="auto"/>
            </w:tcBorders>
            <w:hideMark/>
          </w:tcPr>
          <w:p w14:paraId="694C86B7" w14:textId="77777777" w:rsidR="005F4AE5" w:rsidRDefault="005F4AE5">
            <w:pPr>
              <w:widowControl/>
              <w:overflowPunct w:val="0"/>
              <w:textAlignment w:val="baseline"/>
              <w:rPr>
                <w:rFonts w:eastAsia="PMingLiU"/>
                <w:b/>
                <w:szCs w:val="22"/>
                <w:lang w:eastAsia="en-GB"/>
              </w:rPr>
            </w:pPr>
            <w:r>
              <w:rPr>
                <w:rFonts w:eastAsia="PMingLiU"/>
                <w:b/>
                <w:szCs w:val="22"/>
              </w:rPr>
              <w:t>Quarter</w:t>
            </w:r>
          </w:p>
        </w:tc>
        <w:tc>
          <w:tcPr>
            <w:tcW w:w="1843" w:type="dxa"/>
            <w:tcBorders>
              <w:top w:val="single" w:sz="4" w:space="0" w:color="auto"/>
              <w:left w:val="single" w:sz="4" w:space="0" w:color="auto"/>
              <w:bottom w:val="single" w:sz="4" w:space="0" w:color="auto"/>
              <w:right w:val="single" w:sz="4" w:space="0" w:color="auto"/>
            </w:tcBorders>
            <w:hideMark/>
          </w:tcPr>
          <w:p w14:paraId="37D8F837" w14:textId="77777777" w:rsidR="005F4AE5" w:rsidRDefault="005F4AE5">
            <w:pPr>
              <w:widowControl/>
              <w:overflowPunct w:val="0"/>
              <w:textAlignment w:val="baseline"/>
              <w:rPr>
                <w:rFonts w:eastAsia="PMingLiU"/>
                <w:b/>
                <w:szCs w:val="22"/>
              </w:rPr>
            </w:pPr>
            <w:r>
              <w:rPr>
                <w:rFonts w:eastAsia="PMingLiU"/>
                <w:b/>
                <w:szCs w:val="22"/>
              </w:rPr>
              <w:t>Meeting</w:t>
            </w:r>
          </w:p>
        </w:tc>
        <w:tc>
          <w:tcPr>
            <w:tcW w:w="992" w:type="dxa"/>
            <w:tcBorders>
              <w:top w:val="single" w:sz="4" w:space="0" w:color="auto"/>
              <w:left w:val="single" w:sz="4" w:space="0" w:color="auto"/>
              <w:bottom w:val="single" w:sz="4" w:space="0" w:color="auto"/>
              <w:right w:val="single" w:sz="4" w:space="0" w:color="auto"/>
            </w:tcBorders>
            <w:hideMark/>
          </w:tcPr>
          <w:p w14:paraId="19B738BD" w14:textId="77777777" w:rsidR="005F4AE5" w:rsidRDefault="005F4AE5">
            <w:pPr>
              <w:widowControl/>
              <w:overflowPunct w:val="0"/>
              <w:textAlignment w:val="baseline"/>
              <w:rPr>
                <w:rFonts w:eastAsia="PMingLiU"/>
                <w:b/>
                <w:szCs w:val="22"/>
              </w:rPr>
            </w:pPr>
            <w:r>
              <w:rPr>
                <w:rFonts w:eastAsia="PMingLiU"/>
                <w:b/>
                <w:szCs w:val="22"/>
              </w:rPr>
              <w:t>TU</w:t>
            </w:r>
          </w:p>
        </w:tc>
        <w:tc>
          <w:tcPr>
            <w:tcW w:w="5670" w:type="dxa"/>
            <w:tcBorders>
              <w:top w:val="single" w:sz="4" w:space="0" w:color="auto"/>
              <w:left w:val="single" w:sz="4" w:space="0" w:color="auto"/>
              <w:bottom w:val="single" w:sz="4" w:space="0" w:color="auto"/>
              <w:right w:val="single" w:sz="4" w:space="0" w:color="auto"/>
            </w:tcBorders>
            <w:hideMark/>
          </w:tcPr>
          <w:p w14:paraId="25086D93" w14:textId="77777777" w:rsidR="005F4AE5" w:rsidRDefault="005F4AE5">
            <w:pPr>
              <w:widowControl/>
              <w:overflowPunct w:val="0"/>
              <w:textAlignment w:val="baseline"/>
              <w:rPr>
                <w:rFonts w:eastAsia="PMingLiU"/>
                <w:b/>
                <w:szCs w:val="22"/>
              </w:rPr>
            </w:pPr>
            <w:r>
              <w:rPr>
                <w:rFonts w:eastAsia="PMingLiU"/>
                <w:b/>
                <w:szCs w:val="22"/>
              </w:rPr>
              <w:t>Work plan</w:t>
            </w:r>
          </w:p>
        </w:tc>
      </w:tr>
      <w:tr w:rsidR="005F4AE5" w14:paraId="13B4891A" w14:textId="77777777" w:rsidTr="005F4AE5">
        <w:tc>
          <w:tcPr>
            <w:tcW w:w="1129" w:type="dxa"/>
            <w:tcBorders>
              <w:top w:val="single" w:sz="4" w:space="0" w:color="auto"/>
              <w:left w:val="single" w:sz="4" w:space="0" w:color="auto"/>
              <w:bottom w:val="single" w:sz="4" w:space="0" w:color="auto"/>
              <w:right w:val="single" w:sz="4" w:space="0" w:color="auto"/>
            </w:tcBorders>
            <w:shd w:val="clear" w:color="auto" w:fill="D9E2F3"/>
            <w:hideMark/>
          </w:tcPr>
          <w:p w14:paraId="3EAC82D5" w14:textId="77777777" w:rsidR="005F4AE5" w:rsidRDefault="005F4AE5">
            <w:pPr>
              <w:widowControl/>
              <w:overflowPunct w:val="0"/>
              <w:textAlignment w:val="baseline"/>
              <w:rPr>
                <w:rFonts w:eastAsia="PMingLiU"/>
                <w:szCs w:val="22"/>
              </w:rPr>
            </w:pPr>
            <w:r>
              <w:rPr>
                <w:rFonts w:eastAsia="PMingLiU"/>
                <w:szCs w:val="22"/>
              </w:rPr>
              <w:t>Q2/2022</w:t>
            </w:r>
          </w:p>
        </w:tc>
        <w:tc>
          <w:tcPr>
            <w:tcW w:w="1843" w:type="dxa"/>
            <w:tcBorders>
              <w:top w:val="single" w:sz="4" w:space="0" w:color="auto"/>
              <w:left w:val="single" w:sz="4" w:space="0" w:color="auto"/>
              <w:bottom w:val="single" w:sz="4" w:space="0" w:color="auto"/>
              <w:right w:val="single" w:sz="4" w:space="0" w:color="auto"/>
            </w:tcBorders>
            <w:shd w:val="clear" w:color="auto" w:fill="D9E2F3"/>
            <w:hideMark/>
          </w:tcPr>
          <w:p w14:paraId="7B23F40D" w14:textId="77777777" w:rsidR="005F4AE5" w:rsidRDefault="005F4AE5">
            <w:pPr>
              <w:widowControl/>
              <w:overflowPunct w:val="0"/>
              <w:textAlignment w:val="baseline"/>
              <w:rPr>
                <w:rFonts w:eastAsia="PMingLiU"/>
                <w:szCs w:val="22"/>
              </w:rPr>
            </w:pPr>
            <w:r>
              <w:rPr>
                <w:rFonts w:eastAsia="PMingLiU"/>
                <w:szCs w:val="22"/>
              </w:rPr>
              <w:t>RAN1#109-e</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2D568C49"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shd w:val="clear" w:color="auto" w:fill="D9E2F3"/>
            <w:hideMark/>
          </w:tcPr>
          <w:p w14:paraId="6C50A635" w14:textId="77777777" w:rsidR="005F4AE5" w:rsidRDefault="005F4AE5" w:rsidP="00110CD9">
            <w:pPr>
              <w:widowControl/>
              <w:overflowPunct w:val="0"/>
              <w:spacing w:before="120"/>
              <w:contextualSpacing/>
              <w:textAlignment w:val="baseline"/>
              <w:rPr>
                <w:rFonts w:eastAsia="PMingLiU"/>
                <w:b/>
                <w:szCs w:val="22"/>
              </w:rPr>
            </w:pPr>
            <w:r>
              <w:rPr>
                <w:rFonts w:eastAsia="PMingLiU"/>
                <w:b/>
                <w:szCs w:val="22"/>
              </w:rPr>
              <w:t>Definition of a base station energy consumption model:</w:t>
            </w:r>
          </w:p>
          <w:p w14:paraId="6D05295A" w14:textId="77777777"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lastRenderedPageBreak/>
              <w:t>Determine the framework of the power consumption model of base station, including:</w:t>
            </w:r>
          </w:p>
          <w:p w14:paraId="7A104353" w14:textId="5835E42C" w:rsidR="005F4AE5" w:rsidRDefault="005F4AE5" w:rsidP="00A30DB6">
            <w:pPr>
              <w:widowControl/>
              <w:numPr>
                <w:ilvl w:val="1"/>
                <w:numId w:val="12"/>
              </w:numPr>
              <w:overflowPunct w:val="0"/>
              <w:autoSpaceDE/>
              <w:adjustRightInd/>
              <w:snapToGrid/>
              <w:contextualSpacing/>
              <w:jc w:val="left"/>
              <w:textAlignment w:val="baseline"/>
              <w:rPr>
                <w:rFonts w:eastAsia="PMingLiU"/>
                <w:szCs w:val="22"/>
              </w:rPr>
            </w:pPr>
            <w:r>
              <w:rPr>
                <w:rFonts w:eastAsia="PMingLiU"/>
                <w:szCs w:val="22"/>
              </w:rPr>
              <w:t>how to model sleep mode</w:t>
            </w:r>
            <w:r w:rsidR="00125B0B">
              <w:rPr>
                <w:rFonts w:eastAsia="PMingLiU"/>
                <w:szCs w:val="22"/>
              </w:rPr>
              <w:t>(</w:t>
            </w:r>
            <w:r>
              <w:rPr>
                <w:rFonts w:eastAsia="PMingLiU"/>
                <w:szCs w:val="22"/>
              </w:rPr>
              <w:t>s</w:t>
            </w:r>
            <w:r w:rsidR="00125B0B">
              <w:rPr>
                <w:rFonts w:eastAsia="PMingLiU"/>
                <w:szCs w:val="22"/>
              </w:rPr>
              <w:t>) and</w:t>
            </w:r>
            <w:r>
              <w:rPr>
                <w:rFonts w:eastAsia="PMingLiU"/>
                <w:szCs w:val="22"/>
              </w:rPr>
              <w:t xml:space="preserve"> active mode power consumption;</w:t>
            </w:r>
          </w:p>
          <w:p w14:paraId="5CF3BB11" w14:textId="146E7A88" w:rsidR="005F4AE5" w:rsidRDefault="005F4AE5" w:rsidP="00A30DB6">
            <w:pPr>
              <w:widowControl/>
              <w:numPr>
                <w:ilvl w:val="1"/>
                <w:numId w:val="12"/>
              </w:numPr>
              <w:overflowPunct w:val="0"/>
              <w:autoSpaceDE/>
              <w:adjustRightInd/>
              <w:snapToGrid/>
              <w:contextualSpacing/>
              <w:jc w:val="left"/>
              <w:textAlignment w:val="baseline"/>
              <w:rPr>
                <w:rFonts w:eastAsia="PMingLiU"/>
                <w:szCs w:val="22"/>
              </w:rPr>
            </w:pPr>
            <w:r>
              <w:rPr>
                <w:rFonts w:eastAsia="PMingLiU"/>
                <w:szCs w:val="22"/>
              </w:rPr>
              <w:t xml:space="preserve">agree on the parameters/factors that would impact the power of each </w:t>
            </w:r>
            <w:r w:rsidR="00125B0B">
              <w:rPr>
                <w:rFonts w:eastAsia="PMingLiU"/>
                <w:szCs w:val="22"/>
              </w:rPr>
              <w:t>mode</w:t>
            </w:r>
            <w:r>
              <w:rPr>
                <w:rFonts w:eastAsia="PMingLiU"/>
                <w:szCs w:val="22"/>
              </w:rPr>
              <w:t xml:space="preserve">, and determine how to </w:t>
            </w:r>
            <w:r w:rsidR="00125B0B">
              <w:rPr>
                <w:rFonts w:eastAsia="PMingLiU"/>
                <w:szCs w:val="22"/>
              </w:rPr>
              <w:t xml:space="preserve">scale </w:t>
            </w:r>
            <w:r>
              <w:rPr>
                <w:rFonts w:eastAsia="PMingLiU"/>
                <w:szCs w:val="22"/>
              </w:rPr>
              <w:t xml:space="preserve">the powers of each </w:t>
            </w:r>
            <w:r w:rsidR="00125B0B">
              <w:rPr>
                <w:rFonts w:eastAsia="PMingLiU"/>
                <w:szCs w:val="22"/>
              </w:rPr>
              <w:t xml:space="preserve">mode </w:t>
            </w:r>
            <w:r>
              <w:rPr>
                <w:rFonts w:eastAsia="PMingLiU"/>
                <w:szCs w:val="22"/>
              </w:rPr>
              <w:t>based on the factors/parameters;</w:t>
            </w:r>
          </w:p>
          <w:p w14:paraId="0D5C5505" w14:textId="77777777"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Produce a template/table of power states for base station and collect the initial values from companies;</w:t>
            </w:r>
          </w:p>
          <w:p w14:paraId="2A364C20" w14:textId="77777777" w:rsidR="005F4AE5" w:rsidRDefault="005F4AE5" w:rsidP="00110CD9">
            <w:pPr>
              <w:widowControl/>
              <w:overflowPunct w:val="0"/>
              <w:spacing w:before="240"/>
              <w:contextualSpacing/>
              <w:textAlignment w:val="baseline"/>
              <w:rPr>
                <w:rFonts w:eastAsia="PMingLiU"/>
                <w:b/>
                <w:szCs w:val="22"/>
              </w:rPr>
            </w:pPr>
            <w:r>
              <w:rPr>
                <w:rFonts w:eastAsia="PMingLiU"/>
                <w:b/>
                <w:szCs w:val="22"/>
              </w:rPr>
              <w:t>Definition of an evaluation methodology and KPIs:</w:t>
            </w:r>
          </w:p>
          <w:p w14:paraId="00134105" w14:textId="6D5F769D"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Determine the evaluation methodologies, and the KPIs that need to be investigated, including network energy saving gain and performance impact, e.g. system throughput, UPT etc.;</w:t>
            </w:r>
          </w:p>
          <w:p w14:paraId="7DB204AD" w14:textId="0256629E"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Determine the prioritized scenarios that need to be investigated;</w:t>
            </w:r>
          </w:p>
          <w:p w14:paraId="5D8F8CC1" w14:textId="2FB5EFE0" w:rsidR="007F185C"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Determine the system level evaluation assumption and link level simulation assumption for the prioritized scenarios;</w:t>
            </w:r>
          </w:p>
          <w:p w14:paraId="10EDF97E" w14:textId="1989DDD1" w:rsidR="00A30DB6" w:rsidRPr="00A30DB6" w:rsidRDefault="00A30DB6"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Agree a template to collect evaluation results of techniques in following meetings</w:t>
            </w:r>
            <w:r>
              <w:rPr>
                <w:rFonts w:asciiTheme="minorEastAsia" w:eastAsiaTheme="minorEastAsia" w:hAnsiTheme="minorEastAsia" w:hint="eastAsia"/>
                <w:szCs w:val="22"/>
                <w:lang w:eastAsia="zh-CN"/>
              </w:rPr>
              <w:t>;</w:t>
            </w:r>
          </w:p>
          <w:p w14:paraId="56FDA76B" w14:textId="1A4A989A" w:rsidR="005F4AE5" w:rsidRDefault="005F4AE5">
            <w:pPr>
              <w:widowControl/>
              <w:overflowPunct w:val="0"/>
              <w:contextualSpacing/>
              <w:textAlignment w:val="baseline"/>
              <w:rPr>
                <w:rFonts w:eastAsia="PMingLiU"/>
                <w:b/>
                <w:szCs w:val="22"/>
              </w:rPr>
            </w:pPr>
            <w:r>
              <w:rPr>
                <w:rFonts w:eastAsia="PMingLiU"/>
                <w:b/>
                <w:szCs w:val="22"/>
              </w:rPr>
              <w:t>Study and identify techniques on the gNB and UE side:</w:t>
            </w:r>
          </w:p>
          <w:p w14:paraId="5C0C9DF8" w14:textId="72D518CB"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Collect the inputs of techniques of network energy saving and categorize the techniques based on the inputs, e.g. by time domain adaptation, spatial domain adaptation, frequency and power domain adaptation etc.</w:t>
            </w:r>
            <w:r w:rsidR="00125B0B">
              <w:rPr>
                <w:rFonts w:eastAsia="PMingLiU"/>
                <w:szCs w:val="22"/>
              </w:rPr>
              <w:t>;</w:t>
            </w:r>
          </w:p>
          <w:p w14:paraId="378E0CAF" w14:textId="77777777" w:rsidR="007F185C" w:rsidRDefault="007F185C" w:rsidP="00110CD9">
            <w:pPr>
              <w:widowControl/>
              <w:overflowPunct w:val="0"/>
              <w:autoSpaceDE/>
              <w:adjustRightInd/>
              <w:snapToGrid/>
              <w:ind w:left="480"/>
              <w:contextualSpacing/>
              <w:jc w:val="left"/>
              <w:textAlignment w:val="baseline"/>
              <w:rPr>
                <w:rFonts w:eastAsia="PMingLiU"/>
                <w:szCs w:val="22"/>
              </w:rPr>
            </w:pPr>
          </w:p>
          <w:p w14:paraId="22C8F10C" w14:textId="77777777" w:rsidR="005F4AE5" w:rsidRDefault="005F4AE5">
            <w:pPr>
              <w:widowControl/>
              <w:overflowPunct w:val="0"/>
              <w:contextualSpacing/>
              <w:textAlignment w:val="baseline"/>
              <w:rPr>
                <w:rFonts w:eastAsia="PMingLiU"/>
                <w:b/>
                <w:szCs w:val="22"/>
              </w:rPr>
            </w:pPr>
            <w:r>
              <w:rPr>
                <w:rFonts w:eastAsia="PMingLiU"/>
                <w:b/>
                <w:szCs w:val="22"/>
              </w:rPr>
              <w:t>TR work:</w:t>
            </w:r>
          </w:p>
          <w:p w14:paraId="11D42C4F" w14:textId="77777777" w:rsidR="005F4AE5" w:rsidRDefault="005F4AE5" w:rsidP="00A30DB6">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Agree on the skeleton of the TR;</w:t>
            </w:r>
          </w:p>
        </w:tc>
      </w:tr>
      <w:tr w:rsidR="005F4AE5" w14:paraId="6B31B981" w14:textId="77777777" w:rsidTr="005F4AE5">
        <w:tc>
          <w:tcPr>
            <w:tcW w:w="1129" w:type="dxa"/>
            <w:tcBorders>
              <w:top w:val="single" w:sz="4" w:space="0" w:color="auto"/>
              <w:left w:val="single" w:sz="4" w:space="0" w:color="auto"/>
              <w:bottom w:val="single" w:sz="4" w:space="0" w:color="auto"/>
              <w:right w:val="single" w:sz="4" w:space="0" w:color="auto"/>
            </w:tcBorders>
            <w:shd w:val="clear" w:color="auto" w:fill="D9E2F3"/>
            <w:hideMark/>
          </w:tcPr>
          <w:p w14:paraId="0FFC58FB" w14:textId="77777777" w:rsidR="005F4AE5" w:rsidRDefault="005F4AE5" w:rsidP="001E7366">
            <w:pPr>
              <w:widowControl/>
              <w:overflowPunct w:val="0"/>
              <w:textAlignment w:val="baseline"/>
              <w:rPr>
                <w:rFonts w:eastAsia="PMingLiU"/>
                <w:szCs w:val="22"/>
              </w:rPr>
            </w:pPr>
            <w:bookmarkStart w:id="0" w:name="_GoBack"/>
            <w:bookmarkEnd w:id="0"/>
            <w:r>
              <w:rPr>
                <w:rFonts w:eastAsia="PMingLiU"/>
                <w:szCs w:val="22"/>
              </w:rPr>
              <w:lastRenderedPageBreak/>
              <w:t>Q3/2022</w:t>
            </w:r>
          </w:p>
        </w:tc>
        <w:tc>
          <w:tcPr>
            <w:tcW w:w="1843" w:type="dxa"/>
            <w:tcBorders>
              <w:top w:val="single" w:sz="4" w:space="0" w:color="auto"/>
              <w:left w:val="single" w:sz="4" w:space="0" w:color="auto"/>
              <w:bottom w:val="single" w:sz="4" w:space="0" w:color="auto"/>
              <w:right w:val="single" w:sz="4" w:space="0" w:color="auto"/>
            </w:tcBorders>
            <w:shd w:val="clear" w:color="auto" w:fill="D9E2F3"/>
            <w:hideMark/>
          </w:tcPr>
          <w:p w14:paraId="5EEE40F1" w14:textId="77777777" w:rsidR="005F4AE5" w:rsidRDefault="005F4AE5">
            <w:pPr>
              <w:widowControl/>
              <w:overflowPunct w:val="0"/>
              <w:textAlignment w:val="baseline"/>
              <w:rPr>
                <w:rFonts w:eastAsia="PMingLiU"/>
                <w:szCs w:val="22"/>
              </w:rPr>
            </w:pPr>
            <w:r>
              <w:rPr>
                <w:rFonts w:eastAsia="PMingLiU"/>
                <w:szCs w:val="22"/>
              </w:rPr>
              <w:t>RAN1#110</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753E3A62"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shd w:val="clear" w:color="auto" w:fill="D9E2F3"/>
            <w:hideMark/>
          </w:tcPr>
          <w:p w14:paraId="6F52C3D3" w14:textId="77777777" w:rsidR="005F4AE5" w:rsidRDefault="005F4AE5">
            <w:pPr>
              <w:widowControl/>
              <w:overflowPunct w:val="0"/>
              <w:contextualSpacing/>
              <w:textAlignment w:val="baseline"/>
              <w:rPr>
                <w:rFonts w:eastAsia="PMingLiU"/>
                <w:b/>
                <w:szCs w:val="22"/>
              </w:rPr>
            </w:pPr>
            <w:r>
              <w:rPr>
                <w:rFonts w:eastAsia="PMingLiU"/>
                <w:b/>
                <w:szCs w:val="22"/>
              </w:rPr>
              <w:t>Definition of a base station energy consumption model:</w:t>
            </w:r>
          </w:p>
          <w:p w14:paraId="552F6A2A" w14:textId="2653FB47" w:rsidR="005F4AE5" w:rsidRDefault="005F4AE5" w:rsidP="005F4AE5">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Agree the remaining part</w:t>
            </w:r>
            <w:r w:rsidR="00E906D4">
              <w:rPr>
                <w:rFonts w:eastAsia="PMingLiU"/>
                <w:szCs w:val="22"/>
              </w:rPr>
              <w:t>, if any,</w:t>
            </w:r>
            <w:r>
              <w:rPr>
                <w:rFonts w:eastAsia="PMingLiU"/>
                <w:szCs w:val="22"/>
              </w:rPr>
              <w:t xml:space="preserve"> of the base station energy consumption model;</w:t>
            </w:r>
          </w:p>
          <w:p w14:paraId="1708B87C" w14:textId="77777777" w:rsidR="005F4AE5" w:rsidRDefault="005F4AE5" w:rsidP="005F4AE5">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Determine the consolidated values of the relative power of each agreed power state in the power model;</w:t>
            </w:r>
          </w:p>
          <w:p w14:paraId="449A1DC0" w14:textId="77777777" w:rsidR="005F4AE5" w:rsidRDefault="005F4AE5" w:rsidP="00110CD9">
            <w:pPr>
              <w:widowControl/>
              <w:overflowPunct w:val="0"/>
              <w:contextualSpacing/>
              <w:textAlignment w:val="baseline"/>
              <w:rPr>
                <w:rFonts w:eastAsia="PMingLiU"/>
                <w:b/>
                <w:szCs w:val="22"/>
              </w:rPr>
            </w:pPr>
            <w:r>
              <w:rPr>
                <w:rFonts w:eastAsia="PMingLiU"/>
                <w:b/>
                <w:szCs w:val="22"/>
              </w:rPr>
              <w:t>Definition of an evaluation methodology and KPIs:</w:t>
            </w:r>
          </w:p>
          <w:p w14:paraId="67742B22" w14:textId="4729D676" w:rsidR="005F4AE5" w:rsidRDefault="005F4AE5" w:rsidP="005F4AE5">
            <w:pPr>
              <w:widowControl/>
              <w:numPr>
                <w:ilvl w:val="0"/>
                <w:numId w:val="12"/>
              </w:numPr>
              <w:overflowPunct w:val="0"/>
              <w:autoSpaceDE/>
              <w:adjustRightInd/>
              <w:snapToGrid/>
              <w:contextualSpacing/>
              <w:jc w:val="left"/>
              <w:textAlignment w:val="baseline"/>
              <w:rPr>
                <w:rFonts w:eastAsia="PMingLiU"/>
                <w:szCs w:val="22"/>
              </w:rPr>
            </w:pPr>
            <w:r>
              <w:rPr>
                <w:rFonts w:eastAsia="PMingLiU"/>
                <w:szCs w:val="22"/>
              </w:rPr>
              <w:t>A</w:t>
            </w:r>
            <w:r w:rsidR="007F185C">
              <w:rPr>
                <w:rFonts w:eastAsia="PMingLiU"/>
                <w:szCs w:val="22"/>
              </w:rPr>
              <w:t>ddress a</w:t>
            </w:r>
            <w:r>
              <w:rPr>
                <w:rFonts w:eastAsia="PMingLiU"/>
                <w:szCs w:val="22"/>
              </w:rPr>
              <w:t>ny remaining work</w:t>
            </w:r>
            <w:r w:rsidR="00E906D4">
              <w:rPr>
                <w:rFonts w:eastAsia="PMingLiU"/>
                <w:szCs w:val="22"/>
              </w:rPr>
              <w:t>, if any,</w:t>
            </w:r>
            <w:r>
              <w:rPr>
                <w:rFonts w:eastAsia="PMingLiU"/>
                <w:szCs w:val="22"/>
              </w:rPr>
              <w:t xml:space="preserve"> regarding the evaluation KPIs and methodology;</w:t>
            </w:r>
          </w:p>
          <w:p w14:paraId="22C2C51C" w14:textId="63B5AF90" w:rsidR="007F185C" w:rsidRPr="00281B9F" w:rsidRDefault="007F185C" w:rsidP="00110CD9">
            <w:pPr>
              <w:numPr>
                <w:ilvl w:val="0"/>
                <w:numId w:val="12"/>
              </w:numPr>
              <w:overflowPunct w:val="0"/>
              <w:autoSpaceDE/>
              <w:adjustRightInd/>
              <w:snapToGrid/>
              <w:contextualSpacing/>
              <w:jc w:val="left"/>
              <w:textAlignment w:val="baseline"/>
              <w:rPr>
                <w:rFonts w:eastAsia="PMingLiU"/>
                <w:szCs w:val="22"/>
              </w:rPr>
            </w:pPr>
            <w:r w:rsidRPr="007F185C">
              <w:rPr>
                <w:rFonts w:eastAsia="PMingLiU"/>
                <w:szCs w:val="22"/>
              </w:rPr>
              <w:t>Collect</w:t>
            </w:r>
            <w:r w:rsidRPr="00110CD9">
              <w:rPr>
                <w:rFonts w:eastAsia="PMingLiU"/>
              </w:rPr>
              <w:t xml:space="preserve"> </w:t>
            </w:r>
            <w:r>
              <w:rPr>
                <w:rFonts w:eastAsia="PMingLiU"/>
                <w:szCs w:val="22"/>
              </w:rPr>
              <w:t xml:space="preserve">initial </w:t>
            </w:r>
            <w:r w:rsidRPr="007F185C">
              <w:rPr>
                <w:rFonts w:eastAsia="PMingLiU"/>
                <w:szCs w:val="22"/>
              </w:rPr>
              <w:t>simulation/evaluation results of each identified/categorized techniques based on the agreed results collecting template;</w:t>
            </w:r>
          </w:p>
          <w:p w14:paraId="6EA7B621" w14:textId="4781F062" w:rsidR="005F4AE5" w:rsidRDefault="005F4AE5">
            <w:pPr>
              <w:widowControl/>
              <w:overflowPunct w:val="0"/>
              <w:contextualSpacing/>
              <w:textAlignment w:val="baseline"/>
              <w:rPr>
                <w:rFonts w:eastAsia="PMingLiU"/>
                <w:b/>
                <w:szCs w:val="22"/>
              </w:rPr>
            </w:pPr>
            <w:r>
              <w:rPr>
                <w:rFonts w:eastAsia="PMingLiU"/>
                <w:b/>
                <w:szCs w:val="22"/>
              </w:rPr>
              <w:t>Study and identify techniques on the gNB and UE side:</w:t>
            </w:r>
          </w:p>
          <w:p w14:paraId="3302F6B7" w14:textId="77777777" w:rsidR="005F4AE5" w:rsidRDefault="005F4AE5" w:rsidP="005F4AE5">
            <w:pPr>
              <w:widowControl/>
              <w:numPr>
                <w:ilvl w:val="0"/>
                <w:numId w:val="13"/>
              </w:numPr>
              <w:overflowPunct w:val="0"/>
              <w:autoSpaceDE/>
              <w:adjustRightInd/>
              <w:snapToGrid/>
              <w:contextualSpacing/>
              <w:jc w:val="left"/>
              <w:textAlignment w:val="baseline"/>
              <w:rPr>
                <w:rFonts w:eastAsia="PMingLiU"/>
                <w:szCs w:val="22"/>
              </w:rPr>
            </w:pPr>
            <w:r>
              <w:rPr>
                <w:rFonts w:eastAsia="PMingLiU"/>
                <w:szCs w:val="22"/>
              </w:rPr>
              <w:t>Determine the description of each categorized network energy saving techniques;</w:t>
            </w:r>
          </w:p>
          <w:p w14:paraId="5F897255" w14:textId="77777777" w:rsidR="007F185C" w:rsidRDefault="007F185C">
            <w:pPr>
              <w:widowControl/>
              <w:overflowPunct w:val="0"/>
              <w:contextualSpacing/>
              <w:textAlignment w:val="baseline"/>
              <w:rPr>
                <w:rFonts w:eastAsia="PMingLiU"/>
                <w:b/>
                <w:szCs w:val="22"/>
              </w:rPr>
            </w:pPr>
          </w:p>
          <w:p w14:paraId="13BFA585" w14:textId="77777777" w:rsidR="005F4AE5" w:rsidRDefault="005F4AE5">
            <w:pPr>
              <w:widowControl/>
              <w:overflowPunct w:val="0"/>
              <w:contextualSpacing/>
              <w:textAlignment w:val="baseline"/>
              <w:rPr>
                <w:rFonts w:eastAsia="PMingLiU"/>
                <w:b/>
                <w:szCs w:val="22"/>
              </w:rPr>
            </w:pPr>
            <w:r>
              <w:rPr>
                <w:rFonts w:eastAsia="PMingLiU"/>
                <w:b/>
                <w:szCs w:val="22"/>
              </w:rPr>
              <w:t>TR work:</w:t>
            </w:r>
          </w:p>
          <w:p w14:paraId="3A3DAD64" w14:textId="77777777" w:rsidR="005F4AE5" w:rsidRDefault="005F4AE5" w:rsidP="005F4AE5">
            <w:pPr>
              <w:widowControl/>
              <w:numPr>
                <w:ilvl w:val="0"/>
                <w:numId w:val="14"/>
              </w:numPr>
              <w:overflowPunct w:val="0"/>
              <w:autoSpaceDE/>
              <w:adjustRightInd/>
              <w:snapToGrid/>
              <w:contextualSpacing/>
              <w:jc w:val="left"/>
              <w:textAlignment w:val="baseline"/>
              <w:rPr>
                <w:rFonts w:eastAsia="PMingLiU"/>
                <w:szCs w:val="22"/>
              </w:rPr>
            </w:pPr>
            <w:r>
              <w:rPr>
                <w:rFonts w:eastAsia="PMingLiU"/>
                <w:szCs w:val="22"/>
              </w:rPr>
              <w:t>Agree TPs for the agreed evaluation methodology, KPIs, base station power models and description of each categorized network energy saving techniques;</w:t>
            </w:r>
          </w:p>
        </w:tc>
      </w:tr>
      <w:tr w:rsidR="005F4AE5" w14:paraId="6FA5DFB0" w14:textId="77777777" w:rsidTr="005F4AE5">
        <w:tc>
          <w:tcPr>
            <w:tcW w:w="1129" w:type="dxa"/>
            <w:tcBorders>
              <w:top w:val="single" w:sz="4" w:space="0" w:color="auto"/>
              <w:left w:val="single" w:sz="4" w:space="0" w:color="auto"/>
              <w:bottom w:val="single" w:sz="4" w:space="0" w:color="auto"/>
              <w:right w:val="single" w:sz="4" w:space="0" w:color="auto"/>
            </w:tcBorders>
          </w:tcPr>
          <w:p w14:paraId="6DA68472"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2833E98D" w14:textId="77777777" w:rsidR="005F4AE5" w:rsidRDefault="005F4AE5">
            <w:pPr>
              <w:widowControl/>
              <w:overflowPunct w:val="0"/>
              <w:textAlignment w:val="baseline"/>
              <w:rPr>
                <w:rFonts w:eastAsia="PMingLiU"/>
                <w:szCs w:val="22"/>
              </w:rPr>
            </w:pPr>
            <w:r>
              <w:rPr>
                <w:rFonts w:eastAsia="PMingLiU"/>
                <w:szCs w:val="22"/>
              </w:rPr>
              <w:t>RAN2#119</w:t>
            </w:r>
          </w:p>
        </w:tc>
        <w:tc>
          <w:tcPr>
            <w:tcW w:w="992" w:type="dxa"/>
            <w:tcBorders>
              <w:top w:val="single" w:sz="4" w:space="0" w:color="auto"/>
              <w:left w:val="single" w:sz="4" w:space="0" w:color="auto"/>
              <w:bottom w:val="single" w:sz="4" w:space="0" w:color="auto"/>
              <w:right w:val="single" w:sz="4" w:space="0" w:color="auto"/>
            </w:tcBorders>
            <w:hideMark/>
          </w:tcPr>
          <w:p w14:paraId="6A937B7F"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hideMark/>
          </w:tcPr>
          <w:p w14:paraId="36F59699" w14:textId="5EEFB924" w:rsidR="005F4AE5" w:rsidRDefault="005F4AE5">
            <w:pPr>
              <w:widowControl/>
              <w:overflowPunct w:val="0"/>
              <w:contextualSpacing/>
              <w:textAlignment w:val="baseline"/>
              <w:rPr>
                <w:rFonts w:eastAsia="PMingLiU"/>
                <w:b/>
                <w:szCs w:val="22"/>
              </w:rPr>
            </w:pPr>
            <w:r>
              <w:rPr>
                <w:rFonts w:eastAsia="PMingLiU"/>
                <w:b/>
                <w:szCs w:val="22"/>
              </w:rPr>
              <w:t>Study and identify techniques on the gNB and UE side:</w:t>
            </w:r>
          </w:p>
          <w:p w14:paraId="23D2F8F7" w14:textId="10ADE200" w:rsidR="005F4AE5" w:rsidRDefault="00E906D4" w:rsidP="001A4F39">
            <w:pPr>
              <w:widowControl/>
              <w:numPr>
                <w:ilvl w:val="0"/>
                <w:numId w:val="14"/>
              </w:numPr>
              <w:overflowPunct w:val="0"/>
              <w:autoSpaceDE/>
              <w:adjustRightInd/>
              <w:snapToGrid/>
              <w:contextualSpacing/>
              <w:jc w:val="left"/>
              <w:textAlignment w:val="baseline"/>
              <w:rPr>
                <w:rFonts w:eastAsia="PMingLiU"/>
                <w:szCs w:val="22"/>
              </w:rPr>
            </w:pPr>
            <w:r>
              <w:rPr>
                <w:bCs/>
              </w:rPr>
              <w:t xml:space="preserve">Study </w:t>
            </w:r>
            <w:r w:rsidR="005F4AE5">
              <w:rPr>
                <w:bCs/>
              </w:rPr>
              <w:t xml:space="preserve">RAN2 solutions for network energy saving , e.g. potential support/feedback from UE, </w:t>
            </w:r>
            <w:r w:rsidR="005F4AE5">
              <w:t>and potential UE assistance information</w:t>
            </w:r>
            <w:r w:rsidR="005F4AE5">
              <w:rPr>
                <w:bCs/>
              </w:rPr>
              <w:t xml:space="preserve"> for network energy saving;</w:t>
            </w:r>
          </w:p>
        </w:tc>
      </w:tr>
      <w:tr w:rsidR="005F4AE5" w14:paraId="5740A8A6" w14:textId="77777777" w:rsidTr="005F4AE5">
        <w:tc>
          <w:tcPr>
            <w:tcW w:w="1129" w:type="dxa"/>
            <w:tcBorders>
              <w:top w:val="single" w:sz="4" w:space="0" w:color="auto"/>
              <w:left w:val="single" w:sz="4" w:space="0" w:color="auto"/>
              <w:bottom w:val="single" w:sz="4" w:space="0" w:color="auto"/>
              <w:right w:val="single" w:sz="4" w:space="0" w:color="auto"/>
            </w:tcBorders>
          </w:tcPr>
          <w:p w14:paraId="49835979"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4F0C5E95" w14:textId="77777777" w:rsidR="005F4AE5" w:rsidRDefault="005F4AE5">
            <w:pPr>
              <w:widowControl/>
              <w:overflowPunct w:val="0"/>
              <w:textAlignment w:val="baseline"/>
              <w:rPr>
                <w:rFonts w:eastAsia="PMingLiU"/>
                <w:szCs w:val="22"/>
              </w:rPr>
            </w:pPr>
            <w:r>
              <w:rPr>
                <w:rFonts w:eastAsia="PMingLiU"/>
                <w:szCs w:val="22"/>
              </w:rPr>
              <w:t>RAN3#117</w:t>
            </w:r>
          </w:p>
        </w:tc>
        <w:tc>
          <w:tcPr>
            <w:tcW w:w="992" w:type="dxa"/>
            <w:tcBorders>
              <w:top w:val="single" w:sz="4" w:space="0" w:color="auto"/>
              <w:left w:val="single" w:sz="4" w:space="0" w:color="auto"/>
              <w:bottom w:val="single" w:sz="4" w:space="0" w:color="auto"/>
              <w:right w:val="single" w:sz="4" w:space="0" w:color="auto"/>
            </w:tcBorders>
            <w:hideMark/>
          </w:tcPr>
          <w:p w14:paraId="28955BFD" w14:textId="77777777" w:rsidR="005F4AE5" w:rsidRDefault="005F4AE5">
            <w:pPr>
              <w:widowControl/>
              <w:overflowPunct w:val="0"/>
              <w:textAlignment w:val="baseline"/>
              <w:rPr>
                <w:rFonts w:eastAsia="PMingLiU"/>
                <w:szCs w:val="22"/>
              </w:rPr>
            </w:pPr>
            <w:r>
              <w:rPr>
                <w:rFonts w:eastAsia="PMingLiU"/>
                <w:szCs w:val="22"/>
              </w:rPr>
              <w:t>0.5</w:t>
            </w:r>
          </w:p>
        </w:tc>
        <w:tc>
          <w:tcPr>
            <w:tcW w:w="5670" w:type="dxa"/>
            <w:tcBorders>
              <w:top w:val="single" w:sz="4" w:space="0" w:color="auto"/>
              <w:left w:val="single" w:sz="4" w:space="0" w:color="auto"/>
              <w:bottom w:val="single" w:sz="4" w:space="0" w:color="auto"/>
              <w:right w:val="single" w:sz="4" w:space="0" w:color="auto"/>
            </w:tcBorders>
            <w:hideMark/>
          </w:tcPr>
          <w:p w14:paraId="00FF2525" w14:textId="26BB8CF0" w:rsidR="005F4AE5" w:rsidRDefault="00E906D4" w:rsidP="001A4F39">
            <w:pPr>
              <w:widowControl/>
              <w:numPr>
                <w:ilvl w:val="0"/>
                <w:numId w:val="14"/>
              </w:numPr>
              <w:overflowPunct w:val="0"/>
              <w:autoSpaceDE/>
              <w:adjustRightInd/>
              <w:snapToGrid/>
              <w:contextualSpacing/>
              <w:jc w:val="left"/>
              <w:textAlignment w:val="baseline"/>
              <w:rPr>
                <w:rFonts w:eastAsia="PMingLiU"/>
                <w:szCs w:val="22"/>
              </w:rPr>
            </w:pPr>
            <w:r>
              <w:rPr>
                <w:bCs/>
              </w:rPr>
              <w:t>Study</w:t>
            </w:r>
            <w:r w:rsidR="005F4AE5">
              <w:rPr>
                <w:bCs/>
              </w:rPr>
              <w:t xml:space="preserve"> information exchange/coordination over network interfaces</w:t>
            </w:r>
            <w:r w:rsidR="001A4F39">
              <w:rPr>
                <w:bCs/>
              </w:rPr>
              <w:t>;</w:t>
            </w:r>
          </w:p>
        </w:tc>
      </w:tr>
      <w:tr w:rsidR="005F4AE5" w14:paraId="360C70E6" w14:textId="77777777" w:rsidTr="005F4AE5">
        <w:tc>
          <w:tcPr>
            <w:tcW w:w="1129" w:type="dxa"/>
            <w:tcBorders>
              <w:top w:val="single" w:sz="4" w:space="0" w:color="auto"/>
              <w:left w:val="single" w:sz="4" w:space="0" w:color="auto"/>
              <w:bottom w:val="single" w:sz="4" w:space="0" w:color="auto"/>
              <w:right w:val="single" w:sz="4" w:space="0" w:color="auto"/>
            </w:tcBorders>
            <w:shd w:val="clear" w:color="auto" w:fill="D9E2F3"/>
            <w:hideMark/>
          </w:tcPr>
          <w:p w14:paraId="6692C896" w14:textId="77777777" w:rsidR="005F4AE5" w:rsidRDefault="005F4AE5">
            <w:pPr>
              <w:widowControl/>
              <w:overflowPunct w:val="0"/>
              <w:textAlignment w:val="baseline"/>
              <w:rPr>
                <w:rFonts w:eastAsia="PMingLiU"/>
                <w:szCs w:val="22"/>
              </w:rPr>
            </w:pPr>
            <w:r>
              <w:rPr>
                <w:rFonts w:eastAsia="PMingLiU"/>
                <w:szCs w:val="22"/>
              </w:rPr>
              <w:t>Q4/2022</w:t>
            </w:r>
          </w:p>
        </w:tc>
        <w:tc>
          <w:tcPr>
            <w:tcW w:w="1843" w:type="dxa"/>
            <w:tcBorders>
              <w:top w:val="single" w:sz="4" w:space="0" w:color="auto"/>
              <w:left w:val="single" w:sz="4" w:space="0" w:color="auto"/>
              <w:bottom w:val="single" w:sz="4" w:space="0" w:color="auto"/>
              <w:right w:val="single" w:sz="4" w:space="0" w:color="auto"/>
            </w:tcBorders>
            <w:shd w:val="clear" w:color="auto" w:fill="D9E2F3"/>
            <w:hideMark/>
          </w:tcPr>
          <w:p w14:paraId="28261775" w14:textId="77777777" w:rsidR="005F4AE5" w:rsidRDefault="005F4AE5">
            <w:pPr>
              <w:widowControl/>
              <w:overflowPunct w:val="0"/>
              <w:textAlignment w:val="baseline"/>
              <w:rPr>
                <w:rFonts w:eastAsia="PMingLiU"/>
                <w:szCs w:val="22"/>
              </w:rPr>
            </w:pPr>
            <w:r>
              <w:rPr>
                <w:rFonts w:eastAsia="PMingLiU"/>
                <w:szCs w:val="22"/>
              </w:rPr>
              <w:t>RAN1#110bis</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585EABBC"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shd w:val="clear" w:color="auto" w:fill="D9E2F3"/>
            <w:hideMark/>
          </w:tcPr>
          <w:p w14:paraId="42EF2908" w14:textId="09BB2D47" w:rsidR="005F4AE5" w:rsidRDefault="005F4AE5">
            <w:pPr>
              <w:widowControl/>
              <w:overflowPunct w:val="0"/>
              <w:contextualSpacing/>
              <w:textAlignment w:val="baseline"/>
              <w:rPr>
                <w:rFonts w:eastAsia="PMingLiU"/>
                <w:b/>
                <w:szCs w:val="22"/>
              </w:rPr>
            </w:pPr>
            <w:r>
              <w:rPr>
                <w:rFonts w:eastAsia="PMingLiU"/>
                <w:b/>
                <w:szCs w:val="22"/>
              </w:rPr>
              <w:t>Study and identify techniques on the gNB and UE side:</w:t>
            </w:r>
          </w:p>
          <w:p w14:paraId="6C05FAA9" w14:textId="6CC4AC12" w:rsidR="005F4AE5" w:rsidRDefault="00281B9F" w:rsidP="005F4AE5">
            <w:pPr>
              <w:widowControl/>
              <w:numPr>
                <w:ilvl w:val="0"/>
                <w:numId w:val="13"/>
              </w:numPr>
              <w:overflowPunct w:val="0"/>
              <w:autoSpaceDE/>
              <w:adjustRightInd/>
              <w:snapToGrid/>
              <w:contextualSpacing/>
              <w:jc w:val="left"/>
              <w:textAlignment w:val="baseline"/>
              <w:rPr>
                <w:rFonts w:eastAsia="PMingLiU"/>
                <w:szCs w:val="22"/>
              </w:rPr>
            </w:pPr>
            <w:r>
              <w:rPr>
                <w:rFonts w:eastAsia="PMingLiU"/>
                <w:szCs w:val="22"/>
              </w:rPr>
              <w:t>C</w:t>
            </w:r>
            <w:r w:rsidR="005F4AE5">
              <w:rPr>
                <w:rFonts w:eastAsia="PMingLiU"/>
                <w:szCs w:val="22"/>
              </w:rPr>
              <w:t xml:space="preserve">ollect </w:t>
            </w:r>
            <w:r>
              <w:rPr>
                <w:rFonts w:eastAsia="PMingLiU"/>
                <w:szCs w:val="22"/>
              </w:rPr>
              <w:t xml:space="preserve">further </w:t>
            </w:r>
            <w:r w:rsidR="005F4AE5">
              <w:rPr>
                <w:rFonts w:eastAsia="PMingLiU"/>
                <w:szCs w:val="22"/>
              </w:rPr>
              <w:t>simulation/evaluation results of each identified/categorized techniques based on the agreed results collecting template;</w:t>
            </w:r>
          </w:p>
          <w:p w14:paraId="3C6E0EAB" w14:textId="77777777" w:rsidR="005F4AE5" w:rsidRDefault="005F4AE5" w:rsidP="005F4AE5">
            <w:pPr>
              <w:widowControl/>
              <w:numPr>
                <w:ilvl w:val="0"/>
                <w:numId w:val="13"/>
              </w:numPr>
              <w:overflowPunct w:val="0"/>
              <w:autoSpaceDE/>
              <w:adjustRightInd/>
              <w:snapToGrid/>
              <w:contextualSpacing/>
              <w:jc w:val="left"/>
              <w:textAlignment w:val="baseline"/>
              <w:rPr>
                <w:rFonts w:eastAsia="PMingLiU"/>
                <w:szCs w:val="22"/>
              </w:rPr>
            </w:pPr>
            <w:r>
              <w:rPr>
                <w:rFonts w:eastAsia="PMingLiU"/>
                <w:szCs w:val="22"/>
              </w:rPr>
              <w:t>Collect the analysis on each categorized techniques from perspective of e.g. specification impacts etc.;</w:t>
            </w:r>
          </w:p>
          <w:p w14:paraId="001CB9A2" w14:textId="77777777" w:rsidR="007F185C" w:rsidRDefault="007F185C">
            <w:pPr>
              <w:widowControl/>
              <w:overflowPunct w:val="0"/>
              <w:contextualSpacing/>
              <w:textAlignment w:val="baseline"/>
              <w:rPr>
                <w:rFonts w:eastAsia="PMingLiU"/>
                <w:b/>
                <w:szCs w:val="22"/>
              </w:rPr>
            </w:pPr>
          </w:p>
          <w:p w14:paraId="653597E7" w14:textId="77777777" w:rsidR="005F4AE5" w:rsidRDefault="005F4AE5">
            <w:pPr>
              <w:widowControl/>
              <w:overflowPunct w:val="0"/>
              <w:contextualSpacing/>
              <w:textAlignment w:val="baseline"/>
              <w:rPr>
                <w:rFonts w:eastAsia="PMingLiU"/>
                <w:b/>
                <w:szCs w:val="22"/>
              </w:rPr>
            </w:pPr>
            <w:r>
              <w:rPr>
                <w:rFonts w:eastAsia="PMingLiU"/>
                <w:b/>
                <w:szCs w:val="22"/>
              </w:rPr>
              <w:t>TR work:</w:t>
            </w:r>
          </w:p>
          <w:p w14:paraId="54115454" w14:textId="77777777" w:rsidR="005F4AE5" w:rsidRDefault="005F4AE5" w:rsidP="005F4AE5">
            <w:pPr>
              <w:widowControl/>
              <w:numPr>
                <w:ilvl w:val="0"/>
                <w:numId w:val="14"/>
              </w:numPr>
              <w:overflowPunct w:val="0"/>
              <w:autoSpaceDE/>
              <w:adjustRightInd/>
              <w:snapToGrid/>
              <w:contextualSpacing/>
              <w:jc w:val="left"/>
              <w:textAlignment w:val="baseline"/>
              <w:rPr>
                <w:rFonts w:eastAsia="PMingLiU"/>
                <w:b/>
                <w:szCs w:val="22"/>
              </w:rPr>
            </w:pPr>
            <w:r>
              <w:rPr>
                <w:rFonts w:eastAsia="PMingLiU"/>
                <w:szCs w:val="22"/>
              </w:rPr>
              <w:t>Agree TPs of the TR for collected simulation results;</w:t>
            </w:r>
          </w:p>
          <w:p w14:paraId="37DD0B6F" w14:textId="77777777" w:rsidR="005F4AE5" w:rsidRDefault="005F4AE5" w:rsidP="005F4AE5">
            <w:pPr>
              <w:widowControl/>
              <w:numPr>
                <w:ilvl w:val="0"/>
                <w:numId w:val="14"/>
              </w:numPr>
              <w:overflowPunct w:val="0"/>
              <w:autoSpaceDE/>
              <w:adjustRightInd/>
              <w:snapToGrid/>
              <w:contextualSpacing/>
              <w:jc w:val="left"/>
              <w:textAlignment w:val="baseline"/>
              <w:rPr>
                <w:rFonts w:eastAsia="PMingLiU"/>
                <w:szCs w:val="22"/>
              </w:rPr>
            </w:pPr>
            <w:r>
              <w:rPr>
                <w:rFonts w:eastAsia="PMingLiU"/>
                <w:szCs w:val="22"/>
              </w:rPr>
              <w:t>Agree TPs of the TR for capturing the analysis on e.g. specification impact of each categorized techniques</w:t>
            </w:r>
            <w:r>
              <w:rPr>
                <w:rFonts w:eastAsia="PMingLiU"/>
                <w:b/>
                <w:szCs w:val="22"/>
              </w:rPr>
              <w:t xml:space="preserve"> </w:t>
            </w:r>
          </w:p>
        </w:tc>
      </w:tr>
      <w:tr w:rsidR="005F4AE5" w14:paraId="2DD45A30" w14:textId="77777777" w:rsidTr="005F4AE5">
        <w:tc>
          <w:tcPr>
            <w:tcW w:w="1129" w:type="dxa"/>
            <w:tcBorders>
              <w:top w:val="single" w:sz="4" w:space="0" w:color="auto"/>
              <w:left w:val="single" w:sz="4" w:space="0" w:color="auto"/>
              <w:bottom w:val="single" w:sz="4" w:space="0" w:color="auto"/>
              <w:right w:val="single" w:sz="4" w:space="0" w:color="auto"/>
            </w:tcBorders>
          </w:tcPr>
          <w:p w14:paraId="1653FDA6"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2F3697D5" w14:textId="77777777" w:rsidR="005F4AE5" w:rsidRDefault="005F4AE5">
            <w:pPr>
              <w:widowControl/>
              <w:overflowPunct w:val="0"/>
              <w:textAlignment w:val="baseline"/>
              <w:rPr>
                <w:rFonts w:eastAsia="PMingLiU"/>
                <w:szCs w:val="22"/>
              </w:rPr>
            </w:pPr>
            <w:r>
              <w:rPr>
                <w:rFonts w:eastAsia="PMingLiU"/>
                <w:szCs w:val="22"/>
              </w:rPr>
              <w:t>RAN2#119bis</w:t>
            </w:r>
          </w:p>
        </w:tc>
        <w:tc>
          <w:tcPr>
            <w:tcW w:w="992" w:type="dxa"/>
            <w:tcBorders>
              <w:top w:val="single" w:sz="4" w:space="0" w:color="auto"/>
              <w:left w:val="single" w:sz="4" w:space="0" w:color="auto"/>
              <w:bottom w:val="single" w:sz="4" w:space="0" w:color="auto"/>
              <w:right w:val="single" w:sz="4" w:space="0" w:color="auto"/>
            </w:tcBorders>
            <w:hideMark/>
          </w:tcPr>
          <w:p w14:paraId="5C6B87A4"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hideMark/>
          </w:tcPr>
          <w:p w14:paraId="5592BDC9" w14:textId="500A1FFB" w:rsidR="001A4F39" w:rsidRDefault="001A4F39" w:rsidP="001A4F39">
            <w:pPr>
              <w:widowControl/>
              <w:overflowPunct w:val="0"/>
              <w:contextualSpacing/>
              <w:textAlignment w:val="baseline"/>
              <w:rPr>
                <w:rFonts w:eastAsia="PMingLiU"/>
                <w:b/>
                <w:szCs w:val="22"/>
              </w:rPr>
            </w:pPr>
            <w:r>
              <w:rPr>
                <w:rFonts w:eastAsia="PMingLiU"/>
                <w:b/>
                <w:szCs w:val="22"/>
              </w:rPr>
              <w:t>Study and identify techniques on the gNB and UE side:</w:t>
            </w:r>
          </w:p>
          <w:p w14:paraId="332F04B5" w14:textId="0505CE9B" w:rsidR="005F4AE5" w:rsidRDefault="001A4F39" w:rsidP="00110CD9">
            <w:pPr>
              <w:widowControl/>
              <w:numPr>
                <w:ilvl w:val="0"/>
                <w:numId w:val="14"/>
              </w:numPr>
              <w:overflowPunct w:val="0"/>
              <w:autoSpaceDE/>
              <w:adjustRightInd/>
              <w:snapToGrid/>
              <w:contextualSpacing/>
              <w:jc w:val="left"/>
              <w:textAlignment w:val="baseline"/>
              <w:rPr>
                <w:rFonts w:eastAsia="PMingLiU"/>
                <w:b/>
                <w:szCs w:val="22"/>
              </w:rPr>
            </w:pPr>
            <w:r>
              <w:rPr>
                <w:rFonts w:eastAsia="PMingLiU"/>
                <w:szCs w:val="22"/>
              </w:rPr>
              <w:t xml:space="preserve">Agree TPs of TR for the description of </w:t>
            </w:r>
            <w:r>
              <w:t>potential UE assistance information</w:t>
            </w:r>
            <w:r>
              <w:rPr>
                <w:bCs/>
              </w:rPr>
              <w:t xml:space="preserve"> for network energy saving</w:t>
            </w:r>
            <w:r w:rsidR="00E906D4">
              <w:rPr>
                <w:bCs/>
              </w:rPr>
              <w:t>, if any</w:t>
            </w:r>
            <w:r>
              <w:rPr>
                <w:bCs/>
              </w:rPr>
              <w:t>;</w:t>
            </w:r>
          </w:p>
        </w:tc>
      </w:tr>
      <w:tr w:rsidR="005F4AE5" w14:paraId="4896D416" w14:textId="77777777" w:rsidTr="005F4AE5">
        <w:tc>
          <w:tcPr>
            <w:tcW w:w="1129" w:type="dxa"/>
            <w:tcBorders>
              <w:top w:val="single" w:sz="4" w:space="0" w:color="auto"/>
              <w:left w:val="single" w:sz="4" w:space="0" w:color="auto"/>
              <w:bottom w:val="single" w:sz="4" w:space="0" w:color="auto"/>
              <w:right w:val="single" w:sz="4" w:space="0" w:color="auto"/>
            </w:tcBorders>
          </w:tcPr>
          <w:p w14:paraId="4694B363"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51B2AF89" w14:textId="77777777" w:rsidR="005F4AE5" w:rsidRDefault="005F4AE5">
            <w:pPr>
              <w:widowControl/>
              <w:overflowPunct w:val="0"/>
              <w:textAlignment w:val="baseline"/>
              <w:rPr>
                <w:rFonts w:eastAsia="PMingLiU"/>
                <w:szCs w:val="22"/>
              </w:rPr>
            </w:pPr>
            <w:r>
              <w:rPr>
                <w:rFonts w:eastAsia="PMingLiU"/>
                <w:szCs w:val="22"/>
              </w:rPr>
              <w:t>RAN3#117bis</w:t>
            </w:r>
          </w:p>
        </w:tc>
        <w:tc>
          <w:tcPr>
            <w:tcW w:w="992" w:type="dxa"/>
            <w:tcBorders>
              <w:top w:val="single" w:sz="4" w:space="0" w:color="auto"/>
              <w:left w:val="single" w:sz="4" w:space="0" w:color="auto"/>
              <w:bottom w:val="single" w:sz="4" w:space="0" w:color="auto"/>
              <w:right w:val="single" w:sz="4" w:space="0" w:color="auto"/>
            </w:tcBorders>
            <w:hideMark/>
          </w:tcPr>
          <w:p w14:paraId="4F04FB0D" w14:textId="77777777" w:rsidR="005F4AE5" w:rsidRDefault="005F4AE5">
            <w:pPr>
              <w:widowControl/>
              <w:overflowPunct w:val="0"/>
              <w:textAlignment w:val="baseline"/>
              <w:rPr>
                <w:rFonts w:eastAsia="PMingLiU"/>
                <w:szCs w:val="22"/>
              </w:rPr>
            </w:pPr>
            <w:r>
              <w:rPr>
                <w:rFonts w:eastAsia="PMingLiU"/>
                <w:szCs w:val="22"/>
              </w:rPr>
              <w:t>0.5</w:t>
            </w:r>
          </w:p>
        </w:tc>
        <w:tc>
          <w:tcPr>
            <w:tcW w:w="5670" w:type="dxa"/>
            <w:tcBorders>
              <w:top w:val="single" w:sz="4" w:space="0" w:color="auto"/>
              <w:left w:val="single" w:sz="4" w:space="0" w:color="auto"/>
              <w:bottom w:val="single" w:sz="4" w:space="0" w:color="auto"/>
              <w:right w:val="single" w:sz="4" w:space="0" w:color="auto"/>
            </w:tcBorders>
            <w:hideMark/>
          </w:tcPr>
          <w:p w14:paraId="215B59F5" w14:textId="06915A40" w:rsidR="005F4AE5" w:rsidRDefault="001A4F39" w:rsidP="00110CD9">
            <w:pPr>
              <w:widowControl/>
              <w:overflowPunct w:val="0"/>
              <w:autoSpaceDE/>
              <w:adjustRightInd/>
              <w:snapToGrid/>
              <w:contextualSpacing/>
              <w:jc w:val="left"/>
              <w:textAlignment w:val="baseline"/>
              <w:rPr>
                <w:rFonts w:eastAsia="PMingLiU"/>
                <w:szCs w:val="22"/>
              </w:rPr>
            </w:pPr>
            <w:r>
              <w:rPr>
                <w:rFonts w:eastAsia="PMingLiU"/>
                <w:szCs w:val="22"/>
              </w:rPr>
              <w:t xml:space="preserve">Agree TPs for the TR regarding the </w:t>
            </w:r>
            <w:r>
              <w:rPr>
                <w:bCs/>
              </w:rPr>
              <w:t>identified information exchange/coordination over network interfaces</w:t>
            </w:r>
            <w:r w:rsidR="00E906D4">
              <w:rPr>
                <w:bCs/>
              </w:rPr>
              <w:t>, if any</w:t>
            </w:r>
          </w:p>
        </w:tc>
      </w:tr>
      <w:tr w:rsidR="005F4AE5" w14:paraId="68F6D341" w14:textId="77777777" w:rsidTr="005F4AE5">
        <w:tc>
          <w:tcPr>
            <w:tcW w:w="1129" w:type="dxa"/>
            <w:tcBorders>
              <w:top w:val="single" w:sz="4" w:space="0" w:color="auto"/>
              <w:left w:val="single" w:sz="4" w:space="0" w:color="auto"/>
              <w:bottom w:val="single" w:sz="4" w:space="0" w:color="auto"/>
              <w:right w:val="single" w:sz="4" w:space="0" w:color="auto"/>
            </w:tcBorders>
          </w:tcPr>
          <w:p w14:paraId="5D531FCA"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58F77361" w14:textId="77777777" w:rsidR="005F4AE5" w:rsidRDefault="005F4AE5">
            <w:pPr>
              <w:widowControl/>
              <w:overflowPunct w:val="0"/>
              <w:textAlignment w:val="baseline"/>
              <w:rPr>
                <w:rFonts w:eastAsia="PMingLiU"/>
                <w:szCs w:val="22"/>
              </w:rPr>
            </w:pPr>
            <w:r>
              <w:rPr>
                <w:rFonts w:eastAsia="PMingLiU"/>
                <w:szCs w:val="22"/>
              </w:rPr>
              <w:t>RAN1#111</w:t>
            </w:r>
          </w:p>
        </w:tc>
        <w:tc>
          <w:tcPr>
            <w:tcW w:w="992" w:type="dxa"/>
            <w:tcBorders>
              <w:top w:val="single" w:sz="4" w:space="0" w:color="auto"/>
              <w:left w:val="single" w:sz="4" w:space="0" w:color="auto"/>
              <w:bottom w:val="single" w:sz="4" w:space="0" w:color="auto"/>
              <w:right w:val="single" w:sz="4" w:space="0" w:color="auto"/>
            </w:tcBorders>
            <w:hideMark/>
          </w:tcPr>
          <w:p w14:paraId="281238C4"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hideMark/>
          </w:tcPr>
          <w:p w14:paraId="5E187997" w14:textId="113FF34A" w:rsidR="005F4AE5" w:rsidRDefault="005F4AE5">
            <w:pPr>
              <w:widowControl/>
              <w:overflowPunct w:val="0"/>
              <w:contextualSpacing/>
              <w:textAlignment w:val="baseline"/>
              <w:rPr>
                <w:rFonts w:eastAsia="PMingLiU"/>
                <w:b/>
                <w:szCs w:val="22"/>
              </w:rPr>
            </w:pPr>
            <w:r>
              <w:rPr>
                <w:rFonts w:eastAsia="PMingLiU"/>
                <w:b/>
                <w:szCs w:val="22"/>
              </w:rPr>
              <w:t>Study and identify techniques on the gNB and UE side:</w:t>
            </w:r>
          </w:p>
          <w:p w14:paraId="6BFD6D25" w14:textId="499F7FD4" w:rsidR="005F4AE5" w:rsidRDefault="005F4AE5" w:rsidP="005F4AE5">
            <w:pPr>
              <w:widowControl/>
              <w:numPr>
                <w:ilvl w:val="0"/>
                <w:numId w:val="13"/>
              </w:numPr>
              <w:overflowPunct w:val="0"/>
              <w:autoSpaceDE/>
              <w:adjustRightInd/>
              <w:snapToGrid/>
              <w:contextualSpacing/>
              <w:jc w:val="left"/>
              <w:textAlignment w:val="baseline"/>
              <w:rPr>
                <w:rFonts w:eastAsia="PMingLiU"/>
                <w:szCs w:val="22"/>
              </w:rPr>
            </w:pPr>
            <w:r>
              <w:rPr>
                <w:rFonts w:eastAsia="PMingLiU"/>
                <w:szCs w:val="22"/>
              </w:rPr>
              <w:t>Conclusion based on the evaluation results and</w:t>
            </w:r>
            <w:r w:rsidR="00281B9F">
              <w:rPr>
                <w:rFonts w:eastAsia="PMingLiU"/>
                <w:szCs w:val="22"/>
              </w:rPr>
              <w:t>/or</w:t>
            </w:r>
            <w:r>
              <w:rPr>
                <w:rFonts w:eastAsia="PMingLiU"/>
                <w:szCs w:val="22"/>
              </w:rPr>
              <w:t xml:space="preserve"> specification impacts;</w:t>
            </w:r>
          </w:p>
          <w:p w14:paraId="690A237D" w14:textId="77777777" w:rsidR="007F185C" w:rsidRDefault="007F185C">
            <w:pPr>
              <w:widowControl/>
              <w:overflowPunct w:val="0"/>
              <w:textAlignment w:val="baseline"/>
              <w:rPr>
                <w:rFonts w:eastAsia="PMingLiU"/>
                <w:b/>
                <w:szCs w:val="22"/>
              </w:rPr>
            </w:pPr>
          </w:p>
          <w:p w14:paraId="745115BB" w14:textId="77777777" w:rsidR="005F4AE5" w:rsidRDefault="005F4AE5">
            <w:pPr>
              <w:widowControl/>
              <w:overflowPunct w:val="0"/>
              <w:contextualSpacing/>
              <w:textAlignment w:val="baseline"/>
              <w:rPr>
                <w:rFonts w:eastAsia="PMingLiU"/>
                <w:b/>
                <w:szCs w:val="22"/>
              </w:rPr>
            </w:pPr>
            <w:r>
              <w:rPr>
                <w:rFonts w:eastAsia="PMingLiU"/>
                <w:b/>
                <w:szCs w:val="22"/>
              </w:rPr>
              <w:t>TR work:</w:t>
            </w:r>
          </w:p>
          <w:p w14:paraId="65BB9959" w14:textId="5D650D89" w:rsidR="005F4AE5" w:rsidRDefault="00281B9F" w:rsidP="00110CD9">
            <w:pPr>
              <w:widowControl/>
              <w:numPr>
                <w:ilvl w:val="0"/>
                <w:numId w:val="14"/>
              </w:numPr>
              <w:overflowPunct w:val="0"/>
              <w:autoSpaceDE/>
              <w:adjustRightInd/>
              <w:snapToGrid/>
              <w:contextualSpacing/>
              <w:jc w:val="left"/>
              <w:textAlignment w:val="baseline"/>
              <w:rPr>
                <w:rFonts w:eastAsia="PMingLiU"/>
                <w:szCs w:val="22"/>
              </w:rPr>
            </w:pPr>
            <w:r>
              <w:rPr>
                <w:rFonts w:eastAsia="PMingLiU"/>
                <w:szCs w:val="22"/>
              </w:rPr>
              <w:t>Address a</w:t>
            </w:r>
            <w:r w:rsidR="005F4AE5">
              <w:rPr>
                <w:rFonts w:eastAsia="PMingLiU"/>
                <w:szCs w:val="22"/>
              </w:rPr>
              <w:t>ny remaining TPs to complete the</w:t>
            </w:r>
            <w:r>
              <w:rPr>
                <w:rFonts w:eastAsia="PMingLiU"/>
                <w:szCs w:val="22"/>
              </w:rPr>
              <w:t xml:space="preserve"> RAN1 part of the</w:t>
            </w:r>
            <w:r w:rsidR="005F4AE5">
              <w:rPr>
                <w:rFonts w:eastAsia="PMingLiU"/>
                <w:szCs w:val="22"/>
              </w:rPr>
              <w:t xml:space="preserve"> TR; </w:t>
            </w:r>
          </w:p>
        </w:tc>
      </w:tr>
      <w:tr w:rsidR="005F4AE5" w14:paraId="1D9DF127" w14:textId="77777777" w:rsidTr="005F4AE5">
        <w:tc>
          <w:tcPr>
            <w:tcW w:w="1129" w:type="dxa"/>
            <w:tcBorders>
              <w:top w:val="single" w:sz="4" w:space="0" w:color="auto"/>
              <w:left w:val="single" w:sz="4" w:space="0" w:color="auto"/>
              <w:bottom w:val="single" w:sz="4" w:space="0" w:color="auto"/>
              <w:right w:val="single" w:sz="4" w:space="0" w:color="auto"/>
            </w:tcBorders>
          </w:tcPr>
          <w:p w14:paraId="60136257"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62B09BDD" w14:textId="77777777" w:rsidR="005F4AE5" w:rsidRDefault="005F4AE5">
            <w:pPr>
              <w:widowControl/>
              <w:overflowPunct w:val="0"/>
              <w:textAlignment w:val="baseline"/>
              <w:rPr>
                <w:rFonts w:eastAsia="PMingLiU"/>
                <w:szCs w:val="22"/>
              </w:rPr>
            </w:pPr>
            <w:r>
              <w:rPr>
                <w:rFonts w:eastAsia="PMingLiU"/>
                <w:szCs w:val="22"/>
              </w:rPr>
              <w:t>RAN2#120</w:t>
            </w:r>
          </w:p>
        </w:tc>
        <w:tc>
          <w:tcPr>
            <w:tcW w:w="992" w:type="dxa"/>
            <w:tcBorders>
              <w:top w:val="single" w:sz="4" w:space="0" w:color="auto"/>
              <w:left w:val="single" w:sz="4" w:space="0" w:color="auto"/>
              <w:bottom w:val="single" w:sz="4" w:space="0" w:color="auto"/>
              <w:right w:val="single" w:sz="4" w:space="0" w:color="auto"/>
            </w:tcBorders>
            <w:hideMark/>
          </w:tcPr>
          <w:p w14:paraId="2C585B95" w14:textId="77777777" w:rsidR="005F4AE5" w:rsidRDefault="005F4AE5">
            <w:pPr>
              <w:widowControl/>
              <w:overflowPunct w:val="0"/>
              <w:textAlignment w:val="baseline"/>
              <w:rPr>
                <w:rFonts w:eastAsia="PMingLiU"/>
                <w:szCs w:val="22"/>
              </w:rPr>
            </w:pPr>
            <w:r>
              <w:rPr>
                <w:rFonts w:eastAsia="PMingLiU"/>
                <w:szCs w:val="22"/>
              </w:rPr>
              <w:t>1</w:t>
            </w:r>
          </w:p>
        </w:tc>
        <w:tc>
          <w:tcPr>
            <w:tcW w:w="5670" w:type="dxa"/>
            <w:tcBorders>
              <w:top w:val="single" w:sz="4" w:space="0" w:color="auto"/>
              <w:left w:val="single" w:sz="4" w:space="0" w:color="auto"/>
              <w:bottom w:val="single" w:sz="4" w:space="0" w:color="auto"/>
              <w:right w:val="single" w:sz="4" w:space="0" w:color="auto"/>
            </w:tcBorders>
            <w:hideMark/>
          </w:tcPr>
          <w:p w14:paraId="42B78E26" w14:textId="08C52EB1" w:rsidR="005F4AE5" w:rsidRDefault="005F4AE5">
            <w:pPr>
              <w:widowControl/>
              <w:overflowPunct w:val="0"/>
              <w:textAlignment w:val="baseline"/>
              <w:rPr>
                <w:rFonts w:eastAsia="PMingLiU"/>
                <w:szCs w:val="22"/>
              </w:rPr>
            </w:pPr>
            <w:r>
              <w:rPr>
                <w:bCs/>
              </w:rPr>
              <w:t>Conclusion on the</w:t>
            </w:r>
            <w:r>
              <w:rPr>
                <w:rFonts w:eastAsia="PMingLiU"/>
                <w:szCs w:val="22"/>
              </w:rPr>
              <w:t xml:space="preserve"> identified RAN2 solutions</w:t>
            </w:r>
            <w:r w:rsidR="00E906D4">
              <w:rPr>
                <w:rFonts w:eastAsia="PMingLiU"/>
                <w:szCs w:val="22"/>
              </w:rPr>
              <w:t>, if any</w:t>
            </w:r>
            <w:r>
              <w:rPr>
                <w:rFonts w:eastAsia="PMingLiU"/>
                <w:szCs w:val="22"/>
              </w:rPr>
              <w:t xml:space="preserve">, </w:t>
            </w:r>
            <w:r w:rsidR="00E906D4">
              <w:rPr>
                <w:rFonts w:eastAsia="PMingLiU"/>
                <w:szCs w:val="22"/>
              </w:rPr>
              <w:t>e.g.</w:t>
            </w:r>
            <w:r>
              <w:rPr>
                <w:rFonts w:eastAsia="PMingLiU"/>
                <w:szCs w:val="22"/>
              </w:rPr>
              <w:t xml:space="preserve"> </w:t>
            </w:r>
            <w:r>
              <w:rPr>
                <w:bCs/>
              </w:rPr>
              <w:t xml:space="preserve">potential support/feedback from UE, </w:t>
            </w:r>
            <w:r>
              <w:t>and potential UE assistance information</w:t>
            </w:r>
            <w:r>
              <w:rPr>
                <w:bCs/>
              </w:rPr>
              <w:t xml:space="preserve"> for network energy saving</w:t>
            </w:r>
            <w:r>
              <w:rPr>
                <w:rFonts w:eastAsia="PMingLiU"/>
                <w:szCs w:val="22"/>
              </w:rPr>
              <w:t>;</w:t>
            </w:r>
          </w:p>
          <w:p w14:paraId="54BE24FD" w14:textId="12FE4175" w:rsidR="00D4647E" w:rsidRDefault="00D4647E">
            <w:pPr>
              <w:widowControl/>
              <w:overflowPunct w:val="0"/>
              <w:textAlignment w:val="baseline"/>
              <w:rPr>
                <w:rFonts w:eastAsia="PMingLiU"/>
                <w:b/>
                <w:bCs/>
                <w:szCs w:val="22"/>
              </w:rPr>
            </w:pPr>
            <w:r>
              <w:rPr>
                <w:rFonts w:eastAsia="PMingLiU"/>
                <w:szCs w:val="22"/>
              </w:rPr>
              <w:t>Agree the TP for conclusion.</w:t>
            </w:r>
          </w:p>
        </w:tc>
      </w:tr>
      <w:tr w:rsidR="005F4AE5" w14:paraId="76D84B2F" w14:textId="77777777" w:rsidTr="005F4AE5">
        <w:tc>
          <w:tcPr>
            <w:tcW w:w="1129" w:type="dxa"/>
            <w:tcBorders>
              <w:top w:val="single" w:sz="4" w:space="0" w:color="auto"/>
              <w:left w:val="single" w:sz="4" w:space="0" w:color="auto"/>
              <w:bottom w:val="single" w:sz="4" w:space="0" w:color="auto"/>
              <w:right w:val="single" w:sz="4" w:space="0" w:color="auto"/>
            </w:tcBorders>
          </w:tcPr>
          <w:p w14:paraId="4F392694" w14:textId="77777777" w:rsidR="005F4AE5" w:rsidRDefault="005F4AE5">
            <w:pPr>
              <w:widowControl/>
              <w:overflowPunct w:val="0"/>
              <w:textAlignment w:val="baseline"/>
              <w:rPr>
                <w:rFonts w:eastAsia="PMingLiU"/>
                <w:szCs w:val="22"/>
              </w:rPr>
            </w:pPr>
          </w:p>
        </w:tc>
        <w:tc>
          <w:tcPr>
            <w:tcW w:w="1843" w:type="dxa"/>
            <w:tcBorders>
              <w:top w:val="single" w:sz="4" w:space="0" w:color="auto"/>
              <w:left w:val="single" w:sz="4" w:space="0" w:color="auto"/>
              <w:bottom w:val="single" w:sz="4" w:space="0" w:color="auto"/>
              <w:right w:val="single" w:sz="4" w:space="0" w:color="auto"/>
            </w:tcBorders>
            <w:hideMark/>
          </w:tcPr>
          <w:p w14:paraId="5E89EB8F" w14:textId="77777777" w:rsidR="005F4AE5" w:rsidRDefault="005F4AE5">
            <w:pPr>
              <w:widowControl/>
              <w:overflowPunct w:val="0"/>
              <w:textAlignment w:val="baseline"/>
              <w:rPr>
                <w:rFonts w:eastAsia="PMingLiU"/>
                <w:szCs w:val="22"/>
              </w:rPr>
            </w:pPr>
            <w:r>
              <w:rPr>
                <w:rFonts w:eastAsia="PMingLiU"/>
                <w:szCs w:val="22"/>
              </w:rPr>
              <w:t>RAN3#118</w:t>
            </w:r>
          </w:p>
        </w:tc>
        <w:tc>
          <w:tcPr>
            <w:tcW w:w="992" w:type="dxa"/>
            <w:tcBorders>
              <w:top w:val="single" w:sz="4" w:space="0" w:color="auto"/>
              <w:left w:val="single" w:sz="4" w:space="0" w:color="auto"/>
              <w:bottom w:val="single" w:sz="4" w:space="0" w:color="auto"/>
              <w:right w:val="single" w:sz="4" w:space="0" w:color="auto"/>
            </w:tcBorders>
            <w:hideMark/>
          </w:tcPr>
          <w:p w14:paraId="6C1EA716" w14:textId="77777777" w:rsidR="005F4AE5" w:rsidRDefault="005F4AE5">
            <w:pPr>
              <w:widowControl/>
              <w:overflowPunct w:val="0"/>
              <w:textAlignment w:val="baseline"/>
              <w:rPr>
                <w:rFonts w:eastAsia="PMingLiU"/>
                <w:szCs w:val="22"/>
              </w:rPr>
            </w:pPr>
            <w:r>
              <w:rPr>
                <w:rFonts w:eastAsia="PMingLiU"/>
                <w:szCs w:val="22"/>
              </w:rPr>
              <w:t>0.5</w:t>
            </w:r>
          </w:p>
        </w:tc>
        <w:tc>
          <w:tcPr>
            <w:tcW w:w="5670" w:type="dxa"/>
            <w:tcBorders>
              <w:top w:val="single" w:sz="4" w:space="0" w:color="auto"/>
              <w:left w:val="single" w:sz="4" w:space="0" w:color="auto"/>
              <w:bottom w:val="single" w:sz="4" w:space="0" w:color="auto"/>
              <w:right w:val="single" w:sz="4" w:space="0" w:color="auto"/>
            </w:tcBorders>
            <w:hideMark/>
          </w:tcPr>
          <w:p w14:paraId="3F21F1A2" w14:textId="6648BB01" w:rsidR="005F4AE5" w:rsidRDefault="005F4AE5">
            <w:pPr>
              <w:widowControl/>
              <w:overflowPunct w:val="0"/>
              <w:textAlignment w:val="baseline"/>
              <w:rPr>
                <w:bCs/>
              </w:rPr>
            </w:pPr>
            <w:r>
              <w:rPr>
                <w:bCs/>
              </w:rPr>
              <w:t>Conclusion and TP for identified information exchange/coordination over network interfaces</w:t>
            </w:r>
            <w:r w:rsidR="00E906D4">
              <w:rPr>
                <w:bCs/>
              </w:rPr>
              <w:t>, if any</w:t>
            </w:r>
            <w:r w:rsidR="00281B9F">
              <w:rPr>
                <w:bCs/>
              </w:rPr>
              <w:t>.</w:t>
            </w:r>
          </w:p>
          <w:p w14:paraId="6EFCE489" w14:textId="7FDE0593" w:rsidR="00D4647E" w:rsidRDefault="00D4647E">
            <w:pPr>
              <w:widowControl/>
              <w:overflowPunct w:val="0"/>
              <w:textAlignment w:val="baseline"/>
              <w:rPr>
                <w:rFonts w:eastAsia="PMingLiU"/>
                <w:szCs w:val="22"/>
              </w:rPr>
            </w:pPr>
            <w:r>
              <w:rPr>
                <w:bCs/>
              </w:rPr>
              <w:t>Agree the TP for conclusion.</w:t>
            </w:r>
          </w:p>
        </w:tc>
      </w:tr>
    </w:tbl>
    <w:p w14:paraId="1DB8281C" w14:textId="77777777" w:rsidR="0043162D" w:rsidRPr="00903FED" w:rsidRDefault="0043162D" w:rsidP="0043162D">
      <w:pPr>
        <w:pStyle w:val="1"/>
        <w:rPr>
          <w:rFonts w:eastAsiaTheme="minorEastAsia"/>
          <w:lang w:val="en-GB" w:eastAsia="zh-CN"/>
        </w:rPr>
      </w:pPr>
      <w:r w:rsidRPr="00903FED">
        <w:rPr>
          <w:rFonts w:eastAsiaTheme="minorEastAsia"/>
          <w:lang w:val="en-GB" w:eastAsia="zh-CN"/>
        </w:rPr>
        <w:t>References</w:t>
      </w:r>
    </w:p>
    <w:p w14:paraId="42B113EB" w14:textId="314896FD" w:rsidR="00D67149" w:rsidRDefault="0043162D" w:rsidP="0043162D">
      <w:r>
        <w:rPr>
          <w:rFonts w:eastAsiaTheme="minorEastAsia" w:hint="eastAsia"/>
          <w:lang w:val="en-GB" w:eastAsia="zh-CN"/>
        </w:rPr>
        <w:t>[</w:t>
      </w:r>
      <w:r>
        <w:rPr>
          <w:rFonts w:eastAsiaTheme="minorEastAsia"/>
          <w:lang w:val="en-GB" w:eastAsia="zh-CN"/>
        </w:rPr>
        <w:t xml:space="preserve">1] </w:t>
      </w:r>
      <w:r w:rsidR="00D75AF1" w:rsidRPr="00D75AF1">
        <w:rPr>
          <w:lang w:eastAsia="zh-CN"/>
        </w:rPr>
        <w:t>RP-213554</w:t>
      </w:r>
      <w:r>
        <w:rPr>
          <w:rFonts w:eastAsiaTheme="minorEastAsia"/>
          <w:lang w:val="en-GB" w:eastAsia="zh-CN"/>
        </w:rPr>
        <w:t>, “</w:t>
      </w:r>
      <w:r w:rsidR="00D75AF1" w:rsidRPr="00D75AF1">
        <w:rPr>
          <w:rFonts w:eastAsiaTheme="minorEastAsia"/>
          <w:lang w:val="en-GB" w:eastAsia="zh-CN"/>
        </w:rPr>
        <w:t>Revised SI: Study on network energy savings for NR</w:t>
      </w:r>
      <w:r>
        <w:rPr>
          <w:rFonts w:eastAsiaTheme="minorEastAsia"/>
          <w:lang w:val="en-GB" w:eastAsia="zh-CN"/>
        </w:rPr>
        <w:t xml:space="preserve">”, </w:t>
      </w:r>
      <w:r w:rsidR="00D75AF1" w:rsidRPr="00D75AF1">
        <w:rPr>
          <w:rFonts w:eastAsiaTheme="minorEastAsia"/>
          <w:lang w:val="en-GB" w:eastAsia="zh-CN"/>
        </w:rPr>
        <w:t>3GPP TSG RAN Meeting #95e</w:t>
      </w:r>
    </w:p>
    <w:sectPr w:rsidR="00D67149"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45323" w14:textId="77777777" w:rsidR="00E975E7" w:rsidRDefault="00E975E7" w:rsidP="0043162D">
      <w:pPr>
        <w:spacing w:after="0"/>
      </w:pPr>
      <w:r>
        <w:separator/>
      </w:r>
    </w:p>
  </w:endnote>
  <w:endnote w:type="continuationSeparator" w:id="0">
    <w:p w14:paraId="3CE50F0D" w14:textId="77777777" w:rsidR="00E975E7" w:rsidRDefault="00E975E7"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A6982" w14:textId="77777777" w:rsidR="00E975E7" w:rsidRDefault="00E975E7" w:rsidP="0043162D">
      <w:pPr>
        <w:spacing w:after="0"/>
      </w:pPr>
      <w:r>
        <w:separator/>
      </w:r>
    </w:p>
  </w:footnote>
  <w:footnote w:type="continuationSeparator" w:id="0">
    <w:p w14:paraId="57D804FC" w14:textId="77777777" w:rsidR="00E975E7" w:rsidRDefault="00E975E7" w:rsidP="004316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8" w15:restartNumberingAfterBreak="0">
    <w:nsid w:val="5CB96053"/>
    <w:multiLevelType w:val="hybridMultilevel"/>
    <w:tmpl w:val="F198DEB4"/>
    <w:lvl w:ilvl="0" w:tplc="04090001">
      <w:start w:val="1"/>
      <w:numFmt w:val="bullet"/>
      <w:lvlText w:val=""/>
      <w:lvlJc w:val="left"/>
      <w:pPr>
        <w:ind w:left="480" w:hanging="480"/>
      </w:pPr>
      <w:rPr>
        <w:rFonts w:ascii="Symbol" w:hAnsi="Symbol" w:hint="default"/>
      </w:rPr>
    </w:lvl>
    <w:lvl w:ilvl="1" w:tplc="04090009">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2" w15:restartNumberingAfterBreak="0">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3"/>
  </w:num>
  <w:num w:numId="2">
    <w:abstractNumId w:val="4"/>
  </w:num>
  <w:num w:numId="3">
    <w:abstractNumId w:val="9"/>
  </w:num>
  <w:num w:numId="4">
    <w:abstractNumId w:val="5"/>
  </w:num>
  <w:num w:numId="5">
    <w:abstractNumId w:val="6"/>
  </w:num>
  <w:num w:numId="6">
    <w:abstractNumId w:val="7"/>
  </w:num>
  <w:num w:numId="7">
    <w:abstractNumId w:val="1"/>
  </w:num>
  <w:num w:numId="8">
    <w:abstractNumId w:val="0"/>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11"/>
  </w:num>
  <w:num w:numId="11">
    <w:abstractNumId w:val="3"/>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1484E"/>
    <w:rsid w:val="000329B1"/>
    <w:rsid w:val="0004325B"/>
    <w:rsid w:val="00051B00"/>
    <w:rsid w:val="00081216"/>
    <w:rsid w:val="000D4A76"/>
    <w:rsid w:val="000D5547"/>
    <w:rsid w:val="00101564"/>
    <w:rsid w:val="00110CD9"/>
    <w:rsid w:val="00114D8E"/>
    <w:rsid w:val="00125B0B"/>
    <w:rsid w:val="00150B07"/>
    <w:rsid w:val="0015287A"/>
    <w:rsid w:val="00170811"/>
    <w:rsid w:val="0018244B"/>
    <w:rsid w:val="001A4F39"/>
    <w:rsid w:val="001D1B56"/>
    <w:rsid w:val="001E7366"/>
    <w:rsid w:val="00205DA7"/>
    <w:rsid w:val="00263734"/>
    <w:rsid w:val="0026404D"/>
    <w:rsid w:val="00277218"/>
    <w:rsid w:val="00281B9F"/>
    <w:rsid w:val="00297920"/>
    <w:rsid w:val="002A1676"/>
    <w:rsid w:val="002A6438"/>
    <w:rsid w:val="002B46BA"/>
    <w:rsid w:val="002F48DD"/>
    <w:rsid w:val="0030503C"/>
    <w:rsid w:val="00306BAE"/>
    <w:rsid w:val="00311054"/>
    <w:rsid w:val="003129FA"/>
    <w:rsid w:val="003210FC"/>
    <w:rsid w:val="00327550"/>
    <w:rsid w:val="00336DA5"/>
    <w:rsid w:val="00344BFB"/>
    <w:rsid w:val="0037500E"/>
    <w:rsid w:val="003812DF"/>
    <w:rsid w:val="003B25A0"/>
    <w:rsid w:val="003B7D99"/>
    <w:rsid w:val="003C0421"/>
    <w:rsid w:val="003F2F7C"/>
    <w:rsid w:val="004028DA"/>
    <w:rsid w:val="004055ED"/>
    <w:rsid w:val="0040702F"/>
    <w:rsid w:val="0040788F"/>
    <w:rsid w:val="0043162D"/>
    <w:rsid w:val="00442692"/>
    <w:rsid w:val="00461946"/>
    <w:rsid w:val="00485968"/>
    <w:rsid w:val="00492A85"/>
    <w:rsid w:val="004A5ACE"/>
    <w:rsid w:val="004A7787"/>
    <w:rsid w:val="004B282C"/>
    <w:rsid w:val="004B4E56"/>
    <w:rsid w:val="004E21D8"/>
    <w:rsid w:val="004E6A9B"/>
    <w:rsid w:val="004E7D1F"/>
    <w:rsid w:val="005149BC"/>
    <w:rsid w:val="005224C5"/>
    <w:rsid w:val="00526458"/>
    <w:rsid w:val="00552EBD"/>
    <w:rsid w:val="00556742"/>
    <w:rsid w:val="005646FC"/>
    <w:rsid w:val="00564F62"/>
    <w:rsid w:val="00571797"/>
    <w:rsid w:val="005948D1"/>
    <w:rsid w:val="005A596B"/>
    <w:rsid w:val="005B4853"/>
    <w:rsid w:val="005C3CAA"/>
    <w:rsid w:val="005D59E4"/>
    <w:rsid w:val="005F34C7"/>
    <w:rsid w:val="005F4AE5"/>
    <w:rsid w:val="00602E8A"/>
    <w:rsid w:val="00617391"/>
    <w:rsid w:val="00620CBF"/>
    <w:rsid w:val="00626B93"/>
    <w:rsid w:val="006307AE"/>
    <w:rsid w:val="006547E6"/>
    <w:rsid w:val="00654D21"/>
    <w:rsid w:val="00655A69"/>
    <w:rsid w:val="006568A7"/>
    <w:rsid w:val="00692704"/>
    <w:rsid w:val="006A26F6"/>
    <w:rsid w:val="006A2B1A"/>
    <w:rsid w:val="006A7159"/>
    <w:rsid w:val="006B4035"/>
    <w:rsid w:val="006E4A85"/>
    <w:rsid w:val="006F0C11"/>
    <w:rsid w:val="006F5DB1"/>
    <w:rsid w:val="00700C03"/>
    <w:rsid w:val="00702524"/>
    <w:rsid w:val="00771C4E"/>
    <w:rsid w:val="00782961"/>
    <w:rsid w:val="0078791A"/>
    <w:rsid w:val="007B2DC7"/>
    <w:rsid w:val="007C28B5"/>
    <w:rsid w:val="007C3611"/>
    <w:rsid w:val="007D7C3C"/>
    <w:rsid w:val="007E40F3"/>
    <w:rsid w:val="007F185C"/>
    <w:rsid w:val="00814671"/>
    <w:rsid w:val="00826D6B"/>
    <w:rsid w:val="008441E8"/>
    <w:rsid w:val="00852A23"/>
    <w:rsid w:val="008726F0"/>
    <w:rsid w:val="00882B04"/>
    <w:rsid w:val="00892DA1"/>
    <w:rsid w:val="00896507"/>
    <w:rsid w:val="008B0322"/>
    <w:rsid w:val="008D0505"/>
    <w:rsid w:val="008D0910"/>
    <w:rsid w:val="008D54D4"/>
    <w:rsid w:val="008D7CFC"/>
    <w:rsid w:val="00904306"/>
    <w:rsid w:val="00971153"/>
    <w:rsid w:val="00981D32"/>
    <w:rsid w:val="00981E22"/>
    <w:rsid w:val="00994AAD"/>
    <w:rsid w:val="009956DC"/>
    <w:rsid w:val="009A10AC"/>
    <w:rsid w:val="009B0A97"/>
    <w:rsid w:val="009B1C51"/>
    <w:rsid w:val="009D6E07"/>
    <w:rsid w:val="009E0B5D"/>
    <w:rsid w:val="009E5058"/>
    <w:rsid w:val="00A01549"/>
    <w:rsid w:val="00A02E23"/>
    <w:rsid w:val="00A30DB6"/>
    <w:rsid w:val="00A559A3"/>
    <w:rsid w:val="00A81E10"/>
    <w:rsid w:val="00A94A86"/>
    <w:rsid w:val="00AB340A"/>
    <w:rsid w:val="00AC3091"/>
    <w:rsid w:val="00AE1268"/>
    <w:rsid w:val="00AE7837"/>
    <w:rsid w:val="00AE7C00"/>
    <w:rsid w:val="00AF1109"/>
    <w:rsid w:val="00AF42DF"/>
    <w:rsid w:val="00B00B50"/>
    <w:rsid w:val="00B14DFD"/>
    <w:rsid w:val="00B204CC"/>
    <w:rsid w:val="00B37948"/>
    <w:rsid w:val="00B4429E"/>
    <w:rsid w:val="00B66D3B"/>
    <w:rsid w:val="00B71E10"/>
    <w:rsid w:val="00B861C6"/>
    <w:rsid w:val="00B9703E"/>
    <w:rsid w:val="00BA4E59"/>
    <w:rsid w:val="00BC2C91"/>
    <w:rsid w:val="00BC390E"/>
    <w:rsid w:val="00BF441D"/>
    <w:rsid w:val="00C04F50"/>
    <w:rsid w:val="00C21F93"/>
    <w:rsid w:val="00C54FDD"/>
    <w:rsid w:val="00C64ADA"/>
    <w:rsid w:val="00C77636"/>
    <w:rsid w:val="00C966D5"/>
    <w:rsid w:val="00CC44A2"/>
    <w:rsid w:val="00D01743"/>
    <w:rsid w:val="00D02229"/>
    <w:rsid w:val="00D263A7"/>
    <w:rsid w:val="00D3656C"/>
    <w:rsid w:val="00D4647E"/>
    <w:rsid w:val="00D67149"/>
    <w:rsid w:val="00D75AF1"/>
    <w:rsid w:val="00D77E02"/>
    <w:rsid w:val="00D8676D"/>
    <w:rsid w:val="00DA2E24"/>
    <w:rsid w:val="00DE31AF"/>
    <w:rsid w:val="00DE65BA"/>
    <w:rsid w:val="00DF358F"/>
    <w:rsid w:val="00E1261E"/>
    <w:rsid w:val="00E17F4D"/>
    <w:rsid w:val="00E2184C"/>
    <w:rsid w:val="00E23EA1"/>
    <w:rsid w:val="00E37B0D"/>
    <w:rsid w:val="00E42F20"/>
    <w:rsid w:val="00E4610D"/>
    <w:rsid w:val="00E462E9"/>
    <w:rsid w:val="00E50144"/>
    <w:rsid w:val="00E64B55"/>
    <w:rsid w:val="00E906D4"/>
    <w:rsid w:val="00E975E7"/>
    <w:rsid w:val="00EB4EB9"/>
    <w:rsid w:val="00ED4371"/>
    <w:rsid w:val="00EE0F42"/>
    <w:rsid w:val="00EE70E8"/>
    <w:rsid w:val="00EF293A"/>
    <w:rsid w:val="00EF2C6D"/>
    <w:rsid w:val="00EF5DF6"/>
    <w:rsid w:val="00F069A8"/>
    <w:rsid w:val="00F11343"/>
    <w:rsid w:val="00F416AB"/>
    <w:rsid w:val="00F419AF"/>
    <w:rsid w:val="00F51037"/>
    <w:rsid w:val="00F96108"/>
    <w:rsid w:val="00FA3DA9"/>
    <w:rsid w:val="00FE0325"/>
    <w:rsid w:val="00FF0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F3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5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qFormat/>
    <w:rsid w:val="00FE0325"/>
    <w:rPr>
      <w:kern w:val="2"/>
      <w:sz w:val="20"/>
      <w:szCs w:val="20"/>
      <w:lang w:val="en-GB"/>
    </w:rPr>
  </w:style>
  <w:style w:type="character" w:customStyle="1" w:styleId="Char">
    <w:name w:val="批注文字 Char"/>
    <w:basedOn w:val="a0"/>
    <w:link w:val="a4"/>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3162D"/>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3162D"/>
    <w:pPr>
      <w:tabs>
        <w:tab w:val="center" w:pos="4153"/>
        <w:tab w:val="right" w:pos="8306"/>
      </w:tabs>
      <w:jc w:val="left"/>
    </w:pPr>
    <w:rPr>
      <w:sz w:val="18"/>
      <w:szCs w:val="18"/>
    </w:rPr>
  </w:style>
  <w:style w:type="character" w:customStyle="1" w:styleId="Char2">
    <w:name w:val="页脚 Char"/>
    <w:basedOn w:val="a0"/>
    <w:link w:val="a7"/>
    <w:uiPriority w:val="99"/>
    <w:rsid w:val="0043162D"/>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7D7C3C"/>
    <w:rPr>
      <w:sz w:val="16"/>
      <w:szCs w:val="16"/>
    </w:rPr>
  </w:style>
  <w:style w:type="paragraph" w:styleId="a9">
    <w:name w:val="annotation subject"/>
    <w:basedOn w:val="a4"/>
    <w:next w:val="a4"/>
    <w:link w:val="Char3"/>
    <w:uiPriority w:val="99"/>
    <w:semiHidden/>
    <w:unhideWhenUsed/>
    <w:rsid w:val="007D7C3C"/>
    <w:rPr>
      <w:b/>
      <w:bCs/>
      <w:kern w:val="0"/>
      <w:lang w:val="en-US"/>
    </w:rPr>
  </w:style>
  <w:style w:type="character" w:customStyle="1" w:styleId="Char3">
    <w:name w:val="批注主题 Char"/>
    <w:basedOn w:val="Char"/>
    <w:link w:val="a9"/>
    <w:uiPriority w:val="99"/>
    <w:semiHidden/>
    <w:rsid w:val="007D7C3C"/>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7C3C"/>
    <w:pPr>
      <w:spacing w:after="0"/>
    </w:pPr>
    <w:rPr>
      <w:rFonts w:ascii="Segoe UI" w:hAnsi="Segoe UI" w:cs="Segoe UI"/>
      <w:sz w:val="18"/>
      <w:szCs w:val="18"/>
    </w:rPr>
  </w:style>
  <w:style w:type="character" w:customStyle="1" w:styleId="Char4">
    <w:name w:val="批注框文本 Char"/>
    <w:basedOn w:val="a0"/>
    <w:link w:val="aa"/>
    <w:uiPriority w:val="99"/>
    <w:semiHidden/>
    <w:rsid w:val="007D7C3C"/>
    <w:rPr>
      <w:rFonts w:ascii="Segoe UI" w:eastAsia="宋体" w:hAnsi="Segoe UI" w:cs="Segoe UI"/>
      <w:kern w:val="0"/>
      <w:sz w:val="18"/>
      <w:szCs w:val="18"/>
      <w:lang w:eastAsia="en-US"/>
    </w:rPr>
  </w:style>
  <w:style w:type="paragraph" w:styleId="ab">
    <w:name w:val="Revision"/>
    <w:hidden/>
    <w:uiPriority w:val="99"/>
    <w:semiHidden/>
    <w:rsid w:val="00E1261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709">
      <w:bodyDiv w:val="1"/>
      <w:marLeft w:val="0"/>
      <w:marRight w:val="0"/>
      <w:marTop w:val="0"/>
      <w:marBottom w:val="0"/>
      <w:divBdr>
        <w:top w:val="none" w:sz="0" w:space="0" w:color="auto"/>
        <w:left w:val="none" w:sz="0" w:space="0" w:color="auto"/>
        <w:bottom w:val="none" w:sz="0" w:space="0" w:color="auto"/>
        <w:right w:val="none" w:sz="0" w:space="0" w:color="auto"/>
      </w:divBdr>
    </w:div>
    <w:div w:id="1733579717">
      <w:bodyDiv w:val="1"/>
      <w:marLeft w:val="0"/>
      <w:marRight w:val="0"/>
      <w:marTop w:val="0"/>
      <w:marBottom w:val="0"/>
      <w:divBdr>
        <w:top w:val="none" w:sz="0" w:space="0" w:color="auto"/>
        <w:left w:val="none" w:sz="0" w:space="0" w:color="auto"/>
        <w:bottom w:val="none" w:sz="0" w:space="0" w:color="auto"/>
        <w:right w:val="none" w:sz="0" w:space="0" w:color="auto"/>
      </w:divBdr>
    </w:div>
    <w:div w:id="199039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5</cp:revision>
  <dcterms:created xsi:type="dcterms:W3CDTF">2022-04-28T15:29:00Z</dcterms:created>
  <dcterms:modified xsi:type="dcterms:W3CDTF">2022-04-29T15:46:00Z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(3)daSeQtIYC2vUVxsmKmGo4YLfCUNMGaNMKIzZoBCRTZOQ7JB1i5bw4BJZXmAPWkRA55LFYb7n
qRBQCDp1J2IrNrEN/OE4/bRB0JOJ54HW+xK2HrR/EXb6rFI9U3azUzc6UY+mbAoxF7cvKuIu
freMrDxBx+YQc6GIjWzmZEfD6Sb8nyRGitj/HMyLZ1IjpYzrlSi5wzV9BWgX9udrRCBb8JlG
JF3ugB5113kh4+LNIw</vt:lpwstr>
  </property>
  <property fmtid="{D5CDD505-2E9C-101B-9397-08002B2CF9AE}" pid="3" name="_2015_ms_pID_7253431">
    <vt:lpwstr>BJAvQXOkXdn0WwRhKCpgy9knX3hSz1RXHWrc9N/h+Y0esko3/yTMGL
ZgQyyVftYxmB2DV6IQqS/Xuzda1dOwFcftCfv87PJgUYpwowsqvs7GdypbPdLrqU9ompOq9b
NVg6MLdXl2/2YJ9naTSdEx0m91bnhW52jTtCxfgX6bldIMsPj1SI2ifiKvkzXC3s4/HXjNVS
TPaLAT8flRrLWDbVwGDDM9cNKGdZ/lEjGxXo</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