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B853F" w14:textId="7B2C3468" w:rsidR="00335513" w:rsidRPr="00416CAA" w:rsidRDefault="003554DE" w:rsidP="004D7E83">
      <w:pPr>
        <w:widowControl w:val="0"/>
        <w:tabs>
          <w:tab w:val="center" w:pos="4536"/>
          <w:tab w:val="right" w:pos="9072"/>
        </w:tabs>
        <w:spacing w:after="120"/>
        <w:rPr>
          <w:rFonts w:ascii="Arial" w:hAnsi="Arial"/>
          <w:b/>
          <w:lang w:val="de-DE"/>
        </w:rPr>
      </w:pPr>
      <w:r w:rsidRPr="00246A41">
        <w:rPr>
          <w:rFonts w:ascii="Arial" w:hAnsi="Arial"/>
          <w:b/>
          <w:lang w:val="de-DE"/>
        </w:rPr>
        <w:t xml:space="preserve">3GPP TSG RAN WG1 </w:t>
      </w:r>
      <w:r w:rsidR="00F13F5A" w:rsidRPr="00246A41">
        <w:rPr>
          <w:rFonts w:ascii="Arial" w:hAnsi="Arial"/>
          <w:b/>
          <w:lang w:val="de-DE"/>
        </w:rPr>
        <w:t>#</w:t>
      </w:r>
      <w:r w:rsidR="00246A41" w:rsidRPr="00246A41">
        <w:rPr>
          <w:rFonts w:ascii="Arial" w:hAnsi="Arial"/>
          <w:b/>
          <w:lang w:val="de-DE"/>
        </w:rPr>
        <w:t>10</w:t>
      </w:r>
      <w:r w:rsidR="00B80875">
        <w:rPr>
          <w:rFonts w:ascii="Arial" w:hAnsi="Arial"/>
          <w:b/>
          <w:lang w:val="de-DE"/>
        </w:rPr>
        <w:t>9</w:t>
      </w:r>
      <w:r w:rsidR="00246A41" w:rsidRPr="00246A41">
        <w:rPr>
          <w:rFonts w:ascii="Arial" w:hAnsi="Arial"/>
          <w:b/>
          <w:lang w:val="de-DE"/>
        </w:rPr>
        <w:t>-e</w:t>
      </w:r>
      <w:r w:rsidR="00416CAA">
        <w:rPr>
          <w:rFonts w:ascii="Arial" w:hAnsi="Arial"/>
          <w:b/>
          <w:lang w:val="de-DE"/>
        </w:rPr>
        <w:t xml:space="preserve"> </w:t>
      </w:r>
      <w:r w:rsidR="002233B1" w:rsidRPr="00246A41">
        <w:rPr>
          <w:rFonts w:ascii="Arial" w:hAnsi="Arial"/>
          <w:b/>
          <w:lang w:val="de-DE"/>
        </w:rPr>
        <w:t xml:space="preserve">                                                                     </w:t>
      </w:r>
      <w:r w:rsidR="0091094C" w:rsidRPr="00246A41">
        <w:rPr>
          <w:rFonts w:ascii="Arial" w:hAnsi="Arial"/>
          <w:b/>
          <w:lang w:val="de-DE"/>
        </w:rPr>
        <w:t xml:space="preserve"> </w:t>
      </w:r>
      <w:r w:rsidR="002233B1" w:rsidRPr="00246A41">
        <w:rPr>
          <w:rFonts w:ascii="Arial" w:hAnsi="Arial"/>
          <w:b/>
          <w:lang w:val="de-DE"/>
        </w:rPr>
        <w:t xml:space="preserve">   </w:t>
      </w:r>
      <w:r w:rsidR="007A15C4" w:rsidRPr="00246A41">
        <w:rPr>
          <w:rFonts w:ascii="Arial" w:hAnsi="Arial"/>
          <w:b/>
          <w:lang w:val="de-DE"/>
        </w:rPr>
        <w:t xml:space="preserve">            </w:t>
      </w:r>
      <w:r w:rsidR="002233B1" w:rsidRPr="00246A41">
        <w:rPr>
          <w:rFonts w:ascii="Arial" w:hAnsi="Arial"/>
          <w:b/>
          <w:lang w:val="de-DE"/>
        </w:rPr>
        <w:t xml:space="preserve">  </w:t>
      </w:r>
      <w:r w:rsidR="000D2271" w:rsidRPr="000D2271">
        <w:rPr>
          <w:rFonts w:ascii="Arial" w:hAnsi="Arial"/>
          <w:b/>
          <w:lang w:val="de-DE"/>
        </w:rPr>
        <w:t>R1-2</w:t>
      </w:r>
      <w:r w:rsidR="00921F67" w:rsidRPr="00921F67">
        <w:rPr>
          <w:rFonts w:ascii="Arial" w:hAnsi="Arial"/>
          <w:b/>
          <w:lang w:val="de-DE"/>
        </w:rPr>
        <w:t>204868</w:t>
      </w:r>
    </w:p>
    <w:p w14:paraId="4B9FF28A" w14:textId="6535B41F" w:rsidR="004E400B" w:rsidRPr="00A47ABE" w:rsidRDefault="00F84EB4" w:rsidP="004E400B">
      <w:pPr>
        <w:widowControl w:val="0"/>
        <w:tabs>
          <w:tab w:val="center" w:pos="4536"/>
          <w:tab w:val="right" w:pos="9072"/>
        </w:tabs>
        <w:spacing w:after="120" w:line="240" w:lineRule="auto"/>
        <w:rPr>
          <w:rFonts w:ascii="Arial" w:hAnsi="Arial"/>
          <w:b/>
        </w:rPr>
      </w:pPr>
      <w:r>
        <w:rPr>
          <w:rFonts w:ascii="Arial" w:hAnsi="Arial"/>
          <w:b/>
        </w:rPr>
        <w:t>E-Meeting</w:t>
      </w:r>
      <w:r w:rsidRPr="00A47ABE">
        <w:rPr>
          <w:rFonts w:ascii="Arial" w:hAnsi="Arial"/>
          <w:b/>
        </w:rPr>
        <w:t xml:space="preserve">, </w:t>
      </w:r>
      <w:r w:rsidR="00D16F0F">
        <w:rPr>
          <w:rFonts w:ascii="Arial" w:hAnsi="Arial"/>
          <w:b/>
        </w:rPr>
        <w:t>May</w:t>
      </w:r>
      <w:r>
        <w:rPr>
          <w:rFonts w:ascii="Arial" w:hAnsi="Arial"/>
          <w:b/>
        </w:rPr>
        <w:t xml:space="preserve"> </w:t>
      </w:r>
      <w:r w:rsidR="00B80875">
        <w:rPr>
          <w:rFonts w:ascii="Arial" w:hAnsi="Arial"/>
          <w:b/>
        </w:rPr>
        <w:t>9</w:t>
      </w:r>
      <w:r w:rsidRPr="00DE426A">
        <w:rPr>
          <w:rFonts w:ascii="Arial" w:hAnsi="Arial"/>
          <w:b/>
          <w:vertAlign w:val="superscript"/>
        </w:rPr>
        <w:t>th</w:t>
      </w:r>
      <w:r>
        <w:rPr>
          <w:rFonts w:ascii="Arial" w:hAnsi="Arial"/>
          <w:b/>
        </w:rPr>
        <w:t xml:space="preserve"> </w:t>
      </w:r>
      <w:r w:rsidRPr="00DE426A">
        <w:rPr>
          <w:rFonts w:ascii="Arial" w:hAnsi="Arial"/>
          <w:b/>
        </w:rPr>
        <w:t xml:space="preserve">– </w:t>
      </w:r>
      <w:r w:rsidR="00B80875">
        <w:rPr>
          <w:rFonts w:ascii="Arial" w:hAnsi="Arial"/>
          <w:b/>
        </w:rPr>
        <w:t>20</w:t>
      </w:r>
      <w:r w:rsidRPr="00DE426A">
        <w:rPr>
          <w:rFonts w:ascii="Arial" w:hAnsi="Arial"/>
          <w:b/>
          <w:vertAlign w:val="superscript"/>
        </w:rPr>
        <w:t>th</w:t>
      </w:r>
      <w:r w:rsidRPr="00A52019">
        <w:rPr>
          <w:rFonts w:ascii="Arial" w:hAnsi="Arial"/>
          <w:b/>
        </w:rPr>
        <w:t>, 202</w:t>
      </w:r>
      <w:r w:rsidR="00D16F0F">
        <w:rPr>
          <w:rFonts w:ascii="Arial" w:hAnsi="Arial"/>
          <w:b/>
        </w:rPr>
        <w:t>2</w:t>
      </w:r>
    </w:p>
    <w:p w14:paraId="6183A92A" w14:textId="1F3CA0A3" w:rsidR="004D7E83" w:rsidRPr="00A47ABE" w:rsidRDefault="004D7E83" w:rsidP="004D7E83">
      <w:pPr>
        <w:spacing w:after="120"/>
        <w:ind w:left="1988" w:hanging="1988"/>
        <w:rPr>
          <w:rFonts w:ascii="Arial" w:hAnsi="Arial"/>
          <w:b/>
        </w:rPr>
      </w:pPr>
      <w:r w:rsidRPr="00A47ABE">
        <w:rPr>
          <w:rFonts w:ascii="Arial" w:hAnsi="Arial"/>
          <w:b/>
        </w:rPr>
        <w:t>Agenda item:</w:t>
      </w:r>
      <w:r w:rsidRPr="00A47ABE">
        <w:rPr>
          <w:rFonts w:ascii="Arial" w:hAnsi="Arial"/>
          <w:b/>
        </w:rPr>
        <w:tab/>
      </w:r>
      <w:r w:rsidR="00921F67" w:rsidRPr="00921F67">
        <w:rPr>
          <w:rFonts w:ascii="Arial" w:hAnsi="Arial"/>
          <w:b/>
        </w:rPr>
        <w:t xml:space="preserve">9.4.1.1 </w:t>
      </w:r>
      <w:r w:rsidR="00164C13" w:rsidRPr="00164C13" w:rsidDel="00164C13">
        <w:rPr>
          <w:rFonts w:ascii="Arial" w:hAnsi="Arial"/>
          <w:b/>
        </w:rPr>
        <w:t xml:space="preserve"> </w:t>
      </w:r>
    </w:p>
    <w:p w14:paraId="12FD9976" w14:textId="77777777" w:rsidR="00A471CA" w:rsidRPr="00A47ABE" w:rsidRDefault="00A471CA" w:rsidP="004D7E83">
      <w:pPr>
        <w:spacing w:after="120"/>
        <w:ind w:left="1988" w:hanging="1988"/>
        <w:rPr>
          <w:rFonts w:ascii="Arial" w:hAnsi="Arial"/>
          <w:b/>
        </w:rPr>
      </w:pPr>
      <w:r w:rsidRPr="00A47ABE">
        <w:rPr>
          <w:rFonts w:ascii="Arial" w:hAnsi="Arial"/>
          <w:b/>
        </w:rPr>
        <w:t>Source:</w:t>
      </w:r>
      <w:r w:rsidRPr="00A47ABE">
        <w:rPr>
          <w:rFonts w:ascii="Arial" w:hAnsi="Arial"/>
          <w:b/>
        </w:rPr>
        <w:tab/>
      </w:r>
      <w:r w:rsidR="004D7E83" w:rsidRPr="00A47ABE">
        <w:rPr>
          <w:rFonts w:ascii="Arial" w:hAnsi="Arial"/>
          <w:b/>
        </w:rPr>
        <w:t>Robert Bosch GmbH</w:t>
      </w:r>
    </w:p>
    <w:p w14:paraId="25F4F83E" w14:textId="017E0AC1" w:rsidR="00A471CA" w:rsidRPr="00A47ABE" w:rsidRDefault="00A471CA" w:rsidP="004D7E83">
      <w:pPr>
        <w:spacing w:after="120"/>
        <w:ind w:left="1988" w:hanging="1988"/>
        <w:rPr>
          <w:rFonts w:ascii="Arial" w:hAnsi="Arial"/>
          <w:b/>
        </w:rPr>
      </w:pPr>
      <w:r w:rsidRPr="00A47ABE">
        <w:rPr>
          <w:rFonts w:ascii="Arial" w:hAnsi="Arial"/>
          <w:b/>
        </w:rPr>
        <w:t>Title:</w:t>
      </w:r>
      <w:r w:rsidRPr="00A47ABE">
        <w:rPr>
          <w:rFonts w:ascii="Arial" w:hAnsi="Arial"/>
          <w:b/>
        </w:rPr>
        <w:tab/>
      </w:r>
      <w:r w:rsidR="00921F67" w:rsidRPr="00921F67">
        <w:rPr>
          <w:rFonts w:ascii="Arial" w:hAnsi="Arial"/>
          <w:b/>
        </w:rPr>
        <w:t>Discussion on channel access mechanism for sidelink on unlicensed spectrum</w:t>
      </w:r>
    </w:p>
    <w:p w14:paraId="41E43B17" w14:textId="4798664F" w:rsidR="00A471CA" w:rsidRPr="00A012EF" w:rsidRDefault="00D12ADD" w:rsidP="004D7E83">
      <w:pPr>
        <w:spacing w:after="120"/>
        <w:ind w:left="1988" w:hanging="1988"/>
        <w:rPr>
          <w:rFonts w:ascii="Arial" w:hAnsi="Arial"/>
          <w:b/>
        </w:rPr>
      </w:pPr>
      <w:r w:rsidRPr="00A012EF">
        <w:rPr>
          <w:rFonts w:ascii="Arial" w:hAnsi="Arial"/>
          <w:b/>
        </w:rPr>
        <w:t>Document for:</w:t>
      </w:r>
      <w:r w:rsidRPr="00A012EF">
        <w:rPr>
          <w:rFonts w:ascii="Arial" w:hAnsi="Arial"/>
          <w:b/>
        </w:rPr>
        <w:tab/>
      </w:r>
      <w:r w:rsidR="00921F67" w:rsidRPr="00921F67">
        <w:rPr>
          <w:rFonts w:ascii="Arial" w:hAnsi="Arial"/>
          <w:b/>
        </w:rPr>
        <w:t>Discussion</w:t>
      </w:r>
    </w:p>
    <w:p w14:paraId="6BBBAFA7" w14:textId="77777777" w:rsidR="00052727" w:rsidRPr="0091094C" w:rsidRDefault="00052727" w:rsidP="00D16F0F">
      <w:pPr>
        <w:pStyle w:val="Heading1"/>
        <w:numPr>
          <w:ilvl w:val="0"/>
          <w:numId w:val="5"/>
        </w:numPr>
        <w:rPr>
          <w:snapToGrid w:val="0"/>
          <w:lang w:val="en-US"/>
        </w:rPr>
      </w:pPr>
      <w:r w:rsidRPr="0091094C">
        <w:rPr>
          <w:snapToGrid w:val="0"/>
          <w:lang w:val="en-US"/>
        </w:rPr>
        <w:t>Introduction</w:t>
      </w:r>
    </w:p>
    <w:p w14:paraId="21E6B6B6" w14:textId="72B36656" w:rsidR="00921F67" w:rsidRPr="00B80875" w:rsidRDefault="00921F67" w:rsidP="00B80875">
      <w:pPr>
        <w:pStyle w:val="3GPPNormalText"/>
        <w:spacing w:after="0"/>
        <w:rPr>
          <w:color w:val="FF0000"/>
        </w:rPr>
      </w:pPr>
      <w:r>
        <w:rPr>
          <w:rStyle w:val="Emphasis"/>
          <w:rFonts w:ascii="Times" w:hAnsi="Times" w:cs="Times"/>
          <w:i w:val="0"/>
        </w:rPr>
        <w:t xml:space="preserve">NR sidelink was initially developed for V2X applications based on automotive requirements. However, due to growing interest in other industrial areas, expansion towards NR sidelink in unlicensed spectrums has considered </w:t>
      </w:r>
      <w:bookmarkStart w:id="0" w:name="_Hlk101921592"/>
      <w:r>
        <w:rPr>
          <w:rStyle w:val="Emphasis"/>
          <w:rFonts w:ascii="Times" w:hAnsi="Times" w:cs="Times"/>
          <w:i w:val="0"/>
        </w:rPr>
        <w:t xml:space="preserve">in Rel-18 WI </w:t>
      </w:r>
      <w:r w:rsidR="00D16F0F">
        <w:rPr>
          <w:rStyle w:val="Emphasis"/>
          <w:rFonts w:ascii="Times" w:hAnsi="Times" w:cs="Times"/>
          <w:i w:val="0"/>
        </w:rPr>
        <w:t xml:space="preserve">to unlock more industrial and commercial use cases </w:t>
      </w:r>
      <w:r>
        <w:rPr>
          <w:rStyle w:val="Emphasis"/>
          <w:rFonts w:ascii="Times" w:hAnsi="Times" w:cs="Times"/>
          <w:i w:val="0"/>
        </w:rPr>
        <w:t>[1]</w:t>
      </w:r>
      <w:bookmarkEnd w:id="0"/>
      <w:r>
        <w:rPr>
          <w:rStyle w:val="Emphasis"/>
          <w:rFonts w:ascii="Times" w:hAnsi="Times" w:cs="Times"/>
          <w:i w:val="0"/>
        </w:rPr>
        <w:t>.</w:t>
      </w:r>
      <w:r w:rsidR="00D16F0F">
        <w:rPr>
          <w:rStyle w:val="Emphasis"/>
          <w:rFonts w:ascii="Times" w:hAnsi="Times" w:cs="Times"/>
          <w:i w:val="0"/>
        </w:rPr>
        <w:t xml:space="preserve"> The current WID [1] is approved with the following objective:</w:t>
      </w:r>
    </w:p>
    <w:p w14:paraId="4164B45A" w14:textId="71A140BC" w:rsidR="00052727" w:rsidRPr="00A47ABE" w:rsidRDefault="00F84EB4" w:rsidP="00052727">
      <w:pPr>
        <w:jc w:val="both"/>
        <w:rPr>
          <w:lang w:eastAsia="de-DE"/>
        </w:rPr>
      </w:pPr>
      <w:r>
        <w:rPr>
          <w:noProof/>
        </w:rPr>
        <mc:AlternateContent>
          <mc:Choice Requires="wps">
            <w:drawing>
              <wp:anchor distT="0" distB="0" distL="114300" distR="114300" simplePos="0" relativeHeight="251661824" behindDoc="0" locked="0" layoutInCell="1" allowOverlap="1" wp14:anchorId="08F1AA14" wp14:editId="092B4CBA">
                <wp:simplePos x="0" y="0"/>
                <wp:positionH relativeFrom="margin">
                  <wp:posOffset>3810</wp:posOffset>
                </wp:positionH>
                <wp:positionV relativeFrom="paragraph">
                  <wp:posOffset>113665</wp:posOffset>
                </wp:positionV>
                <wp:extent cx="6318250" cy="2457450"/>
                <wp:effectExtent l="0" t="0" r="25400" b="19050"/>
                <wp:wrapNone/>
                <wp:docPr id="2"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2457450"/>
                        </a:xfrm>
                        <a:prstGeom prst="rect">
                          <a:avLst/>
                        </a:prstGeom>
                        <a:solidFill>
                          <a:srgbClr val="FFFFFF"/>
                        </a:solidFill>
                        <a:ln w="9525">
                          <a:solidFill>
                            <a:srgbClr val="000000"/>
                          </a:solidFill>
                          <a:miter lim="800000"/>
                          <a:headEnd/>
                          <a:tailEnd/>
                        </a:ln>
                      </wps:spPr>
                      <wps:txbx>
                        <w:txbxContent>
                          <w:p w14:paraId="2532047E" w14:textId="77777777" w:rsidR="00B80875" w:rsidRPr="002B276F" w:rsidRDefault="00B80875" w:rsidP="00D16F0F">
                            <w:pPr>
                              <w:numPr>
                                <w:ilvl w:val="0"/>
                                <w:numId w:val="10"/>
                              </w:numPr>
                              <w:overflowPunct w:val="0"/>
                              <w:autoSpaceDE w:val="0"/>
                              <w:autoSpaceDN w:val="0"/>
                              <w:adjustRightInd w:val="0"/>
                              <w:spacing w:before="120" w:after="0" w:line="240" w:lineRule="auto"/>
                              <w:rPr>
                                <w:rFonts w:ascii="Times" w:eastAsia="Batang" w:hAnsi="Times" w:cs="Times"/>
                                <w:sz w:val="18"/>
                                <w:szCs w:val="18"/>
                              </w:rPr>
                            </w:pPr>
                            <w:r w:rsidRPr="002B276F">
                              <w:rPr>
                                <w:rFonts w:ascii="Times" w:hAnsi="Times" w:cs="Times"/>
                                <w:sz w:val="20"/>
                                <w:szCs w:val="20"/>
                              </w:rPr>
                              <w:t xml:space="preserve">Study and specify support of sidelink on unlicensed spectrum for both mode 1 and mode 2 where </w:t>
                            </w:r>
                            <w:proofErr w:type="spellStart"/>
                            <w:r w:rsidRPr="002B276F">
                              <w:rPr>
                                <w:rFonts w:ascii="Times" w:hAnsi="Times" w:cs="Times"/>
                                <w:sz w:val="20"/>
                                <w:szCs w:val="20"/>
                              </w:rPr>
                              <w:t>Uu</w:t>
                            </w:r>
                            <w:proofErr w:type="spellEnd"/>
                            <w:r w:rsidRPr="002B276F">
                              <w:rPr>
                                <w:rFonts w:ascii="Times" w:hAnsi="Times" w:cs="Times"/>
                                <w:sz w:val="20"/>
                                <w:szCs w:val="20"/>
                              </w:rPr>
                              <w:t xml:space="preserve"> operation for mode 1 is limited to licensed spectrum only [RAN1, RAN2, RAN4]</w:t>
                            </w:r>
                          </w:p>
                          <w:p w14:paraId="0AE31EAF" w14:textId="77777777" w:rsidR="00B80875" w:rsidRPr="002B276F" w:rsidRDefault="00B80875" w:rsidP="00D16F0F">
                            <w:pPr>
                              <w:numPr>
                                <w:ilvl w:val="0"/>
                                <w:numId w:val="11"/>
                              </w:numPr>
                              <w:overflowPunct w:val="0"/>
                              <w:autoSpaceDE w:val="0"/>
                              <w:autoSpaceDN w:val="0"/>
                              <w:adjustRightInd w:val="0"/>
                              <w:spacing w:before="60" w:after="60" w:line="240" w:lineRule="auto"/>
                              <w:ind w:left="993" w:hanging="284"/>
                              <w:rPr>
                                <w:rFonts w:ascii="Times" w:hAnsi="Times" w:cs="Times"/>
                                <w:sz w:val="20"/>
                                <w:szCs w:val="20"/>
                                <w:lang w:eastAsia="ko-KR"/>
                              </w:rPr>
                            </w:pPr>
                            <w:r w:rsidRPr="002B276F">
                              <w:rPr>
                                <w:rFonts w:ascii="Times" w:hAnsi="Times" w:cs="Times"/>
                                <w:sz w:val="20"/>
                                <w:szCs w:val="20"/>
                                <w:lang w:eastAsia="ko-KR"/>
                              </w:rPr>
                              <w:t>Channel access mechanisms from NR-U shall be reused for sidelink unlicensed operation</w:t>
                            </w:r>
                          </w:p>
                          <w:p w14:paraId="461CC8EF" w14:textId="77777777" w:rsidR="00B80875" w:rsidRPr="002B276F" w:rsidRDefault="00B80875" w:rsidP="00D16F0F">
                            <w:pPr>
                              <w:numPr>
                                <w:ilvl w:val="1"/>
                                <w:numId w:val="11"/>
                              </w:numPr>
                              <w:overflowPunct w:val="0"/>
                              <w:autoSpaceDE w:val="0"/>
                              <w:autoSpaceDN w:val="0"/>
                              <w:adjustRightInd w:val="0"/>
                              <w:spacing w:before="60" w:after="60" w:line="240" w:lineRule="auto"/>
                              <w:ind w:left="1418" w:hanging="284"/>
                              <w:rPr>
                                <w:rFonts w:ascii="Times" w:hAnsi="Times" w:cs="Times"/>
                                <w:sz w:val="20"/>
                                <w:szCs w:val="20"/>
                                <w:lang w:eastAsia="ko-KR"/>
                              </w:rPr>
                            </w:pPr>
                            <w:bookmarkStart w:id="1" w:name="_Hlk89917081"/>
                            <w:r w:rsidRPr="002B276F">
                              <w:rPr>
                                <w:rFonts w:ascii="Times" w:hAnsi="Times" w:cs="Times"/>
                                <w:sz w:val="20"/>
                                <w:szCs w:val="20"/>
                                <w:lang w:eastAsia="ko-KR"/>
                              </w:rPr>
                              <w:t>Assess the applicability of sidelink resource reservation from Rel-16/Rel-17 to sidelink unlicensed operation within the boundaries of unlicensed channel access mechanism and operation</w:t>
                            </w:r>
                          </w:p>
                          <w:p w14:paraId="59555CDA" w14:textId="77777777" w:rsidR="00B80875" w:rsidRPr="002B276F" w:rsidRDefault="00B80875" w:rsidP="00D16F0F">
                            <w:pPr>
                              <w:numPr>
                                <w:ilvl w:val="2"/>
                                <w:numId w:val="11"/>
                              </w:numPr>
                              <w:overflowPunct w:val="0"/>
                              <w:autoSpaceDE w:val="0"/>
                              <w:autoSpaceDN w:val="0"/>
                              <w:adjustRightInd w:val="0"/>
                              <w:spacing w:before="60" w:after="60" w:line="240" w:lineRule="auto"/>
                              <w:rPr>
                                <w:rFonts w:ascii="Times" w:hAnsi="Times" w:cs="Times"/>
                                <w:sz w:val="20"/>
                                <w:szCs w:val="20"/>
                                <w:lang w:eastAsia="ko-KR"/>
                              </w:rPr>
                            </w:pPr>
                            <w:r w:rsidRPr="002B276F">
                              <w:rPr>
                                <w:rFonts w:ascii="Times" w:hAnsi="Times" w:cs="Times"/>
                                <w:sz w:val="20"/>
                                <w:szCs w:val="20"/>
                                <w:lang w:eastAsia="ko-KR"/>
                              </w:rPr>
                              <w:t>No specific enhancements for Rel-17 resource allocation mechanisms</w:t>
                            </w:r>
                            <w:bookmarkEnd w:id="1"/>
                          </w:p>
                          <w:p w14:paraId="3AD803D8" w14:textId="77777777" w:rsidR="00B80875" w:rsidRPr="002B276F" w:rsidRDefault="00B80875" w:rsidP="00D16F0F">
                            <w:pPr>
                              <w:numPr>
                                <w:ilvl w:val="2"/>
                                <w:numId w:val="11"/>
                              </w:numPr>
                              <w:overflowPunct w:val="0"/>
                              <w:autoSpaceDE w:val="0"/>
                              <w:autoSpaceDN w:val="0"/>
                              <w:adjustRightInd w:val="0"/>
                              <w:spacing w:before="60" w:after="60" w:line="240" w:lineRule="auto"/>
                              <w:rPr>
                                <w:rFonts w:ascii="Times" w:hAnsi="Times" w:cs="Times"/>
                                <w:sz w:val="20"/>
                                <w:szCs w:val="20"/>
                                <w:lang w:eastAsia="ko-KR"/>
                              </w:rPr>
                            </w:pPr>
                            <w:r w:rsidRPr="002B276F">
                              <w:rPr>
                                <w:rFonts w:ascii="Times" w:hAnsi="Times" w:cs="Times"/>
                                <w:sz w:val="20"/>
                                <w:szCs w:val="20"/>
                                <w:lang w:eastAsia="ko-KR"/>
                              </w:rPr>
                              <w:t>If the existing NR-U channel access framework does not support the required SL-U functionality, WGs will make appropriate recommendations for RAN approval.</w:t>
                            </w:r>
                          </w:p>
                          <w:p w14:paraId="0C18377C" w14:textId="77777777" w:rsidR="00B80875" w:rsidRPr="002B276F" w:rsidRDefault="00B80875" w:rsidP="00D16F0F">
                            <w:pPr>
                              <w:numPr>
                                <w:ilvl w:val="0"/>
                                <w:numId w:val="11"/>
                              </w:numPr>
                              <w:overflowPunct w:val="0"/>
                              <w:autoSpaceDE w:val="0"/>
                              <w:autoSpaceDN w:val="0"/>
                              <w:adjustRightInd w:val="0"/>
                              <w:spacing w:before="60" w:after="60" w:line="240" w:lineRule="auto"/>
                              <w:ind w:left="993" w:hanging="284"/>
                              <w:rPr>
                                <w:rFonts w:ascii="Times" w:hAnsi="Times" w:cs="Times"/>
                                <w:sz w:val="20"/>
                                <w:szCs w:val="20"/>
                                <w:lang w:eastAsia="ko-KR"/>
                              </w:rPr>
                            </w:pPr>
                            <w:bookmarkStart w:id="2" w:name="_Hlk89917101"/>
                            <w:r w:rsidRPr="002B276F">
                              <w:rPr>
                                <w:rFonts w:ascii="Times" w:hAnsi="Times" w:cs="Times"/>
                                <w:sz w:val="20"/>
                                <w:szCs w:val="20"/>
                                <w:lang w:eastAsia="ko-KR"/>
                              </w:rPr>
                              <w:t>Physical channel design framework: Required changes to NR sidelink physical channel structures and procedures to operate on unlicensed spectrum</w:t>
                            </w:r>
                            <w:bookmarkEnd w:id="2"/>
                          </w:p>
                          <w:p w14:paraId="18154480" w14:textId="77777777" w:rsidR="00B80875" w:rsidRPr="002B276F" w:rsidRDefault="00B80875" w:rsidP="00D16F0F">
                            <w:pPr>
                              <w:numPr>
                                <w:ilvl w:val="1"/>
                                <w:numId w:val="11"/>
                              </w:numPr>
                              <w:overflowPunct w:val="0"/>
                              <w:autoSpaceDE w:val="0"/>
                              <w:autoSpaceDN w:val="0"/>
                              <w:adjustRightInd w:val="0"/>
                              <w:spacing w:before="60" w:after="60" w:line="240" w:lineRule="auto"/>
                              <w:ind w:left="1418" w:hanging="284"/>
                              <w:rPr>
                                <w:rFonts w:ascii="Times" w:hAnsi="Times" w:cs="Times"/>
                                <w:sz w:val="20"/>
                                <w:szCs w:val="20"/>
                                <w:lang w:eastAsia="ko-KR"/>
                              </w:rPr>
                            </w:pPr>
                            <w:bookmarkStart w:id="3" w:name="_Hlk89917118"/>
                            <w:r w:rsidRPr="002B276F">
                              <w:rPr>
                                <w:rFonts w:ascii="Times" w:hAnsi="Times" w:cs="Times"/>
                                <w:sz w:val="20"/>
                                <w:szCs w:val="20"/>
                                <w:lang w:eastAsia="ko-KR"/>
                              </w:rPr>
                              <w:t xml:space="preserve">The existing NR sidelink and NR-U channel structure shall be reused </w:t>
                            </w:r>
                            <w:bookmarkEnd w:id="3"/>
                            <w:r w:rsidRPr="002B276F">
                              <w:rPr>
                                <w:rFonts w:ascii="Times" w:hAnsi="Times" w:cs="Times"/>
                                <w:sz w:val="20"/>
                                <w:szCs w:val="20"/>
                                <w:lang w:eastAsia="ko-KR"/>
                              </w:rPr>
                              <w:t>as the baseline.</w:t>
                            </w:r>
                          </w:p>
                          <w:p w14:paraId="02F19BAD" w14:textId="77777777" w:rsidR="00B80875" w:rsidRPr="002B276F" w:rsidRDefault="00B80875" w:rsidP="00D16F0F">
                            <w:pPr>
                              <w:numPr>
                                <w:ilvl w:val="0"/>
                                <w:numId w:val="11"/>
                              </w:numPr>
                              <w:overflowPunct w:val="0"/>
                              <w:autoSpaceDE w:val="0"/>
                              <w:autoSpaceDN w:val="0"/>
                              <w:adjustRightInd w:val="0"/>
                              <w:spacing w:before="60" w:after="60" w:line="240" w:lineRule="auto"/>
                              <w:ind w:left="993" w:hanging="284"/>
                              <w:rPr>
                                <w:rFonts w:ascii="Times" w:hAnsi="Times" w:cs="Times"/>
                                <w:sz w:val="20"/>
                                <w:szCs w:val="20"/>
                                <w:lang w:eastAsia="ko-KR"/>
                              </w:rPr>
                            </w:pPr>
                            <w:bookmarkStart w:id="4" w:name="_Hlk89917140"/>
                            <w:r w:rsidRPr="002B276F">
                              <w:rPr>
                                <w:rFonts w:ascii="Times" w:hAnsi="Times" w:cs="Times"/>
                                <w:sz w:val="20"/>
                                <w:szCs w:val="20"/>
                                <w:lang w:eastAsia="ko-KR"/>
                              </w:rPr>
                              <w:t>No specific enhancements for existing NR SL feature</w:t>
                            </w:r>
                            <w:bookmarkEnd w:id="4"/>
                          </w:p>
                          <w:p w14:paraId="09EDDFAB" w14:textId="77777777" w:rsidR="00B80875" w:rsidRPr="002B276F" w:rsidRDefault="00B80875" w:rsidP="00D16F0F">
                            <w:pPr>
                              <w:numPr>
                                <w:ilvl w:val="0"/>
                                <w:numId w:val="11"/>
                              </w:numPr>
                              <w:overflowPunct w:val="0"/>
                              <w:autoSpaceDE w:val="0"/>
                              <w:autoSpaceDN w:val="0"/>
                              <w:adjustRightInd w:val="0"/>
                              <w:spacing w:before="60" w:after="60" w:line="240" w:lineRule="auto"/>
                              <w:ind w:left="993" w:hanging="284"/>
                              <w:rPr>
                                <w:rFonts w:ascii="Times" w:hAnsi="Times" w:cs="Times"/>
                                <w:sz w:val="20"/>
                                <w:szCs w:val="20"/>
                                <w:lang w:eastAsia="ko-KR"/>
                              </w:rPr>
                            </w:pPr>
                            <w:r w:rsidRPr="002B276F">
                              <w:rPr>
                                <w:rFonts w:ascii="Times" w:hAnsi="Times" w:cs="Times"/>
                                <w:sz w:val="20"/>
                                <w:szCs w:val="20"/>
                                <w:lang w:eastAsia="ko-KR"/>
                              </w:rPr>
                              <w:t>The study should focus on FR1 unlicensed bands (n46 and n96/n102) and is to be completed by RAN#98</w:t>
                            </w:r>
                            <w:bookmarkStart w:id="5" w:name="_Hlk89917215"/>
                            <w:r w:rsidRPr="002B276F">
                              <w:rPr>
                                <w:rFonts w:ascii="Times" w:hAnsi="Times" w:cs="Times"/>
                                <w:sz w:val="20"/>
                                <w:szCs w:val="20"/>
                                <w:lang w:eastAsia="ko-KR"/>
                              </w:rPr>
                              <w:t>.</w:t>
                            </w:r>
                            <w:bookmarkEnd w:id="5"/>
                          </w:p>
                          <w:p w14:paraId="3EC143A6" w14:textId="57E6B8C7" w:rsidR="00F84EB4" w:rsidRPr="00B80875" w:rsidRDefault="00F84EB4" w:rsidP="00F84EB4">
                            <w:pPr>
                              <w:spacing w:after="0" w:line="240" w:lineRule="auto"/>
                              <w:jc w:val="both"/>
                              <w:rPr>
                                <w:rFonts w:ascii="Times New Roman" w:eastAsia="Batang" w:hAnsi="Times New Roman" w:cs="Times New Roman"/>
                                <w:color w:val="000000"/>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F1AA14" id="_x0000_t202" coordsize="21600,21600" o:spt="202" path="m,l,21600r21600,l21600,xe">
                <v:stroke joinstyle="miter"/>
                <v:path gradientshapeok="t" o:connecttype="rect"/>
              </v:shapetype>
              <v:shape id="Textfeld 3" o:spid="_x0000_s1026" type="#_x0000_t202" style="position:absolute;left:0;text-align:left;margin-left:.3pt;margin-top:8.95pt;width:497.5pt;height:193.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">
                <v:textbox>
                  <w:txbxContent>
                    <w:p w14:paraId="2532047E" w14:textId="77777777" w:rsidR="00B80875" w:rsidRPr="002B276F" w:rsidRDefault="00B80875" w:rsidP="00D16F0F">
                      <w:pPr>
                        <w:numPr>
                          <w:ilvl w:val="0"/>
                          <w:numId w:val="10"/>
                        </w:numPr>
                        <w:overflowPunct w:val="0"/>
                        <w:autoSpaceDE w:val="0"/>
                        <w:autoSpaceDN w:val="0"/>
                        <w:adjustRightInd w:val="0"/>
                        <w:spacing w:before="120" w:after="0" w:line="240" w:lineRule="auto"/>
                        <w:rPr>
                          <w:rFonts w:ascii="Times" w:eastAsia="Batang" w:hAnsi="Times" w:cs="Times"/>
                          <w:sz w:val="18"/>
                          <w:szCs w:val="18"/>
                        </w:rPr>
                      </w:pPr>
                      <w:r w:rsidRPr="002B276F">
                        <w:rPr>
                          <w:rFonts w:ascii="Times" w:hAnsi="Times" w:cs="Times"/>
                          <w:sz w:val="20"/>
                          <w:szCs w:val="20"/>
                        </w:rPr>
                        <w:t xml:space="preserve">Study and specify support of sidelink on unlicensed spectrum for both mode 1 and mode 2 where </w:t>
                      </w:r>
                      <w:proofErr w:type="spellStart"/>
                      <w:r w:rsidRPr="002B276F">
                        <w:rPr>
                          <w:rFonts w:ascii="Times" w:hAnsi="Times" w:cs="Times"/>
                          <w:sz w:val="20"/>
                          <w:szCs w:val="20"/>
                        </w:rPr>
                        <w:t>Uu</w:t>
                      </w:r>
                      <w:proofErr w:type="spellEnd"/>
                      <w:r w:rsidRPr="002B276F">
                        <w:rPr>
                          <w:rFonts w:ascii="Times" w:hAnsi="Times" w:cs="Times"/>
                          <w:sz w:val="20"/>
                          <w:szCs w:val="20"/>
                        </w:rPr>
                        <w:t xml:space="preserve"> operation for mode 1 is limited to licensed spectrum only [RAN1, RAN2, RAN4]</w:t>
                      </w:r>
                    </w:p>
                    <w:p w14:paraId="0AE31EAF" w14:textId="77777777" w:rsidR="00B80875" w:rsidRPr="002B276F" w:rsidRDefault="00B80875" w:rsidP="00D16F0F">
                      <w:pPr>
                        <w:numPr>
                          <w:ilvl w:val="0"/>
                          <w:numId w:val="11"/>
                        </w:numPr>
                        <w:overflowPunct w:val="0"/>
                        <w:autoSpaceDE w:val="0"/>
                        <w:autoSpaceDN w:val="0"/>
                        <w:adjustRightInd w:val="0"/>
                        <w:spacing w:before="60" w:after="60" w:line="240" w:lineRule="auto"/>
                        <w:ind w:left="993" w:hanging="284"/>
                        <w:rPr>
                          <w:rFonts w:ascii="Times" w:hAnsi="Times" w:cs="Times"/>
                          <w:sz w:val="20"/>
                          <w:szCs w:val="20"/>
                          <w:lang w:eastAsia="ko-KR"/>
                        </w:rPr>
                      </w:pPr>
                      <w:r w:rsidRPr="002B276F">
                        <w:rPr>
                          <w:rFonts w:ascii="Times" w:hAnsi="Times" w:cs="Times"/>
                          <w:sz w:val="20"/>
                          <w:szCs w:val="20"/>
                          <w:lang w:eastAsia="ko-KR"/>
                        </w:rPr>
                        <w:t>Channel access mechanisms from NR-U shall be reused for sidelink unlicensed operation</w:t>
                      </w:r>
                    </w:p>
                    <w:p w14:paraId="461CC8EF" w14:textId="77777777" w:rsidR="00B80875" w:rsidRPr="002B276F" w:rsidRDefault="00B80875" w:rsidP="00D16F0F">
                      <w:pPr>
                        <w:numPr>
                          <w:ilvl w:val="1"/>
                          <w:numId w:val="11"/>
                        </w:numPr>
                        <w:overflowPunct w:val="0"/>
                        <w:autoSpaceDE w:val="0"/>
                        <w:autoSpaceDN w:val="0"/>
                        <w:adjustRightInd w:val="0"/>
                        <w:spacing w:before="60" w:after="60" w:line="240" w:lineRule="auto"/>
                        <w:ind w:left="1418" w:hanging="284"/>
                        <w:rPr>
                          <w:rFonts w:ascii="Times" w:hAnsi="Times" w:cs="Times"/>
                          <w:sz w:val="20"/>
                          <w:szCs w:val="20"/>
                          <w:lang w:eastAsia="ko-KR"/>
                        </w:rPr>
                      </w:pPr>
                      <w:bookmarkStart w:id="6" w:name="_Hlk89917081"/>
                      <w:r w:rsidRPr="002B276F">
                        <w:rPr>
                          <w:rFonts w:ascii="Times" w:hAnsi="Times" w:cs="Times"/>
                          <w:sz w:val="20"/>
                          <w:szCs w:val="20"/>
                          <w:lang w:eastAsia="ko-KR"/>
                        </w:rPr>
                        <w:t>Assess the applicability of sidelink resource reservation from Rel-16/Rel-17 to sidelink unlicensed operation within the boundaries of unlicensed channel access mechanism and operation</w:t>
                      </w:r>
                    </w:p>
                    <w:p w14:paraId="59555CDA" w14:textId="77777777" w:rsidR="00B80875" w:rsidRPr="002B276F" w:rsidRDefault="00B80875" w:rsidP="00D16F0F">
                      <w:pPr>
                        <w:numPr>
                          <w:ilvl w:val="2"/>
                          <w:numId w:val="11"/>
                        </w:numPr>
                        <w:overflowPunct w:val="0"/>
                        <w:autoSpaceDE w:val="0"/>
                        <w:autoSpaceDN w:val="0"/>
                        <w:adjustRightInd w:val="0"/>
                        <w:spacing w:before="60" w:after="60" w:line="240" w:lineRule="auto"/>
                        <w:rPr>
                          <w:rFonts w:ascii="Times" w:hAnsi="Times" w:cs="Times"/>
                          <w:sz w:val="20"/>
                          <w:szCs w:val="20"/>
                          <w:lang w:eastAsia="ko-KR"/>
                        </w:rPr>
                      </w:pPr>
                      <w:r w:rsidRPr="002B276F">
                        <w:rPr>
                          <w:rFonts w:ascii="Times" w:hAnsi="Times" w:cs="Times"/>
                          <w:sz w:val="20"/>
                          <w:szCs w:val="20"/>
                          <w:lang w:eastAsia="ko-KR"/>
                        </w:rPr>
                        <w:t>No specific enhancements for Rel-17 resource allocation mechanisms</w:t>
                      </w:r>
                      <w:bookmarkEnd w:id="6"/>
                    </w:p>
                    <w:p w14:paraId="3AD803D8" w14:textId="77777777" w:rsidR="00B80875" w:rsidRPr="002B276F" w:rsidRDefault="00B80875" w:rsidP="00D16F0F">
                      <w:pPr>
                        <w:numPr>
                          <w:ilvl w:val="2"/>
                          <w:numId w:val="11"/>
                        </w:numPr>
                        <w:overflowPunct w:val="0"/>
                        <w:autoSpaceDE w:val="0"/>
                        <w:autoSpaceDN w:val="0"/>
                        <w:adjustRightInd w:val="0"/>
                        <w:spacing w:before="60" w:after="60" w:line="240" w:lineRule="auto"/>
                        <w:rPr>
                          <w:rFonts w:ascii="Times" w:hAnsi="Times" w:cs="Times"/>
                          <w:sz w:val="20"/>
                          <w:szCs w:val="20"/>
                          <w:lang w:eastAsia="ko-KR"/>
                        </w:rPr>
                      </w:pPr>
                      <w:r w:rsidRPr="002B276F">
                        <w:rPr>
                          <w:rFonts w:ascii="Times" w:hAnsi="Times" w:cs="Times"/>
                          <w:sz w:val="20"/>
                          <w:szCs w:val="20"/>
                          <w:lang w:eastAsia="ko-KR"/>
                        </w:rPr>
                        <w:t>If the existing NR-U channel access framework does not support the required SL-U functionality, WGs will make appropriate recommendations for RAN approval.</w:t>
                      </w:r>
                    </w:p>
                    <w:p w14:paraId="0C18377C" w14:textId="77777777" w:rsidR="00B80875" w:rsidRPr="002B276F" w:rsidRDefault="00B80875" w:rsidP="00D16F0F">
                      <w:pPr>
                        <w:numPr>
                          <w:ilvl w:val="0"/>
                          <w:numId w:val="11"/>
                        </w:numPr>
                        <w:overflowPunct w:val="0"/>
                        <w:autoSpaceDE w:val="0"/>
                        <w:autoSpaceDN w:val="0"/>
                        <w:adjustRightInd w:val="0"/>
                        <w:spacing w:before="60" w:after="60" w:line="240" w:lineRule="auto"/>
                        <w:ind w:left="993" w:hanging="284"/>
                        <w:rPr>
                          <w:rFonts w:ascii="Times" w:hAnsi="Times" w:cs="Times"/>
                          <w:sz w:val="20"/>
                          <w:szCs w:val="20"/>
                          <w:lang w:eastAsia="ko-KR"/>
                        </w:rPr>
                      </w:pPr>
                      <w:bookmarkStart w:id="7" w:name="_Hlk89917101"/>
                      <w:r w:rsidRPr="002B276F">
                        <w:rPr>
                          <w:rFonts w:ascii="Times" w:hAnsi="Times" w:cs="Times"/>
                          <w:sz w:val="20"/>
                          <w:szCs w:val="20"/>
                          <w:lang w:eastAsia="ko-KR"/>
                        </w:rPr>
                        <w:t>Physical channel design framework: Required changes to NR sidelink physical channel structures and procedures to operate on unlicensed spectrum</w:t>
                      </w:r>
                      <w:bookmarkEnd w:id="7"/>
                    </w:p>
                    <w:p w14:paraId="18154480" w14:textId="77777777" w:rsidR="00B80875" w:rsidRPr="002B276F" w:rsidRDefault="00B80875" w:rsidP="00D16F0F">
                      <w:pPr>
                        <w:numPr>
                          <w:ilvl w:val="1"/>
                          <w:numId w:val="11"/>
                        </w:numPr>
                        <w:overflowPunct w:val="0"/>
                        <w:autoSpaceDE w:val="0"/>
                        <w:autoSpaceDN w:val="0"/>
                        <w:adjustRightInd w:val="0"/>
                        <w:spacing w:before="60" w:after="60" w:line="240" w:lineRule="auto"/>
                        <w:ind w:left="1418" w:hanging="284"/>
                        <w:rPr>
                          <w:rFonts w:ascii="Times" w:hAnsi="Times" w:cs="Times"/>
                          <w:sz w:val="20"/>
                          <w:szCs w:val="20"/>
                          <w:lang w:eastAsia="ko-KR"/>
                        </w:rPr>
                      </w:pPr>
                      <w:bookmarkStart w:id="8" w:name="_Hlk89917118"/>
                      <w:r w:rsidRPr="002B276F">
                        <w:rPr>
                          <w:rFonts w:ascii="Times" w:hAnsi="Times" w:cs="Times"/>
                          <w:sz w:val="20"/>
                          <w:szCs w:val="20"/>
                          <w:lang w:eastAsia="ko-KR"/>
                        </w:rPr>
                        <w:t xml:space="preserve">The existing NR sidelink and NR-U channel structure shall be reused </w:t>
                      </w:r>
                      <w:bookmarkEnd w:id="8"/>
                      <w:r w:rsidRPr="002B276F">
                        <w:rPr>
                          <w:rFonts w:ascii="Times" w:hAnsi="Times" w:cs="Times"/>
                          <w:sz w:val="20"/>
                          <w:szCs w:val="20"/>
                          <w:lang w:eastAsia="ko-KR"/>
                        </w:rPr>
                        <w:t>as the baseline.</w:t>
                      </w:r>
                    </w:p>
                    <w:p w14:paraId="02F19BAD" w14:textId="77777777" w:rsidR="00B80875" w:rsidRPr="002B276F" w:rsidRDefault="00B80875" w:rsidP="00D16F0F">
                      <w:pPr>
                        <w:numPr>
                          <w:ilvl w:val="0"/>
                          <w:numId w:val="11"/>
                        </w:numPr>
                        <w:overflowPunct w:val="0"/>
                        <w:autoSpaceDE w:val="0"/>
                        <w:autoSpaceDN w:val="0"/>
                        <w:adjustRightInd w:val="0"/>
                        <w:spacing w:before="60" w:after="60" w:line="240" w:lineRule="auto"/>
                        <w:ind w:left="993" w:hanging="284"/>
                        <w:rPr>
                          <w:rFonts w:ascii="Times" w:hAnsi="Times" w:cs="Times"/>
                          <w:sz w:val="20"/>
                          <w:szCs w:val="20"/>
                          <w:lang w:eastAsia="ko-KR"/>
                        </w:rPr>
                      </w:pPr>
                      <w:bookmarkStart w:id="9" w:name="_Hlk89917140"/>
                      <w:r w:rsidRPr="002B276F">
                        <w:rPr>
                          <w:rFonts w:ascii="Times" w:hAnsi="Times" w:cs="Times"/>
                          <w:sz w:val="20"/>
                          <w:szCs w:val="20"/>
                          <w:lang w:eastAsia="ko-KR"/>
                        </w:rPr>
                        <w:t>No specific enhancements for existing NR SL feature</w:t>
                      </w:r>
                      <w:bookmarkEnd w:id="9"/>
                    </w:p>
                    <w:p w14:paraId="09EDDFAB" w14:textId="77777777" w:rsidR="00B80875" w:rsidRPr="002B276F" w:rsidRDefault="00B80875" w:rsidP="00D16F0F">
                      <w:pPr>
                        <w:numPr>
                          <w:ilvl w:val="0"/>
                          <w:numId w:val="11"/>
                        </w:numPr>
                        <w:overflowPunct w:val="0"/>
                        <w:autoSpaceDE w:val="0"/>
                        <w:autoSpaceDN w:val="0"/>
                        <w:adjustRightInd w:val="0"/>
                        <w:spacing w:before="60" w:after="60" w:line="240" w:lineRule="auto"/>
                        <w:ind w:left="993" w:hanging="284"/>
                        <w:rPr>
                          <w:rFonts w:ascii="Times" w:hAnsi="Times" w:cs="Times"/>
                          <w:sz w:val="20"/>
                          <w:szCs w:val="20"/>
                          <w:lang w:eastAsia="ko-KR"/>
                        </w:rPr>
                      </w:pPr>
                      <w:r w:rsidRPr="002B276F">
                        <w:rPr>
                          <w:rFonts w:ascii="Times" w:hAnsi="Times" w:cs="Times"/>
                          <w:sz w:val="20"/>
                          <w:szCs w:val="20"/>
                          <w:lang w:eastAsia="ko-KR"/>
                        </w:rPr>
                        <w:t>The study should focus on FR1 unlicensed bands (n46 and n96/n102) and is to be completed by RAN#98</w:t>
                      </w:r>
                      <w:bookmarkStart w:id="10" w:name="_Hlk89917215"/>
                      <w:r w:rsidRPr="002B276F">
                        <w:rPr>
                          <w:rFonts w:ascii="Times" w:hAnsi="Times" w:cs="Times"/>
                          <w:sz w:val="20"/>
                          <w:szCs w:val="20"/>
                          <w:lang w:eastAsia="ko-KR"/>
                        </w:rPr>
                        <w:t>.</w:t>
                      </w:r>
                      <w:bookmarkEnd w:id="10"/>
                    </w:p>
                    <w:p w14:paraId="3EC143A6" w14:textId="57E6B8C7" w:rsidR="00F84EB4" w:rsidRPr="00B80875" w:rsidRDefault="00F84EB4" w:rsidP="00F84EB4">
                      <w:pPr>
                        <w:spacing w:after="0" w:line="240" w:lineRule="auto"/>
                        <w:jc w:val="both"/>
                        <w:rPr>
                          <w:rFonts w:ascii="Times New Roman" w:eastAsia="Batang" w:hAnsi="Times New Roman" w:cs="Times New Roman"/>
                          <w:color w:val="000000"/>
                          <w:sz w:val="20"/>
                          <w:szCs w:val="20"/>
                        </w:rPr>
                      </w:pPr>
                    </w:p>
                  </w:txbxContent>
                </v:textbox>
                <w10:wrap anchorx="margin"/>
              </v:shape>
            </w:pict>
          </mc:Fallback>
        </mc:AlternateContent>
      </w:r>
    </w:p>
    <w:p w14:paraId="4F67B1B1" w14:textId="2611E84A" w:rsidR="00F545EC" w:rsidRDefault="00F545EC" w:rsidP="00052727">
      <w:pPr>
        <w:jc w:val="both"/>
        <w:rPr>
          <w:lang w:eastAsia="de-DE"/>
        </w:rPr>
      </w:pPr>
    </w:p>
    <w:p w14:paraId="24C82834" w14:textId="1E710A34" w:rsidR="00F84EB4" w:rsidRDefault="00F84EB4" w:rsidP="00052727">
      <w:pPr>
        <w:jc w:val="both"/>
        <w:rPr>
          <w:lang w:eastAsia="de-DE"/>
        </w:rPr>
      </w:pPr>
    </w:p>
    <w:p w14:paraId="7E59EE80" w14:textId="5B1FB170" w:rsidR="00F84EB4" w:rsidRDefault="00F84EB4" w:rsidP="00052727">
      <w:pPr>
        <w:jc w:val="both"/>
        <w:rPr>
          <w:lang w:eastAsia="de-DE"/>
        </w:rPr>
      </w:pPr>
    </w:p>
    <w:p w14:paraId="69E70926" w14:textId="6076C61F" w:rsidR="00F84EB4" w:rsidRDefault="00F84EB4" w:rsidP="00052727">
      <w:pPr>
        <w:jc w:val="both"/>
        <w:rPr>
          <w:lang w:eastAsia="de-DE"/>
        </w:rPr>
      </w:pPr>
    </w:p>
    <w:p w14:paraId="25C7BF7B" w14:textId="7788DF80" w:rsidR="00F84EB4" w:rsidRDefault="00F84EB4" w:rsidP="00052727">
      <w:pPr>
        <w:jc w:val="both"/>
        <w:rPr>
          <w:lang w:eastAsia="de-DE"/>
        </w:rPr>
      </w:pPr>
    </w:p>
    <w:p w14:paraId="377CE51C" w14:textId="2FEC282C" w:rsidR="00F84EB4" w:rsidRDefault="00F84EB4" w:rsidP="00052727">
      <w:pPr>
        <w:jc w:val="both"/>
        <w:rPr>
          <w:lang w:eastAsia="de-DE"/>
        </w:rPr>
      </w:pPr>
    </w:p>
    <w:p w14:paraId="18DCB120" w14:textId="180E4123" w:rsidR="00F84EB4" w:rsidRDefault="00F84EB4" w:rsidP="00052727">
      <w:pPr>
        <w:jc w:val="both"/>
        <w:rPr>
          <w:lang w:eastAsia="de-DE"/>
        </w:rPr>
      </w:pPr>
    </w:p>
    <w:p w14:paraId="71D51BF6" w14:textId="77777777" w:rsidR="00B80875" w:rsidRDefault="00B80875" w:rsidP="00052727">
      <w:pPr>
        <w:jc w:val="both"/>
        <w:rPr>
          <w:rFonts w:ascii="Times New Roman" w:hAnsi="Times New Roman" w:cs="Times New Roman"/>
          <w:lang w:eastAsia="de-DE"/>
        </w:rPr>
      </w:pPr>
    </w:p>
    <w:p w14:paraId="49325714" w14:textId="77777777" w:rsidR="00B80875" w:rsidRDefault="00B80875" w:rsidP="00052727">
      <w:pPr>
        <w:jc w:val="both"/>
        <w:rPr>
          <w:rFonts w:ascii="Times New Roman" w:hAnsi="Times New Roman" w:cs="Times New Roman"/>
          <w:lang w:eastAsia="de-DE"/>
        </w:rPr>
      </w:pPr>
    </w:p>
    <w:p w14:paraId="369EEF72" w14:textId="2872761F" w:rsidR="00B80875" w:rsidRDefault="00D16F0F" w:rsidP="00052727">
      <w:pPr>
        <w:jc w:val="both"/>
        <w:rPr>
          <w:lang w:eastAsia="de-DE"/>
        </w:rPr>
      </w:pPr>
      <w:r>
        <w:rPr>
          <w:rFonts w:ascii="Times New Roman" w:hAnsi="Times New Roman" w:cs="Times New Roman"/>
          <w:lang w:eastAsia="de-DE"/>
        </w:rPr>
        <w:t xml:space="preserve">In this </w:t>
      </w:r>
      <w:proofErr w:type="spellStart"/>
      <w:r>
        <w:rPr>
          <w:rFonts w:ascii="Times New Roman" w:hAnsi="Times New Roman" w:cs="Times New Roman"/>
          <w:lang w:eastAsia="de-DE"/>
        </w:rPr>
        <w:t>TDoc</w:t>
      </w:r>
      <w:proofErr w:type="spellEnd"/>
      <w:r>
        <w:rPr>
          <w:rFonts w:ascii="Times New Roman" w:hAnsi="Times New Roman" w:cs="Times New Roman"/>
          <w:lang w:eastAsia="de-DE"/>
        </w:rPr>
        <w:t>, we are focusing on Sidelink channel access mechanisms for unlicensed spectrum for FR1. We assume that sidelink unlicensed access is considered for both Mode 1 and Mode 2 resource allocation. Additionally, we are also proposing some possible considerations for sidelink physical channel design based on our proposed channel access mechanisms.</w:t>
      </w:r>
    </w:p>
    <w:p w14:paraId="036CF3FB" w14:textId="42266DA4" w:rsidR="00B80875" w:rsidRPr="00D16F0F" w:rsidRDefault="00921F67" w:rsidP="00D16F0F">
      <w:pPr>
        <w:pStyle w:val="Heading1"/>
        <w:numPr>
          <w:ilvl w:val="0"/>
          <w:numId w:val="5"/>
        </w:numPr>
        <w:rPr>
          <w:snapToGrid w:val="0"/>
          <w:lang w:val="en-US"/>
        </w:rPr>
      </w:pPr>
      <w:r w:rsidRPr="00D16F0F">
        <w:rPr>
          <w:snapToGrid w:val="0"/>
          <w:lang w:val="en-US"/>
        </w:rPr>
        <w:t xml:space="preserve">Sidelink </w:t>
      </w:r>
      <w:bookmarkStart w:id="11" w:name="_Hlk102005009"/>
      <w:r w:rsidR="00D16F0F" w:rsidRPr="00D16F0F">
        <w:rPr>
          <w:snapToGrid w:val="0"/>
          <w:lang w:val="en-US"/>
        </w:rPr>
        <w:t>channel access</w:t>
      </w:r>
      <w:r w:rsidR="00D16F0F">
        <w:rPr>
          <w:snapToGrid w:val="0"/>
          <w:lang w:val="en-US"/>
        </w:rPr>
        <w:t xml:space="preserve"> mechanisms </w:t>
      </w:r>
      <w:bookmarkEnd w:id="11"/>
      <w:r w:rsidR="00D16F0F">
        <w:rPr>
          <w:snapToGrid w:val="0"/>
          <w:lang w:val="en-US"/>
        </w:rPr>
        <w:t xml:space="preserve">for </w:t>
      </w:r>
      <w:r w:rsidRPr="00D16F0F">
        <w:rPr>
          <w:snapToGrid w:val="0"/>
          <w:lang w:val="en-US"/>
        </w:rPr>
        <w:t>unlicensed spectrum</w:t>
      </w:r>
    </w:p>
    <w:p w14:paraId="5E0C7E33" w14:textId="3EEB0FB7" w:rsidR="00D16F0F" w:rsidRDefault="00D16F0F" w:rsidP="00D16F0F">
      <w:pPr>
        <w:jc w:val="both"/>
        <w:rPr>
          <w:rFonts w:ascii="Times New Roman" w:hAnsi="Times New Roman" w:cs="Times New Roman"/>
          <w:lang w:eastAsia="de-DE"/>
        </w:rPr>
      </w:pPr>
      <w:r>
        <w:rPr>
          <w:rFonts w:ascii="Times New Roman" w:hAnsi="Times New Roman" w:cs="Times New Roman"/>
          <w:lang w:eastAsia="de-DE"/>
        </w:rPr>
        <w:t>Sidelink over unlicensed spectrum is very important for multiple use cases including commercial use cases, industrial IoT, and (again) automotive use case. For automotive sectors, SL-U can unlock new range of automotive use cases, e.g.:</w:t>
      </w:r>
    </w:p>
    <w:p w14:paraId="67954A62" w14:textId="0D87025F" w:rsidR="00D16F0F" w:rsidRDefault="00D16F0F" w:rsidP="00D16F0F">
      <w:pPr>
        <w:pStyle w:val="ListParagraph"/>
        <w:numPr>
          <w:ilvl w:val="0"/>
          <w:numId w:val="13"/>
        </w:numPr>
        <w:jc w:val="both"/>
        <w:rPr>
          <w:rFonts w:ascii="Times New Roman" w:hAnsi="Times New Roman" w:cs="Times New Roman"/>
          <w:lang w:eastAsia="de-DE"/>
        </w:rPr>
      </w:pPr>
      <w:r>
        <w:rPr>
          <w:rFonts w:ascii="Times New Roman" w:hAnsi="Times New Roman" w:cs="Times New Roman"/>
          <w:lang w:eastAsia="de-DE"/>
        </w:rPr>
        <w:t>Sidelink unlicensed access</w:t>
      </w:r>
      <w:r w:rsidR="000969F2">
        <w:rPr>
          <w:rFonts w:ascii="Times New Roman" w:hAnsi="Times New Roman" w:cs="Times New Roman"/>
          <w:lang w:eastAsia="de-DE"/>
        </w:rPr>
        <w:t xml:space="preserve"> additionally</w:t>
      </w:r>
      <w:r>
        <w:rPr>
          <w:rFonts w:ascii="Times New Roman" w:hAnsi="Times New Roman" w:cs="Times New Roman"/>
          <w:lang w:eastAsia="de-DE"/>
        </w:rPr>
        <w:t xml:space="preserve"> for private premises: e.g., automated valet parking (AVP), </w:t>
      </w:r>
      <w:r w:rsidR="000969F2">
        <w:rPr>
          <w:rFonts w:ascii="Times New Roman" w:hAnsi="Times New Roman" w:cs="Times New Roman"/>
          <w:lang w:eastAsia="de-DE"/>
        </w:rPr>
        <w:t>charging</w:t>
      </w:r>
      <w:r>
        <w:rPr>
          <w:rFonts w:ascii="Times New Roman" w:hAnsi="Times New Roman" w:cs="Times New Roman"/>
          <w:lang w:eastAsia="de-DE"/>
        </w:rPr>
        <w:t>-stations,</w:t>
      </w:r>
      <w:r w:rsidR="000969F2">
        <w:rPr>
          <w:rFonts w:ascii="Times New Roman" w:hAnsi="Times New Roman" w:cs="Times New Roman"/>
          <w:lang w:eastAsia="de-DE"/>
        </w:rPr>
        <w:t xml:space="preserve"> supply-chain distribution areas,</w:t>
      </w:r>
      <w:r>
        <w:rPr>
          <w:rFonts w:ascii="Times New Roman" w:hAnsi="Times New Roman" w:cs="Times New Roman"/>
          <w:lang w:eastAsia="de-DE"/>
        </w:rPr>
        <w:t xml:space="preserve"> coordinated maneuvers during fairs and events, etc.</w:t>
      </w:r>
      <w:r w:rsidR="000969F2">
        <w:rPr>
          <w:rFonts w:ascii="Times New Roman" w:hAnsi="Times New Roman" w:cs="Times New Roman"/>
          <w:lang w:eastAsia="de-DE"/>
        </w:rPr>
        <w:t>,</w:t>
      </w:r>
      <w:r>
        <w:rPr>
          <w:rFonts w:ascii="Times New Roman" w:hAnsi="Times New Roman" w:cs="Times New Roman"/>
          <w:lang w:eastAsia="de-DE"/>
        </w:rPr>
        <w:t xml:space="preserve">  </w:t>
      </w:r>
    </w:p>
    <w:p w14:paraId="0E6EABA0" w14:textId="47710BBF" w:rsidR="00D16F0F" w:rsidRPr="00D16F0F" w:rsidRDefault="00D16F0F" w:rsidP="00D16F0F">
      <w:pPr>
        <w:pStyle w:val="ListParagraph"/>
        <w:numPr>
          <w:ilvl w:val="0"/>
          <w:numId w:val="13"/>
        </w:numPr>
        <w:jc w:val="both"/>
        <w:rPr>
          <w:rFonts w:ascii="Times New Roman" w:hAnsi="Times New Roman" w:cs="Times New Roman"/>
          <w:lang w:eastAsia="de-DE"/>
        </w:rPr>
      </w:pPr>
      <w:r>
        <w:rPr>
          <w:rFonts w:ascii="Times New Roman" w:hAnsi="Times New Roman" w:cs="Times New Roman"/>
          <w:lang w:eastAsia="de-DE"/>
        </w:rPr>
        <w:lastRenderedPageBreak/>
        <w:t xml:space="preserve">Offloading already congested licensed and ITS spectrum for: extended sensor sharing, </w:t>
      </w:r>
      <w:r>
        <w:rPr>
          <w:rFonts w:ascii="TimesNewRomanPSMT" w:eastAsia="SimSun" w:hAnsi="TimesNewRomanPSMT" w:cs="TimesNewRomanPSMT"/>
          <w:lang w:eastAsia="de-DE"/>
        </w:rPr>
        <w:t xml:space="preserve">fully </w:t>
      </w:r>
      <w:r w:rsidR="00943FDF">
        <w:rPr>
          <w:rFonts w:ascii="TimesNewRomanPSMT" w:eastAsia="SimSun" w:hAnsi="TimesNewRomanPSMT" w:cs="TimesNewRomanPSMT"/>
          <w:lang w:eastAsia="de-DE"/>
        </w:rPr>
        <w:t>automated</w:t>
      </w:r>
      <w:r>
        <w:rPr>
          <w:rFonts w:ascii="TimesNewRomanPSMT" w:eastAsia="SimSun" w:hAnsi="TimesNewRomanPSMT" w:cs="TimesNewRomanPSMT"/>
          <w:lang w:eastAsia="de-DE"/>
        </w:rPr>
        <w:t xml:space="preserve"> driving, etc.</w:t>
      </w:r>
      <w:r w:rsidR="000969F2">
        <w:rPr>
          <w:rFonts w:ascii="TimesNewRomanPSMT" w:eastAsia="SimSun" w:hAnsi="TimesNewRomanPSMT" w:cs="TimesNewRomanPSMT"/>
          <w:lang w:eastAsia="de-DE"/>
        </w:rPr>
        <w:t>.</w:t>
      </w:r>
    </w:p>
    <w:p w14:paraId="063FD058" w14:textId="206E5D83" w:rsidR="00D16F0F" w:rsidRDefault="00D16F0F" w:rsidP="00D16F0F">
      <w:pPr>
        <w:jc w:val="both"/>
        <w:rPr>
          <w:rFonts w:ascii="Times New Roman" w:hAnsi="Times New Roman" w:cs="Times New Roman"/>
          <w:lang w:eastAsia="de-DE"/>
        </w:rPr>
      </w:pPr>
      <w:r>
        <w:rPr>
          <w:rFonts w:ascii="Times New Roman" w:hAnsi="Times New Roman" w:cs="Times New Roman"/>
          <w:lang w:eastAsia="de-DE"/>
        </w:rPr>
        <w:t>For industrial IoT use cases, sidelink in unlicensed spectrum (</w:t>
      </w:r>
      <w:r w:rsidR="00943FDF">
        <w:rPr>
          <w:rFonts w:ascii="Times New Roman" w:hAnsi="Times New Roman" w:cs="Times New Roman"/>
          <w:lang w:eastAsia="de-DE"/>
        </w:rPr>
        <w:t>at least in</w:t>
      </w:r>
      <w:r>
        <w:rPr>
          <w:rFonts w:ascii="Times New Roman" w:hAnsi="Times New Roman" w:cs="Times New Roman"/>
          <w:lang w:eastAsia="de-DE"/>
        </w:rPr>
        <w:t xml:space="preserve"> controlled environments) can be a key enabler f</w:t>
      </w:r>
      <w:r w:rsidRPr="00D16F0F">
        <w:rPr>
          <w:rFonts w:ascii="Times New Roman" w:hAnsi="Times New Roman" w:cs="Times New Roman"/>
          <w:lang w:eastAsia="de-DE"/>
        </w:rPr>
        <w:t xml:space="preserve">or </w:t>
      </w:r>
      <w:proofErr w:type="spellStart"/>
      <w:r w:rsidR="00943FDF">
        <w:rPr>
          <w:rFonts w:ascii="Times New Roman" w:hAnsi="Times New Roman" w:cs="Times New Roman"/>
          <w:lang w:eastAsia="de-DE"/>
        </w:rPr>
        <w:t>IIoT</w:t>
      </w:r>
      <w:proofErr w:type="spellEnd"/>
      <w:r w:rsidR="00943FDF">
        <w:rPr>
          <w:rFonts w:ascii="Times New Roman" w:hAnsi="Times New Roman" w:cs="Times New Roman"/>
          <w:lang w:eastAsia="de-DE"/>
        </w:rPr>
        <w:t xml:space="preserve"> </w:t>
      </w:r>
      <w:r w:rsidRPr="00D16F0F">
        <w:rPr>
          <w:rFonts w:ascii="Times New Roman" w:hAnsi="Times New Roman" w:cs="Times New Roman"/>
          <w:lang w:eastAsia="de-DE"/>
        </w:rPr>
        <w:t xml:space="preserve">direct communication </w:t>
      </w:r>
      <w:r>
        <w:rPr>
          <w:rFonts w:ascii="Times New Roman" w:hAnsi="Times New Roman" w:cs="Times New Roman"/>
          <w:lang w:eastAsia="de-DE"/>
        </w:rPr>
        <w:t>(</w:t>
      </w:r>
      <w:r w:rsidRPr="00D16F0F">
        <w:rPr>
          <w:rFonts w:ascii="Times New Roman" w:hAnsi="Times New Roman" w:cs="Times New Roman"/>
          <w:lang w:eastAsia="de-DE"/>
        </w:rPr>
        <w:t>UE-to-UE</w:t>
      </w:r>
      <w:r>
        <w:rPr>
          <w:rFonts w:ascii="Times New Roman" w:hAnsi="Times New Roman" w:cs="Times New Roman"/>
          <w:lang w:eastAsia="de-DE"/>
        </w:rPr>
        <w:t xml:space="preserve">) in order to reduce latency, compared to data delivery through a </w:t>
      </w:r>
      <w:proofErr w:type="spellStart"/>
      <w:r>
        <w:rPr>
          <w:rFonts w:ascii="Times New Roman" w:hAnsi="Times New Roman" w:cs="Times New Roman"/>
          <w:lang w:eastAsia="de-DE"/>
        </w:rPr>
        <w:t>gNB</w:t>
      </w:r>
      <w:proofErr w:type="spellEnd"/>
      <w:r>
        <w:rPr>
          <w:rFonts w:ascii="Times New Roman" w:hAnsi="Times New Roman" w:cs="Times New Roman"/>
          <w:lang w:eastAsia="de-DE"/>
        </w:rPr>
        <w:t>. Wherein traffic can be offloaded to unlicensed spectrum</w:t>
      </w:r>
      <w:r w:rsidR="00943FDF">
        <w:rPr>
          <w:rFonts w:ascii="Times New Roman" w:hAnsi="Times New Roman" w:cs="Times New Roman"/>
          <w:lang w:eastAsia="de-DE"/>
        </w:rPr>
        <w:t xml:space="preserve"> using sidelink</w:t>
      </w:r>
      <w:r>
        <w:rPr>
          <w:rFonts w:ascii="Times New Roman" w:hAnsi="Times New Roman" w:cs="Times New Roman"/>
          <w:lang w:eastAsia="de-DE"/>
        </w:rPr>
        <w:t xml:space="preserve">. </w:t>
      </w:r>
    </w:p>
    <w:p w14:paraId="380DBFED" w14:textId="5FBA12A5" w:rsidR="00D16F0F" w:rsidRPr="00D16F0F" w:rsidRDefault="00D16F0F" w:rsidP="00D16F0F">
      <w:pPr>
        <w:jc w:val="both"/>
        <w:rPr>
          <w:rFonts w:ascii="Times New Roman" w:hAnsi="Times New Roman" w:cs="Times New Roman"/>
          <w:lang w:eastAsia="de-DE"/>
        </w:rPr>
      </w:pPr>
      <w:r>
        <w:rPr>
          <w:rFonts w:ascii="Times New Roman" w:hAnsi="Times New Roman" w:cs="Times New Roman"/>
          <w:lang w:eastAsia="de-DE"/>
        </w:rPr>
        <w:t>As stated in the WID [1], the c</w:t>
      </w:r>
      <w:r w:rsidRPr="00D16F0F">
        <w:rPr>
          <w:rFonts w:ascii="Times New Roman" w:hAnsi="Times New Roman" w:cs="Times New Roman"/>
          <w:lang w:eastAsia="de-DE"/>
        </w:rPr>
        <w:t xml:space="preserve">hannel access mechanisms </w:t>
      </w:r>
      <w:r>
        <w:rPr>
          <w:rFonts w:ascii="Times New Roman" w:hAnsi="Times New Roman" w:cs="Times New Roman"/>
          <w:lang w:eastAsia="de-DE"/>
        </w:rPr>
        <w:t>need to reuse NR-U specified mechanisms in Rel.-16. Additionally, Rel-17 introduce</w:t>
      </w:r>
      <w:r w:rsidR="00094C88">
        <w:rPr>
          <w:rFonts w:ascii="Times New Roman" w:hAnsi="Times New Roman" w:cs="Times New Roman"/>
          <w:lang w:eastAsia="de-DE"/>
        </w:rPr>
        <w:t>s</w:t>
      </w:r>
      <w:r>
        <w:rPr>
          <w:rFonts w:ascii="Times New Roman" w:hAnsi="Times New Roman" w:cs="Times New Roman"/>
          <w:lang w:eastAsia="de-DE"/>
        </w:rPr>
        <w:t xml:space="preserve"> some new enhancements to NR-U enabling URLLC/</w:t>
      </w:r>
      <w:proofErr w:type="spellStart"/>
      <w:r>
        <w:rPr>
          <w:rFonts w:ascii="Times New Roman" w:hAnsi="Times New Roman" w:cs="Times New Roman"/>
          <w:lang w:eastAsia="de-DE"/>
        </w:rPr>
        <w:t>IIoT</w:t>
      </w:r>
      <w:proofErr w:type="spellEnd"/>
      <w:r>
        <w:rPr>
          <w:rFonts w:ascii="Times New Roman" w:hAnsi="Times New Roman" w:cs="Times New Roman"/>
          <w:lang w:eastAsia="de-DE"/>
        </w:rPr>
        <w:t xml:space="preserve"> application on unlicensed spectrum. During </w:t>
      </w:r>
      <w:r w:rsidR="00943FDF">
        <w:rPr>
          <w:rFonts w:ascii="Times New Roman" w:hAnsi="Times New Roman" w:cs="Times New Roman"/>
          <w:lang w:eastAsia="de-DE"/>
        </w:rPr>
        <w:t>the current</w:t>
      </w:r>
      <w:r>
        <w:rPr>
          <w:rFonts w:ascii="Times New Roman" w:hAnsi="Times New Roman" w:cs="Times New Roman"/>
          <w:lang w:eastAsia="de-DE"/>
        </w:rPr>
        <w:t xml:space="preserve"> sidelink evolution new phase, we </w:t>
      </w:r>
      <w:r w:rsidR="00943FDF">
        <w:rPr>
          <w:rFonts w:ascii="Times New Roman" w:hAnsi="Times New Roman" w:cs="Times New Roman"/>
          <w:lang w:eastAsia="de-DE"/>
        </w:rPr>
        <w:t>need to</w:t>
      </w:r>
      <w:r>
        <w:rPr>
          <w:rFonts w:ascii="Times New Roman" w:hAnsi="Times New Roman" w:cs="Times New Roman"/>
          <w:lang w:eastAsia="de-DE"/>
        </w:rPr>
        <w:t xml:space="preserve"> consider adopting NR-U features </w:t>
      </w:r>
      <w:r w:rsidR="00943FDF">
        <w:rPr>
          <w:rFonts w:ascii="Times New Roman" w:hAnsi="Times New Roman" w:cs="Times New Roman"/>
          <w:lang w:eastAsia="de-DE"/>
        </w:rPr>
        <w:t xml:space="preserve">specified </w:t>
      </w:r>
      <w:r>
        <w:rPr>
          <w:rFonts w:ascii="Times New Roman" w:hAnsi="Times New Roman" w:cs="Times New Roman"/>
          <w:lang w:eastAsia="de-DE"/>
        </w:rPr>
        <w:t xml:space="preserve">in Rel-16 and </w:t>
      </w:r>
      <w:r w:rsidR="00943FDF">
        <w:rPr>
          <w:rFonts w:ascii="Times New Roman" w:hAnsi="Times New Roman" w:cs="Times New Roman"/>
          <w:lang w:eastAsia="de-DE"/>
        </w:rPr>
        <w:t>(</w:t>
      </w:r>
      <w:r w:rsidR="00943FDF">
        <w:rPr>
          <w:rFonts w:ascii="Times New Roman" w:hAnsi="Times New Roman" w:cs="Times New Roman"/>
          <w:lang w:eastAsia="de-DE"/>
        </w:rPr>
        <w:t xml:space="preserve">also, </w:t>
      </w:r>
      <w:r w:rsidR="00943FDF">
        <w:rPr>
          <w:rFonts w:ascii="Times New Roman" w:hAnsi="Times New Roman" w:cs="Times New Roman"/>
          <w:lang w:eastAsia="de-DE"/>
        </w:rPr>
        <w:t xml:space="preserve">whenever possible) </w:t>
      </w:r>
      <w:r>
        <w:rPr>
          <w:rFonts w:ascii="Times New Roman" w:hAnsi="Times New Roman" w:cs="Times New Roman"/>
          <w:lang w:eastAsia="de-DE"/>
        </w:rPr>
        <w:t>Rel-17 to</w:t>
      </w:r>
      <w:r w:rsidR="00943FDF">
        <w:rPr>
          <w:rFonts w:ascii="Times New Roman" w:hAnsi="Times New Roman" w:cs="Times New Roman"/>
          <w:lang w:eastAsia="de-DE"/>
        </w:rPr>
        <w:t xml:space="preserve"> the</w:t>
      </w:r>
      <w:r>
        <w:rPr>
          <w:rFonts w:ascii="Times New Roman" w:hAnsi="Times New Roman" w:cs="Times New Roman"/>
          <w:lang w:eastAsia="de-DE"/>
        </w:rPr>
        <w:t xml:space="preserve"> sidelink framework.</w:t>
      </w:r>
    </w:p>
    <w:p w14:paraId="2B5E8D53" w14:textId="3F97E09C" w:rsidR="00D16F0F" w:rsidRPr="00D16F0F" w:rsidRDefault="00D16F0F" w:rsidP="00D16F0F">
      <w:pPr>
        <w:jc w:val="both"/>
        <w:rPr>
          <w:rFonts w:ascii="Times New Roman" w:hAnsi="Times New Roman" w:cs="Times New Roman"/>
          <w:lang w:eastAsia="de-DE"/>
        </w:rPr>
      </w:pPr>
      <w:r>
        <w:rPr>
          <w:rFonts w:ascii="Times New Roman" w:hAnsi="Times New Roman" w:cs="Times New Roman"/>
          <w:lang w:eastAsia="de-DE"/>
        </w:rPr>
        <w:t xml:space="preserve">In the following section, we propose some possible sidelink channel </w:t>
      </w:r>
      <w:r w:rsidRPr="00D16F0F">
        <w:rPr>
          <w:rFonts w:ascii="Times New Roman" w:hAnsi="Times New Roman" w:cs="Times New Roman"/>
          <w:lang w:eastAsia="de-DE"/>
        </w:rPr>
        <w:t>access mechanisms</w:t>
      </w:r>
      <w:r>
        <w:rPr>
          <w:rFonts w:ascii="Times New Roman" w:hAnsi="Times New Roman" w:cs="Times New Roman"/>
          <w:lang w:eastAsia="de-DE"/>
        </w:rPr>
        <w:t xml:space="preserve"> in FR1 unlicensed spectrum.</w:t>
      </w:r>
    </w:p>
    <w:p w14:paraId="355ABF79" w14:textId="5F45A366" w:rsidR="00A2328E" w:rsidRDefault="00943FDF" w:rsidP="00943FDF">
      <w:pPr>
        <w:pStyle w:val="Heading2"/>
        <w:ind w:left="540"/>
        <w:rPr>
          <w:snapToGrid w:val="0"/>
        </w:rPr>
      </w:pPr>
      <w:bookmarkStart w:id="12" w:name="_Hlk102146113"/>
      <w:r>
        <w:rPr>
          <w:snapToGrid w:val="0"/>
        </w:rPr>
        <w:t xml:space="preserve">Applicability </w:t>
      </w:r>
      <w:bookmarkEnd w:id="12"/>
      <w:r>
        <w:rPr>
          <w:snapToGrid w:val="0"/>
        </w:rPr>
        <w:t xml:space="preserve">of </w:t>
      </w:r>
      <w:r w:rsidR="00A2328E">
        <w:rPr>
          <w:snapToGrid w:val="0"/>
        </w:rPr>
        <w:t>LBT for sidelink</w:t>
      </w:r>
    </w:p>
    <w:p w14:paraId="3E7EED4A" w14:textId="1D5CAD59" w:rsidR="00146D1D" w:rsidRDefault="00D16F0F" w:rsidP="00D16F0F">
      <w:pPr>
        <w:jc w:val="both"/>
        <w:rPr>
          <w:rFonts w:ascii="Times New Roman" w:hAnsi="Times New Roman" w:cs="Times New Roman"/>
          <w:lang w:eastAsia="de-DE"/>
        </w:rPr>
      </w:pPr>
      <w:r>
        <w:rPr>
          <w:rFonts w:ascii="Times New Roman" w:hAnsi="Times New Roman" w:cs="Times New Roman"/>
          <w:lang w:eastAsia="de-DE"/>
        </w:rPr>
        <w:t xml:space="preserve">Due </w:t>
      </w:r>
      <w:r w:rsidR="00943FDF">
        <w:rPr>
          <w:rFonts w:ascii="Times New Roman" w:hAnsi="Times New Roman" w:cs="Times New Roman"/>
          <w:lang w:eastAsia="de-DE"/>
        </w:rPr>
        <w:t xml:space="preserve">to the </w:t>
      </w:r>
      <w:r>
        <w:rPr>
          <w:rFonts w:ascii="Times New Roman" w:hAnsi="Times New Roman" w:cs="Times New Roman"/>
          <w:lang w:eastAsia="de-DE"/>
        </w:rPr>
        <w:t>regulations of unlicensed spectrum in some regions, NR-U specified a listen-before-talk (LBT) before transmi</w:t>
      </w:r>
      <w:r w:rsidR="00943FDF">
        <w:rPr>
          <w:rFonts w:ascii="Times New Roman" w:hAnsi="Times New Roman" w:cs="Times New Roman"/>
          <w:lang w:eastAsia="de-DE"/>
        </w:rPr>
        <w:t>ssion</w:t>
      </w:r>
      <w:r w:rsidR="00146D1D" w:rsidRPr="00146D1D">
        <w:t xml:space="preserve"> </w:t>
      </w:r>
      <w:r w:rsidR="00146D1D" w:rsidRPr="00146D1D">
        <w:rPr>
          <w:rFonts w:ascii="Times New Roman" w:hAnsi="Times New Roman" w:cs="Times New Roman"/>
          <w:lang w:eastAsia="de-DE"/>
        </w:rPr>
        <w:t>to achieve fair coexistence with Wi-Fi</w:t>
      </w:r>
      <w:r w:rsidR="00146D1D">
        <w:rPr>
          <w:rFonts w:ascii="Times New Roman" w:hAnsi="Times New Roman" w:cs="Times New Roman"/>
          <w:lang w:eastAsia="de-DE"/>
        </w:rPr>
        <w:t xml:space="preserve"> and other uncoordinated NR-U stations</w:t>
      </w:r>
      <w:r>
        <w:rPr>
          <w:rFonts w:ascii="Times New Roman" w:hAnsi="Times New Roman" w:cs="Times New Roman"/>
          <w:lang w:eastAsia="de-DE"/>
        </w:rPr>
        <w:t xml:space="preserve">. </w:t>
      </w:r>
      <w:r w:rsidR="00943FDF">
        <w:rPr>
          <w:rFonts w:ascii="Times New Roman" w:hAnsi="Times New Roman" w:cs="Times New Roman"/>
          <w:lang w:eastAsia="de-DE"/>
        </w:rPr>
        <w:t>Therefore,</w:t>
      </w:r>
      <w:r>
        <w:rPr>
          <w:rFonts w:ascii="Times New Roman" w:hAnsi="Times New Roman" w:cs="Times New Roman"/>
          <w:lang w:eastAsia="de-DE"/>
        </w:rPr>
        <w:t xml:space="preserve"> an NR-U station is </w:t>
      </w:r>
      <w:r w:rsidR="00943FDF">
        <w:rPr>
          <w:rFonts w:ascii="Times New Roman" w:hAnsi="Times New Roman" w:cs="Times New Roman"/>
          <w:lang w:eastAsia="de-DE"/>
        </w:rPr>
        <w:t xml:space="preserve">only </w:t>
      </w:r>
      <w:r>
        <w:rPr>
          <w:rFonts w:ascii="Times New Roman" w:hAnsi="Times New Roman" w:cs="Times New Roman"/>
          <w:lang w:eastAsia="de-DE"/>
        </w:rPr>
        <w:t>allowed to transmit data after a successful LBT</w:t>
      </w:r>
      <w:r w:rsidR="00943FDF">
        <w:rPr>
          <w:rFonts w:ascii="Times New Roman" w:hAnsi="Times New Roman" w:cs="Times New Roman"/>
          <w:lang w:eastAsia="de-DE"/>
        </w:rPr>
        <w:t>, where its transmission can occupy</w:t>
      </w:r>
      <w:r>
        <w:rPr>
          <w:rFonts w:ascii="Times New Roman" w:hAnsi="Times New Roman" w:cs="Times New Roman"/>
          <w:lang w:eastAsia="de-DE"/>
        </w:rPr>
        <w:t xml:space="preserve"> a certain channel occupancy time (COT). </w:t>
      </w:r>
      <w:r w:rsidRPr="00D16F0F">
        <w:rPr>
          <w:rFonts w:ascii="Times New Roman" w:hAnsi="Times New Roman" w:cs="Times New Roman"/>
          <w:lang w:eastAsia="de-DE"/>
        </w:rPr>
        <w:t xml:space="preserve">In </w:t>
      </w:r>
      <w:r>
        <w:rPr>
          <w:rFonts w:ascii="Times New Roman" w:hAnsi="Times New Roman" w:cs="Times New Roman"/>
          <w:lang w:eastAsia="de-DE"/>
        </w:rPr>
        <w:t xml:space="preserve">NR sidelink, resource reservation depends on sensing and resource exclusion procedure. The sensing </w:t>
      </w:r>
      <w:r w:rsidR="00146D1D">
        <w:rPr>
          <w:rFonts w:ascii="Times New Roman" w:hAnsi="Times New Roman" w:cs="Times New Roman"/>
          <w:lang w:eastAsia="de-DE"/>
        </w:rPr>
        <w:t xml:space="preserve">results are compiled from decoding valid sidelink control information with reservation slots/frequencies. Additionally, SL sensing procedure has multiple sensing window durations  (depending whether the traffic in periodic or aperiodic) and different sensing window capabilities, i.e., a short sensing window placed directly before candidate resources for evaluating selected/reserved resources. However, this is not operating </w:t>
      </w:r>
      <w:r w:rsidR="00943FDF">
        <w:rPr>
          <w:rFonts w:ascii="Times New Roman" w:hAnsi="Times New Roman" w:cs="Times New Roman"/>
          <w:lang w:eastAsia="de-DE"/>
        </w:rPr>
        <w:t xml:space="preserve">exactly </w:t>
      </w:r>
      <w:r w:rsidR="00146D1D">
        <w:rPr>
          <w:rFonts w:ascii="Times New Roman" w:hAnsi="Times New Roman" w:cs="Times New Roman"/>
          <w:lang w:eastAsia="de-DE"/>
        </w:rPr>
        <w:t>like LBT</w:t>
      </w:r>
      <w:r w:rsidR="00943FDF">
        <w:rPr>
          <w:rFonts w:ascii="Times New Roman" w:hAnsi="Times New Roman" w:cs="Times New Roman"/>
          <w:lang w:eastAsia="de-DE"/>
        </w:rPr>
        <w:t xml:space="preserve"> and will not be able to replace it</w:t>
      </w:r>
      <w:r w:rsidR="00146D1D">
        <w:rPr>
          <w:rFonts w:ascii="Times New Roman" w:hAnsi="Times New Roman" w:cs="Times New Roman"/>
          <w:lang w:eastAsia="de-DE"/>
        </w:rPr>
        <w:t>.</w:t>
      </w:r>
    </w:p>
    <w:p w14:paraId="07535BF4" w14:textId="20915A1C" w:rsidR="00D16F0F" w:rsidRPr="00D16F0F" w:rsidRDefault="00146D1D" w:rsidP="00D16F0F">
      <w:pPr>
        <w:jc w:val="both"/>
        <w:rPr>
          <w:rFonts w:ascii="Times New Roman" w:hAnsi="Times New Roman" w:cs="Times New Roman"/>
          <w:lang w:eastAsia="de-DE"/>
        </w:rPr>
      </w:pPr>
      <w:r>
        <w:rPr>
          <w:rFonts w:ascii="Times New Roman" w:hAnsi="Times New Roman" w:cs="Times New Roman"/>
          <w:lang w:eastAsia="de-DE"/>
        </w:rPr>
        <w:t>The LBT procedure (as in NR-U) relies on energy detection, which does not decode any reservation information. Therefore, sidelink in unlicensed spectrum needs to consider both, sidelink sensing (as in Rel-16</w:t>
      </w:r>
      <w:r w:rsidR="00943FDF">
        <w:rPr>
          <w:rFonts w:ascii="Times New Roman" w:hAnsi="Times New Roman" w:cs="Times New Roman"/>
          <w:lang w:eastAsia="de-DE"/>
        </w:rPr>
        <w:t xml:space="preserve"> and beyond</w:t>
      </w:r>
      <w:r>
        <w:rPr>
          <w:rFonts w:ascii="Times New Roman" w:hAnsi="Times New Roman" w:cs="Times New Roman"/>
          <w:lang w:eastAsia="de-DE"/>
        </w:rPr>
        <w:t xml:space="preserve">) and LBT </w:t>
      </w:r>
      <w:r w:rsidR="00943FDF">
        <w:rPr>
          <w:rFonts w:ascii="Times New Roman" w:hAnsi="Times New Roman" w:cs="Times New Roman"/>
          <w:lang w:eastAsia="de-DE"/>
        </w:rPr>
        <w:t xml:space="preserve">being adopted </w:t>
      </w:r>
      <w:r>
        <w:rPr>
          <w:rFonts w:ascii="Times New Roman" w:hAnsi="Times New Roman" w:cs="Times New Roman"/>
          <w:lang w:eastAsia="de-DE"/>
        </w:rPr>
        <w:t xml:space="preserve">for sidelink. Hence, it is important to study how to consider LBT and sensing simultaneously for SL in unlicensed spectrum. </w:t>
      </w:r>
    </w:p>
    <w:p w14:paraId="5A2E9F2F" w14:textId="69F97820" w:rsidR="00146D1D" w:rsidRDefault="00146D1D" w:rsidP="00146D1D">
      <w:pPr>
        <w:pStyle w:val="3GPPNormalText"/>
        <w:spacing w:after="120"/>
        <w:rPr>
          <w:b/>
        </w:rPr>
      </w:pPr>
      <w:r>
        <w:rPr>
          <w:b/>
        </w:rPr>
        <w:t xml:space="preserve">Objective 1: Both LBT and sensing (e.g., </w:t>
      </w:r>
      <w:r w:rsidR="00094C88">
        <w:rPr>
          <w:b/>
        </w:rPr>
        <w:t xml:space="preserve">as </w:t>
      </w:r>
      <w:r>
        <w:rPr>
          <w:b/>
        </w:rPr>
        <w:t xml:space="preserve">in Rel.16) are </w:t>
      </w:r>
      <w:r w:rsidR="00094C88">
        <w:rPr>
          <w:b/>
        </w:rPr>
        <w:t>mandatory</w:t>
      </w:r>
      <w:r>
        <w:rPr>
          <w:b/>
        </w:rPr>
        <w:t xml:space="preserve"> for operati</w:t>
      </w:r>
      <w:r w:rsidR="00943FDF">
        <w:rPr>
          <w:b/>
        </w:rPr>
        <w:t>ng</w:t>
      </w:r>
      <w:r>
        <w:rPr>
          <w:b/>
        </w:rPr>
        <w:t xml:space="preserve"> </w:t>
      </w:r>
      <w:r w:rsidR="00094C88">
        <w:rPr>
          <w:b/>
        </w:rPr>
        <w:t xml:space="preserve">sidelink </w:t>
      </w:r>
      <w:r>
        <w:rPr>
          <w:b/>
        </w:rPr>
        <w:t xml:space="preserve">in unlicensed spectrum </w:t>
      </w:r>
    </w:p>
    <w:p w14:paraId="499DA7D7" w14:textId="7F9CE1C0" w:rsidR="00146D1D" w:rsidRDefault="00146D1D" w:rsidP="00146D1D">
      <w:pPr>
        <w:pStyle w:val="3GPPNormalText"/>
        <w:spacing w:after="60"/>
        <w:rPr>
          <w:b/>
        </w:rPr>
      </w:pPr>
      <w:r>
        <w:rPr>
          <w:b/>
        </w:rPr>
        <w:t>Proposal</w:t>
      </w:r>
      <w:r w:rsidRPr="00A47ABE">
        <w:rPr>
          <w:b/>
        </w:rPr>
        <w:t xml:space="preserve"> </w:t>
      </w:r>
      <w:r>
        <w:rPr>
          <w:b/>
        </w:rPr>
        <w:t>1</w:t>
      </w:r>
      <w:r w:rsidRPr="00A47ABE">
        <w:rPr>
          <w:b/>
        </w:rPr>
        <w:t>:</w:t>
      </w:r>
      <w:r>
        <w:rPr>
          <w:b/>
        </w:rPr>
        <w:t xml:space="preserve"> S</w:t>
      </w:r>
      <w:r w:rsidRPr="00146D1D">
        <w:rPr>
          <w:b/>
        </w:rPr>
        <w:t>tudy how to consider LBT and sensing</w:t>
      </w:r>
      <w:r>
        <w:rPr>
          <w:b/>
        </w:rPr>
        <w:t xml:space="preserve"> mechanisms,</w:t>
      </w:r>
      <w:r w:rsidRPr="00146D1D">
        <w:rPr>
          <w:b/>
        </w:rPr>
        <w:t xml:space="preserve"> simultaneously</w:t>
      </w:r>
      <w:r>
        <w:rPr>
          <w:b/>
        </w:rPr>
        <w:t>,</w:t>
      </w:r>
      <w:r w:rsidRPr="00146D1D">
        <w:rPr>
          <w:b/>
        </w:rPr>
        <w:t xml:space="preserve"> for SL in unlicensed spectrum</w:t>
      </w:r>
    </w:p>
    <w:p w14:paraId="1CFAD09B" w14:textId="00F99F28" w:rsidR="00146D1D" w:rsidRDefault="00146D1D" w:rsidP="00921F67">
      <w:pPr>
        <w:rPr>
          <w:rFonts w:ascii="Times New Roman" w:hAnsi="Times New Roman" w:cs="Times New Roman"/>
          <w:lang w:eastAsia="de-DE"/>
        </w:rPr>
      </w:pPr>
    </w:p>
    <w:p w14:paraId="60B638C8" w14:textId="328CCBAC" w:rsidR="00471AFB" w:rsidRDefault="00146D1D" w:rsidP="00146D1D">
      <w:pPr>
        <w:jc w:val="both"/>
        <w:rPr>
          <w:rFonts w:ascii="Times New Roman" w:hAnsi="Times New Roman" w:cs="Times New Roman"/>
          <w:lang w:eastAsia="de-DE"/>
        </w:rPr>
      </w:pPr>
      <w:r>
        <w:rPr>
          <w:rFonts w:ascii="Times New Roman" w:hAnsi="Times New Roman" w:cs="Times New Roman"/>
          <w:lang w:eastAsia="de-DE"/>
        </w:rPr>
        <w:t xml:space="preserve">NR-U </w:t>
      </w:r>
      <w:r w:rsidR="00471AFB">
        <w:rPr>
          <w:rFonts w:ascii="Times New Roman" w:hAnsi="Times New Roman" w:cs="Times New Roman"/>
          <w:lang w:eastAsia="de-DE"/>
        </w:rPr>
        <w:t>considered</w:t>
      </w:r>
      <w:r>
        <w:rPr>
          <w:rFonts w:ascii="Times New Roman" w:hAnsi="Times New Roman" w:cs="Times New Roman"/>
          <w:lang w:eastAsia="de-DE"/>
        </w:rPr>
        <w:t xml:space="preserve"> different channel access mechanisms</w:t>
      </w:r>
      <w:r w:rsidR="00943FDF">
        <w:rPr>
          <w:rFonts w:ascii="Times New Roman" w:hAnsi="Times New Roman" w:cs="Times New Roman"/>
          <w:lang w:eastAsia="de-DE"/>
        </w:rPr>
        <w:t>/</w:t>
      </w:r>
      <w:r w:rsidR="00943FDF">
        <w:rPr>
          <w:rFonts w:ascii="Times New Roman" w:hAnsi="Times New Roman" w:cs="Times New Roman"/>
          <w:lang w:eastAsia="de-DE"/>
        </w:rPr>
        <w:t>equipment</w:t>
      </w:r>
      <w:r>
        <w:rPr>
          <w:rFonts w:ascii="Times New Roman" w:hAnsi="Times New Roman" w:cs="Times New Roman"/>
          <w:lang w:eastAsia="de-DE"/>
        </w:rPr>
        <w:t xml:space="preserve"> for </w:t>
      </w:r>
      <w:r w:rsidR="00471AFB">
        <w:rPr>
          <w:rFonts w:ascii="Times New Roman" w:hAnsi="Times New Roman" w:cs="Times New Roman"/>
          <w:lang w:eastAsia="de-DE"/>
        </w:rPr>
        <w:t xml:space="preserve">unlicensed spectrum based on required traffic, namely </w:t>
      </w:r>
      <w:r>
        <w:rPr>
          <w:rFonts w:ascii="Times New Roman" w:hAnsi="Times New Roman" w:cs="Times New Roman"/>
          <w:lang w:eastAsia="de-DE"/>
        </w:rPr>
        <w:t>load-based equipment (LBE) and frame-based equipment (FBE)</w:t>
      </w:r>
      <w:r w:rsidR="00471AFB">
        <w:rPr>
          <w:rFonts w:ascii="Times New Roman" w:hAnsi="Times New Roman" w:cs="Times New Roman"/>
          <w:lang w:eastAsia="de-DE"/>
        </w:rPr>
        <w:t>.</w:t>
      </w:r>
      <w:r>
        <w:rPr>
          <w:rFonts w:ascii="Times New Roman" w:hAnsi="Times New Roman" w:cs="Times New Roman"/>
          <w:lang w:eastAsia="de-DE"/>
        </w:rPr>
        <w:t xml:space="preserve"> </w:t>
      </w:r>
      <w:r w:rsidR="00471AFB">
        <w:rPr>
          <w:rFonts w:ascii="Times New Roman" w:hAnsi="Times New Roman" w:cs="Times New Roman"/>
          <w:lang w:eastAsia="de-DE"/>
        </w:rPr>
        <w:t>T</w:t>
      </w:r>
      <w:r>
        <w:rPr>
          <w:rFonts w:ascii="Times New Roman" w:hAnsi="Times New Roman" w:cs="Times New Roman"/>
          <w:lang w:eastAsia="de-DE"/>
        </w:rPr>
        <w:t>he latter</w:t>
      </w:r>
      <w:r w:rsidR="00471AFB">
        <w:rPr>
          <w:rFonts w:ascii="Times New Roman" w:hAnsi="Times New Roman" w:cs="Times New Roman"/>
          <w:lang w:eastAsia="de-DE"/>
        </w:rPr>
        <w:t>, FBE,</w:t>
      </w:r>
      <w:r>
        <w:rPr>
          <w:rFonts w:ascii="Times New Roman" w:hAnsi="Times New Roman" w:cs="Times New Roman"/>
          <w:lang w:eastAsia="de-DE"/>
        </w:rPr>
        <w:t xml:space="preserve"> may allow COT sharing among connected devices</w:t>
      </w:r>
      <w:r w:rsidR="00094C88">
        <w:rPr>
          <w:rFonts w:ascii="Times New Roman" w:hAnsi="Times New Roman" w:cs="Times New Roman"/>
          <w:lang w:eastAsia="de-DE"/>
        </w:rPr>
        <w:t xml:space="preserve"> with different LBT categories</w:t>
      </w:r>
      <w:r>
        <w:rPr>
          <w:rFonts w:ascii="Times New Roman" w:hAnsi="Times New Roman" w:cs="Times New Roman"/>
          <w:lang w:eastAsia="de-DE"/>
        </w:rPr>
        <w:t xml:space="preserve">. </w:t>
      </w:r>
      <w:r w:rsidR="00471AFB">
        <w:rPr>
          <w:rFonts w:ascii="Times New Roman" w:hAnsi="Times New Roman" w:cs="Times New Roman"/>
          <w:lang w:eastAsia="de-DE"/>
        </w:rPr>
        <w:t xml:space="preserve">For instance, the initial transmission (initiated by a UE) should use a </w:t>
      </w:r>
      <w:r w:rsidR="00943FDF">
        <w:rPr>
          <w:rFonts w:ascii="Times New Roman" w:hAnsi="Times New Roman" w:cs="Times New Roman"/>
          <w:lang w:eastAsia="de-DE"/>
        </w:rPr>
        <w:t>regular</w:t>
      </w:r>
      <w:r w:rsidR="00471AFB">
        <w:rPr>
          <w:rFonts w:ascii="Times New Roman" w:hAnsi="Times New Roman" w:cs="Times New Roman"/>
          <w:lang w:eastAsia="de-DE"/>
        </w:rPr>
        <w:t xml:space="preserve"> listen before talk, e.g., Cat-4. Later, if other UE(s) are sharing the initial initiated COT, the transmission of the of UEs may safely use Cat-2 or Cat-1 (immediate transmission), i.e., depending on transmission gap.</w:t>
      </w:r>
    </w:p>
    <w:p w14:paraId="67515E0F" w14:textId="41E64676" w:rsidR="00146D1D" w:rsidRPr="00D16F0F" w:rsidRDefault="00471AFB" w:rsidP="00471AFB">
      <w:pPr>
        <w:jc w:val="both"/>
        <w:rPr>
          <w:rFonts w:ascii="Times New Roman" w:hAnsi="Times New Roman" w:cs="Times New Roman"/>
          <w:lang w:eastAsia="de-DE"/>
        </w:rPr>
      </w:pPr>
      <w:r>
        <w:rPr>
          <w:rFonts w:ascii="Times New Roman" w:hAnsi="Times New Roman" w:cs="Times New Roman"/>
          <w:lang w:eastAsia="de-DE"/>
        </w:rPr>
        <w:t>In contrast to NR-U, sidelink need</w:t>
      </w:r>
      <w:r w:rsidR="00943FDF">
        <w:rPr>
          <w:rFonts w:ascii="Times New Roman" w:hAnsi="Times New Roman" w:cs="Times New Roman"/>
          <w:lang w:eastAsia="de-DE"/>
        </w:rPr>
        <w:t>s</w:t>
      </w:r>
      <w:r>
        <w:rPr>
          <w:rFonts w:ascii="Times New Roman" w:hAnsi="Times New Roman" w:cs="Times New Roman"/>
          <w:lang w:eastAsia="de-DE"/>
        </w:rPr>
        <w:t xml:space="preserve"> to </w:t>
      </w:r>
      <w:r w:rsidRPr="00471AFB">
        <w:rPr>
          <w:rFonts w:ascii="Times New Roman" w:hAnsi="Times New Roman" w:cs="Times New Roman"/>
          <w:lang w:eastAsia="de-DE"/>
        </w:rPr>
        <w:t>pursue</w:t>
      </w:r>
      <w:r>
        <w:rPr>
          <w:rFonts w:ascii="Times New Roman" w:hAnsi="Times New Roman" w:cs="Times New Roman"/>
          <w:lang w:eastAsia="de-DE"/>
        </w:rPr>
        <w:t xml:space="preserve"> communication directly between UEs. Therefore, it is important to study the applicability of channel access mechanisms</w:t>
      </w:r>
      <w:r w:rsidR="00943FDF">
        <w:rPr>
          <w:rFonts w:ascii="Times New Roman" w:hAnsi="Times New Roman" w:cs="Times New Roman"/>
          <w:lang w:eastAsia="de-DE"/>
        </w:rPr>
        <w:t>,</w:t>
      </w:r>
      <w:r>
        <w:rPr>
          <w:rFonts w:ascii="Times New Roman" w:hAnsi="Times New Roman" w:cs="Times New Roman"/>
          <w:lang w:eastAsia="de-DE"/>
        </w:rPr>
        <w:t xml:space="preserve"> </w:t>
      </w:r>
      <w:r w:rsidR="00943FDF">
        <w:rPr>
          <w:rFonts w:ascii="Times New Roman" w:hAnsi="Times New Roman" w:cs="Times New Roman"/>
          <w:lang w:eastAsia="de-DE"/>
        </w:rPr>
        <w:t xml:space="preserve">designed </w:t>
      </w:r>
      <w:r>
        <w:rPr>
          <w:rFonts w:ascii="Times New Roman" w:hAnsi="Times New Roman" w:cs="Times New Roman"/>
          <w:lang w:eastAsia="de-DE"/>
        </w:rPr>
        <w:t>for both LBE and FBE</w:t>
      </w:r>
      <w:r w:rsidR="00943FDF">
        <w:rPr>
          <w:rFonts w:ascii="Times New Roman" w:hAnsi="Times New Roman" w:cs="Times New Roman"/>
          <w:lang w:eastAsia="de-DE"/>
        </w:rPr>
        <w:t>,</w:t>
      </w:r>
      <w:r>
        <w:rPr>
          <w:rFonts w:ascii="Times New Roman" w:hAnsi="Times New Roman" w:cs="Times New Roman"/>
          <w:lang w:eastAsia="de-DE"/>
        </w:rPr>
        <w:t xml:space="preserve"> for </w:t>
      </w:r>
      <w:r w:rsidR="00943FDF">
        <w:rPr>
          <w:rFonts w:ascii="Times New Roman" w:hAnsi="Times New Roman" w:cs="Times New Roman"/>
          <w:lang w:eastAsia="de-DE"/>
        </w:rPr>
        <w:t xml:space="preserve">the </w:t>
      </w:r>
      <w:r>
        <w:rPr>
          <w:rFonts w:ascii="Times New Roman" w:hAnsi="Times New Roman" w:cs="Times New Roman"/>
          <w:lang w:eastAsia="de-DE"/>
        </w:rPr>
        <w:t>sidelink communication in unlicensed spectrum. The study should consider sidelink different resource granting type</w:t>
      </w:r>
      <w:r w:rsidR="00943FDF">
        <w:rPr>
          <w:rFonts w:ascii="Times New Roman" w:hAnsi="Times New Roman" w:cs="Times New Roman"/>
          <w:lang w:eastAsia="de-DE"/>
        </w:rPr>
        <w:t xml:space="preserve"> including</w:t>
      </w:r>
      <w:r>
        <w:rPr>
          <w:rFonts w:ascii="Times New Roman" w:hAnsi="Times New Roman" w:cs="Times New Roman"/>
          <w:lang w:eastAsia="de-DE"/>
        </w:rPr>
        <w:t xml:space="preserve"> dynamic and configured and the different communication types, i.e., unicast, groupcast and broadcast</w:t>
      </w:r>
      <w:r w:rsidR="00146D1D">
        <w:rPr>
          <w:rFonts w:ascii="Times New Roman" w:hAnsi="Times New Roman" w:cs="Times New Roman"/>
          <w:lang w:eastAsia="de-DE"/>
        </w:rPr>
        <w:t>.</w:t>
      </w:r>
    </w:p>
    <w:p w14:paraId="797270FA" w14:textId="75D6EA41" w:rsidR="00146D1D" w:rsidRDefault="00146D1D" w:rsidP="00921F67">
      <w:pPr>
        <w:rPr>
          <w:rFonts w:ascii="Times New Roman" w:eastAsia="MS Mincho" w:hAnsi="Times New Roman"/>
          <w:b/>
        </w:rPr>
      </w:pPr>
      <w:r w:rsidRPr="00146D1D">
        <w:rPr>
          <w:rFonts w:ascii="Times New Roman" w:eastAsia="MS Mincho" w:hAnsi="Times New Roman"/>
          <w:b/>
        </w:rPr>
        <w:lastRenderedPageBreak/>
        <w:t xml:space="preserve">Objective </w:t>
      </w:r>
      <w:r>
        <w:rPr>
          <w:rFonts w:ascii="Times New Roman" w:eastAsia="MS Mincho" w:hAnsi="Times New Roman"/>
          <w:b/>
        </w:rPr>
        <w:t>2</w:t>
      </w:r>
      <w:r w:rsidRPr="00146D1D">
        <w:rPr>
          <w:rFonts w:ascii="Times New Roman" w:eastAsia="MS Mincho" w:hAnsi="Times New Roman"/>
          <w:b/>
        </w:rPr>
        <w:t>:</w:t>
      </w:r>
      <w:r>
        <w:rPr>
          <w:rFonts w:ascii="Times New Roman" w:eastAsia="MS Mincho" w:hAnsi="Times New Roman"/>
          <w:b/>
        </w:rPr>
        <w:t xml:space="preserve"> </w:t>
      </w:r>
      <w:r w:rsidR="00471AFB">
        <w:rPr>
          <w:rFonts w:ascii="Times New Roman" w:eastAsia="MS Mincho" w:hAnsi="Times New Roman"/>
          <w:b/>
        </w:rPr>
        <w:t xml:space="preserve">The applicability of unlicensed </w:t>
      </w:r>
      <w:r w:rsidR="00471AFB" w:rsidRPr="00471AFB">
        <w:rPr>
          <w:rFonts w:ascii="Times New Roman" w:eastAsia="MS Mincho" w:hAnsi="Times New Roman"/>
          <w:b/>
        </w:rPr>
        <w:t>channel access mechanisms</w:t>
      </w:r>
      <w:r w:rsidR="00471AFB">
        <w:rPr>
          <w:rFonts w:ascii="Times New Roman" w:eastAsia="MS Mincho" w:hAnsi="Times New Roman"/>
          <w:b/>
        </w:rPr>
        <w:t>,</w:t>
      </w:r>
      <w:r w:rsidR="00471AFB" w:rsidRPr="00471AFB">
        <w:rPr>
          <w:rFonts w:ascii="Times New Roman" w:eastAsia="MS Mincho" w:hAnsi="Times New Roman"/>
          <w:b/>
        </w:rPr>
        <w:t xml:space="preserve"> for both LBE and FBE</w:t>
      </w:r>
      <w:r w:rsidR="00471AFB">
        <w:rPr>
          <w:rFonts w:ascii="Times New Roman" w:eastAsia="MS Mincho" w:hAnsi="Times New Roman"/>
          <w:b/>
        </w:rPr>
        <w:t>,</w:t>
      </w:r>
      <w:r w:rsidR="00471AFB" w:rsidRPr="00471AFB">
        <w:rPr>
          <w:rFonts w:ascii="Times New Roman" w:eastAsia="MS Mincho" w:hAnsi="Times New Roman"/>
          <w:b/>
        </w:rPr>
        <w:t xml:space="preserve"> </w:t>
      </w:r>
      <w:r w:rsidR="00471AFB">
        <w:rPr>
          <w:rFonts w:ascii="Times New Roman" w:eastAsia="MS Mincho" w:hAnsi="Times New Roman"/>
          <w:b/>
        </w:rPr>
        <w:t xml:space="preserve">need to be </w:t>
      </w:r>
      <w:r w:rsidR="00943FDF">
        <w:rPr>
          <w:rFonts w:ascii="Times New Roman" w:eastAsia="MS Mincho" w:hAnsi="Times New Roman"/>
          <w:b/>
        </w:rPr>
        <w:t>evaluated</w:t>
      </w:r>
      <w:r w:rsidR="00471AFB">
        <w:rPr>
          <w:rFonts w:ascii="Times New Roman" w:eastAsia="MS Mincho" w:hAnsi="Times New Roman"/>
          <w:b/>
        </w:rPr>
        <w:t xml:space="preserve"> for SL-U</w:t>
      </w:r>
    </w:p>
    <w:p w14:paraId="50D848B3" w14:textId="79BF8075" w:rsidR="00146D1D" w:rsidRDefault="00146D1D" w:rsidP="00146D1D">
      <w:pPr>
        <w:pStyle w:val="3GPPNormalText"/>
        <w:spacing w:after="60"/>
        <w:rPr>
          <w:b/>
        </w:rPr>
      </w:pPr>
      <w:r>
        <w:rPr>
          <w:b/>
        </w:rPr>
        <w:t>Proposal</w:t>
      </w:r>
      <w:r w:rsidRPr="00A47ABE">
        <w:rPr>
          <w:b/>
        </w:rPr>
        <w:t xml:space="preserve"> </w:t>
      </w:r>
      <w:r>
        <w:rPr>
          <w:b/>
        </w:rPr>
        <w:t>2</w:t>
      </w:r>
      <w:r w:rsidRPr="00A47ABE">
        <w:rPr>
          <w:b/>
        </w:rPr>
        <w:t>:</w:t>
      </w:r>
      <w:r>
        <w:rPr>
          <w:b/>
        </w:rPr>
        <w:t xml:space="preserve"> </w:t>
      </w:r>
      <w:r w:rsidR="00471AFB">
        <w:rPr>
          <w:b/>
        </w:rPr>
        <w:t>Study suitability of LBE and FBE for sidelink channel access mechanisms</w:t>
      </w:r>
    </w:p>
    <w:p w14:paraId="42B007E2" w14:textId="5354A818" w:rsidR="00471AFB" w:rsidRDefault="00471AFB" w:rsidP="00146D1D">
      <w:pPr>
        <w:pStyle w:val="3GPPNormalText"/>
        <w:spacing w:after="60"/>
        <w:rPr>
          <w:b/>
        </w:rPr>
      </w:pPr>
      <w:r>
        <w:rPr>
          <w:b/>
        </w:rPr>
        <w:t>Proposal 3: For UE sharing a COT initiated by another UE, study the following:</w:t>
      </w:r>
    </w:p>
    <w:p w14:paraId="48665DDC" w14:textId="5BE5C5CC" w:rsidR="00146D1D" w:rsidRDefault="00471AFB" w:rsidP="00146D1D">
      <w:pPr>
        <w:pStyle w:val="3GPPNormalText"/>
        <w:numPr>
          <w:ilvl w:val="0"/>
          <w:numId w:val="13"/>
        </w:numPr>
        <w:spacing w:after="60"/>
        <w:rPr>
          <w:b/>
        </w:rPr>
      </w:pPr>
      <w:r>
        <w:rPr>
          <w:b/>
        </w:rPr>
        <w:t xml:space="preserve">Possible </w:t>
      </w:r>
      <w:r w:rsidR="00146D1D">
        <w:rPr>
          <w:b/>
        </w:rPr>
        <w:t>switching gap</w:t>
      </w:r>
      <w:r>
        <w:rPr>
          <w:b/>
        </w:rPr>
        <w:t xml:space="preserve"> durations</w:t>
      </w:r>
      <w:r w:rsidR="00146D1D">
        <w:rPr>
          <w:b/>
        </w:rPr>
        <w:t xml:space="preserve"> between transmitting UEs sharing </w:t>
      </w:r>
      <w:r>
        <w:rPr>
          <w:b/>
        </w:rPr>
        <w:t>the</w:t>
      </w:r>
      <w:r w:rsidR="00146D1D">
        <w:rPr>
          <w:b/>
        </w:rPr>
        <w:t xml:space="preserve"> initiated COT</w:t>
      </w:r>
    </w:p>
    <w:p w14:paraId="77000084" w14:textId="6AAA62DD" w:rsidR="00146D1D" w:rsidRDefault="00471AFB" w:rsidP="00146D1D">
      <w:pPr>
        <w:pStyle w:val="3GPPNormalText"/>
        <w:numPr>
          <w:ilvl w:val="0"/>
          <w:numId w:val="13"/>
        </w:numPr>
        <w:spacing w:after="60"/>
        <w:rPr>
          <w:b/>
        </w:rPr>
      </w:pPr>
      <w:r>
        <w:rPr>
          <w:b/>
        </w:rPr>
        <w:t>Whether one or more LBT categories are needed</w:t>
      </w:r>
    </w:p>
    <w:p w14:paraId="475F812C" w14:textId="17D19420" w:rsidR="00B47840" w:rsidRDefault="00943FDF" w:rsidP="00471AFB">
      <w:pPr>
        <w:jc w:val="center"/>
        <w:rPr>
          <w:color w:val="FF0000"/>
        </w:rPr>
      </w:pPr>
      <w:r>
        <w:object w:dxaOrig="6856" w:dyaOrig="1950" w14:anchorId="1C8D5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15pt;height:86.25pt" o:ole="">
            <v:imagedata r:id="rId7" o:title=""/>
          </v:shape>
          <o:OLEObject Type="Embed" ProgID="Visio.Drawing.15" ShapeID="_x0000_i1025" DrawAspect="Content" ObjectID="_1712760509" r:id="rId8"/>
        </w:object>
      </w:r>
    </w:p>
    <w:p w14:paraId="71B40B21" w14:textId="0C5C10D1" w:rsidR="00471AFB" w:rsidRPr="00471AFB" w:rsidRDefault="00471AFB" w:rsidP="00471AFB">
      <w:pPr>
        <w:jc w:val="center"/>
        <w:rPr>
          <w:rFonts w:ascii="Times New Roman" w:hAnsi="Times New Roman" w:cs="Times New Roman"/>
          <w:sz w:val="20"/>
          <w:szCs w:val="20"/>
        </w:rPr>
      </w:pPr>
      <w:r w:rsidRPr="00471AFB">
        <w:rPr>
          <w:rFonts w:ascii="Times New Roman" w:hAnsi="Times New Roman" w:cs="Times New Roman"/>
          <w:sz w:val="20"/>
          <w:szCs w:val="20"/>
        </w:rPr>
        <w:t>Figure 1: UE1 shares its sidelink initiated COT with UE2 and UE3 assuming various switching gap</w:t>
      </w:r>
      <w:r w:rsidR="00943FDF">
        <w:rPr>
          <w:rFonts w:ascii="Times New Roman" w:hAnsi="Times New Roman" w:cs="Times New Roman"/>
          <w:sz w:val="20"/>
          <w:szCs w:val="20"/>
        </w:rPr>
        <w:t xml:space="preserve"> sizes</w:t>
      </w:r>
      <w:r w:rsidRPr="00471AFB">
        <w:rPr>
          <w:rFonts w:ascii="Times New Roman" w:hAnsi="Times New Roman" w:cs="Times New Roman"/>
          <w:sz w:val="20"/>
          <w:szCs w:val="20"/>
        </w:rPr>
        <w:t xml:space="preserve"> depending on, e.g., UE capability </w:t>
      </w:r>
    </w:p>
    <w:p w14:paraId="79C51286" w14:textId="186497D7" w:rsidR="00A2328E" w:rsidRDefault="00A2328E" w:rsidP="00921F67">
      <w:pPr>
        <w:rPr>
          <w:color w:val="FF0000"/>
        </w:rPr>
      </w:pPr>
    </w:p>
    <w:p w14:paraId="3CE82478" w14:textId="5BA9B85D" w:rsidR="00A2328E" w:rsidRDefault="00B310E9" w:rsidP="00094C88">
      <w:pPr>
        <w:pStyle w:val="Heading2"/>
        <w:ind w:left="450"/>
        <w:rPr>
          <w:snapToGrid w:val="0"/>
        </w:rPr>
      </w:pPr>
      <w:r>
        <w:rPr>
          <w:snapToGrid w:val="0"/>
        </w:rPr>
        <w:t>LBT impacts on resource allocation</w:t>
      </w:r>
    </w:p>
    <w:p w14:paraId="79EF06B2" w14:textId="048953CF" w:rsidR="00146D1D" w:rsidRDefault="00146D1D" w:rsidP="00146D1D">
      <w:pPr>
        <w:pStyle w:val="Heading3"/>
        <w:ind w:left="540"/>
        <w:rPr>
          <w:snapToGrid w:val="0"/>
        </w:rPr>
      </w:pPr>
      <w:r w:rsidRPr="00146D1D">
        <w:rPr>
          <w:snapToGrid w:val="0"/>
        </w:rPr>
        <w:t xml:space="preserve">Impact on resource </w:t>
      </w:r>
      <w:r w:rsidR="00B310E9">
        <w:rPr>
          <w:snapToGrid w:val="0"/>
        </w:rPr>
        <w:t>reservation</w:t>
      </w:r>
    </w:p>
    <w:p w14:paraId="3CD155CA" w14:textId="4A1C9289" w:rsidR="00146D1D" w:rsidRPr="00B310E9" w:rsidRDefault="00146D1D" w:rsidP="00B310E9">
      <w:pPr>
        <w:jc w:val="both"/>
        <w:rPr>
          <w:rFonts w:ascii="Times New Roman" w:hAnsi="Times New Roman" w:cs="Times New Roman"/>
          <w:lang w:eastAsia="de-DE"/>
        </w:rPr>
      </w:pPr>
      <w:r>
        <w:rPr>
          <w:rFonts w:ascii="Times New Roman" w:hAnsi="Times New Roman" w:cs="Times New Roman"/>
          <w:lang w:eastAsia="de-DE"/>
        </w:rPr>
        <w:t>For SL-U</w:t>
      </w:r>
      <w:r w:rsidRPr="00B310E9">
        <w:rPr>
          <w:rFonts w:ascii="Times New Roman" w:hAnsi="Times New Roman" w:cs="Times New Roman"/>
          <w:lang w:eastAsia="de-DE"/>
        </w:rPr>
        <w:t>, it is important to study how to adapt dynamic and configured resources (SPS-like) transmission based on unlicensed access mechanisms. For example,  FBE can be considered for configured resources in SL</w:t>
      </w:r>
      <w:r w:rsidR="00094C88" w:rsidRPr="00B310E9">
        <w:rPr>
          <w:rFonts w:ascii="Times New Roman" w:hAnsi="Times New Roman" w:cs="Times New Roman"/>
          <w:lang w:eastAsia="de-DE"/>
        </w:rPr>
        <w:t xml:space="preserve"> and</w:t>
      </w:r>
      <w:r w:rsidR="00943FDF">
        <w:rPr>
          <w:rFonts w:ascii="Times New Roman" w:hAnsi="Times New Roman" w:cs="Times New Roman"/>
          <w:lang w:eastAsia="de-DE"/>
        </w:rPr>
        <w:t>, in contrast,</w:t>
      </w:r>
      <w:r w:rsidR="00094C88" w:rsidRPr="00B310E9">
        <w:rPr>
          <w:rFonts w:ascii="Times New Roman" w:hAnsi="Times New Roman" w:cs="Times New Roman"/>
          <w:lang w:eastAsia="de-DE"/>
        </w:rPr>
        <w:t xml:space="preserve"> LBE </w:t>
      </w:r>
      <w:r w:rsidR="00B310E9">
        <w:rPr>
          <w:rFonts w:ascii="Times New Roman" w:hAnsi="Times New Roman" w:cs="Times New Roman"/>
          <w:lang w:eastAsia="de-DE"/>
        </w:rPr>
        <w:t xml:space="preserve">can be considered </w:t>
      </w:r>
      <w:r w:rsidR="00094C88" w:rsidRPr="00B310E9">
        <w:rPr>
          <w:rFonts w:ascii="Times New Roman" w:hAnsi="Times New Roman" w:cs="Times New Roman"/>
          <w:lang w:eastAsia="de-DE"/>
        </w:rPr>
        <w:t>for dynamic grants</w:t>
      </w:r>
      <w:r w:rsidR="00B310E9">
        <w:rPr>
          <w:rFonts w:ascii="Times New Roman" w:hAnsi="Times New Roman" w:cs="Times New Roman"/>
          <w:lang w:eastAsia="de-DE"/>
        </w:rPr>
        <w:t>/on-shot transmission</w:t>
      </w:r>
      <w:r w:rsidR="00094C88" w:rsidRPr="00B310E9">
        <w:rPr>
          <w:rFonts w:ascii="Times New Roman" w:hAnsi="Times New Roman" w:cs="Times New Roman"/>
          <w:lang w:eastAsia="de-DE"/>
        </w:rPr>
        <w:t>.</w:t>
      </w:r>
      <w:r w:rsidR="00B310E9">
        <w:rPr>
          <w:rFonts w:ascii="Times New Roman" w:hAnsi="Times New Roman" w:cs="Times New Roman"/>
          <w:lang w:eastAsia="de-DE"/>
        </w:rPr>
        <w:t xml:space="preserve"> For dynamic transmission, slot aggregation may be considered to extend the transmission time to the actual COT. Aggregating the transmission slots in this case guarantees fairness with other LBT-based technology and may reduce the number of times the UE is requested to do LBT/access the channel.  </w:t>
      </w:r>
    </w:p>
    <w:p w14:paraId="74B37686" w14:textId="4A719C48" w:rsidR="00B310E9" w:rsidRDefault="00B310E9" w:rsidP="00921F67">
      <w:pPr>
        <w:rPr>
          <w:rFonts w:ascii="Times New Roman" w:eastAsia="MS Mincho" w:hAnsi="Times New Roman"/>
          <w:b/>
        </w:rPr>
      </w:pPr>
      <w:r>
        <w:rPr>
          <w:rFonts w:ascii="Times New Roman" w:eastAsia="MS Mincho" w:hAnsi="Times New Roman"/>
          <w:b/>
        </w:rPr>
        <w:t>Objective 3: FBE may be considered for configured resources while LBE may be suitable for dynamic resources.</w:t>
      </w:r>
    </w:p>
    <w:p w14:paraId="34504788" w14:textId="7F997A92" w:rsidR="00146D1D" w:rsidRDefault="00146D1D" w:rsidP="00921F67">
      <w:pPr>
        <w:rPr>
          <w:rFonts w:ascii="Times New Roman" w:eastAsia="MS Mincho" w:hAnsi="Times New Roman"/>
          <w:b/>
        </w:rPr>
      </w:pPr>
      <w:r w:rsidRPr="00094C88">
        <w:rPr>
          <w:rFonts w:ascii="Times New Roman" w:eastAsia="MS Mincho" w:hAnsi="Times New Roman"/>
          <w:b/>
        </w:rPr>
        <w:t xml:space="preserve">Proposal </w:t>
      </w:r>
      <w:r w:rsidR="00B310E9">
        <w:rPr>
          <w:rFonts w:ascii="Times New Roman" w:eastAsia="MS Mincho" w:hAnsi="Times New Roman"/>
          <w:b/>
        </w:rPr>
        <w:t>4</w:t>
      </w:r>
      <w:r w:rsidRPr="00094C88">
        <w:rPr>
          <w:rFonts w:ascii="Times New Roman" w:eastAsia="MS Mincho" w:hAnsi="Times New Roman"/>
          <w:b/>
        </w:rPr>
        <w:t xml:space="preserve">: </w:t>
      </w:r>
      <w:r w:rsidRPr="00146D1D">
        <w:rPr>
          <w:rFonts w:ascii="Times New Roman" w:eastAsia="MS Mincho" w:hAnsi="Times New Roman"/>
          <w:b/>
        </w:rPr>
        <w:t>S</w:t>
      </w:r>
      <w:r w:rsidR="00A2328E" w:rsidRPr="00146D1D">
        <w:rPr>
          <w:rFonts w:ascii="Times New Roman" w:eastAsia="MS Mincho" w:hAnsi="Times New Roman"/>
          <w:b/>
        </w:rPr>
        <w:t>tudy</w:t>
      </w:r>
      <w:r w:rsidRPr="00146D1D">
        <w:rPr>
          <w:rFonts w:ascii="Times New Roman" w:eastAsia="MS Mincho" w:hAnsi="Times New Roman"/>
          <w:b/>
        </w:rPr>
        <w:t xml:space="preserve"> the</w:t>
      </w:r>
      <w:r w:rsidR="00A2328E" w:rsidRPr="00146D1D">
        <w:rPr>
          <w:rFonts w:ascii="Times New Roman" w:eastAsia="MS Mincho" w:hAnsi="Times New Roman"/>
          <w:b/>
        </w:rPr>
        <w:t xml:space="preserve"> </w:t>
      </w:r>
      <w:r w:rsidR="00943FDF">
        <w:rPr>
          <w:rFonts w:ascii="Times New Roman" w:eastAsia="MS Mincho" w:hAnsi="Times New Roman"/>
          <w:b/>
        </w:rPr>
        <w:t>i</w:t>
      </w:r>
      <w:r w:rsidR="00A2328E" w:rsidRPr="00146D1D">
        <w:rPr>
          <w:rFonts w:ascii="Times New Roman" w:eastAsia="MS Mincho" w:hAnsi="Times New Roman"/>
          <w:b/>
        </w:rPr>
        <w:t xml:space="preserve">mpact </w:t>
      </w:r>
      <w:r w:rsidRPr="00146D1D">
        <w:rPr>
          <w:rFonts w:ascii="Times New Roman" w:eastAsia="MS Mincho" w:hAnsi="Times New Roman"/>
          <w:b/>
        </w:rPr>
        <w:t xml:space="preserve">of unlicensed access </w:t>
      </w:r>
      <w:r w:rsidR="00A2328E" w:rsidRPr="00146D1D">
        <w:rPr>
          <w:rFonts w:ascii="Times New Roman" w:eastAsia="MS Mincho" w:hAnsi="Times New Roman"/>
          <w:b/>
        </w:rPr>
        <w:t xml:space="preserve">on </w:t>
      </w:r>
      <w:r w:rsidRPr="00146D1D">
        <w:rPr>
          <w:rFonts w:ascii="Times New Roman" w:eastAsia="MS Mincho" w:hAnsi="Times New Roman"/>
          <w:b/>
        </w:rPr>
        <w:t xml:space="preserve">sidelink </w:t>
      </w:r>
      <w:r w:rsidR="00A2328E" w:rsidRPr="00146D1D">
        <w:rPr>
          <w:rFonts w:ascii="Times New Roman" w:eastAsia="MS Mincho" w:hAnsi="Times New Roman"/>
          <w:b/>
        </w:rPr>
        <w:t xml:space="preserve">resource allocation </w:t>
      </w:r>
      <w:r w:rsidRPr="00146D1D">
        <w:rPr>
          <w:rFonts w:ascii="Times New Roman" w:eastAsia="MS Mincho" w:hAnsi="Times New Roman"/>
          <w:b/>
        </w:rPr>
        <w:t xml:space="preserve">including: </w:t>
      </w:r>
    </w:p>
    <w:p w14:paraId="6621E201" w14:textId="5B666662" w:rsidR="00A2328E" w:rsidRDefault="00B310E9" w:rsidP="00146D1D">
      <w:pPr>
        <w:pStyle w:val="ListParagraph"/>
        <w:numPr>
          <w:ilvl w:val="0"/>
          <w:numId w:val="13"/>
        </w:numPr>
        <w:rPr>
          <w:rFonts w:ascii="Times New Roman" w:eastAsia="MS Mincho" w:hAnsi="Times New Roman"/>
          <w:b/>
        </w:rPr>
      </w:pPr>
      <w:r>
        <w:rPr>
          <w:rFonts w:ascii="Times New Roman" w:eastAsia="MS Mincho" w:hAnsi="Times New Roman"/>
          <w:b/>
        </w:rPr>
        <w:t>The required LBT and LBT categories for sidelink dynamic and periodic reservations</w:t>
      </w:r>
    </w:p>
    <w:p w14:paraId="4857E3BF" w14:textId="314DD269" w:rsidR="00146D1D" w:rsidRDefault="00B310E9" w:rsidP="00146D1D">
      <w:pPr>
        <w:pStyle w:val="ListParagraph"/>
        <w:numPr>
          <w:ilvl w:val="0"/>
          <w:numId w:val="13"/>
        </w:numPr>
        <w:rPr>
          <w:rFonts w:ascii="Times New Roman" w:eastAsia="MS Mincho" w:hAnsi="Times New Roman"/>
          <w:b/>
        </w:rPr>
      </w:pPr>
      <w:r>
        <w:rPr>
          <w:rFonts w:ascii="Times New Roman" w:eastAsia="MS Mincho" w:hAnsi="Times New Roman"/>
          <w:b/>
        </w:rPr>
        <w:t xml:space="preserve">Whether slot aggregation is </w:t>
      </w:r>
      <w:r w:rsidR="001725EA">
        <w:rPr>
          <w:rFonts w:ascii="Times New Roman" w:eastAsia="MS Mincho" w:hAnsi="Times New Roman"/>
          <w:b/>
        </w:rPr>
        <w:t>beneficial</w:t>
      </w:r>
      <w:r>
        <w:rPr>
          <w:rFonts w:ascii="Times New Roman" w:eastAsia="MS Mincho" w:hAnsi="Times New Roman"/>
          <w:b/>
        </w:rPr>
        <w:t xml:space="preserve"> for LBE scheme</w:t>
      </w:r>
    </w:p>
    <w:p w14:paraId="34BC63C1" w14:textId="77777777" w:rsidR="00094C88" w:rsidRPr="00146D1D" w:rsidRDefault="00094C88" w:rsidP="00094C88">
      <w:pPr>
        <w:pStyle w:val="ListParagraph"/>
        <w:rPr>
          <w:rFonts w:ascii="Times New Roman" w:eastAsia="MS Mincho" w:hAnsi="Times New Roman"/>
          <w:b/>
        </w:rPr>
      </w:pPr>
    </w:p>
    <w:p w14:paraId="02ABD3A1" w14:textId="77777777" w:rsidR="00094C88" w:rsidRPr="00146D1D" w:rsidRDefault="00094C88" w:rsidP="00094C88">
      <w:pPr>
        <w:pStyle w:val="Heading3"/>
        <w:ind w:left="540"/>
        <w:rPr>
          <w:snapToGrid w:val="0"/>
        </w:rPr>
      </w:pPr>
      <w:r w:rsidRPr="00146D1D">
        <w:rPr>
          <w:snapToGrid w:val="0"/>
        </w:rPr>
        <w:t xml:space="preserve">Impact on sidelink </w:t>
      </w:r>
      <w:r>
        <w:rPr>
          <w:snapToGrid w:val="0"/>
        </w:rPr>
        <w:t>HARQ feedback</w:t>
      </w:r>
      <w:r w:rsidRPr="00146D1D">
        <w:rPr>
          <w:snapToGrid w:val="0"/>
        </w:rPr>
        <w:t xml:space="preserve"> </w:t>
      </w:r>
    </w:p>
    <w:p w14:paraId="14E28143" w14:textId="77A261AE" w:rsidR="00094C88" w:rsidRPr="00B310E9" w:rsidRDefault="00B310E9" w:rsidP="00B310E9">
      <w:pPr>
        <w:jc w:val="both"/>
        <w:rPr>
          <w:rFonts w:ascii="Times New Roman" w:hAnsi="Times New Roman" w:cs="Times New Roman"/>
          <w:lang w:eastAsia="de-DE"/>
        </w:rPr>
      </w:pPr>
      <w:r>
        <w:rPr>
          <w:rFonts w:ascii="Times New Roman" w:hAnsi="Times New Roman" w:cs="Times New Roman"/>
          <w:lang w:eastAsia="de-DE"/>
        </w:rPr>
        <w:t>In Sidelink transmission, HARQ may have different timeline and different reservation options. However, at least for HARQ feedback scheduled with a limited switching gap, s</w:t>
      </w:r>
      <w:r w:rsidR="00094C88" w:rsidRPr="00B310E9">
        <w:rPr>
          <w:rFonts w:ascii="Times New Roman" w:hAnsi="Times New Roman" w:cs="Times New Roman"/>
          <w:lang w:eastAsia="de-DE"/>
        </w:rPr>
        <w:t xml:space="preserve">tudy </w:t>
      </w:r>
      <w:r w:rsidR="00943FDF">
        <w:rPr>
          <w:rFonts w:ascii="Times New Roman" w:hAnsi="Times New Roman" w:cs="Times New Roman"/>
          <w:lang w:eastAsia="de-DE"/>
        </w:rPr>
        <w:t>whether the</w:t>
      </w:r>
      <w:r w:rsidR="00094C88" w:rsidRPr="00B310E9">
        <w:rPr>
          <w:rFonts w:ascii="Times New Roman" w:hAnsi="Times New Roman" w:cs="Times New Roman"/>
          <w:lang w:eastAsia="de-DE"/>
        </w:rPr>
        <w:t xml:space="preserve"> COT </w:t>
      </w:r>
      <w:r w:rsidR="00943FDF">
        <w:rPr>
          <w:rFonts w:ascii="Times New Roman" w:hAnsi="Times New Roman" w:cs="Times New Roman"/>
          <w:lang w:eastAsia="de-DE"/>
        </w:rPr>
        <w:t>(</w:t>
      </w:r>
      <w:r w:rsidR="00094C88" w:rsidRPr="00B310E9">
        <w:rPr>
          <w:rFonts w:ascii="Times New Roman" w:hAnsi="Times New Roman" w:cs="Times New Roman"/>
          <w:lang w:eastAsia="de-DE"/>
        </w:rPr>
        <w:t xml:space="preserve">initiated by </w:t>
      </w:r>
      <w:r w:rsidR="00943FDF">
        <w:rPr>
          <w:rFonts w:ascii="Times New Roman" w:hAnsi="Times New Roman" w:cs="Times New Roman"/>
          <w:lang w:eastAsia="de-DE"/>
        </w:rPr>
        <w:t xml:space="preserve">the </w:t>
      </w:r>
      <w:r w:rsidR="00094C88" w:rsidRPr="00B310E9">
        <w:rPr>
          <w:rFonts w:ascii="Times New Roman" w:hAnsi="Times New Roman" w:cs="Times New Roman"/>
          <w:lang w:eastAsia="de-DE"/>
        </w:rPr>
        <w:t>TX UE</w:t>
      </w:r>
      <w:r w:rsidR="00943FDF">
        <w:rPr>
          <w:rFonts w:ascii="Times New Roman" w:hAnsi="Times New Roman" w:cs="Times New Roman"/>
          <w:lang w:eastAsia="de-DE"/>
        </w:rPr>
        <w:t>)</w:t>
      </w:r>
      <w:r>
        <w:rPr>
          <w:rFonts w:ascii="Times New Roman" w:hAnsi="Times New Roman" w:cs="Times New Roman"/>
          <w:lang w:eastAsia="de-DE"/>
        </w:rPr>
        <w:t xml:space="preserve"> can be shared by the UE sending the HARQ feedback</w:t>
      </w:r>
      <w:r w:rsidR="00094C88" w:rsidRPr="00B310E9">
        <w:rPr>
          <w:rFonts w:ascii="Times New Roman" w:hAnsi="Times New Roman" w:cs="Times New Roman"/>
          <w:lang w:eastAsia="de-DE"/>
        </w:rPr>
        <w:t xml:space="preserve">. </w:t>
      </w:r>
    </w:p>
    <w:p w14:paraId="50859C8A" w14:textId="1ACC6F81" w:rsidR="00094C88" w:rsidRPr="00146D1D" w:rsidRDefault="00094C88" w:rsidP="00094C88">
      <w:pPr>
        <w:pStyle w:val="3GPPNormalText"/>
        <w:spacing w:after="60"/>
        <w:rPr>
          <w:b/>
        </w:rPr>
      </w:pPr>
      <w:r>
        <w:rPr>
          <w:b/>
        </w:rPr>
        <w:t xml:space="preserve">Proposal 5: </w:t>
      </w:r>
      <w:r w:rsidRPr="00146D1D">
        <w:rPr>
          <w:b/>
        </w:rPr>
        <w:t xml:space="preserve">Study </w:t>
      </w:r>
      <w:r w:rsidR="00B310E9">
        <w:rPr>
          <w:b/>
        </w:rPr>
        <w:t xml:space="preserve">the </w:t>
      </w:r>
      <w:r w:rsidRPr="00146D1D">
        <w:rPr>
          <w:b/>
        </w:rPr>
        <w:t xml:space="preserve">impact of SL-U on HARQ timeline and </w:t>
      </w:r>
      <w:r w:rsidR="00B310E9">
        <w:rPr>
          <w:b/>
        </w:rPr>
        <w:t>whether</w:t>
      </w:r>
      <w:r w:rsidR="00B47840">
        <w:rPr>
          <w:b/>
        </w:rPr>
        <w:t>/when</w:t>
      </w:r>
      <w:r w:rsidRPr="00146D1D">
        <w:rPr>
          <w:b/>
        </w:rPr>
        <w:t xml:space="preserve"> HARQ feedback can share the COT initiated by TX UE</w:t>
      </w:r>
    </w:p>
    <w:p w14:paraId="50CBE345" w14:textId="53B82C68" w:rsidR="00146D1D" w:rsidRDefault="00146D1D" w:rsidP="00921F67">
      <w:pPr>
        <w:rPr>
          <w:color w:val="FF0000"/>
        </w:rPr>
      </w:pPr>
    </w:p>
    <w:p w14:paraId="5B8C7236" w14:textId="010A0DA1" w:rsidR="00146D1D" w:rsidRDefault="00943FDF" w:rsidP="00921F67">
      <w:r>
        <w:object w:dxaOrig="12915" w:dyaOrig="4411" w14:anchorId="4C1FDFD3">
          <v:shape id="_x0000_i1030" type="#_x0000_t75" style="width:492.75pt;height:168.4pt" o:ole="">
            <v:imagedata r:id="rId9" o:title=""/>
          </v:shape>
          <o:OLEObject Type="Embed" ProgID="Visio.Drawing.15" ShapeID="_x0000_i1030" DrawAspect="Content" ObjectID="_1712760510" r:id="rId10"/>
        </w:object>
      </w:r>
    </w:p>
    <w:p w14:paraId="1E93FF88" w14:textId="07268583" w:rsidR="00B47840" w:rsidRPr="00B47840" w:rsidRDefault="00B47840" w:rsidP="00921F67">
      <w:pPr>
        <w:rPr>
          <w:rFonts w:ascii="Times New Roman" w:hAnsi="Times New Roman" w:cs="Times New Roman"/>
          <w:sz w:val="20"/>
          <w:szCs w:val="20"/>
        </w:rPr>
      </w:pPr>
      <w:r w:rsidRPr="00B47840">
        <w:rPr>
          <w:rFonts w:ascii="Times New Roman" w:hAnsi="Times New Roman" w:cs="Times New Roman"/>
          <w:sz w:val="20"/>
          <w:szCs w:val="20"/>
        </w:rPr>
        <w:t>Figure 2</w:t>
      </w:r>
      <w:r>
        <w:rPr>
          <w:rFonts w:ascii="Times New Roman" w:hAnsi="Times New Roman" w:cs="Times New Roman"/>
          <w:sz w:val="20"/>
          <w:szCs w:val="20"/>
        </w:rPr>
        <w:t>: a) With sharing UE1 COT for a group of UE HARQ feedback; b) UE1’s feedback is sent in separate initiated COT by UEs interlacing the nominal frequency of a HARQ slot</w:t>
      </w:r>
    </w:p>
    <w:p w14:paraId="101299DF" w14:textId="34A5CB17" w:rsidR="00A2328E" w:rsidRDefault="00A2328E" w:rsidP="00921F67"/>
    <w:p w14:paraId="54DC23FB" w14:textId="60723490" w:rsidR="00A2328E" w:rsidRDefault="00A2328E" w:rsidP="00146D1D">
      <w:pPr>
        <w:pStyle w:val="Heading2"/>
        <w:ind w:left="450"/>
        <w:rPr>
          <w:snapToGrid w:val="0"/>
        </w:rPr>
      </w:pPr>
      <w:r>
        <w:rPr>
          <w:snapToGrid w:val="0"/>
        </w:rPr>
        <w:t xml:space="preserve">Adapting time/frequency resource </w:t>
      </w:r>
      <w:r w:rsidR="00B47840">
        <w:rPr>
          <w:snapToGrid w:val="0"/>
        </w:rPr>
        <w:t>for SL-U</w:t>
      </w:r>
    </w:p>
    <w:p w14:paraId="5BCE9655" w14:textId="2DCF5837" w:rsidR="00A2328E" w:rsidRDefault="00B47840" w:rsidP="00A2328E">
      <w:pPr>
        <w:pStyle w:val="Heading3"/>
        <w:ind w:left="540"/>
        <w:rPr>
          <w:snapToGrid w:val="0"/>
        </w:rPr>
      </w:pPr>
      <w:r>
        <w:rPr>
          <w:snapToGrid w:val="0"/>
        </w:rPr>
        <w:t>Frequency-domain impact: r</w:t>
      </w:r>
      <w:r w:rsidR="00A2328E">
        <w:rPr>
          <w:snapToGrid w:val="0"/>
        </w:rPr>
        <w:t xml:space="preserve">esource pool </w:t>
      </w:r>
      <w:r>
        <w:rPr>
          <w:snapToGrid w:val="0"/>
        </w:rPr>
        <w:t>with</w:t>
      </w:r>
      <w:r w:rsidR="00A2328E">
        <w:rPr>
          <w:snapToGrid w:val="0"/>
        </w:rPr>
        <w:t xml:space="preserve"> interlace structure</w:t>
      </w:r>
    </w:p>
    <w:p w14:paraId="298AD686" w14:textId="03BFBD7C" w:rsidR="00B47840" w:rsidRDefault="00B47840" w:rsidP="0091642F">
      <w:pPr>
        <w:jc w:val="both"/>
        <w:rPr>
          <w:rFonts w:ascii="Times New Roman" w:hAnsi="Times New Roman" w:cs="Times New Roman"/>
          <w:lang w:eastAsia="de-DE"/>
        </w:rPr>
      </w:pPr>
      <w:r>
        <w:rPr>
          <w:rFonts w:ascii="Times New Roman" w:hAnsi="Times New Roman" w:cs="Times New Roman"/>
          <w:lang w:eastAsia="de-DE"/>
        </w:rPr>
        <w:t>NR-U is designed to</w:t>
      </w:r>
      <w:r w:rsidR="001725EA">
        <w:rPr>
          <w:rFonts w:ascii="Times New Roman" w:hAnsi="Times New Roman" w:cs="Times New Roman"/>
          <w:lang w:eastAsia="de-DE"/>
        </w:rPr>
        <w:t xml:space="preserve"> possibly</w:t>
      </w:r>
      <w:r>
        <w:rPr>
          <w:rFonts w:ascii="Times New Roman" w:hAnsi="Times New Roman" w:cs="Times New Roman"/>
          <w:lang w:eastAsia="de-DE"/>
        </w:rPr>
        <w:t xml:space="preserve"> obey</w:t>
      </w:r>
      <w:r w:rsidR="001725EA">
        <w:rPr>
          <w:rFonts w:ascii="Times New Roman" w:hAnsi="Times New Roman" w:cs="Times New Roman"/>
          <w:lang w:eastAsia="de-DE"/>
        </w:rPr>
        <w:t xml:space="preserve"> an</w:t>
      </w:r>
      <w:r>
        <w:rPr>
          <w:rFonts w:ascii="Times New Roman" w:hAnsi="Times New Roman" w:cs="Times New Roman"/>
          <w:lang w:eastAsia="de-DE"/>
        </w:rPr>
        <w:t xml:space="preserve"> o</w:t>
      </w:r>
      <w:r w:rsidRPr="0091642F">
        <w:rPr>
          <w:rFonts w:ascii="Times New Roman" w:hAnsi="Times New Roman" w:cs="Times New Roman"/>
          <w:lang w:eastAsia="de-DE"/>
        </w:rPr>
        <w:t xml:space="preserve">ccupied </w:t>
      </w:r>
      <w:r>
        <w:rPr>
          <w:rFonts w:ascii="Times New Roman" w:hAnsi="Times New Roman" w:cs="Times New Roman"/>
          <w:lang w:eastAsia="de-DE"/>
        </w:rPr>
        <w:t>c</w:t>
      </w:r>
      <w:r w:rsidRPr="0091642F">
        <w:rPr>
          <w:rFonts w:ascii="Times New Roman" w:hAnsi="Times New Roman" w:cs="Times New Roman"/>
          <w:lang w:eastAsia="de-DE"/>
        </w:rPr>
        <w:t xml:space="preserve">hannel </w:t>
      </w:r>
      <w:r>
        <w:rPr>
          <w:rFonts w:ascii="Times New Roman" w:hAnsi="Times New Roman" w:cs="Times New Roman"/>
          <w:lang w:eastAsia="de-DE"/>
        </w:rPr>
        <w:t>b</w:t>
      </w:r>
      <w:r w:rsidRPr="0091642F">
        <w:rPr>
          <w:rFonts w:ascii="Times New Roman" w:hAnsi="Times New Roman" w:cs="Times New Roman"/>
          <w:lang w:eastAsia="de-DE"/>
        </w:rPr>
        <w:t xml:space="preserve">andwidth </w:t>
      </w:r>
      <w:r>
        <w:rPr>
          <w:rFonts w:ascii="Times New Roman" w:hAnsi="Times New Roman" w:cs="Times New Roman"/>
          <w:lang w:eastAsia="de-DE"/>
        </w:rPr>
        <w:t xml:space="preserve">(OCB) and the power spectral density (PSD) requirements mandated by regulatory. </w:t>
      </w:r>
      <w:r w:rsidR="0091642F">
        <w:rPr>
          <w:rFonts w:ascii="Times New Roman" w:hAnsi="Times New Roman" w:cs="Times New Roman"/>
          <w:lang w:eastAsia="de-DE"/>
        </w:rPr>
        <w:t>For example, a</w:t>
      </w:r>
      <w:r w:rsidR="0091642F" w:rsidRPr="0091642F">
        <w:rPr>
          <w:rFonts w:ascii="Times New Roman" w:hAnsi="Times New Roman" w:cs="Times New Roman"/>
          <w:lang w:eastAsia="de-DE"/>
        </w:rPr>
        <w:t>ccording to ETSI</w:t>
      </w:r>
      <w:r w:rsidR="00153D3A">
        <w:rPr>
          <w:rFonts w:ascii="Times New Roman" w:hAnsi="Times New Roman" w:cs="Times New Roman"/>
          <w:lang w:eastAsia="de-DE"/>
        </w:rPr>
        <w:t xml:space="preserve"> </w:t>
      </w:r>
      <w:r w:rsidR="001725EA">
        <w:rPr>
          <w:rFonts w:ascii="Times New Roman" w:hAnsi="Times New Roman" w:cs="Times New Roman"/>
          <w:lang w:eastAsia="de-DE"/>
        </w:rPr>
        <w:t xml:space="preserve">regulations </w:t>
      </w:r>
      <w:r w:rsidR="00153D3A">
        <w:rPr>
          <w:rFonts w:ascii="Times New Roman" w:hAnsi="Times New Roman" w:cs="Times New Roman"/>
          <w:lang w:eastAsia="de-DE"/>
        </w:rPr>
        <w:t>[</w:t>
      </w:r>
      <w:r>
        <w:rPr>
          <w:rFonts w:ascii="Times New Roman" w:hAnsi="Times New Roman" w:cs="Times New Roman"/>
          <w:lang w:eastAsia="de-DE"/>
        </w:rPr>
        <w:t>4</w:t>
      </w:r>
      <w:r w:rsidR="00153D3A">
        <w:rPr>
          <w:rFonts w:ascii="Times New Roman" w:hAnsi="Times New Roman" w:cs="Times New Roman"/>
          <w:lang w:eastAsia="de-DE"/>
        </w:rPr>
        <w:t>]</w:t>
      </w:r>
      <w:r w:rsidR="0091642F" w:rsidRPr="0091642F">
        <w:rPr>
          <w:rFonts w:ascii="Times New Roman" w:hAnsi="Times New Roman" w:cs="Times New Roman"/>
          <w:lang w:eastAsia="de-DE"/>
        </w:rPr>
        <w:t xml:space="preserve">, the OCB </w:t>
      </w:r>
      <w:r w:rsidR="0091642F">
        <w:rPr>
          <w:rFonts w:ascii="Times New Roman" w:hAnsi="Times New Roman" w:cs="Times New Roman"/>
          <w:lang w:eastAsia="de-DE"/>
        </w:rPr>
        <w:t xml:space="preserve">is </w:t>
      </w:r>
      <w:r w:rsidR="0091642F" w:rsidRPr="0091642F">
        <w:rPr>
          <w:rFonts w:ascii="Times New Roman" w:hAnsi="Times New Roman" w:cs="Times New Roman"/>
          <w:lang w:eastAsia="de-DE"/>
        </w:rPr>
        <w:t>the bandwidth containing 99 % of the power of the signal</w:t>
      </w:r>
      <w:r w:rsidR="0091642F">
        <w:rPr>
          <w:rFonts w:ascii="Times New Roman" w:hAnsi="Times New Roman" w:cs="Times New Roman"/>
          <w:lang w:eastAsia="de-DE"/>
        </w:rPr>
        <w:t xml:space="preserve">, which should be </w:t>
      </w:r>
      <w:r w:rsidR="0091642F" w:rsidRPr="0091642F">
        <w:rPr>
          <w:rFonts w:ascii="Times New Roman" w:hAnsi="Times New Roman" w:cs="Times New Roman"/>
          <w:lang w:eastAsia="de-DE"/>
        </w:rPr>
        <w:t xml:space="preserve">between </w:t>
      </w:r>
      <w:r w:rsidR="0091642F">
        <w:rPr>
          <w:rFonts w:ascii="Times New Roman" w:hAnsi="Times New Roman" w:cs="Times New Roman"/>
          <w:lang w:eastAsia="de-DE"/>
        </w:rPr>
        <w:t>8</w:t>
      </w:r>
      <w:r w:rsidR="0091642F" w:rsidRPr="0091642F">
        <w:rPr>
          <w:rFonts w:ascii="Times New Roman" w:hAnsi="Times New Roman" w:cs="Times New Roman"/>
          <w:lang w:eastAsia="de-DE"/>
        </w:rPr>
        <w:t>0% and 100%</w:t>
      </w:r>
      <w:r w:rsidR="0091642F">
        <w:rPr>
          <w:rFonts w:ascii="Times New Roman" w:hAnsi="Times New Roman" w:cs="Times New Roman"/>
          <w:lang w:eastAsia="de-DE"/>
        </w:rPr>
        <w:t xml:space="preserve"> of the nominal channel bandwidth, </w:t>
      </w:r>
      <w:r w:rsidR="001725EA">
        <w:rPr>
          <w:rFonts w:ascii="Times New Roman" w:hAnsi="Times New Roman" w:cs="Times New Roman"/>
          <w:lang w:eastAsia="de-DE"/>
        </w:rPr>
        <w:t>e</w:t>
      </w:r>
      <w:r w:rsidR="0091642F">
        <w:rPr>
          <w:rFonts w:ascii="Times New Roman" w:hAnsi="Times New Roman" w:cs="Times New Roman"/>
          <w:lang w:eastAsia="de-DE"/>
        </w:rPr>
        <w:t>.</w:t>
      </w:r>
      <w:r w:rsidR="001725EA">
        <w:rPr>
          <w:rFonts w:ascii="Times New Roman" w:hAnsi="Times New Roman" w:cs="Times New Roman"/>
          <w:lang w:eastAsia="de-DE"/>
        </w:rPr>
        <w:t>g.</w:t>
      </w:r>
      <w:r w:rsidR="0091642F">
        <w:rPr>
          <w:rFonts w:ascii="Times New Roman" w:hAnsi="Times New Roman" w:cs="Times New Roman"/>
          <w:lang w:eastAsia="de-DE"/>
        </w:rPr>
        <w:t>, 20 MHz in 5GHz band. In order to cover the total nominal bandwidth, NR-U proposed an interlace structure to adapt the waveform to this regulation</w:t>
      </w:r>
      <w:r>
        <w:rPr>
          <w:rFonts w:ascii="Times New Roman" w:hAnsi="Times New Roman" w:cs="Times New Roman"/>
          <w:lang w:eastAsia="de-DE"/>
        </w:rPr>
        <w:t xml:space="preserve"> in addition to the legacy (contiguous) option</w:t>
      </w:r>
      <w:r w:rsidR="0091642F">
        <w:rPr>
          <w:rFonts w:ascii="Times New Roman" w:hAnsi="Times New Roman" w:cs="Times New Roman"/>
          <w:lang w:eastAsia="de-DE"/>
        </w:rPr>
        <w:t xml:space="preserve">. </w:t>
      </w:r>
    </w:p>
    <w:p w14:paraId="1CFC33B2" w14:textId="0F9B3E44" w:rsidR="00A2328E" w:rsidRDefault="00B47840" w:rsidP="0091642F">
      <w:pPr>
        <w:jc w:val="both"/>
        <w:rPr>
          <w:rFonts w:ascii="Times New Roman" w:hAnsi="Times New Roman" w:cs="Times New Roman"/>
          <w:lang w:eastAsia="de-DE"/>
        </w:rPr>
      </w:pPr>
      <w:r>
        <w:rPr>
          <w:rFonts w:ascii="Times New Roman" w:hAnsi="Times New Roman" w:cs="Times New Roman"/>
          <w:lang w:eastAsia="de-DE"/>
        </w:rPr>
        <w:t xml:space="preserve">Sidelink resource pool design should also fulfil OCB and PSD requirements whenever they are mandated. </w:t>
      </w:r>
      <w:r w:rsidR="0091642F">
        <w:rPr>
          <w:rFonts w:ascii="Times New Roman" w:hAnsi="Times New Roman" w:cs="Times New Roman"/>
          <w:lang w:eastAsia="de-DE"/>
        </w:rPr>
        <w:t xml:space="preserve">Therefore, the </w:t>
      </w:r>
      <w:r>
        <w:rPr>
          <w:rFonts w:ascii="Times New Roman" w:hAnsi="Times New Roman" w:cs="Times New Roman"/>
          <w:lang w:eastAsia="de-DE"/>
        </w:rPr>
        <w:t>sidelink</w:t>
      </w:r>
      <w:r w:rsidR="0091642F">
        <w:rPr>
          <w:rFonts w:ascii="Times New Roman" w:hAnsi="Times New Roman" w:cs="Times New Roman"/>
          <w:lang w:eastAsia="de-DE"/>
        </w:rPr>
        <w:t xml:space="preserve"> resource pool</w:t>
      </w:r>
      <w:r>
        <w:rPr>
          <w:rFonts w:ascii="Times New Roman" w:hAnsi="Times New Roman" w:cs="Times New Roman"/>
          <w:lang w:eastAsia="de-DE"/>
        </w:rPr>
        <w:t xml:space="preserve"> design</w:t>
      </w:r>
      <w:r w:rsidR="0091642F">
        <w:rPr>
          <w:rFonts w:ascii="Times New Roman" w:hAnsi="Times New Roman" w:cs="Times New Roman"/>
          <w:lang w:eastAsia="de-DE"/>
        </w:rPr>
        <w:t xml:space="preserve">, i.e., </w:t>
      </w:r>
      <w:r>
        <w:rPr>
          <w:rFonts w:ascii="Times New Roman" w:hAnsi="Times New Roman" w:cs="Times New Roman"/>
          <w:lang w:eastAsia="de-DE"/>
        </w:rPr>
        <w:t>subchannel design in</w:t>
      </w:r>
      <w:r w:rsidR="0091642F">
        <w:rPr>
          <w:rFonts w:ascii="Times New Roman" w:hAnsi="Times New Roman" w:cs="Times New Roman"/>
          <w:lang w:eastAsia="de-DE"/>
        </w:rPr>
        <w:t xml:space="preserve"> frequency, need to </w:t>
      </w:r>
      <w:r w:rsidR="001725EA">
        <w:rPr>
          <w:rFonts w:ascii="Times New Roman" w:hAnsi="Times New Roman" w:cs="Times New Roman"/>
          <w:lang w:eastAsia="de-DE"/>
        </w:rPr>
        <w:t xml:space="preserve">be </w:t>
      </w:r>
      <w:r>
        <w:rPr>
          <w:rFonts w:ascii="Times New Roman" w:hAnsi="Times New Roman" w:cs="Times New Roman"/>
          <w:lang w:eastAsia="de-DE"/>
        </w:rPr>
        <w:t>adapted in this case</w:t>
      </w:r>
      <w:r w:rsidR="0091642F">
        <w:rPr>
          <w:rFonts w:ascii="Times New Roman" w:hAnsi="Times New Roman" w:cs="Times New Roman"/>
          <w:lang w:eastAsia="de-DE"/>
        </w:rPr>
        <w:t>.</w:t>
      </w:r>
      <w:r>
        <w:rPr>
          <w:rFonts w:ascii="Times New Roman" w:hAnsi="Times New Roman" w:cs="Times New Roman"/>
          <w:lang w:eastAsia="de-DE"/>
        </w:rPr>
        <w:t xml:space="preserve"> It is </w:t>
      </w:r>
      <w:r w:rsidR="001725EA">
        <w:rPr>
          <w:rFonts w:ascii="Times New Roman" w:hAnsi="Times New Roman" w:cs="Times New Roman"/>
          <w:lang w:eastAsia="de-DE"/>
        </w:rPr>
        <w:t xml:space="preserve">also </w:t>
      </w:r>
      <w:r>
        <w:rPr>
          <w:rFonts w:ascii="Times New Roman" w:hAnsi="Times New Roman" w:cs="Times New Roman"/>
          <w:lang w:eastAsia="de-DE"/>
        </w:rPr>
        <w:t xml:space="preserve">important to study </w:t>
      </w:r>
      <w:r w:rsidR="001725EA">
        <w:rPr>
          <w:rFonts w:ascii="Times New Roman" w:hAnsi="Times New Roman" w:cs="Times New Roman"/>
          <w:lang w:eastAsia="de-DE"/>
        </w:rPr>
        <w:t>whether</w:t>
      </w:r>
      <w:r>
        <w:rPr>
          <w:rFonts w:ascii="Times New Roman" w:hAnsi="Times New Roman" w:cs="Times New Roman"/>
          <w:lang w:eastAsia="de-DE"/>
        </w:rPr>
        <w:t xml:space="preserve"> interlace structure can be mapped to subchannel design while allowing multiple UEs to share a sidelink slot.</w:t>
      </w:r>
      <w:r w:rsidR="0091642F">
        <w:rPr>
          <w:rFonts w:ascii="Times New Roman" w:hAnsi="Times New Roman" w:cs="Times New Roman"/>
          <w:lang w:eastAsia="de-DE"/>
        </w:rPr>
        <w:t xml:space="preserve"> </w:t>
      </w:r>
    </w:p>
    <w:p w14:paraId="3384FFCF" w14:textId="25563BEF" w:rsidR="0091642F" w:rsidRDefault="0091642F" w:rsidP="0091642F">
      <w:pPr>
        <w:rPr>
          <w:rFonts w:ascii="Times New Roman" w:eastAsia="MS Mincho" w:hAnsi="Times New Roman"/>
          <w:b/>
        </w:rPr>
      </w:pPr>
      <w:r>
        <w:rPr>
          <w:rFonts w:ascii="Times New Roman" w:eastAsia="MS Mincho" w:hAnsi="Times New Roman"/>
          <w:b/>
        </w:rPr>
        <w:t>Objective 4: Unlicensed spectrum access for sidelink may mandate covering &gt;= 80% of a nominal frequency</w:t>
      </w:r>
    </w:p>
    <w:p w14:paraId="78461085" w14:textId="5619460C" w:rsidR="0091642F" w:rsidRDefault="0091642F" w:rsidP="0091642F">
      <w:pPr>
        <w:rPr>
          <w:rFonts w:ascii="Times New Roman" w:eastAsia="MS Mincho" w:hAnsi="Times New Roman"/>
          <w:b/>
        </w:rPr>
      </w:pPr>
      <w:r>
        <w:rPr>
          <w:rFonts w:ascii="Times New Roman" w:eastAsia="MS Mincho" w:hAnsi="Times New Roman"/>
          <w:b/>
        </w:rPr>
        <w:t xml:space="preserve">Objective 5: Interlace structure in frequency has been considered for </w:t>
      </w:r>
      <w:proofErr w:type="spellStart"/>
      <w:r>
        <w:rPr>
          <w:rFonts w:ascii="Times New Roman" w:eastAsia="MS Mincho" w:hAnsi="Times New Roman"/>
          <w:b/>
        </w:rPr>
        <w:t>Uu</w:t>
      </w:r>
      <w:proofErr w:type="spellEnd"/>
      <w:r>
        <w:rPr>
          <w:rFonts w:ascii="Times New Roman" w:eastAsia="MS Mincho" w:hAnsi="Times New Roman"/>
          <w:b/>
        </w:rPr>
        <w:t xml:space="preserve"> transmission in NR-U</w:t>
      </w:r>
    </w:p>
    <w:p w14:paraId="1FC14565" w14:textId="1CE68914" w:rsidR="0091642F" w:rsidRDefault="0091642F" w:rsidP="0091642F">
      <w:pPr>
        <w:jc w:val="both"/>
        <w:rPr>
          <w:rFonts w:ascii="Times New Roman" w:hAnsi="Times New Roman" w:cs="Times New Roman"/>
          <w:lang w:eastAsia="de-DE"/>
        </w:rPr>
      </w:pPr>
      <w:r w:rsidRPr="00094C88">
        <w:rPr>
          <w:rFonts w:ascii="Times New Roman" w:eastAsia="MS Mincho" w:hAnsi="Times New Roman"/>
          <w:b/>
        </w:rPr>
        <w:t xml:space="preserve">Proposal </w:t>
      </w:r>
      <w:r w:rsidR="001725EA">
        <w:rPr>
          <w:rFonts w:ascii="Times New Roman" w:eastAsia="MS Mincho" w:hAnsi="Times New Roman"/>
          <w:b/>
        </w:rPr>
        <w:t>6</w:t>
      </w:r>
      <w:r w:rsidRPr="00094C88">
        <w:rPr>
          <w:rFonts w:ascii="Times New Roman" w:eastAsia="MS Mincho" w:hAnsi="Times New Roman"/>
          <w:b/>
        </w:rPr>
        <w:t>:</w:t>
      </w:r>
      <w:r>
        <w:rPr>
          <w:rFonts w:ascii="Times New Roman" w:eastAsia="MS Mincho" w:hAnsi="Times New Roman"/>
          <w:b/>
        </w:rPr>
        <w:t xml:space="preserve"> Study the impact on </w:t>
      </w:r>
      <w:r w:rsidR="001725EA">
        <w:rPr>
          <w:rFonts w:ascii="Times New Roman" w:eastAsia="MS Mincho" w:hAnsi="Times New Roman"/>
          <w:b/>
        </w:rPr>
        <w:t xml:space="preserve">sidelink </w:t>
      </w:r>
      <w:r>
        <w:rPr>
          <w:rFonts w:ascii="Times New Roman" w:eastAsia="MS Mincho" w:hAnsi="Times New Roman"/>
          <w:b/>
        </w:rPr>
        <w:t xml:space="preserve">resource pool and subchannel design to fulfil </w:t>
      </w:r>
      <w:r w:rsidR="001725EA">
        <w:rPr>
          <w:rFonts w:ascii="Times New Roman" w:eastAsia="MS Mincho" w:hAnsi="Times New Roman"/>
          <w:b/>
        </w:rPr>
        <w:t xml:space="preserve">the </w:t>
      </w:r>
      <w:r>
        <w:rPr>
          <w:rFonts w:ascii="Times New Roman" w:eastAsia="MS Mincho" w:hAnsi="Times New Roman"/>
          <w:b/>
        </w:rPr>
        <w:t xml:space="preserve">required occupied channel bandwidth </w:t>
      </w:r>
      <w:r w:rsidR="001725EA">
        <w:rPr>
          <w:rFonts w:ascii="Times New Roman" w:eastAsia="MS Mincho" w:hAnsi="Times New Roman"/>
          <w:b/>
        </w:rPr>
        <w:t>(OCB)</w:t>
      </w:r>
    </w:p>
    <w:p w14:paraId="3372A274" w14:textId="77777777" w:rsidR="0091642F" w:rsidRPr="00B310E9" w:rsidRDefault="0091642F" w:rsidP="0091642F">
      <w:pPr>
        <w:jc w:val="both"/>
        <w:rPr>
          <w:rFonts w:ascii="Times New Roman" w:hAnsi="Times New Roman" w:cs="Times New Roman"/>
          <w:lang w:eastAsia="de-DE"/>
        </w:rPr>
      </w:pPr>
    </w:p>
    <w:p w14:paraId="275FC01B" w14:textId="0C7CE4C0" w:rsidR="00A2328E" w:rsidRDefault="001725EA" w:rsidP="00A2328E">
      <w:pPr>
        <w:pStyle w:val="Heading3"/>
        <w:ind w:left="540"/>
        <w:rPr>
          <w:snapToGrid w:val="0"/>
        </w:rPr>
      </w:pPr>
      <w:r>
        <w:rPr>
          <w:snapToGrid w:val="0"/>
        </w:rPr>
        <w:t>I</w:t>
      </w:r>
      <w:r>
        <w:rPr>
          <w:snapToGrid w:val="0"/>
        </w:rPr>
        <w:t>mpact</w:t>
      </w:r>
      <w:r>
        <w:rPr>
          <w:snapToGrid w:val="0"/>
        </w:rPr>
        <w:t xml:space="preserve"> on f</w:t>
      </w:r>
      <w:r w:rsidR="00B47840">
        <w:rPr>
          <w:snapToGrid w:val="0"/>
        </w:rPr>
        <w:t xml:space="preserve">requency-domain: </w:t>
      </w:r>
      <w:r w:rsidR="00A2328E">
        <w:rPr>
          <w:snapToGrid w:val="0"/>
        </w:rPr>
        <w:t>Wideband operation and impact on BWP</w:t>
      </w:r>
    </w:p>
    <w:p w14:paraId="7194D80E" w14:textId="2C11E13B" w:rsidR="00B47840" w:rsidRDefault="00B47840" w:rsidP="00B47840">
      <w:pPr>
        <w:rPr>
          <w:rFonts w:ascii="Times New Roman" w:hAnsi="Times New Roman" w:cs="Times New Roman"/>
          <w:lang w:eastAsia="de-DE"/>
        </w:rPr>
      </w:pPr>
      <w:r>
        <w:rPr>
          <w:rFonts w:ascii="Times New Roman" w:hAnsi="Times New Roman" w:cs="Times New Roman"/>
          <w:lang w:eastAsia="de-DE"/>
        </w:rPr>
        <w:t xml:space="preserve">Sidelink in unlicensed spectrum has been motivated as an alternative design that can extend the bandwidth beyond, e.g., ITS and licensed bands. Therefore, it is important to consider the wideband operation of unlicensed access. NR-U has also specified channel access mechanism for expanding the transmission beyond the nominal frequency. Accordingly, a contiguous </w:t>
      </w:r>
      <w:proofErr w:type="spellStart"/>
      <w:r>
        <w:rPr>
          <w:rFonts w:ascii="Times New Roman" w:hAnsi="Times New Roman" w:cs="Times New Roman"/>
          <w:lang w:eastAsia="de-DE"/>
        </w:rPr>
        <w:t>subband</w:t>
      </w:r>
      <w:proofErr w:type="spellEnd"/>
      <w:r>
        <w:rPr>
          <w:rFonts w:ascii="Times New Roman" w:hAnsi="Times New Roman" w:cs="Times New Roman"/>
          <w:lang w:eastAsia="de-DE"/>
        </w:rPr>
        <w:t>-aggregation mechanism was introduced in NR-U with a per-</w:t>
      </w:r>
      <w:proofErr w:type="spellStart"/>
      <w:r>
        <w:rPr>
          <w:rFonts w:ascii="Times New Roman" w:hAnsi="Times New Roman" w:cs="Times New Roman"/>
          <w:lang w:eastAsia="de-DE"/>
        </w:rPr>
        <w:t>subband</w:t>
      </w:r>
      <w:proofErr w:type="spellEnd"/>
      <w:r>
        <w:rPr>
          <w:rFonts w:ascii="Times New Roman" w:hAnsi="Times New Roman" w:cs="Times New Roman"/>
          <w:lang w:eastAsia="de-DE"/>
        </w:rPr>
        <w:t xml:space="preserve"> LBT option</w:t>
      </w:r>
      <w:r w:rsidR="001725EA">
        <w:rPr>
          <w:rFonts w:ascii="Times New Roman" w:hAnsi="Times New Roman" w:cs="Times New Roman"/>
          <w:lang w:eastAsia="de-DE"/>
        </w:rPr>
        <w:t>(s)</w:t>
      </w:r>
      <w:r>
        <w:rPr>
          <w:rFonts w:ascii="Times New Roman" w:hAnsi="Times New Roman" w:cs="Times New Roman"/>
          <w:lang w:eastAsia="de-DE"/>
        </w:rPr>
        <w:t xml:space="preserve">, wherein only successful (contiguous) LBT </w:t>
      </w:r>
      <w:proofErr w:type="spellStart"/>
      <w:r>
        <w:rPr>
          <w:rFonts w:ascii="Times New Roman" w:hAnsi="Times New Roman" w:cs="Times New Roman"/>
          <w:lang w:eastAsia="de-DE"/>
        </w:rPr>
        <w:t>subbands</w:t>
      </w:r>
      <w:proofErr w:type="spellEnd"/>
      <w:r>
        <w:rPr>
          <w:rFonts w:ascii="Times New Roman" w:hAnsi="Times New Roman" w:cs="Times New Roman"/>
          <w:lang w:eastAsia="de-DE"/>
        </w:rPr>
        <w:t xml:space="preserve"> are aggregated as a wide band operation.</w:t>
      </w:r>
    </w:p>
    <w:p w14:paraId="40D73647" w14:textId="104EBE64" w:rsidR="00B47840" w:rsidRDefault="00B47840" w:rsidP="00B47840">
      <w:pPr>
        <w:rPr>
          <w:rFonts w:ascii="Times New Roman" w:hAnsi="Times New Roman" w:cs="Times New Roman"/>
          <w:lang w:eastAsia="de-DE"/>
        </w:rPr>
      </w:pPr>
      <w:r>
        <w:rPr>
          <w:rFonts w:ascii="Times New Roman" w:hAnsi="Times New Roman" w:cs="Times New Roman"/>
          <w:lang w:eastAsia="de-DE"/>
        </w:rPr>
        <w:t xml:space="preserve">Similarly, sidelink channel access mechanism in unlicensed spectrum need to consider a wideband starting with NR-U mechanism. This could be even considered without waiting for the outcome of carrier aggregation. For example, wideband operation may define a single SL BWP composed of all only successful (contiguous) LBT </w:t>
      </w:r>
      <w:proofErr w:type="spellStart"/>
      <w:r>
        <w:rPr>
          <w:rFonts w:ascii="Times New Roman" w:hAnsi="Times New Roman" w:cs="Times New Roman"/>
          <w:lang w:eastAsia="de-DE"/>
        </w:rPr>
        <w:t>subbands</w:t>
      </w:r>
      <w:proofErr w:type="spellEnd"/>
      <w:r>
        <w:rPr>
          <w:rFonts w:ascii="Times New Roman" w:hAnsi="Times New Roman" w:cs="Times New Roman"/>
          <w:lang w:eastAsia="de-DE"/>
        </w:rPr>
        <w:t>. Accordingly, the resource pools need to be configured for the new wider BWP. It is also important to study the impact on physical channel design in adaptive wider unlicensed bandwidth.</w:t>
      </w:r>
    </w:p>
    <w:p w14:paraId="58148C85" w14:textId="41BB13F7" w:rsidR="00A2328E" w:rsidRDefault="00B47840" w:rsidP="00B47840">
      <w:pPr>
        <w:jc w:val="center"/>
        <w:rPr>
          <w:lang w:val="en-GB"/>
        </w:rPr>
      </w:pPr>
      <w:r w:rsidRPr="00094C88">
        <w:object w:dxaOrig="8955" w:dyaOrig="3645" w14:anchorId="5C49484B">
          <v:shape id="_x0000_i1027" type="#_x0000_t75" style="width:437.65pt;height:178.9pt" o:ole="">
            <v:imagedata r:id="rId11" o:title=""/>
          </v:shape>
          <o:OLEObject Type="Embed" ProgID="Visio.Drawing.15" ShapeID="_x0000_i1027" DrawAspect="Content" ObjectID="_1712760511" r:id="rId12"/>
        </w:object>
      </w:r>
    </w:p>
    <w:p w14:paraId="4EF565FE" w14:textId="000DC298" w:rsidR="00B47840" w:rsidRPr="00471AFB" w:rsidRDefault="00B47840" w:rsidP="00B47840">
      <w:pPr>
        <w:jc w:val="center"/>
        <w:rPr>
          <w:rFonts w:ascii="Times New Roman" w:hAnsi="Times New Roman" w:cs="Times New Roman"/>
          <w:sz w:val="20"/>
          <w:szCs w:val="20"/>
        </w:rPr>
      </w:pPr>
      <w:r w:rsidRPr="00471AFB">
        <w:rPr>
          <w:rFonts w:ascii="Times New Roman" w:hAnsi="Times New Roman" w:cs="Times New Roman"/>
          <w:sz w:val="20"/>
          <w:szCs w:val="20"/>
        </w:rPr>
        <w:t xml:space="preserve">Figure </w:t>
      </w:r>
      <w:r>
        <w:rPr>
          <w:rFonts w:ascii="Times New Roman" w:hAnsi="Times New Roman" w:cs="Times New Roman"/>
          <w:sz w:val="20"/>
          <w:szCs w:val="20"/>
        </w:rPr>
        <w:t>3</w:t>
      </w:r>
      <w:r w:rsidRPr="00471AFB">
        <w:rPr>
          <w:rFonts w:ascii="Times New Roman" w:hAnsi="Times New Roman" w:cs="Times New Roman"/>
          <w:sz w:val="20"/>
          <w:szCs w:val="20"/>
        </w:rPr>
        <w:t xml:space="preserve">: </w:t>
      </w:r>
      <w:r>
        <w:rPr>
          <w:rFonts w:ascii="Times New Roman" w:hAnsi="Times New Roman" w:cs="Times New Roman"/>
          <w:sz w:val="20"/>
          <w:szCs w:val="20"/>
        </w:rPr>
        <w:t>SL-U wideband operation with expandable SL BWP definition and, possibly, aggregated slot transmission</w:t>
      </w:r>
      <w:r w:rsidRPr="00471AFB">
        <w:rPr>
          <w:rFonts w:ascii="Times New Roman" w:hAnsi="Times New Roman" w:cs="Times New Roman"/>
          <w:sz w:val="20"/>
          <w:szCs w:val="20"/>
        </w:rPr>
        <w:t xml:space="preserve"> </w:t>
      </w:r>
    </w:p>
    <w:p w14:paraId="3C38D13E" w14:textId="54A7B925" w:rsidR="00B47840" w:rsidRDefault="00B47840" w:rsidP="00B47840">
      <w:pPr>
        <w:rPr>
          <w:rFonts w:ascii="Times New Roman" w:eastAsia="MS Mincho" w:hAnsi="Times New Roman"/>
          <w:b/>
        </w:rPr>
      </w:pPr>
      <w:r>
        <w:rPr>
          <w:rFonts w:ascii="Times New Roman" w:eastAsia="MS Mincho" w:hAnsi="Times New Roman"/>
          <w:b/>
        </w:rPr>
        <w:t>Objective 6: Wideband operation for SL-U will fulfil the motivation to enhance SL data rate on unlicensed spectrum</w:t>
      </w:r>
    </w:p>
    <w:p w14:paraId="4176B2C8" w14:textId="511D9AC3" w:rsidR="001725EA" w:rsidRDefault="001725EA" w:rsidP="00B47840">
      <w:pPr>
        <w:rPr>
          <w:rFonts w:ascii="Times New Roman" w:eastAsia="MS Mincho" w:hAnsi="Times New Roman"/>
          <w:b/>
        </w:rPr>
      </w:pPr>
      <w:r>
        <w:rPr>
          <w:rFonts w:ascii="Times New Roman" w:eastAsia="MS Mincho" w:hAnsi="Times New Roman"/>
          <w:b/>
        </w:rPr>
        <w:t xml:space="preserve">Objective 7: </w:t>
      </w:r>
      <w:r>
        <w:rPr>
          <w:rFonts w:ascii="Times New Roman" w:eastAsia="MS Mincho" w:hAnsi="Times New Roman"/>
          <w:b/>
        </w:rPr>
        <w:t xml:space="preserve">Wideband operation for SL-U </w:t>
      </w:r>
      <w:r>
        <w:rPr>
          <w:rFonts w:ascii="Times New Roman" w:eastAsia="MS Mincho" w:hAnsi="Times New Roman"/>
          <w:b/>
        </w:rPr>
        <w:t xml:space="preserve">should </w:t>
      </w:r>
      <w:r w:rsidRPr="001725EA">
        <w:rPr>
          <w:rFonts w:ascii="Times New Roman" w:eastAsia="MS Mincho" w:hAnsi="Times New Roman"/>
          <w:b/>
        </w:rPr>
        <w:t>be even considered without waiting for the outcome of carrier aggregation</w:t>
      </w:r>
      <w:r>
        <w:rPr>
          <w:rFonts w:ascii="Times New Roman" w:eastAsia="MS Mincho" w:hAnsi="Times New Roman"/>
          <w:b/>
        </w:rPr>
        <w:t xml:space="preserve"> in Rel-18 using, e.g., a single adaptable BWP</w:t>
      </w:r>
    </w:p>
    <w:p w14:paraId="367E6CAE" w14:textId="640CF08A" w:rsidR="00B47840" w:rsidRDefault="00B47840" w:rsidP="00B47840">
      <w:pPr>
        <w:jc w:val="both"/>
        <w:rPr>
          <w:rFonts w:ascii="Times New Roman" w:eastAsia="MS Mincho" w:hAnsi="Times New Roman"/>
          <w:b/>
        </w:rPr>
      </w:pPr>
      <w:r w:rsidRPr="00094C88">
        <w:rPr>
          <w:rFonts w:ascii="Times New Roman" w:eastAsia="MS Mincho" w:hAnsi="Times New Roman"/>
          <w:b/>
        </w:rPr>
        <w:t xml:space="preserve">Proposal </w:t>
      </w:r>
      <w:r w:rsidR="001725EA">
        <w:rPr>
          <w:rFonts w:ascii="Times New Roman" w:eastAsia="MS Mincho" w:hAnsi="Times New Roman"/>
          <w:b/>
        </w:rPr>
        <w:t>7</w:t>
      </w:r>
      <w:r w:rsidRPr="00094C88">
        <w:rPr>
          <w:rFonts w:ascii="Times New Roman" w:eastAsia="MS Mincho" w:hAnsi="Times New Roman"/>
          <w:b/>
        </w:rPr>
        <w:t>:</w:t>
      </w:r>
      <w:r>
        <w:rPr>
          <w:rFonts w:ascii="Times New Roman" w:eastAsia="MS Mincho" w:hAnsi="Times New Roman"/>
          <w:b/>
        </w:rPr>
        <w:t xml:space="preserve"> For SL</w:t>
      </w:r>
      <w:r w:rsidR="00687E56">
        <w:rPr>
          <w:rFonts w:ascii="Times New Roman" w:eastAsia="MS Mincho" w:hAnsi="Times New Roman"/>
          <w:b/>
        </w:rPr>
        <w:t>-U</w:t>
      </w:r>
      <w:r>
        <w:rPr>
          <w:rFonts w:ascii="Times New Roman" w:eastAsia="MS Mincho" w:hAnsi="Times New Roman"/>
          <w:b/>
        </w:rPr>
        <w:t xml:space="preserve"> wideband operation, study:</w:t>
      </w:r>
    </w:p>
    <w:p w14:paraId="4E681452" w14:textId="16D538BE" w:rsidR="00B47840" w:rsidRPr="00B47840" w:rsidRDefault="001725EA" w:rsidP="00B47840">
      <w:pPr>
        <w:pStyle w:val="ListParagraph"/>
        <w:numPr>
          <w:ilvl w:val="0"/>
          <w:numId w:val="13"/>
        </w:numPr>
        <w:jc w:val="both"/>
        <w:rPr>
          <w:rFonts w:ascii="Times New Roman" w:hAnsi="Times New Roman" w:cs="Times New Roman"/>
          <w:b/>
          <w:bCs/>
          <w:lang w:eastAsia="de-DE"/>
        </w:rPr>
      </w:pPr>
      <w:r>
        <w:rPr>
          <w:rFonts w:ascii="Times New Roman" w:hAnsi="Times New Roman" w:cs="Times New Roman"/>
          <w:b/>
          <w:bCs/>
          <w:lang w:eastAsia="de-DE"/>
        </w:rPr>
        <w:t>Different</w:t>
      </w:r>
      <w:r w:rsidR="00B47840" w:rsidRPr="00B47840">
        <w:rPr>
          <w:rFonts w:ascii="Times New Roman" w:hAnsi="Times New Roman" w:cs="Times New Roman"/>
          <w:b/>
          <w:bCs/>
          <w:lang w:eastAsia="de-DE"/>
        </w:rPr>
        <w:t xml:space="preserve"> LBT option</w:t>
      </w:r>
      <w:r>
        <w:rPr>
          <w:rFonts w:ascii="Times New Roman" w:hAnsi="Times New Roman" w:cs="Times New Roman"/>
          <w:b/>
          <w:bCs/>
          <w:lang w:eastAsia="de-DE"/>
        </w:rPr>
        <w:t>s</w:t>
      </w:r>
      <w:r w:rsidR="00B47840" w:rsidRPr="00B47840">
        <w:rPr>
          <w:rFonts w:ascii="Times New Roman" w:hAnsi="Times New Roman" w:cs="Times New Roman"/>
          <w:b/>
          <w:bCs/>
          <w:lang w:eastAsia="de-DE"/>
        </w:rPr>
        <w:t xml:space="preserve"> </w:t>
      </w:r>
    </w:p>
    <w:p w14:paraId="1AA0A8BD" w14:textId="56D9FCD7" w:rsidR="00B47840" w:rsidRPr="00B47840" w:rsidRDefault="00B47840" w:rsidP="00B47840">
      <w:pPr>
        <w:pStyle w:val="ListParagraph"/>
        <w:numPr>
          <w:ilvl w:val="0"/>
          <w:numId w:val="13"/>
        </w:numPr>
        <w:jc w:val="both"/>
        <w:rPr>
          <w:rFonts w:ascii="Times New Roman" w:hAnsi="Times New Roman" w:cs="Times New Roman"/>
          <w:b/>
          <w:bCs/>
          <w:lang w:eastAsia="de-DE"/>
        </w:rPr>
      </w:pPr>
      <w:r w:rsidRPr="00B47840">
        <w:rPr>
          <w:rFonts w:ascii="Times New Roman" w:hAnsi="Times New Roman" w:cs="Times New Roman"/>
          <w:b/>
          <w:bCs/>
          <w:lang w:eastAsia="de-DE"/>
        </w:rPr>
        <w:t xml:space="preserve">SL-BWP adaptation to expandable transmission </w:t>
      </w:r>
      <w:r w:rsidR="001725EA">
        <w:rPr>
          <w:rFonts w:ascii="Times New Roman" w:hAnsi="Times New Roman" w:cs="Times New Roman"/>
          <w:b/>
          <w:bCs/>
          <w:lang w:eastAsia="de-DE"/>
        </w:rPr>
        <w:t>wide</w:t>
      </w:r>
      <w:r w:rsidRPr="00B47840">
        <w:rPr>
          <w:rFonts w:ascii="Times New Roman" w:hAnsi="Times New Roman" w:cs="Times New Roman"/>
          <w:b/>
          <w:bCs/>
          <w:lang w:eastAsia="de-DE"/>
        </w:rPr>
        <w:t>band</w:t>
      </w:r>
    </w:p>
    <w:p w14:paraId="69251722" w14:textId="664B874B" w:rsidR="00B47840" w:rsidRPr="00B47840" w:rsidRDefault="00B47840" w:rsidP="00B47840">
      <w:pPr>
        <w:pStyle w:val="ListParagraph"/>
        <w:numPr>
          <w:ilvl w:val="0"/>
          <w:numId w:val="13"/>
        </w:numPr>
        <w:jc w:val="both"/>
        <w:rPr>
          <w:rFonts w:ascii="Times New Roman" w:hAnsi="Times New Roman" w:cs="Times New Roman"/>
          <w:b/>
          <w:bCs/>
          <w:lang w:eastAsia="de-DE"/>
        </w:rPr>
      </w:pPr>
      <w:r w:rsidRPr="00B47840">
        <w:rPr>
          <w:rFonts w:ascii="Times New Roman" w:hAnsi="Times New Roman" w:cs="Times New Roman"/>
          <w:b/>
          <w:bCs/>
          <w:lang w:eastAsia="de-DE"/>
        </w:rPr>
        <w:t>the impact on physical channel design and allocation</w:t>
      </w:r>
    </w:p>
    <w:p w14:paraId="077B1EC0" w14:textId="19576A18" w:rsidR="00B47840" w:rsidRDefault="00B47840" w:rsidP="00B47840">
      <w:pPr>
        <w:jc w:val="center"/>
        <w:rPr>
          <w:lang w:val="en-GB"/>
        </w:rPr>
      </w:pPr>
    </w:p>
    <w:p w14:paraId="2A4ED523" w14:textId="2F2BB48C" w:rsidR="00B47840" w:rsidRDefault="001725EA" w:rsidP="00B47840">
      <w:pPr>
        <w:pStyle w:val="Heading3"/>
        <w:ind w:left="540"/>
        <w:rPr>
          <w:snapToGrid w:val="0"/>
        </w:rPr>
      </w:pPr>
      <w:r>
        <w:rPr>
          <w:snapToGrid w:val="0"/>
        </w:rPr>
        <w:t xml:space="preserve">Impact on </w:t>
      </w:r>
      <w:r>
        <w:rPr>
          <w:snapToGrid w:val="0"/>
        </w:rPr>
        <w:t>t</w:t>
      </w:r>
      <w:r w:rsidR="00B47840" w:rsidRPr="00B47840">
        <w:rPr>
          <w:snapToGrid w:val="0"/>
        </w:rPr>
        <w:t>ime-domain: flexible slot</w:t>
      </w:r>
    </w:p>
    <w:p w14:paraId="0C7D65A9" w14:textId="7F4EBBE8" w:rsidR="00687E56" w:rsidRPr="00687E56" w:rsidRDefault="00687E56" w:rsidP="00687E56">
      <w:pPr>
        <w:rPr>
          <w:lang w:val="en-GB"/>
        </w:rPr>
      </w:pPr>
      <w:r>
        <w:rPr>
          <w:lang w:val="en-GB"/>
        </w:rPr>
        <w:t xml:space="preserve">Since LBT (at least Cat-4) may have a variable </w:t>
      </w:r>
      <w:r w:rsidRPr="00687E56">
        <w:rPr>
          <w:lang w:val="en-GB"/>
        </w:rPr>
        <w:t>contention window</w:t>
      </w:r>
      <w:r>
        <w:rPr>
          <w:lang w:val="en-GB"/>
        </w:rPr>
        <w:t xml:space="preserve"> size, starting from a sidelink slot boundary may not be always guaranteed. Therefore, a flexible starting option (after </w:t>
      </w:r>
      <w:r w:rsidR="001725EA">
        <w:rPr>
          <w:lang w:val="en-GB"/>
        </w:rPr>
        <w:t xml:space="preserve">the </w:t>
      </w:r>
      <w:r>
        <w:rPr>
          <w:lang w:val="en-GB"/>
        </w:rPr>
        <w:t xml:space="preserve">slot boundary, i.e., form </w:t>
      </w:r>
      <w:r w:rsidR="001725EA">
        <w:rPr>
          <w:lang w:val="en-GB"/>
        </w:rPr>
        <w:t xml:space="preserve">an </w:t>
      </w:r>
      <w:r>
        <w:rPr>
          <w:lang w:val="en-GB"/>
        </w:rPr>
        <w:t xml:space="preserve">arbitrary OFDM symbol) need to be studied for SL-U. </w:t>
      </w:r>
    </w:p>
    <w:p w14:paraId="2D535F8E" w14:textId="77777777" w:rsidR="00B47840" w:rsidRDefault="00B47840" w:rsidP="00B47840">
      <w:pPr>
        <w:jc w:val="center"/>
        <w:rPr>
          <w:lang w:val="en-GB"/>
        </w:rPr>
      </w:pPr>
      <w:r w:rsidRPr="00094C88">
        <w:object w:dxaOrig="6615" w:dyaOrig="3061" w14:anchorId="60E41D8F">
          <v:shape id="_x0000_i1028" type="#_x0000_t75" style="width:340.5pt;height:158.25pt" o:ole="">
            <v:imagedata r:id="rId13" o:title=""/>
          </v:shape>
          <o:OLEObject Type="Embed" ProgID="Visio.Drawing.15" ShapeID="_x0000_i1028" DrawAspect="Content" ObjectID="_1712760512" r:id="rId14"/>
        </w:object>
      </w:r>
    </w:p>
    <w:p w14:paraId="72859B22" w14:textId="2B7BEA5B" w:rsidR="00B47840" w:rsidRPr="00471AFB" w:rsidRDefault="00B47840" w:rsidP="00B47840">
      <w:pPr>
        <w:jc w:val="center"/>
        <w:rPr>
          <w:rFonts w:ascii="Times New Roman" w:hAnsi="Times New Roman" w:cs="Times New Roman"/>
          <w:sz w:val="20"/>
          <w:szCs w:val="20"/>
        </w:rPr>
      </w:pPr>
      <w:r w:rsidRPr="00471AFB">
        <w:rPr>
          <w:rFonts w:ascii="Times New Roman" w:hAnsi="Times New Roman" w:cs="Times New Roman"/>
          <w:sz w:val="20"/>
          <w:szCs w:val="20"/>
        </w:rPr>
        <w:t xml:space="preserve">Figure </w:t>
      </w:r>
      <w:r>
        <w:rPr>
          <w:rFonts w:ascii="Times New Roman" w:hAnsi="Times New Roman" w:cs="Times New Roman"/>
          <w:sz w:val="20"/>
          <w:szCs w:val="20"/>
        </w:rPr>
        <w:t>4</w:t>
      </w:r>
      <w:r w:rsidRPr="00471AFB">
        <w:rPr>
          <w:rFonts w:ascii="Times New Roman" w:hAnsi="Times New Roman" w:cs="Times New Roman"/>
          <w:sz w:val="20"/>
          <w:szCs w:val="20"/>
        </w:rPr>
        <w:t xml:space="preserve">: </w:t>
      </w:r>
      <w:r>
        <w:rPr>
          <w:rFonts w:ascii="Times New Roman" w:hAnsi="Times New Roman" w:cs="Times New Roman"/>
          <w:sz w:val="20"/>
          <w:szCs w:val="20"/>
        </w:rPr>
        <w:t>Impact of LBT on starting position after a slot boundary</w:t>
      </w:r>
      <w:r w:rsidRPr="00471AFB">
        <w:rPr>
          <w:rFonts w:ascii="Times New Roman" w:hAnsi="Times New Roman" w:cs="Times New Roman"/>
          <w:sz w:val="20"/>
          <w:szCs w:val="20"/>
        </w:rPr>
        <w:t xml:space="preserve"> </w:t>
      </w:r>
      <w:r>
        <w:rPr>
          <w:rFonts w:ascii="Times New Roman" w:hAnsi="Times New Roman" w:cs="Times New Roman"/>
          <w:sz w:val="20"/>
          <w:szCs w:val="20"/>
        </w:rPr>
        <w:t>and, possibly, aggregated slot transmission</w:t>
      </w:r>
    </w:p>
    <w:p w14:paraId="62651B20" w14:textId="63D2E862" w:rsidR="00A2328E" w:rsidRDefault="00687E56" w:rsidP="00A2328E">
      <w:pPr>
        <w:rPr>
          <w:rFonts w:ascii="Times New Roman" w:eastAsia="MS Mincho" w:hAnsi="Times New Roman"/>
          <w:b/>
        </w:rPr>
      </w:pPr>
      <w:r>
        <w:rPr>
          <w:rFonts w:ascii="Times New Roman" w:eastAsia="MS Mincho" w:hAnsi="Times New Roman"/>
          <w:b/>
        </w:rPr>
        <w:t xml:space="preserve">Objective 7: Due to LBT </w:t>
      </w:r>
      <w:r w:rsidRPr="00687E56">
        <w:rPr>
          <w:rFonts w:ascii="Times New Roman" w:eastAsia="MS Mincho" w:hAnsi="Times New Roman"/>
          <w:b/>
        </w:rPr>
        <w:t>variable contention window, a fixed slot boundary may not be guaranteed.</w:t>
      </w:r>
    </w:p>
    <w:p w14:paraId="71A6BB52" w14:textId="2093C5A6" w:rsidR="00687E56" w:rsidRDefault="00687E56" w:rsidP="00687E56">
      <w:pPr>
        <w:jc w:val="both"/>
        <w:rPr>
          <w:rFonts w:ascii="Times New Roman" w:eastAsia="MS Mincho" w:hAnsi="Times New Roman"/>
          <w:b/>
        </w:rPr>
      </w:pPr>
      <w:r w:rsidRPr="00094C88">
        <w:rPr>
          <w:rFonts w:ascii="Times New Roman" w:eastAsia="MS Mincho" w:hAnsi="Times New Roman"/>
          <w:b/>
        </w:rPr>
        <w:t xml:space="preserve">Proposal </w:t>
      </w:r>
      <w:r w:rsidR="001725EA">
        <w:rPr>
          <w:rFonts w:ascii="Times New Roman" w:eastAsia="MS Mincho" w:hAnsi="Times New Roman"/>
          <w:b/>
        </w:rPr>
        <w:t>8</w:t>
      </w:r>
      <w:r w:rsidRPr="00094C88">
        <w:rPr>
          <w:rFonts w:ascii="Times New Roman" w:eastAsia="MS Mincho" w:hAnsi="Times New Roman"/>
          <w:b/>
        </w:rPr>
        <w:t>:</w:t>
      </w:r>
      <w:r>
        <w:rPr>
          <w:rFonts w:ascii="Times New Roman" w:eastAsia="MS Mincho" w:hAnsi="Times New Roman"/>
          <w:b/>
        </w:rPr>
        <w:t xml:space="preserve"> For SL-U with, at least, LBT Cat-4 study whether flexible slot starting is possible and/or configurable</w:t>
      </w:r>
    </w:p>
    <w:p w14:paraId="2D29F51C" w14:textId="77777777" w:rsidR="00687E56" w:rsidRPr="00687E56" w:rsidRDefault="00687E56" w:rsidP="00A2328E">
      <w:pPr>
        <w:rPr>
          <w:rFonts w:ascii="Times New Roman" w:eastAsia="MS Mincho" w:hAnsi="Times New Roman"/>
          <w:b/>
        </w:rPr>
      </w:pPr>
    </w:p>
    <w:p w14:paraId="576D0B58" w14:textId="77777777" w:rsidR="00A2328E" w:rsidRPr="00A2328E" w:rsidRDefault="00A2328E" w:rsidP="00921F67">
      <w:pPr>
        <w:rPr>
          <w:lang w:val="en-GB"/>
        </w:rPr>
      </w:pPr>
    </w:p>
    <w:p w14:paraId="5B0D0C10" w14:textId="68AF9712" w:rsidR="00A2328E" w:rsidRDefault="00A2328E" w:rsidP="00D16F0F">
      <w:pPr>
        <w:pStyle w:val="Heading1"/>
        <w:numPr>
          <w:ilvl w:val="0"/>
          <w:numId w:val="5"/>
        </w:numPr>
        <w:rPr>
          <w:snapToGrid w:val="0"/>
          <w:lang w:val="en-US"/>
        </w:rPr>
      </w:pPr>
      <w:r>
        <w:rPr>
          <w:snapToGrid w:val="0"/>
          <w:lang w:val="en-US"/>
        </w:rPr>
        <w:t>S</w:t>
      </w:r>
      <w:r w:rsidRPr="00921F67">
        <w:rPr>
          <w:snapToGrid w:val="0"/>
          <w:lang w:val="en-US"/>
        </w:rPr>
        <w:t xml:space="preserve">idelink on unlicensed </w:t>
      </w:r>
      <w:r>
        <w:rPr>
          <w:snapToGrid w:val="0"/>
          <w:lang w:val="en-US"/>
        </w:rPr>
        <w:t>access physical channel design</w:t>
      </w:r>
    </w:p>
    <w:p w14:paraId="3FC1794B" w14:textId="77777777" w:rsidR="00B47840" w:rsidRPr="00B47840" w:rsidRDefault="00B47840" w:rsidP="00B47840">
      <w:pPr>
        <w:jc w:val="both"/>
        <w:rPr>
          <w:rFonts w:ascii="Times New Roman" w:hAnsi="Times New Roman" w:cs="Times New Roman"/>
          <w:lang w:eastAsia="de-DE"/>
        </w:rPr>
      </w:pPr>
      <w:r w:rsidRPr="00B47840">
        <w:rPr>
          <w:rFonts w:ascii="Times New Roman" w:hAnsi="Times New Roman" w:cs="Times New Roman"/>
          <w:lang w:eastAsia="de-DE"/>
        </w:rPr>
        <w:t>This discussions in this section may also cover some aspects in AI 9.4.1.2 (Physical channel design framework).</w:t>
      </w:r>
    </w:p>
    <w:p w14:paraId="6055A044" w14:textId="0494C79F" w:rsidR="00B47840" w:rsidRPr="00B47840" w:rsidRDefault="00B47840" w:rsidP="00B47840">
      <w:pPr>
        <w:rPr>
          <w:rFonts w:ascii="Times New Roman" w:hAnsi="Times New Roman" w:cs="Times New Roman"/>
          <w:lang w:eastAsia="de-DE"/>
        </w:rPr>
      </w:pPr>
      <w:r w:rsidRPr="00B47840">
        <w:rPr>
          <w:rFonts w:ascii="Times New Roman" w:hAnsi="Times New Roman" w:cs="Times New Roman"/>
          <w:lang w:eastAsia="de-DE"/>
        </w:rPr>
        <w:t>It is clear that all previous possible sidelink channel access mechanisms for unlicensed bands will induce an</w:t>
      </w:r>
      <w:r>
        <w:t xml:space="preserve"> </w:t>
      </w:r>
      <w:r w:rsidRPr="00B47840">
        <w:rPr>
          <w:rFonts w:ascii="Times New Roman" w:hAnsi="Times New Roman" w:cs="Times New Roman"/>
          <w:lang w:eastAsia="de-DE"/>
        </w:rPr>
        <w:t>impact on physical sidelink channels, e.g.,:</w:t>
      </w:r>
    </w:p>
    <w:p w14:paraId="5ABAC400" w14:textId="2B017E59" w:rsidR="00B47840" w:rsidRPr="00B47840" w:rsidRDefault="00B47840" w:rsidP="00B47840">
      <w:pPr>
        <w:pStyle w:val="ListParagraph"/>
        <w:numPr>
          <w:ilvl w:val="0"/>
          <w:numId w:val="23"/>
        </w:numPr>
        <w:ind w:left="450"/>
        <w:rPr>
          <w:rFonts w:ascii="Times New Roman" w:hAnsi="Times New Roman" w:cs="Times New Roman"/>
          <w:lang w:eastAsia="de-DE"/>
        </w:rPr>
      </w:pPr>
      <w:r w:rsidRPr="00B47840">
        <w:rPr>
          <w:rFonts w:ascii="Times New Roman" w:hAnsi="Times New Roman" w:cs="Times New Roman"/>
          <w:lang w:eastAsia="de-DE"/>
        </w:rPr>
        <w:t>It is important to study whether PSCCH</w:t>
      </w:r>
      <w:r>
        <w:rPr>
          <w:rFonts w:ascii="Times New Roman" w:hAnsi="Times New Roman" w:cs="Times New Roman"/>
          <w:lang w:eastAsia="de-DE"/>
        </w:rPr>
        <w:t>/2</w:t>
      </w:r>
      <w:r w:rsidRPr="00B47840">
        <w:rPr>
          <w:rFonts w:ascii="Times New Roman" w:hAnsi="Times New Roman" w:cs="Times New Roman"/>
          <w:vertAlign w:val="superscript"/>
          <w:lang w:eastAsia="de-DE"/>
        </w:rPr>
        <w:t>nd</w:t>
      </w:r>
      <w:r>
        <w:rPr>
          <w:rFonts w:ascii="Times New Roman" w:hAnsi="Times New Roman" w:cs="Times New Roman"/>
          <w:lang w:eastAsia="de-DE"/>
        </w:rPr>
        <w:t xml:space="preserve"> stage SCI </w:t>
      </w:r>
      <w:r w:rsidRPr="00B47840">
        <w:rPr>
          <w:rFonts w:ascii="Times New Roman" w:hAnsi="Times New Roman" w:cs="Times New Roman"/>
          <w:lang w:eastAsia="de-DE"/>
        </w:rPr>
        <w:t>convey COT and</w:t>
      </w:r>
      <w:r>
        <w:rPr>
          <w:rFonts w:ascii="Times New Roman" w:hAnsi="Times New Roman" w:cs="Times New Roman"/>
          <w:lang w:eastAsia="de-DE"/>
        </w:rPr>
        <w:t>/or</w:t>
      </w:r>
      <w:r w:rsidRPr="00B47840">
        <w:rPr>
          <w:rFonts w:ascii="Times New Roman" w:hAnsi="Times New Roman" w:cs="Times New Roman"/>
          <w:lang w:eastAsia="de-DE"/>
        </w:rPr>
        <w:t xml:space="preserve"> wideband operation information to other UEs, at least for FBE is considered</w:t>
      </w:r>
      <w:r w:rsidR="001725EA">
        <w:rPr>
          <w:rFonts w:ascii="Times New Roman" w:hAnsi="Times New Roman" w:cs="Times New Roman"/>
          <w:lang w:eastAsia="de-DE"/>
        </w:rPr>
        <w:t>,</w:t>
      </w:r>
    </w:p>
    <w:p w14:paraId="7BE32C85" w14:textId="7358F319" w:rsidR="00A2328E" w:rsidRPr="00B47840" w:rsidRDefault="00B47840" w:rsidP="00B47840">
      <w:pPr>
        <w:pStyle w:val="ListParagraph"/>
        <w:numPr>
          <w:ilvl w:val="0"/>
          <w:numId w:val="23"/>
        </w:numPr>
        <w:ind w:left="450"/>
        <w:rPr>
          <w:rFonts w:ascii="Times New Roman" w:hAnsi="Times New Roman" w:cs="Times New Roman"/>
          <w:lang w:eastAsia="de-DE"/>
        </w:rPr>
      </w:pPr>
      <w:r w:rsidRPr="00B47840">
        <w:rPr>
          <w:rFonts w:ascii="Times New Roman" w:hAnsi="Times New Roman" w:cs="Times New Roman"/>
          <w:lang w:eastAsia="de-DE"/>
        </w:rPr>
        <w:t xml:space="preserve">It is very crucial to study </w:t>
      </w:r>
      <w:r w:rsidR="00A2328E" w:rsidRPr="00B47840">
        <w:rPr>
          <w:rFonts w:ascii="Times New Roman" w:hAnsi="Times New Roman" w:cs="Times New Roman"/>
          <w:lang w:eastAsia="de-DE"/>
        </w:rPr>
        <w:t>whether allocation of PSCCH</w:t>
      </w:r>
      <w:r w:rsidRPr="00B47840">
        <w:rPr>
          <w:rFonts w:ascii="Times New Roman" w:hAnsi="Times New Roman" w:cs="Times New Roman"/>
          <w:lang w:eastAsia="de-DE"/>
        </w:rPr>
        <w:t>, PSSCH, and PSBCH</w:t>
      </w:r>
      <w:r w:rsidR="00A2328E" w:rsidRPr="00B47840">
        <w:rPr>
          <w:rFonts w:ascii="Times New Roman" w:hAnsi="Times New Roman" w:cs="Times New Roman"/>
          <w:lang w:eastAsia="de-DE"/>
        </w:rPr>
        <w:t xml:space="preserve"> </w:t>
      </w:r>
      <w:r w:rsidRPr="00B47840">
        <w:rPr>
          <w:rFonts w:ascii="Times New Roman" w:hAnsi="Times New Roman" w:cs="Times New Roman"/>
          <w:lang w:eastAsia="de-DE"/>
        </w:rPr>
        <w:t>are</w:t>
      </w:r>
      <w:r w:rsidR="00A2328E" w:rsidRPr="00B47840">
        <w:rPr>
          <w:rFonts w:ascii="Times New Roman" w:hAnsi="Times New Roman" w:cs="Times New Roman"/>
          <w:lang w:eastAsia="de-DE"/>
        </w:rPr>
        <w:t xml:space="preserve"> following an interlace structure</w:t>
      </w:r>
      <w:r w:rsidR="001725EA">
        <w:rPr>
          <w:rFonts w:ascii="Times New Roman" w:hAnsi="Times New Roman" w:cs="Times New Roman"/>
          <w:lang w:eastAsia="de-DE"/>
        </w:rPr>
        <w:t>,</w:t>
      </w:r>
    </w:p>
    <w:p w14:paraId="62D6D6AF" w14:textId="7104E861" w:rsidR="00A2328E" w:rsidRPr="00B47840" w:rsidRDefault="00B47840" w:rsidP="00B47840">
      <w:pPr>
        <w:pStyle w:val="ListParagraph"/>
        <w:numPr>
          <w:ilvl w:val="0"/>
          <w:numId w:val="23"/>
        </w:numPr>
        <w:ind w:left="450"/>
        <w:rPr>
          <w:rFonts w:ascii="Times New Roman" w:hAnsi="Times New Roman" w:cs="Times New Roman"/>
          <w:lang w:eastAsia="de-DE"/>
        </w:rPr>
      </w:pPr>
      <w:r w:rsidRPr="00B47840">
        <w:rPr>
          <w:rFonts w:ascii="Times New Roman" w:hAnsi="Times New Roman" w:cs="Times New Roman"/>
          <w:lang w:eastAsia="de-DE"/>
        </w:rPr>
        <w:t>It is important to d</w:t>
      </w:r>
      <w:r w:rsidR="00A2328E" w:rsidRPr="00B47840">
        <w:rPr>
          <w:rFonts w:ascii="Times New Roman" w:hAnsi="Times New Roman" w:cs="Times New Roman"/>
          <w:lang w:eastAsia="de-DE"/>
        </w:rPr>
        <w:t>iscuss</w:t>
      </w:r>
      <w:r w:rsidRPr="00B47840">
        <w:rPr>
          <w:rFonts w:ascii="Times New Roman" w:hAnsi="Times New Roman" w:cs="Times New Roman"/>
          <w:lang w:eastAsia="de-DE"/>
        </w:rPr>
        <w:t xml:space="preserve"> multiple L</w:t>
      </w:r>
      <w:r w:rsidR="001725EA">
        <w:rPr>
          <w:rFonts w:ascii="Times New Roman" w:hAnsi="Times New Roman" w:cs="Times New Roman"/>
          <w:lang w:eastAsia="de-DE"/>
        </w:rPr>
        <w:t>B</w:t>
      </w:r>
      <w:r w:rsidRPr="00B47840">
        <w:rPr>
          <w:rFonts w:ascii="Times New Roman" w:hAnsi="Times New Roman" w:cs="Times New Roman"/>
          <w:lang w:eastAsia="de-DE"/>
        </w:rPr>
        <w:t>T option</w:t>
      </w:r>
      <w:r w:rsidR="001725EA">
        <w:rPr>
          <w:rFonts w:ascii="Times New Roman" w:hAnsi="Times New Roman" w:cs="Times New Roman"/>
          <w:lang w:eastAsia="de-DE"/>
        </w:rPr>
        <w:t>s</w:t>
      </w:r>
      <w:r w:rsidRPr="00B47840">
        <w:rPr>
          <w:rFonts w:ascii="Times New Roman" w:hAnsi="Times New Roman" w:cs="Times New Roman"/>
          <w:lang w:eastAsia="de-DE"/>
        </w:rPr>
        <w:t xml:space="preserve"> for physical channels and, especially,</w:t>
      </w:r>
      <w:r w:rsidR="00A2328E" w:rsidRPr="00B47840">
        <w:rPr>
          <w:rFonts w:ascii="Times New Roman" w:hAnsi="Times New Roman" w:cs="Times New Roman"/>
          <w:lang w:eastAsia="de-DE"/>
        </w:rPr>
        <w:t xml:space="preserve"> whether allocation of PSBCH </w:t>
      </w:r>
      <w:r w:rsidRPr="00B47840">
        <w:rPr>
          <w:rFonts w:ascii="Times New Roman" w:hAnsi="Times New Roman" w:cs="Times New Roman"/>
          <w:lang w:eastAsia="de-DE"/>
        </w:rPr>
        <w:t>is limited to</w:t>
      </w:r>
      <w:r w:rsidR="00A2328E" w:rsidRPr="00B47840">
        <w:rPr>
          <w:rFonts w:ascii="Times New Roman" w:hAnsi="Times New Roman" w:cs="Times New Roman"/>
          <w:lang w:eastAsia="de-DE"/>
        </w:rPr>
        <w:t xml:space="preserve"> CAT-2 LBT</w:t>
      </w:r>
      <w:r w:rsidR="001725EA">
        <w:rPr>
          <w:rFonts w:ascii="Times New Roman" w:hAnsi="Times New Roman" w:cs="Times New Roman"/>
          <w:lang w:eastAsia="de-DE"/>
        </w:rPr>
        <w:t>,</w:t>
      </w:r>
    </w:p>
    <w:p w14:paraId="4B7D8140" w14:textId="419FECBF" w:rsidR="00A2328E" w:rsidRPr="00B47840" w:rsidRDefault="00B47840" w:rsidP="00B47840">
      <w:pPr>
        <w:pStyle w:val="ListParagraph"/>
        <w:numPr>
          <w:ilvl w:val="0"/>
          <w:numId w:val="23"/>
        </w:numPr>
        <w:ind w:left="450"/>
        <w:rPr>
          <w:rFonts w:ascii="Times New Roman" w:hAnsi="Times New Roman" w:cs="Times New Roman"/>
          <w:lang w:eastAsia="de-DE"/>
        </w:rPr>
      </w:pPr>
      <w:r w:rsidRPr="00B47840">
        <w:rPr>
          <w:rFonts w:ascii="Times New Roman" w:hAnsi="Times New Roman" w:cs="Times New Roman"/>
          <w:lang w:eastAsia="de-DE"/>
        </w:rPr>
        <w:t>There is a</w:t>
      </w:r>
      <w:r w:rsidR="00A2328E" w:rsidRPr="00B47840">
        <w:rPr>
          <w:rFonts w:ascii="Times New Roman" w:hAnsi="Times New Roman" w:cs="Times New Roman"/>
          <w:lang w:eastAsia="de-DE"/>
        </w:rPr>
        <w:t xml:space="preserve"> need to study where to allocate PSCCH/2nd stage SCI in wideband</w:t>
      </w:r>
      <w:r w:rsidRPr="00B47840">
        <w:rPr>
          <w:rFonts w:ascii="Times New Roman" w:hAnsi="Times New Roman" w:cs="Times New Roman"/>
          <w:lang w:eastAsia="de-DE"/>
        </w:rPr>
        <w:t xml:space="preserve"> option.</w:t>
      </w:r>
    </w:p>
    <w:p w14:paraId="1156F43D" w14:textId="0B3B252E" w:rsidR="00C0793F" w:rsidRPr="00A2328E" w:rsidRDefault="00C0793F" w:rsidP="00C0793F">
      <w:pPr>
        <w:pStyle w:val="3GPPNormalText"/>
        <w:spacing w:after="60"/>
        <w:rPr>
          <w:b/>
        </w:rPr>
      </w:pPr>
    </w:p>
    <w:p w14:paraId="59239485" w14:textId="2D635724" w:rsidR="00C0793F" w:rsidRDefault="001B098A" w:rsidP="00C0793F">
      <w:pPr>
        <w:pStyle w:val="3GPPNormalText"/>
        <w:spacing w:after="120"/>
        <w:rPr>
          <w:b/>
        </w:rPr>
      </w:pPr>
      <w:r>
        <w:rPr>
          <w:b/>
        </w:rPr>
        <w:t xml:space="preserve">Objective </w:t>
      </w:r>
      <w:r w:rsidR="00B47840">
        <w:rPr>
          <w:b/>
        </w:rPr>
        <w:t>7</w:t>
      </w:r>
      <w:r w:rsidR="00F84EB4">
        <w:rPr>
          <w:b/>
        </w:rPr>
        <w:t>:</w:t>
      </w:r>
      <w:r>
        <w:rPr>
          <w:b/>
        </w:rPr>
        <w:t xml:space="preserve"> </w:t>
      </w:r>
      <w:r w:rsidR="00B47840">
        <w:rPr>
          <w:b/>
        </w:rPr>
        <w:t xml:space="preserve">All proposed SL-U channel access mechanism may impact sidelink physical channel </w:t>
      </w:r>
      <w:proofErr w:type="spellStart"/>
      <w:r w:rsidR="00B47840">
        <w:rPr>
          <w:b/>
        </w:rPr>
        <w:t>desing</w:t>
      </w:r>
      <w:proofErr w:type="spellEnd"/>
      <w:r w:rsidR="00B47840">
        <w:rPr>
          <w:b/>
        </w:rPr>
        <w:t>.</w:t>
      </w:r>
    </w:p>
    <w:p w14:paraId="654A5D4D" w14:textId="5A77E859" w:rsidR="005162E9" w:rsidRDefault="00F84EB4" w:rsidP="001B098A">
      <w:pPr>
        <w:pStyle w:val="3GPPNormalText"/>
        <w:spacing w:after="60"/>
        <w:rPr>
          <w:b/>
        </w:rPr>
      </w:pPr>
      <w:r>
        <w:rPr>
          <w:b/>
        </w:rPr>
        <w:t>Proposal</w:t>
      </w:r>
      <w:r w:rsidRPr="00A47ABE">
        <w:rPr>
          <w:b/>
        </w:rPr>
        <w:t xml:space="preserve"> </w:t>
      </w:r>
      <w:r w:rsidR="00B47840">
        <w:rPr>
          <w:b/>
        </w:rPr>
        <w:t>7</w:t>
      </w:r>
      <w:r w:rsidRPr="00A47ABE">
        <w:rPr>
          <w:b/>
        </w:rPr>
        <w:t>:</w:t>
      </w:r>
      <w:r>
        <w:rPr>
          <w:b/>
        </w:rPr>
        <w:t xml:space="preserve"> </w:t>
      </w:r>
      <w:r w:rsidR="00B47840">
        <w:rPr>
          <w:b/>
        </w:rPr>
        <w:t>Study the following:</w:t>
      </w:r>
    </w:p>
    <w:p w14:paraId="70D9F422" w14:textId="50D3A414" w:rsidR="00B47840" w:rsidRPr="00B47840" w:rsidRDefault="00B47840" w:rsidP="00B47840">
      <w:pPr>
        <w:pStyle w:val="3GPPNormalText"/>
        <w:numPr>
          <w:ilvl w:val="0"/>
          <w:numId w:val="22"/>
        </w:numPr>
        <w:spacing w:after="60"/>
        <w:rPr>
          <w:b/>
        </w:rPr>
      </w:pPr>
      <w:r w:rsidRPr="00B47840">
        <w:rPr>
          <w:b/>
        </w:rPr>
        <w:t>Whether PSCCH or 2</w:t>
      </w:r>
      <w:r w:rsidRPr="00B47840">
        <w:rPr>
          <w:b/>
          <w:vertAlign w:val="superscript"/>
        </w:rPr>
        <w:t>nd</w:t>
      </w:r>
      <w:r w:rsidRPr="00B47840">
        <w:rPr>
          <w:b/>
        </w:rPr>
        <w:t xml:space="preserve"> stage SCI </w:t>
      </w:r>
      <w:r w:rsidRPr="00B47840">
        <w:rPr>
          <w:rFonts w:cs="Times New Roman"/>
          <w:b/>
          <w:lang w:eastAsia="de-DE"/>
        </w:rPr>
        <w:t>convey COT and/or wideband operation information</w:t>
      </w:r>
    </w:p>
    <w:p w14:paraId="7AE5A28B" w14:textId="4B9A64B8" w:rsidR="00B47840" w:rsidRPr="00B47840" w:rsidRDefault="00B47840" w:rsidP="00B47840">
      <w:pPr>
        <w:pStyle w:val="3GPPNormalText"/>
        <w:numPr>
          <w:ilvl w:val="0"/>
          <w:numId w:val="22"/>
        </w:numPr>
        <w:spacing w:after="60"/>
        <w:rPr>
          <w:b/>
        </w:rPr>
      </w:pPr>
      <w:r w:rsidRPr="00B47840">
        <w:rPr>
          <w:b/>
        </w:rPr>
        <w:t>Whether allocation of PSCCH, PSSCH, and PSBCH follow an interlace structure</w:t>
      </w:r>
    </w:p>
    <w:p w14:paraId="624A7DE3" w14:textId="22D1B77D" w:rsidR="00B47840" w:rsidRPr="00B47840" w:rsidRDefault="00B47840" w:rsidP="00B47840">
      <w:pPr>
        <w:pStyle w:val="3GPPNormalText"/>
        <w:numPr>
          <w:ilvl w:val="0"/>
          <w:numId w:val="22"/>
        </w:numPr>
        <w:spacing w:after="60"/>
        <w:rPr>
          <w:b/>
        </w:rPr>
      </w:pPr>
      <w:r w:rsidRPr="00B47840">
        <w:rPr>
          <w:b/>
        </w:rPr>
        <w:t>whether it is sufficient to consider CAT-2 LBT for PSBCH allocation</w:t>
      </w:r>
    </w:p>
    <w:p w14:paraId="6278FFEA" w14:textId="452DF8DB" w:rsidR="00B47840" w:rsidRPr="00B47840" w:rsidRDefault="00B47840" w:rsidP="00B47840">
      <w:pPr>
        <w:pStyle w:val="3GPPNormalText"/>
        <w:numPr>
          <w:ilvl w:val="0"/>
          <w:numId w:val="22"/>
        </w:numPr>
        <w:spacing w:after="60"/>
        <w:rPr>
          <w:b/>
        </w:rPr>
      </w:pPr>
      <w:r w:rsidRPr="00B47840">
        <w:rPr>
          <w:b/>
        </w:rPr>
        <w:t>where to allocate PSCCH/2nd stage SCI in wideband option</w:t>
      </w:r>
    </w:p>
    <w:p w14:paraId="55F75D7E" w14:textId="0DCA7DDF" w:rsidR="00F84EB4" w:rsidRDefault="00F84EB4" w:rsidP="00F84EB4">
      <w:pPr>
        <w:pStyle w:val="3GPPNormalText"/>
        <w:spacing w:after="120"/>
        <w:rPr>
          <w:b/>
        </w:rPr>
      </w:pPr>
    </w:p>
    <w:p w14:paraId="2C4B9859" w14:textId="6B205AFB" w:rsidR="00F84EB4" w:rsidRDefault="00F84EB4" w:rsidP="00F84EB4">
      <w:pPr>
        <w:pStyle w:val="3GPPNormalText"/>
        <w:spacing w:after="120"/>
        <w:rPr>
          <w:b/>
        </w:rPr>
      </w:pPr>
    </w:p>
    <w:p w14:paraId="534F486B" w14:textId="77777777" w:rsidR="00F84EB4" w:rsidRPr="00F84EB4" w:rsidRDefault="00F84EB4" w:rsidP="00F84EB4">
      <w:pPr>
        <w:pStyle w:val="3GPPNormalText"/>
        <w:spacing w:after="120"/>
        <w:rPr>
          <w:b/>
        </w:rPr>
      </w:pPr>
    </w:p>
    <w:p w14:paraId="34FA7E17" w14:textId="5466FAAF" w:rsidR="00052727" w:rsidRPr="0091094C" w:rsidRDefault="00052727" w:rsidP="00D16F0F">
      <w:pPr>
        <w:pStyle w:val="Heading1"/>
        <w:numPr>
          <w:ilvl w:val="0"/>
          <w:numId w:val="5"/>
        </w:numPr>
        <w:rPr>
          <w:snapToGrid w:val="0"/>
          <w:lang w:val="en-US"/>
        </w:rPr>
      </w:pPr>
      <w:bookmarkStart w:id="13" w:name="_Toc21362209"/>
      <w:bookmarkStart w:id="14" w:name="_Toc21362372"/>
      <w:bookmarkStart w:id="15" w:name="_Toc21362477"/>
      <w:bookmarkStart w:id="16" w:name="_Toc21338841"/>
      <w:bookmarkStart w:id="17" w:name="_Toc21338942"/>
      <w:bookmarkEnd w:id="13"/>
      <w:bookmarkEnd w:id="14"/>
      <w:bookmarkEnd w:id="15"/>
      <w:bookmarkEnd w:id="16"/>
      <w:bookmarkEnd w:id="17"/>
      <w:r w:rsidRPr="0091094C">
        <w:rPr>
          <w:snapToGrid w:val="0"/>
          <w:lang w:val="en-US"/>
        </w:rPr>
        <w:t>Conclusions</w:t>
      </w:r>
    </w:p>
    <w:p w14:paraId="08C3FD85" w14:textId="3E187606" w:rsidR="00E446E9" w:rsidRDefault="00052727" w:rsidP="00C1690B">
      <w:pPr>
        <w:pStyle w:val="3GPPNormalText"/>
        <w:spacing w:after="120"/>
        <w:rPr>
          <w:lang w:eastAsia="de-DE"/>
        </w:rPr>
      </w:pPr>
      <w:r w:rsidRPr="00A47ABE">
        <w:rPr>
          <w:lang w:eastAsia="de-DE"/>
        </w:rPr>
        <w:t>In this contribution the following proposals have been made:</w:t>
      </w:r>
    </w:p>
    <w:p w14:paraId="318B8DD3" w14:textId="77777777" w:rsidR="001725EA" w:rsidRDefault="001725EA" w:rsidP="00B47840">
      <w:pPr>
        <w:pStyle w:val="3GPPNormalText"/>
        <w:spacing w:after="60"/>
        <w:rPr>
          <w:b/>
        </w:rPr>
      </w:pPr>
      <w:bookmarkStart w:id="18" w:name="_Hlk101921722"/>
      <w:r w:rsidRPr="001725EA">
        <w:rPr>
          <w:b/>
        </w:rPr>
        <w:t>Proposal 1: Study how to consider LBT and sensing mechanisms, simultaneously, for SL in unlicensed spectrum</w:t>
      </w:r>
    </w:p>
    <w:p w14:paraId="2A55F213" w14:textId="77777777" w:rsidR="001725EA" w:rsidRDefault="001725EA" w:rsidP="001725EA">
      <w:pPr>
        <w:pStyle w:val="3GPPNormalText"/>
        <w:spacing w:after="60"/>
        <w:rPr>
          <w:b/>
        </w:rPr>
      </w:pPr>
      <w:r>
        <w:rPr>
          <w:b/>
        </w:rPr>
        <w:t>Proposal</w:t>
      </w:r>
      <w:r w:rsidRPr="00A47ABE">
        <w:rPr>
          <w:b/>
        </w:rPr>
        <w:t xml:space="preserve"> </w:t>
      </w:r>
      <w:r>
        <w:rPr>
          <w:b/>
        </w:rPr>
        <w:t>2</w:t>
      </w:r>
      <w:r w:rsidRPr="00A47ABE">
        <w:rPr>
          <w:b/>
        </w:rPr>
        <w:t>:</w:t>
      </w:r>
      <w:r>
        <w:rPr>
          <w:b/>
        </w:rPr>
        <w:t xml:space="preserve"> Study suitability of LBE and FBE for sidelink channel access mechanisms</w:t>
      </w:r>
    </w:p>
    <w:p w14:paraId="3E348417" w14:textId="77777777" w:rsidR="001725EA" w:rsidRDefault="001725EA" w:rsidP="001725EA">
      <w:pPr>
        <w:pStyle w:val="3GPPNormalText"/>
        <w:spacing w:after="60"/>
        <w:rPr>
          <w:b/>
        </w:rPr>
      </w:pPr>
      <w:r>
        <w:rPr>
          <w:b/>
        </w:rPr>
        <w:t>Proposal 3: For UE sharing a COT initiated by another UE, study the following:</w:t>
      </w:r>
    </w:p>
    <w:p w14:paraId="7FBC413D" w14:textId="77777777" w:rsidR="001725EA" w:rsidRDefault="001725EA" w:rsidP="001725EA">
      <w:pPr>
        <w:pStyle w:val="3GPPNormalText"/>
        <w:numPr>
          <w:ilvl w:val="0"/>
          <w:numId w:val="24"/>
        </w:numPr>
        <w:spacing w:after="60"/>
        <w:rPr>
          <w:b/>
        </w:rPr>
      </w:pPr>
      <w:r>
        <w:rPr>
          <w:b/>
        </w:rPr>
        <w:t>Possible switching gap durations between transmitting UEs sharing the initiated COT</w:t>
      </w:r>
    </w:p>
    <w:p w14:paraId="5E77D593" w14:textId="741FCE06" w:rsidR="00B47840" w:rsidRDefault="001725EA" w:rsidP="001725EA">
      <w:pPr>
        <w:pStyle w:val="3GPPNormalText"/>
        <w:numPr>
          <w:ilvl w:val="0"/>
          <w:numId w:val="24"/>
        </w:numPr>
        <w:spacing w:after="60"/>
        <w:rPr>
          <w:b/>
        </w:rPr>
      </w:pPr>
      <w:r>
        <w:rPr>
          <w:b/>
        </w:rPr>
        <w:t>Whether one or more LBT categories are needed</w:t>
      </w:r>
    </w:p>
    <w:p w14:paraId="48831E96" w14:textId="77777777" w:rsidR="001725EA" w:rsidRDefault="001725EA" w:rsidP="001725EA">
      <w:pPr>
        <w:rPr>
          <w:rFonts w:ascii="Times New Roman" w:eastAsia="MS Mincho" w:hAnsi="Times New Roman"/>
          <w:b/>
        </w:rPr>
      </w:pPr>
      <w:r w:rsidRPr="00094C88">
        <w:rPr>
          <w:rFonts w:ascii="Times New Roman" w:eastAsia="MS Mincho" w:hAnsi="Times New Roman"/>
          <w:b/>
        </w:rPr>
        <w:t xml:space="preserve">Proposal </w:t>
      </w:r>
      <w:r>
        <w:rPr>
          <w:rFonts w:ascii="Times New Roman" w:eastAsia="MS Mincho" w:hAnsi="Times New Roman"/>
          <w:b/>
        </w:rPr>
        <w:t>4</w:t>
      </w:r>
      <w:r w:rsidRPr="00094C88">
        <w:rPr>
          <w:rFonts w:ascii="Times New Roman" w:eastAsia="MS Mincho" w:hAnsi="Times New Roman"/>
          <w:b/>
        </w:rPr>
        <w:t xml:space="preserve">: </w:t>
      </w:r>
      <w:r w:rsidRPr="00146D1D">
        <w:rPr>
          <w:rFonts w:ascii="Times New Roman" w:eastAsia="MS Mincho" w:hAnsi="Times New Roman"/>
          <w:b/>
        </w:rPr>
        <w:t xml:space="preserve">Study the </w:t>
      </w:r>
      <w:r>
        <w:rPr>
          <w:rFonts w:ascii="Times New Roman" w:eastAsia="MS Mincho" w:hAnsi="Times New Roman"/>
          <w:b/>
        </w:rPr>
        <w:t>i</w:t>
      </w:r>
      <w:r w:rsidRPr="00146D1D">
        <w:rPr>
          <w:rFonts w:ascii="Times New Roman" w:eastAsia="MS Mincho" w:hAnsi="Times New Roman"/>
          <w:b/>
        </w:rPr>
        <w:t xml:space="preserve">mpact of unlicensed access on sidelink resource allocation including: </w:t>
      </w:r>
    </w:p>
    <w:p w14:paraId="69393802" w14:textId="77777777" w:rsidR="001725EA" w:rsidRDefault="001725EA" w:rsidP="001725EA">
      <w:pPr>
        <w:pStyle w:val="3GPPNormalText"/>
        <w:numPr>
          <w:ilvl w:val="0"/>
          <w:numId w:val="24"/>
        </w:numPr>
        <w:spacing w:after="60"/>
        <w:rPr>
          <w:b/>
        </w:rPr>
      </w:pPr>
      <w:r>
        <w:rPr>
          <w:b/>
        </w:rPr>
        <w:t>The required LBT and LBT categories for sidelink dynamic and periodic reservations</w:t>
      </w:r>
    </w:p>
    <w:p w14:paraId="030E2CF2" w14:textId="46C368E3" w:rsidR="00B47840" w:rsidRDefault="001725EA" w:rsidP="001725EA">
      <w:pPr>
        <w:pStyle w:val="3GPPNormalText"/>
        <w:numPr>
          <w:ilvl w:val="0"/>
          <w:numId w:val="24"/>
        </w:numPr>
        <w:spacing w:after="60"/>
        <w:rPr>
          <w:b/>
        </w:rPr>
      </w:pPr>
      <w:r>
        <w:rPr>
          <w:b/>
        </w:rPr>
        <w:t>Whether slot aggregation is beneficial for LBE scheme</w:t>
      </w:r>
    </w:p>
    <w:p w14:paraId="17CED47B" w14:textId="77777777" w:rsidR="001725EA" w:rsidRPr="00146D1D" w:rsidRDefault="001725EA" w:rsidP="001725EA">
      <w:pPr>
        <w:pStyle w:val="3GPPNormalText"/>
        <w:spacing w:after="60"/>
        <w:rPr>
          <w:b/>
        </w:rPr>
      </w:pPr>
      <w:r>
        <w:rPr>
          <w:b/>
        </w:rPr>
        <w:t xml:space="preserve">Proposal 5: </w:t>
      </w:r>
      <w:r w:rsidRPr="00146D1D">
        <w:rPr>
          <w:b/>
        </w:rPr>
        <w:t xml:space="preserve">Study </w:t>
      </w:r>
      <w:r>
        <w:rPr>
          <w:b/>
        </w:rPr>
        <w:t xml:space="preserve">the </w:t>
      </w:r>
      <w:r w:rsidRPr="00146D1D">
        <w:rPr>
          <w:b/>
        </w:rPr>
        <w:t xml:space="preserve">impact of SL-U on HARQ timeline and </w:t>
      </w:r>
      <w:r>
        <w:rPr>
          <w:b/>
        </w:rPr>
        <w:t>whether/when</w:t>
      </w:r>
      <w:r w:rsidRPr="00146D1D">
        <w:rPr>
          <w:b/>
        </w:rPr>
        <w:t xml:space="preserve"> HARQ feedback can share the COT initiated by TX UE</w:t>
      </w:r>
    </w:p>
    <w:p w14:paraId="61631CB5" w14:textId="0263F9C0" w:rsidR="00B47840" w:rsidRDefault="00B47840" w:rsidP="00B47840">
      <w:pPr>
        <w:jc w:val="both"/>
        <w:rPr>
          <w:rFonts w:ascii="Times New Roman" w:hAnsi="Times New Roman" w:cs="Times New Roman"/>
          <w:lang w:eastAsia="de-DE"/>
        </w:rPr>
      </w:pPr>
      <w:r w:rsidRPr="00094C88">
        <w:rPr>
          <w:rFonts w:ascii="Times New Roman" w:eastAsia="MS Mincho" w:hAnsi="Times New Roman"/>
          <w:b/>
        </w:rPr>
        <w:t xml:space="preserve">Proposal </w:t>
      </w:r>
      <w:r w:rsidR="001725EA">
        <w:rPr>
          <w:rFonts w:ascii="Times New Roman" w:eastAsia="MS Mincho" w:hAnsi="Times New Roman"/>
          <w:b/>
        </w:rPr>
        <w:t>6</w:t>
      </w:r>
      <w:r w:rsidRPr="00094C88">
        <w:rPr>
          <w:rFonts w:ascii="Times New Roman" w:eastAsia="MS Mincho" w:hAnsi="Times New Roman"/>
          <w:b/>
        </w:rPr>
        <w:t>:</w:t>
      </w:r>
      <w:r>
        <w:rPr>
          <w:rFonts w:ascii="Times New Roman" w:eastAsia="MS Mincho" w:hAnsi="Times New Roman"/>
          <w:b/>
        </w:rPr>
        <w:t xml:space="preserve"> Study the impact on resource pool design and subchannel design to fulfil required occupied channel bandwidth  </w:t>
      </w:r>
    </w:p>
    <w:p w14:paraId="40067824" w14:textId="15D651E7" w:rsidR="00B47840" w:rsidRDefault="00B47840" w:rsidP="00B47840">
      <w:pPr>
        <w:jc w:val="both"/>
        <w:rPr>
          <w:rFonts w:ascii="Times New Roman" w:eastAsia="MS Mincho" w:hAnsi="Times New Roman"/>
          <w:b/>
        </w:rPr>
      </w:pPr>
      <w:r w:rsidRPr="00094C88">
        <w:rPr>
          <w:rFonts w:ascii="Times New Roman" w:eastAsia="MS Mincho" w:hAnsi="Times New Roman"/>
          <w:b/>
        </w:rPr>
        <w:t xml:space="preserve">Proposal </w:t>
      </w:r>
      <w:r w:rsidR="001725EA">
        <w:rPr>
          <w:rFonts w:ascii="Times New Roman" w:eastAsia="MS Mincho" w:hAnsi="Times New Roman"/>
          <w:b/>
        </w:rPr>
        <w:t>7</w:t>
      </w:r>
      <w:r w:rsidRPr="00094C88">
        <w:rPr>
          <w:rFonts w:ascii="Times New Roman" w:eastAsia="MS Mincho" w:hAnsi="Times New Roman"/>
          <w:b/>
        </w:rPr>
        <w:t>:</w:t>
      </w:r>
      <w:r>
        <w:rPr>
          <w:rFonts w:ascii="Times New Roman" w:eastAsia="MS Mincho" w:hAnsi="Times New Roman"/>
          <w:b/>
        </w:rPr>
        <w:t xml:space="preserve"> For SL</w:t>
      </w:r>
      <w:r w:rsidR="00687E56">
        <w:rPr>
          <w:rFonts w:ascii="Times New Roman" w:eastAsia="MS Mincho" w:hAnsi="Times New Roman"/>
          <w:b/>
        </w:rPr>
        <w:t>-U</w:t>
      </w:r>
      <w:r>
        <w:rPr>
          <w:rFonts w:ascii="Times New Roman" w:eastAsia="MS Mincho" w:hAnsi="Times New Roman"/>
          <w:b/>
        </w:rPr>
        <w:t xml:space="preserve"> wideband operation, study:</w:t>
      </w:r>
    </w:p>
    <w:p w14:paraId="072E308E" w14:textId="77777777" w:rsidR="001725EA" w:rsidRPr="001725EA" w:rsidRDefault="001725EA" w:rsidP="001725EA">
      <w:pPr>
        <w:pStyle w:val="3GPPNormalText"/>
        <w:numPr>
          <w:ilvl w:val="0"/>
          <w:numId w:val="24"/>
        </w:numPr>
        <w:spacing w:after="60"/>
        <w:rPr>
          <w:b/>
        </w:rPr>
      </w:pPr>
      <w:r w:rsidRPr="001725EA">
        <w:rPr>
          <w:b/>
        </w:rPr>
        <w:t xml:space="preserve">Different LBT options </w:t>
      </w:r>
    </w:p>
    <w:p w14:paraId="120974BB" w14:textId="77777777" w:rsidR="001725EA" w:rsidRPr="001725EA" w:rsidRDefault="001725EA" w:rsidP="001725EA">
      <w:pPr>
        <w:pStyle w:val="3GPPNormalText"/>
        <w:numPr>
          <w:ilvl w:val="0"/>
          <w:numId w:val="24"/>
        </w:numPr>
        <w:spacing w:after="60"/>
        <w:rPr>
          <w:b/>
        </w:rPr>
      </w:pPr>
      <w:r w:rsidRPr="001725EA">
        <w:rPr>
          <w:b/>
        </w:rPr>
        <w:t>SL-BWP adaptation to expandable transmission wideband</w:t>
      </w:r>
    </w:p>
    <w:p w14:paraId="2670B8EF" w14:textId="28B0796E" w:rsidR="00B47840" w:rsidRPr="001725EA" w:rsidRDefault="001725EA" w:rsidP="001725EA">
      <w:pPr>
        <w:pStyle w:val="3GPPNormalText"/>
        <w:numPr>
          <w:ilvl w:val="0"/>
          <w:numId w:val="24"/>
        </w:numPr>
        <w:spacing w:after="60"/>
        <w:rPr>
          <w:b/>
        </w:rPr>
      </w:pPr>
      <w:r w:rsidRPr="001725EA">
        <w:rPr>
          <w:b/>
        </w:rPr>
        <w:t>the impact on physical channel design and allocation</w:t>
      </w:r>
    </w:p>
    <w:p w14:paraId="291D43D1" w14:textId="77777777" w:rsidR="001725EA" w:rsidRPr="001725EA" w:rsidRDefault="001725EA" w:rsidP="001725EA">
      <w:pPr>
        <w:jc w:val="both"/>
        <w:rPr>
          <w:rFonts w:ascii="Times New Roman" w:eastAsia="MS Mincho" w:hAnsi="Times New Roman"/>
          <w:b/>
        </w:rPr>
      </w:pPr>
      <w:r w:rsidRPr="001725EA">
        <w:rPr>
          <w:rFonts w:ascii="Times New Roman" w:eastAsia="MS Mincho" w:hAnsi="Times New Roman"/>
          <w:b/>
        </w:rPr>
        <w:t>Proposal 8: For SL-U with, at least, LBT Cat-4 study whether flexible slot starting is possible and/or configurable</w:t>
      </w:r>
    </w:p>
    <w:p w14:paraId="1C487CC4" w14:textId="40A919F8" w:rsidR="00B47840" w:rsidRDefault="00B47840" w:rsidP="00B47840">
      <w:pPr>
        <w:pStyle w:val="3GPPNormalText"/>
        <w:spacing w:after="60"/>
        <w:rPr>
          <w:b/>
        </w:rPr>
      </w:pPr>
      <w:r>
        <w:rPr>
          <w:b/>
        </w:rPr>
        <w:t>Proposal</w:t>
      </w:r>
      <w:r w:rsidRPr="00A47ABE">
        <w:rPr>
          <w:b/>
        </w:rPr>
        <w:t xml:space="preserve"> </w:t>
      </w:r>
      <w:r w:rsidR="001725EA">
        <w:rPr>
          <w:b/>
        </w:rPr>
        <w:t>9</w:t>
      </w:r>
      <w:r w:rsidRPr="00A47ABE">
        <w:rPr>
          <w:b/>
        </w:rPr>
        <w:t>:</w:t>
      </w:r>
      <w:r>
        <w:rPr>
          <w:b/>
        </w:rPr>
        <w:t xml:space="preserve"> Study the following:</w:t>
      </w:r>
    </w:p>
    <w:p w14:paraId="23E72101" w14:textId="77777777" w:rsidR="00B47840" w:rsidRPr="00B47840" w:rsidRDefault="00B47840" w:rsidP="00B47840">
      <w:pPr>
        <w:pStyle w:val="3GPPNormalText"/>
        <w:numPr>
          <w:ilvl w:val="0"/>
          <w:numId w:val="24"/>
        </w:numPr>
        <w:spacing w:after="60"/>
        <w:rPr>
          <w:b/>
        </w:rPr>
      </w:pPr>
      <w:r w:rsidRPr="00B47840">
        <w:rPr>
          <w:b/>
        </w:rPr>
        <w:t>Whether PSCCH or 2</w:t>
      </w:r>
      <w:r w:rsidRPr="00B47840">
        <w:rPr>
          <w:b/>
          <w:vertAlign w:val="superscript"/>
        </w:rPr>
        <w:t>nd</w:t>
      </w:r>
      <w:r w:rsidRPr="00B47840">
        <w:rPr>
          <w:b/>
        </w:rPr>
        <w:t xml:space="preserve"> stage SCI </w:t>
      </w:r>
      <w:r w:rsidRPr="00B47840">
        <w:rPr>
          <w:rFonts w:cs="Times New Roman"/>
          <w:b/>
          <w:lang w:eastAsia="de-DE"/>
        </w:rPr>
        <w:t>convey COT and/or wideband operation information</w:t>
      </w:r>
    </w:p>
    <w:p w14:paraId="74E9E6DF" w14:textId="77777777" w:rsidR="00B47840" w:rsidRPr="00B47840" w:rsidRDefault="00B47840" w:rsidP="00B47840">
      <w:pPr>
        <w:pStyle w:val="3GPPNormalText"/>
        <w:numPr>
          <w:ilvl w:val="0"/>
          <w:numId w:val="24"/>
        </w:numPr>
        <w:spacing w:after="60"/>
        <w:rPr>
          <w:b/>
        </w:rPr>
      </w:pPr>
      <w:r w:rsidRPr="00B47840">
        <w:rPr>
          <w:b/>
        </w:rPr>
        <w:t>Whether allocation of PSCCH, PSSCH, and PSBCH follow an interlace structure</w:t>
      </w:r>
    </w:p>
    <w:p w14:paraId="4C4AEC1A" w14:textId="77777777" w:rsidR="00B47840" w:rsidRPr="00B47840" w:rsidRDefault="00B47840" w:rsidP="00B47840">
      <w:pPr>
        <w:pStyle w:val="3GPPNormalText"/>
        <w:numPr>
          <w:ilvl w:val="0"/>
          <w:numId w:val="24"/>
        </w:numPr>
        <w:spacing w:after="60"/>
        <w:rPr>
          <w:b/>
        </w:rPr>
      </w:pPr>
      <w:r w:rsidRPr="00B47840">
        <w:rPr>
          <w:b/>
        </w:rPr>
        <w:t>whether it is sufficient to consider CAT-2 LBT for PSBCH allocation</w:t>
      </w:r>
    </w:p>
    <w:p w14:paraId="71507B48" w14:textId="77777777" w:rsidR="00B47840" w:rsidRPr="00B47840" w:rsidRDefault="00B47840" w:rsidP="00B47840">
      <w:pPr>
        <w:pStyle w:val="3GPPNormalText"/>
        <w:numPr>
          <w:ilvl w:val="0"/>
          <w:numId w:val="24"/>
        </w:numPr>
        <w:spacing w:after="60"/>
        <w:rPr>
          <w:b/>
        </w:rPr>
      </w:pPr>
      <w:r w:rsidRPr="00B47840">
        <w:rPr>
          <w:b/>
        </w:rPr>
        <w:t>where to allocate PSCCH/2nd stage SCI in wideband option</w:t>
      </w:r>
    </w:p>
    <w:p w14:paraId="78466735" w14:textId="7D594F81" w:rsidR="00921F67" w:rsidRPr="0091094C" w:rsidRDefault="00921F67" w:rsidP="00D16F0F">
      <w:pPr>
        <w:pStyle w:val="Heading1"/>
        <w:numPr>
          <w:ilvl w:val="0"/>
          <w:numId w:val="5"/>
        </w:numPr>
        <w:rPr>
          <w:snapToGrid w:val="0"/>
          <w:lang w:val="en-US"/>
        </w:rPr>
      </w:pPr>
      <w:r>
        <w:rPr>
          <w:snapToGrid w:val="0"/>
          <w:lang w:val="en-US"/>
        </w:rPr>
        <w:t xml:space="preserve">References </w:t>
      </w:r>
    </w:p>
    <w:p w14:paraId="4B748B10" w14:textId="0C9367D0" w:rsidR="00F84EB4" w:rsidRDefault="00F84EB4" w:rsidP="00C1690B">
      <w:pPr>
        <w:pStyle w:val="3GPPNormalText"/>
        <w:spacing w:after="120"/>
        <w:rPr>
          <w:lang w:eastAsia="de-DE"/>
        </w:rPr>
      </w:pPr>
    </w:p>
    <w:p w14:paraId="58EA6F1B" w14:textId="3EF24F32" w:rsidR="00921F67" w:rsidRDefault="00921F67" w:rsidP="00921F67">
      <w:pPr>
        <w:pStyle w:val="3GPPNormalText"/>
        <w:spacing w:after="120"/>
        <w:rPr>
          <w:lang w:eastAsia="de-DE"/>
        </w:rPr>
      </w:pPr>
      <w:bookmarkStart w:id="19" w:name="_Hlk101921837"/>
      <w:bookmarkEnd w:id="18"/>
      <w:r>
        <w:rPr>
          <w:lang w:eastAsia="de-DE"/>
        </w:rPr>
        <w:t>[1] RP-220300, “</w:t>
      </w:r>
      <w:r w:rsidRPr="00921F67">
        <w:rPr>
          <w:lang w:eastAsia="de-DE"/>
        </w:rPr>
        <w:t>WID revision: NR sidelink evolution</w:t>
      </w:r>
      <w:r>
        <w:rPr>
          <w:lang w:eastAsia="de-DE"/>
        </w:rPr>
        <w:t xml:space="preserve">,” OPPO, </w:t>
      </w:r>
      <w:r w:rsidRPr="00921F67">
        <w:rPr>
          <w:lang w:eastAsia="de-DE"/>
        </w:rPr>
        <w:t>3GPP TSG RAN Meeting #95e</w:t>
      </w:r>
      <w:r>
        <w:rPr>
          <w:lang w:eastAsia="de-DE"/>
        </w:rPr>
        <w:t>, March 2022</w:t>
      </w:r>
    </w:p>
    <w:p w14:paraId="70D51664" w14:textId="7EEAE77E" w:rsidR="001B098A" w:rsidRDefault="001B098A" w:rsidP="00921F67">
      <w:pPr>
        <w:pStyle w:val="3GPPNormalText"/>
        <w:spacing w:after="120"/>
        <w:rPr>
          <w:lang w:eastAsia="de-DE"/>
        </w:rPr>
      </w:pPr>
      <w:r>
        <w:rPr>
          <w:lang w:eastAsia="de-DE"/>
        </w:rPr>
        <w:t xml:space="preserve">[2] TR 38.889, </w:t>
      </w:r>
      <w:r w:rsidRPr="001B098A">
        <w:rPr>
          <w:lang w:eastAsia="de-DE"/>
        </w:rPr>
        <w:t>Study on NR-based access to unlicensed spectrum</w:t>
      </w:r>
      <w:r>
        <w:rPr>
          <w:lang w:eastAsia="de-DE"/>
        </w:rPr>
        <w:t>, Rel-16</w:t>
      </w:r>
    </w:p>
    <w:p w14:paraId="14BFBA79" w14:textId="3353D913" w:rsidR="001B098A" w:rsidRDefault="001B098A" w:rsidP="00153D3A">
      <w:pPr>
        <w:pStyle w:val="3GPPNormalText"/>
        <w:spacing w:after="120"/>
        <w:rPr>
          <w:lang w:eastAsia="de-DE"/>
        </w:rPr>
      </w:pPr>
      <w:r>
        <w:rPr>
          <w:lang w:eastAsia="de-DE"/>
        </w:rPr>
        <w:t xml:space="preserve">[3] </w:t>
      </w:r>
      <w:r w:rsidR="00153D3A">
        <w:rPr>
          <w:lang w:eastAsia="de-DE"/>
        </w:rPr>
        <w:t>RP-190706, “Revised WID on NR-based,” 3GPP TSG RAN Meeting #83, Mar. 2019</w:t>
      </w:r>
    </w:p>
    <w:p w14:paraId="30C42D2C" w14:textId="743C01B8" w:rsidR="00153D3A" w:rsidRDefault="00153D3A" w:rsidP="00153D3A">
      <w:pPr>
        <w:pStyle w:val="3GPPNormalText"/>
        <w:spacing w:after="120"/>
        <w:rPr>
          <w:lang w:eastAsia="de-DE"/>
        </w:rPr>
      </w:pPr>
      <w:r w:rsidRPr="00153D3A">
        <w:rPr>
          <w:lang w:eastAsia="de-DE"/>
        </w:rPr>
        <w:t>[4]</w:t>
      </w:r>
      <w:r>
        <w:rPr>
          <w:lang w:eastAsia="de-DE"/>
        </w:rPr>
        <w:t xml:space="preserve"> </w:t>
      </w:r>
      <w:r w:rsidRPr="00153D3A">
        <w:rPr>
          <w:lang w:eastAsia="de-DE"/>
        </w:rPr>
        <w:t xml:space="preserve">EN 301 893, “5 GHz RLAN; </w:t>
      </w:r>
      <w:proofErr w:type="spellStart"/>
      <w:r>
        <w:rPr>
          <w:lang w:eastAsia="de-DE"/>
        </w:rPr>
        <w:t>Harmonised</w:t>
      </w:r>
      <w:proofErr w:type="spellEnd"/>
      <w:r>
        <w:rPr>
          <w:lang w:eastAsia="de-DE"/>
        </w:rPr>
        <w:t xml:space="preserve"> Standard covering the essential requirements of article 3.2 of Directive 2014/53/EU,” </w:t>
      </w:r>
      <w:r w:rsidRPr="00153D3A">
        <w:rPr>
          <w:lang w:eastAsia="de-DE"/>
        </w:rPr>
        <w:t>V2.1.1</w:t>
      </w:r>
      <w:r>
        <w:rPr>
          <w:lang w:eastAsia="de-DE"/>
        </w:rPr>
        <w:t xml:space="preserve">, </w:t>
      </w:r>
      <w:r w:rsidRPr="00153D3A">
        <w:rPr>
          <w:lang w:eastAsia="de-DE"/>
        </w:rPr>
        <w:t>ETSI</w:t>
      </w:r>
      <w:r>
        <w:rPr>
          <w:lang w:eastAsia="de-DE"/>
        </w:rPr>
        <w:t>, May, 2017</w:t>
      </w:r>
    </w:p>
    <w:bookmarkEnd w:id="19"/>
    <w:p w14:paraId="0F65C3D3" w14:textId="77777777" w:rsidR="00C0793F" w:rsidRPr="00C51CB7" w:rsidRDefault="00C0793F" w:rsidP="00C0793F">
      <w:pPr>
        <w:widowControl w:val="0"/>
        <w:spacing w:after="120"/>
        <w:jc w:val="both"/>
        <w:rPr>
          <w:rFonts w:ascii="Times New Roman" w:hAnsi="Times New Roman"/>
        </w:rPr>
      </w:pPr>
    </w:p>
    <w:sectPr w:rsidR="00C0793F" w:rsidRPr="00C51CB7" w:rsidSect="00D34639">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9C378" w14:textId="77777777" w:rsidR="00392855" w:rsidRDefault="00392855">
      <w:r>
        <w:separator/>
      </w:r>
    </w:p>
  </w:endnote>
  <w:endnote w:type="continuationSeparator" w:id="0">
    <w:p w14:paraId="261FB3EF" w14:textId="77777777" w:rsidR="00392855" w:rsidRDefault="00392855">
      <w:r>
        <w:continuationSeparator/>
      </w:r>
    </w:p>
  </w:endnote>
  <w:endnote w:type="continuationNotice" w:id="1">
    <w:p w14:paraId="16404DC5" w14:textId="77777777" w:rsidR="00392855" w:rsidRDefault="003928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F8FA"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537F" w14:textId="77777777" w:rsidR="007F6AF0" w:rsidRPr="00270202"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3B6F9" w14:textId="77777777" w:rsidR="00392855" w:rsidRDefault="00392855">
      <w:r>
        <w:separator/>
      </w:r>
    </w:p>
  </w:footnote>
  <w:footnote w:type="continuationSeparator" w:id="0">
    <w:p w14:paraId="4EE84974" w14:textId="77777777" w:rsidR="00392855" w:rsidRDefault="00392855">
      <w:r>
        <w:continuationSeparator/>
      </w:r>
    </w:p>
  </w:footnote>
  <w:footnote w:type="continuationNotice" w:id="1">
    <w:p w14:paraId="5CB47DA7" w14:textId="77777777" w:rsidR="00392855" w:rsidRDefault="003928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561799"/>
    <w:multiLevelType w:val="multilevel"/>
    <w:tmpl w:val="E71E06F0"/>
    <w:lvl w:ilvl="0">
      <w:start w:val="2"/>
      <w:numFmt w:val="bullet"/>
      <w:lvlText w:val="-"/>
      <w:lvlJc w:val="left"/>
      <w:pPr>
        <w:ind w:left="360" w:hanging="360"/>
      </w:pPr>
      <w:rPr>
        <w:rFonts w:ascii="Times New Roman" w:eastAsiaTheme="minorHAnsi"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4" w15:restartNumberingAfterBreak="0">
    <w:nsid w:val="291372A5"/>
    <w:multiLevelType w:val="hybridMultilevel"/>
    <w:tmpl w:val="CBCAB67A"/>
    <w:lvl w:ilvl="0" w:tplc="9082313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D30B4E"/>
    <w:multiLevelType w:val="hybridMultilevel"/>
    <w:tmpl w:val="D1DA279E"/>
    <w:lvl w:ilvl="0" w:tplc="6248BE30">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72414BE"/>
    <w:multiLevelType w:val="hybridMultilevel"/>
    <w:tmpl w:val="0908E876"/>
    <w:lvl w:ilvl="0" w:tplc="9082313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2E21DC7"/>
    <w:multiLevelType w:val="multilevel"/>
    <w:tmpl w:val="24868356"/>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4471F25"/>
    <w:multiLevelType w:val="hybridMultilevel"/>
    <w:tmpl w:val="EB04C0D8"/>
    <w:lvl w:ilvl="0" w:tplc="70005358">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C341FBB"/>
    <w:multiLevelType w:val="hybridMultilevel"/>
    <w:tmpl w:val="0A965FE0"/>
    <w:lvl w:ilvl="0" w:tplc="956E1A3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63AB0"/>
    <w:multiLevelType w:val="hybridMultilevel"/>
    <w:tmpl w:val="107A7BE8"/>
    <w:lvl w:ilvl="0" w:tplc="9082313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8309E6"/>
    <w:multiLevelType w:val="hybridMultilevel"/>
    <w:tmpl w:val="8F58A9FE"/>
    <w:lvl w:ilvl="0" w:tplc="831E8FB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1D61F0"/>
    <w:multiLevelType w:val="hybridMultilevel"/>
    <w:tmpl w:val="ADC884C0"/>
    <w:lvl w:ilvl="0" w:tplc="3C04BE1A">
      <w:start w:val="1"/>
      <w:numFmt w:val="decimal"/>
      <w:pStyle w:val="TDocProposal"/>
      <w:lvlText w:val="Proposal %1:"/>
      <w:lvlJc w:val="left"/>
      <w:pPr>
        <w:ind w:left="1353" w:hanging="360"/>
      </w:pPr>
      <w:rPr>
        <w:rFonts w:hint="default"/>
        <w:b/>
      </w:rPr>
    </w:lvl>
    <w:lvl w:ilvl="1" w:tplc="04070019" w:tentative="1">
      <w:start w:val="1"/>
      <w:numFmt w:val="lowerLetter"/>
      <w:lvlText w:val="%2."/>
      <w:lvlJc w:val="left"/>
      <w:pPr>
        <w:ind w:left="-6008" w:hanging="360"/>
      </w:pPr>
    </w:lvl>
    <w:lvl w:ilvl="2" w:tplc="0407001B" w:tentative="1">
      <w:start w:val="1"/>
      <w:numFmt w:val="lowerRoman"/>
      <w:lvlText w:val="%3."/>
      <w:lvlJc w:val="right"/>
      <w:pPr>
        <w:ind w:left="-5288" w:hanging="180"/>
      </w:pPr>
    </w:lvl>
    <w:lvl w:ilvl="3" w:tplc="0407000F" w:tentative="1">
      <w:start w:val="1"/>
      <w:numFmt w:val="decimal"/>
      <w:lvlText w:val="%4."/>
      <w:lvlJc w:val="left"/>
      <w:pPr>
        <w:ind w:left="-4568" w:hanging="360"/>
      </w:pPr>
    </w:lvl>
    <w:lvl w:ilvl="4" w:tplc="04070019" w:tentative="1">
      <w:start w:val="1"/>
      <w:numFmt w:val="lowerLetter"/>
      <w:lvlText w:val="%5."/>
      <w:lvlJc w:val="left"/>
      <w:pPr>
        <w:ind w:left="-3848" w:hanging="360"/>
      </w:pPr>
    </w:lvl>
    <w:lvl w:ilvl="5" w:tplc="0407001B" w:tentative="1">
      <w:start w:val="1"/>
      <w:numFmt w:val="lowerRoman"/>
      <w:lvlText w:val="%6."/>
      <w:lvlJc w:val="right"/>
      <w:pPr>
        <w:ind w:left="-3128" w:hanging="180"/>
      </w:pPr>
    </w:lvl>
    <w:lvl w:ilvl="6" w:tplc="0407000F" w:tentative="1">
      <w:start w:val="1"/>
      <w:numFmt w:val="decimal"/>
      <w:lvlText w:val="%7."/>
      <w:lvlJc w:val="left"/>
      <w:pPr>
        <w:ind w:left="-2408" w:hanging="360"/>
      </w:pPr>
    </w:lvl>
    <w:lvl w:ilvl="7" w:tplc="04070019" w:tentative="1">
      <w:start w:val="1"/>
      <w:numFmt w:val="lowerLetter"/>
      <w:lvlText w:val="%8."/>
      <w:lvlJc w:val="left"/>
      <w:pPr>
        <w:ind w:left="-1688" w:hanging="360"/>
      </w:pPr>
    </w:lvl>
    <w:lvl w:ilvl="8" w:tplc="0407001B" w:tentative="1">
      <w:start w:val="1"/>
      <w:numFmt w:val="lowerRoman"/>
      <w:lvlText w:val="%9."/>
      <w:lvlJc w:val="right"/>
      <w:pPr>
        <w:ind w:left="-968" w:hanging="180"/>
      </w:pPr>
    </w:lvl>
  </w:abstractNum>
  <w:num w:numId="1">
    <w:abstractNumId w:val="5"/>
  </w:num>
  <w:num w:numId="2">
    <w:abstractNumId w:val="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0"/>
  </w:num>
  <w:num w:numId="6">
    <w:abstractNumId w:val="6"/>
  </w:num>
  <w:num w:numId="7">
    <w:abstractNumId w:val="16"/>
  </w:num>
  <w:num w:numId="8">
    <w:abstractNumId w:val="15"/>
  </w:num>
  <w:num w:numId="9">
    <w:abstractNumId w:val="12"/>
  </w:num>
  <w:num w:numId="10">
    <w:abstractNumId w:val="11"/>
  </w:num>
  <w:num w:numId="11">
    <w:abstractNumId w:val="1"/>
  </w:num>
  <w:num w:numId="12">
    <w:abstractNumId w:val="13"/>
  </w:num>
  <w:num w:numId="13">
    <w:abstractNumId w:val="14"/>
  </w:num>
  <w:num w:numId="14">
    <w:abstractNumId w:val="10"/>
  </w:num>
  <w:num w:numId="15">
    <w:abstractNumId w:val="10"/>
  </w:num>
  <w:num w:numId="16">
    <w:abstractNumId w:val="9"/>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8"/>
  </w:num>
  <w:num w:numId="23">
    <w:abstractNumId w:val="4"/>
  </w:num>
  <w:num w:numId="2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F9"/>
    <w:rsid w:val="000004CA"/>
    <w:rsid w:val="00000515"/>
    <w:rsid w:val="000008C1"/>
    <w:rsid w:val="00000ECA"/>
    <w:rsid w:val="00000F2A"/>
    <w:rsid w:val="00000F8B"/>
    <w:rsid w:val="00001507"/>
    <w:rsid w:val="00001814"/>
    <w:rsid w:val="00001AB5"/>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47"/>
    <w:rsid w:val="000228C4"/>
    <w:rsid w:val="00023124"/>
    <w:rsid w:val="00023C29"/>
    <w:rsid w:val="00024368"/>
    <w:rsid w:val="00024736"/>
    <w:rsid w:val="00024E37"/>
    <w:rsid w:val="00024E57"/>
    <w:rsid w:val="0002506A"/>
    <w:rsid w:val="000250D5"/>
    <w:rsid w:val="00025142"/>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0CA"/>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4C5"/>
    <w:rsid w:val="00063576"/>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4C88"/>
    <w:rsid w:val="00095055"/>
    <w:rsid w:val="00095671"/>
    <w:rsid w:val="00095920"/>
    <w:rsid w:val="00095F53"/>
    <w:rsid w:val="0009612D"/>
    <w:rsid w:val="0009653B"/>
    <w:rsid w:val="0009680E"/>
    <w:rsid w:val="000968D8"/>
    <w:rsid w:val="000969F2"/>
    <w:rsid w:val="0009709B"/>
    <w:rsid w:val="00097408"/>
    <w:rsid w:val="000979F0"/>
    <w:rsid w:val="00097AE8"/>
    <w:rsid w:val="00097BD2"/>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00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206C"/>
    <w:rsid w:val="000D2271"/>
    <w:rsid w:val="000D23C1"/>
    <w:rsid w:val="000D2416"/>
    <w:rsid w:val="000D2982"/>
    <w:rsid w:val="000D2AE0"/>
    <w:rsid w:val="000D2EA5"/>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07"/>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CDB"/>
    <w:rsid w:val="00122EB3"/>
    <w:rsid w:val="00123358"/>
    <w:rsid w:val="0012345C"/>
    <w:rsid w:val="00123587"/>
    <w:rsid w:val="001235BA"/>
    <w:rsid w:val="001235C4"/>
    <w:rsid w:val="0012370F"/>
    <w:rsid w:val="00123975"/>
    <w:rsid w:val="00123AE5"/>
    <w:rsid w:val="00123DED"/>
    <w:rsid w:val="00123E5B"/>
    <w:rsid w:val="00123F71"/>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50"/>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9F"/>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4AC"/>
    <w:rsid w:val="00141807"/>
    <w:rsid w:val="001418FE"/>
    <w:rsid w:val="00141E46"/>
    <w:rsid w:val="0014206B"/>
    <w:rsid w:val="00142093"/>
    <w:rsid w:val="0014226D"/>
    <w:rsid w:val="00142B10"/>
    <w:rsid w:val="00142E42"/>
    <w:rsid w:val="001433C9"/>
    <w:rsid w:val="00143546"/>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1D"/>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3A"/>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C7C"/>
    <w:rsid w:val="00157D69"/>
    <w:rsid w:val="0016019C"/>
    <w:rsid w:val="001605BA"/>
    <w:rsid w:val="00160674"/>
    <w:rsid w:val="00160786"/>
    <w:rsid w:val="0016085E"/>
    <w:rsid w:val="00160896"/>
    <w:rsid w:val="00160BD6"/>
    <w:rsid w:val="0016101A"/>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4C13"/>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CE7"/>
    <w:rsid w:val="00170F8D"/>
    <w:rsid w:val="00171617"/>
    <w:rsid w:val="00171642"/>
    <w:rsid w:val="00171901"/>
    <w:rsid w:val="00171944"/>
    <w:rsid w:val="00171B9D"/>
    <w:rsid w:val="00171C0B"/>
    <w:rsid w:val="00171D7E"/>
    <w:rsid w:val="00171F14"/>
    <w:rsid w:val="0017226B"/>
    <w:rsid w:val="001725EA"/>
    <w:rsid w:val="0017269B"/>
    <w:rsid w:val="00172903"/>
    <w:rsid w:val="001729E1"/>
    <w:rsid w:val="00172B0A"/>
    <w:rsid w:val="00172B61"/>
    <w:rsid w:val="00172C20"/>
    <w:rsid w:val="001734FD"/>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42"/>
    <w:rsid w:val="001862BC"/>
    <w:rsid w:val="00186395"/>
    <w:rsid w:val="00186544"/>
    <w:rsid w:val="0018675E"/>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75"/>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7BA"/>
    <w:rsid w:val="001B098A"/>
    <w:rsid w:val="001B0ADB"/>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AD5"/>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E60"/>
    <w:rsid w:val="001C325F"/>
    <w:rsid w:val="001C3474"/>
    <w:rsid w:val="001C356F"/>
    <w:rsid w:val="001C3DC6"/>
    <w:rsid w:val="001C3EAE"/>
    <w:rsid w:val="001C4A79"/>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4BC"/>
    <w:rsid w:val="001F2536"/>
    <w:rsid w:val="001F26E9"/>
    <w:rsid w:val="001F2D3F"/>
    <w:rsid w:val="001F2E08"/>
    <w:rsid w:val="001F33C4"/>
    <w:rsid w:val="001F35E6"/>
    <w:rsid w:val="001F37ED"/>
    <w:rsid w:val="001F39AB"/>
    <w:rsid w:val="001F3CFD"/>
    <w:rsid w:val="001F42F4"/>
    <w:rsid w:val="001F4570"/>
    <w:rsid w:val="001F45E8"/>
    <w:rsid w:val="001F47E5"/>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8CC"/>
    <w:rsid w:val="00236B66"/>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A41"/>
    <w:rsid w:val="00246BCC"/>
    <w:rsid w:val="00246C31"/>
    <w:rsid w:val="00246C52"/>
    <w:rsid w:val="00246EB6"/>
    <w:rsid w:val="0024703D"/>
    <w:rsid w:val="00247118"/>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3E2"/>
    <w:rsid w:val="00284705"/>
    <w:rsid w:val="00284E7F"/>
    <w:rsid w:val="002850F7"/>
    <w:rsid w:val="00285520"/>
    <w:rsid w:val="00285894"/>
    <w:rsid w:val="00285A39"/>
    <w:rsid w:val="00285A3B"/>
    <w:rsid w:val="00285E28"/>
    <w:rsid w:val="00286487"/>
    <w:rsid w:val="00286631"/>
    <w:rsid w:val="00286A45"/>
    <w:rsid w:val="00286B14"/>
    <w:rsid w:val="00286F76"/>
    <w:rsid w:val="00287376"/>
    <w:rsid w:val="002877DE"/>
    <w:rsid w:val="00287C28"/>
    <w:rsid w:val="00290254"/>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05"/>
    <w:rsid w:val="002A3771"/>
    <w:rsid w:val="002A3B12"/>
    <w:rsid w:val="002A3BE5"/>
    <w:rsid w:val="002A3CF2"/>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21D6"/>
    <w:rsid w:val="002B2230"/>
    <w:rsid w:val="002B227D"/>
    <w:rsid w:val="002B25F7"/>
    <w:rsid w:val="002B276F"/>
    <w:rsid w:val="002B27D9"/>
    <w:rsid w:val="002B2BA0"/>
    <w:rsid w:val="002B2C92"/>
    <w:rsid w:val="002B2F85"/>
    <w:rsid w:val="002B3081"/>
    <w:rsid w:val="002B3158"/>
    <w:rsid w:val="002B318B"/>
    <w:rsid w:val="002B32BC"/>
    <w:rsid w:val="002B340B"/>
    <w:rsid w:val="002B34AE"/>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BB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DBE"/>
    <w:rsid w:val="002F3F16"/>
    <w:rsid w:val="002F413F"/>
    <w:rsid w:val="002F44AD"/>
    <w:rsid w:val="002F45D3"/>
    <w:rsid w:val="002F463C"/>
    <w:rsid w:val="002F48D4"/>
    <w:rsid w:val="002F4934"/>
    <w:rsid w:val="002F4A52"/>
    <w:rsid w:val="002F4CF5"/>
    <w:rsid w:val="002F4ECD"/>
    <w:rsid w:val="002F4FC5"/>
    <w:rsid w:val="002F51DA"/>
    <w:rsid w:val="002F5422"/>
    <w:rsid w:val="002F55D2"/>
    <w:rsid w:val="002F5634"/>
    <w:rsid w:val="002F5DC5"/>
    <w:rsid w:val="002F5FDA"/>
    <w:rsid w:val="002F619C"/>
    <w:rsid w:val="002F6319"/>
    <w:rsid w:val="002F647E"/>
    <w:rsid w:val="002F6BDA"/>
    <w:rsid w:val="002F6D19"/>
    <w:rsid w:val="002F6EA2"/>
    <w:rsid w:val="002F7122"/>
    <w:rsid w:val="002F718A"/>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BF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070"/>
    <w:rsid w:val="0034511B"/>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AD3"/>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FC4"/>
    <w:rsid w:val="003821E7"/>
    <w:rsid w:val="00382700"/>
    <w:rsid w:val="003827F2"/>
    <w:rsid w:val="00382903"/>
    <w:rsid w:val="0038318F"/>
    <w:rsid w:val="003831FE"/>
    <w:rsid w:val="00383483"/>
    <w:rsid w:val="00383C38"/>
    <w:rsid w:val="00383D4B"/>
    <w:rsid w:val="00383DDB"/>
    <w:rsid w:val="003842A8"/>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855"/>
    <w:rsid w:val="00392C09"/>
    <w:rsid w:val="00392DB8"/>
    <w:rsid w:val="00393058"/>
    <w:rsid w:val="003933E7"/>
    <w:rsid w:val="00393651"/>
    <w:rsid w:val="00393B78"/>
    <w:rsid w:val="00393DBB"/>
    <w:rsid w:val="00393F29"/>
    <w:rsid w:val="00393FB1"/>
    <w:rsid w:val="0039415E"/>
    <w:rsid w:val="003945D5"/>
    <w:rsid w:val="00394775"/>
    <w:rsid w:val="00394B44"/>
    <w:rsid w:val="00394C79"/>
    <w:rsid w:val="00394E61"/>
    <w:rsid w:val="0039502C"/>
    <w:rsid w:val="003950D5"/>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1A1"/>
    <w:rsid w:val="003D33C2"/>
    <w:rsid w:val="003D39A6"/>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6D6"/>
    <w:rsid w:val="003D78AB"/>
    <w:rsid w:val="003D79E8"/>
    <w:rsid w:val="003D7AE3"/>
    <w:rsid w:val="003D7DAF"/>
    <w:rsid w:val="003E0385"/>
    <w:rsid w:val="003E086F"/>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978"/>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CAA"/>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5AA"/>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403"/>
    <w:rsid w:val="004559BE"/>
    <w:rsid w:val="00455C09"/>
    <w:rsid w:val="00456114"/>
    <w:rsid w:val="00456782"/>
    <w:rsid w:val="00456971"/>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19"/>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67AD9"/>
    <w:rsid w:val="0047041E"/>
    <w:rsid w:val="00470580"/>
    <w:rsid w:val="00470750"/>
    <w:rsid w:val="00470893"/>
    <w:rsid w:val="004708F7"/>
    <w:rsid w:val="00470CD8"/>
    <w:rsid w:val="00470D7E"/>
    <w:rsid w:val="00470E35"/>
    <w:rsid w:val="0047166D"/>
    <w:rsid w:val="00471856"/>
    <w:rsid w:val="004718FD"/>
    <w:rsid w:val="004719A1"/>
    <w:rsid w:val="00471AFB"/>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9E8"/>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923"/>
    <w:rsid w:val="00491B91"/>
    <w:rsid w:val="00491E58"/>
    <w:rsid w:val="004924E5"/>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A1"/>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632"/>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E83"/>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0B"/>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449"/>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6A"/>
    <w:rsid w:val="005029A2"/>
    <w:rsid w:val="00502B04"/>
    <w:rsid w:val="00502BFC"/>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50"/>
    <w:rsid w:val="00506A8D"/>
    <w:rsid w:val="00506C2E"/>
    <w:rsid w:val="00506F84"/>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2E9"/>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38"/>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F6A"/>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79B"/>
    <w:rsid w:val="00547BDF"/>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26E"/>
    <w:rsid w:val="0056434D"/>
    <w:rsid w:val="00564909"/>
    <w:rsid w:val="005651F7"/>
    <w:rsid w:val="005652EE"/>
    <w:rsid w:val="005655BE"/>
    <w:rsid w:val="00565679"/>
    <w:rsid w:val="00565E28"/>
    <w:rsid w:val="00565F7D"/>
    <w:rsid w:val="0056654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943"/>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8A9"/>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A7F"/>
    <w:rsid w:val="00593ADD"/>
    <w:rsid w:val="00593D6F"/>
    <w:rsid w:val="00594131"/>
    <w:rsid w:val="005943C6"/>
    <w:rsid w:val="00594805"/>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2"/>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D09"/>
    <w:rsid w:val="005D7E04"/>
    <w:rsid w:val="005E0079"/>
    <w:rsid w:val="005E0082"/>
    <w:rsid w:val="005E05FF"/>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E6E"/>
    <w:rsid w:val="005E6EDE"/>
    <w:rsid w:val="005E6FDD"/>
    <w:rsid w:val="005E756E"/>
    <w:rsid w:val="005E75E7"/>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4D6"/>
    <w:rsid w:val="006004DE"/>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5C6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C24"/>
    <w:rsid w:val="00612C73"/>
    <w:rsid w:val="00612D3C"/>
    <w:rsid w:val="00612DB2"/>
    <w:rsid w:val="00612DBD"/>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AF8"/>
    <w:rsid w:val="00621B6A"/>
    <w:rsid w:val="00621C0B"/>
    <w:rsid w:val="00621C72"/>
    <w:rsid w:val="00621CAD"/>
    <w:rsid w:val="00621E5A"/>
    <w:rsid w:val="006222B1"/>
    <w:rsid w:val="00622425"/>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BF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01D"/>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21F"/>
    <w:rsid w:val="00687E09"/>
    <w:rsid w:val="00687E56"/>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BC8"/>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32A"/>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67F"/>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99D"/>
    <w:rsid w:val="006E5E9E"/>
    <w:rsid w:val="006E63AC"/>
    <w:rsid w:val="006E67A0"/>
    <w:rsid w:val="006E67E2"/>
    <w:rsid w:val="006E6A05"/>
    <w:rsid w:val="006E6DA9"/>
    <w:rsid w:val="006E6E24"/>
    <w:rsid w:val="006E6F03"/>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0D5"/>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805"/>
    <w:rsid w:val="006F798D"/>
    <w:rsid w:val="006F7A92"/>
    <w:rsid w:val="006F7BD7"/>
    <w:rsid w:val="006F7C53"/>
    <w:rsid w:val="006F7E42"/>
    <w:rsid w:val="0070001A"/>
    <w:rsid w:val="00700042"/>
    <w:rsid w:val="0070023A"/>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D8D"/>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1F0"/>
    <w:rsid w:val="007452B6"/>
    <w:rsid w:val="0074532A"/>
    <w:rsid w:val="0074541B"/>
    <w:rsid w:val="0074576E"/>
    <w:rsid w:val="00745EBB"/>
    <w:rsid w:val="00745F9B"/>
    <w:rsid w:val="00746167"/>
    <w:rsid w:val="00746199"/>
    <w:rsid w:val="007461C7"/>
    <w:rsid w:val="007461CE"/>
    <w:rsid w:val="0074644A"/>
    <w:rsid w:val="00746CDF"/>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1BA"/>
    <w:rsid w:val="007603D7"/>
    <w:rsid w:val="007604E2"/>
    <w:rsid w:val="00760503"/>
    <w:rsid w:val="0076065D"/>
    <w:rsid w:val="00760756"/>
    <w:rsid w:val="00760868"/>
    <w:rsid w:val="00760D79"/>
    <w:rsid w:val="00760E75"/>
    <w:rsid w:val="00760F08"/>
    <w:rsid w:val="007610AB"/>
    <w:rsid w:val="0076116D"/>
    <w:rsid w:val="007613AF"/>
    <w:rsid w:val="00761656"/>
    <w:rsid w:val="007619FB"/>
    <w:rsid w:val="0076200C"/>
    <w:rsid w:val="00762111"/>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1B8"/>
    <w:rsid w:val="007942BE"/>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1189"/>
    <w:rsid w:val="007A15BA"/>
    <w:rsid w:val="007A15C4"/>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916"/>
    <w:rsid w:val="007A3BF2"/>
    <w:rsid w:val="007A4264"/>
    <w:rsid w:val="007A43F5"/>
    <w:rsid w:val="007A4441"/>
    <w:rsid w:val="007A4793"/>
    <w:rsid w:val="007A47FE"/>
    <w:rsid w:val="007A49C5"/>
    <w:rsid w:val="007A4AF1"/>
    <w:rsid w:val="007A4C4B"/>
    <w:rsid w:val="007A4E03"/>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9BB"/>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B0B"/>
    <w:rsid w:val="007C7D17"/>
    <w:rsid w:val="007C7EF3"/>
    <w:rsid w:val="007D020B"/>
    <w:rsid w:val="007D0677"/>
    <w:rsid w:val="007D0779"/>
    <w:rsid w:val="007D096E"/>
    <w:rsid w:val="007D098C"/>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B71"/>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2FA6"/>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98B"/>
    <w:rsid w:val="00817B8F"/>
    <w:rsid w:val="00817C96"/>
    <w:rsid w:val="00817D2A"/>
    <w:rsid w:val="00817F27"/>
    <w:rsid w:val="008202CB"/>
    <w:rsid w:val="00820995"/>
    <w:rsid w:val="00820BE6"/>
    <w:rsid w:val="00820CDF"/>
    <w:rsid w:val="00820DF1"/>
    <w:rsid w:val="0082126F"/>
    <w:rsid w:val="0082153A"/>
    <w:rsid w:val="0082172C"/>
    <w:rsid w:val="00821781"/>
    <w:rsid w:val="00821838"/>
    <w:rsid w:val="008219E5"/>
    <w:rsid w:val="00821B7E"/>
    <w:rsid w:val="008220AC"/>
    <w:rsid w:val="008228BF"/>
    <w:rsid w:val="0082313E"/>
    <w:rsid w:val="00823233"/>
    <w:rsid w:val="00823330"/>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40"/>
    <w:rsid w:val="00844318"/>
    <w:rsid w:val="008444F8"/>
    <w:rsid w:val="00844750"/>
    <w:rsid w:val="00844F44"/>
    <w:rsid w:val="00845035"/>
    <w:rsid w:val="0084503E"/>
    <w:rsid w:val="0084504C"/>
    <w:rsid w:val="00845768"/>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DBF"/>
    <w:rsid w:val="008615D2"/>
    <w:rsid w:val="00861641"/>
    <w:rsid w:val="008616E0"/>
    <w:rsid w:val="00861B41"/>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D3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34B"/>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3E60"/>
    <w:rsid w:val="008A42D8"/>
    <w:rsid w:val="008A457F"/>
    <w:rsid w:val="008A4822"/>
    <w:rsid w:val="008A4856"/>
    <w:rsid w:val="008A50B0"/>
    <w:rsid w:val="008A53C3"/>
    <w:rsid w:val="008A59E9"/>
    <w:rsid w:val="008A5D0A"/>
    <w:rsid w:val="008A631F"/>
    <w:rsid w:val="008A668F"/>
    <w:rsid w:val="008A6A20"/>
    <w:rsid w:val="008A6B15"/>
    <w:rsid w:val="008A7261"/>
    <w:rsid w:val="008A72A4"/>
    <w:rsid w:val="008A758D"/>
    <w:rsid w:val="008A75C5"/>
    <w:rsid w:val="008A7669"/>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415"/>
    <w:rsid w:val="008E78C8"/>
    <w:rsid w:val="008E7DB3"/>
    <w:rsid w:val="008F01AB"/>
    <w:rsid w:val="008F02B0"/>
    <w:rsid w:val="008F0460"/>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42F"/>
    <w:rsid w:val="00916827"/>
    <w:rsid w:val="00916B43"/>
    <w:rsid w:val="009172E4"/>
    <w:rsid w:val="00920FE4"/>
    <w:rsid w:val="00921140"/>
    <w:rsid w:val="0092119B"/>
    <w:rsid w:val="009216BF"/>
    <w:rsid w:val="009218D2"/>
    <w:rsid w:val="00921A74"/>
    <w:rsid w:val="00921C9F"/>
    <w:rsid w:val="00921CA2"/>
    <w:rsid w:val="00921ED5"/>
    <w:rsid w:val="00921F67"/>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BB8"/>
    <w:rsid w:val="00943007"/>
    <w:rsid w:val="00943256"/>
    <w:rsid w:val="00943336"/>
    <w:rsid w:val="0094335F"/>
    <w:rsid w:val="00943BD7"/>
    <w:rsid w:val="00943D09"/>
    <w:rsid w:val="00943FDF"/>
    <w:rsid w:val="009440BF"/>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38"/>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1F6"/>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3E0"/>
    <w:rsid w:val="009A78D1"/>
    <w:rsid w:val="009B003C"/>
    <w:rsid w:val="009B0097"/>
    <w:rsid w:val="009B0A7D"/>
    <w:rsid w:val="009B0D82"/>
    <w:rsid w:val="009B10C1"/>
    <w:rsid w:val="009B1130"/>
    <w:rsid w:val="009B1153"/>
    <w:rsid w:val="009B1741"/>
    <w:rsid w:val="009B1C7A"/>
    <w:rsid w:val="009B1E01"/>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42"/>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70"/>
    <w:rsid w:val="009E1FFC"/>
    <w:rsid w:val="009E2465"/>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AE6"/>
    <w:rsid w:val="00A02B26"/>
    <w:rsid w:val="00A02C7C"/>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68D"/>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3E35"/>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28E"/>
    <w:rsid w:val="00A23459"/>
    <w:rsid w:val="00A2349B"/>
    <w:rsid w:val="00A23730"/>
    <w:rsid w:val="00A23921"/>
    <w:rsid w:val="00A2394B"/>
    <w:rsid w:val="00A23AB0"/>
    <w:rsid w:val="00A24150"/>
    <w:rsid w:val="00A24617"/>
    <w:rsid w:val="00A2470A"/>
    <w:rsid w:val="00A2481C"/>
    <w:rsid w:val="00A24CCF"/>
    <w:rsid w:val="00A25565"/>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85"/>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CA3"/>
    <w:rsid w:val="00A40531"/>
    <w:rsid w:val="00A407C7"/>
    <w:rsid w:val="00A40889"/>
    <w:rsid w:val="00A40DEE"/>
    <w:rsid w:val="00A41009"/>
    <w:rsid w:val="00A4102E"/>
    <w:rsid w:val="00A41179"/>
    <w:rsid w:val="00A41535"/>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ABE"/>
    <w:rsid w:val="00A47B4B"/>
    <w:rsid w:val="00A47EBE"/>
    <w:rsid w:val="00A5031F"/>
    <w:rsid w:val="00A5044D"/>
    <w:rsid w:val="00A50484"/>
    <w:rsid w:val="00A50893"/>
    <w:rsid w:val="00A50B00"/>
    <w:rsid w:val="00A50E3A"/>
    <w:rsid w:val="00A511FB"/>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206"/>
    <w:rsid w:val="00AA630A"/>
    <w:rsid w:val="00AA6655"/>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87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A70"/>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DFE"/>
    <w:rsid w:val="00AD1F06"/>
    <w:rsid w:val="00AD1F30"/>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F3D"/>
    <w:rsid w:val="00AE0D23"/>
    <w:rsid w:val="00AE0E65"/>
    <w:rsid w:val="00AE0E9E"/>
    <w:rsid w:val="00AE10AE"/>
    <w:rsid w:val="00AE12FE"/>
    <w:rsid w:val="00AE1418"/>
    <w:rsid w:val="00AE14B7"/>
    <w:rsid w:val="00AE183B"/>
    <w:rsid w:val="00AE1A79"/>
    <w:rsid w:val="00AE1F9D"/>
    <w:rsid w:val="00AE2015"/>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20F"/>
    <w:rsid w:val="00B06598"/>
    <w:rsid w:val="00B06AF4"/>
    <w:rsid w:val="00B06C77"/>
    <w:rsid w:val="00B06D40"/>
    <w:rsid w:val="00B075EC"/>
    <w:rsid w:val="00B07CBE"/>
    <w:rsid w:val="00B07F35"/>
    <w:rsid w:val="00B1093D"/>
    <w:rsid w:val="00B1094A"/>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8A6"/>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C0"/>
    <w:rsid w:val="00B30995"/>
    <w:rsid w:val="00B30E83"/>
    <w:rsid w:val="00B30E90"/>
    <w:rsid w:val="00B310E9"/>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765"/>
    <w:rsid w:val="00B45A61"/>
    <w:rsid w:val="00B45E03"/>
    <w:rsid w:val="00B462D6"/>
    <w:rsid w:val="00B463DB"/>
    <w:rsid w:val="00B46657"/>
    <w:rsid w:val="00B466BA"/>
    <w:rsid w:val="00B46A9D"/>
    <w:rsid w:val="00B46B09"/>
    <w:rsid w:val="00B46BBB"/>
    <w:rsid w:val="00B46D01"/>
    <w:rsid w:val="00B47182"/>
    <w:rsid w:val="00B47784"/>
    <w:rsid w:val="00B4783F"/>
    <w:rsid w:val="00B47840"/>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31F"/>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0F2"/>
    <w:rsid w:val="00B72184"/>
    <w:rsid w:val="00B7273B"/>
    <w:rsid w:val="00B727B8"/>
    <w:rsid w:val="00B73168"/>
    <w:rsid w:val="00B73259"/>
    <w:rsid w:val="00B73453"/>
    <w:rsid w:val="00B73741"/>
    <w:rsid w:val="00B737C7"/>
    <w:rsid w:val="00B737D9"/>
    <w:rsid w:val="00B73B14"/>
    <w:rsid w:val="00B74182"/>
    <w:rsid w:val="00B741DB"/>
    <w:rsid w:val="00B745FA"/>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875"/>
    <w:rsid w:val="00B80F5B"/>
    <w:rsid w:val="00B81578"/>
    <w:rsid w:val="00B81684"/>
    <w:rsid w:val="00B817F4"/>
    <w:rsid w:val="00B81BBD"/>
    <w:rsid w:val="00B82034"/>
    <w:rsid w:val="00B8206A"/>
    <w:rsid w:val="00B820D0"/>
    <w:rsid w:val="00B82158"/>
    <w:rsid w:val="00B821AB"/>
    <w:rsid w:val="00B822CA"/>
    <w:rsid w:val="00B824AB"/>
    <w:rsid w:val="00B82972"/>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DD3"/>
    <w:rsid w:val="00BA5EFB"/>
    <w:rsid w:val="00BA6282"/>
    <w:rsid w:val="00BA659A"/>
    <w:rsid w:val="00BA6873"/>
    <w:rsid w:val="00BA68C1"/>
    <w:rsid w:val="00BA6CFD"/>
    <w:rsid w:val="00BA6F05"/>
    <w:rsid w:val="00BA7423"/>
    <w:rsid w:val="00BA7541"/>
    <w:rsid w:val="00BA7688"/>
    <w:rsid w:val="00BA7A94"/>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30E"/>
    <w:rsid w:val="00BC14DF"/>
    <w:rsid w:val="00BC15CB"/>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1D"/>
    <w:rsid w:val="00BD3C69"/>
    <w:rsid w:val="00BD3D7A"/>
    <w:rsid w:val="00BD3F30"/>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78A"/>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93F"/>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15E"/>
    <w:rsid w:val="00C125BD"/>
    <w:rsid w:val="00C1286D"/>
    <w:rsid w:val="00C12EB5"/>
    <w:rsid w:val="00C13504"/>
    <w:rsid w:val="00C137B1"/>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690B"/>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A2C"/>
    <w:rsid w:val="00C24CA2"/>
    <w:rsid w:val="00C24EE5"/>
    <w:rsid w:val="00C24F74"/>
    <w:rsid w:val="00C24F9C"/>
    <w:rsid w:val="00C250CF"/>
    <w:rsid w:val="00C2540B"/>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EE2"/>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09"/>
    <w:rsid w:val="00C67825"/>
    <w:rsid w:val="00C70250"/>
    <w:rsid w:val="00C702C3"/>
    <w:rsid w:val="00C7040D"/>
    <w:rsid w:val="00C70734"/>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901A9"/>
    <w:rsid w:val="00C905AC"/>
    <w:rsid w:val="00C90B43"/>
    <w:rsid w:val="00C90C65"/>
    <w:rsid w:val="00C90C82"/>
    <w:rsid w:val="00C90F7A"/>
    <w:rsid w:val="00C9140C"/>
    <w:rsid w:val="00C91476"/>
    <w:rsid w:val="00C91707"/>
    <w:rsid w:val="00C917C5"/>
    <w:rsid w:val="00C918AF"/>
    <w:rsid w:val="00C91BF3"/>
    <w:rsid w:val="00C91CFB"/>
    <w:rsid w:val="00C91DF3"/>
    <w:rsid w:val="00C91FAC"/>
    <w:rsid w:val="00C9220C"/>
    <w:rsid w:val="00C92215"/>
    <w:rsid w:val="00C922C5"/>
    <w:rsid w:val="00C92352"/>
    <w:rsid w:val="00C92541"/>
    <w:rsid w:val="00C926FD"/>
    <w:rsid w:val="00C9274F"/>
    <w:rsid w:val="00C927C7"/>
    <w:rsid w:val="00C92C2A"/>
    <w:rsid w:val="00C9318C"/>
    <w:rsid w:val="00C9323B"/>
    <w:rsid w:val="00C93297"/>
    <w:rsid w:val="00C945C2"/>
    <w:rsid w:val="00C945EC"/>
    <w:rsid w:val="00C9480D"/>
    <w:rsid w:val="00C94C81"/>
    <w:rsid w:val="00C94E45"/>
    <w:rsid w:val="00C95300"/>
    <w:rsid w:val="00C95548"/>
    <w:rsid w:val="00C95730"/>
    <w:rsid w:val="00C95962"/>
    <w:rsid w:val="00C95CD4"/>
    <w:rsid w:val="00C96FE0"/>
    <w:rsid w:val="00C970B0"/>
    <w:rsid w:val="00C978A2"/>
    <w:rsid w:val="00C97AF1"/>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04F"/>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C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99F"/>
    <w:rsid w:val="00CE1AC5"/>
    <w:rsid w:val="00CE212D"/>
    <w:rsid w:val="00CE253D"/>
    <w:rsid w:val="00CE2561"/>
    <w:rsid w:val="00CE2870"/>
    <w:rsid w:val="00CE299B"/>
    <w:rsid w:val="00CE2B08"/>
    <w:rsid w:val="00CE2E2D"/>
    <w:rsid w:val="00CE2FF6"/>
    <w:rsid w:val="00CE3257"/>
    <w:rsid w:val="00CE3C86"/>
    <w:rsid w:val="00CE414F"/>
    <w:rsid w:val="00CE42CD"/>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9E9"/>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CEC"/>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5FE"/>
    <w:rsid w:val="00D15D5B"/>
    <w:rsid w:val="00D15D9D"/>
    <w:rsid w:val="00D1624D"/>
    <w:rsid w:val="00D1678C"/>
    <w:rsid w:val="00D16BA8"/>
    <w:rsid w:val="00D16F0F"/>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D3B"/>
    <w:rsid w:val="00D24F59"/>
    <w:rsid w:val="00D25077"/>
    <w:rsid w:val="00D25802"/>
    <w:rsid w:val="00D25EC9"/>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5E07"/>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1D6"/>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A29"/>
    <w:rsid w:val="00D60BCB"/>
    <w:rsid w:val="00D60CB2"/>
    <w:rsid w:val="00D60D62"/>
    <w:rsid w:val="00D60DD4"/>
    <w:rsid w:val="00D6105A"/>
    <w:rsid w:val="00D619F0"/>
    <w:rsid w:val="00D62243"/>
    <w:rsid w:val="00D6239A"/>
    <w:rsid w:val="00D6278F"/>
    <w:rsid w:val="00D62949"/>
    <w:rsid w:val="00D62DEC"/>
    <w:rsid w:val="00D6307A"/>
    <w:rsid w:val="00D633C2"/>
    <w:rsid w:val="00D63B33"/>
    <w:rsid w:val="00D63BAD"/>
    <w:rsid w:val="00D63C5F"/>
    <w:rsid w:val="00D6410E"/>
    <w:rsid w:val="00D6420E"/>
    <w:rsid w:val="00D6433E"/>
    <w:rsid w:val="00D64346"/>
    <w:rsid w:val="00D6447E"/>
    <w:rsid w:val="00D646C3"/>
    <w:rsid w:val="00D647F9"/>
    <w:rsid w:val="00D6485C"/>
    <w:rsid w:val="00D64CB8"/>
    <w:rsid w:val="00D6527C"/>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438"/>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740"/>
    <w:rsid w:val="00DA492A"/>
    <w:rsid w:val="00DA4D11"/>
    <w:rsid w:val="00DA5A53"/>
    <w:rsid w:val="00DA5CA9"/>
    <w:rsid w:val="00DA5DC3"/>
    <w:rsid w:val="00DA5E7E"/>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670"/>
    <w:rsid w:val="00DB19A4"/>
    <w:rsid w:val="00DB1E74"/>
    <w:rsid w:val="00DB1F98"/>
    <w:rsid w:val="00DB1FBA"/>
    <w:rsid w:val="00DB20F0"/>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153"/>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145"/>
    <w:rsid w:val="00E013DB"/>
    <w:rsid w:val="00E019EA"/>
    <w:rsid w:val="00E01D53"/>
    <w:rsid w:val="00E01DC5"/>
    <w:rsid w:val="00E024AE"/>
    <w:rsid w:val="00E028E6"/>
    <w:rsid w:val="00E02B83"/>
    <w:rsid w:val="00E02C20"/>
    <w:rsid w:val="00E02E67"/>
    <w:rsid w:val="00E032C1"/>
    <w:rsid w:val="00E039C0"/>
    <w:rsid w:val="00E03B67"/>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851"/>
    <w:rsid w:val="00E23ACC"/>
    <w:rsid w:val="00E23ADB"/>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46E"/>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827"/>
    <w:rsid w:val="00E40DAE"/>
    <w:rsid w:val="00E40E78"/>
    <w:rsid w:val="00E415CB"/>
    <w:rsid w:val="00E419AD"/>
    <w:rsid w:val="00E41A3E"/>
    <w:rsid w:val="00E41D2F"/>
    <w:rsid w:val="00E42FF3"/>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D3B"/>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1E8"/>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1F0F"/>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ED6"/>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8D6"/>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9A6"/>
    <w:rsid w:val="00EF6ADD"/>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1DE"/>
    <w:rsid w:val="00F215C3"/>
    <w:rsid w:val="00F2166D"/>
    <w:rsid w:val="00F2180D"/>
    <w:rsid w:val="00F21857"/>
    <w:rsid w:val="00F21886"/>
    <w:rsid w:val="00F218EF"/>
    <w:rsid w:val="00F21A0B"/>
    <w:rsid w:val="00F21C3A"/>
    <w:rsid w:val="00F21D40"/>
    <w:rsid w:val="00F22266"/>
    <w:rsid w:val="00F222A3"/>
    <w:rsid w:val="00F22444"/>
    <w:rsid w:val="00F22761"/>
    <w:rsid w:val="00F227B6"/>
    <w:rsid w:val="00F228FD"/>
    <w:rsid w:val="00F229BA"/>
    <w:rsid w:val="00F22C96"/>
    <w:rsid w:val="00F22CAA"/>
    <w:rsid w:val="00F2357F"/>
    <w:rsid w:val="00F23A09"/>
    <w:rsid w:val="00F23BD0"/>
    <w:rsid w:val="00F23CA9"/>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54"/>
    <w:rsid w:val="00F40120"/>
    <w:rsid w:val="00F40445"/>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5EC"/>
    <w:rsid w:val="00F548C8"/>
    <w:rsid w:val="00F5517E"/>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5E89"/>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4EB4"/>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4FD5"/>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58"/>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07C"/>
    <w:rsid w:val="00FD21DD"/>
    <w:rsid w:val="00FD2524"/>
    <w:rsid w:val="00FD2804"/>
    <w:rsid w:val="00FD282A"/>
    <w:rsid w:val="00FD2A15"/>
    <w:rsid w:val="00FD2A71"/>
    <w:rsid w:val="00FD336B"/>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5FD4"/>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D48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9F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027FA"/>
    <w:pPr>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0969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69F2"/>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style>
  <w:style w:type="paragraph" w:styleId="BodyText2">
    <w:name w:val="Body Text 2"/>
    <w:basedOn w:val="Normal"/>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F027FA"/>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val="en-US"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val="en-US"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qFormat/>
    <w:rsid w:val="009839D5"/>
    <w:pPr>
      <w:numPr>
        <w:numId w:val="7"/>
      </w:numPr>
      <w:overflowPunct w:val="0"/>
      <w:autoSpaceDE w:val="0"/>
      <w:autoSpaceDN w:val="0"/>
      <w:adjustRightInd w:val="0"/>
      <w:spacing w:after="180"/>
      <w:textAlignment w:val="baseline"/>
    </w:pPr>
    <w:rPr>
      <w:rFonts w:ascii="Times New Roman" w:eastAsia="Times New Roman" w:hAnsi="Times New Roman"/>
      <w:b/>
      <w:szCs w:val="20"/>
      <w:lang w:eastAsia="ja-JP"/>
    </w:rPr>
  </w:style>
  <w:style w:type="character" w:customStyle="1" w:styleId="TDocProposalZchn">
    <w:name w:val="TDoc Proposal Zchn"/>
    <w:link w:val="TDocProposal"/>
    <w:rsid w:val="009D7C6B"/>
    <w:rPr>
      <w:rFonts w:ascii="Times New Roman" w:eastAsia="Times New Roman" w:hAnsi="Times New Roman" w:cstheme="minorBidi"/>
      <w:b/>
      <w:sz w:val="22"/>
      <w:lang w:val="en-US" w:eastAsia="ja-JP"/>
    </w:rPr>
  </w:style>
  <w:style w:type="paragraph" w:customStyle="1" w:styleId="TDocObservation">
    <w:name w:val="TDoc Observation"/>
    <w:basedOn w:val="TDocProposal"/>
    <w:link w:val="TDocObservationChar"/>
    <w:qFormat/>
    <w:rsid w:val="00FB1DDE"/>
    <w:pPr>
      <w:numPr>
        <w:numId w:val="6"/>
      </w:numPr>
      <w:ind w:left="0" w:firstLine="0"/>
    </w:pPr>
  </w:style>
  <w:style w:type="character" w:customStyle="1" w:styleId="TDocObservationChar">
    <w:name w:val="TDoc Observation Char"/>
    <w:link w:val="TDocObservation"/>
    <w:rsid w:val="00FB1DDE"/>
    <w:rPr>
      <w:rFonts w:ascii="Times New Roman" w:eastAsia="Times New Roman" w:hAnsi="Times New Roman" w:cstheme="minorBidi"/>
      <w:b/>
      <w:sz w:val="22"/>
      <w:lang w:val="en-US" w:eastAsia="ja-JP"/>
    </w:rPr>
  </w:style>
  <w:style w:type="paragraph" w:customStyle="1" w:styleId="xmsonormal">
    <w:name w:val="xmsonormal"/>
    <w:basedOn w:val="Normal"/>
    <w:uiPriority w:val="99"/>
    <w:rsid w:val="005162E9"/>
    <w:pPr>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5162E9"/>
    <w:rPr>
      <w:i/>
      <w:iCs/>
    </w:rPr>
  </w:style>
  <w:style w:type="paragraph" w:customStyle="1" w:styleId="textintend1">
    <w:name w:val="text intend 1"/>
    <w:basedOn w:val="text"/>
    <w:rsid w:val="00416CAA"/>
    <w:pPr>
      <w:numPr>
        <w:numId w:val="9"/>
      </w:numPr>
      <w:tabs>
        <w:tab w:val="clear" w:pos="992"/>
      </w:tabs>
      <w:overflowPunct w:val="0"/>
      <w:autoSpaceDE w:val="0"/>
      <w:autoSpaceDN w:val="0"/>
      <w:adjustRightInd w:val="0"/>
      <w:spacing w:after="120" w:line="240" w:lineRule="auto"/>
      <w:ind w:left="720" w:hanging="360"/>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832727">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89055583">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71927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6886922">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951270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3763475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3906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321794">
      <w:bodyDiv w:val="1"/>
      <w:marLeft w:val="0"/>
      <w:marRight w:val="0"/>
      <w:marTop w:val="0"/>
      <w:marBottom w:val="0"/>
      <w:divBdr>
        <w:top w:val="none" w:sz="0" w:space="0" w:color="auto"/>
        <w:left w:val="none" w:sz="0" w:space="0" w:color="auto"/>
        <w:bottom w:val="none" w:sz="0" w:space="0" w:color="auto"/>
        <w:right w:val="none" w:sz="0" w:space="0" w:color="auto"/>
      </w:divBdr>
    </w:div>
    <w:div w:id="131552537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816239">
      <w:bodyDiv w:val="1"/>
      <w:marLeft w:val="0"/>
      <w:marRight w:val="0"/>
      <w:marTop w:val="0"/>
      <w:marBottom w:val="0"/>
      <w:divBdr>
        <w:top w:val="none" w:sz="0" w:space="0" w:color="auto"/>
        <w:left w:val="none" w:sz="0" w:space="0" w:color="auto"/>
        <w:bottom w:val="none" w:sz="0" w:space="0" w:color="auto"/>
        <w:right w:val="none" w:sz="0" w:space="0" w:color="auto"/>
      </w:divBdr>
      <w:divsChild>
        <w:div w:id="1730029803">
          <w:marLeft w:val="0"/>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38830">
      <w:bodyDiv w:val="1"/>
      <w:marLeft w:val="0"/>
      <w:marRight w:val="0"/>
      <w:marTop w:val="0"/>
      <w:marBottom w:val="0"/>
      <w:divBdr>
        <w:top w:val="none" w:sz="0" w:space="0" w:color="auto"/>
        <w:left w:val="none" w:sz="0" w:space="0" w:color="auto"/>
        <w:bottom w:val="none" w:sz="0" w:space="0" w:color="auto"/>
        <w:right w:val="none" w:sz="0" w:space="0" w:color="auto"/>
      </w:divBdr>
      <w:divsChild>
        <w:div w:id="748384553">
          <w:marLeft w:val="0"/>
          <w:marRight w:val="0"/>
          <w:marTop w:val="0"/>
          <w:marBottom w:val="0"/>
          <w:divBdr>
            <w:top w:val="none" w:sz="0" w:space="0" w:color="auto"/>
            <w:left w:val="none" w:sz="0" w:space="0" w:color="auto"/>
            <w:bottom w:val="none" w:sz="0" w:space="0" w:color="auto"/>
            <w:right w:val="none" w:sz="0" w:space="0" w:color="auto"/>
          </w:divBdr>
          <w:divsChild>
            <w:div w:id="105126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863396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557472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53883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1064821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260503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2116</Words>
  <Characters>12067</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14155</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2022-04-29T16:00:00Z</dcterms:created>
  <dcterms:modified xsi:type="dcterms:W3CDTF">2022-04-29T16:00:00Z</dcterms:modified>
</cp:coreProperties>
</file>