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BBAFEA" w14:textId="72D8D7CC" w:rsidR="000A6136" w:rsidRPr="000A6136" w:rsidRDefault="000E2AF5" w:rsidP="000A6136">
      <w:pPr>
        <w:tabs>
          <w:tab w:val="right" w:pos="9216"/>
        </w:tabs>
        <w:rPr>
          <w:b/>
          <w:kern w:val="2"/>
          <w:lang w:eastAsia="zh-CN"/>
        </w:rPr>
      </w:pPr>
      <w:r>
        <w:rPr>
          <w:noProof/>
          <w:lang w:val="en-US" w:eastAsia="en-US"/>
        </w:rPr>
        <mc:AlternateContent>
          <mc:Choice Requires="wps">
            <w:drawing>
              <wp:anchor distT="0" distB="0" distL="114300" distR="114300" simplePos="0" relativeHeight="251659264" behindDoc="0" locked="1" layoutInCell="1" allowOverlap="1" wp14:anchorId="273A77B2" wp14:editId="0D73F661">
                <wp:simplePos x="0" y="0"/>
                <wp:positionH relativeFrom="column">
                  <wp:posOffset>0</wp:posOffset>
                </wp:positionH>
                <wp:positionV relativeFrom="paragraph">
                  <wp:posOffset>0</wp:posOffset>
                </wp:positionV>
                <wp:extent cx="635" cy="635"/>
                <wp:effectExtent l="0" t="0" r="0" b="0"/>
                <wp:wrapNone/>
                <wp:docPr id="3"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1169CA7" id="Freihand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1NeGgUAAGQ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G2jU14aBQAAZB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0A6136" w:rsidRPr="000A6136">
        <w:rPr>
          <w:b/>
          <w:kern w:val="2"/>
          <w:lang w:eastAsia="zh-CN"/>
        </w:rPr>
        <w:t>3GPP TSG RAN WG1 #109-e</w:t>
      </w:r>
      <w:r w:rsidR="000A6136" w:rsidRPr="000A6136">
        <w:rPr>
          <w:b/>
          <w:kern w:val="2"/>
          <w:lang w:eastAsia="zh-CN"/>
        </w:rPr>
        <w:tab/>
        <w:t>R1-220</w:t>
      </w:r>
      <w:r w:rsidR="00E830C2">
        <w:rPr>
          <w:b/>
          <w:kern w:val="2"/>
          <w:lang w:eastAsia="zh-CN"/>
        </w:rPr>
        <w:t>4835</w:t>
      </w:r>
    </w:p>
    <w:p w14:paraId="1D85AEB8" w14:textId="21B00D37" w:rsidR="00B52A57" w:rsidRPr="003A6512" w:rsidRDefault="000A6136" w:rsidP="000A6136">
      <w:pPr>
        <w:tabs>
          <w:tab w:val="right" w:pos="9216"/>
        </w:tabs>
        <w:rPr>
          <w:b/>
          <w:kern w:val="2"/>
          <w:lang w:val="en-US" w:eastAsia="zh-CN"/>
        </w:rPr>
      </w:pPr>
      <w:r w:rsidRPr="003A6512">
        <w:rPr>
          <w:b/>
          <w:kern w:val="2"/>
          <w:lang w:val="en-US" w:eastAsia="zh-CN"/>
        </w:rPr>
        <w:t>e-Meeting, May 9th – 20th, 2022</w:t>
      </w:r>
    </w:p>
    <w:p w14:paraId="79F7B8D7" w14:textId="2F7B0359" w:rsidR="000A6136" w:rsidRPr="003A6512" w:rsidRDefault="000A6136" w:rsidP="000A6136">
      <w:pPr>
        <w:tabs>
          <w:tab w:val="right" w:pos="9216"/>
        </w:tabs>
        <w:rPr>
          <w:b/>
          <w:kern w:val="2"/>
          <w:lang w:val="en-US" w:eastAsia="zh-CN"/>
        </w:rPr>
      </w:pPr>
    </w:p>
    <w:p w14:paraId="1D3C2EE6" w14:textId="77777777" w:rsidR="000A6136" w:rsidRPr="003A6512" w:rsidRDefault="000A6136" w:rsidP="000A6136">
      <w:pPr>
        <w:tabs>
          <w:tab w:val="right" w:pos="9216"/>
        </w:tabs>
        <w:rPr>
          <w:b/>
          <w:kern w:val="2"/>
          <w:sz w:val="16"/>
          <w:szCs w:val="16"/>
          <w:lang w:val="en-US" w:eastAsia="zh-CN"/>
        </w:rPr>
      </w:pPr>
    </w:p>
    <w:p w14:paraId="2C8C9B1E" w14:textId="642B996A" w:rsidR="00B52A57" w:rsidRPr="003A6512" w:rsidRDefault="00B52A57" w:rsidP="009C0E12">
      <w:pPr>
        <w:spacing w:after="60"/>
        <w:ind w:left="1555" w:hanging="1555"/>
        <w:rPr>
          <w:b/>
          <w:kern w:val="2"/>
          <w:lang w:val="en-US" w:eastAsia="zh-CN"/>
        </w:rPr>
      </w:pPr>
      <w:r w:rsidRPr="003A6512">
        <w:rPr>
          <w:b/>
          <w:kern w:val="2"/>
          <w:lang w:val="en-US" w:eastAsia="zh-CN"/>
        </w:rPr>
        <w:t>Agenda Item:</w:t>
      </w:r>
      <w:r w:rsidRPr="003A6512">
        <w:rPr>
          <w:b/>
          <w:kern w:val="2"/>
          <w:lang w:val="en-US" w:eastAsia="zh-CN"/>
        </w:rPr>
        <w:tab/>
      </w:r>
      <w:r w:rsidR="009C0E12" w:rsidRPr="003A6512">
        <w:rPr>
          <w:b/>
          <w:kern w:val="2"/>
          <w:lang w:val="en-US" w:eastAsia="zh-CN"/>
        </w:rPr>
        <w:t>9.5.1.3</w:t>
      </w:r>
      <w:r w:rsidRPr="003A6512">
        <w:rPr>
          <w:b/>
          <w:kern w:val="2"/>
          <w:lang w:val="en-US" w:eastAsia="zh-CN"/>
        </w:rPr>
        <w:tab/>
      </w:r>
    </w:p>
    <w:p w14:paraId="2927924F" w14:textId="373FC28F" w:rsidR="00B52A57" w:rsidRPr="003A6512" w:rsidRDefault="00B52A57" w:rsidP="00B52A57">
      <w:pPr>
        <w:spacing w:after="60"/>
        <w:ind w:left="1555" w:hanging="1555"/>
        <w:rPr>
          <w:b/>
          <w:kern w:val="2"/>
          <w:lang w:val="en-US" w:eastAsia="zh-CN"/>
        </w:rPr>
      </w:pPr>
      <w:r w:rsidRPr="003A6512">
        <w:rPr>
          <w:b/>
          <w:kern w:val="2"/>
          <w:lang w:val="en-US" w:eastAsia="zh-CN"/>
        </w:rPr>
        <w:t>Source:</w:t>
      </w:r>
      <w:r w:rsidRPr="003A6512">
        <w:rPr>
          <w:b/>
          <w:kern w:val="2"/>
          <w:lang w:val="en-US" w:eastAsia="zh-CN"/>
        </w:rPr>
        <w:tab/>
        <w:t>Fraunhofer IIS, Fraunhofer HHI</w:t>
      </w:r>
    </w:p>
    <w:p w14:paraId="6E24B451" w14:textId="15B6682D" w:rsidR="00B52A57" w:rsidRPr="003A6512" w:rsidRDefault="00B52A57" w:rsidP="0043278C">
      <w:pPr>
        <w:spacing w:after="60"/>
        <w:ind w:left="1555" w:hanging="1555"/>
        <w:rPr>
          <w:b/>
          <w:kern w:val="2"/>
          <w:lang w:val="en-US" w:eastAsia="zh-CN"/>
        </w:rPr>
      </w:pPr>
      <w:r w:rsidRPr="003A6512">
        <w:rPr>
          <w:b/>
          <w:kern w:val="2"/>
          <w:lang w:val="en-US" w:eastAsia="zh-CN"/>
        </w:rPr>
        <w:t>Title:</w:t>
      </w:r>
      <w:r w:rsidRPr="003A6512">
        <w:rPr>
          <w:b/>
          <w:kern w:val="2"/>
          <w:lang w:val="en-US" w:eastAsia="zh-CN"/>
        </w:rPr>
        <w:tab/>
      </w:r>
      <w:r w:rsidR="00A359C9">
        <w:rPr>
          <w:b/>
          <w:kern w:val="2"/>
          <w:lang w:val="en-US" w:eastAsia="zh-CN"/>
        </w:rPr>
        <w:t>P</w:t>
      </w:r>
      <w:r w:rsidR="00A359C9" w:rsidRPr="003A6512">
        <w:rPr>
          <w:b/>
          <w:kern w:val="2"/>
          <w:lang w:val="en-US" w:eastAsia="zh-CN"/>
        </w:rPr>
        <w:t>otential solutions for SL positioning</w:t>
      </w:r>
    </w:p>
    <w:p w14:paraId="11267C8B" w14:textId="77777777" w:rsidR="00B52A57" w:rsidRPr="00CF195E" w:rsidRDefault="00B52A57" w:rsidP="00B52A57">
      <w:pPr>
        <w:spacing w:after="60"/>
        <w:ind w:left="1555" w:hanging="1555"/>
        <w:rPr>
          <w:b/>
          <w:kern w:val="2"/>
          <w:lang w:eastAsia="zh-CN"/>
        </w:rPr>
      </w:pPr>
      <w:r w:rsidRPr="00BF58F1">
        <w:rPr>
          <w:b/>
          <w:kern w:val="2"/>
          <w:lang w:eastAsia="zh-CN"/>
        </w:rPr>
        <w:t>Document for:</w:t>
      </w:r>
      <w:r w:rsidRPr="00BF58F1">
        <w:rPr>
          <w:b/>
          <w:kern w:val="2"/>
          <w:lang w:eastAsia="zh-CN"/>
        </w:rPr>
        <w:tab/>
        <w:t>Discussion &amp; Decision</w:t>
      </w:r>
    </w:p>
    <w:p w14:paraId="0C849061" w14:textId="77777777" w:rsidR="00B52A57" w:rsidRPr="00CF195E" w:rsidRDefault="00B52A57" w:rsidP="00B52A57">
      <w:pPr>
        <w:pBdr>
          <w:bottom w:val="single" w:sz="4" w:space="1" w:color="auto"/>
        </w:pBdr>
        <w:rPr>
          <w:b/>
          <w:kern w:val="2"/>
          <w:sz w:val="16"/>
          <w:szCs w:val="16"/>
          <w:lang w:eastAsia="zh-CN"/>
        </w:rPr>
      </w:pPr>
    </w:p>
    <w:p w14:paraId="54A38F56" w14:textId="77777777" w:rsidR="00A54F95" w:rsidRPr="00A54F95" w:rsidRDefault="00A54F95" w:rsidP="009B52C9">
      <w:bookmarkStart w:id="0" w:name="_Ref37187857"/>
      <w:bookmarkStart w:id="1" w:name="_Ref129681862"/>
      <w:bookmarkStart w:id="2" w:name="_Ref124589705"/>
    </w:p>
    <w:p w14:paraId="21BEB5A1" w14:textId="389F4083" w:rsidR="00212600" w:rsidRDefault="00B52A57" w:rsidP="00212600">
      <w:pPr>
        <w:pStyle w:val="Heading1"/>
        <w:ind w:left="450"/>
      </w:pPr>
      <w:r>
        <w:t>Introduction</w:t>
      </w:r>
      <w:bookmarkEnd w:id="0"/>
      <w:r>
        <w:t xml:space="preserve"> </w:t>
      </w:r>
    </w:p>
    <w:p w14:paraId="507AC026" w14:textId="514D93D5" w:rsidR="000A6136" w:rsidRPr="003A6512" w:rsidRDefault="003A6512" w:rsidP="003A6512">
      <w:pPr>
        <w:rPr>
          <w:lang w:val="en-US"/>
        </w:rPr>
      </w:pPr>
      <w:r>
        <w:rPr>
          <w:lang w:val="en-US"/>
        </w:rPr>
        <w:t>One of the study item objectives related to SL positioning listed in</w:t>
      </w:r>
      <w:r w:rsidR="000A6136" w:rsidRPr="003A6512">
        <w:rPr>
          <w:i/>
          <w:iCs/>
          <w:lang w:val="en-US"/>
        </w:rPr>
        <w:t xml:space="preserve"> </w:t>
      </w:r>
      <w:hyperlink r:id="rId8" w:history="1">
        <w:r w:rsidR="00BC76AF" w:rsidRPr="00BC76AF">
          <w:rPr>
            <w:rStyle w:val="Hyperlink"/>
            <w:lang w:val="en-US"/>
          </w:rPr>
          <w:t>RP-213588</w:t>
        </w:r>
      </w:hyperlink>
      <w:r w:rsidR="00F65609">
        <w:rPr>
          <w:rStyle w:val="Hyperlink"/>
          <w:lang w:val="en-US"/>
        </w:rPr>
        <w:t xml:space="preserve"> </w:t>
      </w:r>
      <w:sdt>
        <w:sdtPr>
          <w:rPr>
            <w:rStyle w:val="Hyperlink"/>
            <w:lang w:val="en-US"/>
          </w:rPr>
          <w:id w:val="-635649861"/>
          <w:citation/>
        </w:sdtPr>
        <w:sdtEndPr>
          <w:rPr>
            <w:rStyle w:val="Hyperlink"/>
          </w:rPr>
        </w:sdtEndPr>
        <w:sdtContent>
          <w:r w:rsidR="00F65609">
            <w:rPr>
              <w:rStyle w:val="Hyperlink"/>
              <w:lang w:val="en-US"/>
            </w:rPr>
            <w:fldChar w:fldCharType="begin"/>
          </w:r>
          <w:r w:rsidR="005C2837">
            <w:rPr>
              <w:rStyle w:val="Hyperlink"/>
              <w:lang w:val="en-US"/>
            </w:rPr>
            <w:instrText xml:space="preserve">CITATION 3GPP_SID_RP213588 \l 1031 </w:instrText>
          </w:r>
          <w:r w:rsidR="00F65609">
            <w:rPr>
              <w:rStyle w:val="Hyperlink"/>
              <w:lang w:val="en-US"/>
            </w:rPr>
            <w:fldChar w:fldCharType="separate"/>
          </w:r>
          <w:r w:rsidR="00EE2618" w:rsidRPr="00EE2618">
            <w:rPr>
              <w:noProof/>
              <w:color w:val="0563C1" w:themeColor="hyperlink"/>
              <w:lang w:val="en-US"/>
            </w:rPr>
            <w:t>[1]</w:t>
          </w:r>
          <w:r w:rsidR="00F65609">
            <w:rPr>
              <w:rStyle w:val="Hyperlink"/>
              <w:lang w:val="en-US"/>
            </w:rPr>
            <w:fldChar w:fldCharType="end"/>
          </w:r>
        </w:sdtContent>
      </w:sdt>
      <w:r>
        <w:rPr>
          <w:lang w:val="en-US"/>
        </w:rPr>
        <w:t xml:space="preserve"> is</w:t>
      </w:r>
      <w:r w:rsidR="000A6136" w:rsidRPr="003A6512">
        <w:rPr>
          <w:lang w:val="en-US"/>
        </w:rPr>
        <w:t>:</w:t>
      </w:r>
    </w:p>
    <w:tbl>
      <w:tblPr>
        <w:tblStyle w:val="TableGrid"/>
        <w:tblW w:w="0" w:type="auto"/>
        <w:tblLook w:val="04A0" w:firstRow="1" w:lastRow="0" w:firstColumn="1" w:lastColumn="0" w:noHBand="0" w:noVBand="1"/>
      </w:tblPr>
      <w:tblGrid>
        <w:gridCol w:w="9307"/>
      </w:tblGrid>
      <w:tr w:rsidR="000A6136" w:rsidRPr="00DB5689" w14:paraId="505317D6" w14:textId="77777777" w:rsidTr="000A6136">
        <w:tc>
          <w:tcPr>
            <w:tcW w:w="9307" w:type="dxa"/>
          </w:tcPr>
          <w:p w14:paraId="76E91443" w14:textId="77777777" w:rsidR="009C0E12" w:rsidRPr="00AC407D" w:rsidRDefault="009C0E12" w:rsidP="009C0E12">
            <w:pPr>
              <w:rPr>
                <w:bCs/>
                <w:color w:val="3B3838" w:themeColor="background2" w:themeShade="40"/>
              </w:rPr>
            </w:pPr>
          </w:p>
          <w:p w14:paraId="66BB4360" w14:textId="77777777" w:rsidR="009C0E12" w:rsidRPr="0085562D" w:rsidRDefault="009C0E12" w:rsidP="000C29EB">
            <w:pPr>
              <w:numPr>
                <w:ilvl w:val="0"/>
                <w:numId w:val="3"/>
              </w:numPr>
              <w:overflowPunct w:val="0"/>
              <w:jc w:val="left"/>
              <w:textAlignment w:val="baseline"/>
              <w:rPr>
                <w:bCs/>
                <w:color w:val="3B3838" w:themeColor="background2" w:themeShade="40"/>
                <w:sz w:val="22"/>
                <w:szCs w:val="22"/>
              </w:rPr>
            </w:pPr>
            <w:r w:rsidRPr="0085562D">
              <w:rPr>
                <w:bCs/>
                <w:color w:val="3B3838" w:themeColor="background2" w:themeShade="40"/>
                <w:sz w:val="22"/>
                <w:szCs w:val="22"/>
              </w:rPr>
              <w:t xml:space="preserve">Study solutions for sidelink positioning considering the following: [RAN1, RAN2] </w:t>
            </w:r>
          </w:p>
          <w:p w14:paraId="3914AF97" w14:textId="77777777" w:rsidR="009C0E12" w:rsidRPr="0085562D" w:rsidRDefault="009C0E12" w:rsidP="000C29EB">
            <w:pPr>
              <w:numPr>
                <w:ilvl w:val="0"/>
                <w:numId w:val="3"/>
              </w:numPr>
              <w:overflowPunct w:val="0"/>
              <w:ind w:left="1080"/>
              <w:jc w:val="left"/>
              <w:textAlignment w:val="baseline"/>
              <w:rPr>
                <w:bCs/>
                <w:color w:val="E7E6E6" w:themeColor="background2"/>
                <w:sz w:val="22"/>
                <w:szCs w:val="22"/>
              </w:rPr>
            </w:pPr>
            <w:r w:rsidRPr="0085562D">
              <w:rPr>
                <w:bCs/>
                <w:color w:val="E7E6E6" w:themeColor="background2"/>
                <w:sz w:val="22"/>
                <w:szCs w:val="22"/>
              </w:rPr>
              <w:t xml:space="preserve">Scenario/requirements </w:t>
            </w:r>
          </w:p>
          <w:p w14:paraId="69A0F50A" w14:textId="77777777" w:rsidR="009C0E12" w:rsidRPr="0085562D" w:rsidRDefault="009C0E12" w:rsidP="000C29EB">
            <w:pPr>
              <w:numPr>
                <w:ilvl w:val="1"/>
                <w:numId w:val="3"/>
              </w:numPr>
              <w:overflowPunct w:val="0"/>
              <w:jc w:val="left"/>
              <w:textAlignment w:val="baseline"/>
              <w:rPr>
                <w:bCs/>
                <w:color w:val="E7E6E6" w:themeColor="background2"/>
                <w:sz w:val="22"/>
                <w:szCs w:val="22"/>
              </w:rPr>
            </w:pPr>
            <w:r w:rsidRPr="0085562D">
              <w:rPr>
                <w:bCs/>
                <w:color w:val="E7E6E6" w:themeColor="background2"/>
                <w:sz w:val="22"/>
                <w:szCs w:val="22"/>
              </w:rPr>
              <w:t>Coverage scenarios to cover: in-coverage, partial-coverage and out-of-coverage</w:t>
            </w:r>
          </w:p>
          <w:p w14:paraId="5EE581E2" w14:textId="77777777" w:rsidR="009C0E12" w:rsidRPr="0085562D" w:rsidRDefault="009C0E12" w:rsidP="000C29EB">
            <w:pPr>
              <w:numPr>
                <w:ilvl w:val="1"/>
                <w:numId w:val="3"/>
              </w:numPr>
              <w:overflowPunct w:val="0"/>
              <w:jc w:val="left"/>
              <w:textAlignment w:val="baseline"/>
              <w:rPr>
                <w:bCs/>
                <w:color w:val="E7E6E6" w:themeColor="background2"/>
                <w:sz w:val="22"/>
                <w:szCs w:val="22"/>
              </w:rPr>
            </w:pPr>
            <w:r w:rsidRPr="0085562D">
              <w:rPr>
                <w:bCs/>
                <w:color w:val="E7E6E6" w:themeColor="background2"/>
                <w:sz w:val="22"/>
                <w:szCs w:val="22"/>
              </w:rPr>
              <w:t>Requirements: Based on requirements identified in TR38.845 and TS22.261 and TS22.104</w:t>
            </w:r>
          </w:p>
          <w:p w14:paraId="25B4A19B" w14:textId="77777777" w:rsidR="009C0E12" w:rsidRPr="0085562D" w:rsidRDefault="009C0E12" w:rsidP="000C29EB">
            <w:pPr>
              <w:numPr>
                <w:ilvl w:val="1"/>
                <w:numId w:val="3"/>
              </w:numPr>
              <w:overflowPunct w:val="0"/>
              <w:jc w:val="left"/>
              <w:textAlignment w:val="baseline"/>
              <w:rPr>
                <w:bCs/>
                <w:color w:val="E7E6E6" w:themeColor="background2"/>
                <w:sz w:val="22"/>
                <w:szCs w:val="22"/>
              </w:rPr>
            </w:pPr>
            <w:r w:rsidRPr="0085562D">
              <w:rPr>
                <w:bCs/>
                <w:color w:val="E7E6E6" w:themeColor="background2"/>
                <w:sz w:val="22"/>
                <w:szCs w:val="22"/>
              </w:rPr>
              <w:t>Use cases: V2X (TR38.845), public safety (TR38.845), commercial (TS22.261), IIOT (TS22.104)</w:t>
            </w:r>
          </w:p>
          <w:p w14:paraId="1DA87D5E" w14:textId="77777777" w:rsidR="009C0E12" w:rsidRPr="0085562D" w:rsidRDefault="009C0E12" w:rsidP="000C29EB">
            <w:pPr>
              <w:numPr>
                <w:ilvl w:val="1"/>
                <w:numId w:val="3"/>
              </w:numPr>
              <w:overflowPunct w:val="0"/>
              <w:jc w:val="left"/>
              <w:textAlignment w:val="baseline"/>
              <w:rPr>
                <w:bCs/>
                <w:color w:val="E7E6E6" w:themeColor="background2"/>
                <w:sz w:val="22"/>
                <w:szCs w:val="22"/>
              </w:rPr>
            </w:pPr>
            <w:r w:rsidRPr="0085562D">
              <w:rPr>
                <w:bCs/>
                <w:color w:val="E7E6E6" w:themeColor="background2"/>
                <w:sz w:val="22"/>
                <w:szCs w:val="22"/>
              </w:rPr>
              <w:t>Spectrum: ITS, licensed</w:t>
            </w:r>
          </w:p>
          <w:p w14:paraId="63DE529E" w14:textId="77777777" w:rsidR="009C0E12" w:rsidRPr="0085562D" w:rsidRDefault="009C0E12" w:rsidP="000C29EB">
            <w:pPr>
              <w:numPr>
                <w:ilvl w:val="0"/>
                <w:numId w:val="3"/>
              </w:numPr>
              <w:overflowPunct w:val="0"/>
              <w:ind w:left="1080"/>
              <w:jc w:val="left"/>
              <w:textAlignment w:val="baseline"/>
              <w:rPr>
                <w:bCs/>
                <w:color w:val="E7E6E6" w:themeColor="background2"/>
                <w:sz w:val="22"/>
                <w:szCs w:val="22"/>
              </w:rPr>
            </w:pPr>
            <w:r w:rsidRPr="0085562D">
              <w:rPr>
                <w:bCs/>
                <w:color w:val="E7E6E6" w:themeColor="background2"/>
                <w:sz w:val="22"/>
                <w:szCs w:val="22"/>
              </w:rPr>
              <w:t>Identify specific target performance requirements to be considered for the evaluation based on existing 3GPP work and inputs from industry forums [RAN1]</w:t>
            </w:r>
          </w:p>
          <w:p w14:paraId="63145E93" w14:textId="77777777" w:rsidR="009C0E12" w:rsidRPr="0085562D" w:rsidRDefault="009C0E12" w:rsidP="000C29EB">
            <w:pPr>
              <w:numPr>
                <w:ilvl w:val="0"/>
                <w:numId w:val="3"/>
              </w:numPr>
              <w:overflowPunct w:val="0"/>
              <w:ind w:left="1080"/>
              <w:jc w:val="left"/>
              <w:textAlignment w:val="baseline"/>
              <w:rPr>
                <w:bCs/>
                <w:color w:val="E7E6E6" w:themeColor="background2"/>
                <w:sz w:val="22"/>
                <w:szCs w:val="22"/>
              </w:rPr>
            </w:pPr>
            <w:r w:rsidRPr="0085562D">
              <w:rPr>
                <w:bCs/>
                <w:color w:val="E7E6E6" w:themeColor="background2"/>
                <w:sz w:val="22"/>
                <w:szCs w:val="22"/>
              </w:rPr>
              <w:t xml:space="preserve">Define evaluation methodology with which to evaluate SL positioning for the uses cases and coverage scenarios, reusing existing methodologies from sidelink communication and from positioning as much as possible [RAN1]. </w:t>
            </w:r>
          </w:p>
          <w:p w14:paraId="1F7D0BD0" w14:textId="77777777" w:rsidR="009C0E12" w:rsidRPr="0085562D" w:rsidRDefault="009C0E12" w:rsidP="000C29EB">
            <w:pPr>
              <w:numPr>
                <w:ilvl w:val="0"/>
                <w:numId w:val="3"/>
              </w:numPr>
              <w:overflowPunct w:val="0"/>
              <w:ind w:left="1080"/>
              <w:jc w:val="left"/>
              <w:textAlignment w:val="baseline"/>
              <w:rPr>
                <w:bCs/>
                <w:sz w:val="22"/>
                <w:szCs w:val="22"/>
              </w:rPr>
            </w:pPr>
            <w:r w:rsidRPr="0085562D">
              <w:rPr>
                <w:bCs/>
                <w:sz w:val="22"/>
                <w:szCs w:val="22"/>
              </w:rPr>
              <w:t>Study and evaluate performance and feasibility of potential solutions for SL positioning, considering relative positioning, ranging and absolute positioning: [RAN1, RAN2]</w:t>
            </w:r>
          </w:p>
          <w:p w14:paraId="1B3AFF4F" w14:textId="77777777" w:rsidR="009C0E12" w:rsidRPr="0085562D" w:rsidRDefault="009C0E12" w:rsidP="000C29EB">
            <w:pPr>
              <w:numPr>
                <w:ilvl w:val="1"/>
                <w:numId w:val="3"/>
              </w:numPr>
              <w:overflowPunct w:val="0"/>
              <w:jc w:val="left"/>
              <w:textAlignment w:val="baseline"/>
              <w:rPr>
                <w:bCs/>
                <w:sz w:val="22"/>
                <w:szCs w:val="22"/>
              </w:rPr>
            </w:pPr>
            <w:r w:rsidRPr="0085562D">
              <w:rPr>
                <w:bCs/>
                <w:sz w:val="22"/>
                <w:szCs w:val="22"/>
              </w:rPr>
              <w:t>Evaluate bandwidth requirement needed to meet the identified accuracy requirements [RAN1]</w:t>
            </w:r>
          </w:p>
          <w:p w14:paraId="41613DE2" w14:textId="77777777" w:rsidR="009C0E12" w:rsidRPr="0085562D" w:rsidRDefault="009C0E12" w:rsidP="000C29EB">
            <w:pPr>
              <w:numPr>
                <w:ilvl w:val="1"/>
                <w:numId w:val="3"/>
              </w:numPr>
              <w:overflowPunct w:val="0"/>
              <w:jc w:val="left"/>
              <w:textAlignment w:val="baseline"/>
              <w:rPr>
                <w:bCs/>
                <w:sz w:val="22"/>
                <w:szCs w:val="22"/>
              </w:rPr>
            </w:pPr>
            <w:r w:rsidRPr="0085562D">
              <w:rPr>
                <w:bCs/>
                <w:sz w:val="22"/>
                <w:szCs w:val="22"/>
              </w:rPr>
              <w:t>Study of positioning methods (e.g. TDOA, RTT, AOA/D, etc) including combination of SL positioning measurements with other RAT dependent positioning measurements (e.g. Uu based measurements) [RAN1]</w:t>
            </w:r>
          </w:p>
          <w:p w14:paraId="4A8FEC2E" w14:textId="77777777" w:rsidR="009C0E12" w:rsidRPr="0085562D" w:rsidRDefault="009C0E12" w:rsidP="000C29EB">
            <w:pPr>
              <w:numPr>
                <w:ilvl w:val="1"/>
                <w:numId w:val="3"/>
              </w:numPr>
              <w:overflowPunct w:val="0"/>
              <w:jc w:val="left"/>
              <w:textAlignment w:val="baseline"/>
              <w:rPr>
                <w:bCs/>
                <w:sz w:val="22"/>
                <w:szCs w:val="22"/>
              </w:rPr>
            </w:pPr>
            <w:r w:rsidRPr="0085562D">
              <w:rPr>
                <w:bCs/>
                <w:sz w:val="22"/>
                <w:szCs w:val="22"/>
              </w:rPr>
              <w:t>Study of sidelink reference signals for positioning purposes from physical layer perspective, including signal design, resource allocation, measurements, associated procedures, etc, reusing existing reference signals, procedures, etc from sidelink communication and from positioning as much as possible [RAN1]</w:t>
            </w:r>
          </w:p>
          <w:p w14:paraId="0E647BD4" w14:textId="77777777" w:rsidR="009C0E12" w:rsidRPr="0085562D" w:rsidRDefault="009C0E12" w:rsidP="000C29EB">
            <w:pPr>
              <w:numPr>
                <w:ilvl w:val="1"/>
                <w:numId w:val="3"/>
              </w:numPr>
              <w:overflowPunct w:val="0"/>
              <w:jc w:val="left"/>
              <w:textAlignment w:val="baseline"/>
              <w:rPr>
                <w:bCs/>
                <w:sz w:val="22"/>
                <w:szCs w:val="22"/>
              </w:rPr>
            </w:pPr>
            <w:r w:rsidRPr="0085562D">
              <w:rPr>
                <w:bCs/>
                <w:sz w:val="22"/>
                <w:szCs w:val="22"/>
              </w:rPr>
              <w:t>Study of positioning architecture and signalling procedures (e.g. configuration, measurement reporting, etc) to enable sidelink positioning covering both UE based and network based positioning [RAN2, including coordination and alignment with RAN3 and SA2 as required]</w:t>
            </w:r>
          </w:p>
          <w:p w14:paraId="3FEF22B2" w14:textId="00D4A587" w:rsidR="009C0E12" w:rsidRPr="0085562D" w:rsidRDefault="009C0E12" w:rsidP="009C0E12">
            <w:pPr>
              <w:ind w:left="1080"/>
              <w:rPr>
                <w:bCs/>
                <w:sz w:val="22"/>
                <w:szCs w:val="22"/>
              </w:rPr>
            </w:pPr>
            <w:r w:rsidRPr="0085562D">
              <w:rPr>
                <w:bCs/>
                <w:sz w:val="22"/>
                <w:szCs w:val="22"/>
              </w:rPr>
              <w:t>Note: When the bandwidth requirements have been determined and the study of sidelink communication in unlicensed spectrum has progressed, it can be reviewed whether unlicensed spectrum can be considered in further work. Checkpoint at RAN#97 to see if sufficient information is available for this review.</w:t>
            </w:r>
          </w:p>
          <w:p w14:paraId="15B4B366" w14:textId="77777777" w:rsidR="000A6136" w:rsidRDefault="000A6136" w:rsidP="00384DCF">
            <w:pPr>
              <w:ind w:left="1080"/>
              <w:rPr>
                <w:bCs/>
              </w:rPr>
            </w:pPr>
          </w:p>
        </w:tc>
      </w:tr>
    </w:tbl>
    <w:p w14:paraId="02E1D535" w14:textId="6678914B" w:rsidR="000A6136" w:rsidRPr="003A6512" w:rsidRDefault="000A6136" w:rsidP="000A6136">
      <w:pPr>
        <w:rPr>
          <w:bCs/>
          <w:lang w:val="en-US"/>
        </w:rPr>
      </w:pPr>
    </w:p>
    <w:p w14:paraId="08FD2EEE" w14:textId="0CEBE5CE" w:rsidR="001662CE" w:rsidRPr="003A6512" w:rsidRDefault="003A6512" w:rsidP="00AE1115">
      <w:pPr>
        <w:rPr>
          <w:bCs/>
          <w:lang w:val="en-US"/>
        </w:rPr>
      </w:pPr>
      <w:r w:rsidRPr="003A6512">
        <w:rPr>
          <w:bCs/>
          <w:lang w:val="en-US"/>
        </w:rPr>
        <w:t xml:space="preserve">This contribution covers first considerations for possible solutions </w:t>
      </w:r>
      <w:r>
        <w:rPr>
          <w:bCs/>
          <w:lang w:val="en-US"/>
        </w:rPr>
        <w:t>motivated by the scenarios</w:t>
      </w:r>
      <w:r w:rsidR="00F65609">
        <w:rPr>
          <w:bCs/>
          <w:lang w:val="en-US"/>
        </w:rPr>
        <w:t>,</w:t>
      </w:r>
      <w:r>
        <w:rPr>
          <w:bCs/>
          <w:lang w:val="en-US"/>
        </w:rPr>
        <w:t xml:space="preserve"> </w:t>
      </w:r>
      <w:r w:rsidR="001662CE" w:rsidRPr="003A6512">
        <w:rPr>
          <w:bCs/>
          <w:lang w:val="en-US"/>
        </w:rPr>
        <w:t>requirements</w:t>
      </w:r>
      <w:r>
        <w:rPr>
          <w:bCs/>
          <w:lang w:val="en-US"/>
        </w:rPr>
        <w:t xml:space="preserve"> and evaluation</w:t>
      </w:r>
      <w:r w:rsidR="00AE1115">
        <w:rPr>
          <w:bCs/>
          <w:lang w:val="en-US"/>
        </w:rPr>
        <w:t>s</w:t>
      </w:r>
      <w:r w:rsidR="001662CE" w:rsidRPr="003A6512">
        <w:rPr>
          <w:bCs/>
          <w:lang w:val="en-US"/>
        </w:rPr>
        <w:t xml:space="preserve"> in</w:t>
      </w:r>
      <w:r w:rsidR="00AE1115">
        <w:rPr>
          <w:bCs/>
          <w:lang w:val="en-US"/>
        </w:rPr>
        <w:t xml:space="preserve"> </w:t>
      </w:r>
      <w:r w:rsidR="00AE1115" w:rsidRPr="00AE1115">
        <w:rPr>
          <w:bCs/>
          <w:lang w:val="en-US"/>
        </w:rPr>
        <w:t>our companion contribution</w:t>
      </w:r>
      <w:r w:rsidR="00AE1115">
        <w:rPr>
          <w:bCs/>
          <w:lang w:val="en-US"/>
        </w:rPr>
        <w:t>s</w:t>
      </w:r>
      <w:r w:rsidR="005C2837">
        <w:rPr>
          <w:bCs/>
          <w:lang w:val="en-US"/>
        </w:rPr>
        <w:t xml:space="preserve"> </w:t>
      </w:r>
      <w:r w:rsidR="00BC76AF">
        <w:rPr>
          <w:bCs/>
          <w:lang w:val="en-US"/>
        </w:rPr>
        <w:t xml:space="preserve">R1-2204833 </w:t>
      </w:r>
      <w:sdt>
        <w:sdtPr>
          <w:rPr>
            <w:bCs/>
            <w:lang w:val="en-US"/>
          </w:rPr>
          <w:id w:val="1953058207"/>
          <w:citation/>
        </w:sdtPr>
        <w:sdtEndPr/>
        <w:sdtContent>
          <w:r w:rsidR="005C2837">
            <w:rPr>
              <w:bCs/>
              <w:lang w:val="en-US"/>
            </w:rPr>
            <w:fldChar w:fldCharType="begin"/>
          </w:r>
          <w:r w:rsidR="005C2837" w:rsidRPr="00BC76AF">
            <w:rPr>
              <w:bCs/>
              <w:lang w:val="en-US"/>
            </w:rPr>
            <w:instrText xml:space="preserve"> CITATION 3GPP_R1_2204833 \l 1031 </w:instrText>
          </w:r>
          <w:r w:rsidR="005C2837">
            <w:rPr>
              <w:bCs/>
              <w:lang w:val="en-US"/>
            </w:rPr>
            <w:fldChar w:fldCharType="separate"/>
          </w:r>
          <w:r w:rsidR="00EE2618" w:rsidRPr="00EE2618">
            <w:rPr>
              <w:noProof/>
              <w:lang w:val="en-US"/>
            </w:rPr>
            <w:t>[2]</w:t>
          </w:r>
          <w:r w:rsidR="005C2837">
            <w:rPr>
              <w:bCs/>
              <w:lang w:val="en-US"/>
            </w:rPr>
            <w:fldChar w:fldCharType="end"/>
          </w:r>
        </w:sdtContent>
      </w:sdt>
      <w:r w:rsidR="00BC76AF">
        <w:rPr>
          <w:bCs/>
          <w:lang w:val="en-US"/>
        </w:rPr>
        <w:t xml:space="preserve"> and R1-2204834</w:t>
      </w:r>
      <w:sdt>
        <w:sdtPr>
          <w:rPr>
            <w:bCs/>
            <w:lang w:val="en-US"/>
          </w:rPr>
          <w:id w:val="-1340228266"/>
          <w:citation/>
        </w:sdtPr>
        <w:sdtEndPr/>
        <w:sdtContent>
          <w:r w:rsidR="005C2837">
            <w:rPr>
              <w:bCs/>
              <w:lang w:val="en-US"/>
            </w:rPr>
            <w:fldChar w:fldCharType="begin"/>
          </w:r>
          <w:r w:rsidR="005C2837">
            <w:rPr>
              <w:bCs/>
              <w:lang w:val="en-US"/>
            </w:rPr>
            <w:instrText xml:space="preserve">CITATION 3GPP_R1_2204834 \l 1031 </w:instrText>
          </w:r>
          <w:r w:rsidR="005C2837">
            <w:rPr>
              <w:bCs/>
              <w:lang w:val="en-US"/>
            </w:rPr>
            <w:fldChar w:fldCharType="separate"/>
          </w:r>
          <w:r w:rsidR="00EE2618">
            <w:rPr>
              <w:bCs/>
              <w:noProof/>
              <w:lang w:val="en-US"/>
            </w:rPr>
            <w:t xml:space="preserve"> </w:t>
          </w:r>
          <w:r w:rsidR="00EE2618" w:rsidRPr="00EE2618">
            <w:rPr>
              <w:noProof/>
              <w:lang w:val="en-US"/>
            </w:rPr>
            <w:t>[3]</w:t>
          </w:r>
          <w:r w:rsidR="005C2837">
            <w:rPr>
              <w:bCs/>
              <w:lang w:val="en-US"/>
            </w:rPr>
            <w:fldChar w:fldCharType="end"/>
          </w:r>
        </w:sdtContent>
      </w:sdt>
      <w:r w:rsidR="00BC7841">
        <w:rPr>
          <w:bCs/>
          <w:lang w:val="en-US"/>
        </w:rPr>
        <w:t>.</w:t>
      </w:r>
    </w:p>
    <w:p w14:paraId="1B374C6F" w14:textId="6DCE8842" w:rsidR="009B0A40" w:rsidRDefault="009B0A40" w:rsidP="00CB02A6">
      <w:pPr>
        <w:pStyle w:val="Heading1"/>
        <w:ind w:left="450"/>
      </w:pPr>
      <w:r>
        <w:lastRenderedPageBreak/>
        <w:t>B</w:t>
      </w:r>
      <w:r w:rsidRPr="009B0A40">
        <w:t xml:space="preserve">andwidth requirement needed to meet the identified accuracy requirements </w:t>
      </w:r>
    </w:p>
    <w:p w14:paraId="55E922BE" w14:textId="77777777" w:rsidR="009B0A40" w:rsidRPr="003A6512" w:rsidRDefault="009B0A40" w:rsidP="009B0A40">
      <w:pPr>
        <w:rPr>
          <w:lang w:val="en-US"/>
        </w:rPr>
      </w:pPr>
    </w:p>
    <w:p w14:paraId="75129D65" w14:textId="78693853" w:rsidR="00772A1B" w:rsidRPr="003A6512" w:rsidRDefault="00384DCF" w:rsidP="00AE1115">
      <w:pPr>
        <w:keepNext/>
        <w:rPr>
          <w:lang w:val="en-US"/>
        </w:rPr>
      </w:pPr>
      <w:r w:rsidRPr="003A6512">
        <w:rPr>
          <w:lang w:val="en-US"/>
        </w:rPr>
        <w:t xml:space="preserve">The </w:t>
      </w:r>
      <w:r w:rsidR="0006759A" w:rsidRPr="003A6512">
        <w:rPr>
          <w:lang w:val="en-US"/>
        </w:rPr>
        <w:t xml:space="preserve">achievable accuracy for timing </w:t>
      </w:r>
      <w:r w:rsidR="0009360F" w:rsidRPr="003A6512">
        <w:rPr>
          <w:lang w:val="en-US"/>
        </w:rPr>
        <w:t xml:space="preserve">methods </w:t>
      </w:r>
      <w:r w:rsidR="0006759A" w:rsidRPr="003A6512">
        <w:rPr>
          <w:lang w:val="en-US"/>
        </w:rPr>
        <w:t xml:space="preserve">has been evaluated in the </w:t>
      </w:r>
      <w:r w:rsidR="0009360F" w:rsidRPr="003A6512">
        <w:rPr>
          <w:lang w:val="en-US"/>
        </w:rPr>
        <w:t xml:space="preserve">NR </w:t>
      </w:r>
      <w:r w:rsidR="0006759A" w:rsidRPr="003A6512">
        <w:rPr>
          <w:lang w:val="en-US"/>
        </w:rPr>
        <w:t xml:space="preserve">positioning study items </w:t>
      </w:r>
      <w:r w:rsidR="0009360F" w:rsidRPr="003A6512">
        <w:rPr>
          <w:lang w:val="en-US"/>
        </w:rPr>
        <w:t>during</w:t>
      </w:r>
      <w:r w:rsidR="0006759A" w:rsidRPr="003A6512">
        <w:rPr>
          <w:lang w:val="en-US"/>
        </w:rPr>
        <w:t xml:space="preserve"> Rel-16 and Rel-17 </w:t>
      </w:r>
      <w:r w:rsidR="00DD5D59">
        <w:rPr>
          <w:lang w:val="en-US"/>
        </w:rPr>
        <w:t>(</w:t>
      </w:r>
      <w:sdt>
        <w:sdtPr>
          <w:rPr>
            <w:lang w:val="en-US"/>
          </w:rPr>
          <w:id w:val="-1984221860"/>
          <w:citation/>
        </w:sdtPr>
        <w:sdtEndPr/>
        <w:sdtContent>
          <w:r w:rsidR="00BC7841">
            <w:rPr>
              <w:lang w:val="en-US"/>
            </w:rPr>
            <w:fldChar w:fldCharType="begin"/>
          </w:r>
          <w:r w:rsidR="00BC7841" w:rsidRPr="00BC76AF">
            <w:rPr>
              <w:lang w:val="en-US"/>
            </w:rPr>
            <w:instrText xml:space="preserve"> CITATION 3GPP_TR_38_855 \l 1031 </w:instrText>
          </w:r>
          <w:r w:rsidR="00BC7841">
            <w:rPr>
              <w:lang w:val="en-US"/>
            </w:rPr>
            <w:fldChar w:fldCharType="separate"/>
          </w:r>
          <w:r w:rsidR="00EE2618">
            <w:rPr>
              <w:noProof/>
              <w:lang w:val="en-US"/>
            </w:rPr>
            <w:t xml:space="preserve"> </w:t>
          </w:r>
          <w:r w:rsidR="00EE2618" w:rsidRPr="00EE2618">
            <w:rPr>
              <w:noProof/>
              <w:lang w:val="en-US"/>
            </w:rPr>
            <w:t>[4]</w:t>
          </w:r>
          <w:r w:rsidR="00BC7841">
            <w:rPr>
              <w:lang w:val="en-US"/>
            </w:rPr>
            <w:fldChar w:fldCharType="end"/>
          </w:r>
        </w:sdtContent>
      </w:sdt>
      <w:r w:rsidR="00BC7841">
        <w:rPr>
          <w:lang w:val="en-US"/>
        </w:rPr>
        <w:t>,</w:t>
      </w:r>
      <w:sdt>
        <w:sdtPr>
          <w:rPr>
            <w:lang w:val="en-US"/>
          </w:rPr>
          <w:id w:val="2140687918"/>
          <w:citation/>
        </w:sdtPr>
        <w:sdtEndPr/>
        <w:sdtContent>
          <w:r w:rsidR="00BC7841">
            <w:rPr>
              <w:lang w:val="en-US"/>
            </w:rPr>
            <w:fldChar w:fldCharType="begin"/>
          </w:r>
          <w:r w:rsidR="00BC7841" w:rsidRPr="00BC76AF">
            <w:rPr>
              <w:lang w:val="en-US"/>
            </w:rPr>
            <w:instrText xml:space="preserve"> CITATION 3GPP_TR_38_857_200 \l 1031 </w:instrText>
          </w:r>
          <w:r w:rsidR="00BC7841">
            <w:rPr>
              <w:lang w:val="en-US"/>
            </w:rPr>
            <w:fldChar w:fldCharType="separate"/>
          </w:r>
          <w:r w:rsidR="00EE2618">
            <w:rPr>
              <w:noProof/>
              <w:lang w:val="en-US"/>
            </w:rPr>
            <w:t xml:space="preserve"> </w:t>
          </w:r>
          <w:r w:rsidR="00EE2618" w:rsidRPr="00EE2618">
            <w:rPr>
              <w:noProof/>
              <w:lang w:val="en-US"/>
            </w:rPr>
            <w:t>[5]</w:t>
          </w:r>
          <w:r w:rsidR="00BC7841">
            <w:rPr>
              <w:lang w:val="en-US"/>
            </w:rPr>
            <w:fldChar w:fldCharType="end"/>
          </w:r>
        </w:sdtContent>
      </w:sdt>
      <w:r w:rsidR="00DD5D59">
        <w:rPr>
          <w:lang w:val="en-US"/>
        </w:rPr>
        <w:t>)</w:t>
      </w:r>
      <w:r w:rsidR="00BC7841">
        <w:rPr>
          <w:lang w:val="en-US"/>
        </w:rPr>
        <w:t xml:space="preserve">. </w:t>
      </w:r>
      <w:r w:rsidR="0006759A" w:rsidRPr="003A6512">
        <w:rPr>
          <w:lang w:val="en-US"/>
        </w:rPr>
        <w:t xml:space="preserve">Similar observations can be also carried on the bandwidth </w:t>
      </w:r>
      <w:r w:rsidR="0009360F" w:rsidRPr="003A6512">
        <w:rPr>
          <w:lang w:val="en-US"/>
        </w:rPr>
        <w:t>needed</w:t>
      </w:r>
      <w:r w:rsidR="0006759A" w:rsidRPr="003A6512">
        <w:rPr>
          <w:lang w:val="en-US"/>
        </w:rPr>
        <w:t xml:space="preserve"> </w:t>
      </w:r>
      <w:r w:rsidR="0009360F" w:rsidRPr="003A6512">
        <w:rPr>
          <w:lang w:val="en-US"/>
        </w:rPr>
        <w:t>to achieve</w:t>
      </w:r>
      <w:r w:rsidR="0006759A" w:rsidRPr="003A6512">
        <w:rPr>
          <w:lang w:val="en-US"/>
        </w:rPr>
        <w:t xml:space="preserve"> the </w:t>
      </w:r>
      <w:r w:rsidR="0009360F" w:rsidRPr="003A6512">
        <w:rPr>
          <w:lang w:val="en-US"/>
        </w:rPr>
        <w:t xml:space="preserve">accuracy requirements for </w:t>
      </w:r>
      <w:r w:rsidR="0006759A" w:rsidRPr="003A6512">
        <w:rPr>
          <w:lang w:val="en-US"/>
        </w:rPr>
        <w:t>sidelink applications</w:t>
      </w:r>
      <w:r w:rsidR="0009360F" w:rsidRPr="003A6512">
        <w:rPr>
          <w:lang w:val="en-US"/>
        </w:rPr>
        <w:t xml:space="preserve">. In addition, the very high availability requirements demand, </w:t>
      </w:r>
      <w:r w:rsidR="0006759A" w:rsidRPr="003A6512">
        <w:rPr>
          <w:lang w:val="en-US"/>
        </w:rPr>
        <w:t>especially in ch</w:t>
      </w:r>
      <w:r w:rsidR="000257D6" w:rsidRPr="003A6512">
        <w:rPr>
          <w:lang w:val="en-US"/>
        </w:rPr>
        <w:t>allenging multipath scenarios</w:t>
      </w:r>
      <w:r w:rsidR="0009360F" w:rsidRPr="003A6512">
        <w:rPr>
          <w:lang w:val="en-US"/>
        </w:rPr>
        <w:t>, higher bandwidth</w:t>
      </w:r>
      <w:r w:rsidR="000257D6" w:rsidRPr="003A6512">
        <w:rPr>
          <w:lang w:val="en-US"/>
        </w:rPr>
        <w:t xml:space="preserve"> </w:t>
      </w:r>
      <w:r w:rsidR="0009360F" w:rsidRPr="003A6512">
        <w:rPr>
          <w:lang w:val="en-US"/>
        </w:rPr>
        <w:t>allocated for the positioning referenc</w:t>
      </w:r>
      <w:r w:rsidR="000052C5" w:rsidRPr="003A6512">
        <w:rPr>
          <w:lang w:val="en-US"/>
        </w:rPr>
        <w:t>e signal used</w:t>
      </w:r>
      <w:r w:rsidR="0009360F" w:rsidRPr="003A6512">
        <w:rPr>
          <w:lang w:val="en-US"/>
        </w:rPr>
        <w:t xml:space="preserve">. </w:t>
      </w:r>
      <w:r w:rsidR="00772A1B" w:rsidRPr="003A6512">
        <w:rPr>
          <w:lang w:val="en-US"/>
        </w:rPr>
        <w:t>For positioning applications</w:t>
      </w:r>
      <w:r w:rsidR="00A359C9">
        <w:rPr>
          <w:lang w:val="en-US"/>
        </w:rPr>
        <w:t>, when</w:t>
      </w:r>
      <w:r w:rsidR="00772A1B" w:rsidRPr="003A6512">
        <w:rPr>
          <w:lang w:val="en-US"/>
        </w:rPr>
        <w:t xml:space="preserve"> measuring the ToA of the first arriving path especially the multipath components arriving with a low delay have a high impact to the accuracy. To characterize this impact</w:t>
      </w:r>
      <w:r w:rsidR="00263D81" w:rsidRPr="003A6512">
        <w:rPr>
          <w:lang w:val="en-US"/>
        </w:rPr>
        <w:t>,</w:t>
      </w:r>
      <w:r w:rsidR="00772A1B" w:rsidRPr="003A6512">
        <w:rPr>
          <w:lang w:val="en-US"/>
        </w:rPr>
        <w:t xml:space="preserve"> we used instead of the </w:t>
      </w:r>
      <w:r w:rsidR="009562FD" w:rsidRPr="003A6512">
        <w:rPr>
          <w:lang w:val="en-US"/>
        </w:rPr>
        <w:t xml:space="preserve">normal K-factor definition, which considers all multipath components including components with a high delay a modified K-factor definition, called “KF early”. </w:t>
      </w:r>
    </w:p>
    <w:p w14:paraId="1AD354DC" w14:textId="5B7C5D8A" w:rsidR="009562FD" w:rsidRPr="00BC76AF" w:rsidRDefault="009562FD" w:rsidP="0009360F">
      <w:pPr>
        <w:keepNext/>
        <w:rPr>
          <w:lang w:val="en-US"/>
        </w:rPr>
      </w:pPr>
      <w:r w:rsidRPr="003A6512">
        <w:rPr>
          <w:lang w:val="en-US"/>
        </w:rPr>
        <w:t xml:space="preserve">The “KF-early” calculates the ratio of the LOS path to the multipath components arriving within a low delay relative to the LOS path. For the simulations we used the models as defined by </w:t>
      </w:r>
      <w:r w:rsidR="00822039">
        <w:rPr>
          <w:lang w:val="en-US"/>
        </w:rPr>
        <w:t>TR38.901</w:t>
      </w:r>
      <w:r w:rsidR="00E00E14">
        <w:rPr>
          <w:lang w:val="en-US"/>
        </w:rPr>
        <w:t xml:space="preserve"> </w:t>
      </w:r>
      <w:sdt>
        <w:sdtPr>
          <w:rPr>
            <w:lang w:val="en-US"/>
          </w:rPr>
          <w:id w:val="2022970095"/>
          <w:citation/>
        </w:sdtPr>
        <w:sdtEndPr/>
        <w:sdtContent>
          <w:r w:rsidR="00E00E14">
            <w:rPr>
              <w:lang w:val="en-US"/>
            </w:rPr>
            <w:fldChar w:fldCharType="begin"/>
          </w:r>
          <w:r w:rsidR="00E00E14" w:rsidRPr="00E00E14">
            <w:rPr>
              <w:lang w:val="en-US"/>
            </w:rPr>
            <w:instrText xml:space="preserve"> CITATION 3GPP_TR_38_901 \l 1031 </w:instrText>
          </w:r>
          <w:r w:rsidR="00E00E14">
            <w:rPr>
              <w:lang w:val="en-US"/>
            </w:rPr>
            <w:fldChar w:fldCharType="separate"/>
          </w:r>
          <w:r w:rsidR="00EE2618" w:rsidRPr="00EE2618">
            <w:rPr>
              <w:noProof/>
              <w:lang w:val="en-US"/>
            </w:rPr>
            <w:t>[6]</w:t>
          </w:r>
          <w:r w:rsidR="00E00E14">
            <w:rPr>
              <w:lang w:val="en-US"/>
            </w:rPr>
            <w:fldChar w:fldCharType="end"/>
          </w:r>
        </w:sdtContent>
      </w:sdt>
      <w:r w:rsidRPr="003A6512">
        <w:rPr>
          <w:lang w:val="en-US"/>
        </w:rPr>
        <w:t xml:space="preserve"> and calculated the “KF-early” from the channel impulse response generated by the model. Hence, this evaluation methodology can be performed using the 3GPP models without modification. Optional</w:t>
      </w:r>
      <w:r w:rsidR="00A359C9">
        <w:rPr>
          <w:lang w:val="en-US"/>
        </w:rPr>
        <w:t>ly</w:t>
      </w:r>
      <w:r w:rsidRPr="003A6512">
        <w:rPr>
          <w:lang w:val="en-US"/>
        </w:rPr>
        <w:t>, instead of running long simulations, modified parameter settings can be used to generate more data points for the area of interest</w:t>
      </w:r>
      <w:r w:rsidR="00263D81" w:rsidRPr="003A6512">
        <w:rPr>
          <w:lang w:val="en-US"/>
        </w:rPr>
        <w:t xml:space="preserve">. As a first example we considered the multipath components arriving with a delay less than </w:t>
      </w:r>
      <w:r w:rsidRPr="003A6512">
        <w:rPr>
          <w:lang w:val="en-US"/>
        </w:rPr>
        <w:t>50ns</w:t>
      </w:r>
      <w:r w:rsidR="00263D81" w:rsidRPr="003A6512">
        <w:rPr>
          <w:lang w:val="en-US"/>
        </w:rPr>
        <w:t xml:space="preserve"> for the evaluation and generated </w:t>
      </w:r>
      <w:r w:rsidR="00A359C9" w:rsidRPr="003A6512">
        <w:rPr>
          <w:lang w:val="en-US"/>
        </w:rPr>
        <w:t>To</w:t>
      </w:r>
      <w:r w:rsidR="00A359C9">
        <w:rPr>
          <w:lang w:val="en-US"/>
        </w:rPr>
        <w:t>A</w:t>
      </w:r>
      <w:r w:rsidR="00A359C9" w:rsidRPr="003A6512">
        <w:rPr>
          <w:lang w:val="en-US"/>
        </w:rPr>
        <w:t xml:space="preserve"> </w:t>
      </w:r>
      <w:r w:rsidR="00263D81" w:rsidRPr="003A6512">
        <w:rPr>
          <w:lang w:val="en-US"/>
        </w:rPr>
        <w:t xml:space="preserve">error CDFs for different </w:t>
      </w:r>
      <w:r w:rsidR="001D11BF" w:rsidRPr="003A6512">
        <w:rPr>
          <w:lang w:val="en-US"/>
        </w:rPr>
        <w:t xml:space="preserve">KF-early ranges. </w:t>
      </w:r>
      <w:r w:rsidR="001D11BF" w:rsidRPr="00BC76AF">
        <w:rPr>
          <w:lang w:val="en-US"/>
        </w:rPr>
        <w:t xml:space="preserve">The methodology was: </w:t>
      </w:r>
    </w:p>
    <w:p w14:paraId="1AE88390" w14:textId="0098A8F6" w:rsidR="001D11BF" w:rsidRDefault="001D11BF" w:rsidP="001D11BF">
      <w:pPr>
        <w:pStyle w:val="ListParagraph"/>
        <w:keepNext/>
        <w:numPr>
          <w:ilvl w:val="0"/>
          <w:numId w:val="9"/>
        </w:numPr>
        <w:ind w:firstLineChars="0"/>
      </w:pPr>
      <w:r>
        <w:t xml:space="preserve">For each drop we extracted the “KF-early” from the channel coefficients generated by models </w:t>
      </w:r>
      <w:r w:rsidR="00822039">
        <w:t>in line</w:t>
      </w:r>
      <w:r>
        <w:t xml:space="preserve"> with </w:t>
      </w:r>
      <w:r w:rsidR="007D5685" w:rsidRPr="00E00E14">
        <w:t xml:space="preserve"> </w:t>
      </w:r>
      <w:sdt>
        <w:sdtPr>
          <w:id w:val="-1763286858"/>
          <w:citation/>
        </w:sdtPr>
        <w:sdtEndPr/>
        <w:sdtContent>
          <w:r w:rsidR="007D5685" w:rsidRPr="00E00E14">
            <w:fldChar w:fldCharType="begin"/>
          </w:r>
          <w:r w:rsidR="007D5685" w:rsidRPr="00E00E14">
            <w:instrText xml:space="preserve"> CITATION 3GPP_TR_38_901 \l 1031 </w:instrText>
          </w:r>
          <w:r w:rsidR="007D5685" w:rsidRPr="00E00E14">
            <w:fldChar w:fldCharType="separate"/>
          </w:r>
          <w:r w:rsidR="00EE2618" w:rsidRPr="00EE2618">
            <w:rPr>
              <w:noProof/>
            </w:rPr>
            <w:t>[6]</w:t>
          </w:r>
          <w:r w:rsidR="007D5685" w:rsidRPr="00E00E14">
            <w:fldChar w:fldCharType="end"/>
          </w:r>
        </w:sdtContent>
      </w:sdt>
      <w:r>
        <w:t xml:space="preserve"> </w:t>
      </w:r>
    </w:p>
    <w:p w14:paraId="351794BC" w14:textId="14011B74" w:rsidR="00BE3445" w:rsidRDefault="001D11BF" w:rsidP="001D11BF">
      <w:pPr>
        <w:pStyle w:val="ListParagraph"/>
        <w:keepNext/>
        <w:numPr>
          <w:ilvl w:val="0"/>
          <w:numId w:val="9"/>
        </w:numPr>
        <w:ind w:firstLineChars="0"/>
      </w:pPr>
      <w:r>
        <w:t>We sorted the ToA-Error results according this “KF-early”</w:t>
      </w:r>
    </w:p>
    <w:p w14:paraId="0986F016" w14:textId="77777777" w:rsidR="00737598" w:rsidRPr="003A6512" w:rsidRDefault="00737598" w:rsidP="00737598">
      <w:pPr>
        <w:keepNext/>
        <w:rPr>
          <w:lang w:val="en-US"/>
        </w:rPr>
      </w:pPr>
    </w:p>
    <w:tbl>
      <w:tblPr>
        <w:tblStyle w:val="TableGrid"/>
        <w:tblW w:w="0" w:type="auto"/>
        <w:tblLook w:val="04A0" w:firstRow="1" w:lastRow="0" w:firstColumn="1" w:lastColumn="0" w:noHBand="0" w:noVBand="1"/>
      </w:tblPr>
      <w:tblGrid>
        <w:gridCol w:w="8506"/>
      </w:tblGrid>
      <w:tr w:rsidR="009241BD" w14:paraId="694EB804" w14:textId="77777777" w:rsidTr="00772A1B">
        <w:tc>
          <w:tcPr>
            <w:tcW w:w="4653" w:type="dxa"/>
          </w:tcPr>
          <w:p w14:paraId="22001E55" w14:textId="55A2B0C6" w:rsidR="009241BD" w:rsidRDefault="009241BD" w:rsidP="000257D6">
            <w:r>
              <w:rPr>
                <w:noProof/>
                <w:lang w:eastAsia="en-US"/>
              </w:rPr>
              <w:drawing>
                <wp:inline distT="0" distB="0" distL="0" distR="0" wp14:anchorId="5D648341" wp14:editId="1AA8935D">
                  <wp:extent cx="5251010" cy="3492032"/>
                  <wp:effectExtent l="0" t="0" r="698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47800" cy="3556399"/>
                          </a:xfrm>
                          <a:prstGeom prst="rect">
                            <a:avLst/>
                          </a:prstGeom>
                        </pic:spPr>
                      </pic:pic>
                    </a:graphicData>
                  </a:graphic>
                </wp:inline>
              </w:drawing>
            </w:r>
          </w:p>
        </w:tc>
      </w:tr>
      <w:tr w:rsidR="009241BD" w14:paraId="1FF089B8" w14:textId="77777777" w:rsidTr="00772A1B">
        <w:tc>
          <w:tcPr>
            <w:tcW w:w="4653" w:type="dxa"/>
          </w:tcPr>
          <w:p w14:paraId="367BA696" w14:textId="721CCB0D" w:rsidR="009241BD" w:rsidRDefault="009241BD" w:rsidP="000257D6">
            <w:pPr>
              <w:rPr>
                <w:noProof/>
                <w:lang w:eastAsia="en-US"/>
              </w:rPr>
            </w:pPr>
            <w:r>
              <w:rPr>
                <w:noProof/>
                <w:lang w:eastAsia="en-US"/>
              </w:rPr>
              <w:drawing>
                <wp:inline distT="0" distB="0" distL="0" distR="0" wp14:anchorId="55A6B66B" wp14:editId="69B3ED9E">
                  <wp:extent cx="5264590" cy="3501063"/>
                  <wp:effectExtent l="0" t="0" r="0" b="444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26941" cy="3542528"/>
                          </a:xfrm>
                          <a:prstGeom prst="rect">
                            <a:avLst/>
                          </a:prstGeom>
                        </pic:spPr>
                      </pic:pic>
                    </a:graphicData>
                  </a:graphic>
                </wp:inline>
              </w:drawing>
            </w:r>
          </w:p>
        </w:tc>
      </w:tr>
      <w:tr w:rsidR="009241BD" w14:paraId="728F5D83" w14:textId="77777777" w:rsidTr="00772A1B">
        <w:tc>
          <w:tcPr>
            <w:tcW w:w="4653" w:type="dxa"/>
          </w:tcPr>
          <w:p w14:paraId="0BF653B0" w14:textId="098B2027" w:rsidR="009241BD" w:rsidRDefault="009241BD" w:rsidP="000257D6">
            <w:r>
              <w:rPr>
                <w:noProof/>
                <w:lang w:eastAsia="en-US"/>
              </w:rPr>
              <w:drawing>
                <wp:inline distT="0" distB="0" distL="0" distR="0" wp14:anchorId="395D4066" wp14:editId="28993617">
                  <wp:extent cx="5241315" cy="3485584"/>
                  <wp:effectExtent l="0" t="0" r="0" b="63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98514" cy="3523623"/>
                          </a:xfrm>
                          <a:prstGeom prst="rect">
                            <a:avLst/>
                          </a:prstGeom>
                        </pic:spPr>
                      </pic:pic>
                    </a:graphicData>
                  </a:graphic>
                </wp:inline>
              </w:drawing>
            </w:r>
          </w:p>
        </w:tc>
      </w:tr>
    </w:tbl>
    <w:p w14:paraId="3E8A305C" w14:textId="70224DB3" w:rsidR="006D58A5" w:rsidRDefault="000257D6" w:rsidP="00772A1B">
      <w:pPr>
        <w:pStyle w:val="Caption"/>
        <w:jc w:val="both"/>
      </w:pPr>
      <w:bookmarkStart w:id="3" w:name="_Ref100783671"/>
      <w:r>
        <w:t xml:space="preserve">Figure </w:t>
      </w:r>
      <w:r w:rsidR="00A2102F">
        <w:fldChar w:fldCharType="begin"/>
      </w:r>
      <w:r w:rsidR="00A2102F">
        <w:instrText xml:space="preserve"> SEQ Figure \* ARABIC </w:instrText>
      </w:r>
      <w:r w:rsidR="00A2102F">
        <w:fldChar w:fldCharType="separate"/>
      </w:r>
      <w:r w:rsidR="00D4376A">
        <w:rPr>
          <w:noProof/>
        </w:rPr>
        <w:t>1</w:t>
      </w:r>
      <w:r w:rsidR="00A2102F">
        <w:fldChar w:fldCharType="end"/>
      </w:r>
      <w:bookmarkEnd w:id="3"/>
      <w:r w:rsidR="001D11BF">
        <w:t>:</w:t>
      </w:r>
      <w:r>
        <w:t xml:space="preserve"> TOA </w:t>
      </w:r>
      <w:r w:rsidR="00737598">
        <w:t xml:space="preserve">accuracy for different bandwidth for different LOS conditions. </w:t>
      </w:r>
    </w:p>
    <w:p w14:paraId="0587BC68" w14:textId="5F82FD32" w:rsidR="00737598" w:rsidRPr="003A6512" w:rsidRDefault="00737598" w:rsidP="00737598">
      <w:pPr>
        <w:rPr>
          <w:lang w:val="en-US"/>
        </w:rPr>
      </w:pPr>
    </w:p>
    <w:p w14:paraId="1D57C3C9" w14:textId="7BB64C85" w:rsidR="00737598" w:rsidRPr="003A6512" w:rsidRDefault="00737598" w:rsidP="00AE1115">
      <w:pPr>
        <w:rPr>
          <w:lang w:val="en-US"/>
        </w:rPr>
      </w:pPr>
      <w:r>
        <w:fldChar w:fldCharType="begin"/>
      </w:r>
      <w:r w:rsidRPr="003A6512">
        <w:rPr>
          <w:lang w:val="en-US"/>
        </w:rPr>
        <w:instrText xml:space="preserve"> REF _Ref100783671 \h </w:instrText>
      </w:r>
      <w:r>
        <w:fldChar w:fldCharType="separate"/>
      </w:r>
      <w:r w:rsidRPr="003A6512">
        <w:rPr>
          <w:lang w:val="en-US"/>
        </w:rPr>
        <w:t xml:space="preserve">Figure </w:t>
      </w:r>
      <w:r w:rsidRPr="003A6512">
        <w:rPr>
          <w:noProof/>
          <w:lang w:val="en-US"/>
        </w:rPr>
        <w:t>1</w:t>
      </w:r>
      <w:r>
        <w:fldChar w:fldCharType="end"/>
      </w:r>
      <w:r w:rsidR="00A359C9" w:rsidRPr="00BC76AF">
        <w:rPr>
          <w:lang w:val="en-US"/>
        </w:rPr>
        <w:t xml:space="preserve"> shows first evaluation results of</w:t>
      </w:r>
      <w:r w:rsidRPr="003A6512">
        <w:rPr>
          <w:lang w:val="en-US"/>
        </w:rPr>
        <w:t xml:space="preserve"> the impact of the bandwidth and the LOS condition</w:t>
      </w:r>
      <w:r w:rsidR="00D27D0D">
        <w:rPr>
          <w:lang w:val="en-US"/>
        </w:rPr>
        <w:t>s on ToA accuracy</w:t>
      </w:r>
      <w:r w:rsidRPr="003A6512">
        <w:rPr>
          <w:lang w:val="en-US"/>
        </w:rPr>
        <w:t xml:space="preserve">. It should be noted that the </w:t>
      </w:r>
      <w:r w:rsidR="00D27D0D">
        <w:rPr>
          <w:lang w:val="en-US"/>
        </w:rPr>
        <w:t>channel models</w:t>
      </w:r>
      <w:r w:rsidR="00E00E14">
        <w:rPr>
          <w:lang w:val="en-US"/>
        </w:rPr>
        <w:t xml:space="preserve"> in </w:t>
      </w:r>
      <w:sdt>
        <w:sdtPr>
          <w:rPr>
            <w:lang w:val="en-US"/>
          </w:rPr>
          <w:id w:val="-392885226"/>
          <w:citation/>
        </w:sdtPr>
        <w:sdtEndPr/>
        <w:sdtContent>
          <w:r w:rsidR="00E00E14">
            <w:rPr>
              <w:lang w:val="en-US"/>
            </w:rPr>
            <w:fldChar w:fldCharType="begin"/>
          </w:r>
          <w:r w:rsidR="00E00E14" w:rsidRPr="00E00E14">
            <w:rPr>
              <w:lang w:val="en-US"/>
            </w:rPr>
            <w:instrText xml:space="preserve"> CITATION 3GPP_TR_38_901 \l 1031 </w:instrText>
          </w:r>
          <w:r w:rsidR="00E00E14">
            <w:rPr>
              <w:lang w:val="en-US"/>
            </w:rPr>
            <w:fldChar w:fldCharType="separate"/>
          </w:r>
          <w:r w:rsidR="00EE2618" w:rsidRPr="00EE2618">
            <w:rPr>
              <w:noProof/>
              <w:lang w:val="en-US"/>
            </w:rPr>
            <w:t>[6]</w:t>
          </w:r>
          <w:r w:rsidR="00E00E14">
            <w:rPr>
              <w:lang w:val="en-US"/>
            </w:rPr>
            <w:fldChar w:fldCharType="end"/>
          </w:r>
        </w:sdtContent>
      </w:sdt>
      <w:r w:rsidRPr="003A6512">
        <w:rPr>
          <w:lang w:val="en-US"/>
        </w:rPr>
        <w:t xml:space="preserve"> are not optimized for positioning purpose. The probability of “early cluster” (multipath components arriving with low delay) depends on the number of clusters</w:t>
      </w:r>
      <w:r w:rsidR="00C66402" w:rsidRPr="003A6512">
        <w:rPr>
          <w:lang w:val="en-US"/>
        </w:rPr>
        <w:t xml:space="preserve"> and the delay spread. Higher delay spread reduces the probability of </w:t>
      </w:r>
      <w:r w:rsidR="00D27D0D">
        <w:rPr>
          <w:lang w:val="en-US"/>
        </w:rPr>
        <w:t xml:space="preserve">an </w:t>
      </w:r>
      <w:r w:rsidR="00C66402" w:rsidRPr="003A6512">
        <w:rPr>
          <w:lang w:val="en-US"/>
        </w:rPr>
        <w:t xml:space="preserve">early cluster. This is not </w:t>
      </w:r>
      <w:r w:rsidR="00D27D0D" w:rsidRPr="003A6512">
        <w:rPr>
          <w:lang w:val="en-US"/>
        </w:rPr>
        <w:t>in line</w:t>
      </w:r>
      <w:r w:rsidR="00C66402" w:rsidRPr="003A6512">
        <w:rPr>
          <w:lang w:val="en-US"/>
        </w:rPr>
        <w:t xml:space="preserve"> with real-world experience. For example, effects like ground reflections are independent from the delay spread. The delay of the ground reflection depends mainly on the UE and gNB height (or height of the UEs in case of sidelink) and is in all cases less than </w:t>
      </w:r>
      <w:r w:rsidR="00E431FA" w:rsidRPr="003A6512">
        <w:rPr>
          <w:lang w:val="en-US"/>
        </w:rPr>
        <w:t>9</w:t>
      </w:r>
      <w:r w:rsidR="00C66402" w:rsidRPr="003A6512">
        <w:rPr>
          <w:lang w:val="en-US"/>
        </w:rPr>
        <w:t>ns</w:t>
      </w:r>
      <w:r w:rsidR="00822039">
        <w:rPr>
          <w:lang w:val="en-US"/>
        </w:rPr>
        <w:t xml:space="preserve"> for a UE height of 1.5m, as </w:t>
      </w:r>
      <w:r w:rsidR="00E431FA" w:rsidRPr="003A6512">
        <w:rPr>
          <w:lang w:val="en-US"/>
        </w:rPr>
        <w:t>2*1.5m</w:t>
      </w:r>
      <w:r w:rsidR="00F02FF5">
        <w:rPr>
          <w:lang w:val="en-US"/>
        </w:rPr>
        <w:t xml:space="preserve"> = 3m</w:t>
      </w:r>
      <w:r w:rsidR="00822039">
        <w:rPr>
          <w:lang w:val="en-US"/>
        </w:rPr>
        <w:t xml:space="preserve"> is the </w:t>
      </w:r>
      <w:r w:rsidR="00E00E14">
        <w:rPr>
          <w:lang w:val="en-US"/>
        </w:rPr>
        <w:t xml:space="preserve">additional </w:t>
      </w:r>
      <w:r w:rsidR="00822039">
        <w:rPr>
          <w:lang w:val="en-US"/>
        </w:rPr>
        <w:t xml:space="preserve">multipath if the TRP is located directly above the UE </w:t>
      </w:r>
      <w:r w:rsidR="00EE2618">
        <w:rPr>
          <w:lang w:val="en-US"/>
        </w:rPr>
        <w:t>which</w:t>
      </w:r>
      <w:r w:rsidR="00822039">
        <w:rPr>
          <w:lang w:val="en-US"/>
        </w:rPr>
        <w:t xml:space="preserve"> corresponds to a time delay of approximately 9ns</w:t>
      </w:r>
      <w:r w:rsidR="00E431FA" w:rsidRPr="003A6512">
        <w:rPr>
          <w:lang w:val="en-US"/>
        </w:rPr>
        <w:t xml:space="preserve">. </w:t>
      </w:r>
      <w:r w:rsidR="00C66402" w:rsidRPr="003A6512">
        <w:rPr>
          <w:lang w:val="en-US"/>
        </w:rPr>
        <w:t xml:space="preserve">Using models like InF-LOS in 50% of the cases no multipath components </w:t>
      </w:r>
      <w:r w:rsidR="00E431FA" w:rsidRPr="003A6512">
        <w:rPr>
          <w:lang w:val="en-US"/>
        </w:rPr>
        <w:t xml:space="preserve">arrive with a delay of less than 10ns and/or may be very weak. Only </w:t>
      </w:r>
      <w:r w:rsidR="00D27D0D">
        <w:rPr>
          <w:lang w:val="en-US"/>
        </w:rPr>
        <w:t>i</w:t>
      </w:r>
      <w:r w:rsidR="00E431FA" w:rsidRPr="003A6512">
        <w:rPr>
          <w:lang w:val="en-US"/>
        </w:rPr>
        <w:t xml:space="preserve">f “ground reflection” defined by </w:t>
      </w:r>
      <w:sdt>
        <w:sdtPr>
          <w:rPr>
            <w:lang w:val="en-US"/>
          </w:rPr>
          <w:id w:val="-1496726028"/>
          <w:citation/>
        </w:sdtPr>
        <w:sdtEndPr/>
        <w:sdtContent>
          <w:r w:rsidR="00E00E14" w:rsidRPr="00E00E14">
            <w:rPr>
              <w:lang w:val="en-US"/>
            </w:rPr>
            <w:fldChar w:fldCharType="begin"/>
          </w:r>
          <w:r w:rsidR="00E00E14" w:rsidRPr="00E00E14">
            <w:rPr>
              <w:lang w:val="en-US"/>
            </w:rPr>
            <w:instrText xml:space="preserve"> CITATION 3GPP_TR_38_901 \l 1031 </w:instrText>
          </w:r>
          <w:r w:rsidR="00E00E14" w:rsidRPr="00E00E14">
            <w:rPr>
              <w:lang w:val="en-US"/>
            </w:rPr>
            <w:fldChar w:fldCharType="separate"/>
          </w:r>
          <w:r w:rsidR="00EE2618" w:rsidRPr="00EE2618">
            <w:rPr>
              <w:noProof/>
              <w:lang w:val="en-US"/>
            </w:rPr>
            <w:t>[6]</w:t>
          </w:r>
          <w:r w:rsidR="00E00E14" w:rsidRPr="00E00E14">
            <w:rPr>
              <w:lang w:val="en-US"/>
            </w:rPr>
            <w:fldChar w:fldCharType="end"/>
          </w:r>
        </w:sdtContent>
      </w:sdt>
      <w:r w:rsidR="00E00E14">
        <w:rPr>
          <w:lang w:val="en-US"/>
        </w:rPr>
        <w:t xml:space="preserve"> </w:t>
      </w:r>
      <w:r w:rsidR="00E431FA" w:rsidRPr="003A6512">
        <w:rPr>
          <w:lang w:val="en-US"/>
        </w:rPr>
        <w:t xml:space="preserve">is </w:t>
      </w:r>
      <w:r w:rsidR="00D27D0D">
        <w:rPr>
          <w:lang w:val="en-US"/>
        </w:rPr>
        <w:t>taken into account</w:t>
      </w:r>
      <w:r w:rsidR="00D27D0D" w:rsidRPr="003A6512">
        <w:rPr>
          <w:lang w:val="en-US"/>
        </w:rPr>
        <w:t xml:space="preserve"> </w:t>
      </w:r>
      <w:r w:rsidR="00E431FA" w:rsidRPr="003A6512">
        <w:rPr>
          <w:lang w:val="en-US"/>
        </w:rPr>
        <w:t>the CIR characteristics match the real-world measurement results</w:t>
      </w:r>
      <w:r w:rsidR="00BC76AF">
        <w:rPr>
          <w:lang w:val="en-US"/>
        </w:rPr>
        <w:t xml:space="preserve"> better</w:t>
      </w:r>
      <w:r w:rsidR="00E431FA" w:rsidRPr="003A6512">
        <w:rPr>
          <w:lang w:val="en-US"/>
        </w:rPr>
        <w:t xml:space="preserve">. </w:t>
      </w:r>
      <w:r w:rsidR="00AE1115">
        <w:rPr>
          <w:lang w:val="en-US"/>
        </w:rPr>
        <w:t>These aspects are discussed in further details</w:t>
      </w:r>
      <w:r w:rsidR="00D27D0D">
        <w:rPr>
          <w:lang w:val="en-US"/>
        </w:rPr>
        <w:t xml:space="preserve"> in </w:t>
      </w:r>
      <w:sdt>
        <w:sdtPr>
          <w:rPr>
            <w:lang w:val="en-US"/>
          </w:rPr>
          <w:id w:val="-1398273763"/>
          <w:citation/>
        </w:sdtPr>
        <w:sdtEndPr/>
        <w:sdtContent>
          <w:r w:rsidR="00D27D0D">
            <w:rPr>
              <w:lang w:val="en-US"/>
            </w:rPr>
            <w:fldChar w:fldCharType="begin"/>
          </w:r>
          <w:r w:rsidR="00D27D0D" w:rsidRPr="005E2BC4">
            <w:rPr>
              <w:lang w:val="en-US"/>
            </w:rPr>
            <w:instrText xml:space="preserve"> CITATION 3GPP_R1_2204833 \l 1031 </w:instrText>
          </w:r>
          <w:r w:rsidR="00D27D0D">
            <w:rPr>
              <w:lang w:val="en-US"/>
            </w:rPr>
            <w:fldChar w:fldCharType="separate"/>
          </w:r>
          <w:r w:rsidR="00EE2618" w:rsidRPr="00EE2618">
            <w:rPr>
              <w:noProof/>
              <w:lang w:val="en-US"/>
            </w:rPr>
            <w:t>[2]</w:t>
          </w:r>
          <w:r w:rsidR="00D27D0D">
            <w:rPr>
              <w:lang w:val="en-US"/>
            </w:rPr>
            <w:fldChar w:fldCharType="end"/>
          </w:r>
        </w:sdtContent>
      </w:sdt>
      <w:r w:rsidR="00D27D0D">
        <w:rPr>
          <w:lang w:val="en-US"/>
        </w:rPr>
        <w:t xml:space="preserve"> and </w:t>
      </w:r>
      <w:sdt>
        <w:sdtPr>
          <w:rPr>
            <w:lang w:val="en-US"/>
          </w:rPr>
          <w:id w:val="-323659802"/>
          <w:citation/>
        </w:sdtPr>
        <w:sdtEndPr/>
        <w:sdtContent>
          <w:r w:rsidR="00D27D0D">
            <w:rPr>
              <w:lang w:val="en-US"/>
            </w:rPr>
            <w:fldChar w:fldCharType="begin"/>
          </w:r>
          <w:r w:rsidR="00D27D0D" w:rsidRPr="005E2BC4">
            <w:rPr>
              <w:lang w:val="en-US"/>
            </w:rPr>
            <w:instrText xml:space="preserve"> CITATION 3GPP_R1_2204834 \l 1031 </w:instrText>
          </w:r>
          <w:r w:rsidR="00D27D0D">
            <w:rPr>
              <w:lang w:val="en-US"/>
            </w:rPr>
            <w:fldChar w:fldCharType="separate"/>
          </w:r>
          <w:r w:rsidR="00EE2618" w:rsidRPr="00EE2618">
            <w:rPr>
              <w:noProof/>
              <w:lang w:val="en-US"/>
            </w:rPr>
            <w:t>[3]</w:t>
          </w:r>
          <w:r w:rsidR="00D27D0D">
            <w:rPr>
              <w:lang w:val="en-US"/>
            </w:rPr>
            <w:fldChar w:fldCharType="end"/>
          </w:r>
        </w:sdtContent>
      </w:sdt>
      <w:r w:rsidR="00D27D0D">
        <w:rPr>
          <w:lang w:val="en-US"/>
        </w:rPr>
        <w:t xml:space="preserve"> </w:t>
      </w:r>
      <w:r w:rsidR="00AE1115">
        <w:rPr>
          <w:lang w:val="en-US"/>
        </w:rPr>
        <w:t xml:space="preserve"> within the scenarios and evaluations AIs</w:t>
      </w:r>
      <w:r w:rsidR="00D27D0D">
        <w:rPr>
          <w:lang w:val="en-US"/>
        </w:rPr>
        <w:t>.</w:t>
      </w:r>
    </w:p>
    <w:p w14:paraId="1D8D911F" w14:textId="77777777" w:rsidR="00C66402" w:rsidRPr="003A6512" w:rsidRDefault="00C66402" w:rsidP="00737598">
      <w:pPr>
        <w:rPr>
          <w:lang w:val="en-US"/>
        </w:rPr>
      </w:pPr>
    </w:p>
    <w:p w14:paraId="663A2558" w14:textId="209FA1C3" w:rsidR="00772A1B" w:rsidRPr="00C12EBB" w:rsidRDefault="00772A1B" w:rsidP="00EB2063">
      <w:pPr>
        <w:ind w:left="1701" w:hanging="1701"/>
        <w:rPr>
          <w:b/>
          <w:bCs/>
          <w:lang w:val="en-US"/>
        </w:rPr>
      </w:pPr>
      <w:r w:rsidRPr="00C12EBB">
        <w:rPr>
          <w:b/>
          <w:bCs/>
          <w:lang w:val="en-US"/>
        </w:rPr>
        <w:t xml:space="preserve">Observation 1: </w:t>
      </w:r>
      <w:r w:rsidR="00EB2063" w:rsidRPr="00C12EBB">
        <w:rPr>
          <w:b/>
          <w:bCs/>
          <w:lang w:val="en-US"/>
        </w:rPr>
        <w:tab/>
      </w:r>
      <w:r w:rsidR="00E431FA" w:rsidRPr="00C12EBB">
        <w:rPr>
          <w:b/>
          <w:bCs/>
          <w:lang w:val="en-US"/>
        </w:rPr>
        <w:t>Ground reflection</w:t>
      </w:r>
      <w:r w:rsidR="003B3C4A" w:rsidRPr="00C12EBB">
        <w:rPr>
          <w:b/>
          <w:bCs/>
          <w:lang w:val="en-US"/>
        </w:rPr>
        <w:t xml:space="preserve"> and other multipath components arriving with a low delay are not covered may channel model parameter sets as agreed for InF-LOS, for example. Hence, effects relevant for high positioning accuracy are not covered by the models. </w:t>
      </w:r>
    </w:p>
    <w:p w14:paraId="3518EE93" w14:textId="6987C37B" w:rsidR="00AE1115" w:rsidRPr="00C12EBB" w:rsidRDefault="003B3C4A" w:rsidP="00AE1115">
      <w:pPr>
        <w:ind w:left="1701" w:hanging="1701"/>
        <w:rPr>
          <w:b/>
          <w:bCs/>
          <w:lang w:val="en-US"/>
        </w:rPr>
      </w:pPr>
      <w:r w:rsidRPr="00C12EBB">
        <w:rPr>
          <w:b/>
          <w:bCs/>
          <w:lang w:val="en-US"/>
        </w:rPr>
        <w:t xml:space="preserve">Observation 2: </w:t>
      </w:r>
      <w:r w:rsidR="00EB2063" w:rsidRPr="00C12EBB">
        <w:rPr>
          <w:b/>
          <w:bCs/>
          <w:lang w:val="en-US"/>
        </w:rPr>
        <w:tab/>
      </w:r>
      <w:r w:rsidR="00822039" w:rsidRPr="00C12EBB">
        <w:rPr>
          <w:b/>
          <w:bCs/>
          <w:lang w:val="en-US"/>
        </w:rPr>
        <w:t>TR38.901</w:t>
      </w:r>
      <w:r w:rsidRPr="00C12EBB">
        <w:rPr>
          <w:b/>
          <w:bCs/>
          <w:lang w:val="en-US"/>
        </w:rPr>
        <w:t xml:space="preserve"> includes a model for ground reflection. Using this feature the </w:t>
      </w:r>
      <w:r w:rsidR="00AE1115" w:rsidRPr="00C12EBB">
        <w:rPr>
          <w:b/>
          <w:bCs/>
          <w:lang w:val="en-US"/>
        </w:rPr>
        <w:t>evaluations</w:t>
      </w:r>
      <w:r w:rsidRPr="00C12EBB">
        <w:rPr>
          <w:b/>
          <w:bCs/>
          <w:lang w:val="en-US"/>
        </w:rPr>
        <w:t xml:space="preserve"> match measurements from real-world s</w:t>
      </w:r>
      <w:r w:rsidR="00EB2063" w:rsidRPr="00C12EBB">
        <w:rPr>
          <w:b/>
          <w:bCs/>
          <w:lang w:val="en-US"/>
        </w:rPr>
        <w:t>cenarios</w:t>
      </w:r>
      <w:r w:rsidR="00AE1115" w:rsidRPr="00C12EBB">
        <w:rPr>
          <w:b/>
          <w:bCs/>
          <w:lang w:val="en-US"/>
        </w:rPr>
        <w:t xml:space="preserve"> to identify solutions for the high accuracy and high availability requirements.</w:t>
      </w:r>
    </w:p>
    <w:p w14:paraId="3E17427F" w14:textId="4F970A0A" w:rsidR="00E431FA" w:rsidRPr="00C12EBB" w:rsidRDefault="00E431FA" w:rsidP="00EB2063">
      <w:pPr>
        <w:ind w:left="1701" w:hanging="1701"/>
        <w:rPr>
          <w:b/>
          <w:bCs/>
          <w:lang w:val="en-US"/>
        </w:rPr>
      </w:pPr>
      <w:r w:rsidRPr="00C12EBB">
        <w:rPr>
          <w:b/>
          <w:bCs/>
          <w:lang w:val="en-US"/>
        </w:rPr>
        <w:t xml:space="preserve">Observation </w:t>
      </w:r>
      <w:r w:rsidR="00EB2063" w:rsidRPr="00C12EBB">
        <w:rPr>
          <w:b/>
          <w:bCs/>
          <w:lang w:val="en-US"/>
        </w:rPr>
        <w:t>3</w:t>
      </w:r>
      <w:r w:rsidRPr="00C12EBB">
        <w:rPr>
          <w:b/>
          <w:bCs/>
          <w:lang w:val="en-US"/>
        </w:rPr>
        <w:t xml:space="preserve">: </w:t>
      </w:r>
      <w:r w:rsidR="00EB2063" w:rsidRPr="00C12EBB">
        <w:rPr>
          <w:b/>
          <w:bCs/>
          <w:lang w:val="en-US"/>
        </w:rPr>
        <w:tab/>
        <w:t xml:space="preserve">Considering only nearly ideal LOS conditions (KF-Early </w:t>
      </w:r>
      <w:r w:rsidR="005C6EA1" w:rsidRPr="00C12EBB">
        <w:rPr>
          <w:b/>
          <w:bCs/>
          <w:lang w:val="en-US"/>
        </w:rPr>
        <w:t xml:space="preserve">higher than 10dB) a high </w:t>
      </w:r>
      <w:r w:rsidR="00D27D0D" w:rsidRPr="00C12EBB">
        <w:rPr>
          <w:b/>
          <w:bCs/>
          <w:lang w:val="en-US"/>
        </w:rPr>
        <w:t xml:space="preserve">accuracy </w:t>
      </w:r>
      <w:r w:rsidR="005C6EA1" w:rsidRPr="00C12EBB">
        <w:rPr>
          <w:b/>
          <w:bCs/>
          <w:lang w:val="en-US"/>
        </w:rPr>
        <w:t xml:space="preserve">(error &lt; 1ns, 90% percentile) can be achieved already with a bandwidth of 50MHz </w:t>
      </w:r>
    </w:p>
    <w:p w14:paraId="32BD82B9" w14:textId="1AD4317A" w:rsidR="005C6EA1" w:rsidRPr="00C12EBB" w:rsidRDefault="005C6EA1" w:rsidP="005C6EA1">
      <w:pPr>
        <w:ind w:left="1701" w:hanging="1701"/>
        <w:rPr>
          <w:b/>
          <w:bCs/>
          <w:lang w:val="en-US"/>
        </w:rPr>
      </w:pPr>
      <w:r w:rsidRPr="00C12EBB">
        <w:rPr>
          <w:b/>
          <w:bCs/>
          <w:lang w:val="en-US"/>
        </w:rPr>
        <w:t xml:space="preserve">Observation 4: </w:t>
      </w:r>
      <w:r w:rsidRPr="00C12EBB">
        <w:rPr>
          <w:b/>
          <w:bCs/>
          <w:lang w:val="en-US"/>
        </w:rPr>
        <w:tab/>
        <w:t>For more critical LOS scenarios a higher bandwidth is required to a</w:t>
      </w:r>
      <w:r w:rsidR="00D27D0D" w:rsidRPr="00C12EBB">
        <w:rPr>
          <w:b/>
          <w:bCs/>
          <w:lang w:val="en-US"/>
        </w:rPr>
        <w:t>chieve a</w:t>
      </w:r>
      <w:r w:rsidRPr="00C12EBB">
        <w:rPr>
          <w:b/>
          <w:bCs/>
          <w:lang w:val="en-US"/>
        </w:rPr>
        <w:t xml:space="preserve"> target accuracy of 30cm (app. 1ns)  </w:t>
      </w:r>
    </w:p>
    <w:p w14:paraId="4697AB57" w14:textId="2FABDB11" w:rsidR="0009360F" w:rsidRPr="003A6512" w:rsidRDefault="0009360F" w:rsidP="00A61051">
      <w:pPr>
        <w:rPr>
          <w:lang w:val="en-US"/>
        </w:rPr>
      </w:pPr>
    </w:p>
    <w:p w14:paraId="2D77BBCA" w14:textId="43A3854E" w:rsidR="00BD0015" w:rsidRDefault="00D27D0D" w:rsidP="00BD0015">
      <w:pPr>
        <w:pStyle w:val="3GPPAgreements"/>
        <w:numPr>
          <w:ilvl w:val="0"/>
          <w:numId w:val="0"/>
        </w:numPr>
        <w:rPr>
          <w:lang w:val="en-US"/>
        </w:rPr>
      </w:pPr>
      <w:r>
        <w:rPr>
          <w:lang w:val="en-US"/>
        </w:rPr>
        <w:t>Based on these observations, f</w:t>
      </w:r>
      <w:r w:rsidR="0009360F" w:rsidRPr="00BD0015">
        <w:rPr>
          <w:lang w:val="en-US"/>
        </w:rPr>
        <w:t>or the sidelink reference signal bandwidth allocation</w:t>
      </w:r>
      <w:r w:rsidR="00BD0015" w:rsidRPr="00BD0015">
        <w:rPr>
          <w:lang w:val="en-US"/>
        </w:rPr>
        <w:t xml:space="preserve"> in NR bands over the PC5 interface, the UE shall be allowed to use the all PRBs in a configured carrier bandwidth allowing configurations with {10,20,30,40}MHz.</w:t>
      </w:r>
    </w:p>
    <w:p w14:paraId="0F185C70" w14:textId="77777777" w:rsidR="00BD0015" w:rsidRDefault="00BD0015" w:rsidP="00BD0015">
      <w:pPr>
        <w:pStyle w:val="3GPPAgreements"/>
        <w:numPr>
          <w:ilvl w:val="0"/>
          <w:numId w:val="0"/>
        </w:numPr>
        <w:rPr>
          <w:lang w:val="en-US"/>
        </w:rPr>
      </w:pPr>
    </w:p>
    <w:p w14:paraId="5EAADB7E" w14:textId="4904695D" w:rsidR="00BD0015" w:rsidRPr="003A6512" w:rsidRDefault="00BD0015" w:rsidP="00DB5689">
      <w:pPr>
        <w:ind w:left="1701" w:hanging="1701"/>
        <w:rPr>
          <w:b/>
          <w:bCs/>
          <w:lang w:val="en-US"/>
        </w:rPr>
      </w:pPr>
      <w:r w:rsidRPr="003A6512">
        <w:rPr>
          <w:b/>
          <w:bCs/>
          <w:lang w:val="en-US"/>
        </w:rPr>
        <w:t xml:space="preserve">Proposal 1: </w:t>
      </w:r>
      <w:r w:rsidRPr="003A6512">
        <w:rPr>
          <w:b/>
          <w:bCs/>
          <w:lang w:val="en-US"/>
        </w:rPr>
        <w:tab/>
        <w:t xml:space="preserve">Support the sidelink transmission in the whole carrier bandwidths up to 40 MHz which are defined in </w:t>
      </w:r>
      <w:r w:rsidRPr="00EE2618">
        <w:rPr>
          <w:b/>
          <w:bCs/>
          <w:lang w:val="en-US"/>
        </w:rPr>
        <w:t>TS 38.101</w:t>
      </w:r>
      <w:r w:rsidR="00052763">
        <w:rPr>
          <w:b/>
          <w:bCs/>
          <w:lang w:val="en-US"/>
        </w:rPr>
        <w:t>-1</w:t>
      </w:r>
      <w:r w:rsidRPr="003A6512">
        <w:rPr>
          <w:b/>
          <w:bCs/>
          <w:lang w:val="en-US"/>
        </w:rPr>
        <w:t xml:space="preserve"> </w:t>
      </w:r>
      <w:bookmarkStart w:id="4" w:name="_GoBack"/>
      <w:bookmarkEnd w:id="4"/>
    </w:p>
    <w:p w14:paraId="7C337F62" w14:textId="77777777" w:rsidR="00BD0015" w:rsidRPr="00BD0015" w:rsidRDefault="00BD0015" w:rsidP="00BD0015">
      <w:pPr>
        <w:pStyle w:val="3GPPAgreements"/>
        <w:numPr>
          <w:ilvl w:val="0"/>
          <w:numId w:val="0"/>
        </w:numPr>
        <w:rPr>
          <w:rFonts w:ascii="Times" w:hAnsi="Times" w:cs="Times"/>
          <w:sz w:val="20"/>
          <w:lang w:val="en-US"/>
        </w:rPr>
      </w:pPr>
    </w:p>
    <w:p w14:paraId="63A7CC84" w14:textId="502A1F51" w:rsidR="0009360F" w:rsidRPr="00BD0015" w:rsidRDefault="00BD0015" w:rsidP="00BD0015">
      <w:pPr>
        <w:pStyle w:val="3GPPAgreements"/>
        <w:numPr>
          <w:ilvl w:val="0"/>
          <w:numId w:val="0"/>
        </w:numPr>
        <w:rPr>
          <w:lang w:val="en-US"/>
        </w:rPr>
      </w:pPr>
      <w:r w:rsidRPr="00BD0015">
        <w:rPr>
          <w:lang w:val="en-US"/>
        </w:rPr>
        <w:t>We propose to study the support of the sidelink positioning RS transmission for bandwidths beyond 40 MHz by considering the following</w:t>
      </w:r>
      <w:r w:rsidR="0009360F" w:rsidRPr="00BD0015">
        <w:rPr>
          <w:lang w:val="en-US"/>
        </w:rPr>
        <w:t xml:space="preserve"> option: </w:t>
      </w:r>
    </w:p>
    <w:p w14:paraId="6EFFE6ED" w14:textId="02F81EB7" w:rsidR="0009360F" w:rsidRDefault="0009360F" w:rsidP="000C29EB">
      <w:pPr>
        <w:pStyle w:val="ListParagraph"/>
        <w:numPr>
          <w:ilvl w:val="0"/>
          <w:numId w:val="6"/>
        </w:numPr>
        <w:ind w:firstLineChars="0"/>
      </w:pPr>
      <w:r>
        <w:t xml:space="preserve">Option 1: allow </w:t>
      </w:r>
      <w:r w:rsidR="00A61051">
        <w:t xml:space="preserve">for a </w:t>
      </w:r>
      <w:r>
        <w:t xml:space="preserve">sidelink </w:t>
      </w:r>
      <w:r w:rsidR="00A61051">
        <w:t xml:space="preserve">positioning </w:t>
      </w:r>
      <w:r>
        <w:t xml:space="preserve">reference </w:t>
      </w:r>
      <w:r w:rsidR="00A61051">
        <w:t xml:space="preserve">signal </w:t>
      </w:r>
      <w:r w:rsidR="001D0161">
        <w:t>a</w:t>
      </w:r>
      <w:r>
        <w:t xml:space="preserve"> bandwidth </w:t>
      </w:r>
      <w:r w:rsidR="001D0161">
        <w:t xml:space="preserve">up to the bandwidth configured </w:t>
      </w:r>
      <w:r>
        <w:t xml:space="preserve">for Uu </w:t>
      </w:r>
      <w:r w:rsidR="00A61051">
        <w:t>signals</w:t>
      </w:r>
      <w:r>
        <w:t xml:space="preserve">.  </w:t>
      </w:r>
    </w:p>
    <w:p w14:paraId="6392CD04" w14:textId="03BF1492" w:rsidR="0009360F" w:rsidRDefault="0009360F" w:rsidP="000C29EB">
      <w:pPr>
        <w:pStyle w:val="ListParagraph"/>
        <w:numPr>
          <w:ilvl w:val="0"/>
          <w:numId w:val="6"/>
        </w:numPr>
        <w:ind w:firstLineChars="0"/>
      </w:pPr>
      <w:r>
        <w:t xml:space="preserve">Option 2: </w:t>
      </w:r>
      <w:r w:rsidR="00F607DA">
        <w:t xml:space="preserve">allow </w:t>
      </w:r>
      <w:r>
        <w:t xml:space="preserve">bandwidth </w:t>
      </w:r>
      <w:r w:rsidR="00F607DA">
        <w:t xml:space="preserve">extension </w:t>
      </w:r>
      <w:r>
        <w:t xml:space="preserve">by applying CA </w:t>
      </w:r>
      <w:r w:rsidR="00134301">
        <w:t>including the</w:t>
      </w:r>
      <w:r w:rsidR="00F607DA">
        <w:t xml:space="preserve"> positioning </w:t>
      </w:r>
      <w:r w:rsidR="00134301">
        <w:t>feasibility considerations</w:t>
      </w:r>
      <w:r w:rsidR="00F607DA">
        <w:t xml:space="preserve"> </w:t>
      </w:r>
      <w:r w:rsidR="00134301">
        <w:t xml:space="preserve">to </w:t>
      </w:r>
      <w:r w:rsidR="00F607DA" w:rsidRPr="00F607DA">
        <w:t>support aggregation inter-band</w:t>
      </w:r>
      <w:r w:rsidR="00134301">
        <w:t xml:space="preserve"> or </w:t>
      </w:r>
      <w:r w:rsidR="00F607DA" w:rsidRPr="00F607DA">
        <w:t>intra-band carrier</w:t>
      </w:r>
      <w:r w:rsidR="00134301">
        <w:t>s.</w:t>
      </w:r>
    </w:p>
    <w:p w14:paraId="5484E075" w14:textId="370D912C" w:rsidR="001D0161" w:rsidRDefault="001D0161" w:rsidP="000C29EB">
      <w:pPr>
        <w:pStyle w:val="ListParagraph"/>
        <w:numPr>
          <w:ilvl w:val="0"/>
          <w:numId w:val="6"/>
        </w:numPr>
        <w:ind w:firstLineChars="0"/>
      </w:pPr>
      <w:r>
        <w:t>Option 3: Support “coherent frequency hopping” for sidelink positioning reference signals</w:t>
      </w:r>
    </w:p>
    <w:p w14:paraId="62F221A0" w14:textId="52B14DC1" w:rsidR="00842352" w:rsidRPr="003A6512" w:rsidRDefault="001D0161" w:rsidP="009241BD">
      <w:pPr>
        <w:rPr>
          <w:lang w:val="en-US"/>
        </w:rPr>
      </w:pPr>
      <w:r w:rsidRPr="003A6512">
        <w:rPr>
          <w:lang w:val="en-US"/>
        </w:rPr>
        <w:t>We assume that high accuracy distance measurements are mainly required for UEs with low (e.g. &lt;100m) distance between the UEs</w:t>
      </w:r>
      <w:r w:rsidR="00842352" w:rsidRPr="003A6512">
        <w:rPr>
          <w:lang w:val="en-US"/>
        </w:rPr>
        <w:t xml:space="preserve">. The implementation of option 3 may require a UE supporting the full carrier bandwidth. If the UE supports the full bandwidth Option 1 </w:t>
      </w:r>
      <w:r w:rsidR="009241BD">
        <w:rPr>
          <w:lang w:val="en-US"/>
        </w:rPr>
        <w:t>is straightforward from implementation perspective</w:t>
      </w:r>
      <w:r w:rsidR="00842352" w:rsidRPr="003A6512">
        <w:rPr>
          <w:lang w:val="en-US"/>
        </w:rPr>
        <w:t>. Hence, we propose to focus on option 1 and 2.</w:t>
      </w:r>
    </w:p>
    <w:p w14:paraId="1E870B32" w14:textId="3802EAB0" w:rsidR="001D0161" w:rsidRPr="003A6512" w:rsidRDefault="00842352" w:rsidP="001D0161">
      <w:pPr>
        <w:rPr>
          <w:lang w:val="en-US"/>
        </w:rPr>
      </w:pPr>
      <w:r w:rsidRPr="003A6512">
        <w:rPr>
          <w:lang w:val="en-US"/>
        </w:rPr>
        <w:t xml:space="preserve"> </w:t>
      </w:r>
    </w:p>
    <w:p w14:paraId="0FB9FD87" w14:textId="47109B97" w:rsidR="0009360F" w:rsidRPr="003A6512" w:rsidRDefault="0009360F" w:rsidP="00842352">
      <w:pPr>
        <w:ind w:left="1701" w:hanging="1701"/>
        <w:rPr>
          <w:b/>
          <w:bCs/>
          <w:lang w:val="en-US"/>
        </w:rPr>
      </w:pPr>
      <w:r w:rsidRPr="003A6512">
        <w:rPr>
          <w:b/>
          <w:bCs/>
          <w:lang w:val="en-US"/>
        </w:rPr>
        <w:t>Proposal</w:t>
      </w:r>
      <w:r w:rsidR="00CD33EE" w:rsidRPr="003A6512">
        <w:rPr>
          <w:b/>
          <w:bCs/>
          <w:lang w:val="en-US"/>
        </w:rPr>
        <w:t xml:space="preserve"> </w:t>
      </w:r>
      <w:r w:rsidRPr="003A6512">
        <w:rPr>
          <w:b/>
          <w:bCs/>
          <w:lang w:val="en-US"/>
        </w:rPr>
        <w:t xml:space="preserve">2: </w:t>
      </w:r>
      <w:r w:rsidRPr="003A6512">
        <w:rPr>
          <w:b/>
          <w:bCs/>
          <w:lang w:val="en-US"/>
        </w:rPr>
        <w:tab/>
      </w:r>
      <w:r w:rsidR="00CD33EE" w:rsidRPr="003A6512">
        <w:rPr>
          <w:b/>
          <w:bCs/>
          <w:lang w:val="en-US"/>
        </w:rPr>
        <w:t>RAN1 to study</w:t>
      </w:r>
      <w:r w:rsidRPr="003A6512">
        <w:rPr>
          <w:b/>
          <w:bCs/>
          <w:lang w:val="en-US"/>
        </w:rPr>
        <w:t xml:space="preserve"> the</w:t>
      </w:r>
      <w:r w:rsidR="00CD33EE" w:rsidRPr="003A6512">
        <w:rPr>
          <w:b/>
          <w:bCs/>
          <w:lang w:val="en-US"/>
        </w:rPr>
        <w:t xml:space="preserve"> impact of the</w:t>
      </w:r>
      <w:r w:rsidRPr="003A6512">
        <w:rPr>
          <w:b/>
          <w:bCs/>
          <w:lang w:val="en-US"/>
        </w:rPr>
        <w:t xml:space="preserve"> following options to </w:t>
      </w:r>
      <w:r w:rsidR="00CD33EE" w:rsidRPr="003A6512">
        <w:rPr>
          <w:b/>
          <w:bCs/>
          <w:lang w:val="en-US"/>
        </w:rPr>
        <w:t>improve</w:t>
      </w:r>
      <w:r w:rsidRPr="003A6512">
        <w:rPr>
          <w:b/>
          <w:bCs/>
          <w:lang w:val="en-US"/>
        </w:rPr>
        <w:t xml:space="preserve"> the sidelink accuracy in Rel-18:</w:t>
      </w:r>
    </w:p>
    <w:p w14:paraId="20252188" w14:textId="469D9D8B" w:rsidR="00CB02A6" w:rsidRDefault="00CD33EE" w:rsidP="000C29EB">
      <w:pPr>
        <w:pStyle w:val="ListParagraph"/>
        <w:numPr>
          <w:ilvl w:val="0"/>
          <w:numId w:val="7"/>
        </w:numPr>
        <w:ind w:firstLineChars="0"/>
        <w:rPr>
          <w:b/>
          <w:bCs/>
        </w:rPr>
      </w:pPr>
      <w:r>
        <w:rPr>
          <w:b/>
          <w:bCs/>
        </w:rPr>
        <w:t xml:space="preserve">Option 1: </w:t>
      </w:r>
      <w:r w:rsidR="0009360F" w:rsidRPr="0009360F">
        <w:rPr>
          <w:b/>
          <w:bCs/>
        </w:rPr>
        <w:t xml:space="preserve">for sidelink positioning </w:t>
      </w:r>
      <w:r w:rsidR="00216F6D">
        <w:rPr>
          <w:b/>
          <w:bCs/>
        </w:rPr>
        <w:t xml:space="preserve">in inter and intra-band </w:t>
      </w:r>
      <w:r w:rsidR="0009360F" w:rsidRPr="0009360F">
        <w:rPr>
          <w:b/>
          <w:bCs/>
        </w:rPr>
        <w:t>operation</w:t>
      </w:r>
      <w:r w:rsidR="0009360F">
        <w:rPr>
          <w:b/>
          <w:bCs/>
        </w:rPr>
        <w:t xml:space="preserve">: </w:t>
      </w:r>
      <w:r w:rsidR="0009360F" w:rsidRPr="0009360F">
        <w:rPr>
          <w:b/>
          <w:bCs/>
        </w:rPr>
        <w:t xml:space="preserve">allow </w:t>
      </w:r>
      <w:r w:rsidR="00216F6D">
        <w:rPr>
          <w:b/>
          <w:bCs/>
        </w:rPr>
        <w:t xml:space="preserve">a maximum transmission and reception for </w:t>
      </w:r>
      <w:r w:rsidR="0009360F">
        <w:rPr>
          <w:b/>
          <w:bCs/>
        </w:rPr>
        <w:t xml:space="preserve">UE </w:t>
      </w:r>
      <w:r w:rsidR="00216F6D">
        <w:rPr>
          <w:b/>
          <w:bCs/>
        </w:rPr>
        <w:t>capable</w:t>
      </w:r>
      <w:r w:rsidR="0009360F">
        <w:rPr>
          <w:b/>
          <w:bCs/>
        </w:rPr>
        <w:t xml:space="preserve"> devices </w:t>
      </w:r>
      <w:r w:rsidR="00216F6D">
        <w:rPr>
          <w:b/>
          <w:bCs/>
        </w:rPr>
        <w:t>according to the</w:t>
      </w:r>
      <w:r w:rsidR="0009360F">
        <w:rPr>
          <w:b/>
          <w:bCs/>
        </w:rPr>
        <w:t xml:space="preserve"> </w:t>
      </w:r>
      <w:r w:rsidR="0009360F" w:rsidRPr="0009360F">
        <w:rPr>
          <w:b/>
          <w:bCs/>
        </w:rPr>
        <w:t>bandwidth allowed for Uu</w:t>
      </w:r>
      <w:r w:rsidR="00216F6D">
        <w:rPr>
          <w:b/>
          <w:bCs/>
        </w:rPr>
        <w:t>: {</w:t>
      </w:r>
      <w:r w:rsidR="00216F6D" w:rsidRPr="00216F6D">
        <w:rPr>
          <w:b/>
          <w:bCs/>
        </w:rPr>
        <w:t>50</w:t>
      </w:r>
      <w:r w:rsidR="00216F6D">
        <w:rPr>
          <w:b/>
          <w:bCs/>
        </w:rPr>
        <w:t>,</w:t>
      </w:r>
      <w:r w:rsidR="00F02FF5">
        <w:rPr>
          <w:b/>
          <w:bCs/>
        </w:rPr>
        <w:t xml:space="preserve"> </w:t>
      </w:r>
      <w:r w:rsidR="00216F6D" w:rsidRPr="00216F6D">
        <w:rPr>
          <w:b/>
          <w:bCs/>
        </w:rPr>
        <w:t>60</w:t>
      </w:r>
      <w:r w:rsidR="00216F6D">
        <w:rPr>
          <w:b/>
          <w:bCs/>
        </w:rPr>
        <w:t>, [</w:t>
      </w:r>
      <w:r w:rsidR="00216F6D" w:rsidRPr="00216F6D">
        <w:rPr>
          <w:b/>
          <w:bCs/>
        </w:rPr>
        <w:t>70</w:t>
      </w:r>
      <w:r w:rsidR="00216F6D">
        <w:rPr>
          <w:b/>
          <w:bCs/>
        </w:rPr>
        <w:t xml:space="preserve">], </w:t>
      </w:r>
      <w:r w:rsidR="00216F6D" w:rsidRPr="00216F6D">
        <w:rPr>
          <w:b/>
          <w:bCs/>
        </w:rPr>
        <w:t>80</w:t>
      </w:r>
      <w:r w:rsidR="00216F6D">
        <w:rPr>
          <w:b/>
          <w:bCs/>
        </w:rPr>
        <w:t xml:space="preserve">, </w:t>
      </w:r>
      <w:r w:rsidR="00216F6D" w:rsidRPr="00216F6D">
        <w:rPr>
          <w:b/>
          <w:bCs/>
        </w:rPr>
        <w:t>90</w:t>
      </w:r>
      <w:r w:rsidR="00216F6D">
        <w:rPr>
          <w:b/>
          <w:bCs/>
        </w:rPr>
        <w:t xml:space="preserve">, </w:t>
      </w:r>
      <w:r w:rsidR="00216F6D" w:rsidRPr="00216F6D">
        <w:rPr>
          <w:b/>
          <w:bCs/>
        </w:rPr>
        <w:t>100</w:t>
      </w:r>
      <w:r w:rsidR="00216F6D">
        <w:rPr>
          <w:b/>
          <w:bCs/>
        </w:rPr>
        <w:t>}</w:t>
      </w:r>
      <w:r w:rsidR="000052C5">
        <w:rPr>
          <w:b/>
          <w:bCs/>
        </w:rPr>
        <w:t xml:space="preserve"> </w:t>
      </w:r>
      <w:r w:rsidR="00216F6D">
        <w:rPr>
          <w:b/>
          <w:bCs/>
        </w:rPr>
        <w:t>MHz.</w:t>
      </w:r>
    </w:p>
    <w:p w14:paraId="027523A7" w14:textId="7FE790E7" w:rsidR="0009360F" w:rsidRDefault="00CD33EE" w:rsidP="000C29EB">
      <w:pPr>
        <w:pStyle w:val="ListParagraph"/>
        <w:numPr>
          <w:ilvl w:val="0"/>
          <w:numId w:val="7"/>
        </w:numPr>
        <w:ind w:firstLineChars="0"/>
        <w:rPr>
          <w:b/>
          <w:bCs/>
        </w:rPr>
      </w:pPr>
      <w:r>
        <w:rPr>
          <w:b/>
          <w:bCs/>
        </w:rPr>
        <w:t xml:space="preserve">Option 2: </w:t>
      </w:r>
      <w:r w:rsidRPr="00CD33EE">
        <w:rPr>
          <w:b/>
          <w:bCs/>
        </w:rPr>
        <w:t>allow bandwidth extension by applying CA</w:t>
      </w:r>
      <w:r w:rsidR="000052C5">
        <w:rPr>
          <w:b/>
          <w:bCs/>
        </w:rPr>
        <w:t xml:space="preserve"> for SL</w:t>
      </w:r>
    </w:p>
    <w:p w14:paraId="384F21DF" w14:textId="7E00E019" w:rsidR="008961AE" w:rsidRPr="00EE2618" w:rsidRDefault="008961AE" w:rsidP="00EE2618">
      <w:pPr>
        <w:rPr>
          <w:lang w:val="en-US"/>
        </w:rPr>
      </w:pPr>
    </w:p>
    <w:p w14:paraId="449B0930" w14:textId="1A5A1E22" w:rsidR="008961AE" w:rsidRDefault="008961AE" w:rsidP="008961AE">
      <w:pPr>
        <w:pStyle w:val="Heading1"/>
      </w:pPr>
      <w:r w:rsidRPr="007715CE">
        <w:t>Reference signal for sidelink positioning</w:t>
      </w:r>
    </w:p>
    <w:p w14:paraId="0E42B102" w14:textId="3C2A9C9C" w:rsidR="008961AE" w:rsidRPr="008961AE" w:rsidRDefault="008961AE" w:rsidP="009241BD">
      <w:pPr>
        <w:pStyle w:val="Heading2"/>
      </w:pPr>
      <w:r>
        <w:t xml:space="preserve">Type of positioning reference signal </w:t>
      </w:r>
    </w:p>
    <w:p w14:paraId="0ABC4484" w14:textId="4D3159BC" w:rsidR="008961AE" w:rsidRDefault="008961AE" w:rsidP="008961AE">
      <w:pPr>
        <w:pStyle w:val="3GPPAgreements"/>
        <w:numPr>
          <w:ilvl w:val="0"/>
          <w:numId w:val="0"/>
        </w:numPr>
        <w:rPr>
          <w:lang w:val="en-US"/>
        </w:rPr>
      </w:pPr>
      <w:r w:rsidRPr="00D664A2">
        <w:rPr>
          <w:lang w:val="en-US"/>
        </w:rPr>
        <w:t>SRS-Pos and DL-PRS have been design</w:t>
      </w:r>
      <w:r w:rsidR="00D27D0D">
        <w:rPr>
          <w:lang w:val="en-US"/>
        </w:rPr>
        <w:t>ed</w:t>
      </w:r>
      <w:r w:rsidRPr="00D664A2">
        <w:rPr>
          <w:lang w:val="en-US"/>
        </w:rPr>
        <w:t xml:space="preserve"> to provide high flexibility and </w:t>
      </w:r>
      <w:r w:rsidR="00D27D0D">
        <w:rPr>
          <w:lang w:val="en-US"/>
        </w:rPr>
        <w:t xml:space="preserve">are </w:t>
      </w:r>
      <w:r w:rsidRPr="00D664A2">
        <w:rPr>
          <w:lang w:val="en-US"/>
        </w:rPr>
        <w:t>optimized to achieve the maximum positioning performance</w:t>
      </w:r>
      <w:r>
        <w:rPr>
          <w:lang w:val="en-US"/>
        </w:rPr>
        <w:t xml:space="preserve"> in diverse scenarios. There is no motivation for designing a new RS for SL positioning in terms of accuracy, latency or coverage. RS configuration and interference aspects can build on </w:t>
      </w:r>
      <w:r w:rsidRPr="00D664A2">
        <w:rPr>
          <w:lang w:val="en-US"/>
        </w:rPr>
        <w:t xml:space="preserve">SRS-Pos </w:t>
      </w:r>
      <w:r>
        <w:rPr>
          <w:lang w:val="en-US"/>
        </w:rPr>
        <w:t>or</w:t>
      </w:r>
      <w:r w:rsidRPr="00D664A2">
        <w:rPr>
          <w:lang w:val="en-US"/>
        </w:rPr>
        <w:t xml:space="preserve"> DL-PRS</w:t>
      </w:r>
      <w:r>
        <w:rPr>
          <w:lang w:val="en-US"/>
        </w:rPr>
        <w:t>.</w:t>
      </w:r>
    </w:p>
    <w:p w14:paraId="739D39C4" w14:textId="77777777" w:rsidR="008961AE" w:rsidRPr="00D14678" w:rsidRDefault="008961AE" w:rsidP="008961AE">
      <w:pPr>
        <w:pStyle w:val="3GPPAgreements"/>
        <w:numPr>
          <w:ilvl w:val="0"/>
          <w:numId w:val="0"/>
        </w:numPr>
        <w:rPr>
          <w:lang w:val="en-US"/>
        </w:rPr>
      </w:pPr>
    </w:p>
    <w:p w14:paraId="71BE0EC8" w14:textId="70E0AA7A" w:rsidR="008961AE" w:rsidRPr="003A6512" w:rsidRDefault="008961AE" w:rsidP="006D65BB">
      <w:pPr>
        <w:ind w:left="1701" w:hanging="1701"/>
        <w:rPr>
          <w:b/>
          <w:bCs/>
          <w:lang w:val="en-US"/>
        </w:rPr>
      </w:pPr>
      <w:r w:rsidRPr="003A6512">
        <w:rPr>
          <w:b/>
          <w:bCs/>
          <w:lang w:val="en-US"/>
        </w:rPr>
        <w:t xml:space="preserve">Observation </w:t>
      </w:r>
      <w:r w:rsidR="00DD5D59">
        <w:rPr>
          <w:b/>
          <w:bCs/>
          <w:lang w:val="en-US"/>
        </w:rPr>
        <w:t>5</w:t>
      </w:r>
      <w:r w:rsidR="006D65BB" w:rsidRPr="003A6512">
        <w:rPr>
          <w:b/>
          <w:bCs/>
          <w:lang w:val="en-US"/>
        </w:rPr>
        <w:t>:</w:t>
      </w:r>
      <w:r w:rsidRPr="003A6512">
        <w:rPr>
          <w:b/>
          <w:bCs/>
          <w:lang w:val="en-US"/>
        </w:rPr>
        <w:tab/>
        <w:t>DL-PRS and SRS-Pos are optimized for positioning purposes and require significantly less standardization overhead than a new design of a sidelink RS.</w:t>
      </w:r>
    </w:p>
    <w:p w14:paraId="234A1528" w14:textId="77777777" w:rsidR="008961AE" w:rsidRPr="003A6512" w:rsidRDefault="008961AE" w:rsidP="008961AE">
      <w:pPr>
        <w:ind w:left="1416" w:hanging="1416"/>
        <w:rPr>
          <w:lang w:val="en-US"/>
        </w:rPr>
      </w:pPr>
    </w:p>
    <w:p w14:paraId="6C1A54CE" w14:textId="24CC5904" w:rsidR="008961AE" w:rsidRPr="003A6512" w:rsidRDefault="008961AE" w:rsidP="006D65BB">
      <w:pPr>
        <w:rPr>
          <w:lang w:val="en-US"/>
        </w:rPr>
      </w:pPr>
      <w:r w:rsidRPr="003A6512">
        <w:rPr>
          <w:lang w:val="en-US"/>
        </w:rPr>
        <w:t xml:space="preserve">For </w:t>
      </w:r>
      <w:r w:rsidR="009241BD" w:rsidRPr="003A6512">
        <w:rPr>
          <w:lang w:val="en-US"/>
        </w:rPr>
        <w:t>down</w:t>
      </w:r>
      <w:r w:rsidR="00D27D0D">
        <w:rPr>
          <w:lang w:val="en-US"/>
        </w:rPr>
        <w:t>-</w:t>
      </w:r>
      <w:r w:rsidR="009241BD" w:rsidRPr="003A6512">
        <w:rPr>
          <w:lang w:val="en-US"/>
        </w:rPr>
        <w:t>selecting</w:t>
      </w:r>
      <w:r w:rsidRPr="003A6512">
        <w:rPr>
          <w:lang w:val="en-US"/>
        </w:rPr>
        <w:t xml:space="preserve"> between DL-PRS and SRS-Pos as a baseline for SL positioning we think that SRS-Pos is the more appropriate candidate for the following reasons:</w:t>
      </w:r>
    </w:p>
    <w:p w14:paraId="4934424B" w14:textId="35EC5123" w:rsidR="008961AE" w:rsidRPr="00D14678" w:rsidRDefault="008961AE" w:rsidP="006D65BB">
      <w:pPr>
        <w:pStyle w:val="ListParagraph"/>
        <w:numPr>
          <w:ilvl w:val="0"/>
          <w:numId w:val="7"/>
        </w:numPr>
        <w:ind w:left="709" w:firstLineChars="0"/>
      </w:pPr>
      <w:r>
        <w:t xml:space="preserve">The specification allows that UEs can already measure SRS-RSRP </w:t>
      </w:r>
      <w:sdt>
        <w:sdtPr>
          <w:id w:val="698743837"/>
          <w:citation/>
        </w:sdtPr>
        <w:sdtEndPr/>
        <w:sdtContent>
          <w:r w:rsidR="00BC7841">
            <w:fldChar w:fldCharType="begin"/>
          </w:r>
          <w:r w:rsidR="00BC7841" w:rsidRPr="00BC76AF">
            <w:instrText xml:space="preserve"> CITATION 3GPP_TS_38_215 \l 1031 </w:instrText>
          </w:r>
          <w:r w:rsidR="00BC7841">
            <w:fldChar w:fldCharType="separate"/>
          </w:r>
          <w:r w:rsidR="00EE2618" w:rsidRPr="00EE2618">
            <w:rPr>
              <w:noProof/>
            </w:rPr>
            <w:t>[8]</w:t>
          </w:r>
          <w:r w:rsidR="00BC7841">
            <w:fldChar w:fldCharType="end"/>
          </w:r>
        </w:sdtContent>
      </w:sdt>
      <w:r>
        <w:t>, hence support of SRS-Pos requires only extending the SRS measurements and reports</w:t>
      </w:r>
    </w:p>
    <w:p w14:paraId="74E020F8" w14:textId="091A9FBD" w:rsidR="008961AE" w:rsidRDefault="008961AE" w:rsidP="006D65BB">
      <w:pPr>
        <w:pStyle w:val="ListParagraph"/>
        <w:numPr>
          <w:ilvl w:val="0"/>
          <w:numId w:val="7"/>
        </w:numPr>
        <w:ind w:left="709" w:firstLineChars="0"/>
      </w:pPr>
      <w:r>
        <w:t>SRS provides more flexibility for resource allocation because of ZC properties</w:t>
      </w:r>
      <w:r w:rsidR="006D65BB">
        <w:t>. This allows full orthogonal sequences and provides a good separation of signals arriving with high level difference. Hence, more UEs may share the same resources</w:t>
      </w:r>
      <w:r w:rsidR="00A91E95">
        <w:t xml:space="preserve"> with no or minor interference between the signals. </w:t>
      </w:r>
      <w:r w:rsidR="006D65BB">
        <w:t xml:space="preserve"> </w:t>
      </w:r>
    </w:p>
    <w:p w14:paraId="0618E61F" w14:textId="77777777" w:rsidR="008961AE" w:rsidRPr="00BC76AF" w:rsidRDefault="008961AE" w:rsidP="00BC76AF">
      <w:pPr>
        <w:rPr>
          <w:lang w:val="en-US"/>
        </w:rPr>
      </w:pPr>
    </w:p>
    <w:p w14:paraId="45861F60" w14:textId="32A9F259" w:rsidR="008961AE" w:rsidRPr="003A6512" w:rsidRDefault="008961AE" w:rsidP="00142A48">
      <w:pPr>
        <w:ind w:left="1701" w:hanging="1701"/>
        <w:rPr>
          <w:b/>
          <w:bCs/>
          <w:lang w:val="en-US"/>
        </w:rPr>
      </w:pPr>
      <w:r w:rsidRPr="003A6512">
        <w:rPr>
          <w:b/>
          <w:bCs/>
          <w:lang w:val="en-US"/>
        </w:rPr>
        <w:t xml:space="preserve">Proposal </w:t>
      </w:r>
      <w:r w:rsidR="00A91E95" w:rsidRPr="003A6512">
        <w:rPr>
          <w:b/>
          <w:bCs/>
          <w:lang w:val="en-US"/>
        </w:rPr>
        <w:t>3</w:t>
      </w:r>
      <w:r w:rsidRPr="003A6512">
        <w:rPr>
          <w:b/>
          <w:bCs/>
          <w:lang w:val="en-US"/>
        </w:rPr>
        <w:t xml:space="preserve">: </w:t>
      </w:r>
      <w:r w:rsidRPr="003A6512">
        <w:rPr>
          <w:b/>
          <w:bCs/>
          <w:lang w:val="en-US"/>
        </w:rPr>
        <w:tab/>
        <w:t>The sidelink reference signals for positioning should be based on SRS-Pos.</w:t>
      </w:r>
    </w:p>
    <w:p w14:paraId="3CC300EC" w14:textId="77777777" w:rsidR="00142A48" w:rsidRPr="003A6512" w:rsidRDefault="00142A48" w:rsidP="00142A48">
      <w:pPr>
        <w:ind w:left="1701" w:hanging="1701"/>
        <w:rPr>
          <w:b/>
          <w:bCs/>
          <w:lang w:val="en-US"/>
        </w:rPr>
      </w:pPr>
    </w:p>
    <w:p w14:paraId="4C593266" w14:textId="42AF6291" w:rsidR="00142A48" w:rsidRDefault="00142A48" w:rsidP="008961AE">
      <w:pPr>
        <w:pStyle w:val="Heading2"/>
      </w:pPr>
      <w:r>
        <w:t xml:space="preserve">Sidelink positioning reference signal parameter considerations </w:t>
      </w:r>
    </w:p>
    <w:p w14:paraId="67C1B555" w14:textId="4CA8F7F6" w:rsidR="009C68FD" w:rsidRPr="003A6512" w:rsidRDefault="0033023B" w:rsidP="008961AE">
      <w:pPr>
        <w:rPr>
          <w:lang w:val="en-US"/>
        </w:rPr>
      </w:pPr>
      <w:r w:rsidRPr="003A6512">
        <w:rPr>
          <w:lang w:val="en-US"/>
        </w:rPr>
        <w:t>A gNB typically uses antennas with higher gain than</w:t>
      </w:r>
      <w:r w:rsidR="00D27D0D">
        <w:rPr>
          <w:lang w:val="en-US"/>
        </w:rPr>
        <w:t xml:space="preserve"> a</w:t>
      </w:r>
      <w:r w:rsidRPr="003A6512">
        <w:rPr>
          <w:lang w:val="en-US"/>
        </w:rPr>
        <w:t xml:space="preserve"> UE. Hence, for a given UE transmit power the coverage radius feasible using the PC5 interface may be lower than for </w:t>
      </w:r>
      <w:r w:rsidR="00D27D0D">
        <w:rPr>
          <w:lang w:val="en-US"/>
        </w:rPr>
        <w:t xml:space="preserve">the </w:t>
      </w:r>
      <w:r w:rsidRPr="003A6512">
        <w:rPr>
          <w:lang w:val="en-US"/>
        </w:rPr>
        <w:t xml:space="preserve">Uu interface. Especially for areas with no gNB deployment a high coverage radius at least for measurements </w:t>
      </w:r>
      <w:r w:rsidR="00D27D0D">
        <w:rPr>
          <w:lang w:val="en-US"/>
        </w:rPr>
        <w:t>of the</w:t>
      </w:r>
      <w:r w:rsidRPr="003A6512">
        <w:rPr>
          <w:lang w:val="en-US"/>
        </w:rPr>
        <w:t xml:space="preserve"> positioning reference signal may be worthwhile. This may be essential for out-of-coverage scenarios where a UE wants to measure the distance to several UEs</w:t>
      </w:r>
      <w:r w:rsidR="00483D52" w:rsidRPr="003A6512">
        <w:rPr>
          <w:lang w:val="en-US"/>
        </w:rPr>
        <w:t xml:space="preserve">. The staggering introduced for SRS-pos is a technology to significantly increase the coverage radius for a given UE transmit power. </w:t>
      </w:r>
      <w:r w:rsidRPr="003A6512">
        <w:rPr>
          <w:lang w:val="en-US"/>
        </w:rPr>
        <w:t xml:space="preserve"> </w:t>
      </w:r>
    </w:p>
    <w:p w14:paraId="339140B2" w14:textId="2115129E" w:rsidR="00483D52" w:rsidRPr="003A6512" w:rsidRDefault="00483D52" w:rsidP="008961AE">
      <w:pPr>
        <w:rPr>
          <w:lang w:val="en-US"/>
        </w:rPr>
      </w:pPr>
    </w:p>
    <w:p w14:paraId="40780613" w14:textId="2AF2C99D" w:rsidR="00483D52" w:rsidRPr="003A6512" w:rsidRDefault="00483D52" w:rsidP="00483D52">
      <w:pPr>
        <w:ind w:left="1701" w:hanging="1701"/>
        <w:rPr>
          <w:lang w:val="en-US"/>
        </w:rPr>
      </w:pPr>
      <w:r w:rsidRPr="003A6512">
        <w:rPr>
          <w:b/>
          <w:bCs/>
          <w:lang w:val="en-US"/>
        </w:rPr>
        <w:t xml:space="preserve">Proposal 4: </w:t>
      </w:r>
      <w:r w:rsidRPr="003A6512">
        <w:rPr>
          <w:b/>
          <w:bCs/>
          <w:lang w:val="en-US"/>
        </w:rPr>
        <w:tab/>
        <w:t xml:space="preserve">Support staggered SRS for the sidelink positioning reference signal. </w:t>
      </w:r>
    </w:p>
    <w:p w14:paraId="4C3B7C1C" w14:textId="77777777" w:rsidR="00483D52" w:rsidRPr="003A6512" w:rsidRDefault="00483D52" w:rsidP="008961AE">
      <w:pPr>
        <w:rPr>
          <w:lang w:val="en-US"/>
        </w:rPr>
      </w:pPr>
    </w:p>
    <w:p w14:paraId="0D4D2072" w14:textId="22A03304" w:rsidR="008961AE" w:rsidRPr="003A6512" w:rsidRDefault="00473E64" w:rsidP="008961AE">
      <w:pPr>
        <w:rPr>
          <w:lang w:val="en-US"/>
        </w:rPr>
      </w:pPr>
      <w:r w:rsidRPr="003A6512">
        <w:rPr>
          <w:lang w:val="en-US"/>
        </w:rPr>
        <w:t xml:space="preserve">Using several OFDM symbols with staggering allows the decoding of the SRS-pos with very low SINR </w:t>
      </w:r>
      <w:r w:rsidR="001E13B9" w:rsidRPr="003A6512">
        <w:rPr>
          <w:lang w:val="en-US"/>
        </w:rPr>
        <w:br/>
      </w:r>
      <w:r w:rsidRPr="003A6512">
        <w:rPr>
          <w:lang w:val="en-US"/>
        </w:rPr>
        <w:t xml:space="preserve">(&lt; -20dB, for example). </w:t>
      </w:r>
      <w:r w:rsidR="00D27D0D">
        <w:rPr>
          <w:lang w:val="en-US"/>
        </w:rPr>
        <w:t>For</w:t>
      </w:r>
      <w:r w:rsidR="00415B99" w:rsidRPr="003A6512">
        <w:rPr>
          <w:lang w:val="en-US"/>
        </w:rPr>
        <w:t xml:space="preserve"> low (&lt; 100m</w:t>
      </w:r>
      <w:r w:rsidR="001E13B9" w:rsidRPr="003A6512">
        <w:rPr>
          <w:lang w:val="en-US"/>
        </w:rPr>
        <w:t>, for example</w:t>
      </w:r>
      <w:r w:rsidR="00415B99" w:rsidRPr="003A6512">
        <w:rPr>
          <w:lang w:val="en-US"/>
        </w:rPr>
        <w:t>)</w:t>
      </w:r>
      <w:r w:rsidRPr="003A6512">
        <w:rPr>
          <w:lang w:val="en-US"/>
        </w:rPr>
        <w:t xml:space="preserve"> distance</w:t>
      </w:r>
      <w:r w:rsidR="001E13B9" w:rsidRPr="003A6512">
        <w:rPr>
          <w:lang w:val="en-US"/>
        </w:rPr>
        <w:t>s</w:t>
      </w:r>
      <w:r w:rsidR="00415B99" w:rsidRPr="003A6512">
        <w:rPr>
          <w:lang w:val="en-US"/>
        </w:rPr>
        <w:t xml:space="preserve"> between</w:t>
      </w:r>
      <w:r w:rsidR="00574CA3" w:rsidRPr="003A6512">
        <w:rPr>
          <w:lang w:val="en-US"/>
        </w:rPr>
        <w:t xml:space="preserve"> UE</w:t>
      </w:r>
      <w:r w:rsidR="001E13B9" w:rsidRPr="003A6512">
        <w:rPr>
          <w:lang w:val="en-US"/>
        </w:rPr>
        <w:t xml:space="preserve">s </w:t>
      </w:r>
      <w:r w:rsidR="00D27D0D">
        <w:rPr>
          <w:lang w:val="en-US"/>
        </w:rPr>
        <w:t xml:space="preserve">this facilitates </w:t>
      </w:r>
      <w:r w:rsidR="001E13B9" w:rsidRPr="003A6512">
        <w:rPr>
          <w:lang w:val="en-US"/>
        </w:rPr>
        <w:t xml:space="preserve">very low power operation modes for sidelink positioning reference signals. This is similar to UWB application where the power spectral density of the received signal is typically below the noise floor. </w:t>
      </w:r>
      <w:r w:rsidR="0053501E" w:rsidRPr="003A6512">
        <w:rPr>
          <w:lang w:val="en-US"/>
        </w:rPr>
        <w:t>In this case the interference generated by such signals may be low and may allow that the sidelink positioning reference signal uses resources not exclusively reserved for sidelink operation. Hence, it may be possible to allow in an area configured by the network the transmission of low power sidelink reference signal</w:t>
      </w:r>
      <w:r w:rsidR="00D27D0D">
        <w:rPr>
          <w:lang w:val="en-US"/>
        </w:rPr>
        <w:t>s</w:t>
      </w:r>
      <w:r w:rsidR="0053501E" w:rsidRPr="003A6512">
        <w:rPr>
          <w:lang w:val="en-US"/>
        </w:rPr>
        <w:t xml:space="preserve"> for positioning use. These </w:t>
      </w:r>
      <w:r w:rsidR="0021279B" w:rsidRPr="003A6512">
        <w:rPr>
          <w:lang w:val="en-US"/>
        </w:rPr>
        <w:t xml:space="preserve">low power </w:t>
      </w:r>
      <w:r w:rsidR="0053501E" w:rsidRPr="003A6512">
        <w:rPr>
          <w:lang w:val="en-US"/>
        </w:rPr>
        <w:t>signal</w:t>
      </w:r>
      <w:r w:rsidR="00D27D0D">
        <w:rPr>
          <w:lang w:val="en-US"/>
        </w:rPr>
        <w:t>s</w:t>
      </w:r>
      <w:r w:rsidR="0021279B" w:rsidRPr="003A6512">
        <w:rPr>
          <w:lang w:val="en-US"/>
        </w:rPr>
        <w:t xml:space="preserve"> will </w:t>
      </w:r>
      <w:r w:rsidR="0053501E" w:rsidRPr="003A6512">
        <w:rPr>
          <w:lang w:val="en-US"/>
        </w:rPr>
        <w:t xml:space="preserve">generate </w:t>
      </w:r>
      <w:r w:rsidR="0021279B" w:rsidRPr="003A6512">
        <w:rPr>
          <w:lang w:val="en-US"/>
        </w:rPr>
        <w:t>negligible interf</w:t>
      </w:r>
      <w:r w:rsidR="00D27D0D">
        <w:rPr>
          <w:lang w:val="en-US"/>
        </w:rPr>
        <w:t>erence</w:t>
      </w:r>
      <w:r w:rsidR="0021279B" w:rsidRPr="003A6512">
        <w:rPr>
          <w:lang w:val="en-US"/>
        </w:rPr>
        <w:t xml:space="preserve"> to neighboring areas and may be a straight forward way to allow </w:t>
      </w:r>
      <w:r w:rsidR="00D27D0D">
        <w:rPr>
          <w:lang w:val="en-US"/>
        </w:rPr>
        <w:t xml:space="preserve">a </w:t>
      </w:r>
      <w:r w:rsidR="0021279B" w:rsidRPr="003A6512">
        <w:rPr>
          <w:lang w:val="en-US"/>
        </w:rPr>
        <w:t>sidelink positioning signal with a bandwidth higher than the bandwidth allocated for sidelink communication applications, which typically operate at much higher SINR level.</w:t>
      </w:r>
    </w:p>
    <w:p w14:paraId="7A7A4BBA" w14:textId="0F09C9BA" w:rsidR="008961AE" w:rsidRPr="003A6512" w:rsidRDefault="008961AE" w:rsidP="008961AE">
      <w:pPr>
        <w:rPr>
          <w:lang w:val="en-US"/>
        </w:rPr>
      </w:pPr>
    </w:p>
    <w:p w14:paraId="058CA802" w14:textId="177E4659" w:rsidR="0021279B" w:rsidRPr="003A6512" w:rsidRDefault="0021279B" w:rsidP="0021279B">
      <w:pPr>
        <w:ind w:left="1701" w:hanging="1701"/>
        <w:rPr>
          <w:lang w:val="en-US"/>
        </w:rPr>
      </w:pPr>
      <w:r w:rsidRPr="003A6512">
        <w:rPr>
          <w:b/>
          <w:bCs/>
          <w:lang w:val="en-US"/>
        </w:rPr>
        <w:t xml:space="preserve">Proposal 5: </w:t>
      </w:r>
      <w:r w:rsidRPr="003A6512">
        <w:rPr>
          <w:b/>
          <w:bCs/>
          <w:lang w:val="en-US"/>
        </w:rPr>
        <w:tab/>
      </w:r>
      <w:r w:rsidR="0040277A" w:rsidRPr="003A6512">
        <w:rPr>
          <w:b/>
          <w:bCs/>
          <w:lang w:val="en-US"/>
        </w:rPr>
        <w:t xml:space="preserve">Study the use of low power positioning reference signals with a bandwidth higher than the bandwidth allocated for sidelink (communication) signals </w:t>
      </w:r>
    </w:p>
    <w:p w14:paraId="732E249D" w14:textId="4C3F9B03" w:rsidR="003B0DA3" w:rsidRPr="003A6512" w:rsidRDefault="003B0DA3" w:rsidP="008961AE">
      <w:pPr>
        <w:rPr>
          <w:lang w:val="en-US"/>
        </w:rPr>
      </w:pPr>
    </w:p>
    <w:p w14:paraId="73892E01" w14:textId="61DC857E" w:rsidR="003B0DA3" w:rsidRDefault="003C6763" w:rsidP="003C6763">
      <w:pPr>
        <w:pStyle w:val="Heading2"/>
      </w:pPr>
      <w:r>
        <w:t>Configurations for l</w:t>
      </w:r>
      <w:r w:rsidR="003B0DA3">
        <w:t>ow latency distance change (relative speed) measurement</w:t>
      </w:r>
    </w:p>
    <w:p w14:paraId="23FBFAAE" w14:textId="1700ADC2" w:rsidR="000A6351" w:rsidRPr="003A6512" w:rsidRDefault="007368B6" w:rsidP="003B0DA3">
      <w:pPr>
        <w:rPr>
          <w:lang w:val="en-US"/>
        </w:rPr>
      </w:pPr>
      <w:r w:rsidRPr="003A6512">
        <w:rPr>
          <w:lang w:val="en-US"/>
        </w:rPr>
        <w:t>A</w:t>
      </w:r>
      <w:r w:rsidR="000B6171" w:rsidRPr="003A6512">
        <w:rPr>
          <w:lang w:val="en-US"/>
        </w:rPr>
        <w:t xml:space="preserve"> possible method for </w:t>
      </w:r>
      <w:r w:rsidRPr="003A6512">
        <w:rPr>
          <w:lang w:val="en-US"/>
        </w:rPr>
        <w:t xml:space="preserve">relative speed measurement is the measurement of the </w:t>
      </w:r>
      <w:r w:rsidR="000B6171" w:rsidRPr="003A6512">
        <w:rPr>
          <w:lang w:val="en-US"/>
        </w:rPr>
        <w:t>distance at different time</w:t>
      </w:r>
      <w:r w:rsidR="00D27D0D">
        <w:rPr>
          <w:lang w:val="en-US"/>
        </w:rPr>
        <w:t>s</w:t>
      </w:r>
      <w:r w:rsidR="000B6171" w:rsidRPr="003A6512">
        <w:rPr>
          <w:lang w:val="en-US"/>
        </w:rPr>
        <w:t xml:space="preserve"> and the relative speed </w:t>
      </w:r>
      <w:r w:rsidR="00D27D0D">
        <w:rPr>
          <w:lang w:val="en-US"/>
        </w:rPr>
        <w:t>is calculated as the</w:t>
      </w:r>
      <w:r w:rsidR="000B6171" w:rsidRPr="003A6512">
        <w:rPr>
          <w:lang w:val="en-US"/>
        </w:rPr>
        <w:t xml:space="preserve"> distance change divided by the time between the measurements. If the measurement accuracy of the distance measurement is limited</w:t>
      </w:r>
      <w:r w:rsidR="00822039">
        <w:rPr>
          <w:lang w:val="en-US"/>
        </w:rPr>
        <w:t>,</w:t>
      </w:r>
      <w:r w:rsidR="008C1E53">
        <w:rPr>
          <w:lang w:val="en-US"/>
        </w:rPr>
        <w:t xml:space="preserve"> the device must travel a </w:t>
      </w:r>
      <w:r w:rsidR="000B6171" w:rsidRPr="003A6512">
        <w:rPr>
          <w:lang w:val="en-US"/>
        </w:rPr>
        <w:t>distance</w:t>
      </w:r>
      <w:r w:rsidR="008C1E53">
        <w:rPr>
          <w:lang w:val="en-US"/>
        </w:rPr>
        <w:t xml:space="preserve"> significantly higher than the measurement accuracy to reduce the impact to the speed measurement. H</w:t>
      </w:r>
      <w:r w:rsidR="000B6171" w:rsidRPr="003A6512">
        <w:rPr>
          <w:lang w:val="en-US"/>
        </w:rPr>
        <w:t xml:space="preserve">ence a long time interval between the two </w:t>
      </w:r>
      <w:r w:rsidR="00822039" w:rsidRPr="003A6512">
        <w:rPr>
          <w:lang w:val="en-US"/>
        </w:rPr>
        <w:t>measurements</w:t>
      </w:r>
      <w:r w:rsidR="000B6171" w:rsidRPr="003A6512">
        <w:rPr>
          <w:lang w:val="en-US"/>
        </w:rPr>
        <w:t xml:space="preserve"> is required to achieve a desired accuracy</w:t>
      </w:r>
      <w:r w:rsidR="000A6351" w:rsidRPr="003A6512">
        <w:rPr>
          <w:lang w:val="en-US"/>
        </w:rPr>
        <w:t xml:space="preserve">. This may result in a high latency for relative speed measurements. </w:t>
      </w:r>
    </w:p>
    <w:p w14:paraId="5942FC59" w14:textId="50BB2D21" w:rsidR="003B0DA3" w:rsidRPr="003A6512" w:rsidRDefault="003C6763" w:rsidP="003B5183">
      <w:pPr>
        <w:rPr>
          <w:lang w:val="en-US"/>
        </w:rPr>
      </w:pPr>
      <w:r w:rsidRPr="003A6512">
        <w:rPr>
          <w:lang w:val="en-US"/>
        </w:rPr>
        <w:t xml:space="preserve">Using the carrier phase allows the detection of small distance </w:t>
      </w:r>
      <w:r w:rsidRPr="003A6512">
        <w:rPr>
          <w:b/>
          <w:bCs/>
          <w:lang w:val="en-US"/>
        </w:rPr>
        <w:t>changes</w:t>
      </w:r>
      <w:r w:rsidR="000A6351" w:rsidRPr="003A6512">
        <w:rPr>
          <w:lang w:val="en-US"/>
        </w:rPr>
        <w:t xml:space="preserve"> with high accuracy</w:t>
      </w:r>
      <w:r w:rsidRPr="003A6512">
        <w:rPr>
          <w:lang w:val="en-US"/>
        </w:rPr>
        <w:t xml:space="preserve">, whereas </w:t>
      </w:r>
      <w:r w:rsidR="000A6351" w:rsidRPr="003A6512">
        <w:rPr>
          <w:lang w:val="en-US"/>
        </w:rPr>
        <w:t xml:space="preserve">absolute distance may be derived from ToA </w:t>
      </w:r>
      <w:r w:rsidRPr="003A6512">
        <w:rPr>
          <w:lang w:val="en-US"/>
        </w:rPr>
        <w:t xml:space="preserve">measurements </w:t>
      </w:r>
      <w:r w:rsidR="000A6351" w:rsidRPr="003A6512">
        <w:rPr>
          <w:lang w:val="en-US"/>
        </w:rPr>
        <w:t xml:space="preserve">based RTT measurements </w:t>
      </w:r>
      <w:r w:rsidRPr="003A6512">
        <w:rPr>
          <w:lang w:val="en-US"/>
        </w:rPr>
        <w:t xml:space="preserve">(further details </w:t>
      </w:r>
      <w:r w:rsidRPr="00E00E14">
        <w:rPr>
          <w:lang w:val="en-US"/>
        </w:rPr>
        <w:t xml:space="preserve">see </w:t>
      </w:r>
      <w:sdt>
        <w:sdtPr>
          <w:rPr>
            <w:lang w:val="en-US"/>
          </w:rPr>
          <w:id w:val="-1521773813"/>
          <w:citation/>
        </w:sdtPr>
        <w:sdtEndPr/>
        <w:sdtContent>
          <w:r w:rsidR="00E00E14" w:rsidRPr="00E00E14">
            <w:rPr>
              <w:lang w:val="en-US"/>
            </w:rPr>
            <w:fldChar w:fldCharType="begin"/>
          </w:r>
          <w:r w:rsidR="00E00E14" w:rsidRPr="00E00E14">
            <w:rPr>
              <w:lang w:val="en-US"/>
            </w:rPr>
            <w:instrText xml:space="preserve"> CITATION 3GPP_R1_2204836 \l 1031 </w:instrText>
          </w:r>
          <w:r w:rsidR="00E00E14" w:rsidRPr="00E00E14">
            <w:rPr>
              <w:lang w:val="en-US"/>
            </w:rPr>
            <w:fldChar w:fldCharType="separate"/>
          </w:r>
          <w:r w:rsidR="00EE2618" w:rsidRPr="00EE2618">
            <w:rPr>
              <w:noProof/>
              <w:lang w:val="en-US"/>
            </w:rPr>
            <w:t>[9]</w:t>
          </w:r>
          <w:r w:rsidR="00E00E14" w:rsidRPr="00E00E14">
            <w:rPr>
              <w:lang w:val="en-US"/>
            </w:rPr>
            <w:fldChar w:fldCharType="end"/>
          </w:r>
        </w:sdtContent>
      </w:sdt>
      <w:r w:rsidRPr="00E00E14">
        <w:rPr>
          <w:lang w:val="en-US"/>
        </w:rPr>
        <w:t>)</w:t>
      </w:r>
      <w:r w:rsidR="007368B6" w:rsidRPr="00E00E14">
        <w:rPr>
          <w:lang w:val="en-US"/>
        </w:rPr>
        <w:t>.</w:t>
      </w:r>
      <w:r w:rsidR="007368B6" w:rsidRPr="003A6512">
        <w:rPr>
          <w:lang w:val="en-US"/>
        </w:rPr>
        <w:t xml:space="preserve"> If a distance change can be detected with </w:t>
      </w:r>
      <w:r w:rsidR="000A6351" w:rsidRPr="003A6512">
        <w:rPr>
          <w:lang w:val="en-US"/>
        </w:rPr>
        <w:t xml:space="preserve">high accuracy a low latency relative speed measurement can be implemented. </w:t>
      </w:r>
    </w:p>
    <w:p w14:paraId="140039F1" w14:textId="48B9A647" w:rsidR="00D4376A" w:rsidRPr="003A6512" w:rsidRDefault="003C6763" w:rsidP="003B5183">
      <w:pPr>
        <w:rPr>
          <w:lang w:val="en-US"/>
        </w:rPr>
      </w:pPr>
      <w:r w:rsidRPr="003A6512">
        <w:rPr>
          <w:lang w:val="en-US"/>
        </w:rPr>
        <w:t xml:space="preserve">As described in </w:t>
      </w:r>
      <w:sdt>
        <w:sdtPr>
          <w:rPr>
            <w:lang w:val="en-US"/>
          </w:rPr>
          <w:id w:val="1818993049"/>
          <w:citation/>
        </w:sdtPr>
        <w:sdtEndPr/>
        <w:sdtContent>
          <w:r w:rsidR="00E00E14" w:rsidRPr="00E00E14">
            <w:rPr>
              <w:lang w:val="en-US"/>
            </w:rPr>
            <w:fldChar w:fldCharType="begin"/>
          </w:r>
          <w:r w:rsidR="00E00E14" w:rsidRPr="00E00E14">
            <w:rPr>
              <w:lang w:val="en-US"/>
            </w:rPr>
            <w:instrText xml:space="preserve"> CITATION 3GPP_R1_2204836 \l 1031 </w:instrText>
          </w:r>
          <w:r w:rsidR="00E00E14" w:rsidRPr="00E00E14">
            <w:rPr>
              <w:lang w:val="en-US"/>
            </w:rPr>
            <w:fldChar w:fldCharType="separate"/>
          </w:r>
          <w:r w:rsidR="00EE2618" w:rsidRPr="00EE2618">
            <w:rPr>
              <w:noProof/>
              <w:lang w:val="en-US"/>
            </w:rPr>
            <w:t>[9]</w:t>
          </w:r>
          <w:r w:rsidR="00E00E14" w:rsidRPr="00E00E14">
            <w:rPr>
              <w:lang w:val="en-US"/>
            </w:rPr>
            <w:fldChar w:fldCharType="end"/>
          </w:r>
        </w:sdtContent>
      </w:sdt>
      <w:r w:rsidR="003B5183" w:rsidRPr="003A6512">
        <w:rPr>
          <w:lang w:val="en-US"/>
        </w:rPr>
        <w:t xml:space="preserve"> </w:t>
      </w:r>
      <w:r w:rsidR="00056C07" w:rsidRPr="003A6512">
        <w:rPr>
          <w:lang w:val="en-US"/>
        </w:rPr>
        <w:t xml:space="preserve">the phase difference </w:t>
      </w:r>
      <w:r w:rsidR="0067420A">
        <w:rPr>
          <w:lang w:val="en-US"/>
        </w:rPr>
        <w:t xml:space="preserve">is </w:t>
      </w:r>
      <w:r w:rsidR="00056C07" w:rsidRPr="003A6512">
        <w:rPr>
          <w:lang w:val="en-US"/>
        </w:rPr>
        <w:t xml:space="preserve">measured by fully synchronized devices. For UL-TDOA based solutions the LMUs of different TRPs use fully </w:t>
      </w:r>
      <w:r w:rsidR="0067420A">
        <w:rPr>
          <w:lang w:val="en-US"/>
        </w:rPr>
        <w:t xml:space="preserve">synchronized </w:t>
      </w:r>
      <w:r w:rsidR="00056C07" w:rsidRPr="003A6512">
        <w:rPr>
          <w:lang w:val="en-US"/>
        </w:rPr>
        <w:t>(phase and frequency) reference clocks. For DL-TDOA/OTDOA</w:t>
      </w:r>
      <w:r w:rsidR="000F703C" w:rsidRPr="003A6512">
        <w:rPr>
          <w:lang w:val="en-US"/>
        </w:rPr>
        <w:t xml:space="preserve"> the DL-PRS signals may be transmitted phase</w:t>
      </w:r>
      <w:r w:rsidR="0067420A">
        <w:rPr>
          <w:lang w:val="en-US"/>
        </w:rPr>
        <w:t>-</w:t>
      </w:r>
      <w:r w:rsidR="000F703C" w:rsidRPr="003A6512">
        <w:rPr>
          <w:lang w:val="en-US"/>
        </w:rPr>
        <w:t xml:space="preserve">synchronized or the phase offset is known and reported to the UE (for UE based positioning) or </w:t>
      </w:r>
      <w:r w:rsidR="00D4376A" w:rsidRPr="003A6512">
        <w:rPr>
          <w:lang w:val="en-US"/>
        </w:rPr>
        <w:t xml:space="preserve">taken into account by the positioning algorithm for UE assisted/network based position. </w:t>
      </w:r>
    </w:p>
    <w:p w14:paraId="22F16B1C" w14:textId="5C3A2D5E" w:rsidR="00D4376A" w:rsidRPr="003A6512" w:rsidRDefault="00D4376A" w:rsidP="003B0DA3">
      <w:pPr>
        <w:rPr>
          <w:lang w:val="en-US"/>
        </w:rPr>
      </w:pPr>
      <w:r w:rsidRPr="003A6512">
        <w:rPr>
          <w:lang w:val="en-US"/>
        </w:rPr>
        <w:t xml:space="preserve">For sidelink operation this is not applicable. The UEs </w:t>
      </w:r>
      <w:r w:rsidR="0067420A">
        <w:rPr>
          <w:lang w:val="en-US"/>
        </w:rPr>
        <w:t xml:space="preserve">might </w:t>
      </w:r>
      <w:r w:rsidRPr="003A6512">
        <w:rPr>
          <w:lang w:val="en-US"/>
        </w:rPr>
        <w:t>not</w:t>
      </w:r>
      <w:r w:rsidR="0067420A">
        <w:rPr>
          <w:lang w:val="en-US"/>
        </w:rPr>
        <w:t xml:space="preserve"> all be</w:t>
      </w:r>
      <w:r w:rsidRPr="003A6512">
        <w:rPr>
          <w:lang w:val="en-US"/>
        </w:rPr>
        <w:t xml:space="preserve"> fully synchronized. Only a frequency offset estimation may be performed. Hence, the measured phase change is the sum of the phase change resulting from the remaining frequency offset and the phase change resulting from the movement (distance change). </w:t>
      </w:r>
    </w:p>
    <w:p w14:paraId="15476F44" w14:textId="77777777" w:rsidR="00DA095D" w:rsidRPr="003A6512" w:rsidRDefault="00D4376A" w:rsidP="003B0DA3">
      <w:pPr>
        <w:rPr>
          <w:lang w:val="en-US"/>
        </w:rPr>
      </w:pPr>
      <w:r w:rsidRPr="003A6512">
        <w:rPr>
          <w:lang w:val="en-US"/>
        </w:rPr>
        <w:t xml:space="preserve">To distinguish </w:t>
      </w:r>
      <w:r w:rsidR="006A51C9" w:rsidRPr="003A6512">
        <w:rPr>
          <w:lang w:val="en-US"/>
        </w:rPr>
        <w:t xml:space="preserve">the two contributions to the measured phase-change a “double difference” method using reference signal pairs can be used. </w:t>
      </w:r>
      <w:r w:rsidR="007368B6" w:rsidRPr="003A6512">
        <w:rPr>
          <w:lang w:val="en-US"/>
        </w:rPr>
        <w:t xml:space="preserve">An example for possible </w:t>
      </w:r>
      <w:r w:rsidR="000A6351" w:rsidRPr="003A6512">
        <w:rPr>
          <w:lang w:val="en-US"/>
        </w:rPr>
        <w:t xml:space="preserve">allocation of reference signals is depicted in </w:t>
      </w:r>
      <w:r w:rsidR="000A6351">
        <w:fldChar w:fldCharType="begin"/>
      </w:r>
      <w:r w:rsidR="000A6351" w:rsidRPr="003A6512">
        <w:rPr>
          <w:lang w:val="en-US"/>
        </w:rPr>
        <w:instrText xml:space="preserve"> REF _Ref101534762 \h </w:instrText>
      </w:r>
      <w:r w:rsidR="000A6351">
        <w:fldChar w:fldCharType="separate"/>
      </w:r>
      <w:r w:rsidR="000A6351" w:rsidRPr="003A6512">
        <w:rPr>
          <w:lang w:val="en-US"/>
        </w:rPr>
        <w:t xml:space="preserve">Figure </w:t>
      </w:r>
      <w:r w:rsidR="000A6351" w:rsidRPr="003A6512">
        <w:rPr>
          <w:noProof/>
          <w:lang w:val="en-US"/>
        </w:rPr>
        <w:t>2</w:t>
      </w:r>
      <w:r w:rsidR="000A6351">
        <w:fldChar w:fldCharType="end"/>
      </w:r>
      <w:r w:rsidR="000A6351" w:rsidRPr="003A6512">
        <w:rPr>
          <w:lang w:val="en-US"/>
        </w:rPr>
        <w:t xml:space="preserve">. </w:t>
      </w:r>
      <w:r w:rsidR="00BB0C66" w:rsidRPr="003A6512">
        <w:rPr>
          <w:lang w:val="en-US"/>
        </w:rPr>
        <w:t>In each direction a “double burst” (e.g. two SRS-pos or a SRS-pos with several OFDM symbols) is transmitted. Depending on the parameter selection for dt</w:t>
      </w:r>
      <w:r w:rsidR="00BB0C66" w:rsidRPr="003A6512">
        <w:rPr>
          <w:vertAlign w:val="subscript"/>
          <w:lang w:val="en-US"/>
        </w:rPr>
        <w:t>1</w:t>
      </w:r>
      <w:r w:rsidR="00BB0C66" w:rsidRPr="003A6512">
        <w:rPr>
          <w:lang w:val="en-US"/>
        </w:rPr>
        <w:t xml:space="preserve"> and dt</w:t>
      </w:r>
      <w:r w:rsidR="00BB0C66" w:rsidRPr="003A6512">
        <w:rPr>
          <w:vertAlign w:val="subscript"/>
          <w:lang w:val="en-US"/>
        </w:rPr>
        <w:t xml:space="preserve">2 </w:t>
      </w:r>
      <w:r w:rsidR="00BB0C66" w:rsidRPr="003A6512">
        <w:rPr>
          <w:lang w:val="en-US"/>
        </w:rPr>
        <w:t>and assuming no speed change between t</w:t>
      </w:r>
      <w:r w:rsidR="00BB0C66" w:rsidRPr="003A6512">
        <w:rPr>
          <w:vertAlign w:val="subscript"/>
          <w:lang w:val="en-US"/>
        </w:rPr>
        <w:t>1</w:t>
      </w:r>
      <w:r w:rsidR="00BB0C66" w:rsidRPr="003A6512">
        <w:rPr>
          <w:lang w:val="en-US"/>
        </w:rPr>
        <w:t xml:space="preserve"> (time when the first burst of the forward link leaves the transmit device) and t</w:t>
      </w:r>
      <w:r w:rsidR="00BB0C66" w:rsidRPr="003A6512">
        <w:rPr>
          <w:vertAlign w:val="subscript"/>
          <w:lang w:val="en-US"/>
        </w:rPr>
        <w:t>3</w:t>
      </w:r>
      <w:r w:rsidR="00BB0C66" w:rsidRPr="003A6512">
        <w:rPr>
          <w:lang w:val="en-US"/>
        </w:rPr>
        <w:t xml:space="preserve"> (time when signal for return link leaves the device) the relative speed can be estimated with a desired accuracy. </w:t>
      </w:r>
      <w:r w:rsidR="00DA095D" w:rsidRPr="003A6512">
        <w:rPr>
          <w:lang w:val="en-US"/>
        </w:rPr>
        <w:t xml:space="preserve">For the parameter selection the remaining frequency offset between the devices (typically much higher than the effective Doppler frequency) must be taken into account. </w:t>
      </w:r>
    </w:p>
    <w:p w14:paraId="4788EA3E" w14:textId="4EB87B6B" w:rsidR="003B0DA3" w:rsidRPr="003A6512" w:rsidRDefault="003B0DA3" w:rsidP="003B0DA3">
      <w:pPr>
        <w:rPr>
          <w:lang w:val="en-US"/>
        </w:rPr>
      </w:pPr>
    </w:p>
    <w:p w14:paraId="5A1373B4" w14:textId="77777777" w:rsidR="00DA095D" w:rsidRPr="003A6512" w:rsidRDefault="00DA095D" w:rsidP="00DA095D">
      <w:pPr>
        <w:ind w:left="1701" w:hanging="1701"/>
        <w:rPr>
          <w:b/>
          <w:bCs/>
          <w:lang w:val="en-US"/>
        </w:rPr>
      </w:pPr>
      <w:r w:rsidRPr="003A6512">
        <w:rPr>
          <w:b/>
          <w:bCs/>
          <w:lang w:val="en-US"/>
        </w:rPr>
        <w:t xml:space="preserve">Proposal 6: </w:t>
      </w:r>
      <w:r w:rsidRPr="003A6512">
        <w:rPr>
          <w:b/>
          <w:bCs/>
          <w:lang w:val="en-US"/>
        </w:rPr>
        <w:tab/>
        <w:t>Support the allocation of “double burst” (e.g. pairs of SRS-pos) for relative speed measurements</w:t>
      </w:r>
    </w:p>
    <w:p w14:paraId="16638BB8" w14:textId="011BC7A8" w:rsidR="00DA095D" w:rsidRPr="003A6512" w:rsidRDefault="00DA095D" w:rsidP="003B5183">
      <w:pPr>
        <w:ind w:left="1701" w:hanging="1701"/>
        <w:rPr>
          <w:b/>
          <w:bCs/>
          <w:lang w:val="en-US"/>
        </w:rPr>
      </w:pPr>
      <w:r w:rsidRPr="003A6512">
        <w:rPr>
          <w:b/>
          <w:bCs/>
          <w:lang w:val="en-US"/>
        </w:rPr>
        <w:t xml:space="preserve"> </w:t>
      </w:r>
    </w:p>
    <w:p w14:paraId="6A8F19C6" w14:textId="77777777" w:rsidR="003B0DA3" w:rsidRPr="000131B0" w:rsidRDefault="003B0DA3" w:rsidP="003B0DA3">
      <w:pPr>
        <w:rPr>
          <w:lang w:val="en-GB"/>
        </w:rPr>
      </w:pPr>
      <w:r w:rsidRPr="000131B0">
        <w:rPr>
          <w:noProof/>
          <w:lang w:val="en-US" w:eastAsia="en-US"/>
        </w:rPr>
        <w:drawing>
          <wp:inline distT="0" distB="0" distL="0" distR="0" wp14:anchorId="41B9D743" wp14:editId="7ACA1490">
            <wp:extent cx="5002027" cy="31868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06513" cy="3189678"/>
                    </a:xfrm>
                    <a:prstGeom prst="rect">
                      <a:avLst/>
                    </a:prstGeom>
                  </pic:spPr>
                </pic:pic>
              </a:graphicData>
            </a:graphic>
          </wp:inline>
        </w:drawing>
      </w:r>
    </w:p>
    <w:p w14:paraId="0EDCA530" w14:textId="4CB83BD9" w:rsidR="003B0DA3" w:rsidRPr="000131B0" w:rsidRDefault="00D4376A" w:rsidP="00D4376A">
      <w:pPr>
        <w:pStyle w:val="Caption"/>
        <w:rPr>
          <w:lang w:val="en-GB"/>
        </w:rPr>
      </w:pPr>
      <w:bookmarkStart w:id="5" w:name="_Ref101534762"/>
      <w:r>
        <w:t xml:space="preserve">Figure </w:t>
      </w:r>
      <w:r>
        <w:fldChar w:fldCharType="begin"/>
      </w:r>
      <w:r>
        <w:instrText xml:space="preserve"> SEQ Figure \* ARABIC </w:instrText>
      </w:r>
      <w:r>
        <w:fldChar w:fldCharType="separate"/>
      </w:r>
      <w:r>
        <w:rPr>
          <w:noProof/>
        </w:rPr>
        <w:t>2</w:t>
      </w:r>
      <w:r>
        <w:fldChar w:fldCharType="end"/>
      </w:r>
      <w:bookmarkEnd w:id="5"/>
      <w:r>
        <w:t xml:space="preserve">: </w:t>
      </w:r>
      <w:r w:rsidR="006A51C9">
        <w:t>Double burst allocation example for phase based</w:t>
      </w:r>
      <w:r w:rsidR="007368B6">
        <w:t xml:space="preserve"> distance (change) measurement</w:t>
      </w:r>
      <w:r w:rsidR="006A51C9">
        <w:t xml:space="preserve"> </w:t>
      </w:r>
    </w:p>
    <w:p w14:paraId="1892B1B7" w14:textId="7F4355AB" w:rsidR="00DA095D" w:rsidRPr="003A6512" w:rsidRDefault="00DA095D">
      <w:pPr>
        <w:spacing w:after="160" w:line="259" w:lineRule="auto"/>
        <w:rPr>
          <w:b/>
          <w:bCs/>
          <w:sz w:val="28"/>
          <w:szCs w:val="28"/>
          <w:lang w:val="en-US"/>
        </w:rPr>
      </w:pPr>
    </w:p>
    <w:p w14:paraId="45FFD5F3" w14:textId="5640EB65" w:rsidR="00422FC1" w:rsidRDefault="00422FC1" w:rsidP="003A6B45">
      <w:pPr>
        <w:pStyle w:val="Heading1"/>
      </w:pPr>
      <w:r>
        <w:t xml:space="preserve">Support of PRUs and </w:t>
      </w:r>
      <w:r w:rsidR="003A6B45">
        <w:t xml:space="preserve">combination </w:t>
      </w:r>
      <w:r w:rsidRPr="00422FC1">
        <w:t>with other RAT dependent positioning measurements</w:t>
      </w:r>
    </w:p>
    <w:p w14:paraId="0CFDC429" w14:textId="7FD19D1B" w:rsidR="00CB02A6" w:rsidRDefault="00422FC1" w:rsidP="00422FC1">
      <w:pPr>
        <w:pStyle w:val="Heading2"/>
      </w:pPr>
      <w:r>
        <w:t>PRU SL measurements</w:t>
      </w:r>
    </w:p>
    <w:p w14:paraId="2DAF79B3" w14:textId="77777777" w:rsidR="00422FC1" w:rsidRPr="00D664A2" w:rsidRDefault="00422FC1" w:rsidP="00422FC1">
      <w:pPr>
        <w:pStyle w:val="3GPPAgreements"/>
        <w:numPr>
          <w:ilvl w:val="0"/>
          <w:numId w:val="0"/>
        </w:numPr>
        <w:rPr>
          <w:lang w:val="en-US"/>
        </w:rPr>
      </w:pPr>
      <w:r w:rsidRPr="00D664A2">
        <w:rPr>
          <w:lang w:val="en-US"/>
        </w:rPr>
        <w:t>The positioning improvements introduced by enabling sidelink measurements between a target device and the PRUs are straightforward. For example</w:t>
      </w:r>
      <w:r>
        <w:rPr>
          <w:lang w:val="en-US"/>
        </w:rPr>
        <w:t>,</w:t>
      </w:r>
      <w:r w:rsidRPr="00D664A2">
        <w:rPr>
          <w:lang w:val="en-US"/>
        </w:rPr>
        <w:t xml:space="preserve"> an RSRP measurement at the PRU and UE or by </w:t>
      </w:r>
      <w:r>
        <w:rPr>
          <w:lang w:val="en-US"/>
        </w:rPr>
        <w:t xml:space="preserve">accurately </w:t>
      </w:r>
      <w:r w:rsidRPr="00D664A2">
        <w:rPr>
          <w:lang w:val="en-US"/>
        </w:rPr>
        <w:t>estimating the PRU-UE distance</w:t>
      </w:r>
      <w:r>
        <w:rPr>
          <w:lang w:val="en-US"/>
        </w:rPr>
        <w:t xml:space="preserve"> through timing-based ranging</w:t>
      </w:r>
      <w:r w:rsidRPr="00D664A2">
        <w:rPr>
          <w:lang w:val="en-US"/>
        </w:rPr>
        <w:t>.</w:t>
      </w:r>
    </w:p>
    <w:p w14:paraId="3FDC829F" w14:textId="77777777" w:rsidR="00422FC1" w:rsidRDefault="00422FC1" w:rsidP="00422FC1">
      <w:pPr>
        <w:pStyle w:val="ListParagraph"/>
        <w:ind w:left="720" w:firstLineChars="0" w:firstLine="0"/>
      </w:pPr>
    </w:p>
    <w:p w14:paraId="098BE941" w14:textId="55D60B17" w:rsidR="00422FC1" w:rsidRPr="003A6512" w:rsidRDefault="00422FC1" w:rsidP="00736ADC">
      <w:pPr>
        <w:ind w:left="1701" w:hanging="1701"/>
        <w:rPr>
          <w:b/>
          <w:bCs/>
          <w:lang w:val="en-US"/>
        </w:rPr>
      </w:pPr>
      <w:r w:rsidRPr="003A6512">
        <w:rPr>
          <w:b/>
          <w:bCs/>
          <w:lang w:val="en-US"/>
        </w:rPr>
        <w:t xml:space="preserve">Proposal </w:t>
      </w:r>
      <w:r w:rsidR="00736ADC">
        <w:rPr>
          <w:b/>
          <w:bCs/>
          <w:lang w:val="en-US"/>
        </w:rPr>
        <w:t>7</w:t>
      </w:r>
      <w:r w:rsidRPr="003A6512">
        <w:rPr>
          <w:b/>
          <w:bCs/>
          <w:lang w:val="en-US"/>
        </w:rPr>
        <w:t xml:space="preserve">: </w:t>
      </w:r>
      <w:r w:rsidRPr="003A6512">
        <w:rPr>
          <w:b/>
          <w:bCs/>
          <w:lang w:val="en-US"/>
        </w:rPr>
        <w:tab/>
        <w:t xml:space="preserve">Support the transmission and reception of positioning sidelink RSs with PRUs. </w:t>
      </w:r>
    </w:p>
    <w:p w14:paraId="57800DC5" w14:textId="77777777" w:rsidR="00422FC1" w:rsidRDefault="00422FC1" w:rsidP="00422FC1">
      <w:pPr>
        <w:pStyle w:val="ListParagraph"/>
        <w:ind w:left="720" w:firstLineChars="0" w:firstLine="0"/>
        <w:jc w:val="center"/>
      </w:pPr>
    </w:p>
    <w:p w14:paraId="669D3061" w14:textId="77777777" w:rsidR="00422FC1" w:rsidRDefault="00422FC1" w:rsidP="00422FC1">
      <w:pPr>
        <w:keepNext/>
        <w:jc w:val="center"/>
      </w:pPr>
      <w:r>
        <w:rPr>
          <w:noProof/>
          <w:lang w:val="en-US" w:eastAsia="en-US"/>
        </w:rPr>
        <w:drawing>
          <wp:inline distT="0" distB="0" distL="0" distR="0" wp14:anchorId="77CDDB8A" wp14:editId="2F6C3685">
            <wp:extent cx="3132814" cy="172054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35719" cy="1722135"/>
                    </a:xfrm>
                    <a:prstGeom prst="rect">
                      <a:avLst/>
                    </a:prstGeom>
                    <a:noFill/>
                  </pic:spPr>
                </pic:pic>
              </a:graphicData>
            </a:graphic>
          </wp:inline>
        </w:drawing>
      </w:r>
    </w:p>
    <w:p w14:paraId="3755F612" w14:textId="274219F5" w:rsidR="00422FC1" w:rsidRPr="00CB02A6" w:rsidRDefault="00422FC1" w:rsidP="00422FC1">
      <w:pPr>
        <w:pStyle w:val="Caption"/>
      </w:pPr>
      <w:r>
        <w:t xml:space="preserve">Figure </w:t>
      </w:r>
      <w:r>
        <w:fldChar w:fldCharType="begin"/>
      </w:r>
      <w:r>
        <w:instrText xml:space="preserve"> SEQ Figure \* ARABIC </w:instrText>
      </w:r>
      <w:r>
        <w:fldChar w:fldCharType="separate"/>
      </w:r>
      <w:r w:rsidR="00A359C9">
        <w:rPr>
          <w:noProof/>
        </w:rPr>
        <w:t>3</w:t>
      </w:r>
      <w:r>
        <w:fldChar w:fldCharType="end"/>
      </w:r>
      <w:r>
        <w:t xml:space="preserve"> – Example of PRUs configured to receive or transmit positioning sidelink RS</w:t>
      </w:r>
    </w:p>
    <w:p w14:paraId="7557ACB8" w14:textId="2D713ABD" w:rsidR="00422FC1" w:rsidRDefault="00422FC1" w:rsidP="00422FC1">
      <w:pPr>
        <w:rPr>
          <w:lang w:val="en-US" w:eastAsia="en-US"/>
        </w:rPr>
      </w:pPr>
    </w:p>
    <w:p w14:paraId="6BE72DB6" w14:textId="1ED1A325" w:rsidR="00422FC1" w:rsidRPr="00422FC1" w:rsidRDefault="00422FC1" w:rsidP="00422FC1">
      <w:pPr>
        <w:pStyle w:val="Heading2"/>
      </w:pPr>
      <w:r w:rsidRPr="00422FC1">
        <w:t>Combination of SL positioning measurements with other RAT dependent positioning measurements</w:t>
      </w:r>
    </w:p>
    <w:p w14:paraId="48B844EB" w14:textId="5DF9E8A1" w:rsidR="00257858" w:rsidRPr="00257858" w:rsidRDefault="000510D6" w:rsidP="000510D6">
      <w:pPr>
        <w:rPr>
          <w:lang w:val="en-US"/>
        </w:rPr>
      </w:pPr>
      <w:r w:rsidRPr="00257858">
        <w:rPr>
          <w:lang w:val="en-US"/>
        </w:rPr>
        <w:t xml:space="preserve">Combining SL positioning measurements with established UL and DL positioning methods </w:t>
      </w:r>
      <w:r w:rsidR="00257858" w:rsidRPr="00257858">
        <w:rPr>
          <w:lang w:val="en-US"/>
        </w:rPr>
        <w:t xml:space="preserve">can provide </w:t>
      </w:r>
      <w:r w:rsidR="00CB31C6">
        <w:rPr>
          <w:lang w:val="en-US"/>
        </w:rPr>
        <w:t xml:space="preserve">significant gains for </w:t>
      </w:r>
      <w:r w:rsidR="00257858" w:rsidRPr="00257858">
        <w:rPr>
          <w:lang w:val="en-US"/>
        </w:rPr>
        <w:t xml:space="preserve">three types of </w:t>
      </w:r>
      <w:r w:rsidR="00CB31C6">
        <w:rPr>
          <w:lang w:val="en-US"/>
        </w:rPr>
        <w:t>scenarios</w:t>
      </w:r>
      <w:r w:rsidR="00257858" w:rsidRPr="00257858">
        <w:rPr>
          <w:lang w:val="en-US"/>
        </w:rPr>
        <w:t xml:space="preserve">: </w:t>
      </w:r>
    </w:p>
    <w:p w14:paraId="7C1BF298" w14:textId="24A41CE7" w:rsidR="00257858" w:rsidRDefault="00CB31C6" w:rsidP="00257858">
      <w:pPr>
        <w:pStyle w:val="ListParagraph"/>
        <w:numPr>
          <w:ilvl w:val="0"/>
          <w:numId w:val="10"/>
        </w:numPr>
        <w:ind w:firstLineChars="0"/>
      </w:pPr>
      <w:r>
        <w:t xml:space="preserve">Number of anchors is not sufficient: </w:t>
      </w:r>
      <w:r w:rsidR="00257858">
        <w:t>A UE can measure the distance to another UE with known position (e.g.</w:t>
      </w:r>
      <w:r w:rsidR="00144079">
        <w:t>:</w:t>
      </w:r>
      <w:r w:rsidR="00257858">
        <w:t xml:space="preserve"> </w:t>
      </w:r>
      <w:r w:rsidR="00543976">
        <w:t>PRU</w:t>
      </w:r>
      <w:r w:rsidR="00257858">
        <w:t xml:space="preserve">). </w:t>
      </w:r>
      <w:r w:rsidR="00543976">
        <w:t>A UE-type PRU</w:t>
      </w:r>
      <w:r w:rsidR="00257858">
        <w:t xml:space="preserve"> may act as additional anchor </w:t>
      </w:r>
      <w:r w:rsidR="00CB2D9E">
        <w:t>for</w:t>
      </w:r>
      <w:r w:rsidR="00257858">
        <w:t xml:space="preserve"> </w:t>
      </w:r>
      <w:r w:rsidR="00672B8A">
        <w:t xml:space="preserve">UL or DL based </w:t>
      </w:r>
      <w:r w:rsidR="00257858">
        <w:t>position</w:t>
      </w:r>
      <w:r w:rsidR="00CB2D9E">
        <w:t>ing</w:t>
      </w:r>
      <w:r w:rsidR="00257858">
        <w:t xml:space="preserve"> </w:t>
      </w:r>
      <w:r w:rsidR="00CB2D9E">
        <w:t>algorithm</w:t>
      </w:r>
      <w:r w:rsidR="00672B8A">
        <w:t xml:space="preserve">s. </w:t>
      </w:r>
    </w:p>
    <w:p w14:paraId="2D8C8533" w14:textId="2DB1237F" w:rsidR="00CB2D9E" w:rsidRDefault="00CB2D9E" w:rsidP="00257858">
      <w:pPr>
        <w:pStyle w:val="ListParagraph"/>
        <w:numPr>
          <w:ilvl w:val="0"/>
          <w:numId w:val="10"/>
        </w:numPr>
        <w:ind w:firstLineChars="0"/>
      </w:pPr>
      <w:r>
        <w:t xml:space="preserve">For 3D positioning </w:t>
      </w:r>
      <w:r w:rsidR="00144079">
        <w:t xml:space="preserve">and non-ideal deployments (e.g.: The anchors have similar heights) the positioning algorithm may generate several solutions. </w:t>
      </w:r>
      <w:r w:rsidR="00543976">
        <w:t xml:space="preserve">Using additional information from sidelink may help to remove this ambiguity </w:t>
      </w:r>
    </w:p>
    <w:p w14:paraId="7FAB78FA" w14:textId="495D09D8" w:rsidR="00543976" w:rsidRPr="00257858" w:rsidRDefault="00543976" w:rsidP="00257858">
      <w:pPr>
        <w:pStyle w:val="ListParagraph"/>
        <w:numPr>
          <w:ilvl w:val="0"/>
          <w:numId w:val="10"/>
        </w:numPr>
        <w:ind w:firstLineChars="0"/>
      </w:pPr>
      <w:r>
        <w:t>In NLOS and LOS conditions with low measurement accuracy any additional measurement may i</w:t>
      </w:r>
      <w:r w:rsidR="00672B8A">
        <w:t>m</w:t>
      </w:r>
      <w:r>
        <w:t>prove the accu</w:t>
      </w:r>
      <w:r w:rsidR="00672B8A">
        <w:t>r</w:t>
      </w:r>
      <w:r>
        <w:t xml:space="preserve">acy </w:t>
      </w:r>
    </w:p>
    <w:p w14:paraId="7C9F1E09" w14:textId="77777777" w:rsidR="00257858" w:rsidRPr="00257858" w:rsidRDefault="00257858" w:rsidP="000510D6">
      <w:pPr>
        <w:rPr>
          <w:lang w:val="en-US"/>
        </w:rPr>
      </w:pPr>
    </w:p>
    <w:p w14:paraId="7185995F" w14:textId="477F8497" w:rsidR="000510D6" w:rsidRPr="003A6512" w:rsidRDefault="00B27357" w:rsidP="000510D6">
      <w:pPr>
        <w:rPr>
          <w:lang w:val="en-US"/>
        </w:rPr>
      </w:pPr>
      <w:r w:rsidRPr="00257858">
        <w:rPr>
          <w:lang w:val="en-US"/>
        </w:rPr>
        <w:t xml:space="preserve">In an example scenario where only measurements between 2 UEs and 3 gNB </w:t>
      </w:r>
      <w:r w:rsidRPr="003A6512">
        <w:rPr>
          <w:lang w:val="en-US"/>
        </w:rPr>
        <w:t>are available, there are 4 possible combinations of the locations of the 2 UEs. In case distance information between the 2 UEs is available, those ambiguities can be resolved</w:t>
      </w:r>
      <w:r w:rsidR="00543742" w:rsidRPr="003A6512">
        <w:rPr>
          <w:lang w:val="en-US"/>
        </w:rPr>
        <w:t xml:space="preserve"> (see </w:t>
      </w:r>
      <w:r w:rsidR="00543742">
        <w:fldChar w:fldCharType="begin"/>
      </w:r>
      <w:r w:rsidR="00543742" w:rsidRPr="003A6512">
        <w:rPr>
          <w:lang w:val="en-US"/>
        </w:rPr>
        <w:instrText xml:space="preserve"> REF _Ref101362182 \h </w:instrText>
      </w:r>
      <w:r w:rsidR="00543742">
        <w:fldChar w:fldCharType="separate"/>
      </w:r>
      <w:r w:rsidR="00A359C9" w:rsidRPr="00BC76AF">
        <w:rPr>
          <w:lang w:val="en-US"/>
        </w:rPr>
        <w:t xml:space="preserve">Figure </w:t>
      </w:r>
      <w:r w:rsidR="00A359C9" w:rsidRPr="00BC76AF">
        <w:rPr>
          <w:noProof/>
          <w:lang w:val="en-US"/>
        </w:rPr>
        <w:t>4</w:t>
      </w:r>
      <w:r w:rsidR="00543742">
        <w:fldChar w:fldCharType="end"/>
      </w:r>
      <w:r w:rsidR="00543742" w:rsidRPr="003A6512">
        <w:rPr>
          <w:lang w:val="en-US"/>
        </w:rPr>
        <w:t>)</w:t>
      </w:r>
      <w:r w:rsidRPr="003A6512">
        <w:rPr>
          <w:lang w:val="en-US"/>
        </w:rPr>
        <w:t xml:space="preserve">. </w:t>
      </w:r>
    </w:p>
    <w:p w14:paraId="506E6806" w14:textId="36998120" w:rsidR="00543742" w:rsidRPr="003A6512" w:rsidRDefault="00543742" w:rsidP="000510D6">
      <w:pPr>
        <w:rPr>
          <w:lang w:val="en-US"/>
        </w:rPr>
      </w:pPr>
    </w:p>
    <w:p w14:paraId="67477F5D" w14:textId="77777777" w:rsidR="00A3057B" w:rsidRPr="00AA1C67" w:rsidRDefault="00A3057B" w:rsidP="00A3057B">
      <w:pPr>
        <w:ind w:left="1701" w:hanging="1701"/>
        <w:rPr>
          <w:b/>
          <w:bCs/>
          <w:lang w:val="en-US"/>
        </w:rPr>
      </w:pPr>
      <w:r w:rsidRPr="00AA1C67">
        <w:rPr>
          <w:b/>
          <w:bCs/>
          <w:lang w:val="en-US"/>
        </w:rPr>
        <w:t xml:space="preserve">Observation 6: </w:t>
      </w:r>
      <w:r w:rsidRPr="00AA1C67">
        <w:rPr>
          <w:b/>
          <w:bCs/>
          <w:lang w:val="en-US"/>
        </w:rPr>
        <w:tab/>
        <w:t>Association of SL ranging with TDOA and RTT measurements is beneficial for the overall positioning performance</w:t>
      </w:r>
    </w:p>
    <w:p w14:paraId="17930016" w14:textId="7D770A54" w:rsidR="002507D4" w:rsidRPr="003A6512" w:rsidRDefault="002507D4" w:rsidP="00672B8A">
      <w:pPr>
        <w:ind w:left="1701" w:hanging="1701"/>
        <w:rPr>
          <w:b/>
          <w:bCs/>
          <w:lang w:val="en-US"/>
        </w:rPr>
      </w:pPr>
    </w:p>
    <w:p w14:paraId="1A600DCA" w14:textId="77777777" w:rsidR="00A3057B" w:rsidRPr="002507D4" w:rsidRDefault="00A3057B" w:rsidP="00A3057B">
      <w:pPr>
        <w:ind w:left="1701" w:hanging="1701"/>
        <w:rPr>
          <w:b/>
          <w:bCs/>
          <w:lang w:val="en-US"/>
        </w:rPr>
      </w:pPr>
      <w:r w:rsidRPr="002507D4">
        <w:rPr>
          <w:b/>
          <w:bCs/>
          <w:lang w:val="en-US"/>
        </w:rPr>
        <w:t xml:space="preserve">Proposal </w:t>
      </w:r>
      <w:r>
        <w:rPr>
          <w:b/>
          <w:bCs/>
          <w:lang w:val="en-US"/>
        </w:rPr>
        <w:t>8</w:t>
      </w:r>
      <w:r w:rsidRPr="002507D4">
        <w:rPr>
          <w:b/>
          <w:bCs/>
          <w:lang w:val="en-US"/>
        </w:rPr>
        <w:t xml:space="preserve">: </w:t>
      </w:r>
      <w:r w:rsidRPr="002507D4">
        <w:rPr>
          <w:b/>
          <w:bCs/>
          <w:lang w:val="en-US"/>
        </w:rPr>
        <w:tab/>
      </w:r>
      <w:r>
        <w:rPr>
          <w:b/>
          <w:bCs/>
          <w:lang w:val="en-US"/>
        </w:rPr>
        <w:t>Integrate the reporting of sidelink measurements into the reporting framework for DL-TDOA, UL-TDOA and multi-RTT based positioning</w:t>
      </w:r>
      <w:r w:rsidRPr="002507D4">
        <w:rPr>
          <w:b/>
          <w:bCs/>
          <w:lang w:val="en-US"/>
        </w:rPr>
        <w:t xml:space="preserve"> </w:t>
      </w:r>
    </w:p>
    <w:p w14:paraId="5AD43D83" w14:textId="77777777" w:rsidR="002507D4" w:rsidRPr="002507D4" w:rsidRDefault="002507D4" w:rsidP="00672B8A">
      <w:pPr>
        <w:ind w:left="1701" w:hanging="1701"/>
        <w:rPr>
          <w:b/>
          <w:bCs/>
          <w:lang w:val="en-US"/>
        </w:rPr>
      </w:pPr>
    </w:p>
    <w:p w14:paraId="34651D09" w14:textId="2D4E158A" w:rsidR="00A2102F" w:rsidRPr="00BC76AF" w:rsidRDefault="00A2102F" w:rsidP="00A2102F">
      <w:pPr>
        <w:keepNext/>
        <w:jc w:val="center"/>
        <w:rPr>
          <w:lang w:val="en-US"/>
        </w:rPr>
      </w:pPr>
    </w:p>
    <w:p w14:paraId="1BE9C16F" w14:textId="62106743" w:rsidR="00A2102F" w:rsidRDefault="00DB5689" w:rsidP="00A2102F">
      <w:pPr>
        <w:keepNext/>
        <w:jc w:val="center"/>
      </w:pPr>
      <w:r>
        <w:rPr>
          <w:noProof/>
        </w:rPr>
        <w:pict w14:anchorId="1CA9F8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6.5pt;height:308pt;mso-width-percent:0;mso-height-percent:0;mso-width-percent:0;mso-height-percent:0">
            <v:imagedata r:id="rId14" o:title="SLassistedTDOA"/>
          </v:shape>
        </w:pict>
      </w:r>
    </w:p>
    <w:p w14:paraId="7F9D3093" w14:textId="3FFFC985" w:rsidR="00A2102F" w:rsidRPr="00A2102F" w:rsidRDefault="00A2102F" w:rsidP="00A2102F">
      <w:pPr>
        <w:pStyle w:val="Caption"/>
        <w:rPr>
          <w:highlight w:val="yellow"/>
        </w:rPr>
      </w:pPr>
      <w:bookmarkStart w:id="6" w:name="_Ref101362182"/>
      <w:r>
        <w:t xml:space="preserve">Figure </w:t>
      </w:r>
      <w:r>
        <w:fldChar w:fldCharType="begin"/>
      </w:r>
      <w:r>
        <w:instrText xml:space="preserve"> SEQ Figure \* ARABIC </w:instrText>
      </w:r>
      <w:r>
        <w:fldChar w:fldCharType="separate"/>
      </w:r>
      <w:r w:rsidR="00A359C9">
        <w:rPr>
          <w:noProof/>
        </w:rPr>
        <w:t>4</w:t>
      </w:r>
      <w:r>
        <w:fldChar w:fldCharType="end"/>
      </w:r>
      <w:bookmarkEnd w:id="6"/>
      <w:r>
        <w:t xml:space="preserve">- Schematic sketch of </w:t>
      </w:r>
      <w:r w:rsidR="00543742">
        <w:t>SL assisted TDOA</w:t>
      </w:r>
      <w:r>
        <w:t xml:space="preserve"> with </w:t>
      </w:r>
      <w:r w:rsidR="00B27357">
        <w:t>3</w:t>
      </w:r>
      <w:r>
        <w:t xml:space="preserve"> gNBs</w:t>
      </w:r>
      <w:r w:rsidR="00F01B49">
        <w:t xml:space="preserve"> and 1 range between 2 UEs</w:t>
      </w:r>
    </w:p>
    <w:p w14:paraId="72C4C320" w14:textId="77777777" w:rsidR="002507D4" w:rsidRDefault="002507D4" w:rsidP="00D664A2">
      <w:pPr>
        <w:pStyle w:val="3GPPAgreements"/>
        <w:numPr>
          <w:ilvl w:val="0"/>
          <w:numId w:val="0"/>
        </w:numPr>
        <w:rPr>
          <w:lang w:val="en-US"/>
        </w:rPr>
      </w:pPr>
    </w:p>
    <w:p w14:paraId="3467607B" w14:textId="702A108B" w:rsidR="002507D4" w:rsidRDefault="00A359C9" w:rsidP="00BC76AF">
      <w:pPr>
        <w:pStyle w:val="Heading1"/>
      </w:pPr>
      <w:r>
        <w:t>Conclusions</w:t>
      </w:r>
    </w:p>
    <w:p w14:paraId="08EF966E" w14:textId="596689A6" w:rsidR="00DD5D59" w:rsidRPr="00D627E5" w:rsidRDefault="00DD5D59" w:rsidP="00DD5D59">
      <w:pPr>
        <w:rPr>
          <w:lang w:val="en-US"/>
        </w:rPr>
      </w:pPr>
      <w:r w:rsidRPr="00D627E5">
        <w:rPr>
          <w:lang w:val="en-US"/>
        </w:rPr>
        <w:t xml:space="preserve">In this contribution, </w:t>
      </w:r>
      <w:r>
        <w:rPr>
          <w:bCs/>
          <w:lang w:val="en-US"/>
        </w:rPr>
        <w:t>the</w:t>
      </w:r>
      <w:r w:rsidRPr="003A6512">
        <w:rPr>
          <w:bCs/>
          <w:lang w:val="en-US"/>
        </w:rPr>
        <w:t xml:space="preserve"> first considerations for possible solutions</w:t>
      </w:r>
      <w:r w:rsidRPr="00D627E5">
        <w:rPr>
          <w:lang w:val="en-US"/>
        </w:rPr>
        <w:t xml:space="preserve"> </w:t>
      </w:r>
      <w:r>
        <w:rPr>
          <w:lang w:val="en-US"/>
        </w:rPr>
        <w:t>are covered and we</w:t>
      </w:r>
      <w:r w:rsidRPr="00D627E5">
        <w:rPr>
          <w:lang w:val="en-US"/>
        </w:rPr>
        <w:t xml:space="preserve"> made the following observations and proposals:</w:t>
      </w:r>
    </w:p>
    <w:p w14:paraId="18C99890" w14:textId="77777777" w:rsidR="00A359C9" w:rsidRPr="00BC76AF" w:rsidRDefault="00A359C9" w:rsidP="00BC76AF">
      <w:pPr>
        <w:rPr>
          <w:lang w:val="en-US"/>
        </w:rPr>
      </w:pPr>
    </w:p>
    <w:p w14:paraId="47EA4FA7" w14:textId="5F9331CA" w:rsidR="00DD5D59" w:rsidRDefault="00DD5D59" w:rsidP="00DD5D59">
      <w:pPr>
        <w:ind w:left="1701" w:hanging="1701"/>
        <w:rPr>
          <w:b/>
          <w:bCs/>
          <w:lang w:val="en-US"/>
        </w:rPr>
      </w:pPr>
      <w:r w:rsidRPr="003A6512">
        <w:rPr>
          <w:b/>
          <w:bCs/>
          <w:lang w:val="en-US"/>
        </w:rPr>
        <w:t xml:space="preserve">Observation 1: </w:t>
      </w:r>
      <w:r w:rsidRPr="003A6512">
        <w:rPr>
          <w:b/>
          <w:bCs/>
          <w:lang w:val="en-US"/>
        </w:rPr>
        <w:tab/>
        <w:t xml:space="preserve">Ground reflection and other multipath components arriving with a low delay are not covered may channel model parameter sets as agreed for InF-LOS, for example. Hence, effects relevant for high positioning accuracy are not covered by the models. </w:t>
      </w:r>
    </w:p>
    <w:p w14:paraId="2CEA0A32" w14:textId="6A9393F0" w:rsidR="00DD5D59" w:rsidRDefault="00DD5D59" w:rsidP="00EE2618">
      <w:pPr>
        <w:rPr>
          <w:b/>
          <w:bCs/>
          <w:lang w:val="en-US"/>
        </w:rPr>
      </w:pPr>
    </w:p>
    <w:p w14:paraId="02FE8A98" w14:textId="35DCFBA9" w:rsidR="00DD5D59" w:rsidRDefault="00DD5D59" w:rsidP="00DD5D59">
      <w:pPr>
        <w:ind w:left="1701" w:hanging="1701"/>
        <w:rPr>
          <w:b/>
          <w:bCs/>
          <w:lang w:val="en-US"/>
        </w:rPr>
      </w:pPr>
      <w:r w:rsidRPr="003A6512">
        <w:rPr>
          <w:b/>
          <w:bCs/>
          <w:lang w:val="en-US"/>
        </w:rPr>
        <w:t xml:space="preserve">Observation 2: </w:t>
      </w:r>
      <w:r w:rsidRPr="003A6512">
        <w:rPr>
          <w:b/>
          <w:bCs/>
          <w:lang w:val="en-US"/>
        </w:rPr>
        <w:tab/>
      </w:r>
      <w:r>
        <w:rPr>
          <w:b/>
          <w:bCs/>
          <w:lang w:val="en-US"/>
        </w:rPr>
        <w:t>TR38.</w:t>
      </w:r>
      <w:r w:rsidRPr="00E00E14">
        <w:rPr>
          <w:b/>
          <w:bCs/>
          <w:lang w:val="en-US"/>
        </w:rPr>
        <w:t>901</w:t>
      </w:r>
      <w:r w:rsidR="000E1F07">
        <w:rPr>
          <w:b/>
          <w:bCs/>
          <w:lang w:val="en-US"/>
        </w:rPr>
        <w:t xml:space="preserve"> </w:t>
      </w:r>
      <w:r w:rsidRPr="00E00E14">
        <w:rPr>
          <w:b/>
          <w:bCs/>
          <w:lang w:val="en-US"/>
        </w:rPr>
        <w:t>includes</w:t>
      </w:r>
      <w:r w:rsidRPr="003A6512">
        <w:rPr>
          <w:b/>
          <w:bCs/>
          <w:lang w:val="en-US"/>
        </w:rPr>
        <w:t xml:space="preserve"> a model for ground reflection. Using this feature the </w:t>
      </w:r>
      <w:r>
        <w:rPr>
          <w:b/>
          <w:bCs/>
          <w:lang w:val="en-US"/>
        </w:rPr>
        <w:t>evaluations</w:t>
      </w:r>
      <w:r w:rsidRPr="003A6512">
        <w:rPr>
          <w:b/>
          <w:bCs/>
          <w:lang w:val="en-US"/>
        </w:rPr>
        <w:t xml:space="preserve"> match measurements from real-world scenarios</w:t>
      </w:r>
      <w:r>
        <w:rPr>
          <w:b/>
          <w:bCs/>
          <w:lang w:val="en-US"/>
        </w:rPr>
        <w:t xml:space="preserve"> to identify solutions for the </w:t>
      </w:r>
      <w:r w:rsidRPr="003A6512">
        <w:rPr>
          <w:b/>
          <w:bCs/>
          <w:lang w:val="en-US"/>
        </w:rPr>
        <w:t>high accuracy</w:t>
      </w:r>
      <w:r>
        <w:rPr>
          <w:b/>
          <w:bCs/>
          <w:lang w:val="en-US"/>
        </w:rPr>
        <w:t xml:space="preserve"> and high availability requirements.</w:t>
      </w:r>
    </w:p>
    <w:p w14:paraId="76718EE4" w14:textId="77777777" w:rsidR="00DD5D59" w:rsidRDefault="00DD5D59" w:rsidP="00DD5D59">
      <w:pPr>
        <w:ind w:left="1701" w:hanging="1701"/>
        <w:rPr>
          <w:b/>
          <w:bCs/>
          <w:lang w:val="en-US"/>
        </w:rPr>
      </w:pPr>
    </w:p>
    <w:p w14:paraId="7A17A349" w14:textId="62EC0C6C" w:rsidR="00DD5D59" w:rsidRDefault="00DD5D59" w:rsidP="00DD5D59">
      <w:pPr>
        <w:ind w:left="1701" w:hanging="1701"/>
        <w:rPr>
          <w:b/>
          <w:bCs/>
          <w:lang w:val="en-US"/>
        </w:rPr>
      </w:pPr>
      <w:r w:rsidRPr="003A6512">
        <w:rPr>
          <w:b/>
          <w:bCs/>
          <w:lang w:val="en-US"/>
        </w:rPr>
        <w:t xml:space="preserve">Observation 3: </w:t>
      </w:r>
      <w:r w:rsidRPr="003A6512">
        <w:rPr>
          <w:b/>
          <w:bCs/>
          <w:lang w:val="en-US"/>
        </w:rPr>
        <w:tab/>
        <w:t xml:space="preserve">Considering only nearly ideal LOS conditions (KF-Early higher than 10dB) a high </w:t>
      </w:r>
      <w:r>
        <w:rPr>
          <w:b/>
          <w:bCs/>
          <w:lang w:val="en-US"/>
        </w:rPr>
        <w:t xml:space="preserve">accuracy </w:t>
      </w:r>
      <w:r w:rsidRPr="003A6512">
        <w:rPr>
          <w:b/>
          <w:bCs/>
          <w:lang w:val="en-US"/>
        </w:rPr>
        <w:t xml:space="preserve">(error &lt; 1ns, 90% percentile) can be achieved already with a bandwidth of 50MHz </w:t>
      </w:r>
    </w:p>
    <w:p w14:paraId="14A58778" w14:textId="77777777" w:rsidR="00DD5D59" w:rsidRPr="003A6512" w:rsidRDefault="00DD5D59" w:rsidP="00DD5D59">
      <w:pPr>
        <w:ind w:left="1701" w:hanging="1701"/>
        <w:rPr>
          <w:b/>
          <w:bCs/>
          <w:lang w:val="en-US"/>
        </w:rPr>
      </w:pPr>
    </w:p>
    <w:p w14:paraId="77E01EF4" w14:textId="2D4AC037" w:rsidR="00DD5D59" w:rsidRDefault="00DD5D59" w:rsidP="00DD5D59">
      <w:pPr>
        <w:ind w:left="1701" w:hanging="1701"/>
        <w:rPr>
          <w:b/>
          <w:bCs/>
          <w:lang w:val="en-US"/>
        </w:rPr>
      </w:pPr>
      <w:r w:rsidRPr="003A6512">
        <w:rPr>
          <w:b/>
          <w:bCs/>
          <w:lang w:val="en-US"/>
        </w:rPr>
        <w:t xml:space="preserve">Observation 4: </w:t>
      </w:r>
      <w:r w:rsidRPr="003A6512">
        <w:rPr>
          <w:b/>
          <w:bCs/>
          <w:lang w:val="en-US"/>
        </w:rPr>
        <w:tab/>
        <w:t>For more critical LOS scenarios a higher bandwidth is required to a</w:t>
      </w:r>
      <w:r>
        <w:rPr>
          <w:b/>
          <w:bCs/>
          <w:lang w:val="en-US"/>
        </w:rPr>
        <w:t>chieve a</w:t>
      </w:r>
      <w:r w:rsidRPr="003A6512">
        <w:rPr>
          <w:b/>
          <w:bCs/>
          <w:lang w:val="en-US"/>
        </w:rPr>
        <w:t xml:space="preserve"> target accuracy of 30cm (app. 1ns)  </w:t>
      </w:r>
    </w:p>
    <w:p w14:paraId="27BCCB9C" w14:textId="77777777" w:rsidR="00DD5D59" w:rsidRDefault="00DD5D59" w:rsidP="00DD5D59">
      <w:pPr>
        <w:ind w:left="1701" w:hanging="1701"/>
        <w:rPr>
          <w:b/>
          <w:bCs/>
          <w:lang w:val="en-US"/>
        </w:rPr>
      </w:pPr>
    </w:p>
    <w:p w14:paraId="207EDF20" w14:textId="10DBDA0B" w:rsidR="00DD5D59" w:rsidRDefault="00DD5D59" w:rsidP="00DD5D59">
      <w:pPr>
        <w:ind w:left="1701" w:hanging="1701"/>
        <w:rPr>
          <w:b/>
          <w:bCs/>
          <w:lang w:val="en-US"/>
        </w:rPr>
      </w:pPr>
      <w:r w:rsidRPr="003A6512">
        <w:rPr>
          <w:b/>
          <w:bCs/>
          <w:lang w:val="en-US"/>
        </w:rPr>
        <w:t xml:space="preserve">Observation </w:t>
      </w:r>
      <w:r>
        <w:rPr>
          <w:b/>
          <w:bCs/>
          <w:lang w:val="en-US"/>
        </w:rPr>
        <w:t>5</w:t>
      </w:r>
      <w:r w:rsidRPr="003A6512">
        <w:rPr>
          <w:b/>
          <w:bCs/>
          <w:lang w:val="en-US"/>
        </w:rPr>
        <w:t>:</w:t>
      </w:r>
      <w:r w:rsidRPr="003A6512">
        <w:rPr>
          <w:b/>
          <w:bCs/>
          <w:lang w:val="en-US"/>
        </w:rPr>
        <w:tab/>
        <w:t>DL-PRS and SRS-Pos are optimized for positioning purposes and require significantly less standardization overhead than a new design of a sidelink RS.</w:t>
      </w:r>
    </w:p>
    <w:p w14:paraId="5D489E94" w14:textId="77777777" w:rsidR="00DD5D59" w:rsidRPr="003A6512" w:rsidRDefault="00DD5D59" w:rsidP="00DD5D59">
      <w:pPr>
        <w:ind w:left="1701" w:hanging="1701"/>
        <w:rPr>
          <w:b/>
          <w:bCs/>
          <w:lang w:val="en-US"/>
        </w:rPr>
      </w:pPr>
    </w:p>
    <w:p w14:paraId="11862184" w14:textId="4B14612A" w:rsidR="00DD5D59" w:rsidRPr="00AA1C67" w:rsidRDefault="00DD5D59">
      <w:pPr>
        <w:ind w:left="1701" w:hanging="1701"/>
        <w:rPr>
          <w:b/>
          <w:bCs/>
          <w:lang w:val="en-US"/>
        </w:rPr>
      </w:pPr>
      <w:r w:rsidRPr="00AA1C67">
        <w:rPr>
          <w:b/>
          <w:bCs/>
          <w:lang w:val="en-US"/>
        </w:rPr>
        <w:t xml:space="preserve">Observation 6: </w:t>
      </w:r>
      <w:r w:rsidRPr="00AA1C67">
        <w:rPr>
          <w:b/>
          <w:bCs/>
          <w:lang w:val="en-US"/>
        </w:rPr>
        <w:tab/>
        <w:t>Association of SL ranging with TDOA and RTT measurements is beneficial for the overall positioning performance</w:t>
      </w:r>
    </w:p>
    <w:p w14:paraId="44D20355" w14:textId="47D6BF40" w:rsidR="00DD5D59" w:rsidRDefault="00DD5D59" w:rsidP="00D627E5">
      <w:pPr>
        <w:rPr>
          <w:b/>
          <w:bCs/>
          <w:lang w:val="en-US"/>
        </w:rPr>
      </w:pPr>
    </w:p>
    <w:p w14:paraId="4223DAF7" w14:textId="2F799B6F" w:rsidR="00DD5D59" w:rsidRDefault="00DD5D59" w:rsidP="00DD5D59">
      <w:pPr>
        <w:ind w:left="1701" w:hanging="1701"/>
        <w:rPr>
          <w:b/>
          <w:bCs/>
          <w:lang w:val="en-US"/>
        </w:rPr>
      </w:pPr>
      <w:r w:rsidRPr="003A6512">
        <w:rPr>
          <w:b/>
          <w:bCs/>
          <w:lang w:val="en-US"/>
        </w:rPr>
        <w:t xml:space="preserve">Proposal 1: </w:t>
      </w:r>
      <w:r w:rsidRPr="003A6512">
        <w:rPr>
          <w:b/>
          <w:bCs/>
          <w:lang w:val="en-US"/>
        </w:rPr>
        <w:tab/>
        <w:t xml:space="preserve">Support the sidelink transmission in the whole carrier bandwidths up to 40 MHz which are defined in </w:t>
      </w:r>
      <w:r w:rsidRPr="00EE2618">
        <w:rPr>
          <w:b/>
          <w:bCs/>
          <w:lang w:val="en-US"/>
        </w:rPr>
        <w:t>TS 38.101</w:t>
      </w:r>
      <w:r w:rsidR="003F78A0">
        <w:rPr>
          <w:b/>
          <w:bCs/>
          <w:lang w:val="en-US"/>
        </w:rPr>
        <w:t>-1</w:t>
      </w:r>
      <w:r w:rsidRPr="003A6512">
        <w:rPr>
          <w:b/>
          <w:bCs/>
          <w:lang w:val="en-US"/>
        </w:rPr>
        <w:t xml:space="preserve"> </w:t>
      </w:r>
    </w:p>
    <w:p w14:paraId="672CDDFF" w14:textId="77777777" w:rsidR="00DD5D59" w:rsidRDefault="00DD5D59" w:rsidP="00DD5D59">
      <w:pPr>
        <w:ind w:left="1701" w:hanging="1701"/>
        <w:rPr>
          <w:b/>
          <w:bCs/>
          <w:lang w:val="en-US"/>
        </w:rPr>
      </w:pPr>
    </w:p>
    <w:p w14:paraId="3B0291D5" w14:textId="77777777" w:rsidR="00DD5D59" w:rsidRPr="003A6512" w:rsidRDefault="00DD5D59" w:rsidP="00DD5D59">
      <w:pPr>
        <w:ind w:left="1701" w:hanging="1701"/>
        <w:rPr>
          <w:b/>
          <w:bCs/>
          <w:lang w:val="en-US"/>
        </w:rPr>
      </w:pPr>
      <w:r w:rsidRPr="003A6512">
        <w:rPr>
          <w:b/>
          <w:bCs/>
          <w:lang w:val="en-US"/>
        </w:rPr>
        <w:t xml:space="preserve">Proposal 2: </w:t>
      </w:r>
      <w:r w:rsidRPr="003A6512">
        <w:rPr>
          <w:b/>
          <w:bCs/>
          <w:lang w:val="en-US"/>
        </w:rPr>
        <w:tab/>
        <w:t>RAN1 to study the impact of the following options to improve the sidelink accuracy in Rel-18:</w:t>
      </w:r>
    </w:p>
    <w:p w14:paraId="6CA16D45" w14:textId="77777777" w:rsidR="00DD5D59" w:rsidRDefault="00DD5D59" w:rsidP="00DD5D59">
      <w:pPr>
        <w:pStyle w:val="ListParagraph"/>
        <w:numPr>
          <w:ilvl w:val="0"/>
          <w:numId w:val="7"/>
        </w:numPr>
        <w:ind w:firstLineChars="0"/>
        <w:rPr>
          <w:b/>
          <w:bCs/>
        </w:rPr>
      </w:pPr>
      <w:r>
        <w:rPr>
          <w:b/>
          <w:bCs/>
        </w:rPr>
        <w:t xml:space="preserve">Option 1: </w:t>
      </w:r>
      <w:r w:rsidRPr="0009360F">
        <w:rPr>
          <w:b/>
          <w:bCs/>
        </w:rPr>
        <w:t xml:space="preserve">for sidelink positioning </w:t>
      </w:r>
      <w:r>
        <w:rPr>
          <w:b/>
          <w:bCs/>
        </w:rPr>
        <w:t xml:space="preserve">in inter and intra-band </w:t>
      </w:r>
      <w:r w:rsidRPr="0009360F">
        <w:rPr>
          <w:b/>
          <w:bCs/>
        </w:rPr>
        <w:t>operation</w:t>
      </w:r>
      <w:r>
        <w:rPr>
          <w:b/>
          <w:bCs/>
        </w:rPr>
        <w:t xml:space="preserve">: </w:t>
      </w:r>
      <w:r w:rsidRPr="0009360F">
        <w:rPr>
          <w:b/>
          <w:bCs/>
        </w:rPr>
        <w:t xml:space="preserve">allow </w:t>
      </w:r>
      <w:r>
        <w:rPr>
          <w:b/>
          <w:bCs/>
        </w:rPr>
        <w:t xml:space="preserve">a maximum transmission and reception for UE capable devices according to the </w:t>
      </w:r>
      <w:r w:rsidRPr="0009360F">
        <w:rPr>
          <w:b/>
          <w:bCs/>
        </w:rPr>
        <w:t>bandwidth allowed for Uu</w:t>
      </w:r>
      <w:r>
        <w:rPr>
          <w:b/>
          <w:bCs/>
        </w:rPr>
        <w:t>: {</w:t>
      </w:r>
      <w:r w:rsidRPr="00216F6D">
        <w:rPr>
          <w:b/>
          <w:bCs/>
        </w:rPr>
        <w:t>50</w:t>
      </w:r>
      <w:r>
        <w:rPr>
          <w:b/>
          <w:bCs/>
        </w:rPr>
        <w:t xml:space="preserve">, </w:t>
      </w:r>
      <w:r w:rsidRPr="00216F6D">
        <w:rPr>
          <w:b/>
          <w:bCs/>
        </w:rPr>
        <w:t>60</w:t>
      </w:r>
      <w:r>
        <w:rPr>
          <w:b/>
          <w:bCs/>
        </w:rPr>
        <w:t>, [</w:t>
      </w:r>
      <w:r w:rsidRPr="00216F6D">
        <w:rPr>
          <w:b/>
          <w:bCs/>
        </w:rPr>
        <w:t>70</w:t>
      </w:r>
      <w:r>
        <w:rPr>
          <w:b/>
          <w:bCs/>
        </w:rPr>
        <w:t xml:space="preserve">], </w:t>
      </w:r>
      <w:r w:rsidRPr="00216F6D">
        <w:rPr>
          <w:b/>
          <w:bCs/>
        </w:rPr>
        <w:t>80</w:t>
      </w:r>
      <w:r>
        <w:rPr>
          <w:b/>
          <w:bCs/>
        </w:rPr>
        <w:t xml:space="preserve">, </w:t>
      </w:r>
      <w:r w:rsidRPr="00216F6D">
        <w:rPr>
          <w:b/>
          <w:bCs/>
        </w:rPr>
        <w:t>90</w:t>
      </w:r>
      <w:r>
        <w:rPr>
          <w:b/>
          <w:bCs/>
        </w:rPr>
        <w:t xml:space="preserve">, </w:t>
      </w:r>
      <w:r w:rsidRPr="00216F6D">
        <w:rPr>
          <w:b/>
          <w:bCs/>
        </w:rPr>
        <w:t>100</w:t>
      </w:r>
      <w:r>
        <w:rPr>
          <w:b/>
          <w:bCs/>
        </w:rPr>
        <w:t>} MHz.</w:t>
      </w:r>
    </w:p>
    <w:p w14:paraId="535BAD00" w14:textId="3F4D60AB" w:rsidR="00CB02A6" w:rsidRDefault="00DD5D59" w:rsidP="00D627E5">
      <w:pPr>
        <w:pStyle w:val="ListParagraph"/>
        <w:numPr>
          <w:ilvl w:val="0"/>
          <w:numId w:val="7"/>
        </w:numPr>
        <w:ind w:firstLineChars="0"/>
        <w:rPr>
          <w:b/>
          <w:bCs/>
        </w:rPr>
      </w:pPr>
      <w:r>
        <w:rPr>
          <w:b/>
          <w:bCs/>
        </w:rPr>
        <w:t xml:space="preserve">Option 2: </w:t>
      </w:r>
      <w:r w:rsidRPr="00CD33EE">
        <w:rPr>
          <w:b/>
          <w:bCs/>
        </w:rPr>
        <w:t>allow bandwidth extension by applying CA</w:t>
      </w:r>
      <w:r>
        <w:rPr>
          <w:b/>
          <w:bCs/>
        </w:rPr>
        <w:t xml:space="preserve"> for SL</w:t>
      </w:r>
    </w:p>
    <w:p w14:paraId="16826294" w14:textId="77777777" w:rsidR="00DD5D59" w:rsidRPr="00C12EBB" w:rsidRDefault="00DD5D59" w:rsidP="00DD5D59">
      <w:pPr>
        <w:rPr>
          <w:b/>
          <w:bCs/>
          <w:lang w:val="en-US"/>
        </w:rPr>
      </w:pPr>
    </w:p>
    <w:p w14:paraId="2813DC5E" w14:textId="56C60308" w:rsidR="00DD5D59" w:rsidRDefault="00DD5D59" w:rsidP="00D627E5">
      <w:pPr>
        <w:ind w:left="1701" w:hanging="1701"/>
        <w:rPr>
          <w:b/>
          <w:bCs/>
          <w:lang w:val="en-US"/>
        </w:rPr>
      </w:pPr>
      <w:r w:rsidRPr="003A6512">
        <w:rPr>
          <w:b/>
          <w:bCs/>
          <w:lang w:val="en-US"/>
        </w:rPr>
        <w:t xml:space="preserve">Proposal 3: </w:t>
      </w:r>
      <w:r w:rsidRPr="003A6512">
        <w:rPr>
          <w:b/>
          <w:bCs/>
          <w:lang w:val="en-US"/>
        </w:rPr>
        <w:tab/>
        <w:t>The sidelink reference signals for positioning should be based on SRS-Pos.</w:t>
      </w:r>
    </w:p>
    <w:p w14:paraId="056F26BF" w14:textId="77777777" w:rsidR="00DD5D59" w:rsidRPr="00D627E5" w:rsidRDefault="00DD5D59" w:rsidP="00D627E5">
      <w:pPr>
        <w:ind w:left="1701" w:hanging="1701"/>
        <w:rPr>
          <w:b/>
          <w:bCs/>
          <w:lang w:val="en-US"/>
        </w:rPr>
      </w:pPr>
    </w:p>
    <w:p w14:paraId="3597A0E0" w14:textId="142E22E3" w:rsidR="00DD5D59" w:rsidRDefault="00DD5D59" w:rsidP="00DD5D59">
      <w:pPr>
        <w:ind w:left="1701" w:hanging="1701"/>
        <w:rPr>
          <w:b/>
          <w:bCs/>
          <w:lang w:val="en-US"/>
        </w:rPr>
      </w:pPr>
      <w:r w:rsidRPr="003A6512">
        <w:rPr>
          <w:b/>
          <w:bCs/>
          <w:lang w:val="en-US"/>
        </w:rPr>
        <w:t xml:space="preserve">Proposal 4: </w:t>
      </w:r>
      <w:r w:rsidRPr="003A6512">
        <w:rPr>
          <w:b/>
          <w:bCs/>
          <w:lang w:val="en-US"/>
        </w:rPr>
        <w:tab/>
        <w:t xml:space="preserve">Support staggered SRS for the sidelink positioning reference signal. </w:t>
      </w:r>
    </w:p>
    <w:p w14:paraId="48FD2C77" w14:textId="77777777" w:rsidR="00DD5D59" w:rsidRPr="00D627E5" w:rsidRDefault="00DD5D59" w:rsidP="00DD5D59">
      <w:pPr>
        <w:ind w:left="1701" w:hanging="1701"/>
        <w:rPr>
          <w:b/>
          <w:bCs/>
          <w:lang w:val="en-US"/>
        </w:rPr>
      </w:pPr>
    </w:p>
    <w:p w14:paraId="548C6865" w14:textId="339FAE71" w:rsidR="00DD5D59" w:rsidRDefault="00DD5D59" w:rsidP="00D627E5">
      <w:pPr>
        <w:ind w:left="1701" w:hanging="1701"/>
        <w:rPr>
          <w:b/>
          <w:bCs/>
          <w:lang w:val="en-US"/>
        </w:rPr>
      </w:pPr>
      <w:r w:rsidRPr="003A6512">
        <w:rPr>
          <w:b/>
          <w:bCs/>
          <w:lang w:val="en-US"/>
        </w:rPr>
        <w:t xml:space="preserve">Proposal 5: </w:t>
      </w:r>
      <w:r w:rsidRPr="003A6512">
        <w:rPr>
          <w:b/>
          <w:bCs/>
          <w:lang w:val="en-US"/>
        </w:rPr>
        <w:tab/>
        <w:t xml:space="preserve">Study the use of low power positioning reference signals with a bandwidth higher than the bandwidth allocated for sidelink (communication) signals </w:t>
      </w:r>
    </w:p>
    <w:p w14:paraId="0FF3FD65" w14:textId="77777777" w:rsidR="00DD5D59" w:rsidRDefault="00DD5D59" w:rsidP="00D627E5">
      <w:pPr>
        <w:ind w:left="1701" w:hanging="1701"/>
        <w:rPr>
          <w:lang w:val="en-US"/>
        </w:rPr>
      </w:pPr>
    </w:p>
    <w:p w14:paraId="27C29978" w14:textId="1E4CC517" w:rsidR="00DD5D59" w:rsidRDefault="00DD5D59" w:rsidP="00DD5D59">
      <w:pPr>
        <w:ind w:left="1701" w:hanging="1701"/>
        <w:rPr>
          <w:b/>
          <w:bCs/>
          <w:lang w:val="en-US"/>
        </w:rPr>
      </w:pPr>
      <w:r w:rsidRPr="003A6512">
        <w:rPr>
          <w:b/>
          <w:bCs/>
          <w:lang w:val="en-US"/>
        </w:rPr>
        <w:t xml:space="preserve">Proposal 6: </w:t>
      </w:r>
      <w:r w:rsidRPr="003A6512">
        <w:rPr>
          <w:b/>
          <w:bCs/>
          <w:lang w:val="en-US"/>
        </w:rPr>
        <w:tab/>
        <w:t>Support the allocation of “double burst” (e.g. pairs of SRS-pos) for relative speed measurements</w:t>
      </w:r>
    </w:p>
    <w:p w14:paraId="0231BC15" w14:textId="77777777" w:rsidR="00DD5D59" w:rsidRPr="003A6512" w:rsidRDefault="00DD5D59" w:rsidP="00DD5D59">
      <w:pPr>
        <w:ind w:left="1701" w:hanging="1701"/>
        <w:rPr>
          <w:b/>
          <w:bCs/>
          <w:lang w:val="en-US"/>
        </w:rPr>
      </w:pPr>
    </w:p>
    <w:p w14:paraId="3577BE93" w14:textId="490911FF" w:rsidR="00DD5D59" w:rsidRDefault="00DD5D59" w:rsidP="00DD5D59">
      <w:pPr>
        <w:ind w:left="1701" w:hanging="1701"/>
        <w:rPr>
          <w:b/>
          <w:bCs/>
          <w:lang w:val="en-US"/>
        </w:rPr>
      </w:pPr>
      <w:r w:rsidRPr="003A6512">
        <w:rPr>
          <w:b/>
          <w:bCs/>
          <w:lang w:val="en-US"/>
        </w:rPr>
        <w:t xml:space="preserve">Proposal </w:t>
      </w:r>
      <w:r>
        <w:rPr>
          <w:b/>
          <w:bCs/>
          <w:lang w:val="en-US"/>
        </w:rPr>
        <w:t>7</w:t>
      </w:r>
      <w:r w:rsidRPr="003A6512">
        <w:rPr>
          <w:b/>
          <w:bCs/>
          <w:lang w:val="en-US"/>
        </w:rPr>
        <w:t xml:space="preserve">: </w:t>
      </w:r>
      <w:r w:rsidRPr="003A6512">
        <w:rPr>
          <w:b/>
          <w:bCs/>
          <w:lang w:val="en-US"/>
        </w:rPr>
        <w:tab/>
        <w:t xml:space="preserve">Support the transmission and reception of positioning sidelink RSs with PRUs. </w:t>
      </w:r>
    </w:p>
    <w:p w14:paraId="7C044F75" w14:textId="77777777" w:rsidR="00DD5D59" w:rsidRPr="003A6512" w:rsidRDefault="00DD5D59" w:rsidP="00DD5D59">
      <w:pPr>
        <w:ind w:left="1701" w:hanging="1701"/>
        <w:rPr>
          <w:b/>
          <w:bCs/>
          <w:lang w:val="en-US"/>
        </w:rPr>
      </w:pPr>
    </w:p>
    <w:p w14:paraId="4DD6CE71" w14:textId="67E0670A" w:rsidR="00DD5D59" w:rsidRPr="002507D4" w:rsidRDefault="00DD5D59">
      <w:pPr>
        <w:ind w:left="1701" w:hanging="1701"/>
        <w:rPr>
          <w:b/>
          <w:bCs/>
          <w:lang w:val="en-US"/>
        </w:rPr>
      </w:pPr>
      <w:r w:rsidRPr="002507D4">
        <w:rPr>
          <w:b/>
          <w:bCs/>
          <w:lang w:val="en-US"/>
        </w:rPr>
        <w:t xml:space="preserve">Proposal </w:t>
      </w:r>
      <w:r>
        <w:rPr>
          <w:b/>
          <w:bCs/>
          <w:lang w:val="en-US"/>
        </w:rPr>
        <w:t>8</w:t>
      </w:r>
      <w:r w:rsidRPr="002507D4">
        <w:rPr>
          <w:b/>
          <w:bCs/>
          <w:lang w:val="en-US"/>
        </w:rPr>
        <w:t xml:space="preserve">: </w:t>
      </w:r>
      <w:r w:rsidRPr="002507D4">
        <w:rPr>
          <w:b/>
          <w:bCs/>
          <w:lang w:val="en-US"/>
        </w:rPr>
        <w:tab/>
      </w:r>
      <w:r>
        <w:rPr>
          <w:b/>
          <w:bCs/>
          <w:lang w:val="en-US"/>
        </w:rPr>
        <w:t xml:space="preserve">Integrate the reporting of sidelink measurements into the reporting framework for </w:t>
      </w:r>
      <w:r w:rsidR="00A3057B">
        <w:rPr>
          <w:b/>
          <w:bCs/>
          <w:lang w:val="en-US"/>
        </w:rPr>
        <w:t>DL-TDOA</w:t>
      </w:r>
      <w:r>
        <w:rPr>
          <w:b/>
          <w:bCs/>
          <w:lang w:val="en-US"/>
        </w:rPr>
        <w:t xml:space="preserve">, UL-TDOA and </w:t>
      </w:r>
      <w:r w:rsidR="00A3057B">
        <w:rPr>
          <w:b/>
          <w:bCs/>
          <w:lang w:val="en-US"/>
        </w:rPr>
        <w:t>multi-</w:t>
      </w:r>
      <w:r>
        <w:rPr>
          <w:b/>
          <w:bCs/>
          <w:lang w:val="en-US"/>
        </w:rPr>
        <w:t>RTT based positioning</w:t>
      </w:r>
      <w:r w:rsidRPr="002507D4">
        <w:rPr>
          <w:b/>
          <w:bCs/>
          <w:lang w:val="en-US"/>
        </w:rPr>
        <w:t xml:space="preserve"> </w:t>
      </w:r>
    </w:p>
    <w:p w14:paraId="129636D7" w14:textId="77777777" w:rsidR="00DD5D59" w:rsidRDefault="00DD5D59" w:rsidP="00CB02A6">
      <w:pPr>
        <w:rPr>
          <w:lang w:val="en-US"/>
        </w:rPr>
      </w:pPr>
    </w:p>
    <w:p w14:paraId="5D5A04BC" w14:textId="77777777" w:rsidR="00DD5D59" w:rsidRPr="003A6512" w:rsidRDefault="00DD5D59" w:rsidP="00CB02A6">
      <w:pPr>
        <w:rPr>
          <w:lang w:val="en-US"/>
        </w:rPr>
      </w:pPr>
    </w:p>
    <w:bookmarkEnd w:id="2" w:displacedByCustomXml="next"/>
    <w:bookmarkEnd w:id="1" w:displacedByCustomXml="next"/>
    <w:sdt>
      <w:sdtPr>
        <w:rPr>
          <w:rFonts w:eastAsia="Times New Roman"/>
          <w:b w:val="0"/>
          <w:bCs w:val="0"/>
          <w:sz w:val="24"/>
          <w:szCs w:val="24"/>
          <w:lang w:val="de-DE" w:eastAsia="de-DE"/>
        </w:rPr>
        <w:id w:val="262892843"/>
        <w:docPartObj>
          <w:docPartGallery w:val="Bibliographies"/>
          <w:docPartUnique/>
        </w:docPartObj>
      </w:sdtPr>
      <w:sdtEndPr/>
      <w:sdtContent>
        <w:p w14:paraId="28AF267E" w14:textId="20C1B08A" w:rsidR="00F65609" w:rsidRDefault="00F65609">
          <w:pPr>
            <w:pStyle w:val="Heading1"/>
          </w:pPr>
          <w:r>
            <w:rPr>
              <w:lang w:val="de-DE"/>
            </w:rPr>
            <w:t>References</w:t>
          </w:r>
        </w:p>
        <w:sdt>
          <w:sdtPr>
            <w:id w:val="111145805"/>
            <w:bibliography/>
          </w:sdtPr>
          <w:sdtEndPr/>
          <w:sdtContent>
            <w:p w14:paraId="78446924" w14:textId="77777777" w:rsidR="00EE2618" w:rsidRDefault="00F65609" w:rsidP="00BC76AF">
              <w:pPr>
                <w:rPr>
                  <w:rFonts w:asciiTheme="minorHAnsi" w:eastAsiaTheme="minorHAnsi" w:hAnsiTheme="minorHAnsi" w:cstheme="minorBidi"/>
                  <w:noProof/>
                  <w:sz w:val="22"/>
                  <w:szCs w:val="22"/>
                  <w:lang w:eastAsia="en-US"/>
                </w:rPr>
              </w:pPr>
              <w:r>
                <w:fldChar w:fldCharType="begin"/>
              </w:r>
              <w:r w:rsidRPr="00BC76AF">
                <w:rPr>
                  <w:lang w:val="en-US"/>
                </w:rPr>
                <w:instrText>BIBLIOGRAPHY</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55"/>
                <w:gridCol w:w="8962"/>
              </w:tblGrid>
              <w:tr w:rsidR="00EE2618" w:rsidRPr="00DB5689" w14:paraId="77491E7A" w14:textId="77777777">
                <w:trPr>
                  <w:divId w:val="59593879"/>
                  <w:tblCellSpacing w:w="15" w:type="dxa"/>
                </w:trPr>
                <w:tc>
                  <w:tcPr>
                    <w:tcW w:w="50" w:type="pct"/>
                    <w:hideMark/>
                  </w:tcPr>
                  <w:p w14:paraId="586639BC" w14:textId="4050D692" w:rsidR="00EE2618" w:rsidRDefault="00EE2618">
                    <w:pPr>
                      <w:pStyle w:val="Bibliography"/>
                      <w:rPr>
                        <w:noProof/>
                      </w:rPr>
                    </w:pPr>
                    <w:r>
                      <w:rPr>
                        <w:noProof/>
                      </w:rPr>
                      <w:t xml:space="preserve">[1] </w:t>
                    </w:r>
                  </w:p>
                </w:tc>
                <w:tc>
                  <w:tcPr>
                    <w:tcW w:w="0" w:type="auto"/>
                    <w:hideMark/>
                  </w:tcPr>
                  <w:p w14:paraId="64C1BBA9" w14:textId="77777777" w:rsidR="00EE2618" w:rsidRPr="00EE2618" w:rsidRDefault="00EE2618">
                    <w:pPr>
                      <w:pStyle w:val="Bibliography"/>
                      <w:rPr>
                        <w:noProof/>
                        <w:lang w:val="en-US"/>
                      </w:rPr>
                    </w:pPr>
                    <w:r w:rsidRPr="00EE2618">
                      <w:rPr>
                        <w:noProof/>
                        <w:lang w:val="en-US"/>
                      </w:rPr>
                      <w:t>3GPP RP-213588, „Revised SID on expanded and improved NR positioning (Release 18),“ 3GPP, December 6-17, 2021.</w:t>
                    </w:r>
                  </w:p>
                </w:tc>
              </w:tr>
              <w:tr w:rsidR="00EE2618" w:rsidRPr="00DB5689" w14:paraId="410F0EDB" w14:textId="77777777">
                <w:trPr>
                  <w:divId w:val="59593879"/>
                  <w:tblCellSpacing w:w="15" w:type="dxa"/>
                </w:trPr>
                <w:tc>
                  <w:tcPr>
                    <w:tcW w:w="50" w:type="pct"/>
                    <w:hideMark/>
                  </w:tcPr>
                  <w:p w14:paraId="4B233797" w14:textId="77777777" w:rsidR="00EE2618" w:rsidRDefault="00EE2618">
                    <w:pPr>
                      <w:pStyle w:val="Bibliography"/>
                      <w:rPr>
                        <w:noProof/>
                      </w:rPr>
                    </w:pPr>
                    <w:r>
                      <w:rPr>
                        <w:noProof/>
                      </w:rPr>
                      <w:t xml:space="preserve">[2] </w:t>
                    </w:r>
                  </w:p>
                </w:tc>
                <w:tc>
                  <w:tcPr>
                    <w:tcW w:w="0" w:type="auto"/>
                    <w:hideMark/>
                  </w:tcPr>
                  <w:p w14:paraId="21186CB5" w14:textId="77777777" w:rsidR="00EE2618" w:rsidRPr="00EE2618" w:rsidRDefault="00EE2618">
                    <w:pPr>
                      <w:pStyle w:val="Bibliography"/>
                      <w:rPr>
                        <w:noProof/>
                        <w:lang w:val="en-US"/>
                      </w:rPr>
                    </w:pPr>
                    <w:r w:rsidRPr="00EE2618">
                      <w:rPr>
                        <w:noProof/>
                        <w:lang w:val="en-US"/>
                      </w:rPr>
                      <w:t>3GPP R1-2204833, „SL positioning scenarios and requirements,“ Fraunhofer, eMeeting, May 9-20, 2022.</w:t>
                    </w:r>
                  </w:p>
                </w:tc>
              </w:tr>
              <w:tr w:rsidR="00EE2618" w:rsidRPr="00DB5689" w14:paraId="20820EBE" w14:textId="77777777">
                <w:trPr>
                  <w:divId w:val="59593879"/>
                  <w:tblCellSpacing w:w="15" w:type="dxa"/>
                </w:trPr>
                <w:tc>
                  <w:tcPr>
                    <w:tcW w:w="50" w:type="pct"/>
                    <w:hideMark/>
                  </w:tcPr>
                  <w:p w14:paraId="79B9BCC0" w14:textId="77777777" w:rsidR="00EE2618" w:rsidRDefault="00EE2618">
                    <w:pPr>
                      <w:pStyle w:val="Bibliography"/>
                      <w:rPr>
                        <w:noProof/>
                      </w:rPr>
                    </w:pPr>
                    <w:r>
                      <w:rPr>
                        <w:noProof/>
                      </w:rPr>
                      <w:t xml:space="preserve">[3] </w:t>
                    </w:r>
                  </w:p>
                </w:tc>
                <w:tc>
                  <w:tcPr>
                    <w:tcW w:w="0" w:type="auto"/>
                    <w:hideMark/>
                  </w:tcPr>
                  <w:p w14:paraId="658AFFBE" w14:textId="77777777" w:rsidR="00EE2618" w:rsidRPr="00EE2618" w:rsidRDefault="00EE2618">
                    <w:pPr>
                      <w:pStyle w:val="Bibliography"/>
                      <w:rPr>
                        <w:noProof/>
                        <w:lang w:val="en-US"/>
                      </w:rPr>
                    </w:pPr>
                    <w:r w:rsidRPr="00EE2618">
                      <w:rPr>
                        <w:noProof/>
                        <w:lang w:val="en-US"/>
                      </w:rPr>
                      <w:t>3GPP R1-2204834, „SL positioning evaluation methodology,“ Fraunhofer, eMeeting, May 9-20, 2022.</w:t>
                    </w:r>
                  </w:p>
                </w:tc>
              </w:tr>
              <w:tr w:rsidR="00EE2618" w:rsidRPr="00DB5689" w14:paraId="48EAB43C" w14:textId="77777777">
                <w:trPr>
                  <w:divId w:val="59593879"/>
                  <w:tblCellSpacing w:w="15" w:type="dxa"/>
                </w:trPr>
                <w:tc>
                  <w:tcPr>
                    <w:tcW w:w="50" w:type="pct"/>
                    <w:hideMark/>
                  </w:tcPr>
                  <w:p w14:paraId="387C4606" w14:textId="77777777" w:rsidR="00EE2618" w:rsidRDefault="00EE2618">
                    <w:pPr>
                      <w:pStyle w:val="Bibliography"/>
                      <w:rPr>
                        <w:noProof/>
                      </w:rPr>
                    </w:pPr>
                    <w:r>
                      <w:rPr>
                        <w:noProof/>
                      </w:rPr>
                      <w:t xml:space="preserve">[4] </w:t>
                    </w:r>
                  </w:p>
                </w:tc>
                <w:tc>
                  <w:tcPr>
                    <w:tcW w:w="0" w:type="auto"/>
                    <w:hideMark/>
                  </w:tcPr>
                  <w:p w14:paraId="12971419" w14:textId="77777777" w:rsidR="00EE2618" w:rsidRPr="00EE2618" w:rsidRDefault="00EE2618">
                    <w:pPr>
                      <w:pStyle w:val="Bibliography"/>
                      <w:rPr>
                        <w:noProof/>
                        <w:lang w:val="en-US"/>
                      </w:rPr>
                    </w:pPr>
                    <w:r w:rsidRPr="00EE2618">
                      <w:rPr>
                        <w:noProof/>
                        <w:lang w:val="en-US"/>
                      </w:rPr>
                      <w:t>3GPP TR 38.855, „Technical Specification Group Access Network: Study on NR positioning support,“ 3GPP, 2019-03.</w:t>
                    </w:r>
                  </w:p>
                </w:tc>
              </w:tr>
              <w:tr w:rsidR="00EE2618" w:rsidRPr="00DB5689" w14:paraId="6701CE41" w14:textId="77777777">
                <w:trPr>
                  <w:divId w:val="59593879"/>
                  <w:tblCellSpacing w:w="15" w:type="dxa"/>
                </w:trPr>
                <w:tc>
                  <w:tcPr>
                    <w:tcW w:w="50" w:type="pct"/>
                    <w:hideMark/>
                  </w:tcPr>
                  <w:p w14:paraId="6F1141A1" w14:textId="77777777" w:rsidR="00EE2618" w:rsidRDefault="00EE2618">
                    <w:pPr>
                      <w:pStyle w:val="Bibliography"/>
                      <w:rPr>
                        <w:noProof/>
                      </w:rPr>
                    </w:pPr>
                    <w:r>
                      <w:rPr>
                        <w:noProof/>
                      </w:rPr>
                      <w:t xml:space="preserve">[5] </w:t>
                    </w:r>
                  </w:p>
                </w:tc>
                <w:tc>
                  <w:tcPr>
                    <w:tcW w:w="0" w:type="auto"/>
                    <w:hideMark/>
                  </w:tcPr>
                  <w:p w14:paraId="040FA38B" w14:textId="77777777" w:rsidR="00EE2618" w:rsidRPr="00EE2618" w:rsidRDefault="00EE2618">
                    <w:pPr>
                      <w:pStyle w:val="Bibliography"/>
                      <w:rPr>
                        <w:noProof/>
                        <w:lang w:val="en-US"/>
                      </w:rPr>
                    </w:pPr>
                    <w:r w:rsidRPr="00EE2618">
                      <w:rPr>
                        <w:noProof/>
                        <w:lang w:val="en-US"/>
                      </w:rPr>
                      <w:t>3GPP TR 38.857, „Technical Specification Group Radio Access Network; Study on NR Positioning Enhancements,“ 3GPP, Sophia Antipolis, 2021-03.</w:t>
                    </w:r>
                  </w:p>
                </w:tc>
              </w:tr>
              <w:tr w:rsidR="00EE2618" w:rsidRPr="00DB5689" w14:paraId="6A7367D3" w14:textId="77777777">
                <w:trPr>
                  <w:divId w:val="59593879"/>
                  <w:tblCellSpacing w:w="15" w:type="dxa"/>
                </w:trPr>
                <w:tc>
                  <w:tcPr>
                    <w:tcW w:w="50" w:type="pct"/>
                    <w:hideMark/>
                  </w:tcPr>
                  <w:p w14:paraId="4B528DBF" w14:textId="77777777" w:rsidR="00EE2618" w:rsidRDefault="00EE2618">
                    <w:pPr>
                      <w:pStyle w:val="Bibliography"/>
                      <w:rPr>
                        <w:noProof/>
                      </w:rPr>
                    </w:pPr>
                    <w:r>
                      <w:rPr>
                        <w:noProof/>
                      </w:rPr>
                      <w:t xml:space="preserve">[6] </w:t>
                    </w:r>
                  </w:p>
                </w:tc>
                <w:tc>
                  <w:tcPr>
                    <w:tcW w:w="0" w:type="auto"/>
                    <w:hideMark/>
                  </w:tcPr>
                  <w:p w14:paraId="3914B513" w14:textId="77777777" w:rsidR="00EE2618" w:rsidRPr="00EE2618" w:rsidRDefault="00EE2618">
                    <w:pPr>
                      <w:pStyle w:val="Bibliography"/>
                      <w:rPr>
                        <w:noProof/>
                        <w:lang w:val="en-US"/>
                      </w:rPr>
                    </w:pPr>
                    <w:r w:rsidRPr="00EE2618">
                      <w:rPr>
                        <w:noProof/>
                        <w:lang w:val="en-US"/>
                      </w:rPr>
                      <w:t>3GPP TR38.901, „Technical Specification Group Radio Access Network; Study on channel models for frequencies from 0.5 to 100 GHz,“ 3GPP, 2022-03.</w:t>
                    </w:r>
                  </w:p>
                </w:tc>
              </w:tr>
              <w:tr w:rsidR="00EE2618" w:rsidRPr="00DB5689" w14:paraId="5E0F1E12" w14:textId="77777777">
                <w:trPr>
                  <w:divId w:val="59593879"/>
                  <w:tblCellSpacing w:w="15" w:type="dxa"/>
                </w:trPr>
                <w:tc>
                  <w:tcPr>
                    <w:tcW w:w="50" w:type="pct"/>
                    <w:hideMark/>
                  </w:tcPr>
                  <w:p w14:paraId="68630642" w14:textId="77777777" w:rsidR="00EE2618" w:rsidRDefault="00EE2618">
                    <w:pPr>
                      <w:pStyle w:val="Bibliography"/>
                      <w:rPr>
                        <w:noProof/>
                      </w:rPr>
                    </w:pPr>
                    <w:r>
                      <w:rPr>
                        <w:noProof/>
                      </w:rPr>
                      <w:t xml:space="preserve">[7] </w:t>
                    </w:r>
                  </w:p>
                </w:tc>
                <w:tc>
                  <w:tcPr>
                    <w:tcW w:w="0" w:type="auto"/>
                    <w:hideMark/>
                  </w:tcPr>
                  <w:p w14:paraId="39F3EE70" w14:textId="77777777" w:rsidR="00EE2618" w:rsidRPr="00EE2618" w:rsidRDefault="00EE2618">
                    <w:pPr>
                      <w:pStyle w:val="Bibliography"/>
                      <w:rPr>
                        <w:noProof/>
                        <w:lang w:val="en-US"/>
                      </w:rPr>
                    </w:pPr>
                    <w:r w:rsidRPr="00EE2618">
                      <w:rPr>
                        <w:noProof/>
                        <w:lang w:val="en-US"/>
                      </w:rPr>
                      <w:t>3GPP TS38.101-1, „Technical Specification Group Radio Access Network; NR; User Equipment (UE) radio transmission and reception; Part 1: Range 1 Standalone,“ 3GG, 2022-03.</w:t>
                    </w:r>
                  </w:p>
                </w:tc>
              </w:tr>
              <w:tr w:rsidR="00EE2618" w:rsidRPr="00DB5689" w14:paraId="76F65D3D" w14:textId="77777777">
                <w:trPr>
                  <w:divId w:val="59593879"/>
                  <w:tblCellSpacing w:w="15" w:type="dxa"/>
                </w:trPr>
                <w:tc>
                  <w:tcPr>
                    <w:tcW w:w="50" w:type="pct"/>
                    <w:hideMark/>
                  </w:tcPr>
                  <w:p w14:paraId="05017B26" w14:textId="77777777" w:rsidR="00EE2618" w:rsidRDefault="00EE2618">
                    <w:pPr>
                      <w:pStyle w:val="Bibliography"/>
                      <w:rPr>
                        <w:noProof/>
                      </w:rPr>
                    </w:pPr>
                    <w:r>
                      <w:rPr>
                        <w:noProof/>
                      </w:rPr>
                      <w:t xml:space="preserve">[8] </w:t>
                    </w:r>
                  </w:p>
                </w:tc>
                <w:tc>
                  <w:tcPr>
                    <w:tcW w:w="0" w:type="auto"/>
                    <w:hideMark/>
                  </w:tcPr>
                  <w:p w14:paraId="24DE15C8" w14:textId="77777777" w:rsidR="00EE2618" w:rsidRPr="00EE2618" w:rsidRDefault="00EE2618">
                    <w:pPr>
                      <w:pStyle w:val="Bibliography"/>
                      <w:rPr>
                        <w:noProof/>
                        <w:lang w:val="en-US"/>
                      </w:rPr>
                    </w:pPr>
                    <w:r w:rsidRPr="00EE2618">
                      <w:rPr>
                        <w:noProof/>
                        <w:lang w:val="en-US"/>
                      </w:rPr>
                      <w:t>3GPP TS 38.215, „Technical Specification Group Radio Access Network; NR; Physical layer measurements,“ 3GPP, 2022-03.</w:t>
                    </w:r>
                  </w:p>
                </w:tc>
              </w:tr>
              <w:tr w:rsidR="00EE2618" w:rsidRPr="00DB5689" w14:paraId="055F88BC" w14:textId="77777777">
                <w:trPr>
                  <w:divId w:val="59593879"/>
                  <w:tblCellSpacing w:w="15" w:type="dxa"/>
                </w:trPr>
                <w:tc>
                  <w:tcPr>
                    <w:tcW w:w="50" w:type="pct"/>
                    <w:hideMark/>
                  </w:tcPr>
                  <w:p w14:paraId="6463E737" w14:textId="77777777" w:rsidR="00EE2618" w:rsidRDefault="00EE2618">
                    <w:pPr>
                      <w:pStyle w:val="Bibliography"/>
                      <w:rPr>
                        <w:noProof/>
                      </w:rPr>
                    </w:pPr>
                    <w:r>
                      <w:rPr>
                        <w:noProof/>
                      </w:rPr>
                      <w:t xml:space="preserve">[9] </w:t>
                    </w:r>
                  </w:p>
                </w:tc>
                <w:tc>
                  <w:tcPr>
                    <w:tcW w:w="0" w:type="auto"/>
                    <w:hideMark/>
                  </w:tcPr>
                  <w:p w14:paraId="67AA2522" w14:textId="77777777" w:rsidR="00EE2618" w:rsidRPr="00EE2618" w:rsidRDefault="00EE2618">
                    <w:pPr>
                      <w:pStyle w:val="Bibliography"/>
                      <w:rPr>
                        <w:noProof/>
                        <w:lang w:val="en-US"/>
                      </w:rPr>
                    </w:pPr>
                    <w:r w:rsidRPr="00EE2618">
                      <w:rPr>
                        <w:noProof/>
                        <w:lang w:val="en-US"/>
                      </w:rPr>
                      <w:t>3GPP R1-2204836, „NR carrier phase measurements for positioning,“ Fraunhofer, eMeeting, May 9-29, 2022.</w:t>
                    </w:r>
                  </w:p>
                </w:tc>
              </w:tr>
            </w:tbl>
            <w:p w14:paraId="3D0D3FAE" w14:textId="77777777" w:rsidR="00EE2618" w:rsidRPr="00EE2618" w:rsidRDefault="00EE2618">
              <w:pPr>
                <w:divId w:val="59593879"/>
                <w:rPr>
                  <w:noProof/>
                  <w:lang w:val="en-US"/>
                </w:rPr>
              </w:pPr>
            </w:p>
            <w:p w14:paraId="47318798" w14:textId="08CA2155" w:rsidR="00CB02A6" w:rsidRPr="003A6512" w:rsidRDefault="00F65609" w:rsidP="00BC76AF">
              <w:pPr>
                <w:rPr>
                  <w:lang w:val="en-US"/>
                </w:rPr>
              </w:pPr>
              <w:r>
                <w:rPr>
                  <w:b/>
                  <w:bCs/>
                </w:rPr>
                <w:fldChar w:fldCharType="end"/>
              </w:r>
            </w:p>
          </w:sdtContent>
        </w:sdt>
      </w:sdtContent>
    </w:sdt>
    <w:sectPr w:rsidR="00CB02A6" w:rsidRPr="003A6512" w:rsidSect="002A16EE">
      <w:pgSz w:w="11909" w:h="16834" w:code="9"/>
      <w:pgMar w:top="1440" w:right="1152" w:bottom="1440" w:left="1440" w:header="720" w:footer="720" w:gutter="0"/>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550D3" w16cex:dateUtc="2022-04-28T09:30:00Z"/>
  <w16cex:commentExtensible w16cex:durableId="261550D4" w16cex:dateUtc="2022-04-28T09: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90852C" w16cid:durableId="261550D3"/>
  <w16cid:commentId w16cid:paraId="69128194" w16cid:durableId="261550D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0C8111" w14:textId="77777777" w:rsidR="00AB651A" w:rsidRDefault="00AB651A" w:rsidP="009F6BA6">
      <w:r>
        <w:separator/>
      </w:r>
    </w:p>
  </w:endnote>
  <w:endnote w:type="continuationSeparator" w:id="0">
    <w:p w14:paraId="7689A329" w14:textId="77777777" w:rsidR="00AB651A" w:rsidRDefault="00AB651A"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3F156C" w14:textId="77777777" w:rsidR="00AB651A" w:rsidRDefault="00AB651A" w:rsidP="009F6BA6">
      <w:r>
        <w:separator/>
      </w:r>
    </w:p>
  </w:footnote>
  <w:footnote w:type="continuationSeparator" w:id="0">
    <w:p w14:paraId="1624DC99" w14:textId="77777777" w:rsidR="00AB651A" w:rsidRDefault="00AB651A"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1C42AB"/>
    <w:multiLevelType w:val="hybridMultilevel"/>
    <w:tmpl w:val="94A64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2E26410"/>
    <w:multiLevelType w:val="hybridMultilevel"/>
    <w:tmpl w:val="07B89A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3B557C1"/>
    <w:multiLevelType w:val="multilevel"/>
    <w:tmpl w:val="4B9E3B4A"/>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365C1375"/>
    <w:multiLevelType w:val="multilevel"/>
    <w:tmpl w:val="69A41B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6A9214C"/>
    <w:multiLevelType w:val="hybridMultilevel"/>
    <w:tmpl w:val="48F2DE82"/>
    <w:lvl w:ilvl="0" w:tplc="18700A60">
      <w:start w:val="1"/>
      <w:numFmt w:val="bullet"/>
      <w:lvlText w:val="-"/>
      <w:lvlJc w:val="left"/>
      <w:pPr>
        <w:ind w:left="248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5D237F"/>
    <w:multiLevelType w:val="hybridMultilevel"/>
    <w:tmpl w:val="11FA022E"/>
    <w:lvl w:ilvl="0" w:tplc="18700A60">
      <w:start w:val="1"/>
      <w:numFmt w:val="bullet"/>
      <w:lvlText w:val="-"/>
      <w:lvlJc w:val="left"/>
      <w:pPr>
        <w:ind w:left="1068" w:hanging="360"/>
      </w:pPr>
      <w:rPr>
        <w:rFonts w:ascii="Times New Roman" w:eastAsia="SimSun" w:hAnsi="Times New Roman" w:cs="Times New Roman" w:hint="default"/>
      </w:rPr>
    </w:lvl>
    <w:lvl w:ilvl="1" w:tplc="04090003" w:tentative="1">
      <w:start w:val="1"/>
      <w:numFmt w:val="bullet"/>
      <w:lvlText w:val="o"/>
      <w:lvlJc w:val="left"/>
      <w:pPr>
        <w:ind w:left="24" w:hanging="360"/>
      </w:pPr>
      <w:rPr>
        <w:rFonts w:ascii="Courier New" w:hAnsi="Courier New" w:cs="Courier New" w:hint="default"/>
      </w:rPr>
    </w:lvl>
    <w:lvl w:ilvl="2" w:tplc="04090005" w:tentative="1">
      <w:start w:val="1"/>
      <w:numFmt w:val="bullet"/>
      <w:lvlText w:val=""/>
      <w:lvlJc w:val="left"/>
      <w:pPr>
        <w:ind w:left="744" w:hanging="360"/>
      </w:pPr>
      <w:rPr>
        <w:rFonts w:ascii="Wingdings" w:hAnsi="Wingdings" w:hint="default"/>
      </w:rPr>
    </w:lvl>
    <w:lvl w:ilvl="3" w:tplc="04090001" w:tentative="1">
      <w:start w:val="1"/>
      <w:numFmt w:val="bullet"/>
      <w:lvlText w:val=""/>
      <w:lvlJc w:val="left"/>
      <w:pPr>
        <w:ind w:left="1464" w:hanging="360"/>
      </w:pPr>
      <w:rPr>
        <w:rFonts w:ascii="Symbol" w:hAnsi="Symbol" w:hint="default"/>
      </w:rPr>
    </w:lvl>
    <w:lvl w:ilvl="4" w:tplc="04090003" w:tentative="1">
      <w:start w:val="1"/>
      <w:numFmt w:val="bullet"/>
      <w:lvlText w:val="o"/>
      <w:lvlJc w:val="left"/>
      <w:pPr>
        <w:ind w:left="2184" w:hanging="360"/>
      </w:pPr>
      <w:rPr>
        <w:rFonts w:ascii="Courier New" w:hAnsi="Courier New" w:cs="Courier New" w:hint="default"/>
      </w:rPr>
    </w:lvl>
    <w:lvl w:ilvl="5" w:tplc="04090005" w:tentative="1">
      <w:start w:val="1"/>
      <w:numFmt w:val="bullet"/>
      <w:lvlText w:val=""/>
      <w:lvlJc w:val="left"/>
      <w:pPr>
        <w:ind w:left="2904" w:hanging="360"/>
      </w:pPr>
      <w:rPr>
        <w:rFonts w:ascii="Wingdings" w:hAnsi="Wingdings" w:hint="default"/>
      </w:rPr>
    </w:lvl>
    <w:lvl w:ilvl="6" w:tplc="04090001" w:tentative="1">
      <w:start w:val="1"/>
      <w:numFmt w:val="bullet"/>
      <w:lvlText w:val=""/>
      <w:lvlJc w:val="left"/>
      <w:pPr>
        <w:ind w:left="3624" w:hanging="360"/>
      </w:pPr>
      <w:rPr>
        <w:rFonts w:ascii="Symbol" w:hAnsi="Symbol" w:hint="default"/>
      </w:rPr>
    </w:lvl>
    <w:lvl w:ilvl="7" w:tplc="04090003" w:tentative="1">
      <w:start w:val="1"/>
      <w:numFmt w:val="bullet"/>
      <w:lvlText w:val="o"/>
      <w:lvlJc w:val="left"/>
      <w:pPr>
        <w:ind w:left="4344" w:hanging="360"/>
      </w:pPr>
      <w:rPr>
        <w:rFonts w:ascii="Courier New" w:hAnsi="Courier New" w:cs="Courier New" w:hint="default"/>
      </w:rPr>
    </w:lvl>
    <w:lvl w:ilvl="8" w:tplc="04090005" w:tentative="1">
      <w:start w:val="1"/>
      <w:numFmt w:val="bullet"/>
      <w:lvlText w:val=""/>
      <w:lvlJc w:val="left"/>
      <w:pPr>
        <w:ind w:left="5064" w:hanging="360"/>
      </w:pPr>
      <w:rPr>
        <w:rFonts w:ascii="Wingdings" w:hAnsi="Wingdings" w:hint="default"/>
      </w:rPr>
    </w:lvl>
  </w:abstractNum>
  <w:abstractNum w:abstractNumId="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50B1776"/>
    <w:multiLevelType w:val="hybridMultilevel"/>
    <w:tmpl w:val="7E2A9B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5465697"/>
    <w:multiLevelType w:val="hybridMultilevel"/>
    <w:tmpl w:val="72C0B564"/>
    <w:lvl w:ilvl="0" w:tplc="47F05688">
      <w:start w:val="1"/>
      <w:numFmt w:val="bullet"/>
      <w:lvlText w:val=""/>
      <w:lvlJc w:val="left"/>
      <w:pPr>
        <w:tabs>
          <w:tab w:val="num" w:pos="720"/>
        </w:tabs>
        <w:ind w:left="720" w:hanging="360"/>
      </w:pPr>
      <w:rPr>
        <w:rFonts w:ascii="Wingdings" w:hAnsi="Wingdings" w:hint="default"/>
      </w:rPr>
    </w:lvl>
    <w:lvl w:ilvl="1" w:tplc="F44CCCAE">
      <w:start w:val="1"/>
      <w:numFmt w:val="bullet"/>
      <w:lvlText w:val=""/>
      <w:lvlJc w:val="left"/>
      <w:pPr>
        <w:tabs>
          <w:tab w:val="num" w:pos="1440"/>
        </w:tabs>
        <w:ind w:left="1440" w:hanging="360"/>
      </w:pPr>
      <w:rPr>
        <w:rFonts w:ascii="Wingdings" w:hAnsi="Wingdings" w:hint="default"/>
      </w:rPr>
    </w:lvl>
    <w:lvl w:ilvl="2" w:tplc="B1F48A9A">
      <w:start w:val="31"/>
      <w:numFmt w:val="bullet"/>
      <w:lvlText w:val=""/>
      <w:lvlJc w:val="left"/>
      <w:pPr>
        <w:tabs>
          <w:tab w:val="num" w:pos="2160"/>
        </w:tabs>
        <w:ind w:left="2160" w:hanging="360"/>
      </w:pPr>
      <w:rPr>
        <w:rFonts w:ascii="Wingdings" w:hAnsi="Wingdings" w:hint="default"/>
      </w:rPr>
    </w:lvl>
    <w:lvl w:ilvl="3" w:tplc="D95C202A" w:tentative="1">
      <w:start w:val="1"/>
      <w:numFmt w:val="bullet"/>
      <w:lvlText w:val=""/>
      <w:lvlJc w:val="left"/>
      <w:pPr>
        <w:tabs>
          <w:tab w:val="num" w:pos="2880"/>
        </w:tabs>
        <w:ind w:left="2880" w:hanging="360"/>
      </w:pPr>
      <w:rPr>
        <w:rFonts w:ascii="Wingdings" w:hAnsi="Wingdings" w:hint="default"/>
      </w:rPr>
    </w:lvl>
    <w:lvl w:ilvl="4" w:tplc="70BE8E56" w:tentative="1">
      <w:start w:val="1"/>
      <w:numFmt w:val="bullet"/>
      <w:lvlText w:val=""/>
      <w:lvlJc w:val="left"/>
      <w:pPr>
        <w:tabs>
          <w:tab w:val="num" w:pos="3600"/>
        </w:tabs>
        <w:ind w:left="3600" w:hanging="360"/>
      </w:pPr>
      <w:rPr>
        <w:rFonts w:ascii="Wingdings" w:hAnsi="Wingdings" w:hint="default"/>
      </w:rPr>
    </w:lvl>
    <w:lvl w:ilvl="5" w:tplc="E5FCB62E" w:tentative="1">
      <w:start w:val="1"/>
      <w:numFmt w:val="bullet"/>
      <w:lvlText w:val=""/>
      <w:lvlJc w:val="left"/>
      <w:pPr>
        <w:tabs>
          <w:tab w:val="num" w:pos="4320"/>
        </w:tabs>
        <w:ind w:left="4320" w:hanging="360"/>
      </w:pPr>
      <w:rPr>
        <w:rFonts w:ascii="Wingdings" w:hAnsi="Wingdings" w:hint="default"/>
      </w:rPr>
    </w:lvl>
    <w:lvl w:ilvl="6" w:tplc="B48842BA" w:tentative="1">
      <w:start w:val="1"/>
      <w:numFmt w:val="bullet"/>
      <w:lvlText w:val=""/>
      <w:lvlJc w:val="left"/>
      <w:pPr>
        <w:tabs>
          <w:tab w:val="num" w:pos="5040"/>
        </w:tabs>
        <w:ind w:left="5040" w:hanging="360"/>
      </w:pPr>
      <w:rPr>
        <w:rFonts w:ascii="Wingdings" w:hAnsi="Wingdings" w:hint="default"/>
      </w:rPr>
    </w:lvl>
    <w:lvl w:ilvl="7" w:tplc="4174575A" w:tentative="1">
      <w:start w:val="1"/>
      <w:numFmt w:val="bullet"/>
      <w:lvlText w:val=""/>
      <w:lvlJc w:val="left"/>
      <w:pPr>
        <w:tabs>
          <w:tab w:val="num" w:pos="5760"/>
        </w:tabs>
        <w:ind w:left="5760" w:hanging="360"/>
      </w:pPr>
      <w:rPr>
        <w:rFonts w:ascii="Wingdings" w:hAnsi="Wingdings" w:hint="default"/>
      </w:rPr>
    </w:lvl>
    <w:lvl w:ilvl="8" w:tplc="9E9AFACC"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7"/>
  </w:num>
  <w:num w:numId="4">
    <w:abstractNumId w:val="9"/>
  </w:num>
  <w:num w:numId="5">
    <w:abstractNumId w:val="3"/>
  </w:num>
  <w:num w:numId="6">
    <w:abstractNumId w:val="5"/>
  </w:num>
  <w:num w:numId="7">
    <w:abstractNumId w:val="4"/>
  </w:num>
  <w:num w:numId="8">
    <w:abstractNumId w:val="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1"/>
  </w:num>
  <w:num w:numId="11">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052C5"/>
    <w:rsid w:val="00011495"/>
    <w:rsid w:val="000257D6"/>
    <w:rsid w:val="00032252"/>
    <w:rsid w:val="000333F0"/>
    <w:rsid w:val="000510D6"/>
    <w:rsid w:val="00052763"/>
    <w:rsid w:val="000556F7"/>
    <w:rsid w:val="00056B1C"/>
    <w:rsid w:val="00056C07"/>
    <w:rsid w:val="0006759A"/>
    <w:rsid w:val="00090D6C"/>
    <w:rsid w:val="0009360F"/>
    <w:rsid w:val="000A04C8"/>
    <w:rsid w:val="000A6136"/>
    <w:rsid w:val="000A6351"/>
    <w:rsid w:val="000B1DCD"/>
    <w:rsid w:val="000B564E"/>
    <w:rsid w:val="000B6171"/>
    <w:rsid w:val="000C29EB"/>
    <w:rsid w:val="000D2882"/>
    <w:rsid w:val="000E1032"/>
    <w:rsid w:val="000E1F07"/>
    <w:rsid w:val="000E2AF5"/>
    <w:rsid w:val="000F703C"/>
    <w:rsid w:val="001116A9"/>
    <w:rsid w:val="00132A74"/>
    <w:rsid w:val="00134301"/>
    <w:rsid w:val="001427D6"/>
    <w:rsid w:val="00142A48"/>
    <w:rsid w:val="00144079"/>
    <w:rsid w:val="0016385F"/>
    <w:rsid w:val="001650BE"/>
    <w:rsid w:val="001662CE"/>
    <w:rsid w:val="001873CC"/>
    <w:rsid w:val="0019731D"/>
    <w:rsid w:val="001C5977"/>
    <w:rsid w:val="001D0161"/>
    <w:rsid w:val="001D11BF"/>
    <w:rsid w:val="001D7E76"/>
    <w:rsid w:val="001E13B9"/>
    <w:rsid w:val="001E5DA2"/>
    <w:rsid w:val="001E625C"/>
    <w:rsid w:val="001F273D"/>
    <w:rsid w:val="00200575"/>
    <w:rsid w:val="00210583"/>
    <w:rsid w:val="00212600"/>
    <w:rsid w:val="0021279B"/>
    <w:rsid w:val="00216F6D"/>
    <w:rsid w:val="00223C5E"/>
    <w:rsid w:val="00231EC7"/>
    <w:rsid w:val="002507D4"/>
    <w:rsid w:val="00257858"/>
    <w:rsid w:val="00263D81"/>
    <w:rsid w:val="0028214B"/>
    <w:rsid w:val="002A16EE"/>
    <w:rsid w:val="002A70DE"/>
    <w:rsid w:val="002B1A15"/>
    <w:rsid w:val="002B58ED"/>
    <w:rsid w:val="00322130"/>
    <w:rsid w:val="0033023B"/>
    <w:rsid w:val="00334E7E"/>
    <w:rsid w:val="00354AF8"/>
    <w:rsid w:val="003578D9"/>
    <w:rsid w:val="00381CFB"/>
    <w:rsid w:val="00384DCF"/>
    <w:rsid w:val="00394901"/>
    <w:rsid w:val="003A6512"/>
    <w:rsid w:val="003A6B45"/>
    <w:rsid w:val="003B0DA3"/>
    <w:rsid w:val="003B3C4A"/>
    <w:rsid w:val="003B5183"/>
    <w:rsid w:val="003C1AC6"/>
    <w:rsid w:val="003C6763"/>
    <w:rsid w:val="003C6B50"/>
    <w:rsid w:val="003D2744"/>
    <w:rsid w:val="003D4704"/>
    <w:rsid w:val="003E1E64"/>
    <w:rsid w:val="003E7945"/>
    <w:rsid w:val="003F22FA"/>
    <w:rsid w:val="003F43A2"/>
    <w:rsid w:val="003F78A0"/>
    <w:rsid w:val="0040277A"/>
    <w:rsid w:val="00415B99"/>
    <w:rsid w:val="00422FC1"/>
    <w:rsid w:val="0043278C"/>
    <w:rsid w:val="00442001"/>
    <w:rsid w:val="004554FC"/>
    <w:rsid w:val="00456633"/>
    <w:rsid w:val="00473E64"/>
    <w:rsid w:val="00483D52"/>
    <w:rsid w:val="0049051A"/>
    <w:rsid w:val="00493DE0"/>
    <w:rsid w:val="0049661F"/>
    <w:rsid w:val="004A7003"/>
    <w:rsid w:val="004B4BE5"/>
    <w:rsid w:val="004C5DCD"/>
    <w:rsid w:val="004D018F"/>
    <w:rsid w:val="004F1F0C"/>
    <w:rsid w:val="005268BE"/>
    <w:rsid w:val="00530560"/>
    <w:rsid w:val="0053501E"/>
    <w:rsid w:val="00543742"/>
    <w:rsid w:val="00543976"/>
    <w:rsid w:val="005453D6"/>
    <w:rsid w:val="005553B0"/>
    <w:rsid w:val="00557AF6"/>
    <w:rsid w:val="00574CA3"/>
    <w:rsid w:val="00576738"/>
    <w:rsid w:val="005945A6"/>
    <w:rsid w:val="005C1BAD"/>
    <w:rsid w:val="005C2837"/>
    <w:rsid w:val="005C6EA1"/>
    <w:rsid w:val="005F55E7"/>
    <w:rsid w:val="00614B01"/>
    <w:rsid w:val="00620EBE"/>
    <w:rsid w:val="006330D8"/>
    <w:rsid w:val="0063566E"/>
    <w:rsid w:val="00644985"/>
    <w:rsid w:val="00654004"/>
    <w:rsid w:val="00667A5C"/>
    <w:rsid w:val="00672B8A"/>
    <w:rsid w:val="0067420A"/>
    <w:rsid w:val="006764C5"/>
    <w:rsid w:val="00684C88"/>
    <w:rsid w:val="00696267"/>
    <w:rsid w:val="006A51C9"/>
    <w:rsid w:val="006D58A5"/>
    <w:rsid w:val="006D65BB"/>
    <w:rsid w:val="006F0D6B"/>
    <w:rsid w:val="007368B6"/>
    <w:rsid w:val="00736ADC"/>
    <w:rsid w:val="00737598"/>
    <w:rsid w:val="00750F16"/>
    <w:rsid w:val="00753923"/>
    <w:rsid w:val="007715CE"/>
    <w:rsid w:val="00772A1B"/>
    <w:rsid w:val="0078282A"/>
    <w:rsid w:val="00783E3C"/>
    <w:rsid w:val="007D5685"/>
    <w:rsid w:val="007D56B2"/>
    <w:rsid w:val="007F2742"/>
    <w:rsid w:val="008029B6"/>
    <w:rsid w:val="00815E0B"/>
    <w:rsid w:val="00822039"/>
    <w:rsid w:val="00841821"/>
    <w:rsid w:val="00842352"/>
    <w:rsid w:val="00842ED4"/>
    <w:rsid w:val="00845188"/>
    <w:rsid w:val="008462C3"/>
    <w:rsid w:val="008500C7"/>
    <w:rsid w:val="00850B34"/>
    <w:rsid w:val="0085562D"/>
    <w:rsid w:val="00865F3F"/>
    <w:rsid w:val="008961AE"/>
    <w:rsid w:val="008A2A33"/>
    <w:rsid w:val="008B2125"/>
    <w:rsid w:val="008C1E53"/>
    <w:rsid w:val="00915DCB"/>
    <w:rsid w:val="00921780"/>
    <w:rsid w:val="00922F52"/>
    <w:rsid w:val="00923ED7"/>
    <w:rsid w:val="009241BD"/>
    <w:rsid w:val="0093133C"/>
    <w:rsid w:val="009364B6"/>
    <w:rsid w:val="00942FB4"/>
    <w:rsid w:val="009562FD"/>
    <w:rsid w:val="009651EB"/>
    <w:rsid w:val="00970AC8"/>
    <w:rsid w:val="00982F7B"/>
    <w:rsid w:val="009848D4"/>
    <w:rsid w:val="00995F97"/>
    <w:rsid w:val="00996910"/>
    <w:rsid w:val="009B0A40"/>
    <w:rsid w:val="009B3444"/>
    <w:rsid w:val="009B3D47"/>
    <w:rsid w:val="009B52C9"/>
    <w:rsid w:val="009C0E12"/>
    <w:rsid w:val="009C625F"/>
    <w:rsid w:val="009C68FD"/>
    <w:rsid w:val="009F6BA6"/>
    <w:rsid w:val="009F7232"/>
    <w:rsid w:val="00A0109D"/>
    <w:rsid w:val="00A2102F"/>
    <w:rsid w:val="00A3057B"/>
    <w:rsid w:val="00A359C9"/>
    <w:rsid w:val="00A35B01"/>
    <w:rsid w:val="00A40DA5"/>
    <w:rsid w:val="00A4344A"/>
    <w:rsid w:val="00A45CE0"/>
    <w:rsid w:val="00A462A8"/>
    <w:rsid w:val="00A47463"/>
    <w:rsid w:val="00A54F95"/>
    <w:rsid w:val="00A60666"/>
    <w:rsid w:val="00A61051"/>
    <w:rsid w:val="00A66DF0"/>
    <w:rsid w:val="00A77A3B"/>
    <w:rsid w:val="00A82993"/>
    <w:rsid w:val="00A83EB7"/>
    <w:rsid w:val="00A862BB"/>
    <w:rsid w:val="00A91E95"/>
    <w:rsid w:val="00AA1C67"/>
    <w:rsid w:val="00AA2FCF"/>
    <w:rsid w:val="00AA31D4"/>
    <w:rsid w:val="00AB651A"/>
    <w:rsid w:val="00AC407D"/>
    <w:rsid w:val="00AE1115"/>
    <w:rsid w:val="00AE2C0B"/>
    <w:rsid w:val="00AF0F7A"/>
    <w:rsid w:val="00AF1790"/>
    <w:rsid w:val="00AF7113"/>
    <w:rsid w:val="00B05290"/>
    <w:rsid w:val="00B10356"/>
    <w:rsid w:val="00B1321C"/>
    <w:rsid w:val="00B13AEE"/>
    <w:rsid w:val="00B27357"/>
    <w:rsid w:val="00B35605"/>
    <w:rsid w:val="00B43294"/>
    <w:rsid w:val="00B52A57"/>
    <w:rsid w:val="00B92A10"/>
    <w:rsid w:val="00BA5EC9"/>
    <w:rsid w:val="00BB0C66"/>
    <w:rsid w:val="00BC3E2B"/>
    <w:rsid w:val="00BC76AF"/>
    <w:rsid w:val="00BC7841"/>
    <w:rsid w:val="00BD0015"/>
    <w:rsid w:val="00BD2021"/>
    <w:rsid w:val="00BE06F9"/>
    <w:rsid w:val="00BE182E"/>
    <w:rsid w:val="00BE3445"/>
    <w:rsid w:val="00BF020D"/>
    <w:rsid w:val="00BF21C4"/>
    <w:rsid w:val="00BF28EB"/>
    <w:rsid w:val="00BF58F1"/>
    <w:rsid w:val="00C12EBB"/>
    <w:rsid w:val="00C44038"/>
    <w:rsid w:val="00C44D03"/>
    <w:rsid w:val="00C50B83"/>
    <w:rsid w:val="00C66402"/>
    <w:rsid w:val="00CA2459"/>
    <w:rsid w:val="00CA4983"/>
    <w:rsid w:val="00CA7011"/>
    <w:rsid w:val="00CB02A6"/>
    <w:rsid w:val="00CB2D9E"/>
    <w:rsid w:val="00CB31C6"/>
    <w:rsid w:val="00CC1781"/>
    <w:rsid w:val="00CD2ED6"/>
    <w:rsid w:val="00CD33EE"/>
    <w:rsid w:val="00CD5F0A"/>
    <w:rsid w:val="00CE42BB"/>
    <w:rsid w:val="00CF5368"/>
    <w:rsid w:val="00CF7C00"/>
    <w:rsid w:val="00D115DA"/>
    <w:rsid w:val="00D14678"/>
    <w:rsid w:val="00D2319D"/>
    <w:rsid w:val="00D27D0D"/>
    <w:rsid w:val="00D4376A"/>
    <w:rsid w:val="00D46BB1"/>
    <w:rsid w:val="00D627E5"/>
    <w:rsid w:val="00D664A2"/>
    <w:rsid w:val="00D6749E"/>
    <w:rsid w:val="00D73F4D"/>
    <w:rsid w:val="00DA081E"/>
    <w:rsid w:val="00DA095D"/>
    <w:rsid w:val="00DA3741"/>
    <w:rsid w:val="00DB5689"/>
    <w:rsid w:val="00DB72E1"/>
    <w:rsid w:val="00DC31A3"/>
    <w:rsid w:val="00DD5CD0"/>
    <w:rsid w:val="00DD5D59"/>
    <w:rsid w:val="00DD72CA"/>
    <w:rsid w:val="00DE5D90"/>
    <w:rsid w:val="00E00E14"/>
    <w:rsid w:val="00E07C1C"/>
    <w:rsid w:val="00E12019"/>
    <w:rsid w:val="00E17A5B"/>
    <w:rsid w:val="00E235C9"/>
    <w:rsid w:val="00E27003"/>
    <w:rsid w:val="00E36AA5"/>
    <w:rsid w:val="00E431FA"/>
    <w:rsid w:val="00E5143C"/>
    <w:rsid w:val="00E65376"/>
    <w:rsid w:val="00E82602"/>
    <w:rsid w:val="00E830C2"/>
    <w:rsid w:val="00E86687"/>
    <w:rsid w:val="00EB2063"/>
    <w:rsid w:val="00EC60E4"/>
    <w:rsid w:val="00ED12D2"/>
    <w:rsid w:val="00EE2298"/>
    <w:rsid w:val="00EE2618"/>
    <w:rsid w:val="00EE26B3"/>
    <w:rsid w:val="00EE2C38"/>
    <w:rsid w:val="00F00184"/>
    <w:rsid w:val="00F01B49"/>
    <w:rsid w:val="00F02FF5"/>
    <w:rsid w:val="00F10A2C"/>
    <w:rsid w:val="00F271F7"/>
    <w:rsid w:val="00F44D63"/>
    <w:rsid w:val="00F5111D"/>
    <w:rsid w:val="00F52D5A"/>
    <w:rsid w:val="00F607DA"/>
    <w:rsid w:val="00F65609"/>
    <w:rsid w:val="00F8034C"/>
    <w:rsid w:val="00F95157"/>
    <w:rsid w:val="00FB541C"/>
    <w:rsid w:val="00FB72FF"/>
    <w:rsid w:val="00FF024C"/>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DFBA8D6"/>
  <w15:chartTrackingRefBased/>
  <w15:docId w15:val="{EF35E88E-7619-4508-B155-137854A53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30C2"/>
    <w:pPr>
      <w:spacing w:after="0" w:line="240" w:lineRule="auto"/>
    </w:pPr>
    <w:rPr>
      <w:rFonts w:ascii="Times New Roman" w:eastAsia="Times New Roman" w:hAnsi="Times New Roman" w:cs="Times New Roman"/>
      <w:sz w:val="24"/>
      <w:szCs w:val="24"/>
      <w:lang w:eastAsia="de-DE"/>
    </w:rPr>
  </w:style>
  <w:style w:type="paragraph" w:styleId="Heading1">
    <w:name w:val="heading 1"/>
    <w:basedOn w:val="Normal"/>
    <w:next w:val="Normal"/>
    <w:link w:val="Heading1Char"/>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Heading2">
    <w:name w:val="heading 2"/>
    <w:basedOn w:val="Normal"/>
    <w:next w:val="Normal"/>
    <w:link w:val="Heading2Char"/>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Heading3">
    <w:name w:val="heading 3"/>
    <w:basedOn w:val="Normal"/>
    <w:next w:val="Normal"/>
    <w:link w:val="Heading3Char"/>
    <w:uiPriority w:val="9"/>
    <w:qFormat/>
    <w:rsid w:val="00B52A57"/>
    <w:pPr>
      <w:keepNext/>
      <w:numPr>
        <w:ilvl w:val="2"/>
        <w:numId w:val="1"/>
      </w:numPr>
      <w:autoSpaceDE w:val="0"/>
      <w:autoSpaceDN w:val="0"/>
      <w:adjustRightInd w:val="0"/>
      <w:snapToGrid w:val="0"/>
      <w:spacing w:before="120" w:after="120"/>
      <w:jc w:val="both"/>
      <w:outlineLvl w:val="2"/>
    </w:pPr>
    <w:rPr>
      <w:rFonts w:eastAsia="SimSun"/>
      <w:b/>
      <w:sz w:val="22"/>
      <w:szCs w:val="22"/>
      <w:lang w:val="en-US" w:eastAsia="en-US"/>
    </w:rPr>
  </w:style>
  <w:style w:type="paragraph" w:styleId="Heading4">
    <w:name w:val="heading 4"/>
    <w:basedOn w:val="Normal"/>
    <w:next w:val="Normal"/>
    <w:link w:val="Heading4Char"/>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Heading5">
    <w:name w:val="heading 5"/>
    <w:basedOn w:val="Normal"/>
    <w:next w:val="Normal"/>
    <w:link w:val="Heading5Char"/>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Heading6">
    <w:name w:val="heading 6"/>
    <w:basedOn w:val="Normal"/>
    <w:next w:val="Normal"/>
    <w:link w:val="Heading6Char"/>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Heading7">
    <w:name w:val="heading 7"/>
    <w:basedOn w:val="Normal"/>
    <w:next w:val="Normal"/>
    <w:link w:val="Heading7Char"/>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Heading8">
    <w:name w:val="heading 8"/>
    <w:basedOn w:val="Normal"/>
    <w:next w:val="Normal"/>
    <w:link w:val="Heading8Char"/>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Heading9">
    <w:name w:val="heading 9"/>
    <w:basedOn w:val="Normal"/>
    <w:next w:val="Normal"/>
    <w:link w:val="Heading9Char"/>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2A57"/>
    <w:rPr>
      <w:rFonts w:ascii="Times New Roman" w:eastAsia="SimSun" w:hAnsi="Times New Roman" w:cs="Times New Roman"/>
      <w:b/>
      <w:bCs/>
      <w:sz w:val="28"/>
      <w:szCs w:val="28"/>
      <w:lang w:val="en-US"/>
    </w:rPr>
  </w:style>
  <w:style w:type="character" w:customStyle="1" w:styleId="Heading2Char">
    <w:name w:val="Heading 2 Char"/>
    <w:basedOn w:val="DefaultParagraphFont"/>
    <w:link w:val="Heading2"/>
    <w:uiPriority w:val="9"/>
    <w:rsid w:val="00B52A57"/>
    <w:rPr>
      <w:rFonts w:ascii="Times New Roman" w:eastAsia="SimSun" w:hAnsi="Times New Roman" w:cs="Times New Roman"/>
      <w:b/>
      <w:bCs/>
      <w:sz w:val="24"/>
      <w:lang w:val="en-US"/>
    </w:rPr>
  </w:style>
  <w:style w:type="character" w:customStyle="1" w:styleId="Heading3Char">
    <w:name w:val="Heading 3 Char"/>
    <w:basedOn w:val="DefaultParagraphFont"/>
    <w:link w:val="Heading3"/>
    <w:uiPriority w:val="9"/>
    <w:rsid w:val="00B52A57"/>
    <w:rPr>
      <w:rFonts w:ascii="Times New Roman" w:eastAsia="SimSun" w:hAnsi="Times New Roman" w:cs="Times New Roman"/>
      <w:b/>
      <w:lang w:val="en-US"/>
    </w:rPr>
  </w:style>
  <w:style w:type="character" w:customStyle="1" w:styleId="Heading4Char">
    <w:name w:val="Heading 4 Char"/>
    <w:basedOn w:val="DefaultParagraphFont"/>
    <w:link w:val="Heading4"/>
    <w:uiPriority w:val="9"/>
    <w:rsid w:val="00B52A57"/>
    <w:rPr>
      <w:rFonts w:ascii="Times New Roman" w:eastAsia="SimSun" w:hAnsi="Times New Roman" w:cs="Times New Roman"/>
      <w:b/>
      <w:bCs/>
      <w:szCs w:val="28"/>
      <w:lang w:val="en-US"/>
    </w:rPr>
  </w:style>
  <w:style w:type="character" w:customStyle="1" w:styleId="Heading5Char">
    <w:name w:val="Heading 5 Char"/>
    <w:basedOn w:val="DefaultParagraphFont"/>
    <w:link w:val="Heading5"/>
    <w:uiPriority w:val="9"/>
    <w:rsid w:val="00B52A57"/>
    <w:rPr>
      <w:rFonts w:ascii="Times New Roman" w:eastAsia="SimSun" w:hAnsi="Times New Roman" w:cs="Times New Roman"/>
      <w:b/>
      <w:bCs/>
      <w:i/>
      <w:iCs/>
      <w:szCs w:val="26"/>
      <w:lang w:val="en-US"/>
    </w:rPr>
  </w:style>
  <w:style w:type="character" w:customStyle="1" w:styleId="Heading6Char">
    <w:name w:val="Heading 6 Char"/>
    <w:basedOn w:val="DefaultParagraphFont"/>
    <w:link w:val="Heading6"/>
    <w:uiPriority w:val="9"/>
    <w:rsid w:val="00B52A57"/>
    <w:rPr>
      <w:rFonts w:ascii="Times New Roman" w:eastAsia="SimSun" w:hAnsi="Times New Roman" w:cs="Times New Roman"/>
      <w:b/>
      <w:bCs/>
      <w:lang w:val="en-US"/>
    </w:rPr>
  </w:style>
  <w:style w:type="character" w:customStyle="1" w:styleId="Heading7Char">
    <w:name w:val="Heading 7 Char"/>
    <w:basedOn w:val="DefaultParagraphFont"/>
    <w:link w:val="Heading7"/>
    <w:uiPriority w:val="9"/>
    <w:rsid w:val="00B52A57"/>
    <w:rPr>
      <w:rFonts w:ascii="Times New Roman" w:eastAsia="SimSun" w:hAnsi="Times New Roman" w:cs="Times New Roman"/>
      <w:sz w:val="24"/>
      <w:szCs w:val="24"/>
      <w:lang w:val="en-US"/>
    </w:rPr>
  </w:style>
  <w:style w:type="character" w:customStyle="1" w:styleId="Heading8Char">
    <w:name w:val="Heading 8 Char"/>
    <w:basedOn w:val="DefaultParagraphFont"/>
    <w:link w:val="Heading8"/>
    <w:uiPriority w:val="9"/>
    <w:rsid w:val="00B52A57"/>
    <w:rPr>
      <w:rFonts w:ascii="Times New Roman" w:eastAsia="SimSun" w:hAnsi="Times New Roman" w:cs="Times New Roman"/>
      <w:i/>
      <w:iCs/>
      <w:sz w:val="24"/>
      <w:szCs w:val="24"/>
      <w:lang w:val="en-US"/>
    </w:rPr>
  </w:style>
  <w:style w:type="character" w:customStyle="1" w:styleId="Heading9Char">
    <w:name w:val="Heading 9 Char"/>
    <w:basedOn w:val="DefaultParagraphFont"/>
    <w:link w:val="Heading9"/>
    <w:uiPriority w:val="9"/>
    <w:rsid w:val="00B52A57"/>
    <w:rPr>
      <w:rFonts w:ascii="Arial" w:eastAsia="SimSun" w:hAnsi="Arial" w:cs="Arial"/>
      <w:lang w:val="en-US"/>
    </w:rPr>
  </w:style>
  <w:style w:type="paragraph" w:styleId="Caption">
    <w:name w:val="caption"/>
    <w:aliases w:val="cap,3GPP Caption Table,Caption Char1 Char,cap Char Char1,Caption Char Char1 Char,cap Char2,Ca,cap Char Char Char Char Char Char Char,Caption Char1,Caption Char Char,Caption Char2,Caption Char Char Char,Caption Char Char1,Caption Char"/>
    <w:basedOn w:val="Normal"/>
    <w:next w:val="Normal"/>
    <w:link w:val="CaptionChar3"/>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CaptionChar3">
    <w:name w:val="Caption Char3"/>
    <w:aliases w:val="cap Char,3GPP Caption Table Char,Caption Char1 Char Char,cap Char Char1 Char,Caption Char Char1 Char Char,cap Char2 Char,Ca Char,cap Char Char Char Char Char Char Char Char,Caption Char1 Char1,Caption Char Char Char1,Caption Char2 Char"/>
    <w:basedOn w:val="DefaultParagraphFont"/>
    <w:link w:val="Caption"/>
    <w:uiPriority w:val="35"/>
    <w:rsid w:val="00B52A57"/>
    <w:rPr>
      <w:rFonts w:ascii="Times New Roman" w:eastAsia="SimSun" w:hAnsi="Times New Roman" w:cs="Times New Roman"/>
      <w:b/>
      <w:bCs/>
      <w:sz w:val="20"/>
      <w:szCs w:val="20"/>
      <w:lang w:val="en-US"/>
    </w:rPr>
  </w:style>
  <w:style w:type="table" w:styleId="TableGrid">
    <w:name w:val="Table Grid"/>
    <w:basedOn w:val="TableNormal"/>
    <w:uiPriority w:val="5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ParagraphChar">
    <w:name w:val="List Paragraph Char"/>
    <w:aliases w:val="- Bullets Char,?? ?? Char,????? Char,???? Char,Lista1 Char,列出段落 Char,목록 단락 Char,リスト段落 Char,中等深浅网格 1 - 着色 21 Char,列出段落1 Char,列表段落 Char,¥¡¡¡¡ì¬º¥¹¥È¶ÎÂä Char,ÁÐ³ö¶ÎÂä Char,列表段落1 Char,—ño’i—Ž Char,¥ê¥¹¥È¶ÎÂä Char,Paragrafo elenco Char"/>
    <w:link w:val="ListParagraph"/>
    <w:uiPriority w:val="34"/>
    <w:qFormat/>
    <w:rsid w:val="00B52A57"/>
    <w:rPr>
      <w:rFonts w:ascii="Times New Roman" w:eastAsia="SimSun" w:hAnsi="Times New Roman" w:cs="Times New Roman"/>
      <w:lang w:val="en-US"/>
    </w:rPr>
  </w:style>
  <w:style w:type="paragraph" w:styleId="TableofFigures">
    <w:name w:val="table of figures"/>
    <w:basedOn w:val="Normal"/>
    <w:next w:val="Normal"/>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DefaultParagraphFont"/>
    <w:uiPriority w:val="99"/>
    <w:unhideWhenUsed/>
    <w:rsid w:val="004C5DCD"/>
    <w:rPr>
      <w:color w:val="0563C1" w:themeColor="hyperlink"/>
      <w:u w:val="single"/>
    </w:rPr>
  </w:style>
  <w:style w:type="paragraph" w:styleId="Header">
    <w:name w:val="header"/>
    <w:basedOn w:val="Normal"/>
    <w:link w:val="HeaderChar"/>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HeaderChar">
    <w:name w:val="Header Char"/>
    <w:basedOn w:val="DefaultParagraphFont"/>
    <w:link w:val="Header"/>
    <w:uiPriority w:val="99"/>
    <w:rsid w:val="009F6BA6"/>
    <w:rPr>
      <w:rFonts w:ascii="Times New Roman" w:eastAsia="SimSun" w:hAnsi="Times New Roman" w:cs="Times New Roman"/>
      <w:lang w:val="en-US"/>
    </w:rPr>
  </w:style>
  <w:style w:type="paragraph" w:styleId="Footer">
    <w:name w:val="footer"/>
    <w:basedOn w:val="Normal"/>
    <w:link w:val="FooterChar"/>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ooterChar">
    <w:name w:val="Footer Char"/>
    <w:basedOn w:val="DefaultParagraphFont"/>
    <w:link w:val="Footer"/>
    <w:uiPriority w:val="99"/>
    <w:rsid w:val="009F6BA6"/>
    <w:rPr>
      <w:rFonts w:ascii="Times New Roman" w:eastAsia="SimSun" w:hAnsi="Times New Roman" w:cs="Times New Roman"/>
      <w:lang w:val="en-US"/>
    </w:rPr>
  </w:style>
  <w:style w:type="paragraph" w:styleId="BalloonText">
    <w:name w:val="Balloon Text"/>
    <w:basedOn w:val="Normal"/>
    <w:link w:val="BalloonTextChar"/>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BalloonTextChar">
    <w:name w:val="Balloon Text Char"/>
    <w:basedOn w:val="DefaultParagraphFont"/>
    <w:link w:val="Balloo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Normal"/>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Normal"/>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Normal"/>
    <w:rsid w:val="00E17A5B"/>
    <w:rPr>
      <w:rFonts w:eastAsiaTheme="minorEastAsia"/>
      <w:sz w:val="20"/>
      <w:szCs w:val="20"/>
      <w:lang w:val="en-GB" w:eastAsia="en-US"/>
    </w:rPr>
  </w:style>
  <w:style w:type="paragraph" w:styleId="CommentText">
    <w:name w:val="annotation text"/>
    <w:basedOn w:val="Normal"/>
    <w:link w:val="CommentTextChar"/>
    <w:uiPriority w:val="99"/>
    <w:unhideWhenUsed/>
    <w:qFormat/>
    <w:rsid w:val="00CA7011"/>
    <w:pPr>
      <w:spacing w:after="180"/>
    </w:pPr>
    <w:rPr>
      <w:sz w:val="20"/>
      <w:szCs w:val="20"/>
      <w:lang w:val="en-GB" w:eastAsia="en-US"/>
    </w:rPr>
  </w:style>
  <w:style w:type="character" w:customStyle="1" w:styleId="CommentTextChar">
    <w:name w:val="Comment Text Char"/>
    <w:basedOn w:val="DefaultParagraphFont"/>
    <w:link w:val="CommentText"/>
    <w:uiPriority w:val="99"/>
    <w:qFormat/>
    <w:rsid w:val="00CA7011"/>
    <w:rPr>
      <w:rFonts w:ascii="Times New Roman" w:eastAsia="Times New Roman" w:hAnsi="Times New Roman" w:cs="Times New Roman"/>
      <w:sz w:val="20"/>
      <w:szCs w:val="20"/>
      <w:lang w:val="en-GB"/>
    </w:rPr>
  </w:style>
  <w:style w:type="paragraph" w:styleId="NormalWeb">
    <w:name w:val="Normal (Web)"/>
    <w:basedOn w:val="Normal"/>
    <w:uiPriority w:val="99"/>
    <w:semiHidden/>
    <w:unhideWhenUsed/>
    <w:rsid w:val="003D2744"/>
    <w:pPr>
      <w:spacing w:before="100" w:beforeAutospacing="1" w:after="100" w:afterAutospacing="1"/>
    </w:pPr>
  </w:style>
  <w:style w:type="character" w:styleId="CommentReference">
    <w:name w:val="annotation reference"/>
    <w:semiHidden/>
    <w:unhideWhenUsed/>
    <w:qFormat/>
    <w:rsid w:val="00EC60E4"/>
    <w:rPr>
      <w:sz w:val="16"/>
    </w:rPr>
  </w:style>
  <w:style w:type="character" w:styleId="FollowedHyperlink">
    <w:name w:val="FollowedHyperlink"/>
    <w:basedOn w:val="DefaultParagraphFont"/>
    <w:uiPriority w:val="99"/>
    <w:semiHidden/>
    <w:unhideWhenUsed/>
    <w:rsid w:val="000A6136"/>
    <w:rPr>
      <w:color w:val="954F72" w:themeColor="followedHyperlink"/>
      <w:u w:val="single"/>
    </w:rPr>
  </w:style>
  <w:style w:type="paragraph" w:styleId="CommentSubject">
    <w:name w:val="annotation subject"/>
    <w:basedOn w:val="CommentText"/>
    <w:next w:val="CommentText"/>
    <w:link w:val="CommentSubjectChar"/>
    <w:uiPriority w:val="99"/>
    <w:semiHidden/>
    <w:unhideWhenUsed/>
    <w:rsid w:val="00F52D5A"/>
    <w:pPr>
      <w:autoSpaceDE w:val="0"/>
      <w:autoSpaceDN w:val="0"/>
      <w:adjustRightInd w:val="0"/>
      <w:snapToGrid w:val="0"/>
      <w:spacing w:after="120"/>
      <w:jc w:val="both"/>
    </w:pPr>
    <w:rPr>
      <w:rFonts w:eastAsia="SimSun"/>
      <w:b/>
      <w:bCs/>
      <w:lang w:val="en-US"/>
    </w:rPr>
  </w:style>
  <w:style w:type="character" w:customStyle="1" w:styleId="CommentSubjectChar">
    <w:name w:val="Comment Subject Char"/>
    <w:basedOn w:val="CommentTextChar"/>
    <w:link w:val="CommentSubject"/>
    <w:uiPriority w:val="99"/>
    <w:semiHidden/>
    <w:rsid w:val="00F52D5A"/>
    <w:rPr>
      <w:rFonts w:ascii="Times New Roman" w:eastAsia="SimSun" w:hAnsi="Times New Roman" w:cs="Times New Roman"/>
      <w:b/>
      <w:bCs/>
      <w:sz w:val="20"/>
      <w:szCs w:val="20"/>
      <w:lang w:val="en-US"/>
    </w:rPr>
  </w:style>
  <w:style w:type="character" w:customStyle="1" w:styleId="3GPPAgreementsChar">
    <w:name w:val="3GPP Agreements Char"/>
    <w:link w:val="3GPPAgreements"/>
    <w:locked/>
    <w:rsid w:val="00BD0015"/>
    <w:rPr>
      <w:rFonts w:ascii="Times New Roman" w:eastAsia="SimSun" w:hAnsi="Times New Roman" w:cs="Times New Roman"/>
    </w:rPr>
  </w:style>
  <w:style w:type="paragraph" w:customStyle="1" w:styleId="3GPPAgreements">
    <w:name w:val="3GPP Agreements"/>
    <w:basedOn w:val="Normal"/>
    <w:link w:val="3GPPAgreementsChar"/>
    <w:qFormat/>
    <w:rsid w:val="00BD0015"/>
    <w:pPr>
      <w:numPr>
        <w:numId w:val="8"/>
      </w:numPr>
      <w:overflowPunct w:val="0"/>
      <w:autoSpaceDE w:val="0"/>
      <w:autoSpaceDN w:val="0"/>
      <w:adjustRightInd w:val="0"/>
      <w:spacing w:before="60" w:after="60"/>
      <w:jc w:val="both"/>
    </w:pPr>
    <w:rPr>
      <w:rFonts w:eastAsia="SimSun"/>
      <w:sz w:val="22"/>
      <w:szCs w:val="22"/>
      <w:lang w:eastAsia="en-US"/>
    </w:rPr>
  </w:style>
  <w:style w:type="paragraph" w:styleId="Bibliography">
    <w:name w:val="Bibliography"/>
    <w:basedOn w:val="Normal"/>
    <w:next w:val="Normal"/>
    <w:uiPriority w:val="37"/>
    <w:unhideWhenUsed/>
    <w:rsid w:val="00F656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74401">
      <w:bodyDiv w:val="1"/>
      <w:marLeft w:val="0"/>
      <w:marRight w:val="0"/>
      <w:marTop w:val="0"/>
      <w:marBottom w:val="0"/>
      <w:divBdr>
        <w:top w:val="none" w:sz="0" w:space="0" w:color="auto"/>
        <w:left w:val="none" w:sz="0" w:space="0" w:color="auto"/>
        <w:bottom w:val="none" w:sz="0" w:space="0" w:color="auto"/>
        <w:right w:val="none" w:sz="0" w:space="0" w:color="auto"/>
      </w:divBdr>
    </w:div>
    <w:div w:id="33121916">
      <w:bodyDiv w:val="1"/>
      <w:marLeft w:val="0"/>
      <w:marRight w:val="0"/>
      <w:marTop w:val="0"/>
      <w:marBottom w:val="0"/>
      <w:divBdr>
        <w:top w:val="none" w:sz="0" w:space="0" w:color="auto"/>
        <w:left w:val="none" w:sz="0" w:space="0" w:color="auto"/>
        <w:bottom w:val="none" w:sz="0" w:space="0" w:color="auto"/>
        <w:right w:val="none" w:sz="0" w:space="0" w:color="auto"/>
      </w:divBdr>
    </w:div>
    <w:div w:id="40058558">
      <w:bodyDiv w:val="1"/>
      <w:marLeft w:val="0"/>
      <w:marRight w:val="0"/>
      <w:marTop w:val="0"/>
      <w:marBottom w:val="0"/>
      <w:divBdr>
        <w:top w:val="none" w:sz="0" w:space="0" w:color="auto"/>
        <w:left w:val="none" w:sz="0" w:space="0" w:color="auto"/>
        <w:bottom w:val="none" w:sz="0" w:space="0" w:color="auto"/>
        <w:right w:val="none" w:sz="0" w:space="0" w:color="auto"/>
      </w:divBdr>
    </w:div>
    <w:div w:id="53234450">
      <w:bodyDiv w:val="1"/>
      <w:marLeft w:val="0"/>
      <w:marRight w:val="0"/>
      <w:marTop w:val="0"/>
      <w:marBottom w:val="0"/>
      <w:divBdr>
        <w:top w:val="none" w:sz="0" w:space="0" w:color="auto"/>
        <w:left w:val="none" w:sz="0" w:space="0" w:color="auto"/>
        <w:bottom w:val="none" w:sz="0" w:space="0" w:color="auto"/>
        <w:right w:val="none" w:sz="0" w:space="0" w:color="auto"/>
      </w:divBdr>
    </w:div>
    <w:div w:id="59593879">
      <w:bodyDiv w:val="1"/>
      <w:marLeft w:val="0"/>
      <w:marRight w:val="0"/>
      <w:marTop w:val="0"/>
      <w:marBottom w:val="0"/>
      <w:divBdr>
        <w:top w:val="none" w:sz="0" w:space="0" w:color="auto"/>
        <w:left w:val="none" w:sz="0" w:space="0" w:color="auto"/>
        <w:bottom w:val="none" w:sz="0" w:space="0" w:color="auto"/>
        <w:right w:val="none" w:sz="0" w:space="0" w:color="auto"/>
      </w:divBdr>
    </w:div>
    <w:div w:id="80031257">
      <w:bodyDiv w:val="1"/>
      <w:marLeft w:val="0"/>
      <w:marRight w:val="0"/>
      <w:marTop w:val="0"/>
      <w:marBottom w:val="0"/>
      <w:divBdr>
        <w:top w:val="none" w:sz="0" w:space="0" w:color="auto"/>
        <w:left w:val="none" w:sz="0" w:space="0" w:color="auto"/>
        <w:bottom w:val="none" w:sz="0" w:space="0" w:color="auto"/>
        <w:right w:val="none" w:sz="0" w:space="0" w:color="auto"/>
      </w:divBdr>
    </w:div>
    <w:div w:id="96951675">
      <w:bodyDiv w:val="1"/>
      <w:marLeft w:val="0"/>
      <w:marRight w:val="0"/>
      <w:marTop w:val="0"/>
      <w:marBottom w:val="0"/>
      <w:divBdr>
        <w:top w:val="none" w:sz="0" w:space="0" w:color="auto"/>
        <w:left w:val="none" w:sz="0" w:space="0" w:color="auto"/>
        <w:bottom w:val="none" w:sz="0" w:space="0" w:color="auto"/>
        <w:right w:val="none" w:sz="0" w:space="0" w:color="auto"/>
      </w:divBdr>
    </w:div>
    <w:div w:id="133104728">
      <w:bodyDiv w:val="1"/>
      <w:marLeft w:val="0"/>
      <w:marRight w:val="0"/>
      <w:marTop w:val="0"/>
      <w:marBottom w:val="0"/>
      <w:divBdr>
        <w:top w:val="none" w:sz="0" w:space="0" w:color="auto"/>
        <w:left w:val="none" w:sz="0" w:space="0" w:color="auto"/>
        <w:bottom w:val="none" w:sz="0" w:space="0" w:color="auto"/>
        <w:right w:val="none" w:sz="0" w:space="0" w:color="auto"/>
      </w:divBdr>
    </w:div>
    <w:div w:id="133643198">
      <w:bodyDiv w:val="1"/>
      <w:marLeft w:val="0"/>
      <w:marRight w:val="0"/>
      <w:marTop w:val="0"/>
      <w:marBottom w:val="0"/>
      <w:divBdr>
        <w:top w:val="none" w:sz="0" w:space="0" w:color="auto"/>
        <w:left w:val="none" w:sz="0" w:space="0" w:color="auto"/>
        <w:bottom w:val="none" w:sz="0" w:space="0" w:color="auto"/>
        <w:right w:val="none" w:sz="0" w:space="0" w:color="auto"/>
      </w:divBdr>
    </w:div>
    <w:div w:id="154688020">
      <w:bodyDiv w:val="1"/>
      <w:marLeft w:val="0"/>
      <w:marRight w:val="0"/>
      <w:marTop w:val="0"/>
      <w:marBottom w:val="0"/>
      <w:divBdr>
        <w:top w:val="none" w:sz="0" w:space="0" w:color="auto"/>
        <w:left w:val="none" w:sz="0" w:space="0" w:color="auto"/>
        <w:bottom w:val="none" w:sz="0" w:space="0" w:color="auto"/>
        <w:right w:val="none" w:sz="0" w:space="0" w:color="auto"/>
      </w:divBdr>
    </w:div>
    <w:div w:id="160437837">
      <w:bodyDiv w:val="1"/>
      <w:marLeft w:val="0"/>
      <w:marRight w:val="0"/>
      <w:marTop w:val="0"/>
      <w:marBottom w:val="0"/>
      <w:divBdr>
        <w:top w:val="none" w:sz="0" w:space="0" w:color="auto"/>
        <w:left w:val="none" w:sz="0" w:space="0" w:color="auto"/>
        <w:bottom w:val="none" w:sz="0" w:space="0" w:color="auto"/>
        <w:right w:val="none" w:sz="0" w:space="0" w:color="auto"/>
      </w:divBdr>
    </w:div>
    <w:div w:id="173228615">
      <w:bodyDiv w:val="1"/>
      <w:marLeft w:val="0"/>
      <w:marRight w:val="0"/>
      <w:marTop w:val="0"/>
      <w:marBottom w:val="0"/>
      <w:divBdr>
        <w:top w:val="none" w:sz="0" w:space="0" w:color="auto"/>
        <w:left w:val="none" w:sz="0" w:space="0" w:color="auto"/>
        <w:bottom w:val="none" w:sz="0" w:space="0" w:color="auto"/>
        <w:right w:val="none" w:sz="0" w:space="0" w:color="auto"/>
      </w:divBdr>
    </w:div>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214125499">
      <w:bodyDiv w:val="1"/>
      <w:marLeft w:val="0"/>
      <w:marRight w:val="0"/>
      <w:marTop w:val="0"/>
      <w:marBottom w:val="0"/>
      <w:divBdr>
        <w:top w:val="none" w:sz="0" w:space="0" w:color="auto"/>
        <w:left w:val="none" w:sz="0" w:space="0" w:color="auto"/>
        <w:bottom w:val="none" w:sz="0" w:space="0" w:color="auto"/>
        <w:right w:val="none" w:sz="0" w:space="0" w:color="auto"/>
      </w:divBdr>
    </w:div>
    <w:div w:id="327290643">
      <w:bodyDiv w:val="1"/>
      <w:marLeft w:val="0"/>
      <w:marRight w:val="0"/>
      <w:marTop w:val="0"/>
      <w:marBottom w:val="0"/>
      <w:divBdr>
        <w:top w:val="none" w:sz="0" w:space="0" w:color="auto"/>
        <w:left w:val="none" w:sz="0" w:space="0" w:color="auto"/>
        <w:bottom w:val="none" w:sz="0" w:space="0" w:color="auto"/>
        <w:right w:val="none" w:sz="0" w:space="0" w:color="auto"/>
      </w:divBdr>
    </w:div>
    <w:div w:id="344404248">
      <w:bodyDiv w:val="1"/>
      <w:marLeft w:val="0"/>
      <w:marRight w:val="0"/>
      <w:marTop w:val="0"/>
      <w:marBottom w:val="0"/>
      <w:divBdr>
        <w:top w:val="none" w:sz="0" w:space="0" w:color="auto"/>
        <w:left w:val="none" w:sz="0" w:space="0" w:color="auto"/>
        <w:bottom w:val="none" w:sz="0" w:space="0" w:color="auto"/>
        <w:right w:val="none" w:sz="0" w:space="0" w:color="auto"/>
      </w:divBdr>
    </w:div>
    <w:div w:id="346103261">
      <w:bodyDiv w:val="1"/>
      <w:marLeft w:val="0"/>
      <w:marRight w:val="0"/>
      <w:marTop w:val="0"/>
      <w:marBottom w:val="0"/>
      <w:divBdr>
        <w:top w:val="none" w:sz="0" w:space="0" w:color="auto"/>
        <w:left w:val="none" w:sz="0" w:space="0" w:color="auto"/>
        <w:bottom w:val="none" w:sz="0" w:space="0" w:color="auto"/>
        <w:right w:val="none" w:sz="0" w:space="0" w:color="auto"/>
      </w:divBdr>
    </w:div>
    <w:div w:id="408037424">
      <w:bodyDiv w:val="1"/>
      <w:marLeft w:val="0"/>
      <w:marRight w:val="0"/>
      <w:marTop w:val="0"/>
      <w:marBottom w:val="0"/>
      <w:divBdr>
        <w:top w:val="none" w:sz="0" w:space="0" w:color="auto"/>
        <w:left w:val="none" w:sz="0" w:space="0" w:color="auto"/>
        <w:bottom w:val="none" w:sz="0" w:space="0" w:color="auto"/>
        <w:right w:val="none" w:sz="0" w:space="0" w:color="auto"/>
      </w:divBdr>
    </w:div>
    <w:div w:id="419639326">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455298506">
      <w:bodyDiv w:val="1"/>
      <w:marLeft w:val="0"/>
      <w:marRight w:val="0"/>
      <w:marTop w:val="0"/>
      <w:marBottom w:val="0"/>
      <w:divBdr>
        <w:top w:val="none" w:sz="0" w:space="0" w:color="auto"/>
        <w:left w:val="none" w:sz="0" w:space="0" w:color="auto"/>
        <w:bottom w:val="none" w:sz="0" w:space="0" w:color="auto"/>
        <w:right w:val="none" w:sz="0" w:space="0" w:color="auto"/>
      </w:divBdr>
    </w:div>
    <w:div w:id="468717217">
      <w:bodyDiv w:val="1"/>
      <w:marLeft w:val="0"/>
      <w:marRight w:val="0"/>
      <w:marTop w:val="0"/>
      <w:marBottom w:val="0"/>
      <w:divBdr>
        <w:top w:val="none" w:sz="0" w:space="0" w:color="auto"/>
        <w:left w:val="none" w:sz="0" w:space="0" w:color="auto"/>
        <w:bottom w:val="none" w:sz="0" w:space="0" w:color="auto"/>
        <w:right w:val="none" w:sz="0" w:space="0" w:color="auto"/>
      </w:divBdr>
    </w:div>
    <w:div w:id="473957819">
      <w:bodyDiv w:val="1"/>
      <w:marLeft w:val="0"/>
      <w:marRight w:val="0"/>
      <w:marTop w:val="0"/>
      <w:marBottom w:val="0"/>
      <w:divBdr>
        <w:top w:val="none" w:sz="0" w:space="0" w:color="auto"/>
        <w:left w:val="none" w:sz="0" w:space="0" w:color="auto"/>
        <w:bottom w:val="none" w:sz="0" w:space="0" w:color="auto"/>
        <w:right w:val="none" w:sz="0" w:space="0" w:color="auto"/>
      </w:divBdr>
    </w:div>
    <w:div w:id="477772197">
      <w:bodyDiv w:val="1"/>
      <w:marLeft w:val="0"/>
      <w:marRight w:val="0"/>
      <w:marTop w:val="0"/>
      <w:marBottom w:val="0"/>
      <w:divBdr>
        <w:top w:val="none" w:sz="0" w:space="0" w:color="auto"/>
        <w:left w:val="none" w:sz="0" w:space="0" w:color="auto"/>
        <w:bottom w:val="none" w:sz="0" w:space="0" w:color="auto"/>
        <w:right w:val="none" w:sz="0" w:space="0" w:color="auto"/>
      </w:divBdr>
    </w:div>
    <w:div w:id="485978872">
      <w:bodyDiv w:val="1"/>
      <w:marLeft w:val="0"/>
      <w:marRight w:val="0"/>
      <w:marTop w:val="0"/>
      <w:marBottom w:val="0"/>
      <w:divBdr>
        <w:top w:val="none" w:sz="0" w:space="0" w:color="auto"/>
        <w:left w:val="none" w:sz="0" w:space="0" w:color="auto"/>
        <w:bottom w:val="none" w:sz="0" w:space="0" w:color="auto"/>
        <w:right w:val="none" w:sz="0" w:space="0" w:color="auto"/>
      </w:divBdr>
    </w:div>
    <w:div w:id="503326942">
      <w:bodyDiv w:val="1"/>
      <w:marLeft w:val="0"/>
      <w:marRight w:val="0"/>
      <w:marTop w:val="0"/>
      <w:marBottom w:val="0"/>
      <w:divBdr>
        <w:top w:val="none" w:sz="0" w:space="0" w:color="auto"/>
        <w:left w:val="none" w:sz="0" w:space="0" w:color="auto"/>
        <w:bottom w:val="none" w:sz="0" w:space="0" w:color="auto"/>
        <w:right w:val="none" w:sz="0" w:space="0" w:color="auto"/>
      </w:divBdr>
    </w:div>
    <w:div w:id="510492192">
      <w:bodyDiv w:val="1"/>
      <w:marLeft w:val="0"/>
      <w:marRight w:val="0"/>
      <w:marTop w:val="0"/>
      <w:marBottom w:val="0"/>
      <w:divBdr>
        <w:top w:val="none" w:sz="0" w:space="0" w:color="auto"/>
        <w:left w:val="none" w:sz="0" w:space="0" w:color="auto"/>
        <w:bottom w:val="none" w:sz="0" w:space="0" w:color="auto"/>
        <w:right w:val="none" w:sz="0" w:space="0" w:color="auto"/>
      </w:divBdr>
    </w:div>
    <w:div w:id="512381506">
      <w:bodyDiv w:val="1"/>
      <w:marLeft w:val="0"/>
      <w:marRight w:val="0"/>
      <w:marTop w:val="0"/>
      <w:marBottom w:val="0"/>
      <w:divBdr>
        <w:top w:val="none" w:sz="0" w:space="0" w:color="auto"/>
        <w:left w:val="none" w:sz="0" w:space="0" w:color="auto"/>
        <w:bottom w:val="none" w:sz="0" w:space="0" w:color="auto"/>
        <w:right w:val="none" w:sz="0" w:space="0" w:color="auto"/>
      </w:divBdr>
    </w:div>
    <w:div w:id="528956665">
      <w:bodyDiv w:val="1"/>
      <w:marLeft w:val="0"/>
      <w:marRight w:val="0"/>
      <w:marTop w:val="0"/>
      <w:marBottom w:val="0"/>
      <w:divBdr>
        <w:top w:val="none" w:sz="0" w:space="0" w:color="auto"/>
        <w:left w:val="none" w:sz="0" w:space="0" w:color="auto"/>
        <w:bottom w:val="none" w:sz="0" w:space="0" w:color="auto"/>
        <w:right w:val="none" w:sz="0" w:space="0" w:color="auto"/>
      </w:divBdr>
    </w:div>
    <w:div w:id="539707757">
      <w:bodyDiv w:val="1"/>
      <w:marLeft w:val="0"/>
      <w:marRight w:val="0"/>
      <w:marTop w:val="0"/>
      <w:marBottom w:val="0"/>
      <w:divBdr>
        <w:top w:val="none" w:sz="0" w:space="0" w:color="auto"/>
        <w:left w:val="none" w:sz="0" w:space="0" w:color="auto"/>
        <w:bottom w:val="none" w:sz="0" w:space="0" w:color="auto"/>
        <w:right w:val="none" w:sz="0" w:space="0" w:color="auto"/>
      </w:divBdr>
    </w:div>
    <w:div w:id="544605041">
      <w:bodyDiv w:val="1"/>
      <w:marLeft w:val="0"/>
      <w:marRight w:val="0"/>
      <w:marTop w:val="0"/>
      <w:marBottom w:val="0"/>
      <w:divBdr>
        <w:top w:val="none" w:sz="0" w:space="0" w:color="auto"/>
        <w:left w:val="none" w:sz="0" w:space="0" w:color="auto"/>
        <w:bottom w:val="none" w:sz="0" w:space="0" w:color="auto"/>
        <w:right w:val="none" w:sz="0" w:space="0" w:color="auto"/>
      </w:divBdr>
    </w:div>
    <w:div w:id="564528394">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572589694">
      <w:bodyDiv w:val="1"/>
      <w:marLeft w:val="0"/>
      <w:marRight w:val="0"/>
      <w:marTop w:val="0"/>
      <w:marBottom w:val="0"/>
      <w:divBdr>
        <w:top w:val="none" w:sz="0" w:space="0" w:color="auto"/>
        <w:left w:val="none" w:sz="0" w:space="0" w:color="auto"/>
        <w:bottom w:val="none" w:sz="0" w:space="0" w:color="auto"/>
        <w:right w:val="none" w:sz="0" w:space="0" w:color="auto"/>
      </w:divBdr>
    </w:div>
    <w:div w:id="573006992">
      <w:bodyDiv w:val="1"/>
      <w:marLeft w:val="0"/>
      <w:marRight w:val="0"/>
      <w:marTop w:val="0"/>
      <w:marBottom w:val="0"/>
      <w:divBdr>
        <w:top w:val="none" w:sz="0" w:space="0" w:color="auto"/>
        <w:left w:val="none" w:sz="0" w:space="0" w:color="auto"/>
        <w:bottom w:val="none" w:sz="0" w:space="0" w:color="auto"/>
        <w:right w:val="none" w:sz="0" w:space="0" w:color="auto"/>
      </w:divBdr>
      <w:divsChild>
        <w:div w:id="1516572771">
          <w:marLeft w:val="1138"/>
          <w:marRight w:val="0"/>
          <w:marTop w:val="0"/>
          <w:marBottom w:val="180"/>
          <w:divBdr>
            <w:top w:val="none" w:sz="0" w:space="0" w:color="auto"/>
            <w:left w:val="none" w:sz="0" w:space="0" w:color="auto"/>
            <w:bottom w:val="none" w:sz="0" w:space="0" w:color="auto"/>
            <w:right w:val="none" w:sz="0" w:space="0" w:color="auto"/>
          </w:divBdr>
        </w:div>
      </w:divsChild>
    </w:div>
    <w:div w:id="574046694">
      <w:bodyDiv w:val="1"/>
      <w:marLeft w:val="0"/>
      <w:marRight w:val="0"/>
      <w:marTop w:val="0"/>
      <w:marBottom w:val="0"/>
      <w:divBdr>
        <w:top w:val="none" w:sz="0" w:space="0" w:color="auto"/>
        <w:left w:val="none" w:sz="0" w:space="0" w:color="auto"/>
        <w:bottom w:val="none" w:sz="0" w:space="0" w:color="auto"/>
        <w:right w:val="none" w:sz="0" w:space="0" w:color="auto"/>
      </w:divBdr>
    </w:div>
    <w:div w:id="582032777">
      <w:bodyDiv w:val="1"/>
      <w:marLeft w:val="0"/>
      <w:marRight w:val="0"/>
      <w:marTop w:val="0"/>
      <w:marBottom w:val="0"/>
      <w:divBdr>
        <w:top w:val="none" w:sz="0" w:space="0" w:color="auto"/>
        <w:left w:val="none" w:sz="0" w:space="0" w:color="auto"/>
        <w:bottom w:val="none" w:sz="0" w:space="0" w:color="auto"/>
        <w:right w:val="none" w:sz="0" w:space="0" w:color="auto"/>
      </w:divBdr>
    </w:div>
    <w:div w:id="584143931">
      <w:bodyDiv w:val="1"/>
      <w:marLeft w:val="0"/>
      <w:marRight w:val="0"/>
      <w:marTop w:val="0"/>
      <w:marBottom w:val="0"/>
      <w:divBdr>
        <w:top w:val="none" w:sz="0" w:space="0" w:color="auto"/>
        <w:left w:val="none" w:sz="0" w:space="0" w:color="auto"/>
        <w:bottom w:val="none" w:sz="0" w:space="0" w:color="auto"/>
        <w:right w:val="none" w:sz="0" w:space="0" w:color="auto"/>
      </w:divBdr>
    </w:div>
    <w:div w:id="589511746">
      <w:bodyDiv w:val="1"/>
      <w:marLeft w:val="0"/>
      <w:marRight w:val="0"/>
      <w:marTop w:val="0"/>
      <w:marBottom w:val="0"/>
      <w:divBdr>
        <w:top w:val="none" w:sz="0" w:space="0" w:color="auto"/>
        <w:left w:val="none" w:sz="0" w:space="0" w:color="auto"/>
        <w:bottom w:val="none" w:sz="0" w:space="0" w:color="auto"/>
        <w:right w:val="none" w:sz="0" w:space="0" w:color="auto"/>
      </w:divBdr>
    </w:div>
    <w:div w:id="614597758">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660738137">
      <w:bodyDiv w:val="1"/>
      <w:marLeft w:val="0"/>
      <w:marRight w:val="0"/>
      <w:marTop w:val="0"/>
      <w:marBottom w:val="0"/>
      <w:divBdr>
        <w:top w:val="none" w:sz="0" w:space="0" w:color="auto"/>
        <w:left w:val="none" w:sz="0" w:space="0" w:color="auto"/>
        <w:bottom w:val="none" w:sz="0" w:space="0" w:color="auto"/>
        <w:right w:val="none" w:sz="0" w:space="0" w:color="auto"/>
      </w:divBdr>
    </w:div>
    <w:div w:id="671183440">
      <w:bodyDiv w:val="1"/>
      <w:marLeft w:val="0"/>
      <w:marRight w:val="0"/>
      <w:marTop w:val="0"/>
      <w:marBottom w:val="0"/>
      <w:divBdr>
        <w:top w:val="none" w:sz="0" w:space="0" w:color="auto"/>
        <w:left w:val="none" w:sz="0" w:space="0" w:color="auto"/>
        <w:bottom w:val="none" w:sz="0" w:space="0" w:color="auto"/>
        <w:right w:val="none" w:sz="0" w:space="0" w:color="auto"/>
      </w:divBdr>
    </w:div>
    <w:div w:id="681585036">
      <w:bodyDiv w:val="1"/>
      <w:marLeft w:val="0"/>
      <w:marRight w:val="0"/>
      <w:marTop w:val="0"/>
      <w:marBottom w:val="0"/>
      <w:divBdr>
        <w:top w:val="none" w:sz="0" w:space="0" w:color="auto"/>
        <w:left w:val="none" w:sz="0" w:space="0" w:color="auto"/>
        <w:bottom w:val="none" w:sz="0" w:space="0" w:color="auto"/>
        <w:right w:val="none" w:sz="0" w:space="0" w:color="auto"/>
      </w:divBdr>
    </w:div>
    <w:div w:id="686516704">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772870468">
      <w:bodyDiv w:val="1"/>
      <w:marLeft w:val="0"/>
      <w:marRight w:val="0"/>
      <w:marTop w:val="0"/>
      <w:marBottom w:val="0"/>
      <w:divBdr>
        <w:top w:val="none" w:sz="0" w:space="0" w:color="auto"/>
        <w:left w:val="none" w:sz="0" w:space="0" w:color="auto"/>
        <w:bottom w:val="none" w:sz="0" w:space="0" w:color="auto"/>
        <w:right w:val="none" w:sz="0" w:space="0" w:color="auto"/>
      </w:divBdr>
    </w:div>
    <w:div w:id="777601356">
      <w:bodyDiv w:val="1"/>
      <w:marLeft w:val="0"/>
      <w:marRight w:val="0"/>
      <w:marTop w:val="0"/>
      <w:marBottom w:val="0"/>
      <w:divBdr>
        <w:top w:val="none" w:sz="0" w:space="0" w:color="auto"/>
        <w:left w:val="none" w:sz="0" w:space="0" w:color="auto"/>
        <w:bottom w:val="none" w:sz="0" w:space="0" w:color="auto"/>
        <w:right w:val="none" w:sz="0" w:space="0" w:color="auto"/>
      </w:divBdr>
    </w:div>
    <w:div w:id="787352138">
      <w:bodyDiv w:val="1"/>
      <w:marLeft w:val="0"/>
      <w:marRight w:val="0"/>
      <w:marTop w:val="0"/>
      <w:marBottom w:val="0"/>
      <w:divBdr>
        <w:top w:val="none" w:sz="0" w:space="0" w:color="auto"/>
        <w:left w:val="none" w:sz="0" w:space="0" w:color="auto"/>
        <w:bottom w:val="none" w:sz="0" w:space="0" w:color="auto"/>
        <w:right w:val="none" w:sz="0" w:space="0" w:color="auto"/>
      </w:divBdr>
    </w:div>
    <w:div w:id="796727229">
      <w:bodyDiv w:val="1"/>
      <w:marLeft w:val="0"/>
      <w:marRight w:val="0"/>
      <w:marTop w:val="0"/>
      <w:marBottom w:val="0"/>
      <w:divBdr>
        <w:top w:val="none" w:sz="0" w:space="0" w:color="auto"/>
        <w:left w:val="none" w:sz="0" w:space="0" w:color="auto"/>
        <w:bottom w:val="none" w:sz="0" w:space="0" w:color="auto"/>
        <w:right w:val="none" w:sz="0" w:space="0" w:color="auto"/>
      </w:divBdr>
    </w:div>
    <w:div w:id="809136022">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877818503">
      <w:bodyDiv w:val="1"/>
      <w:marLeft w:val="0"/>
      <w:marRight w:val="0"/>
      <w:marTop w:val="0"/>
      <w:marBottom w:val="0"/>
      <w:divBdr>
        <w:top w:val="none" w:sz="0" w:space="0" w:color="auto"/>
        <w:left w:val="none" w:sz="0" w:space="0" w:color="auto"/>
        <w:bottom w:val="none" w:sz="0" w:space="0" w:color="auto"/>
        <w:right w:val="none" w:sz="0" w:space="0" w:color="auto"/>
      </w:divBdr>
    </w:div>
    <w:div w:id="892810226">
      <w:bodyDiv w:val="1"/>
      <w:marLeft w:val="0"/>
      <w:marRight w:val="0"/>
      <w:marTop w:val="0"/>
      <w:marBottom w:val="0"/>
      <w:divBdr>
        <w:top w:val="none" w:sz="0" w:space="0" w:color="auto"/>
        <w:left w:val="none" w:sz="0" w:space="0" w:color="auto"/>
        <w:bottom w:val="none" w:sz="0" w:space="0" w:color="auto"/>
        <w:right w:val="none" w:sz="0" w:space="0" w:color="auto"/>
      </w:divBdr>
    </w:div>
    <w:div w:id="898444756">
      <w:bodyDiv w:val="1"/>
      <w:marLeft w:val="0"/>
      <w:marRight w:val="0"/>
      <w:marTop w:val="0"/>
      <w:marBottom w:val="0"/>
      <w:divBdr>
        <w:top w:val="none" w:sz="0" w:space="0" w:color="auto"/>
        <w:left w:val="none" w:sz="0" w:space="0" w:color="auto"/>
        <w:bottom w:val="none" w:sz="0" w:space="0" w:color="auto"/>
        <w:right w:val="none" w:sz="0" w:space="0" w:color="auto"/>
      </w:divBdr>
    </w:div>
    <w:div w:id="903104067">
      <w:bodyDiv w:val="1"/>
      <w:marLeft w:val="0"/>
      <w:marRight w:val="0"/>
      <w:marTop w:val="0"/>
      <w:marBottom w:val="0"/>
      <w:divBdr>
        <w:top w:val="none" w:sz="0" w:space="0" w:color="auto"/>
        <w:left w:val="none" w:sz="0" w:space="0" w:color="auto"/>
        <w:bottom w:val="none" w:sz="0" w:space="0" w:color="auto"/>
        <w:right w:val="none" w:sz="0" w:space="0" w:color="auto"/>
      </w:divBdr>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968781060">
      <w:bodyDiv w:val="1"/>
      <w:marLeft w:val="0"/>
      <w:marRight w:val="0"/>
      <w:marTop w:val="0"/>
      <w:marBottom w:val="0"/>
      <w:divBdr>
        <w:top w:val="none" w:sz="0" w:space="0" w:color="auto"/>
        <w:left w:val="none" w:sz="0" w:space="0" w:color="auto"/>
        <w:bottom w:val="none" w:sz="0" w:space="0" w:color="auto"/>
        <w:right w:val="none" w:sz="0" w:space="0" w:color="auto"/>
      </w:divBdr>
    </w:div>
    <w:div w:id="997347292">
      <w:bodyDiv w:val="1"/>
      <w:marLeft w:val="0"/>
      <w:marRight w:val="0"/>
      <w:marTop w:val="0"/>
      <w:marBottom w:val="0"/>
      <w:divBdr>
        <w:top w:val="none" w:sz="0" w:space="0" w:color="auto"/>
        <w:left w:val="none" w:sz="0" w:space="0" w:color="auto"/>
        <w:bottom w:val="none" w:sz="0" w:space="0" w:color="auto"/>
        <w:right w:val="none" w:sz="0" w:space="0" w:color="auto"/>
      </w:divBdr>
    </w:div>
    <w:div w:id="999768652">
      <w:bodyDiv w:val="1"/>
      <w:marLeft w:val="0"/>
      <w:marRight w:val="0"/>
      <w:marTop w:val="0"/>
      <w:marBottom w:val="0"/>
      <w:divBdr>
        <w:top w:val="none" w:sz="0" w:space="0" w:color="auto"/>
        <w:left w:val="none" w:sz="0" w:space="0" w:color="auto"/>
        <w:bottom w:val="none" w:sz="0" w:space="0" w:color="auto"/>
        <w:right w:val="none" w:sz="0" w:space="0" w:color="auto"/>
      </w:divBdr>
    </w:div>
    <w:div w:id="1003506119">
      <w:bodyDiv w:val="1"/>
      <w:marLeft w:val="0"/>
      <w:marRight w:val="0"/>
      <w:marTop w:val="0"/>
      <w:marBottom w:val="0"/>
      <w:divBdr>
        <w:top w:val="none" w:sz="0" w:space="0" w:color="auto"/>
        <w:left w:val="none" w:sz="0" w:space="0" w:color="auto"/>
        <w:bottom w:val="none" w:sz="0" w:space="0" w:color="auto"/>
        <w:right w:val="none" w:sz="0" w:space="0" w:color="auto"/>
      </w:divBdr>
    </w:div>
    <w:div w:id="1005472397">
      <w:bodyDiv w:val="1"/>
      <w:marLeft w:val="0"/>
      <w:marRight w:val="0"/>
      <w:marTop w:val="0"/>
      <w:marBottom w:val="0"/>
      <w:divBdr>
        <w:top w:val="none" w:sz="0" w:space="0" w:color="auto"/>
        <w:left w:val="none" w:sz="0" w:space="0" w:color="auto"/>
        <w:bottom w:val="none" w:sz="0" w:space="0" w:color="auto"/>
        <w:right w:val="none" w:sz="0" w:space="0" w:color="auto"/>
      </w:divBdr>
    </w:div>
    <w:div w:id="1050883541">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06189972">
      <w:bodyDiv w:val="1"/>
      <w:marLeft w:val="0"/>
      <w:marRight w:val="0"/>
      <w:marTop w:val="0"/>
      <w:marBottom w:val="0"/>
      <w:divBdr>
        <w:top w:val="none" w:sz="0" w:space="0" w:color="auto"/>
        <w:left w:val="none" w:sz="0" w:space="0" w:color="auto"/>
        <w:bottom w:val="none" w:sz="0" w:space="0" w:color="auto"/>
        <w:right w:val="none" w:sz="0" w:space="0" w:color="auto"/>
      </w:divBdr>
    </w:div>
    <w:div w:id="1123040116">
      <w:bodyDiv w:val="1"/>
      <w:marLeft w:val="0"/>
      <w:marRight w:val="0"/>
      <w:marTop w:val="0"/>
      <w:marBottom w:val="0"/>
      <w:divBdr>
        <w:top w:val="none" w:sz="0" w:space="0" w:color="auto"/>
        <w:left w:val="none" w:sz="0" w:space="0" w:color="auto"/>
        <w:bottom w:val="none" w:sz="0" w:space="0" w:color="auto"/>
        <w:right w:val="none" w:sz="0" w:space="0" w:color="auto"/>
      </w:divBdr>
    </w:div>
    <w:div w:id="1126124232">
      <w:bodyDiv w:val="1"/>
      <w:marLeft w:val="0"/>
      <w:marRight w:val="0"/>
      <w:marTop w:val="0"/>
      <w:marBottom w:val="0"/>
      <w:divBdr>
        <w:top w:val="none" w:sz="0" w:space="0" w:color="auto"/>
        <w:left w:val="none" w:sz="0" w:space="0" w:color="auto"/>
        <w:bottom w:val="none" w:sz="0" w:space="0" w:color="auto"/>
        <w:right w:val="none" w:sz="0" w:space="0" w:color="auto"/>
      </w:divBdr>
    </w:div>
    <w:div w:id="1133258123">
      <w:bodyDiv w:val="1"/>
      <w:marLeft w:val="0"/>
      <w:marRight w:val="0"/>
      <w:marTop w:val="0"/>
      <w:marBottom w:val="0"/>
      <w:divBdr>
        <w:top w:val="none" w:sz="0" w:space="0" w:color="auto"/>
        <w:left w:val="none" w:sz="0" w:space="0" w:color="auto"/>
        <w:bottom w:val="none" w:sz="0" w:space="0" w:color="auto"/>
        <w:right w:val="none" w:sz="0" w:space="0" w:color="auto"/>
      </w:divBdr>
    </w:div>
    <w:div w:id="1133596184">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162894936">
      <w:bodyDiv w:val="1"/>
      <w:marLeft w:val="0"/>
      <w:marRight w:val="0"/>
      <w:marTop w:val="0"/>
      <w:marBottom w:val="0"/>
      <w:divBdr>
        <w:top w:val="none" w:sz="0" w:space="0" w:color="auto"/>
        <w:left w:val="none" w:sz="0" w:space="0" w:color="auto"/>
        <w:bottom w:val="none" w:sz="0" w:space="0" w:color="auto"/>
        <w:right w:val="none" w:sz="0" w:space="0" w:color="auto"/>
      </w:divBdr>
    </w:div>
    <w:div w:id="1167138886">
      <w:bodyDiv w:val="1"/>
      <w:marLeft w:val="0"/>
      <w:marRight w:val="0"/>
      <w:marTop w:val="0"/>
      <w:marBottom w:val="0"/>
      <w:divBdr>
        <w:top w:val="none" w:sz="0" w:space="0" w:color="auto"/>
        <w:left w:val="none" w:sz="0" w:space="0" w:color="auto"/>
        <w:bottom w:val="none" w:sz="0" w:space="0" w:color="auto"/>
        <w:right w:val="none" w:sz="0" w:space="0" w:color="auto"/>
      </w:divBdr>
    </w:div>
    <w:div w:id="1208293754">
      <w:bodyDiv w:val="1"/>
      <w:marLeft w:val="0"/>
      <w:marRight w:val="0"/>
      <w:marTop w:val="0"/>
      <w:marBottom w:val="0"/>
      <w:divBdr>
        <w:top w:val="none" w:sz="0" w:space="0" w:color="auto"/>
        <w:left w:val="none" w:sz="0" w:space="0" w:color="auto"/>
        <w:bottom w:val="none" w:sz="0" w:space="0" w:color="auto"/>
        <w:right w:val="none" w:sz="0" w:space="0" w:color="auto"/>
      </w:divBdr>
    </w:div>
    <w:div w:id="1226994518">
      <w:bodyDiv w:val="1"/>
      <w:marLeft w:val="0"/>
      <w:marRight w:val="0"/>
      <w:marTop w:val="0"/>
      <w:marBottom w:val="0"/>
      <w:divBdr>
        <w:top w:val="none" w:sz="0" w:space="0" w:color="auto"/>
        <w:left w:val="none" w:sz="0" w:space="0" w:color="auto"/>
        <w:bottom w:val="none" w:sz="0" w:space="0" w:color="auto"/>
        <w:right w:val="none" w:sz="0" w:space="0" w:color="auto"/>
      </w:divBdr>
    </w:div>
    <w:div w:id="1249849277">
      <w:bodyDiv w:val="1"/>
      <w:marLeft w:val="0"/>
      <w:marRight w:val="0"/>
      <w:marTop w:val="0"/>
      <w:marBottom w:val="0"/>
      <w:divBdr>
        <w:top w:val="none" w:sz="0" w:space="0" w:color="auto"/>
        <w:left w:val="none" w:sz="0" w:space="0" w:color="auto"/>
        <w:bottom w:val="none" w:sz="0" w:space="0" w:color="auto"/>
        <w:right w:val="none" w:sz="0" w:space="0" w:color="auto"/>
      </w:divBdr>
    </w:div>
    <w:div w:id="1250890400">
      <w:bodyDiv w:val="1"/>
      <w:marLeft w:val="0"/>
      <w:marRight w:val="0"/>
      <w:marTop w:val="0"/>
      <w:marBottom w:val="0"/>
      <w:divBdr>
        <w:top w:val="none" w:sz="0" w:space="0" w:color="auto"/>
        <w:left w:val="none" w:sz="0" w:space="0" w:color="auto"/>
        <w:bottom w:val="none" w:sz="0" w:space="0" w:color="auto"/>
        <w:right w:val="none" w:sz="0" w:space="0" w:color="auto"/>
      </w:divBdr>
    </w:div>
    <w:div w:id="1278559860">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02926999">
      <w:bodyDiv w:val="1"/>
      <w:marLeft w:val="0"/>
      <w:marRight w:val="0"/>
      <w:marTop w:val="0"/>
      <w:marBottom w:val="0"/>
      <w:divBdr>
        <w:top w:val="none" w:sz="0" w:space="0" w:color="auto"/>
        <w:left w:val="none" w:sz="0" w:space="0" w:color="auto"/>
        <w:bottom w:val="none" w:sz="0" w:space="0" w:color="auto"/>
        <w:right w:val="none" w:sz="0" w:space="0" w:color="auto"/>
      </w:divBdr>
    </w:div>
    <w:div w:id="1322928624">
      <w:bodyDiv w:val="1"/>
      <w:marLeft w:val="0"/>
      <w:marRight w:val="0"/>
      <w:marTop w:val="0"/>
      <w:marBottom w:val="0"/>
      <w:divBdr>
        <w:top w:val="none" w:sz="0" w:space="0" w:color="auto"/>
        <w:left w:val="none" w:sz="0" w:space="0" w:color="auto"/>
        <w:bottom w:val="none" w:sz="0" w:space="0" w:color="auto"/>
        <w:right w:val="none" w:sz="0" w:space="0" w:color="auto"/>
      </w:divBdr>
    </w:div>
    <w:div w:id="1347488272">
      <w:bodyDiv w:val="1"/>
      <w:marLeft w:val="0"/>
      <w:marRight w:val="0"/>
      <w:marTop w:val="0"/>
      <w:marBottom w:val="0"/>
      <w:divBdr>
        <w:top w:val="none" w:sz="0" w:space="0" w:color="auto"/>
        <w:left w:val="none" w:sz="0" w:space="0" w:color="auto"/>
        <w:bottom w:val="none" w:sz="0" w:space="0" w:color="auto"/>
        <w:right w:val="none" w:sz="0" w:space="0" w:color="auto"/>
      </w:divBdr>
    </w:div>
    <w:div w:id="1371876531">
      <w:bodyDiv w:val="1"/>
      <w:marLeft w:val="0"/>
      <w:marRight w:val="0"/>
      <w:marTop w:val="0"/>
      <w:marBottom w:val="0"/>
      <w:divBdr>
        <w:top w:val="none" w:sz="0" w:space="0" w:color="auto"/>
        <w:left w:val="none" w:sz="0" w:space="0" w:color="auto"/>
        <w:bottom w:val="none" w:sz="0" w:space="0" w:color="auto"/>
        <w:right w:val="none" w:sz="0" w:space="0" w:color="auto"/>
      </w:divBdr>
    </w:div>
    <w:div w:id="1373850199">
      <w:bodyDiv w:val="1"/>
      <w:marLeft w:val="0"/>
      <w:marRight w:val="0"/>
      <w:marTop w:val="0"/>
      <w:marBottom w:val="0"/>
      <w:divBdr>
        <w:top w:val="none" w:sz="0" w:space="0" w:color="auto"/>
        <w:left w:val="none" w:sz="0" w:space="0" w:color="auto"/>
        <w:bottom w:val="none" w:sz="0" w:space="0" w:color="auto"/>
        <w:right w:val="none" w:sz="0" w:space="0" w:color="auto"/>
      </w:divBdr>
    </w:div>
    <w:div w:id="1380974770">
      <w:bodyDiv w:val="1"/>
      <w:marLeft w:val="0"/>
      <w:marRight w:val="0"/>
      <w:marTop w:val="0"/>
      <w:marBottom w:val="0"/>
      <w:divBdr>
        <w:top w:val="none" w:sz="0" w:space="0" w:color="auto"/>
        <w:left w:val="none" w:sz="0" w:space="0" w:color="auto"/>
        <w:bottom w:val="none" w:sz="0" w:space="0" w:color="auto"/>
        <w:right w:val="none" w:sz="0" w:space="0" w:color="auto"/>
      </w:divBdr>
    </w:div>
    <w:div w:id="1381441428">
      <w:bodyDiv w:val="1"/>
      <w:marLeft w:val="0"/>
      <w:marRight w:val="0"/>
      <w:marTop w:val="0"/>
      <w:marBottom w:val="0"/>
      <w:divBdr>
        <w:top w:val="none" w:sz="0" w:space="0" w:color="auto"/>
        <w:left w:val="none" w:sz="0" w:space="0" w:color="auto"/>
        <w:bottom w:val="none" w:sz="0" w:space="0" w:color="auto"/>
        <w:right w:val="none" w:sz="0" w:space="0" w:color="auto"/>
      </w:divBdr>
    </w:div>
    <w:div w:id="1383366050">
      <w:bodyDiv w:val="1"/>
      <w:marLeft w:val="0"/>
      <w:marRight w:val="0"/>
      <w:marTop w:val="0"/>
      <w:marBottom w:val="0"/>
      <w:divBdr>
        <w:top w:val="none" w:sz="0" w:space="0" w:color="auto"/>
        <w:left w:val="none" w:sz="0" w:space="0" w:color="auto"/>
        <w:bottom w:val="none" w:sz="0" w:space="0" w:color="auto"/>
        <w:right w:val="none" w:sz="0" w:space="0" w:color="auto"/>
      </w:divBdr>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05492811">
      <w:bodyDiv w:val="1"/>
      <w:marLeft w:val="0"/>
      <w:marRight w:val="0"/>
      <w:marTop w:val="0"/>
      <w:marBottom w:val="0"/>
      <w:divBdr>
        <w:top w:val="none" w:sz="0" w:space="0" w:color="auto"/>
        <w:left w:val="none" w:sz="0" w:space="0" w:color="auto"/>
        <w:bottom w:val="none" w:sz="0" w:space="0" w:color="auto"/>
        <w:right w:val="none" w:sz="0" w:space="0" w:color="auto"/>
      </w:divBdr>
    </w:div>
    <w:div w:id="1407535483">
      <w:bodyDiv w:val="1"/>
      <w:marLeft w:val="0"/>
      <w:marRight w:val="0"/>
      <w:marTop w:val="0"/>
      <w:marBottom w:val="0"/>
      <w:divBdr>
        <w:top w:val="none" w:sz="0" w:space="0" w:color="auto"/>
        <w:left w:val="none" w:sz="0" w:space="0" w:color="auto"/>
        <w:bottom w:val="none" w:sz="0" w:space="0" w:color="auto"/>
        <w:right w:val="none" w:sz="0" w:space="0" w:color="auto"/>
      </w:divBdr>
    </w:div>
    <w:div w:id="1412654301">
      <w:bodyDiv w:val="1"/>
      <w:marLeft w:val="0"/>
      <w:marRight w:val="0"/>
      <w:marTop w:val="0"/>
      <w:marBottom w:val="0"/>
      <w:divBdr>
        <w:top w:val="none" w:sz="0" w:space="0" w:color="auto"/>
        <w:left w:val="none" w:sz="0" w:space="0" w:color="auto"/>
        <w:bottom w:val="none" w:sz="0" w:space="0" w:color="auto"/>
        <w:right w:val="none" w:sz="0" w:space="0" w:color="auto"/>
      </w:divBdr>
    </w:div>
    <w:div w:id="1427574053">
      <w:bodyDiv w:val="1"/>
      <w:marLeft w:val="0"/>
      <w:marRight w:val="0"/>
      <w:marTop w:val="0"/>
      <w:marBottom w:val="0"/>
      <w:divBdr>
        <w:top w:val="none" w:sz="0" w:space="0" w:color="auto"/>
        <w:left w:val="none" w:sz="0" w:space="0" w:color="auto"/>
        <w:bottom w:val="none" w:sz="0" w:space="0" w:color="auto"/>
        <w:right w:val="none" w:sz="0" w:space="0" w:color="auto"/>
      </w:divBdr>
    </w:div>
    <w:div w:id="1434203708">
      <w:bodyDiv w:val="1"/>
      <w:marLeft w:val="0"/>
      <w:marRight w:val="0"/>
      <w:marTop w:val="0"/>
      <w:marBottom w:val="0"/>
      <w:divBdr>
        <w:top w:val="none" w:sz="0" w:space="0" w:color="auto"/>
        <w:left w:val="none" w:sz="0" w:space="0" w:color="auto"/>
        <w:bottom w:val="none" w:sz="0" w:space="0" w:color="auto"/>
        <w:right w:val="none" w:sz="0" w:space="0" w:color="auto"/>
      </w:divBdr>
    </w:div>
    <w:div w:id="1447965294">
      <w:bodyDiv w:val="1"/>
      <w:marLeft w:val="0"/>
      <w:marRight w:val="0"/>
      <w:marTop w:val="0"/>
      <w:marBottom w:val="0"/>
      <w:divBdr>
        <w:top w:val="none" w:sz="0" w:space="0" w:color="auto"/>
        <w:left w:val="none" w:sz="0" w:space="0" w:color="auto"/>
        <w:bottom w:val="none" w:sz="0" w:space="0" w:color="auto"/>
        <w:right w:val="none" w:sz="0" w:space="0" w:color="auto"/>
      </w:divBdr>
    </w:div>
    <w:div w:id="1453134380">
      <w:bodyDiv w:val="1"/>
      <w:marLeft w:val="0"/>
      <w:marRight w:val="0"/>
      <w:marTop w:val="0"/>
      <w:marBottom w:val="0"/>
      <w:divBdr>
        <w:top w:val="none" w:sz="0" w:space="0" w:color="auto"/>
        <w:left w:val="none" w:sz="0" w:space="0" w:color="auto"/>
        <w:bottom w:val="none" w:sz="0" w:space="0" w:color="auto"/>
        <w:right w:val="none" w:sz="0" w:space="0" w:color="auto"/>
      </w:divBdr>
    </w:div>
    <w:div w:id="1465807301">
      <w:bodyDiv w:val="1"/>
      <w:marLeft w:val="0"/>
      <w:marRight w:val="0"/>
      <w:marTop w:val="0"/>
      <w:marBottom w:val="0"/>
      <w:divBdr>
        <w:top w:val="none" w:sz="0" w:space="0" w:color="auto"/>
        <w:left w:val="none" w:sz="0" w:space="0" w:color="auto"/>
        <w:bottom w:val="none" w:sz="0" w:space="0" w:color="auto"/>
        <w:right w:val="none" w:sz="0" w:space="0" w:color="auto"/>
      </w:divBdr>
    </w:div>
    <w:div w:id="1467091174">
      <w:bodyDiv w:val="1"/>
      <w:marLeft w:val="0"/>
      <w:marRight w:val="0"/>
      <w:marTop w:val="0"/>
      <w:marBottom w:val="0"/>
      <w:divBdr>
        <w:top w:val="none" w:sz="0" w:space="0" w:color="auto"/>
        <w:left w:val="none" w:sz="0" w:space="0" w:color="auto"/>
        <w:bottom w:val="none" w:sz="0" w:space="0" w:color="auto"/>
        <w:right w:val="none" w:sz="0" w:space="0" w:color="auto"/>
      </w:divBdr>
    </w:div>
    <w:div w:id="1476024581">
      <w:bodyDiv w:val="1"/>
      <w:marLeft w:val="0"/>
      <w:marRight w:val="0"/>
      <w:marTop w:val="0"/>
      <w:marBottom w:val="0"/>
      <w:divBdr>
        <w:top w:val="none" w:sz="0" w:space="0" w:color="auto"/>
        <w:left w:val="none" w:sz="0" w:space="0" w:color="auto"/>
        <w:bottom w:val="none" w:sz="0" w:space="0" w:color="auto"/>
        <w:right w:val="none" w:sz="0" w:space="0" w:color="auto"/>
      </w:divBdr>
    </w:div>
    <w:div w:id="1485854551">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497766538">
      <w:bodyDiv w:val="1"/>
      <w:marLeft w:val="0"/>
      <w:marRight w:val="0"/>
      <w:marTop w:val="0"/>
      <w:marBottom w:val="0"/>
      <w:divBdr>
        <w:top w:val="none" w:sz="0" w:space="0" w:color="auto"/>
        <w:left w:val="none" w:sz="0" w:space="0" w:color="auto"/>
        <w:bottom w:val="none" w:sz="0" w:space="0" w:color="auto"/>
        <w:right w:val="none" w:sz="0" w:space="0" w:color="auto"/>
      </w:divBdr>
    </w:div>
    <w:div w:id="1521894716">
      <w:bodyDiv w:val="1"/>
      <w:marLeft w:val="0"/>
      <w:marRight w:val="0"/>
      <w:marTop w:val="0"/>
      <w:marBottom w:val="0"/>
      <w:divBdr>
        <w:top w:val="none" w:sz="0" w:space="0" w:color="auto"/>
        <w:left w:val="none" w:sz="0" w:space="0" w:color="auto"/>
        <w:bottom w:val="none" w:sz="0" w:space="0" w:color="auto"/>
        <w:right w:val="none" w:sz="0" w:space="0" w:color="auto"/>
      </w:divBdr>
    </w:div>
    <w:div w:id="1525510172">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038211">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559902356">
      <w:bodyDiv w:val="1"/>
      <w:marLeft w:val="0"/>
      <w:marRight w:val="0"/>
      <w:marTop w:val="0"/>
      <w:marBottom w:val="0"/>
      <w:divBdr>
        <w:top w:val="none" w:sz="0" w:space="0" w:color="auto"/>
        <w:left w:val="none" w:sz="0" w:space="0" w:color="auto"/>
        <w:bottom w:val="none" w:sz="0" w:space="0" w:color="auto"/>
        <w:right w:val="none" w:sz="0" w:space="0" w:color="auto"/>
      </w:divBdr>
    </w:div>
    <w:div w:id="1573271931">
      <w:bodyDiv w:val="1"/>
      <w:marLeft w:val="0"/>
      <w:marRight w:val="0"/>
      <w:marTop w:val="0"/>
      <w:marBottom w:val="0"/>
      <w:divBdr>
        <w:top w:val="none" w:sz="0" w:space="0" w:color="auto"/>
        <w:left w:val="none" w:sz="0" w:space="0" w:color="auto"/>
        <w:bottom w:val="none" w:sz="0" w:space="0" w:color="auto"/>
        <w:right w:val="none" w:sz="0" w:space="0" w:color="auto"/>
      </w:divBdr>
      <w:divsChild>
        <w:div w:id="859778541">
          <w:marLeft w:val="1138"/>
          <w:marRight w:val="0"/>
          <w:marTop w:val="0"/>
          <w:marBottom w:val="180"/>
          <w:divBdr>
            <w:top w:val="none" w:sz="0" w:space="0" w:color="auto"/>
            <w:left w:val="none" w:sz="0" w:space="0" w:color="auto"/>
            <w:bottom w:val="none" w:sz="0" w:space="0" w:color="auto"/>
            <w:right w:val="none" w:sz="0" w:space="0" w:color="auto"/>
          </w:divBdr>
        </w:div>
        <w:div w:id="1231497648">
          <w:marLeft w:val="1699"/>
          <w:marRight w:val="0"/>
          <w:marTop w:val="0"/>
          <w:marBottom w:val="180"/>
          <w:divBdr>
            <w:top w:val="none" w:sz="0" w:space="0" w:color="auto"/>
            <w:left w:val="none" w:sz="0" w:space="0" w:color="auto"/>
            <w:bottom w:val="none" w:sz="0" w:space="0" w:color="auto"/>
            <w:right w:val="none" w:sz="0" w:space="0" w:color="auto"/>
          </w:divBdr>
        </w:div>
      </w:divsChild>
    </w:div>
    <w:div w:id="1618950206">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676882739">
      <w:bodyDiv w:val="1"/>
      <w:marLeft w:val="0"/>
      <w:marRight w:val="0"/>
      <w:marTop w:val="0"/>
      <w:marBottom w:val="0"/>
      <w:divBdr>
        <w:top w:val="none" w:sz="0" w:space="0" w:color="auto"/>
        <w:left w:val="none" w:sz="0" w:space="0" w:color="auto"/>
        <w:bottom w:val="none" w:sz="0" w:space="0" w:color="auto"/>
        <w:right w:val="none" w:sz="0" w:space="0" w:color="auto"/>
      </w:divBdr>
      <w:divsChild>
        <w:div w:id="806895014">
          <w:marLeft w:val="1138"/>
          <w:marRight w:val="0"/>
          <w:marTop w:val="0"/>
          <w:marBottom w:val="180"/>
          <w:divBdr>
            <w:top w:val="none" w:sz="0" w:space="0" w:color="auto"/>
            <w:left w:val="none" w:sz="0" w:space="0" w:color="auto"/>
            <w:bottom w:val="none" w:sz="0" w:space="0" w:color="auto"/>
            <w:right w:val="none" w:sz="0" w:space="0" w:color="auto"/>
          </w:divBdr>
        </w:div>
        <w:div w:id="1651909722">
          <w:marLeft w:val="1138"/>
          <w:marRight w:val="0"/>
          <w:marTop w:val="0"/>
          <w:marBottom w:val="180"/>
          <w:divBdr>
            <w:top w:val="none" w:sz="0" w:space="0" w:color="auto"/>
            <w:left w:val="none" w:sz="0" w:space="0" w:color="auto"/>
            <w:bottom w:val="none" w:sz="0" w:space="0" w:color="auto"/>
            <w:right w:val="none" w:sz="0" w:space="0" w:color="auto"/>
          </w:divBdr>
        </w:div>
        <w:div w:id="1661034111">
          <w:marLeft w:val="1138"/>
          <w:marRight w:val="0"/>
          <w:marTop w:val="0"/>
          <w:marBottom w:val="180"/>
          <w:divBdr>
            <w:top w:val="none" w:sz="0" w:space="0" w:color="auto"/>
            <w:left w:val="none" w:sz="0" w:space="0" w:color="auto"/>
            <w:bottom w:val="none" w:sz="0" w:space="0" w:color="auto"/>
            <w:right w:val="none" w:sz="0" w:space="0" w:color="auto"/>
          </w:divBdr>
        </w:div>
      </w:divsChild>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23402048">
      <w:bodyDiv w:val="1"/>
      <w:marLeft w:val="0"/>
      <w:marRight w:val="0"/>
      <w:marTop w:val="0"/>
      <w:marBottom w:val="0"/>
      <w:divBdr>
        <w:top w:val="none" w:sz="0" w:space="0" w:color="auto"/>
        <w:left w:val="none" w:sz="0" w:space="0" w:color="auto"/>
        <w:bottom w:val="none" w:sz="0" w:space="0" w:color="auto"/>
        <w:right w:val="none" w:sz="0" w:space="0" w:color="auto"/>
      </w:divBdr>
    </w:div>
    <w:div w:id="1738627711">
      <w:bodyDiv w:val="1"/>
      <w:marLeft w:val="0"/>
      <w:marRight w:val="0"/>
      <w:marTop w:val="0"/>
      <w:marBottom w:val="0"/>
      <w:divBdr>
        <w:top w:val="none" w:sz="0" w:space="0" w:color="auto"/>
        <w:left w:val="none" w:sz="0" w:space="0" w:color="auto"/>
        <w:bottom w:val="none" w:sz="0" w:space="0" w:color="auto"/>
        <w:right w:val="none" w:sz="0" w:space="0" w:color="auto"/>
      </w:divBdr>
    </w:div>
    <w:div w:id="1753235922">
      <w:bodyDiv w:val="1"/>
      <w:marLeft w:val="0"/>
      <w:marRight w:val="0"/>
      <w:marTop w:val="0"/>
      <w:marBottom w:val="0"/>
      <w:divBdr>
        <w:top w:val="none" w:sz="0" w:space="0" w:color="auto"/>
        <w:left w:val="none" w:sz="0" w:space="0" w:color="auto"/>
        <w:bottom w:val="none" w:sz="0" w:space="0" w:color="auto"/>
        <w:right w:val="none" w:sz="0" w:space="0" w:color="auto"/>
      </w:divBdr>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94133835">
      <w:bodyDiv w:val="1"/>
      <w:marLeft w:val="0"/>
      <w:marRight w:val="0"/>
      <w:marTop w:val="0"/>
      <w:marBottom w:val="0"/>
      <w:divBdr>
        <w:top w:val="none" w:sz="0" w:space="0" w:color="auto"/>
        <w:left w:val="none" w:sz="0" w:space="0" w:color="auto"/>
        <w:bottom w:val="none" w:sz="0" w:space="0" w:color="auto"/>
        <w:right w:val="none" w:sz="0" w:space="0" w:color="auto"/>
      </w:divBdr>
    </w:div>
    <w:div w:id="1796679949">
      <w:bodyDiv w:val="1"/>
      <w:marLeft w:val="0"/>
      <w:marRight w:val="0"/>
      <w:marTop w:val="0"/>
      <w:marBottom w:val="0"/>
      <w:divBdr>
        <w:top w:val="none" w:sz="0" w:space="0" w:color="auto"/>
        <w:left w:val="none" w:sz="0" w:space="0" w:color="auto"/>
        <w:bottom w:val="none" w:sz="0" w:space="0" w:color="auto"/>
        <w:right w:val="none" w:sz="0" w:space="0" w:color="auto"/>
      </w:divBdr>
    </w:div>
    <w:div w:id="1823765882">
      <w:bodyDiv w:val="1"/>
      <w:marLeft w:val="0"/>
      <w:marRight w:val="0"/>
      <w:marTop w:val="0"/>
      <w:marBottom w:val="0"/>
      <w:divBdr>
        <w:top w:val="none" w:sz="0" w:space="0" w:color="auto"/>
        <w:left w:val="none" w:sz="0" w:space="0" w:color="auto"/>
        <w:bottom w:val="none" w:sz="0" w:space="0" w:color="auto"/>
        <w:right w:val="none" w:sz="0" w:space="0" w:color="auto"/>
      </w:divBdr>
    </w:div>
    <w:div w:id="1832526398">
      <w:bodyDiv w:val="1"/>
      <w:marLeft w:val="0"/>
      <w:marRight w:val="0"/>
      <w:marTop w:val="0"/>
      <w:marBottom w:val="0"/>
      <w:divBdr>
        <w:top w:val="none" w:sz="0" w:space="0" w:color="auto"/>
        <w:left w:val="none" w:sz="0" w:space="0" w:color="auto"/>
        <w:bottom w:val="none" w:sz="0" w:space="0" w:color="auto"/>
        <w:right w:val="none" w:sz="0" w:space="0" w:color="auto"/>
      </w:divBdr>
    </w:div>
    <w:div w:id="1832939343">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42503182">
      <w:bodyDiv w:val="1"/>
      <w:marLeft w:val="0"/>
      <w:marRight w:val="0"/>
      <w:marTop w:val="0"/>
      <w:marBottom w:val="0"/>
      <w:divBdr>
        <w:top w:val="none" w:sz="0" w:space="0" w:color="auto"/>
        <w:left w:val="none" w:sz="0" w:space="0" w:color="auto"/>
        <w:bottom w:val="none" w:sz="0" w:space="0" w:color="auto"/>
        <w:right w:val="none" w:sz="0" w:space="0" w:color="auto"/>
      </w:divBdr>
    </w:div>
    <w:div w:id="1843737883">
      <w:bodyDiv w:val="1"/>
      <w:marLeft w:val="0"/>
      <w:marRight w:val="0"/>
      <w:marTop w:val="0"/>
      <w:marBottom w:val="0"/>
      <w:divBdr>
        <w:top w:val="none" w:sz="0" w:space="0" w:color="auto"/>
        <w:left w:val="none" w:sz="0" w:space="0" w:color="auto"/>
        <w:bottom w:val="none" w:sz="0" w:space="0" w:color="auto"/>
        <w:right w:val="none" w:sz="0" w:space="0" w:color="auto"/>
      </w:divBdr>
    </w:div>
    <w:div w:id="1853375832">
      <w:bodyDiv w:val="1"/>
      <w:marLeft w:val="0"/>
      <w:marRight w:val="0"/>
      <w:marTop w:val="0"/>
      <w:marBottom w:val="0"/>
      <w:divBdr>
        <w:top w:val="none" w:sz="0" w:space="0" w:color="auto"/>
        <w:left w:val="none" w:sz="0" w:space="0" w:color="auto"/>
        <w:bottom w:val="none" w:sz="0" w:space="0" w:color="auto"/>
        <w:right w:val="none" w:sz="0" w:space="0" w:color="auto"/>
      </w:divBdr>
    </w:div>
    <w:div w:id="1860973144">
      <w:bodyDiv w:val="1"/>
      <w:marLeft w:val="0"/>
      <w:marRight w:val="0"/>
      <w:marTop w:val="0"/>
      <w:marBottom w:val="0"/>
      <w:divBdr>
        <w:top w:val="none" w:sz="0" w:space="0" w:color="auto"/>
        <w:left w:val="none" w:sz="0" w:space="0" w:color="auto"/>
        <w:bottom w:val="none" w:sz="0" w:space="0" w:color="auto"/>
        <w:right w:val="none" w:sz="0" w:space="0" w:color="auto"/>
      </w:divBdr>
    </w:div>
    <w:div w:id="1862862357">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883637786">
      <w:bodyDiv w:val="1"/>
      <w:marLeft w:val="0"/>
      <w:marRight w:val="0"/>
      <w:marTop w:val="0"/>
      <w:marBottom w:val="0"/>
      <w:divBdr>
        <w:top w:val="none" w:sz="0" w:space="0" w:color="auto"/>
        <w:left w:val="none" w:sz="0" w:space="0" w:color="auto"/>
        <w:bottom w:val="none" w:sz="0" w:space="0" w:color="auto"/>
        <w:right w:val="none" w:sz="0" w:space="0" w:color="auto"/>
      </w:divBdr>
    </w:div>
    <w:div w:id="1888761093">
      <w:bodyDiv w:val="1"/>
      <w:marLeft w:val="0"/>
      <w:marRight w:val="0"/>
      <w:marTop w:val="0"/>
      <w:marBottom w:val="0"/>
      <w:divBdr>
        <w:top w:val="none" w:sz="0" w:space="0" w:color="auto"/>
        <w:left w:val="none" w:sz="0" w:space="0" w:color="auto"/>
        <w:bottom w:val="none" w:sz="0" w:space="0" w:color="auto"/>
        <w:right w:val="none" w:sz="0" w:space="0" w:color="auto"/>
      </w:divBdr>
    </w:div>
    <w:div w:id="1902446531">
      <w:bodyDiv w:val="1"/>
      <w:marLeft w:val="0"/>
      <w:marRight w:val="0"/>
      <w:marTop w:val="0"/>
      <w:marBottom w:val="0"/>
      <w:divBdr>
        <w:top w:val="none" w:sz="0" w:space="0" w:color="auto"/>
        <w:left w:val="none" w:sz="0" w:space="0" w:color="auto"/>
        <w:bottom w:val="none" w:sz="0" w:space="0" w:color="auto"/>
        <w:right w:val="none" w:sz="0" w:space="0" w:color="auto"/>
      </w:divBdr>
    </w:div>
    <w:div w:id="1921787154">
      <w:bodyDiv w:val="1"/>
      <w:marLeft w:val="0"/>
      <w:marRight w:val="0"/>
      <w:marTop w:val="0"/>
      <w:marBottom w:val="0"/>
      <w:divBdr>
        <w:top w:val="none" w:sz="0" w:space="0" w:color="auto"/>
        <w:left w:val="none" w:sz="0" w:space="0" w:color="auto"/>
        <w:bottom w:val="none" w:sz="0" w:space="0" w:color="auto"/>
        <w:right w:val="none" w:sz="0" w:space="0" w:color="auto"/>
      </w:divBdr>
    </w:div>
    <w:div w:id="1941403764">
      <w:bodyDiv w:val="1"/>
      <w:marLeft w:val="0"/>
      <w:marRight w:val="0"/>
      <w:marTop w:val="0"/>
      <w:marBottom w:val="0"/>
      <w:divBdr>
        <w:top w:val="none" w:sz="0" w:space="0" w:color="auto"/>
        <w:left w:val="none" w:sz="0" w:space="0" w:color="auto"/>
        <w:bottom w:val="none" w:sz="0" w:space="0" w:color="auto"/>
        <w:right w:val="none" w:sz="0" w:space="0" w:color="auto"/>
      </w:divBdr>
    </w:div>
    <w:div w:id="1967618874">
      <w:bodyDiv w:val="1"/>
      <w:marLeft w:val="0"/>
      <w:marRight w:val="0"/>
      <w:marTop w:val="0"/>
      <w:marBottom w:val="0"/>
      <w:divBdr>
        <w:top w:val="none" w:sz="0" w:space="0" w:color="auto"/>
        <w:left w:val="none" w:sz="0" w:space="0" w:color="auto"/>
        <w:bottom w:val="none" w:sz="0" w:space="0" w:color="auto"/>
        <w:right w:val="none" w:sz="0" w:space="0" w:color="auto"/>
      </w:divBdr>
    </w:div>
    <w:div w:id="1969236929">
      <w:bodyDiv w:val="1"/>
      <w:marLeft w:val="0"/>
      <w:marRight w:val="0"/>
      <w:marTop w:val="0"/>
      <w:marBottom w:val="0"/>
      <w:divBdr>
        <w:top w:val="none" w:sz="0" w:space="0" w:color="auto"/>
        <w:left w:val="none" w:sz="0" w:space="0" w:color="auto"/>
        <w:bottom w:val="none" w:sz="0" w:space="0" w:color="auto"/>
        <w:right w:val="none" w:sz="0" w:space="0" w:color="auto"/>
      </w:divBdr>
    </w:div>
    <w:div w:id="1984776905">
      <w:bodyDiv w:val="1"/>
      <w:marLeft w:val="0"/>
      <w:marRight w:val="0"/>
      <w:marTop w:val="0"/>
      <w:marBottom w:val="0"/>
      <w:divBdr>
        <w:top w:val="none" w:sz="0" w:space="0" w:color="auto"/>
        <w:left w:val="none" w:sz="0" w:space="0" w:color="auto"/>
        <w:bottom w:val="none" w:sz="0" w:space="0" w:color="auto"/>
        <w:right w:val="none" w:sz="0" w:space="0" w:color="auto"/>
      </w:divBdr>
    </w:div>
    <w:div w:id="198816606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31055830">
      <w:bodyDiv w:val="1"/>
      <w:marLeft w:val="0"/>
      <w:marRight w:val="0"/>
      <w:marTop w:val="0"/>
      <w:marBottom w:val="0"/>
      <w:divBdr>
        <w:top w:val="none" w:sz="0" w:space="0" w:color="auto"/>
        <w:left w:val="none" w:sz="0" w:space="0" w:color="auto"/>
        <w:bottom w:val="none" w:sz="0" w:space="0" w:color="auto"/>
        <w:right w:val="none" w:sz="0" w:space="0" w:color="auto"/>
      </w:divBdr>
    </w:div>
    <w:div w:id="2032099679">
      <w:bodyDiv w:val="1"/>
      <w:marLeft w:val="0"/>
      <w:marRight w:val="0"/>
      <w:marTop w:val="0"/>
      <w:marBottom w:val="0"/>
      <w:divBdr>
        <w:top w:val="none" w:sz="0" w:space="0" w:color="auto"/>
        <w:left w:val="none" w:sz="0" w:space="0" w:color="auto"/>
        <w:bottom w:val="none" w:sz="0" w:space="0" w:color="auto"/>
        <w:right w:val="none" w:sz="0" w:space="0" w:color="auto"/>
      </w:divBdr>
    </w:div>
    <w:div w:id="2041936187">
      <w:bodyDiv w:val="1"/>
      <w:marLeft w:val="0"/>
      <w:marRight w:val="0"/>
      <w:marTop w:val="0"/>
      <w:marBottom w:val="0"/>
      <w:divBdr>
        <w:top w:val="none" w:sz="0" w:space="0" w:color="auto"/>
        <w:left w:val="none" w:sz="0" w:space="0" w:color="auto"/>
        <w:bottom w:val="none" w:sz="0" w:space="0" w:color="auto"/>
        <w:right w:val="none" w:sz="0" w:space="0" w:color="auto"/>
      </w:divBdr>
    </w:div>
    <w:div w:id="2051949120">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6321127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77583806">
      <w:bodyDiv w:val="1"/>
      <w:marLeft w:val="0"/>
      <w:marRight w:val="0"/>
      <w:marTop w:val="0"/>
      <w:marBottom w:val="0"/>
      <w:divBdr>
        <w:top w:val="none" w:sz="0" w:space="0" w:color="auto"/>
        <w:left w:val="none" w:sz="0" w:space="0" w:color="auto"/>
        <w:bottom w:val="none" w:sz="0" w:space="0" w:color="auto"/>
        <w:right w:val="none" w:sz="0" w:space="0" w:color="auto"/>
      </w:divBdr>
    </w:div>
    <w:div w:id="2089034116">
      <w:bodyDiv w:val="1"/>
      <w:marLeft w:val="0"/>
      <w:marRight w:val="0"/>
      <w:marTop w:val="0"/>
      <w:marBottom w:val="0"/>
      <w:divBdr>
        <w:top w:val="none" w:sz="0" w:space="0" w:color="auto"/>
        <w:left w:val="none" w:sz="0" w:space="0" w:color="auto"/>
        <w:bottom w:val="none" w:sz="0" w:space="0" w:color="auto"/>
        <w:right w:val="none" w:sz="0" w:space="0" w:color="auto"/>
      </w:divBdr>
    </w:div>
    <w:div w:id="2098138667">
      <w:bodyDiv w:val="1"/>
      <w:marLeft w:val="0"/>
      <w:marRight w:val="0"/>
      <w:marTop w:val="0"/>
      <w:marBottom w:val="0"/>
      <w:divBdr>
        <w:top w:val="none" w:sz="0" w:space="0" w:color="auto"/>
        <w:left w:val="none" w:sz="0" w:space="0" w:color="auto"/>
        <w:bottom w:val="none" w:sz="0" w:space="0" w:color="auto"/>
        <w:right w:val="none" w:sz="0" w:space="0" w:color="auto"/>
      </w:divBdr>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377318311">
          <w:marLeft w:val="1138"/>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sChild>
    </w:div>
    <w:div w:id="2139301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RAN/TSG_RAN/TSGR_94e/Docs/RP-213588.zip" TargetMode="External"/><Relationship Id="rId13" Type="http://schemas.openxmlformats.org/officeDocument/2006/relationships/image" Target="media/image5.png"/><Relationship Id="rId18"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17"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3GPP_SID_RP213588</b:Tag>
    <b:SourceType>Report</b:SourceType>
    <b:Guid>{BF924D7B-1CA4-461A-84D8-2029025E9748}</b:Guid>
    <b:Author>
      <b:Author>
        <b:Corporate>3GPP RP-213588</b:Corporate>
      </b:Author>
    </b:Author>
    <b:Title>Revised SID on expanded and improved NR positioning (Release 18)</b:Title>
    <b:Year>December 6-17, 2021</b:Year>
    <b:Publisher>3GPP</b:Publisher>
    <b:RefOrder>1</b:RefOrder>
  </b:Source>
  <b:Source>
    <b:Tag>3GPP_R1_2204833</b:Tag>
    <b:SourceType>Report</b:SourceType>
    <b:Guid>{85BF7DD3-3A9B-4967-81A6-8D4B9C436FCE}</b:Guid>
    <b:Author>
      <b:Author>
        <b:Corporate>3GPP R1-2204833</b:Corporate>
      </b:Author>
    </b:Author>
    <b:Title>SL positioning scenarios and requirements</b:Title>
    <b:Year>May 9-20, 2022</b:Year>
    <b:Publisher>Fraunhofer</b:Publisher>
    <b:City>eMeeting</b:City>
    <b:RefOrder>2</b:RefOrder>
  </b:Source>
  <b:Source>
    <b:Tag>3GPP_R1_2204834</b:Tag>
    <b:SourceType>Report</b:SourceType>
    <b:Guid>{3FAA6050-26AC-4BDF-B869-994039A5345D}</b:Guid>
    <b:Author>
      <b:Author>
        <b:Corporate>3GPP R1-2204834</b:Corporate>
      </b:Author>
    </b:Author>
    <b:Title>SL positioning evaluation methodology</b:Title>
    <b:Year>May 9-20, 2022</b:Year>
    <b:Publisher>Fraunhofer</b:Publisher>
    <b:City>eMeeting</b:City>
    <b:RefOrder>3</b:RefOrder>
  </b:Source>
  <b:Source>
    <b:Tag>3GPP_TR_38_857_200</b:Tag>
    <b:SourceType>Report</b:SourceType>
    <b:Year>2021-03</b:Year>
    <b:Author>
      <b:Author>
        <b:Corporate>3GPP TR 38.857</b:Corporate>
      </b:Author>
    </b:Author>
    <b:Guid>{287AEC56-16E6-4D7B-A198-3DBEF97E697B}</b:Guid>
    <b:Publisher>3GPP</b:Publisher>
    <b:Title>Technical Specification Group Radio Access Network; Study on NR Positioning Enhancements</b:Title>
    <b:City>Sophia Antipolis</b:City>
    <b:RefOrder>5</b:RefOrder>
  </b:Source>
  <b:Source>
    <b:Tag>3GPP_TR_38_855</b:Tag>
    <b:SourceType>Report</b:SourceType>
    <b:Guid>{5781BC85-6BAF-4A69-BC7E-E2629247FE78}</b:Guid>
    <b:Author>
      <b:Author>
        <b:Corporate>3GPP TR 38.855</b:Corporate>
      </b:Author>
    </b:Author>
    <b:Title>Technical Specification Group Access Network: Study on NR positioning support</b:Title>
    <b:Year>2019-03</b:Year>
    <b:Publisher>3GPP</b:Publisher>
    <b:RefOrder>4</b:RefOrder>
  </b:Source>
  <b:Source>
    <b:Tag>3GPP_TS_38_215</b:Tag>
    <b:SourceType>Report</b:SourceType>
    <b:Guid>{14C8D8F8-D86F-4F22-9ABD-2529E8225684}</b:Guid>
    <b:Author>
      <b:Author>
        <b:Corporate>3GPP TS 38.215</b:Corporate>
      </b:Author>
    </b:Author>
    <b:Title>Technical Specification Group Radio Access Network; NR; Physical layer measurements</b:Title>
    <b:Year>2022-03</b:Year>
    <b:Publisher>3GPP</b:Publisher>
    <b:RefOrder>8</b:RefOrder>
  </b:Source>
  <b:Source>
    <b:Tag>3GPP_TR_38_901</b:Tag>
    <b:SourceType>Report</b:SourceType>
    <b:Guid>{EF6D788E-6252-41B2-822D-A8615C0DCBF1}</b:Guid>
    <b:Author>
      <b:Author>
        <b:Corporate>3GPP TR38.901</b:Corporate>
      </b:Author>
    </b:Author>
    <b:Title>Technical Specification Group Radio Access Network; Study on channel models for frequencies from 0.5 to 100 GHz</b:Title>
    <b:Year>2022-03</b:Year>
    <b:Publisher>3GPP</b:Publisher>
    <b:RefOrder>6</b:RefOrder>
  </b:Source>
  <b:Source>
    <b:Tag>3GPP_R1_2204836</b:Tag>
    <b:SourceType>Report</b:SourceType>
    <b:Guid>{B4BF75B3-DF09-48B3-AD7A-9183DD308B61}</b:Guid>
    <b:Author>
      <b:Author>
        <b:Corporate>3GPP R1-2204836</b:Corporate>
      </b:Author>
    </b:Author>
    <b:Title>NR carrier phase measurements for positioning</b:Title>
    <b:Year>May 9-29, 2022</b:Year>
    <b:Publisher>Fraunhofer</b:Publisher>
    <b:City>eMeeting</b:City>
    <b:RefOrder>9</b:RefOrder>
  </b:Source>
  <b:Source>
    <b:Tag>3GPP_TS_38_101_1</b:Tag>
    <b:SourceType>Report</b:SourceType>
    <b:Guid>{B5B4E578-77C9-483D-B628-E44A228EC861}</b:Guid>
    <b:Author>
      <b:Author>
        <b:Corporate>3GPP TS38.101-1</b:Corporate>
      </b:Author>
    </b:Author>
    <b:Title>Technical Specification Group Radio Access Network; NR; User Equipment (UE) radio transmission and reception; Part 1: Range 1 Standalone</b:Title>
    <b:Year>2022-03</b:Year>
    <b:Publisher>3GG</b:Publisher>
    <b:RefOrder>7</b:RefOrder>
  </b:Source>
</b:Sources>
</file>

<file path=customXml/itemProps1.xml><?xml version="1.0" encoding="utf-8"?>
<ds:datastoreItem xmlns:ds="http://schemas.openxmlformats.org/officeDocument/2006/customXml" ds:itemID="{3E69EBA0-A05F-48A0-9037-2DE2F21D95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3057</Words>
  <Characters>17426</Characters>
  <Application>Microsoft Office Word</Application>
  <DocSecurity>0</DocSecurity>
  <Lines>145</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Fraunhofer IIS</Company>
  <LinksUpToDate>false</LinksUpToDate>
  <CharactersWithSpaces>20443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Momani, Mohammad</dc:creator>
  <cp:keywords/>
  <dc:description/>
  <cp:lastModifiedBy>Alawieh, Mohammad</cp:lastModifiedBy>
  <cp:revision>3</cp:revision>
  <dcterms:created xsi:type="dcterms:W3CDTF">2022-04-29T13:22:00Z</dcterms:created>
  <dcterms:modified xsi:type="dcterms:W3CDTF">2022-04-29T19:15:00Z</dcterms:modified>
</cp:coreProperties>
</file>