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33967D8D" w:rsidR="004B5A6D" w:rsidRPr="004B5A6D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#109-e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Pr="004B5A6D">
        <w:rPr>
          <w:rFonts w:ascii="Arial" w:hAnsi="Arial" w:cs="Arial"/>
          <w:b/>
          <w:bCs/>
          <w:sz w:val="28"/>
        </w:rPr>
        <w:tab/>
      </w:r>
      <w:r w:rsidR="00531232" w:rsidRPr="00531232">
        <w:rPr>
          <w:rFonts w:ascii="Arial" w:hAnsi="Arial" w:cs="Arial"/>
          <w:b/>
          <w:bCs/>
          <w:sz w:val="28"/>
        </w:rPr>
        <w:t>R1-2204786</w:t>
      </w:r>
    </w:p>
    <w:p w14:paraId="743D4376" w14:textId="7941139D" w:rsidR="0024235B" w:rsidRPr="009513AC" w:rsidRDefault="004B5A6D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4B5A6D">
        <w:rPr>
          <w:rFonts w:ascii="Arial" w:hAnsi="Arial" w:cs="Arial"/>
          <w:b/>
          <w:bCs/>
          <w:sz w:val="28"/>
        </w:rPr>
        <w:t>e-Meeting, May 9th – 20th, 2022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149B269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83C03" w:rsidRPr="00483C03">
        <w:rPr>
          <w:rFonts w:ascii="Arial" w:eastAsia="Malgun Gothic" w:hAnsi="Arial" w:cs="Arial"/>
          <w:b/>
          <w:sz w:val="24"/>
          <w:lang w:val="en-US" w:eastAsia="ko-KR"/>
        </w:rPr>
        <w:t>On two TAs for multi-DCI</w:t>
      </w:r>
    </w:p>
    <w:p w14:paraId="442797E2" w14:textId="459B4A47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B90813">
        <w:rPr>
          <w:rFonts w:ascii="Arial" w:hAnsi="Arial" w:cs="Arial"/>
          <w:b/>
          <w:sz w:val="24"/>
          <w:lang w:val="en-US"/>
        </w:rPr>
        <w:t>1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0DD3056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E603B">
        <w:rPr>
          <w:rFonts w:eastAsiaTheme="minorHAnsi"/>
          <w:lang w:eastAsia="zh-CN"/>
        </w:rPr>
        <w:t>2-TA</w:t>
      </w:r>
      <w:r w:rsidR="00425DFD">
        <w:rPr>
          <w:rFonts w:eastAsiaTheme="minorHAnsi"/>
          <w:lang w:eastAsia="zh-CN"/>
        </w:rPr>
        <w:t xml:space="preserve"> enhancement for Rel-18 NR MIMO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14E84F" w14:textId="62DF6C1F" w:rsidR="00D60D1C" w:rsidRPr="00D60D1C" w:rsidRDefault="00D60D1C" w:rsidP="00D60D1C">
            <w:pPr>
              <w:pStyle w:val="ListParagraph"/>
              <w:numPr>
                <w:ilvl w:val="0"/>
                <w:numId w:val="17"/>
              </w:numPr>
              <w:snapToGrid w:val="0"/>
              <w:spacing w:beforeLines="50"/>
              <w:rPr>
                <w:bCs/>
                <w:i w:val="0"/>
                <w:iCs w:val="0"/>
              </w:rPr>
            </w:pPr>
            <w:r w:rsidRPr="00D60D1C">
              <w:rPr>
                <w:bCs/>
                <w:i w:val="0"/>
                <w:iCs w:val="0"/>
              </w:rPr>
              <w:t xml:space="preserve">Study, and if justified, specify the following </w:t>
            </w:r>
          </w:p>
          <w:p w14:paraId="56211B27" w14:textId="77777777" w:rsidR="00D60D1C" w:rsidRPr="00F9630A" w:rsidRDefault="00D60D1C" w:rsidP="00D60D1C">
            <w:pPr>
              <w:numPr>
                <w:ilvl w:val="1"/>
                <w:numId w:val="16"/>
              </w:numPr>
              <w:snapToGrid w:val="0"/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</w:t>
            </w:r>
            <w:r w:rsidRPr="00F9630A">
              <w:rPr>
                <w:bCs/>
                <w:lang w:val="en-US"/>
              </w:rPr>
              <w:t xml:space="preserve">wo TAs for UL multi-DCI for multi-TRP operation </w:t>
            </w:r>
          </w:p>
          <w:p w14:paraId="12AEE1A9" w14:textId="312ED9D3" w:rsidR="00173CF4" w:rsidRPr="00D60D1C" w:rsidRDefault="00D60D1C" w:rsidP="00D60D1C">
            <w:pPr>
              <w:numPr>
                <w:ilvl w:val="1"/>
                <w:numId w:val="16"/>
              </w:numPr>
              <w:snapToGrid w:val="0"/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</w:t>
            </w:r>
            <w:r w:rsidRPr="00F9630A">
              <w:rPr>
                <w:bCs/>
                <w:lang w:val="en-US"/>
              </w:rPr>
              <w:t>ower control for UL single DCI for multi-TRP operation where unified TCI framework extension in objective 2 is assumed.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14F1AD47" w14:textId="18052E3E" w:rsidR="006830FF" w:rsidRDefault="006830FF" w:rsidP="006830FF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Evaluation</w:t>
      </w:r>
      <w:r w:rsidR="002604FE">
        <w:rPr>
          <w:rFonts w:cs="Arial"/>
          <w:sz w:val="32"/>
          <w:szCs w:val="18"/>
          <w:lang w:val="en-US"/>
        </w:rPr>
        <w:t xml:space="preserve"> methodology</w:t>
      </w:r>
    </w:p>
    <w:p w14:paraId="4314EDC0" w14:textId="49635736" w:rsidR="006830FF" w:rsidRDefault="006830FF" w:rsidP="001E555E">
      <w:pPr>
        <w:spacing w:after="0"/>
        <w:rPr>
          <w:rFonts w:eastAsia="Times New Roman"/>
          <w:szCs w:val="24"/>
        </w:rPr>
      </w:pPr>
    </w:p>
    <w:p w14:paraId="2338D5A9" w14:textId="03EDBC06" w:rsidR="00AF7132" w:rsidRDefault="00296B31" w:rsidP="00D37279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M</w:t>
      </w:r>
      <w:r w:rsidR="00AF4A77">
        <w:rPr>
          <w:rFonts w:eastAsia="Times New Roman"/>
          <w:szCs w:val="24"/>
        </w:rPr>
        <w:t>easur</w:t>
      </w:r>
      <w:r>
        <w:rPr>
          <w:rFonts w:eastAsia="Times New Roman"/>
          <w:szCs w:val="24"/>
        </w:rPr>
        <w:t>ement of</w:t>
      </w:r>
      <w:r w:rsidR="00AF4A77">
        <w:rPr>
          <w:rFonts w:eastAsia="Times New Roman"/>
          <w:szCs w:val="24"/>
        </w:rPr>
        <w:t xml:space="preserve"> </w:t>
      </w:r>
      <w:r w:rsidR="00801305">
        <w:rPr>
          <w:rFonts w:eastAsia="Times New Roman"/>
          <w:szCs w:val="24"/>
        </w:rPr>
        <w:t xml:space="preserve">RSTD </w:t>
      </w:r>
      <w:r w:rsidR="00DF4456">
        <w:rPr>
          <w:rFonts w:eastAsia="Times New Roman"/>
          <w:szCs w:val="24"/>
        </w:rPr>
        <w:t>(</w:t>
      </w:r>
      <w:r w:rsidR="009335B5">
        <w:rPr>
          <w:rFonts w:eastAsia="Times New Roman"/>
          <w:szCs w:val="24"/>
        </w:rPr>
        <w:t>the relative timing difference between 2 TRPs</w:t>
      </w:r>
      <w:r w:rsidR="00DF4456">
        <w:rPr>
          <w:rFonts w:eastAsia="Times New Roman"/>
          <w:szCs w:val="24"/>
        </w:rPr>
        <w:t>) at a UE</w:t>
      </w:r>
      <w:r w:rsidR="009335B5">
        <w:rPr>
          <w:rFonts w:eastAsia="Times New Roman"/>
          <w:szCs w:val="24"/>
        </w:rPr>
        <w:t xml:space="preserve"> in the downlink is </w:t>
      </w:r>
      <w:r w:rsidR="00FB3EC0">
        <w:rPr>
          <w:rFonts w:eastAsia="Times New Roman"/>
          <w:szCs w:val="24"/>
        </w:rPr>
        <w:t xml:space="preserve">a simple way to show the need for multiple TAs in the uplink. </w:t>
      </w:r>
      <w:r w:rsidR="006D1AD3">
        <w:rPr>
          <w:rFonts w:eastAsia="Times New Roman"/>
          <w:szCs w:val="24"/>
        </w:rPr>
        <w:t>This method allows to capture the timing difference due to propagation delay difference from the 2 TRPs to the UE</w:t>
      </w:r>
      <w:r w:rsidR="00B34D6C">
        <w:rPr>
          <w:rFonts w:eastAsia="Times New Roman"/>
          <w:szCs w:val="24"/>
        </w:rPr>
        <w:t xml:space="preserve"> (assuming perfect </w:t>
      </w:r>
      <w:r w:rsidR="004A2BA2">
        <w:rPr>
          <w:rFonts w:eastAsia="Times New Roman"/>
          <w:szCs w:val="24"/>
        </w:rPr>
        <w:t>cell synchronization)</w:t>
      </w:r>
      <w:r w:rsidR="006D1AD3">
        <w:rPr>
          <w:rFonts w:eastAsia="Times New Roman"/>
          <w:szCs w:val="24"/>
        </w:rPr>
        <w:t xml:space="preserve">. </w:t>
      </w:r>
      <w:r w:rsidR="00792D54">
        <w:rPr>
          <w:rFonts w:eastAsia="Times New Roman"/>
          <w:szCs w:val="24"/>
        </w:rPr>
        <w:t xml:space="preserve">Although TA is also used by a gNB to create </w:t>
      </w:r>
      <w:r w:rsidR="006D1AD3">
        <w:rPr>
          <w:rFonts w:eastAsia="Times New Roman"/>
          <w:szCs w:val="24"/>
        </w:rPr>
        <w:t>swit</w:t>
      </w:r>
      <w:r w:rsidR="00440734">
        <w:rPr>
          <w:rFonts w:eastAsia="Times New Roman"/>
          <w:szCs w:val="24"/>
        </w:rPr>
        <w:t>ching time</w:t>
      </w:r>
      <w:r w:rsidR="004A2BA2">
        <w:rPr>
          <w:rFonts w:eastAsia="Times New Roman"/>
          <w:szCs w:val="24"/>
        </w:rPr>
        <w:t xml:space="preserve"> gap</w:t>
      </w:r>
      <w:r w:rsidR="00440734">
        <w:rPr>
          <w:rFonts w:eastAsia="Times New Roman"/>
          <w:szCs w:val="24"/>
        </w:rPr>
        <w:t xml:space="preserve"> </w:t>
      </w:r>
      <w:r w:rsidR="00E63FEC">
        <w:rPr>
          <w:rFonts w:eastAsia="Times New Roman"/>
          <w:szCs w:val="24"/>
        </w:rPr>
        <w:t>between</w:t>
      </w:r>
      <w:r w:rsidR="00440734">
        <w:rPr>
          <w:rFonts w:eastAsia="Times New Roman"/>
          <w:szCs w:val="24"/>
        </w:rPr>
        <w:t xml:space="preserve"> UL </w:t>
      </w:r>
      <w:r w:rsidR="00E63FEC">
        <w:rPr>
          <w:rFonts w:eastAsia="Times New Roman"/>
          <w:szCs w:val="24"/>
        </w:rPr>
        <w:t>and</w:t>
      </w:r>
      <w:r w:rsidR="00440734">
        <w:rPr>
          <w:rFonts w:eastAsia="Times New Roman"/>
          <w:szCs w:val="24"/>
        </w:rPr>
        <w:t xml:space="preserve"> DL </w:t>
      </w:r>
      <w:r w:rsidR="004A2BA2">
        <w:rPr>
          <w:rFonts w:eastAsia="Times New Roman"/>
          <w:szCs w:val="24"/>
        </w:rPr>
        <w:t xml:space="preserve">transmission </w:t>
      </w:r>
      <w:r w:rsidR="00440734">
        <w:rPr>
          <w:rFonts w:eastAsia="Times New Roman"/>
          <w:szCs w:val="24"/>
        </w:rPr>
        <w:t xml:space="preserve">at the </w:t>
      </w:r>
      <w:r w:rsidR="004A2BA2">
        <w:rPr>
          <w:rFonts w:eastAsia="Times New Roman"/>
          <w:szCs w:val="24"/>
        </w:rPr>
        <w:t xml:space="preserve">TRP </w:t>
      </w:r>
      <w:r w:rsidR="00440734">
        <w:rPr>
          <w:rFonts w:eastAsia="Times New Roman"/>
          <w:szCs w:val="24"/>
        </w:rPr>
        <w:t>it is a secondary issue and may not be that relevant to the current WID.</w:t>
      </w:r>
      <w:r w:rsidR="00122AAA">
        <w:rPr>
          <w:rFonts w:eastAsia="Times New Roman"/>
          <w:szCs w:val="24"/>
        </w:rPr>
        <w:t xml:space="preserve"> A table with </w:t>
      </w:r>
      <w:r w:rsidR="00C77725">
        <w:rPr>
          <w:rFonts w:eastAsia="Times New Roman"/>
          <w:szCs w:val="24"/>
        </w:rPr>
        <w:t xml:space="preserve">basic multi-TRP SLS assumptions is shown below. </w:t>
      </w:r>
      <w:r w:rsidR="00845AF9">
        <w:rPr>
          <w:rFonts w:eastAsia="Times New Roman"/>
          <w:szCs w:val="24"/>
        </w:rPr>
        <w:t xml:space="preserve">In terms of </w:t>
      </w:r>
      <w:r w:rsidR="00420908">
        <w:rPr>
          <w:rFonts w:eastAsia="Times New Roman"/>
          <w:szCs w:val="24"/>
        </w:rPr>
        <w:t>KPIs,</w:t>
      </w:r>
      <w:r w:rsidR="004A2BA2">
        <w:rPr>
          <w:rFonts w:eastAsia="Times New Roman"/>
          <w:szCs w:val="24"/>
        </w:rPr>
        <w:t xml:space="preserve"> we believe the following is </w:t>
      </w:r>
      <w:r w:rsidR="00D1774B">
        <w:rPr>
          <w:rFonts w:eastAsia="Times New Roman"/>
          <w:szCs w:val="24"/>
        </w:rPr>
        <w:t>useful:</w:t>
      </w:r>
      <w:r w:rsidR="00420908">
        <w:rPr>
          <w:rFonts w:eastAsia="Times New Roman"/>
          <w:szCs w:val="24"/>
        </w:rPr>
        <w:t xml:space="preserve"> </w:t>
      </w:r>
    </w:p>
    <w:p w14:paraId="43B6E0F9" w14:textId="77777777" w:rsidR="00D37279" w:rsidRDefault="00D37279" w:rsidP="00D37279">
      <w:pPr>
        <w:spacing w:after="0"/>
        <w:jc w:val="both"/>
        <w:rPr>
          <w:rFonts w:eastAsia="Times New Roman"/>
          <w:szCs w:val="24"/>
        </w:rPr>
      </w:pPr>
    </w:p>
    <w:p w14:paraId="5A7A99D7" w14:textId="444C7642" w:rsidR="00AF7132" w:rsidRPr="00AF7132" w:rsidRDefault="00420908" w:rsidP="00AF7132">
      <w:pPr>
        <w:pStyle w:val="ListParagraph"/>
        <w:numPr>
          <w:ilvl w:val="0"/>
          <w:numId w:val="14"/>
        </w:numPr>
        <w:rPr>
          <w:rFonts w:eastAsia="Times New Roman"/>
          <w:i w:val="0"/>
          <w:iCs w:val="0"/>
          <w:szCs w:val="24"/>
        </w:rPr>
      </w:pPr>
      <w:r w:rsidRPr="00AF7132">
        <w:rPr>
          <w:rFonts w:eastAsia="Times New Roman"/>
          <w:i w:val="0"/>
          <w:iCs w:val="0"/>
          <w:szCs w:val="24"/>
        </w:rPr>
        <w:t xml:space="preserve">CDF of RSTD </w:t>
      </w:r>
    </w:p>
    <w:p w14:paraId="61C00764" w14:textId="03ED2B78" w:rsidR="00AF7132" w:rsidRPr="00AF7132" w:rsidRDefault="00420908" w:rsidP="00AF7132">
      <w:pPr>
        <w:pStyle w:val="ListParagraph"/>
        <w:numPr>
          <w:ilvl w:val="0"/>
          <w:numId w:val="14"/>
        </w:numPr>
        <w:rPr>
          <w:rFonts w:eastAsia="Times New Roman"/>
          <w:i w:val="0"/>
          <w:iCs w:val="0"/>
          <w:szCs w:val="24"/>
        </w:rPr>
      </w:pPr>
      <w:r w:rsidRPr="00AF7132">
        <w:rPr>
          <w:rFonts w:eastAsia="Times New Roman"/>
          <w:i w:val="0"/>
          <w:iCs w:val="0"/>
          <w:szCs w:val="24"/>
        </w:rPr>
        <w:t xml:space="preserve">CDF of </w:t>
      </w:r>
      <w:r w:rsidR="005D68EA" w:rsidRPr="00AF7132">
        <w:rPr>
          <w:rFonts w:eastAsia="Times New Roman"/>
          <w:i w:val="0"/>
          <w:iCs w:val="0"/>
          <w:szCs w:val="24"/>
        </w:rPr>
        <w:t xml:space="preserve">cross-TRP interference </w:t>
      </w:r>
      <w:r w:rsidR="00D1774B">
        <w:rPr>
          <w:rFonts w:eastAsia="Times New Roman"/>
          <w:i w:val="0"/>
          <w:iCs w:val="0"/>
          <w:szCs w:val="24"/>
        </w:rPr>
        <w:t xml:space="preserve">for downlink reception (FR2) </w:t>
      </w:r>
    </w:p>
    <w:p w14:paraId="6E47E041" w14:textId="2D0FC157" w:rsidR="008439A4" w:rsidRPr="002604FE" w:rsidRDefault="00516381" w:rsidP="008439A4">
      <w:pPr>
        <w:pStyle w:val="ListParagraph"/>
        <w:numPr>
          <w:ilvl w:val="0"/>
          <w:numId w:val="14"/>
        </w:numPr>
        <w:rPr>
          <w:rFonts w:eastAsia="Times New Roman"/>
          <w:szCs w:val="24"/>
        </w:rPr>
      </w:pPr>
      <w:r w:rsidRPr="00AF7132">
        <w:rPr>
          <w:rFonts w:eastAsia="Times New Roman"/>
          <w:i w:val="0"/>
          <w:iCs w:val="0"/>
          <w:szCs w:val="24"/>
        </w:rPr>
        <w:t xml:space="preserve">CDF of power difference of </w:t>
      </w:r>
      <w:r w:rsidR="005D68EA" w:rsidRPr="00AF7132">
        <w:rPr>
          <w:rFonts w:eastAsia="Times New Roman"/>
          <w:i w:val="0"/>
          <w:iCs w:val="0"/>
          <w:szCs w:val="24"/>
        </w:rPr>
        <w:t xml:space="preserve">received </w:t>
      </w:r>
      <w:r w:rsidRPr="00AF7132">
        <w:rPr>
          <w:rFonts w:eastAsia="Times New Roman"/>
          <w:i w:val="0"/>
          <w:iCs w:val="0"/>
          <w:szCs w:val="24"/>
        </w:rPr>
        <w:t xml:space="preserve">signals </w:t>
      </w:r>
      <w:r w:rsidR="005D68EA" w:rsidRPr="00AF7132">
        <w:rPr>
          <w:rFonts w:eastAsia="Times New Roman"/>
          <w:i w:val="0"/>
          <w:iCs w:val="0"/>
          <w:szCs w:val="24"/>
        </w:rPr>
        <w:t xml:space="preserve">in the downlink at </w:t>
      </w:r>
      <w:r w:rsidR="00E11345" w:rsidRPr="00AF7132">
        <w:rPr>
          <w:rFonts w:eastAsia="Times New Roman"/>
          <w:i w:val="0"/>
          <w:iCs w:val="0"/>
          <w:szCs w:val="24"/>
        </w:rPr>
        <w:t>a</w:t>
      </w:r>
      <w:r w:rsidR="005D68EA" w:rsidRPr="00AF7132">
        <w:rPr>
          <w:rFonts w:eastAsia="Times New Roman"/>
          <w:i w:val="0"/>
          <w:iCs w:val="0"/>
          <w:szCs w:val="24"/>
        </w:rPr>
        <w:t xml:space="preserve"> UE</w:t>
      </w:r>
    </w:p>
    <w:p w14:paraId="44944DE2" w14:textId="77777777" w:rsidR="008439A4" w:rsidRPr="008439A4" w:rsidRDefault="008439A4" w:rsidP="008439A4">
      <w:pPr>
        <w:rPr>
          <w:rFonts w:eastAsia="Times New Roman"/>
          <w:szCs w:val="24"/>
        </w:rPr>
      </w:pPr>
    </w:p>
    <w:tbl>
      <w:tblPr>
        <w:tblW w:w="9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970"/>
        <w:gridCol w:w="3541"/>
      </w:tblGrid>
      <w:tr w:rsidR="00CE09FE" w:rsidRPr="00E55D62" w14:paraId="54FFE87B" w14:textId="77777777" w:rsidTr="0048412F">
        <w:trPr>
          <w:trHeight w:val="154"/>
        </w:trPr>
        <w:tc>
          <w:tcPr>
            <w:tcW w:w="1517" w:type="dxa"/>
            <w:shd w:val="clear" w:color="auto" w:fill="D9D9D9"/>
            <w:vAlign w:val="center"/>
          </w:tcPr>
          <w:p w14:paraId="2C864C09" w14:textId="77777777" w:rsidR="00CE09FE" w:rsidRPr="00E55D62" w:rsidRDefault="00CE09FE" w:rsidP="0048412F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3970" w:type="dxa"/>
            <w:shd w:val="clear" w:color="auto" w:fill="D9D9D9"/>
            <w:vAlign w:val="center"/>
          </w:tcPr>
          <w:p w14:paraId="371FCD50" w14:textId="5660346E" w:rsidR="00CE09FE" w:rsidRPr="00E55D62" w:rsidRDefault="00CE09FE" w:rsidP="004841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Dense urban</w:t>
            </w:r>
          </w:p>
        </w:tc>
        <w:tc>
          <w:tcPr>
            <w:tcW w:w="3540" w:type="dxa"/>
            <w:shd w:val="clear" w:color="auto" w:fill="D9D9D9"/>
            <w:vAlign w:val="center"/>
          </w:tcPr>
          <w:p w14:paraId="5A1439F2" w14:textId="77777777" w:rsidR="00CE09FE" w:rsidRPr="00E55D62" w:rsidRDefault="00CE09FE" w:rsidP="0048412F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Indoor hotspot</w:t>
            </w:r>
          </w:p>
        </w:tc>
      </w:tr>
      <w:tr w:rsidR="00CE09FE" w:rsidRPr="007E3292" w14:paraId="0F1E6A18" w14:textId="77777777" w:rsidTr="0048412F">
        <w:trPr>
          <w:trHeight w:val="154"/>
        </w:trPr>
        <w:tc>
          <w:tcPr>
            <w:tcW w:w="1517" w:type="dxa"/>
            <w:shd w:val="clear" w:color="auto" w:fill="auto"/>
            <w:vAlign w:val="center"/>
          </w:tcPr>
          <w:p w14:paraId="7886A247" w14:textId="77777777" w:rsidR="00CE09FE" w:rsidRPr="00393D32" w:rsidRDefault="00CE09FE" w:rsidP="0048412F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93D32">
              <w:rPr>
                <w:rFonts w:ascii="Times New Roman" w:hAnsi="Times New Roman"/>
                <w:szCs w:val="18"/>
                <w:lang w:eastAsia="ja-JP"/>
              </w:rPr>
              <w:t>Carrier frequency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5958FC3F" w14:textId="366C9335" w:rsidR="00CE09FE" w:rsidRPr="00393D32" w:rsidRDefault="00CE09FE" w:rsidP="0048412F">
            <w:pPr>
              <w:pStyle w:val="TAL"/>
              <w:rPr>
                <w:rFonts w:ascii="Times New Roman" w:hAnsi="Times New Roman"/>
                <w:szCs w:val="18"/>
              </w:rPr>
            </w:pPr>
            <w:r w:rsidRPr="00393D32">
              <w:rPr>
                <w:rFonts w:ascii="Times New Roman" w:hAnsi="Times New Roman"/>
                <w:szCs w:val="18"/>
              </w:rPr>
              <w:t>30GHz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F440271" w14:textId="4A9AEE62" w:rsidR="00CE09FE" w:rsidRPr="00393D32" w:rsidRDefault="00CE09FE" w:rsidP="0048412F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93D32">
              <w:rPr>
                <w:rFonts w:ascii="Times New Roman" w:hAnsi="Times New Roman"/>
                <w:szCs w:val="18"/>
                <w:lang w:eastAsia="ja-JP"/>
              </w:rPr>
              <w:t>30GH</w:t>
            </w:r>
            <w:r>
              <w:rPr>
                <w:rFonts w:ascii="Times New Roman" w:hAnsi="Times New Roman"/>
                <w:szCs w:val="18"/>
                <w:lang w:eastAsia="ja-JP"/>
              </w:rPr>
              <w:t>z</w:t>
            </w:r>
          </w:p>
        </w:tc>
      </w:tr>
      <w:tr w:rsidR="00CE09FE" w:rsidRPr="007E3292" w14:paraId="464836F0" w14:textId="77777777" w:rsidTr="0048412F">
        <w:trPr>
          <w:trHeight w:val="154"/>
        </w:trPr>
        <w:tc>
          <w:tcPr>
            <w:tcW w:w="1517" w:type="dxa"/>
            <w:shd w:val="clear" w:color="auto" w:fill="auto"/>
            <w:vAlign w:val="center"/>
          </w:tcPr>
          <w:p w14:paraId="1CD8C14F" w14:textId="77777777" w:rsidR="00CE09FE" w:rsidRPr="00393D32" w:rsidRDefault="00CE09FE" w:rsidP="0048412F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393D32">
              <w:rPr>
                <w:rFonts w:ascii="Times New Roman" w:eastAsia="Malgun Gothic" w:hAnsi="Times New Roman"/>
                <w:szCs w:val="18"/>
                <w:lang w:eastAsia="ko-KR"/>
              </w:rPr>
              <w:t>Channel model</w:t>
            </w:r>
          </w:p>
        </w:tc>
        <w:tc>
          <w:tcPr>
            <w:tcW w:w="7511" w:type="dxa"/>
            <w:gridSpan w:val="2"/>
            <w:shd w:val="clear" w:color="auto" w:fill="auto"/>
            <w:vAlign w:val="center"/>
          </w:tcPr>
          <w:p w14:paraId="427CBC15" w14:textId="77777777" w:rsidR="00CE09FE" w:rsidRPr="00393D32" w:rsidRDefault="00CE09FE" w:rsidP="0048412F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93D32">
              <w:rPr>
                <w:rFonts w:ascii="Times New Roman" w:eastAsia="Malgun Gothic" w:hAnsi="Times New Roman"/>
                <w:szCs w:val="18"/>
                <w:lang w:eastAsia="ko-KR"/>
              </w:rPr>
              <w:t>TR38.901</w:t>
            </w:r>
          </w:p>
        </w:tc>
      </w:tr>
      <w:tr w:rsidR="00CE09FE" w:rsidRPr="007E3292" w14:paraId="61F45B8A" w14:textId="77777777" w:rsidTr="002523BA">
        <w:trPr>
          <w:trHeight w:val="604"/>
        </w:trPr>
        <w:tc>
          <w:tcPr>
            <w:tcW w:w="1517" w:type="dxa"/>
            <w:shd w:val="clear" w:color="auto" w:fill="auto"/>
            <w:vAlign w:val="center"/>
          </w:tcPr>
          <w:p w14:paraId="5B706FB3" w14:textId="77777777" w:rsidR="00CE09FE" w:rsidRPr="00393D32" w:rsidRDefault="00CE09FE" w:rsidP="0048412F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93D32">
              <w:rPr>
                <w:rFonts w:ascii="Times New Roman" w:hAnsi="Times New Roman"/>
                <w:szCs w:val="18"/>
                <w:lang w:eastAsia="ja-JP"/>
              </w:rPr>
              <w:t>TP antenna configuration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55C5D67D" w14:textId="4CB4D3EB" w:rsidR="00CE09FE" w:rsidRPr="008F5CC7" w:rsidRDefault="00CE09FE" w:rsidP="0048412F">
            <w:pPr>
              <w:pStyle w:val="TAL"/>
              <w:rPr>
                <w:rFonts w:ascii="Times New Roman" w:eastAsia="Malgun Gothic" w:hAnsi="Times New Roman"/>
                <w:color w:val="000000"/>
                <w:kern w:val="24"/>
                <w:szCs w:val="18"/>
              </w:rPr>
            </w:pPr>
            <w:r w:rsidRPr="00393D32">
              <w:rPr>
                <w:rFonts w:ascii="Times New Roman" w:eastAsia="Malgun Gothic" w:hAnsi="Times New Roman"/>
                <w:color w:val="000000"/>
                <w:kern w:val="24"/>
                <w:szCs w:val="18"/>
              </w:rPr>
              <w:t>2 ports (8,8,2,1,1) for 30GHz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4A52B4F1" w14:textId="70A07AA6" w:rsidR="00CE09FE" w:rsidRPr="00393D32" w:rsidRDefault="00CE09FE" w:rsidP="0048412F">
            <w:pPr>
              <w:pStyle w:val="TAL"/>
              <w:rPr>
                <w:rFonts w:ascii="Times New Roman" w:eastAsia="Malgun Gothic" w:hAnsi="Times New Roman"/>
                <w:color w:val="000000"/>
                <w:kern w:val="24"/>
                <w:szCs w:val="18"/>
              </w:rPr>
            </w:pPr>
            <w:r w:rsidRPr="00393D32">
              <w:rPr>
                <w:rFonts w:ascii="Times New Roman" w:eastAsia="Malgun Gothic" w:hAnsi="Times New Roman"/>
                <w:color w:val="000000"/>
                <w:kern w:val="24"/>
                <w:szCs w:val="18"/>
              </w:rPr>
              <w:t>2 ports: (4,4,2,1,1) for 30GHz</w:t>
            </w:r>
          </w:p>
        </w:tc>
      </w:tr>
      <w:tr w:rsidR="00CE09FE" w:rsidRPr="007E3292" w14:paraId="7ECCBF5D" w14:textId="77777777" w:rsidTr="009C182F">
        <w:trPr>
          <w:trHeight w:val="892"/>
        </w:trPr>
        <w:tc>
          <w:tcPr>
            <w:tcW w:w="1517" w:type="dxa"/>
            <w:shd w:val="clear" w:color="auto" w:fill="auto"/>
            <w:vAlign w:val="center"/>
          </w:tcPr>
          <w:p w14:paraId="76689CBD" w14:textId="77777777" w:rsidR="00CE09FE" w:rsidRPr="00393D32" w:rsidRDefault="00CE09FE" w:rsidP="0048412F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393D32">
              <w:rPr>
                <w:rFonts w:ascii="Times New Roman" w:eastAsia="Malgun Gothic" w:hAnsi="Times New Roman"/>
                <w:szCs w:val="18"/>
                <w:lang w:eastAsia="ko-KR"/>
              </w:rPr>
              <w:t>UE antenna configuration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00BCF04A" w14:textId="6549FD64" w:rsidR="00CE09FE" w:rsidRPr="00393D32" w:rsidRDefault="00CE09FE" w:rsidP="0048412F">
            <w:pPr>
              <w:pStyle w:val="TAL"/>
              <w:rPr>
                <w:rFonts w:ascii="Times New Roman" w:eastAsia="Malgun Gothic" w:hAnsi="Times New Roman"/>
                <w:color w:val="000000"/>
                <w:kern w:val="24"/>
                <w:szCs w:val="18"/>
                <w:lang w:val="sv-SE"/>
              </w:rPr>
            </w:pPr>
            <w:r w:rsidRPr="00393D32">
              <w:rPr>
                <w:rFonts w:ascii="Times New Roman" w:eastAsia="MS UI Gothic" w:hAnsi="Times New Roman"/>
                <w:szCs w:val="18"/>
                <w:lang w:eastAsia="ja-JP"/>
              </w:rPr>
              <w:t>(M, N, P, M</w:t>
            </w:r>
            <w:r w:rsidRPr="00393D32">
              <w:rPr>
                <w:rFonts w:ascii="Times New Roman" w:eastAsia="MS UI Gothic" w:hAnsi="Times New Roman"/>
                <w:szCs w:val="18"/>
                <w:vertAlign w:val="subscript"/>
                <w:lang w:eastAsia="ja-JP"/>
              </w:rPr>
              <w:t>g</w:t>
            </w:r>
            <w:r w:rsidRPr="00393D32">
              <w:rPr>
                <w:rFonts w:ascii="Times New Roman" w:eastAsia="MS UI Gothic" w:hAnsi="Times New Roman"/>
                <w:szCs w:val="18"/>
                <w:lang w:eastAsia="ja-JP"/>
              </w:rPr>
              <w:t>, N</w:t>
            </w:r>
            <w:r w:rsidRPr="00393D32">
              <w:rPr>
                <w:rFonts w:ascii="Times New Roman" w:eastAsia="MS UI Gothic" w:hAnsi="Times New Roman"/>
                <w:szCs w:val="18"/>
                <w:vertAlign w:val="subscript"/>
                <w:lang w:eastAsia="ja-JP"/>
              </w:rPr>
              <w:t>g</w:t>
            </w:r>
            <w:r w:rsidRPr="00393D32">
              <w:rPr>
                <w:rFonts w:ascii="Times New Roman" w:eastAsia="MS UI Gothic" w:hAnsi="Times New Roman"/>
                <w:szCs w:val="18"/>
                <w:lang w:eastAsia="ja-JP"/>
              </w:rPr>
              <w:t>)</w:t>
            </w:r>
            <w:r w:rsidRPr="00393D32">
              <w:rPr>
                <w:rFonts w:ascii="Times New Roman" w:hAnsi="Times New Roman"/>
                <w:szCs w:val="18"/>
              </w:rPr>
              <w:t xml:space="preserve"> = (2, 4, 2, 1, 2); 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(d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V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, 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H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)</w:t>
            </w:r>
            <w:r w:rsidRPr="00393D32">
              <w:rPr>
                <w:rFonts w:ascii="Times New Roman" w:hAnsi="Times New Roman"/>
                <w:szCs w:val="18"/>
              </w:rPr>
              <w:t xml:space="preserve"> = (0.5, 0.5)λ. 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(d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g,V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, 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g,H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)</w:t>
            </w:r>
            <w:r w:rsidRPr="00393D32">
              <w:rPr>
                <w:rFonts w:ascii="Times New Roman" w:hAnsi="Times New Roman"/>
                <w:szCs w:val="18"/>
              </w:rPr>
              <w:t xml:space="preserve"> = (0, 0)λ. * Θ</w:t>
            </w:r>
            <w:r w:rsidRPr="00393D32">
              <w:rPr>
                <w:rFonts w:ascii="Times New Roman" w:hAnsi="Times New Roman"/>
                <w:szCs w:val="18"/>
                <w:vertAlign w:val="subscript"/>
              </w:rPr>
              <w:t>mg,ng</w:t>
            </w:r>
            <w:r w:rsidRPr="00393D32">
              <w:rPr>
                <w:rFonts w:ascii="Times New Roman" w:hAnsi="Times New Roman"/>
                <w:szCs w:val="18"/>
              </w:rPr>
              <w:t>=90°; Ω</w:t>
            </w:r>
            <w:r w:rsidRPr="00393D32">
              <w:rPr>
                <w:rFonts w:ascii="Times New Roman" w:hAnsi="Times New Roman"/>
                <w:szCs w:val="18"/>
                <w:vertAlign w:val="subscript"/>
              </w:rPr>
              <w:t>0,1</w:t>
            </w:r>
            <w:r w:rsidRPr="00393D32">
              <w:rPr>
                <w:rFonts w:ascii="Times New Roman" w:hAnsi="Times New Roman"/>
                <w:szCs w:val="18"/>
              </w:rPr>
              <w:t>=Ω</w:t>
            </w:r>
            <w:r w:rsidRPr="00393D32">
              <w:rPr>
                <w:rFonts w:ascii="Times New Roman" w:hAnsi="Times New Roman"/>
                <w:szCs w:val="18"/>
                <w:vertAlign w:val="subscript"/>
              </w:rPr>
              <w:t>0,0</w:t>
            </w:r>
            <w:r w:rsidRPr="00393D32">
              <w:rPr>
                <w:rFonts w:ascii="Times New Roman" w:hAnsi="Times New Roman"/>
                <w:szCs w:val="18"/>
              </w:rPr>
              <w:t>+180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CD1A9E6" w14:textId="628ADD36" w:rsidR="00CE09FE" w:rsidRPr="00393D32" w:rsidRDefault="00CE09FE" w:rsidP="0048412F">
            <w:pPr>
              <w:pStyle w:val="TAL"/>
              <w:rPr>
                <w:rFonts w:ascii="Times New Roman" w:hAnsi="Times New Roman"/>
                <w:snapToGrid w:val="0"/>
                <w:szCs w:val="18"/>
              </w:rPr>
            </w:pPr>
            <w:r w:rsidRPr="00393D32">
              <w:rPr>
                <w:rFonts w:ascii="Times New Roman" w:hAnsi="Times New Roman"/>
                <w:szCs w:val="18"/>
              </w:rPr>
              <w:t xml:space="preserve"> </w:t>
            </w:r>
            <w:r w:rsidRPr="00393D32">
              <w:rPr>
                <w:rFonts w:ascii="Times New Roman" w:eastAsia="MS UI Gothic" w:hAnsi="Times New Roman"/>
                <w:szCs w:val="18"/>
                <w:lang w:eastAsia="ja-JP"/>
              </w:rPr>
              <w:t>(M, N, P, M</w:t>
            </w:r>
            <w:r w:rsidRPr="00393D32">
              <w:rPr>
                <w:rFonts w:ascii="Times New Roman" w:eastAsia="MS UI Gothic" w:hAnsi="Times New Roman"/>
                <w:szCs w:val="18"/>
                <w:vertAlign w:val="subscript"/>
                <w:lang w:eastAsia="ja-JP"/>
              </w:rPr>
              <w:t>g</w:t>
            </w:r>
            <w:r w:rsidRPr="00393D32">
              <w:rPr>
                <w:rFonts w:ascii="Times New Roman" w:eastAsia="MS UI Gothic" w:hAnsi="Times New Roman"/>
                <w:szCs w:val="18"/>
                <w:lang w:eastAsia="ja-JP"/>
              </w:rPr>
              <w:t>, N</w:t>
            </w:r>
            <w:r w:rsidRPr="00393D32">
              <w:rPr>
                <w:rFonts w:ascii="Times New Roman" w:eastAsia="MS UI Gothic" w:hAnsi="Times New Roman"/>
                <w:szCs w:val="18"/>
                <w:vertAlign w:val="subscript"/>
                <w:lang w:eastAsia="ja-JP"/>
              </w:rPr>
              <w:t>g</w:t>
            </w:r>
            <w:r w:rsidRPr="00393D32">
              <w:rPr>
                <w:rFonts w:ascii="Times New Roman" w:eastAsia="MS UI Gothic" w:hAnsi="Times New Roman"/>
                <w:szCs w:val="18"/>
                <w:lang w:eastAsia="ja-JP"/>
              </w:rPr>
              <w:t>)</w:t>
            </w:r>
            <w:r w:rsidRPr="00393D32">
              <w:rPr>
                <w:rFonts w:ascii="Times New Roman" w:hAnsi="Times New Roman"/>
                <w:szCs w:val="18"/>
              </w:rPr>
              <w:t xml:space="preserve"> = (2, 4, 2, 1, 2); 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(d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V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, 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H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)</w:t>
            </w:r>
            <w:r w:rsidRPr="00393D32">
              <w:rPr>
                <w:rFonts w:ascii="Times New Roman" w:hAnsi="Times New Roman"/>
                <w:szCs w:val="18"/>
              </w:rPr>
              <w:t xml:space="preserve"> = (0.5, 0.5)λ. 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(d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g,V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, d</w:t>
            </w:r>
            <w:r w:rsidRPr="00393D32">
              <w:rPr>
                <w:rFonts w:ascii="Times New Roman" w:hAnsi="Times New Roman"/>
                <w:szCs w:val="18"/>
                <w:vertAlign w:val="subscript"/>
                <w:lang w:eastAsia="ja-JP"/>
              </w:rPr>
              <w:t>g,H</w:t>
            </w:r>
            <w:r w:rsidRPr="00393D32">
              <w:rPr>
                <w:rFonts w:ascii="Times New Roman" w:hAnsi="Times New Roman"/>
                <w:szCs w:val="18"/>
                <w:lang w:eastAsia="ja-JP"/>
              </w:rPr>
              <w:t>)</w:t>
            </w:r>
            <w:r w:rsidRPr="00393D32">
              <w:rPr>
                <w:rFonts w:ascii="Times New Roman" w:hAnsi="Times New Roman"/>
                <w:szCs w:val="18"/>
              </w:rPr>
              <w:t xml:space="preserve"> = (0, 0)λ. * Θ</w:t>
            </w:r>
            <w:r w:rsidRPr="00393D32">
              <w:rPr>
                <w:rFonts w:ascii="Times New Roman" w:hAnsi="Times New Roman"/>
                <w:szCs w:val="18"/>
                <w:vertAlign w:val="subscript"/>
              </w:rPr>
              <w:t>mg,ng</w:t>
            </w:r>
            <w:r w:rsidRPr="00393D32">
              <w:rPr>
                <w:rFonts w:ascii="Times New Roman" w:hAnsi="Times New Roman"/>
                <w:szCs w:val="18"/>
              </w:rPr>
              <w:t>=90°; Ω</w:t>
            </w:r>
            <w:r w:rsidRPr="00393D32">
              <w:rPr>
                <w:rFonts w:ascii="Times New Roman" w:hAnsi="Times New Roman"/>
                <w:szCs w:val="18"/>
                <w:vertAlign w:val="subscript"/>
              </w:rPr>
              <w:t>0,1</w:t>
            </w:r>
            <w:r w:rsidRPr="00393D32">
              <w:rPr>
                <w:rFonts w:ascii="Times New Roman" w:hAnsi="Times New Roman"/>
                <w:szCs w:val="18"/>
              </w:rPr>
              <w:t>=Ω</w:t>
            </w:r>
            <w:r w:rsidRPr="00393D32">
              <w:rPr>
                <w:rFonts w:ascii="Times New Roman" w:hAnsi="Times New Roman"/>
                <w:szCs w:val="18"/>
                <w:vertAlign w:val="subscript"/>
              </w:rPr>
              <w:t>0,0</w:t>
            </w:r>
            <w:r w:rsidRPr="00393D32">
              <w:rPr>
                <w:rFonts w:ascii="Times New Roman" w:hAnsi="Times New Roman"/>
                <w:szCs w:val="18"/>
              </w:rPr>
              <w:t>+180</w:t>
            </w:r>
          </w:p>
          <w:p w14:paraId="326F9C52" w14:textId="77777777" w:rsidR="00CE09FE" w:rsidRPr="00393D32" w:rsidRDefault="00CE09FE" w:rsidP="0048412F">
            <w:pPr>
              <w:pStyle w:val="TAL"/>
              <w:rPr>
                <w:rFonts w:ascii="Times New Roman" w:eastAsia="Malgun Gothic" w:hAnsi="Times New Roman"/>
                <w:color w:val="000000"/>
                <w:kern w:val="24"/>
                <w:szCs w:val="18"/>
                <w:lang w:val="sv-SE"/>
              </w:rPr>
            </w:pPr>
          </w:p>
        </w:tc>
      </w:tr>
      <w:tr w:rsidR="00CE09FE" w:rsidRPr="007E3292" w14:paraId="3468F59E" w14:textId="77777777" w:rsidTr="0048412F">
        <w:trPr>
          <w:trHeight w:val="701"/>
        </w:trPr>
        <w:tc>
          <w:tcPr>
            <w:tcW w:w="1517" w:type="dxa"/>
            <w:shd w:val="clear" w:color="auto" w:fill="auto"/>
            <w:vAlign w:val="center"/>
          </w:tcPr>
          <w:p w14:paraId="0FD6613A" w14:textId="6763208A" w:rsidR="00CE09FE" w:rsidRPr="00393D32" w:rsidRDefault="00CE09FE" w:rsidP="0048412F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7511" w:type="dxa"/>
            <w:gridSpan w:val="2"/>
            <w:shd w:val="clear" w:color="auto" w:fill="auto"/>
            <w:vAlign w:val="center"/>
          </w:tcPr>
          <w:p w14:paraId="2E5CAD16" w14:textId="41EE6C39" w:rsidR="00CE09FE" w:rsidRPr="00393D32" w:rsidRDefault="009C182F" w:rsidP="0048412F">
            <w:pPr>
              <w:pStyle w:val="TAL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scheduler/channel estimation/CSI etc. are not needed</w:t>
            </w:r>
            <w:r w:rsidR="00CE09FE" w:rsidRPr="00393D32">
              <w:rPr>
                <w:rFonts w:ascii="Times New Roman" w:hAnsi="Times New Roman"/>
                <w:bCs/>
                <w:szCs w:val="18"/>
              </w:rPr>
              <w:t xml:space="preserve"> </w:t>
            </w:r>
          </w:p>
        </w:tc>
      </w:tr>
    </w:tbl>
    <w:p w14:paraId="02634C2A" w14:textId="77777777" w:rsidR="008E37B5" w:rsidRDefault="008E37B5" w:rsidP="008E37B5"/>
    <w:p w14:paraId="1450B637" w14:textId="2107520D" w:rsidR="00AE339A" w:rsidRPr="003171F2" w:rsidRDefault="005664B5" w:rsidP="008E37B5">
      <w:pPr>
        <w:rPr>
          <w:b/>
          <w:bCs/>
          <w:i/>
          <w:iCs/>
        </w:rPr>
      </w:pPr>
      <w:r w:rsidRPr="003171F2">
        <w:rPr>
          <w:b/>
          <w:bCs/>
          <w:i/>
          <w:iCs/>
        </w:rPr>
        <w:t>Proposal</w:t>
      </w:r>
      <w:r w:rsidR="003171F2">
        <w:rPr>
          <w:b/>
          <w:bCs/>
          <w:i/>
          <w:iCs/>
        </w:rPr>
        <w:t>-1</w:t>
      </w:r>
      <w:r w:rsidRPr="003171F2">
        <w:rPr>
          <w:b/>
          <w:bCs/>
          <w:i/>
          <w:iCs/>
        </w:rPr>
        <w:t xml:space="preserve">: </w:t>
      </w:r>
      <w:r w:rsidR="00C74F52" w:rsidRPr="003171F2">
        <w:rPr>
          <w:b/>
          <w:bCs/>
          <w:i/>
          <w:iCs/>
        </w:rPr>
        <w:t xml:space="preserve">Consider multi-TRP </w:t>
      </w:r>
      <w:r w:rsidRPr="003171F2">
        <w:rPr>
          <w:b/>
          <w:bCs/>
          <w:i/>
          <w:iCs/>
        </w:rPr>
        <w:t xml:space="preserve">EVM </w:t>
      </w:r>
      <w:r w:rsidR="00C74F52" w:rsidRPr="003171F2">
        <w:rPr>
          <w:b/>
          <w:bCs/>
          <w:i/>
          <w:iCs/>
        </w:rPr>
        <w:t xml:space="preserve">in </w:t>
      </w:r>
      <w:r w:rsidRPr="003171F2">
        <w:rPr>
          <w:b/>
          <w:bCs/>
          <w:i/>
          <w:iCs/>
        </w:rPr>
        <w:t xml:space="preserve">FR2 </w:t>
      </w:r>
      <w:r w:rsidR="00C74F52" w:rsidRPr="003171F2">
        <w:rPr>
          <w:b/>
          <w:bCs/>
          <w:i/>
          <w:iCs/>
        </w:rPr>
        <w:t>with at least 2 panels at the UE</w:t>
      </w:r>
      <w:r w:rsidR="00AE339A" w:rsidRPr="003171F2">
        <w:rPr>
          <w:b/>
          <w:bCs/>
          <w:i/>
          <w:iCs/>
        </w:rPr>
        <w:t xml:space="preserve">, there is no need to consider throughput </w:t>
      </w:r>
      <w:r w:rsidR="00B56582">
        <w:rPr>
          <w:b/>
          <w:bCs/>
          <w:i/>
          <w:iCs/>
        </w:rPr>
        <w:t xml:space="preserve">evaluations </w:t>
      </w:r>
      <w:r w:rsidR="00AE339A" w:rsidRPr="003171F2">
        <w:rPr>
          <w:b/>
          <w:bCs/>
          <w:i/>
          <w:iCs/>
        </w:rPr>
        <w:t>(scheduler/CSI etc. not essential).</w:t>
      </w:r>
    </w:p>
    <w:p w14:paraId="7FA1A731" w14:textId="5501BAC4" w:rsidR="008E37B5" w:rsidRPr="003171F2" w:rsidRDefault="00AE339A" w:rsidP="008E37B5">
      <w:pPr>
        <w:rPr>
          <w:b/>
          <w:bCs/>
          <w:i/>
          <w:iCs/>
        </w:rPr>
      </w:pPr>
      <w:r w:rsidRPr="003171F2">
        <w:rPr>
          <w:b/>
          <w:bCs/>
          <w:i/>
          <w:iCs/>
        </w:rPr>
        <w:t>Proposal</w:t>
      </w:r>
      <w:r w:rsidR="003171F2">
        <w:rPr>
          <w:b/>
          <w:bCs/>
          <w:i/>
          <w:iCs/>
        </w:rPr>
        <w:t>-2</w:t>
      </w:r>
      <w:r w:rsidRPr="003171F2">
        <w:rPr>
          <w:b/>
          <w:bCs/>
          <w:i/>
          <w:iCs/>
        </w:rPr>
        <w:t xml:space="preserve">: </w:t>
      </w:r>
      <w:r w:rsidRPr="003171F2">
        <w:rPr>
          <w:b/>
          <w:bCs/>
          <w:i/>
          <w:iCs/>
        </w:rPr>
        <w:t xml:space="preserve">In terms of KPI consider the following - </w:t>
      </w:r>
      <w:r w:rsidR="005664B5" w:rsidRPr="003171F2">
        <w:rPr>
          <w:b/>
          <w:bCs/>
          <w:i/>
          <w:iCs/>
        </w:rPr>
        <w:t xml:space="preserve"> </w:t>
      </w:r>
      <w:r w:rsidRPr="003171F2">
        <w:rPr>
          <w:rFonts w:eastAsia="Times New Roman"/>
          <w:b/>
          <w:bCs/>
          <w:i/>
          <w:iCs/>
          <w:szCs w:val="24"/>
        </w:rPr>
        <w:t>RSTD</w:t>
      </w:r>
      <w:r w:rsidR="003171F2" w:rsidRPr="003171F2">
        <w:rPr>
          <w:rFonts w:eastAsia="Times New Roman"/>
          <w:b/>
          <w:bCs/>
          <w:i/>
          <w:iCs/>
          <w:szCs w:val="24"/>
        </w:rPr>
        <w:t xml:space="preserve"> at the UE, </w:t>
      </w:r>
      <w:r w:rsidR="003171F2" w:rsidRPr="003171F2">
        <w:rPr>
          <w:rFonts w:eastAsia="Times New Roman"/>
          <w:b/>
          <w:bCs/>
          <w:i/>
          <w:iCs/>
          <w:szCs w:val="24"/>
        </w:rPr>
        <w:t>cross-TRP interference for downlink reception</w:t>
      </w:r>
      <w:r w:rsidR="003171F2" w:rsidRPr="003171F2">
        <w:rPr>
          <w:rFonts w:eastAsia="Times New Roman"/>
          <w:b/>
          <w:bCs/>
          <w:i/>
          <w:iCs/>
          <w:szCs w:val="24"/>
        </w:rPr>
        <w:t xml:space="preserve">, </w:t>
      </w:r>
      <w:r w:rsidR="003171F2" w:rsidRPr="003171F2">
        <w:rPr>
          <w:rFonts w:eastAsia="Times New Roman"/>
          <w:b/>
          <w:bCs/>
          <w:i/>
          <w:iCs/>
          <w:szCs w:val="24"/>
        </w:rPr>
        <w:t>power difference of received signals in the downlink at a UE</w:t>
      </w:r>
    </w:p>
    <w:p w14:paraId="363985FA" w14:textId="77777777" w:rsidR="005664B5" w:rsidRPr="008E37B5" w:rsidRDefault="005664B5" w:rsidP="008E37B5"/>
    <w:p w14:paraId="11F844CD" w14:textId="3EC7A0F4" w:rsidR="00C72D15" w:rsidRDefault="008E37B5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Specifications impact</w:t>
      </w:r>
    </w:p>
    <w:p w14:paraId="0B7679A0" w14:textId="5B249F74" w:rsidR="00686795" w:rsidRDefault="00686795" w:rsidP="00686795">
      <w:pPr>
        <w:rPr>
          <w:lang w:val="en-US"/>
        </w:rPr>
      </w:pPr>
    </w:p>
    <w:p w14:paraId="715E2C5A" w14:textId="3182782B" w:rsidR="005063BD" w:rsidRDefault="005063BD" w:rsidP="00686795">
      <w:pPr>
        <w:rPr>
          <w:lang w:val="en-US"/>
        </w:rPr>
      </w:pPr>
      <w:r>
        <w:rPr>
          <w:lang w:val="en-US"/>
        </w:rPr>
        <w:t xml:space="preserve">In terms of TA difference between the two TRPs, it is </w:t>
      </w:r>
      <w:r w:rsidR="00352E28">
        <w:rPr>
          <w:lang w:val="en-US"/>
        </w:rPr>
        <w:t>natural to consider TA difference of less than a CP</w:t>
      </w:r>
      <w:r w:rsidR="00867944">
        <w:rPr>
          <w:lang w:val="en-US"/>
        </w:rPr>
        <w:t xml:space="preserve"> – RAN4 may be more suitable to finalize </w:t>
      </w:r>
      <w:r w:rsidR="00F93110">
        <w:rPr>
          <w:lang w:val="en-US"/>
        </w:rPr>
        <w:t>a</w:t>
      </w:r>
      <w:r w:rsidR="003E2F9A">
        <w:rPr>
          <w:lang w:val="en-US"/>
        </w:rPr>
        <w:t xml:space="preserve"> </w:t>
      </w:r>
      <w:r w:rsidR="005F65C4">
        <w:rPr>
          <w:lang w:val="en-US"/>
        </w:rPr>
        <w:t>value</w:t>
      </w:r>
      <w:r w:rsidR="00F93110">
        <w:rPr>
          <w:lang w:val="en-US"/>
        </w:rPr>
        <w:t xml:space="preserve"> for max TA difference</w:t>
      </w:r>
      <w:r w:rsidR="005F65C4">
        <w:rPr>
          <w:lang w:val="en-US"/>
        </w:rPr>
        <w:t>.</w:t>
      </w:r>
    </w:p>
    <w:p w14:paraId="76695342" w14:textId="3FD1DED3" w:rsidR="00AC3509" w:rsidRDefault="003A1DE4" w:rsidP="00F649F3">
      <w:pPr>
        <w:jc w:val="both"/>
        <w:rPr>
          <w:lang w:val="en-US"/>
        </w:rPr>
      </w:pPr>
      <w:r>
        <w:rPr>
          <w:lang w:val="en-US"/>
        </w:rPr>
        <w:t xml:space="preserve">Currently a serving cell is associated with one </w:t>
      </w:r>
      <w:r w:rsidR="00C65845">
        <w:rPr>
          <w:lang w:val="en-US"/>
        </w:rPr>
        <w:t>uplink timing and multiple serving cells within the same TAG is associated with the same uplink timing.</w:t>
      </w:r>
      <w:r w:rsidR="0027307B">
        <w:rPr>
          <w:lang w:val="en-US"/>
        </w:rPr>
        <w:t xml:space="preserve"> </w:t>
      </w:r>
      <w:r w:rsidR="00865445">
        <w:rPr>
          <w:lang w:val="en-US"/>
        </w:rPr>
        <w:t xml:space="preserve">The key specifications impact is to associate a </w:t>
      </w:r>
      <w:r w:rsidR="00100756">
        <w:rPr>
          <w:lang w:val="en-US"/>
        </w:rPr>
        <w:t xml:space="preserve">serving cell with 2 </w:t>
      </w:r>
      <w:r w:rsidR="009554E1">
        <w:rPr>
          <w:lang w:val="en-US"/>
        </w:rPr>
        <w:t xml:space="preserve">uplink timings (2 TA </w:t>
      </w:r>
      <w:r w:rsidR="00D73F76">
        <w:rPr>
          <w:lang w:val="en-US"/>
        </w:rPr>
        <w:t>fields)</w:t>
      </w:r>
      <w:r w:rsidR="005101F3">
        <w:rPr>
          <w:lang w:val="en-US"/>
        </w:rPr>
        <w:t xml:space="preserve">. In addition to this, </w:t>
      </w:r>
      <w:r w:rsidR="001F1ABD">
        <w:rPr>
          <w:lang w:val="en-US"/>
        </w:rPr>
        <w:t>a serving</w:t>
      </w:r>
      <w:r w:rsidR="006819C2">
        <w:rPr>
          <w:lang w:val="en-US"/>
        </w:rPr>
        <w:t xml:space="preserve"> cell</w:t>
      </w:r>
      <w:r w:rsidR="001F1ABD">
        <w:rPr>
          <w:lang w:val="en-US"/>
        </w:rPr>
        <w:t xml:space="preserve"> </w:t>
      </w:r>
      <w:r w:rsidR="0008420B">
        <w:rPr>
          <w:lang w:val="en-US"/>
        </w:rPr>
        <w:t xml:space="preserve">may </w:t>
      </w:r>
      <w:r w:rsidR="00B84D08">
        <w:rPr>
          <w:lang w:val="en-US"/>
        </w:rPr>
        <w:t xml:space="preserve">transition </w:t>
      </w:r>
      <w:r w:rsidR="0008420B">
        <w:rPr>
          <w:lang w:val="en-US"/>
        </w:rPr>
        <w:t xml:space="preserve">from single TRP </w:t>
      </w:r>
      <w:r w:rsidR="00262003">
        <w:rPr>
          <w:lang w:val="en-US"/>
        </w:rPr>
        <w:t xml:space="preserve">operation </w:t>
      </w:r>
      <w:r w:rsidR="0008420B">
        <w:rPr>
          <w:lang w:val="en-US"/>
        </w:rPr>
        <w:t xml:space="preserve">to </w:t>
      </w:r>
      <w:r w:rsidR="00B84D08">
        <w:rPr>
          <w:lang w:val="en-US"/>
        </w:rPr>
        <w:t xml:space="preserve">multi-DCI </w:t>
      </w:r>
      <w:r w:rsidR="0008420B">
        <w:rPr>
          <w:lang w:val="en-US"/>
        </w:rPr>
        <w:t xml:space="preserve">multi-TRP </w:t>
      </w:r>
      <w:r w:rsidR="007D3B0D">
        <w:rPr>
          <w:lang w:val="en-US"/>
        </w:rPr>
        <w:t>operation</w:t>
      </w:r>
      <w:r w:rsidR="00262003">
        <w:rPr>
          <w:lang w:val="en-US"/>
        </w:rPr>
        <w:t xml:space="preserve"> and vice-versa</w:t>
      </w:r>
      <w:r w:rsidR="0008420B">
        <w:rPr>
          <w:lang w:val="en-US"/>
        </w:rPr>
        <w:t xml:space="preserve"> </w:t>
      </w:r>
      <w:r w:rsidR="00262003">
        <w:rPr>
          <w:lang w:val="en-US"/>
        </w:rPr>
        <w:t xml:space="preserve">so </w:t>
      </w:r>
      <w:r w:rsidR="00950426">
        <w:rPr>
          <w:lang w:val="en-US"/>
        </w:rPr>
        <w:t xml:space="preserve">it is beneficial to </w:t>
      </w:r>
      <w:r w:rsidR="00262003">
        <w:rPr>
          <w:lang w:val="en-US"/>
        </w:rPr>
        <w:t xml:space="preserve">be able to </w:t>
      </w:r>
      <w:r w:rsidR="00171FA3">
        <w:rPr>
          <w:lang w:val="en-US"/>
        </w:rPr>
        <w:t xml:space="preserve">activate/de-active </w:t>
      </w:r>
      <w:r w:rsidR="00E050D0">
        <w:rPr>
          <w:lang w:val="en-US"/>
        </w:rPr>
        <w:t xml:space="preserve">a TA </w:t>
      </w:r>
      <w:r w:rsidR="008B10A8">
        <w:rPr>
          <w:lang w:val="en-US"/>
        </w:rPr>
        <w:t>field</w:t>
      </w:r>
      <w:r w:rsidR="00E050D0">
        <w:rPr>
          <w:lang w:val="en-US"/>
        </w:rPr>
        <w:t xml:space="preserve"> per serving cell.</w:t>
      </w:r>
    </w:p>
    <w:p w14:paraId="2C66B100" w14:textId="6927C911" w:rsidR="006B2A12" w:rsidRDefault="008E65D1" w:rsidP="00686795">
      <w:pPr>
        <w:rPr>
          <w:lang w:val="en-US"/>
        </w:rPr>
      </w:pPr>
      <w:r>
        <w:rPr>
          <w:lang w:val="en-US"/>
        </w:rPr>
        <w:t xml:space="preserve">Currently, a TAG </w:t>
      </w:r>
      <w:r w:rsidR="00530AD9">
        <w:rPr>
          <w:lang w:val="en-US"/>
        </w:rPr>
        <w:t xml:space="preserve">includes </w:t>
      </w:r>
      <w:r w:rsidR="003021DE">
        <w:rPr>
          <w:lang w:val="en-US"/>
        </w:rPr>
        <w:t>multiple serving cells</w:t>
      </w:r>
      <w:r w:rsidR="00230FEB">
        <w:rPr>
          <w:lang w:val="en-US"/>
        </w:rPr>
        <w:t xml:space="preserve"> and a serving cell belong to </w:t>
      </w:r>
      <w:r w:rsidR="00DC7801">
        <w:rPr>
          <w:lang w:val="en-US"/>
        </w:rPr>
        <w:t>one TAG</w:t>
      </w:r>
      <w:r w:rsidR="00013CE1">
        <w:rPr>
          <w:lang w:val="en-US"/>
        </w:rPr>
        <w:t xml:space="preserve"> – </w:t>
      </w:r>
      <w:r w:rsidR="00823076">
        <w:rPr>
          <w:lang w:val="en-US"/>
        </w:rPr>
        <w:t xml:space="preserve">how to associate TAs with TAGs may be </w:t>
      </w:r>
      <w:r w:rsidR="00590819">
        <w:rPr>
          <w:lang w:val="en-US"/>
        </w:rPr>
        <w:t>left to RAN2.</w:t>
      </w:r>
    </w:p>
    <w:p w14:paraId="28AA0E4F" w14:textId="4EC489FA" w:rsidR="00FF68D6" w:rsidRPr="00B57B42" w:rsidRDefault="00C94A28" w:rsidP="00686795">
      <w:pPr>
        <w:rPr>
          <w:b/>
          <w:bCs/>
          <w:i/>
          <w:iCs/>
          <w:lang w:val="en-US"/>
        </w:rPr>
      </w:pPr>
      <w:r w:rsidRPr="00B57B42">
        <w:rPr>
          <w:b/>
          <w:bCs/>
          <w:i/>
          <w:iCs/>
          <w:lang w:val="en-US"/>
        </w:rPr>
        <w:t>Proposal</w:t>
      </w:r>
      <w:r w:rsidR="00B57B42">
        <w:rPr>
          <w:b/>
          <w:bCs/>
          <w:i/>
          <w:iCs/>
          <w:lang w:val="en-US"/>
        </w:rPr>
        <w:t>-3</w:t>
      </w:r>
      <w:r w:rsidRPr="00B57B42">
        <w:rPr>
          <w:b/>
          <w:bCs/>
          <w:i/>
          <w:iCs/>
          <w:lang w:val="en-US"/>
        </w:rPr>
        <w:t xml:space="preserve">: </w:t>
      </w:r>
      <w:r w:rsidR="006D3F03" w:rsidRPr="00B57B42">
        <w:rPr>
          <w:b/>
          <w:bCs/>
          <w:i/>
          <w:iCs/>
          <w:lang w:val="en-US"/>
        </w:rPr>
        <w:t>Consider</w:t>
      </w:r>
      <w:r w:rsidRPr="00B57B42">
        <w:rPr>
          <w:b/>
          <w:bCs/>
          <w:i/>
          <w:iCs/>
          <w:lang w:val="en-US"/>
        </w:rPr>
        <w:t xml:space="preserve"> associating </w:t>
      </w:r>
      <w:r w:rsidR="001D5DD4" w:rsidRPr="00B57B42">
        <w:rPr>
          <w:b/>
          <w:bCs/>
          <w:i/>
          <w:iCs/>
          <w:lang w:val="en-US"/>
        </w:rPr>
        <w:t xml:space="preserve">a serving cell with 2 TA </w:t>
      </w:r>
      <w:r w:rsidR="008B10A8" w:rsidRPr="00B57B42">
        <w:rPr>
          <w:b/>
          <w:bCs/>
          <w:i/>
          <w:iCs/>
          <w:lang w:val="en-US"/>
        </w:rPr>
        <w:t>fields</w:t>
      </w:r>
      <w:r w:rsidR="003B6A1B" w:rsidRPr="00B57B42">
        <w:rPr>
          <w:b/>
          <w:bCs/>
          <w:i/>
          <w:iCs/>
          <w:lang w:val="en-US"/>
        </w:rPr>
        <w:t xml:space="preserve"> </w:t>
      </w:r>
      <w:r w:rsidR="001D5DD4" w:rsidRPr="00B57B42">
        <w:rPr>
          <w:b/>
          <w:bCs/>
          <w:i/>
          <w:iCs/>
          <w:lang w:val="en-US"/>
        </w:rPr>
        <w:t xml:space="preserve">and </w:t>
      </w:r>
      <w:r w:rsidR="00807213" w:rsidRPr="00B57B42">
        <w:rPr>
          <w:b/>
          <w:bCs/>
          <w:i/>
          <w:iCs/>
          <w:lang w:val="en-US"/>
        </w:rPr>
        <w:t xml:space="preserve">activation/de-activation of TA </w:t>
      </w:r>
      <w:r w:rsidR="00A926B8" w:rsidRPr="00B57B42">
        <w:rPr>
          <w:b/>
          <w:bCs/>
          <w:i/>
          <w:iCs/>
          <w:lang w:val="en-US"/>
        </w:rPr>
        <w:t xml:space="preserve">fields </w:t>
      </w:r>
      <w:r w:rsidR="00807213" w:rsidRPr="00B57B42">
        <w:rPr>
          <w:b/>
          <w:bCs/>
          <w:i/>
          <w:iCs/>
          <w:lang w:val="en-US"/>
        </w:rPr>
        <w:t>per serving cell.</w:t>
      </w:r>
      <w:r w:rsidR="00092B80" w:rsidRPr="00B57B42">
        <w:rPr>
          <w:b/>
          <w:bCs/>
          <w:i/>
          <w:iCs/>
          <w:lang w:val="en-US"/>
        </w:rPr>
        <w:t xml:space="preserve"> </w:t>
      </w:r>
      <w:r w:rsidR="00B57B42" w:rsidRPr="00B57B42">
        <w:rPr>
          <w:b/>
          <w:bCs/>
          <w:i/>
          <w:iCs/>
          <w:lang w:val="en-US"/>
        </w:rPr>
        <w:t>H</w:t>
      </w:r>
      <w:r w:rsidR="00092B80" w:rsidRPr="00B57B42">
        <w:rPr>
          <w:b/>
          <w:bCs/>
          <w:i/>
          <w:iCs/>
          <w:lang w:val="en-US"/>
        </w:rPr>
        <w:t>ow to associate TAs with TAGs may be left to RAN2</w:t>
      </w:r>
      <w:r w:rsidR="00B57B42" w:rsidRPr="00B57B42">
        <w:rPr>
          <w:b/>
          <w:bCs/>
          <w:i/>
          <w:iCs/>
          <w:lang w:val="en-US"/>
        </w:rPr>
        <w:t xml:space="preserve"> </w:t>
      </w:r>
      <w:r w:rsidR="00092B80" w:rsidRPr="00B57B42">
        <w:rPr>
          <w:b/>
          <w:bCs/>
          <w:i/>
          <w:iCs/>
          <w:lang w:val="en-US"/>
        </w:rPr>
        <w:t>and defining a max TA difference may be left to RAN4</w:t>
      </w:r>
    </w:p>
    <w:p w14:paraId="0A93607C" w14:textId="3E3338F3" w:rsidR="00CB60E4" w:rsidRDefault="00FF68D6" w:rsidP="00611FCD">
      <w:pPr>
        <w:jc w:val="both"/>
        <w:rPr>
          <w:lang w:val="en-US"/>
        </w:rPr>
      </w:pPr>
      <w:r>
        <w:rPr>
          <w:lang w:val="en-US"/>
        </w:rPr>
        <w:t xml:space="preserve">In order to apply the TA values </w:t>
      </w:r>
      <w:r w:rsidR="00D7714A">
        <w:rPr>
          <w:lang w:val="en-US"/>
        </w:rPr>
        <w:t xml:space="preserve">properly </w:t>
      </w:r>
      <w:r>
        <w:rPr>
          <w:lang w:val="en-US"/>
        </w:rPr>
        <w:t xml:space="preserve">to uplink transmission, a UE needs to </w:t>
      </w:r>
      <w:r w:rsidR="00D7714A">
        <w:rPr>
          <w:lang w:val="en-US"/>
        </w:rPr>
        <w:t>associate an uplink transmission to a TA value field.</w:t>
      </w:r>
      <w:r w:rsidR="00EA182E">
        <w:rPr>
          <w:lang w:val="en-US"/>
        </w:rPr>
        <w:t xml:space="preserve"> </w:t>
      </w:r>
      <w:r w:rsidR="009E67EE">
        <w:rPr>
          <w:lang w:val="en-US"/>
        </w:rPr>
        <w:t>Note that DL and UL transmission</w:t>
      </w:r>
      <w:r w:rsidR="00905EF3">
        <w:rPr>
          <w:lang w:val="en-US"/>
        </w:rPr>
        <w:t>s</w:t>
      </w:r>
      <w:r w:rsidR="009E67EE">
        <w:rPr>
          <w:lang w:val="en-US"/>
        </w:rPr>
        <w:t xml:space="preserve"> need not be associated with the same TRP</w:t>
      </w:r>
      <w:r w:rsidR="000A41C8">
        <w:rPr>
          <w:lang w:val="en-US"/>
        </w:rPr>
        <w:t xml:space="preserve"> (or TCI state)</w:t>
      </w:r>
      <w:r w:rsidR="001C7A6C">
        <w:rPr>
          <w:lang w:val="en-US"/>
        </w:rPr>
        <w:t xml:space="preserve"> – so re-using </w:t>
      </w:r>
      <w:r w:rsidR="001C7A6C" w:rsidRPr="00905EF3">
        <w:rPr>
          <w:i/>
          <w:iCs/>
          <w:lang w:val="en-US"/>
        </w:rPr>
        <w:t>CORESETPoolIndex</w:t>
      </w:r>
      <w:r w:rsidR="001C7A6C">
        <w:rPr>
          <w:lang w:val="en-US"/>
        </w:rPr>
        <w:t xml:space="preserve"> may not be sufficient. </w:t>
      </w:r>
      <w:r w:rsidR="00905EF3">
        <w:rPr>
          <w:lang w:val="en-US"/>
        </w:rPr>
        <w:t xml:space="preserve">In that sense </w:t>
      </w:r>
      <w:r w:rsidR="001C7A6C">
        <w:rPr>
          <w:lang w:val="en-US"/>
        </w:rPr>
        <w:t xml:space="preserve">there is </w:t>
      </w:r>
      <w:r w:rsidR="00611FCD">
        <w:rPr>
          <w:lang w:val="en-US"/>
        </w:rPr>
        <w:t xml:space="preserve">also </w:t>
      </w:r>
      <w:r w:rsidR="001C7A6C">
        <w:rPr>
          <w:lang w:val="en-US"/>
        </w:rPr>
        <w:t xml:space="preserve">no need to limit such operation to </w:t>
      </w:r>
      <w:r w:rsidR="00B31F2A">
        <w:rPr>
          <w:lang w:val="en-US"/>
        </w:rPr>
        <w:t>multi-DCI mTRP only.</w:t>
      </w:r>
    </w:p>
    <w:p w14:paraId="4D439317" w14:textId="02CD4F97" w:rsidR="00FE4568" w:rsidRPr="006736BF" w:rsidRDefault="00CB60E4" w:rsidP="00686795">
      <w:pPr>
        <w:rPr>
          <w:b/>
          <w:bCs/>
          <w:i/>
          <w:iCs/>
          <w:lang w:val="en-US"/>
        </w:rPr>
      </w:pPr>
      <w:r w:rsidRPr="00611FCD">
        <w:rPr>
          <w:b/>
          <w:bCs/>
          <w:i/>
          <w:iCs/>
          <w:lang w:val="en-US"/>
        </w:rPr>
        <w:t>Proposal</w:t>
      </w:r>
      <w:r w:rsidR="00611FCD" w:rsidRPr="00611FCD">
        <w:rPr>
          <w:b/>
          <w:bCs/>
          <w:i/>
          <w:iCs/>
          <w:lang w:val="en-US"/>
        </w:rPr>
        <w:t>-</w:t>
      </w:r>
      <w:r w:rsidR="0058302B">
        <w:rPr>
          <w:b/>
          <w:bCs/>
          <w:i/>
          <w:iCs/>
          <w:lang w:val="en-US"/>
        </w:rPr>
        <w:t>4</w:t>
      </w:r>
      <w:r w:rsidRPr="00611FCD">
        <w:rPr>
          <w:b/>
          <w:bCs/>
          <w:i/>
          <w:iCs/>
          <w:lang w:val="en-US"/>
        </w:rPr>
        <w:t xml:space="preserve">: Consider associating unified TCI States </w:t>
      </w:r>
      <w:r w:rsidR="00976964" w:rsidRPr="00611FCD">
        <w:rPr>
          <w:b/>
          <w:bCs/>
          <w:i/>
          <w:iCs/>
          <w:lang w:val="en-US"/>
        </w:rPr>
        <w:t>and UL-TCI States with a TRP-Id</w:t>
      </w:r>
    </w:p>
    <w:p w14:paraId="1758C5C5" w14:textId="6E968669" w:rsidR="00FE4568" w:rsidRPr="006736BF" w:rsidRDefault="00B31F2A" w:rsidP="00686795">
      <w:pPr>
        <w:rPr>
          <w:b/>
          <w:bCs/>
          <w:i/>
          <w:iCs/>
          <w:lang w:val="en-US"/>
        </w:rPr>
      </w:pPr>
      <w:r w:rsidRPr="006736BF">
        <w:rPr>
          <w:b/>
          <w:bCs/>
          <w:i/>
          <w:iCs/>
          <w:lang w:val="en-US"/>
        </w:rPr>
        <w:t>Proposal</w:t>
      </w:r>
      <w:r w:rsidR="006736BF">
        <w:rPr>
          <w:b/>
          <w:bCs/>
          <w:i/>
          <w:iCs/>
          <w:lang w:val="en-US"/>
        </w:rPr>
        <w:t>-</w:t>
      </w:r>
      <w:r w:rsidR="0058302B">
        <w:rPr>
          <w:b/>
          <w:bCs/>
          <w:i/>
          <w:iCs/>
          <w:lang w:val="en-US"/>
        </w:rPr>
        <w:t>5</w:t>
      </w:r>
      <w:r w:rsidRPr="006736BF">
        <w:rPr>
          <w:b/>
          <w:bCs/>
          <w:i/>
          <w:iCs/>
          <w:lang w:val="en-US"/>
        </w:rPr>
        <w:t xml:space="preserve">: Consider </w:t>
      </w:r>
      <w:r w:rsidR="006736BF">
        <w:rPr>
          <w:b/>
          <w:bCs/>
          <w:i/>
          <w:iCs/>
          <w:lang w:val="en-US"/>
        </w:rPr>
        <w:t>specifications change that can be also utilized for single DCI mTRP uplink transmissions</w:t>
      </w:r>
      <w:r w:rsidRPr="006736BF">
        <w:rPr>
          <w:b/>
          <w:bCs/>
          <w:i/>
          <w:iCs/>
          <w:lang w:val="en-US"/>
        </w:rPr>
        <w:t xml:space="preserve"> </w:t>
      </w:r>
      <w:r w:rsidR="003D41B1" w:rsidRPr="006736BF">
        <w:rPr>
          <w:b/>
          <w:bCs/>
          <w:i/>
          <w:iCs/>
          <w:lang w:val="en-US"/>
        </w:rPr>
        <w:t xml:space="preserve"> </w:t>
      </w:r>
    </w:p>
    <w:p w14:paraId="78C6113B" w14:textId="6DB0C4F9" w:rsidR="003125E7" w:rsidRDefault="00AA1FEB" w:rsidP="00686795">
      <w:pPr>
        <w:rPr>
          <w:lang w:val="en-US"/>
        </w:rPr>
      </w:pPr>
      <w:r>
        <w:rPr>
          <w:lang w:val="en-US"/>
        </w:rPr>
        <w:t>In the case of intra-cell mDCI mTRP,</w:t>
      </w:r>
      <w:r w:rsidR="00B8326A">
        <w:rPr>
          <w:lang w:val="en-US"/>
        </w:rPr>
        <w:t xml:space="preserve"> each of the TRP</w:t>
      </w:r>
      <w:r w:rsidR="006B1D7E">
        <w:rPr>
          <w:lang w:val="en-US"/>
        </w:rPr>
        <w:t>s</w:t>
      </w:r>
      <w:r w:rsidR="0040284D">
        <w:rPr>
          <w:lang w:val="en-US"/>
        </w:rPr>
        <w:t xml:space="preserve"> may benefit from estimating </w:t>
      </w:r>
      <w:r w:rsidR="00C378AA">
        <w:rPr>
          <w:lang w:val="en-US"/>
        </w:rPr>
        <w:t xml:space="preserve">TA </w:t>
      </w:r>
      <w:r w:rsidR="00AC5AD1">
        <w:rPr>
          <w:lang w:val="en-US"/>
        </w:rPr>
        <w:t xml:space="preserve">from PRACH transmission, so it is beneficial to associate a TRP-Id to a </w:t>
      </w:r>
      <w:r w:rsidR="00BB0980">
        <w:rPr>
          <w:lang w:val="en-US"/>
        </w:rPr>
        <w:t xml:space="preserve">TA value included in a </w:t>
      </w:r>
      <w:r w:rsidR="00AC5AD1">
        <w:rPr>
          <w:lang w:val="en-US"/>
        </w:rPr>
        <w:t>R</w:t>
      </w:r>
      <w:r w:rsidR="004A077B">
        <w:rPr>
          <w:lang w:val="en-US"/>
        </w:rPr>
        <w:t>ACH-response</w:t>
      </w:r>
      <w:r w:rsidR="003125E7">
        <w:rPr>
          <w:lang w:val="en-US"/>
        </w:rPr>
        <w:t xml:space="preserve"> (RAR)</w:t>
      </w:r>
      <w:r w:rsidR="004A077B">
        <w:rPr>
          <w:lang w:val="en-US"/>
        </w:rPr>
        <w:t xml:space="preserve"> </w:t>
      </w:r>
    </w:p>
    <w:p w14:paraId="161054AB" w14:textId="25C69E92" w:rsidR="00E87D8E" w:rsidRPr="0058302B" w:rsidRDefault="003125E7" w:rsidP="00686795">
      <w:pPr>
        <w:rPr>
          <w:b/>
          <w:bCs/>
          <w:i/>
          <w:iCs/>
          <w:lang w:val="en-US"/>
        </w:rPr>
      </w:pPr>
      <w:r w:rsidRPr="0058302B">
        <w:rPr>
          <w:b/>
          <w:bCs/>
          <w:i/>
          <w:iCs/>
          <w:lang w:val="en-US"/>
        </w:rPr>
        <w:t>Proposal</w:t>
      </w:r>
      <w:r w:rsidR="0058302B">
        <w:rPr>
          <w:b/>
          <w:bCs/>
          <w:i/>
          <w:iCs/>
          <w:lang w:val="en-US"/>
        </w:rPr>
        <w:t>-6</w:t>
      </w:r>
      <w:r w:rsidRPr="0058302B">
        <w:rPr>
          <w:b/>
          <w:bCs/>
          <w:i/>
          <w:iCs/>
          <w:lang w:val="en-US"/>
        </w:rPr>
        <w:t>: Consider associating a TRP-Id to a TA value included in a RACH response (RAR)</w:t>
      </w:r>
    </w:p>
    <w:p w14:paraId="418DE067" w14:textId="7576E366" w:rsidR="00B80CCE" w:rsidRPr="00686795" w:rsidRDefault="00B80CCE" w:rsidP="006D38D5">
      <w:pPr>
        <w:jc w:val="both"/>
        <w:rPr>
          <w:lang w:val="en-US"/>
        </w:rPr>
      </w:pPr>
      <w:r>
        <w:rPr>
          <w:lang w:val="en-US"/>
        </w:rPr>
        <w:t xml:space="preserve">In the case of inter-cell mDCI mTRP, it is beneficial for </w:t>
      </w:r>
      <w:r w:rsidR="009E1E7B">
        <w:rPr>
          <w:lang w:val="en-US"/>
        </w:rPr>
        <w:t xml:space="preserve">the TRP associated with additional PCI to be able to receive </w:t>
      </w:r>
      <w:r>
        <w:rPr>
          <w:lang w:val="en-US"/>
        </w:rPr>
        <w:t xml:space="preserve">PDCCH ordered </w:t>
      </w:r>
      <w:r w:rsidR="004E0567">
        <w:rPr>
          <w:lang w:val="en-US"/>
        </w:rPr>
        <w:t>P</w:t>
      </w:r>
      <w:r>
        <w:rPr>
          <w:lang w:val="en-US"/>
        </w:rPr>
        <w:t xml:space="preserve">RACH </w:t>
      </w:r>
      <w:r w:rsidR="004E0567">
        <w:rPr>
          <w:lang w:val="en-US"/>
        </w:rPr>
        <w:t>transmission</w:t>
      </w:r>
      <w:r w:rsidR="00DE2413">
        <w:rPr>
          <w:lang w:val="en-US"/>
        </w:rPr>
        <w:t>s</w:t>
      </w:r>
      <w:r w:rsidR="004E0567">
        <w:rPr>
          <w:lang w:val="en-US"/>
        </w:rPr>
        <w:t xml:space="preserve"> from a UE</w:t>
      </w:r>
      <w:r w:rsidR="00B25A3E">
        <w:rPr>
          <w:lang w:val="en-US"/>
        </w:rPr>
        <w:t xml:space="preserve"> in order to directly estimate initial TA. Further TA adjustments can be done from other uplink signals like SRS</w:t>
      </w:r>
      <w:r w:rsidR="004D4394">
        <w:rPr>
          <w:lang w:val="en-US"/>
        </w:rPr>
        <w:t>, PUSCH-DMRS etc.</w:t>
      </w:r>
      <w:r>
        <w:rPr>
          <w:lang w:val="en-US"/>
        </w:rPr>
        <w:t xml:space="preserve"> </w:t>
      </w:r>
      <w:r w:rsidR="007C5E20">
        <w:rPr>
          <w:lang w:val="en-US"/>
        </w:rPr>
        <w:t xml:space="preserve">Note that in FR1, a TRP can simply “listen” into the PRACH transmission </w:t>
      </w:r>
      <w:r w:rsidR="0072189C">
        <w:rPr>
          <w:lang w:val="en-US"/>
        </w:rPr>
        <w:t xml:space="preserve">as UE </w:t>
      </w:r>
      <w:r w:rsidR="00D21797">
        <w:rPr>
          <w:lang w:val="en-US"/>
        </w:rPr>
        <w:t>transmissions</w:t>
      </w:r>
      <w:r w:rsidR="0072189C">
        <w:rPr>
          <w:lang w:val="en-US"/>
        </w:rPr>
        <w:t xml:space="preserve"> </w:t>
      </w:r>
      <w:r w:rsidR="00D21797">
        <w:rPr>
          <w:lang w:val="en-US"/>
        </w:rPr>
        <w:t>are</w:t>
      </w:r>
      <w:r w:rsidR="0072189C">
        <w:rPr>
          <w:lang w:val="en-US"/>
        </w:rPr>
        <w:t xml:space="preserve"> not directional in nature.</w:t>
      </w:r>
      <w:r w:rsidR="00CF3A88">
        <w:rPr>
          <w:lang w:val="en-US"/>
        </w:rPr>
        <w:t xml:space="preserve"> However, this is not possible in FR2</w:t>
      </w:r>
      <w:r w:rsidR="00FD6C46">
        <w:rPr>
          <w:lang w:val="en-US"/>
        </w:rPr>
        <w:t xml:space="preserve">. </w:t>
      </w:r>
      <w:r w:rsidR="00551246">
        <w:rPr>
          <w:lang w:val="en-US"/>
        </w:rPr>
        <w:t xml:space="preserve">One possibility is for the </w:t>
      </w:r>
      <w:r w:rsidR="00D171E5">
        <w:rPr>
          <w:lang w:val="en-US"/>
        </w:rPr>
        <w:t xml:space="preserve">UE to perform TA pre-compensation </w:t>
      </w:r>
      <w:r w:rsidR="00864C0D">
        <w:rPr>
          <w:lang w:val="en-US"/>
        </w:rPr>
        <w:t xml:space="preserve">based on downlink </w:t>
      </w:r>
      <w:r w:rsidR="00675C12">
        <w:rPr>
          <w:lang w:val="en-US"/>
        </w:rPr>
        <w:t xml:space="preserve">time-difference </w:t>
      </w:r>
      <w:r w:rsidR="00B74A56">
        <w:rPr>
          <w:lang w:val="en-US"/>
        </w:rPr>
        <w:t xml:space="preserve">with refence to the serving cell and </w:t>
      </w:r>
      <w:r w:rsidR="00C304AF">
        <w:rPr>
          <w:lang w:val="en-US"/>
        </w:rPr>
        <w:t xml:space="preserve">report </w:t>
      </w:r>
      <w:r w:rsidR="00997DEE">
        <w:rPr>
          <w:lang w:val="en-US"/>
        </w:rPr>
        <w:t xml:space="preserve">this TA to the </w:t>
      </w:r>
      <w:r w:rsidR="0076529D">
        <w:rPr>
          <w:lang w:val="en-US"/>
        </w:rPr>
        <w:t>NW</w:t>
      </w:r>
      <w:r w:rsidR="000011FC">
        <w:rPr>
          <w:lang w:val="en-US"/>
        </w:rPr>
        <w:t>.</w:t>
      </w:r>
    </w:p>
    <w:p w14:paraId="4D7EBBD2" w14:textId="23B712C2" w:rsidR="00C72D15" w:rsidRPr="006D38D5" w:rsidRDefault="004D4394" w:rsidP="00C72D15">
      <w:pPr>
        <w:rPr>
          <w:b/>
          <w:bCs/>
          <w:i/>
          <w:iCs/>
          <w:lang w:eastAsia="zh-CN"/>
        </w:rPr>
      </w:pPr>
      <w:r w:rsidRPr="006D38D5">
        <w:rPr>
          <w:b/>
          <w:bCs/>
          <w:i/>
          <w:iCs/>
          <w:lang w:eastAsia="zh-CN"/>
        </w:rPr>
        <w:t>Proposal</w:t>
      </w:r>
      <w:r w:rsidR="006D38D5" w:rsidRPr="006D38D5">
        <w:rPr>
          <w:b/>
          <w:bCs/>
          <w:i/>
          <w:iCs/>
          <w:lang w:eastAsia="zh-CN"/>
        </w:rPr>
        <w:t>-7</w:t>
      </w:r>
      <w:r w:rsidRPr="006D38D5">
        <w:rPr>
          <w:b/>
          <w:bCs/>
          <w:i/>
          <w:iCs/>
          <w:lang w:eastAsia="zh-CN"/>
        </w:rPr>
        <w:t xml:space="preserve">: </w:t>
      </w:r>
      <w:r w:rsidR="00F0070C" w:rsidRPr="006D38D5">
        <w:rPr>
          <w:b/>
          <w:bCs/>
          <w:i/>
          <w:iCs/>
          <w:lang w:eastAsia="zh-CN"/>
        </w:rPr>
        <w:t xml:space="preserve">Study </w:t>
      </w:r>
      <w:r w:rsidR="008A1D38" w:rsidRPr="006D38D5">
        <w:rPr>
          <w:b/>
          <w:bCs/>
          <w:i/>
          <w:iCs/>
          <w:lang w:eastAsia="zh-CN"/>
        </w:rPr>
        <w:t xml:space="preserve">methods for initial TA acquisition </w:t>
      </w:r>
      <w:r w:rsidR="001729F8" w:rsidRPr="006D38D5">
        <w:rPr>
          <w:b/>
          <w:bCs/>
          <w:i/>
          <w:iCs/>
          <w:lang w:eastAsia="zh-CN"/>
        </w:rPr>
        <w:t>by the TRP associated with the non-serving cell PCI</w:t>
      </w:r>
      <w:r w:rsidR="00FD20D0" w:rsidRPr="006D38D5">
        <w:rPr>
          <w:b/>
          <w:bCs/>
          <w:i/>
          <w:iCs/>
          <w:lang w:eastAsia="zh-CN"/>
        </w:rPr>
        <w:t xml:space="preserve">. Possible options </w:t>
      </w:r>
      <w:r w:rsidR="00C14813" w:rsidRPr="006D38D5">
        <w:rPr>
          <w:b/>
          <w:bCs/>
          <w:i/>
          <w:iCs/>
          <w:lang w:eastAsia="zh-CN"/>
        </w:rPr>
        <w:t xml:space="preserve">include </w:t>
      </w:r>
      <w:r w:rsidR="000A560C" w:rsidRPr="006D38D5">
        <w:rPr>
          <w:b/>
          <w:bCs/>
          <w:i/>
          <w:iCs/>
          <w:lang w:eastAsia="zh-CN"/>
        </w:rPr>
        <w:t xml:space="preserve">TA pre-compensation at the UE and reporting of TA </w:t>
      </w:r>
      <w:r w:rsidR="00EC05E4" w:rsidRPr="006D38D5">
        <w:rPr>
          <w:b/>
          <w:bCs/>
          <w:i/>
          <w:iCs/>
          <w:lang w:eastAsia="zh-CN"/>
        </w:rPr>
        <w:t>to the NW</w:t>
      </w:r>
      <w:r w:rsidR="0021352A" w:rsidRPr="006D38D5">
        <w:rPr>
          <w:b/>
          <w:bCs/>
          <w:i/>
          <w:iCs/>
          <w:lang w:eastAsia="zh-CN"/>
        </w:rPr>
        <w:t>.</w:t>
      </w:r>
    </w:p>
    <w:p w14:paraId="64E790AB" w14:textId="77777777" w:rsidR="004D4394" w:rsidRPr="00C72D15" w:rsidRDefault="004D4394" w:rsidP="00C72D15">
      <w:pPr>
        <w:rPr>
          <w:lang w:eastAsia="zh-CN"/>
        </w:rPr>
      </w:pPr>
    </w:p>
    <w:bookmarkEnd w:id="0"/>
    <w:p w14:paraId="79F4FCB6" w14:textId="0C49B9FE" w:rsidR="00C24399" w:rsidRPr="009C2192" w:rsidRDefault="00217F1F" w:rsidP="00B90813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38DB86F" w14:textId="2D0D6B7F" w:rsidR="0012018E" w:rsidRPr="00F95288" w:rsidRDefault="00217F1F" w:rsidP="00837927">
      <w:pPr>
        <w:rPr>
          <w:rFonts w:eastAsia="DengXian"/>
          <w:b/>
          <w:color w:val="000000"/>
          <w:lang w:eastAsia="zh-CN"/>
        </w:rPr>
      </w:pPr>
      <w:r>
        <w:rPr>
          <w:lang w:val="en-US"/>
        </w:rPr>
        <w:t xml:space="preserve">In this paper, </w:t>
      </w:r>
      <w:r w:rsidR="00155DF4">
        <w:rPr>
          <w:lang w:val="en-US"/>
        </w:rPr>
        <w:t xml:space="preserve">we discuss our view for </w:t>
      </w:r>
      <w:r w:rsidR="00F95288">
        <w:rPr>
          <w:lang w:val="en-US"/>
        </w:rPr>
        <w:t>two TAs for multi-DCI and summarize our proposals below:</w:t>
      </w:r>
    </w:p>
    <w:p w14:paraId="6D81AD3C" w14:textId="77777777" w:rsidR="00347143" w:rsidRPr="003171F2" w:rsidRDefault="00347143" w:rsidP="00347143">
      <w:pPr>
        <w:rPr>
          <w:b/>
          <w:bCs/>
          <w:i/>
          <w:iCs/>
        </w:rPr>
      </w:pPr>
      <w:r w:rsidRPr="003171F2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3171F2">
        <w:rPr>
          <w:b/>
          <w:bCs/>
          <w:i/>
          <w:iCs/>
        </w:rPr>
        <w:t xml:space="preserve">: Consider multi-TRP EVM in FR2 with at least 2 panels at the UE, there is no need to consider throughput </w:t>
      </w:r>
      <w:r>
        <w:rPr>
          <w:b/>
          <w:bCs/>
          <w:i/>
          <w:iCs/>
        </w:rPr>
        <w:t xml:space="preserve">evaluations </w:t>
      </w:r>
      <w:r w:rsidRPr="003171F2">
        <w:rPr>
          <w:b/>
          <w:bCs/>
          <w:i/>
          <w:iCs/>
        </w:rPr>
        <w:t>(scheduler/CSI etc. not essential).</w:t>
      </w:r>
    </w:p>
    <w:p w14:paraId="22DFC1B9" w14:textId="77777777" w:rsidR="00347143" w:rsidRPr="003171F2" w:rsidRDefault="00347143" w:rsidP="00347143">
      <w:pPr>
        <w:rPr>
          <w:b/>
          <w:bCs/>
          <w:i/>
          <w:iCs/>
        </w:rPr>
      </w:pPr>
      <w:r w:rsidRPr="003171F2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3171F2">
        <w:rPr>
          <w:b/>
          <w:bCs/>
          <w:i/>
          <w:iCs/>
        </w:rPr>
        <w:t xml:space="preserve">: In terms of KPI consider the following -  </w:t>
      </w:r>
      <w:r w:rsidRPr="003171F2">
        <w:rPr>
          <w:rFonts w:eastAsia="Times New Roman"/>
          <w:b/>
          <w:bCs/>
          <w:i/>
          <w:iCs/>
          <w:szCs w:val="24"/>
        </w:rPr>
        <w:t>RSTD at the UE, cross-TRP interference for downlink reception, power difference of received signals in the downlink at a UE</w:t>
      </w:r>
    </w:p>
    <w:p w14:paraId="091CFEED" w14:textId="77777777" w:rsidR="00347143" w:rsidRPr="00B57B42" w:rsidRDefault="00347143" w:rsidP="00347143">
      <w:pPr>
        <w:rPr>
          <w:b/>
          <w:bCs/>
          <w:i/>
          <w:iCs/>
          <w:lang w:val="en-US"/>
        </w:rPr>
      </w:pPr>
      <w:r w:rsidRPr="00B57B42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-3</w:t>
      </w:r>
      <w:r w:rsidRPr="00B57B42">
        <w:rPr>
          <w:b/>
          <w:bCs/>
          <w:i/>
          <w:iCs/>
          <w:lang w:val="en-US"/>
        </w:rPr>
        <w:t>: Consider associating a serving cell with 2 TA fields and activation/de-activation of TA fields per serving cell. How to associate TAs with TAGs may be left to RAN2 and defining a max TA difference may be left to RAN4</w:t>
      </w:r>
    </w:p>
    <w:p w14:paraId="117BB65D" w14:textId="77777777" w:rsidR="00347143" w:rsidRPr="006736BF" w:rsidRDefault="00347143" w:rsidP="00347143">
      <w:pPr>
        <w:rPr>
          <w:b/>
          <w:bCs/>
          <w:i/>
          <w:iCs/>
          <w:lang w:val="en-US"/>
        </w:rPr>
      </w:pPr>
      <w:r w:rsidRPr="00611FCD">
        <w:rPr>
          <w:b/>
          <w:bCs/>
          <w:i/>
          <w:iCs/>
          <w:lang w:val="en-US"/>
        </w:rPr>
        <w:t>Proposal-</w:t>
      </w:r>
      <w:r>
        <w:rPr>
          <w:b/>
          <w:bCs/>
          <w:i/>
          <w:iCs/>
          <w:lang w:val="en-US"/>
        </w:rPr>
        <w:t>4</w:t>
      </w:r>
      <w:r w:rsidRPr="00611FCD">
        <w:rPr>
          <w:b/>
          <w:bCs/>
          <w:i/>
          <w:iCs/>
          <w:lang w:val="en-US"/>
        </w:rPr>
        <w:t>: Consider associating unified TCI States and UL-TCI States with a TRP-Id</w:t>
      </w:r>
    </w:p>
    <w:p w14:paraId="3EFA31FC" w14:textId="77777777" w:rsidR="00347143" w:rsidRPr="006736BF" w:rsidRDefault="00347143" w:rsidP="00347143">
      <w:pPr>
        <w:rPr>
          <w:b/>
          <w:bCs/>
          <w:i/>
          <w:iCs/>
          <w:lang w:val="en-US"/>
        </w:rPr>
      </w:pPr>
      <w:r w:rsidRPr="006736BF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-5</w:t>
      </w:r>
      <w:r w:rsidRPr="006736BF">
        <w:rPr>
          <w:b/>
          <w:bCs/>
          <w:i/>
          <w:iCs/>
          <w:lang w:val="en-US"/>
        </w:rPr>
        <w:t xml:space="preserve">: Consider </w:t>
      </w:r>
      <w:r>
        <w:rPr>
          <w:b/>
          <w:bCs/>
          <w:i/>
          <w:iCs/>
          <w:lang w:val="en-US"/>
        </w:rPr>
        <w:t>specifications change that can be also utilized for single DCI mTRP uplink transmissions</w:t>
      </w:r>
      <w:r w:rsidRPr="006736BF">
        <w:rPr>
          <w:b/>
          <w:bCs/>
          <w:i/>
          <w:iCs/>
          <w:lang w:val="en-US"/>
        </w:rPr>
        <w:t xml:space="preserve">  </w:t>
      </w:r>
    </w:p>
    <w:p w14:paraId="0105B22C" w14:textId="77777777" w:rsidR="00347143" w:rsidRPr="0058302B" w:rsidRDefault="00347143" w:rsidP="00347143">
      <w:pPr>
        <w:rPr>
          <w:b/>
          <w:bCs/>
          <w:i/>
          <w:iCs/>
          <w:lang w:val="en-US"/>
        </w:rPr>
      </w:pPr>
      <w:r w:rsidRPr="0058302B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-6</w:t>
      </w:r>
      <w:r w:rsidRPr="0058302B">
        <w:rPr>
          <w:b/>
          <w:bCs/>
          <w:i/>
          <w:iCs/>
          <w:lang w:val="en-US"/>
        </w:rPr>
        <w:t>: Consider associating a TRP-Id to a TA value included in a RACH response (RAR)</w:t>
      </w:r>
    </w:p>
    <w:p w14:paraId="1947AB41" w14:textId="3F38F736" w:rsidR="00347143" w:rsidRPr="00155DF4" w:rsidRDefault="00347143" w:rsidP="00837927">
      <w:pPr>
        <w:rPr>
          <w:b/>
          <w:bCs/>
          <w:i/>
          <w:iCs/>
          <w:lang w:eastAsia="zh-CN"/>
        </w:rPr>
      </w:pPr>
      <w:r w:rsidRPr="006D38D5">
        <w:rPr>
          <w:b/>
          <w:bCs/>
          <w:i/>
          <w:iCs/>
          <w:lang w:eastAsia="zh-CN"/>
        </w:rPr>
        <w:lastRenderedPageBreak/>
        <w:t>Proposal-7: Study methods for initial TA acquisition by the TRP associated with the non-serving cell PCI. Possible options include TA pre-compensation at the UE and reporting of TA to the NW.</w:t>
      </w:r>
    </w:p>
    <w:p w14:paraId="5793852A" w14:textId="77777777" w:rsidR="007E1D58" w:rsidRDefault="007E1D58" w:rsidP="00837927">
      <w:pPr>
        <w:rPr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3BC478B" w:rsidR="00ED1975" w:rsidRDefault="00F02C73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Hlk47700964"/>
      <w:bookmarkStart w:id="2" w:name="_Ref47692869"/>
      <w:bookmarkStart w:id="3" w:name="_Ref47732651"/>
      <w:bookmarkStart w:id="4" w:name="_Ref102134626"/>
      <w:r w:rsidRPr="00F02C7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RP-213598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5104F8" w:rsidRPr="005104F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Samsung,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3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4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1"/>
    <w:bookmarkEnd w:id="2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A3C5" w14:textId="77777777" w:rsidR="00D91CA1" w:rsidRDefault="00D91CA1">
      <w:r>
        <w:separator/>
      </w:r>
    </w:p>
  </w:endnote>
  <w:endnote w:type="continuationSeparator" w:id="0">
    <w:p w14:paraId="2B811749" w14:textId="77777777" w:rsidR="00D91CA1" w:rsidRDefault="00D91CA1">
      <w:r>
        <w:continuationSeparator/>
      </w:r>
    </w:p>
  </w:endnote>
  <w:endnote w:type="continuationNotice" w:id="1">
    <w:p w14:paraId="17FD4406" w14:textId="77777777" w:rsidR="00D91CA1" w:rsidRDefault="00D91C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E3DA1" w14:textId="77777777" w:rsidR="00D91CA1" w:rsidRDefault="00D91CA1">
      <w:r>
        <w:separator/>
      </w:r>
    </w:p>
  </w:footnote>
  <w:footnote w:type="continuationSeparator" w:id="0">
    <w:p w14:paraId="3C447D65" w14:textId="77777777" w:rsidR="00D91CA1" w:rsidRDefault="00D91CA1">
      <w:r>
        <w:continuationSeparator/>
      </w:r>
    </w:p>
  </w:footnote>
  <w:footnote w:type="continuationNotice" w:id="1">
    <w:p w14:paraId="3ECBDAB6" w14:textId="77777777" w:rsidR="00D91CA1" w:rsidRDefault="00D91C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5"/>
  </w:num>
  <w:num w:numId="7">
    <w:abstractNumId w:val="3"/>
  </w:num>
  <w:num w:numId="8">
    <w:abstractNumId w:val="11"/>
  </w:num>
  <w:num w:numId="9">
    <w:abstractNumId w:val="1"/>
  </w:num>
  <w:num w:numId="10">
    <w:abstractNumId w:val="14"/>
  </w:num>
  <w:num w:numId="11">
    <w:abstractNumId w:val="16"/>
  </w:num>
  <w:num w:numId="12">
    <w:abstractNumId w:val="5"/>
  </w:num>
  <w:num w:numId="13">
    <w:abstractNumId w:val="8"/>
  </w:num>
  <w:num w:numId="14">
    <w:abstractNumId w:val="4"/>
  </w:num>
  <w:num w:numId="15">
    <w:abstractNumId w:val="7"/>
  </w:num>
  <w:num w:numId="16">
    <w:abstractNumId w:val="13"/>
  </w:num>
  <w:num w:numId="1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B74"/>
    <w:rsid w:val="000A52B9"/>
    <w:rsid w:val="000A54DF"/>
    <w:rsid w:val="000A560C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C58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5B5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26A"/>
    <w:rsid w:val="00B83AC3"/>
    <w:rsid w:val="00B83D8E"/>
    <w:rsid w:val="00B83DF6"/>
    <w:rsid w:val="00B8408E"/>
    <w:rsid w:val="00B84920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11A5"/>
    <w:rsid w:val="00B91356"/>
    <w:rsid w:val="00B917B0"/>
    <w:rsid w:val="00B91DF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8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905"/>
    <w:rsid w:val="00FD3B8A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1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F9BF7-E604-4796-88E8-AC8BD4507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2105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473</cp:revision>
  <cp:lastPrinted>2011-11-09T07:49:00Z</cp:lastPrinted>
  <dcterms:created xsi:type="dcterms:W3CDTF">2021-11-06T02:28:00Z</dcterms:created>
  <dcterms:modified xsi:type="dcterms:W3CDTF">2022-04-29T21:42:00Z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