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639AAE78"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1C6FCD" w:rsidRPr="00EB6FA4">
        <w:rPr>
          <w:b/>
          <w:bCs/>
          <w:sz w:val="28"/>
        </w:rPr>
        <w:t>10</w:t>
      </w:r>
      <w:r w:rsidR="007706E9">
        <w:rPr>
          <w:b/>
          <w:bCs/>
          <w:sz w:val="28"/>
        </w:rPr>
        <w:t>9</w:t>
      </w:r>
      <w:r w:rsidR="00EB6FA4" w:rsidRPr="00EB6FA4">
        <w:rPr>
          <w:b/>
          <w:bCs/>
          <w:sz w:val="28"/>
        </w:rPr>
        <w:t>-e</w:t>
      </w:r>
      <w:r w:rsidRPr="00695123">
        <w:rPr>
          <w:b/>
          <w:bCs/>
          <w:sz w:val="28"/>
        </w:rPr>
        <w:tab/>
      </w:r>
      <w:r w:rsidRPr="00695123">
        <w:rPr>
          <w:b/>
          <w:bCs/>
          <w:sz w:val="28"/>
        </w:rPr>
        <w:tab/>
        <w:t xml:space="preserve">    </w:t>
      </w:r>
      <w:r w:rsidRPr="00695123">
        <w:rPr>
          <w:b/>
          <w:bCs/>
          <w:sz w:val="28"/>
        </w:rPr>
        <w:tab/>
        <w:t>R1-</w:t>
      </w:r>
      <w:r w:rsidR="001C6FCD" w:rsidRPr="00695123">
        <w:rPr>
          <w:b/>
          <w:bCs/>
          <w:sz w:val="28"/>
        </w:rPr>
        <w:t>2</w:t>
      </w:r>
      <w:r w:rsidR="001C6FCD">
        <w:rPr>
          <w:b/>
          <w:bCs/>
          <w:sz w:val="28"/>
        </w:rPr>
        <w:t>20</w:t>
      </w:r>
      <w:r w:rsidR="007706E9">
        <w:rPr>
          <w:b/>
          <w:bCs/>
          <w:sz w:val="28"/>
        </w:rPr>
        <w:t>470</w:t>
      </w:r>
      <w:r w:rsidR="00364A69">
        <w:rPr>
          <w:b/>
          <w:bCs/>
          <w:sz w:val="28"/>
        </w:rPr>
        <w:t>9</w:t>
      </w:r>
    </w:p>
    <w:p w14:paraId="468022D7" w14:textId="0EE4246F"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7706E9" w:rsidRPr="007706E9">
        <w:rPr>
          <w:rFonts w:eastAsia="MS Mincho"/>
          <w:b/>
          <w:bCs/>
          <w:sz w:val="28"/>
          <w:lang w:eastAsia="ja-JP"/>
        </w:rPr>
        <w:t>May 9th – 20th, 2022</w:t>
      </w:r>
    </w:p>
    <w:p w14:paraId="301899BC" w14:textId="56F03EFC"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7706E9">
        <w:rPr>
          <w:b/>
          <w:sz w:val="28"/>
          <w:szCs w:val="28"/>
        </w:rPr>
        <w:t>9</w:t>
      </w:r>
      <w:r>
        <w:rPr>
          <w:b/>
          <w:sz w:val="28"/>
          <w:szCs w:val="28"/>
        </w:rPr>
        <w:t>.</w:t>
      </w:r>
      <w:r w:rsidR="007706E9">
        <w:rPr>
          <w:b/>
          <w:sz w:val="28"/>
          <w:szCs w:val="28"/>
        </w:rPr>
        <w:t>9</w:t>
      </w:r>
      <w:r w:rsidR="0050043D">
        <w:rPr>
          <w:b/>
          <w:sz w:val="28"/>
          <w:szCs w:val="28"/>
        </w:rPr>
        <w:t>.</w:t>
      </w:r>
      <w:r w:rsidR="00364A69">
        <w:rPr>
          <w:b/>
          <w:sz w:val="28"/>
          <w:szCs w:val="28"/>
        </w:rPr>
        <w:t>1</w:t>
      </w:r>
    </w:p>
    <w:p w14:paraId="3ACE8376" w14:textId="70C05EBF"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7706E9">
        <w:rPr>
          <w:b/>
          <w:sz w:val="28"/>
          <w:szCs w:val="28"/>
        </w:rPr>
        <w:t>D</w:t>
      </w:r>
      <w:r w:rsidR="00B76646">
        <w:rPr>
          <w:b/>
          <w:sz w:val="28"/>
          <w:szCs w:val="28"/>
        </w:rPr>
        <w:t xml:space="preserve">iscussion on </w:t>
      </w:r>
      <w:r w:rsidR="00364A69">
        <w:rPr>
          <w:b/>
          <w:sz w:val="28"/>
          <w:szCs w:val="28"/>
        </w:rPr>
        <w:t>NR PDCCH reception in symbols with LTE CRS REs</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DD5628"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52D6E377" w14:textId="591A5CCA" w:rsidR="00525055" w:rsidRDefault="00C3250A" w:rsidP="008640D4">
      <w:r>
        <w:t xml:space="preserve">In current specification, UE is not required to monitor NR PDCCH in the resources overlapped with LTE CRS. Whether to lift such restriction in </w:t>
      </w:r>
      <w:r w:rsidR="00C7021D">
        <w:t xml:space="preserve">Rel-18 </w:t>
      </w:r>
      <w:r>
        <w:t xml:space="preserve">DSS operation </w:t>
      </w:r>
      <w:r w:rsidR="00525055">
        <w:t xml:space="preserve">by </w:t>
      </w:r>
      <w:r w:rsidR="00C7021D">
        <w:t xml:space="preserve">allowing </w:t>
      </w:r>
      <w:r w:rsidR="00525055">
        <w:t xml:space="preserve">puncturing NR PDCCH with LTE CRS when the resources are overlapped </w:t>
      </w:r>
      <w:r>
        <w:t xml:space="preserve">was discussed in RAN #94-e meeting. </w:t>
      </w:r>
      <w:r w:rsidR="00525055">
        <w:t>On one hand, allowing NR PDCCH reception overlapping with LTE CRS can increase the resource utilization for NR PDCCH, especially for the UE monitoring first 3 symbols of a slot under 4 ports LTE CRS. On the other hand, the punctured PDCCH content and the PDCCH DMRS degrade the BLER performance and increase complexity on channel estimation</w:t>
      </w:r>
      <w:r w:rsidR="001E6038">
        <w:t>, respectively</w:t>
      </w:r>
      <w:r w:rsidR="00525055">
        <w:t xml:space="preserve">. To investigate the </w:t>
      </w:r>
      <w:r w:rsidR="001E6038">
        <w:t xml:space="preserve">overall </w:t>
      </w:r>
      <w:r w:rsidR="00525055">
        <w:t>impact, further study on the benefit and necessity of supporting NR PDCCH reception in symbols with LTE CRS R</w:t>
      </w:r>
      <w:r w:rsidR="00C7021D">
        <w:t>E</w:t>
      </w:r>
      <w:r w:rsidR="00525055">
        <w:t xml:space="preserve">s is captured in </w:t>
      </w:r>
      <w:r w:rsidR="007706E9">
        <w:t>WID</w:t>
      </w:r>
      <w:r w:rsidR="0019740A">
        <w:t xml:space="preserve"> </w:t>
      </w:r>
      <w:r w:rsidR="007706E9">
        <w:t>[</w:t>
      </w:r>
      <w:r w:rsidR="00C64B96">
        <w:t>1</w:t>
      </w:r>
      <w:r w:rsidR="007706E9">
        <w:t>]</w:t>
      </w:r>
      <w:r w:rsidR="00525055">
        <w:t xml:space="preserve"> as follows</w:t>
      </w:r>
    </w:p>
    <w:p w14:paraId="28ED579A" w14:textId="77777777" w:rsidR="00525055" w:rsidRDefault="00525055" w:rsidP="00525055">
      <w:pPr>
        <w:rPr>
          <w:iCs/>
        </w:rPr>
      </w:pPr>
    </w:p>
    <w:p w14:paraId="34466605" w14:textId="77777777" w:rsidR="00525055" w:rsidRPr="0002192E" w:rsidRDefault="00525055" w:rsidP="00525055">
      <w:pPr>
        <w:pStyle w:val="ListParagraph"/>
        <w:numPr>
          <w:ilvl w:val="0"/>
          <w:numId w:val="59"/>
        </w:numPr>
        <w:overflowPunct w:val="0"/>
        <w:autoSpaceDE w:val="0"/>
        <w:autoSpaceDN w:val="0"/>
        <w:adjustRightInd w:val="0"/>
        <w:spacing w:after="180"/>
        <w:contextualSpacing w:val="0"/>
        <w:textAlignment w:val="baseline"/>
        <w:rPr>
          <w:lang w:eastAsia="ja-JP"/>
        </w:rPr>
      </w:pPr>
      <w:r>
        <w:rPr>
          <w:lang w:eastAsia="ja-JP"/>
        </w:rPr>
        <w:t>Study and if needed specify NR PDCCH reception in symbols wi</w:t>
      </w:r>
      <w:r w:rsidRPr="0050637A">
        <w:rPr>
          <w:rFonts w:hint="eastAsia"/>
          <w:lang w:eastAsia="ja-JP"/>
        </w:rPr>
        <w:t>t</w:t>
      </w:r>
      <w:r w:rsidRPr="0050637A">
        <w:rPr>
          <w:lang w:eastAsia="ja-JP"/>
        </w:rPr>
        <w:t>h LTE CRS REs.</w:t>
      </w:r>
      <w:r>
        <w:rPr>
          <w:lang w:eastAsia="ja-JP"/>
        </w:rPr>
        <w:t xml:space="preserve"> [RAN1]</w:t>
      </w:r>
    </w:p>
    <w:p w14:paraId="0BC494B4" w14:textId="77777777" w:rsidR="00525055" w:rsidRDefault="00525055" w:rsidP="00525055">
      <w:pPr>
        <w:numPr>
          <w:ilvl w:val="1"/>
          <w:numId w:val="59"/>
        </w:numPr>
        <w:overflowPunct w:val="0"/>
        <w:autoSpaceDE w:val="0"/>
        <w:autoSpaceDN w:val="0"/>
        <w:adjustRightInd w:val="0"/>
        <w:spacing w:after="180"/>
        <w:textAlignment w:val="baseline"/>
      </w:pPr>
      <w:r w:rsidRPr="008917CB">
        <w:t>Investigate enabl</w:t>
      </w:r>
      <w:r>
        <w:t>ing</w:t>
      </w:r>
      <w:r w:rsidRPr="008917CB">
        <w:t xml:space="preserve"> LTE CRS to puncture NR PDCCH</w:t>
      </w:r>
      <w:r>
        <w:t>, including the impact to</w:t>
      </w:r>
      <w:r w:rsidRPr="008917CB">
        <w:t xml:space="preserve"> </w:t>
      </w:r>
      <w:r>
        <w:t xml:space="preserve">NR PDCCH </w:t>
      </w:r>
      <w:r w:rsidRPr="008917CB">
        <w:t>DMRS if there is the performance gain from the additional PDCCH resources.</w:t>
      </w:r>
    </w:p>
    <w:p w14:paraId="34276463" w14:textId="77777777" w:rsidR="00525055" w:rsidRDefault="00525055" w:rsidP="008640D4"/>
    <w:p w14:paraId="02219E3F" w14:textId="5EB3A784" w:rsidR="004E01EA" w:rsidRPr="0052558F" w:rsidRDefault="007706E9" w:rsidP="008640D4">
      <w:pPr>
        <w:rPr>
          <w:szCs w:val="22"/>
        </w:rPr>
      </w:pPr>
      <w:r>
        <w:t xml:space="preserve">  </w:t>
      </w:r>
      <w:r w:rsidR="00525055">
        <w:t>O</w:t>
      </w:r>
      <w:r w:rsidR="008640D4">
        <w:t xml:space="preserve">ur views on </w:t>
      </w:r>
      <w:r w:rsidR="003C7202">
        <w:t>simulation assumption for further performance evaluation, performance analysis, and specification impact</w:t>
      </w:r>
      <w:r>
        <w:t xml:space="preserve"> </w:t>
      </w:r>
      <w:r w:rsidR="003C7202">
        <w:t>are</w:t>
      </w:r>
      <w:r>
        <w:t xml:space="preserve"> as follows</w:t>
      </w:r>
      <w:r w:rsidR="008640D4">
        <w:t xml:space="preserve">.   </w:t>
      </w:r>
    </w:p>
    <w:p w14:paraId="479BFEA9" w14:textId="165C02DE" w:rsidR="00494DC2" w:rsidRPr="007D4109" w:rsidRDefault="00DD5628"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22F8EDA4" w:rsidR="000D5DFA" w:rsidRDefault="00D15CEF" w:rsidP="008640D4">
      <w:pPr>
        <w:pStyle w:val="ListParagraph"/>
        <w:numPr>
          <w:ilvl w:val="0"/>
          <w:numId w:val="5"/>
        </w:numPr>
        <w:spacing w:beforeLines="50" w:before="120" w:afterLines="50" w:after="120"/>
        <w:contextualSpacing w:val="0"/>
        <w:outlineLvl w:val="0"/>
        <w:rPr>
          <w:b/>
          <w:sz w:val="28"/>
        </w:rPr>
      </w:pPr>
      <w:bookmarkStart w:id="0" w:name="_Ref494794648"/>
      <w:r>
        <w:rPr>
          <w:b/>
          <w:sz w:val="28"/>
        </w:rPr>
        <w:t>Simulation assumption for performance evaluation</w:t>
      </w:r>
    </w:p>
    <w:p w14:paraId="0CCED445" w14:textId="77777777" w:rsidR="00C32F15" w:rsidRDefault="00C32F15" w:rsidP="00E239E3"/>
    <w:p w14:paraId="1CAD75B2" w14:textId="33F4B1B7" w:rsidR="00D574A6" w:rsidRPr="00D574A6" w:rsidRDefault="00D574A6">
      <w:pPr>
        <w:rPr>
          <w:u w:val="single"/>
        </w:rPr>
      </w:pPr>
      <w:r w:rsidRPr="00D574A6">
        <w:rPr>
          <w:u w:val="single"/>
        </w:rPr>
        <w:t>PDCCH monitoring symbols</w:t>
      </w:r>
    </w:p>
    <w:p w14:paraId="6964726E" w14:textId="77777777" w:rsidR="00D574A6" w:rsidRDefault="00D574A6"/>
    <w:p w14:paraId="49A63D09" w14:textId="7E376FEF" w:rsidR="00D574A6" w:rsidRDefault="005F75A1">
      <w:r>
        <w:t xml:space="preserve">During the discussion in RAN #94 meeting, </w:t>
      </w:r>
      <w:r w:rsidR="00823C3E">
        <w:t>o</w:t>
      </w:r>
      <w:r w:rsidR="00423D8A">
        <w:t xml:space="preserve">ne of the motivations to support puncturing NR PDCCH by LTE CRS is to improve NR PDCCH resource </w:t>
      </w:r>
      <w:r w:rsidR="00823C3E">
        <w:t xml:space="preserve">utilization </w:t>
      </w:r>
      <w:r w:rsidR="00423D8A">
        <w:t>when UE monitor</w:t>
      </w:r>
      <w:r w:rsidR="00DC0BA9">
        <w:t>s</w:t>
      </w:r>
      <w:r w:rsidR="00423D8A">
        <w:t xml:space="preserve"> PDCCH in </w:t>
      </w:r>
      <w:r w:rsidR="00DC0BA9">
        <w:t xml:space="preserve">the </w:t>
      </w:r>
      <w:r w:rsidR="00423D8A">
        <w:t>first 3 symbols</w:t>
      </w:r>
      <w:r w:rsidR="00DC0BA9">
        <w:t xml:space="preserve"> of a slot </w:t>
      </w:r>
      <w:r w:rsidR="00423D8A">
        <w:t xml:space="preserve">under 4 LTE </w:t>
      </w:r>
      <w:r w:rsidR="001E6038">
        <w:t xml:space="preserve">CRS </w:t>
      </w:r>
      <w:r w:rsidR="00423D8A">
        <w:t xml:space="preserve">ports, where only one symbol is available for NR PDCCH due to the current restriction. However, the </w:t>
      </w:r>
      <w:r w:rsidR="00823C3E">
        <w:t>study</w:t>
      </w:r>
      <w:r w:rsidR="0044680C">
        <w:t xml:space="preserve"> scope is not </w:t>
      </w:r>
      <w:r w:rsidR="00DC0BA9">
        <w:t xml:space="preserve">only </w:t>
      </w:r>
      <w:r w:rsidR="0044680C">
        <w:t xml:space="preserve">confined in such configuration based on WID. </w:t>
      </w:r>
      <w:r w:rsidR="0009449D">
        <w:t>That is</w:t>
      </w:r>
      <w:r w:rsidR="0044680C">
        <w:t xml:space="preserve">, monitoring PDCCH other </w:t>
      </w:r>
      <w:r w:rsidR="00823C3E">
        <w:t xml:space="preserve">than the first 3 </w:t>
      </w:r>
      <w:r w:rsidR="0044680C">
        <w:t xml:space="preserve">symbols is also </w:t>
      </w:r>
      <w:r w:rsidR="001E6038">
        <w:t>covered</w:t>
      </w:r>
      <w:r w:rsidR="0044680C">
        <w:t xml:space="preserve"> in the study scope</w:t>
      </w:r>
      <w:r w:rsidR="0072100D">
        <w:t xml:space="preserve"> from WID</w:t>
      </w:r>
      <w:r w:rsidR="0009449D">
        <w:t xml:space="preserve">, e.g., monitoring </w:t>
      </w:r>
      <w:r w:rsidR="00674EC5">
        <w:t xml:space="preserve">PDCCH in </w:t>
      </w:r>
      <w:r w:rsidR="0009449D">
        <w:t>the first 4 symbols introduced in RAN1 #108e meeting [</w:t>
      </w:r>
      <w:r w:rsidR="00674EC5">
        <w:t>2</w:t>
      </w:r>
      <w:r w:rsidR="0009449D">
        <w:t>]</w:t>
      </w:r>
      <w:r w:rsidR="0044680C">
        <w:t xml:space="preserve">. </w:t>
      </w:r>
      <w:r w:rsidR="00823C3E">
        <w:t>Without a clear definition on</w:t>
      </w:r>
      <w:r w:rsidR="0044680C">
        <w:t xml:space="preserve"> the baseline</w:t>
      </w:r>
      <w:r w:rsidR="00823C3E">
        <w:t xml:space="preserve">(s), </w:t>
      </w:r>
      <w:r w:rsidR="00E06D7D">
        <w:t>the alignment between company evaluation</w:t>
      </w:r>
      <w:r w:rsidR="00823C3E">
        <w:t xml:space="preserve"> results can be challenging and the conclusion can be misleading</w:t>
      </w:r>
      <w:r w:rsidR="00E06D7D">
        <w:t xml:space="preserve">. To facilitate the study, we suggest </w:t>
      </w:r>
      <w:r w:rsidR="0072100D">
        <w:t>including</w:t>
      </w:r>
      <w:r w:rsidR="00E06D7D">
        <w:t xml:space="preserve"> following two UE PDCCH monitoring capabilities as baselines</w:t>
      </w:r>
      <w:r w:rsidR="0072100D">
        <w:t xml:space="preserve"> for further evaluation</w:t>
      </w:r>
      <w:r w:rsidR="00674EC5">
        <w:t xml:space="preserve"> on </w:t>
      </w:r>
      <w:r w:rsidR="001E6038">
        <w:t xml:space="preserve">the performance of </w:t>
      </w:r>
      <w:r w:rsidR="00674EC5">
        <w:t>punctur</w:t>
      </w:r>
      <w:r w:rsidR="001E6038">
        <w:t>ed</w:t>
      </w:r>
      <w:r w:rsidR="00674EC5">
        <w:t xml:space="preserve"> PDCCH</w:t>
      </w:r>
      <w:r w:rsidR="00E06D7D">
        <w:t>:</w:t>
      </w:r>
    </w:p>
    <w:p w14:paraId="2D5F9A9D" w14:textId="65BCA68E" w:rsidR="00E06D7D" w:rsidRDefault="00E06D7D" w:rsidP="00E06D7D">
      <w:pPr>
        <w:pStyle w:val="ListParagraph"/>
        <w:numPr>
          <w:ilvl w:val="0"/>
          <w:numId w:val="60"/>
        </w:numPr>
      </w:pPr>
      <w:r>
        <w:t xml:space="preserve">Monitoring </w:t>
      </w:r>
      <w:r w:rsidR="0072100D">
        <w:t xml:space="preserve">the </w:t>
      </w:r>
      <w:r>
        <w:t>first 3 symbols (FG 3-1)</w:t>
      </w:r>
      <w:r w:rsidR="0072100D">
        <w:t xml:space="preserve"> </w:t>
      </w:r>
    </w:p>
    <w:p w14:paraId="0D07F0BA" w14:textId="5A9AE7F5" w:rsidR="00E06D7D" w:rsidRDefault="00E06D7D" w:rsidP="00E06D7D">
      <w:pPr>
        <w:pStyle w:val="ListParagraph"/>
        <w:numPr>
          <w:ilvl w:val="0"/>
          <w:numId w:val="60"/>
        </w:numPr>
      </w:pPr>
      <w:r>
        <w:t xml:space="preserve">Monitoring </w:t>
      </w:r>
      <w:r w:rsidR="0072100D">
        <w:t xml:space="preserve">the </w:t>
      </w:r>
      <w:r>
        <w:t>first 4 symbols [</w:t>
      </w:r>
      <w:r w:rsidR="0019740A">
        <w:t>2</w:t>
      </w:r>
      <w:r>
        <w:t>]</w:t>
      </w:r>
    </w:p>
    <w:p w14:paraId="566B2D64" w14:textId="5958DE10" w:rsidR="0044680C" w:rsidRDefault="0044680C"/>
    <w:p w14:paraId="11FE35A8" w14:textId="77777777" w:rsidR="001E6038" w:rsidRDefault="0072100D">
      <w:r>
        <w:lastRenderedPageBreak/>
        <w:t xml:space="preserve">In our view, both UE capabilities are commonly used in DSS operation. In fact, the capability of monitoring the first 4 symbols is proposed as a practical extension of FG 3-1 in DSS operation. </w:t>
      </w:r>
    </w:p>
    <w:p w14:paraId="6FA4AC5A" w14:textId="77777777" w:rsidR="001E6038" w:rsidRDefault="001E6038"/>
    <w:p w14:paraId="52182B73" w14:textId="1CA24350" w:rsidR="00823C3E" w:rsidRDefault="0072100D">
      <w:r>
        <w:t xml:space="preserve">To investigate the impact of puncturing, the above baselines together with the </w:t>
      </w:r>
      <w:r w:rsidR="00E32671">
        <w:t>configuration</w:t>
      </w:r>
      <w:r>
        <w:t xml:space="preserve"> that symbol 0 and symbol 1 are occupied by 4 ports LTE CRS</w:t>
      </w:r>
      <w:r w:rsidR="00E32671">
        <w:t xml:space="preserve"> should be considered.</w:t>
      </w:r>
      <w:r w:rsidR="004A2CB8">
        <w:t xml:space="preserve"> In particular, </w:t>
      </w:r>
      <w:r w:rsidR="00674EC5">
        <w:t xml:space="preserve">allowing </w:t>
      </w:r>
      <w:r w:rsidR="004A2CB8">
        <w:t xml:space="preserve">NR PDCCH in symbol 1 </w:t>
      </w:r>
      <w:r w:rsidR="00674EC5">
        <w:t xml:space="preserve">to be </w:t>
      </w:r>
      <w:r w:rsidR="004A2CB8">
        <w:t xml:space="preserve">punctured by LTE CRS </w:t>
      </w:r>
      <w:r w:rsidR="00674EC5">
        <w:t>on top of the</w:t>
      </w:r>
      <w:r w:rsidR="004A2CB8">
        <w:t xml:space="preserve"> two baseline PDCCH monitoring behaviors </w:t>
      </w:r>
      <w:r w:rsidR="001E6038">
        <w:t>should be</w:t>
      </w:r>
      <w:r w:rsidR="00674EC5">
        <w:t xml:space="preserve"> consider</w:t>
      </w:r>
      <w:r w:rsidR="001E6038">
        <w:t>ed</w:t>
      </w:r>
      <w:r w:rsidR="00674EC5">
        <w:t xml:space="preserve"> </w:t>
      </w:r>
      <w:r w:rsidR="004A2CB8">
        <w:t xml:space="preserve">for the respective performance gain evaluation, which is illustrated in </w:t>
      </w:r>
      <w:r w:rsidR="00F07AB2">
        <w:fldChar w:fldCharType="begin"/>
      </w:r>
      <w:r w:rsidR="00F07AB2">
        <w:instrText xml:space="preserve"> REF _Ref102057533 \h </w:instrText>
      </w:r>
      <w:r w:rsidR="00F07AB2">
        <w:fldChar w:fldCharType="separate"/>
      </w:r>
      <w:r w:rsidR="001E6038">
        <w:t xml:space="preserve">Figure </w:t>
      </w:r>
      <w:r w:rsidR="001E6038">
        <w:rPr>
          <w:noProof/>
        </w:rPr>
        <w:t>1</w:t>
      </w:r>
      <w:r w:rsidR="00F07AB2">
        <w:fldChar w:fldCharType="end"/>
      </w:r>
      <w:r w:rsidR="001E6038">
        <w:t xml:space="preserve"> </w:t>
      </w:r>
      <w:r w:rsidR="00F07AB2">
        <w:t xml:space="preserve">and </w:t>
      </w:r>
      <w:r w:rsidR="00F07AB2">
        <w:fldChar w:fldCharType="begin"/>
      </w:r>
      <w:r w:rsidR="00F07AB2">
        <w:instrText xml:space="preserve"> REF _Ref102057536 \h </w:instrText>
      </w:r>
      <w:r w:rsidR="00F07AB2">
        <w:fldChar w:fldCharType="separate"/>
      </w:r>
      <w:r w:rsidR="001E6038">
        <w:t xml:space="preserve">Figure </w:t>
      </w:r>
      <w:r w:rsidR="001E6038">
        <w:rPr>
          <w:noProof/>
        </w:rPr>
        <w:t>2</w:t>
      </w:r>
      <w:r w:rsidR="00F07AB2">
        <w:fldChar w:fldCharType="end"/>
      </w:r>
      <w:r w:rsidR="004A2CB8">
        <w:t xml:space="preserve">. Note that the performance comparison between puncturing and non-puncturing </w:t>
      </w:r>
      <w:r w:rsidR="001E6038">
        <w:t xml:space="preserve">PDCCH </w:t>
      </w:r>
      <w:r w:rsidR="004A2CB8">
        <w:t xml:space="preserve">under the </w:t>
      </w:r>
      <w:r w:rsidR="00C437BC">
        <w:t xml:space="preserve">UE capability of monitoring PDCCH in the first 4 symbols can be used as a reference for </w:t>
      </w:r>
      <w:r w:rsidR="00823C3E">
        <w:t xml:space="preserve">the </w:t>
      </w:r>
      <w:r w:rsidR="001E6038">
        <w:t xml:space="preserve">performance evaluation of the </w:t>
      </w:r>
      <w:r w:rsidR="00DC0BA9">
        <w:t>common NR PDCCH monitoring configuration</w:t>
      </w:r>
      <w:r w:rsidR="00C437BC">
        <w:t xml:space="preserve"> where UE monitors PDCCH in </w:t>
      </w:r>
      <w:r w:rsidR="008A25FB">
        <w:t xml:space="preserve">a </w:t>
      </w:r>
      <w:r w:rsidR="00C437BC">
        <w:t xml:space="preserve">three symbols </w:t>
      </w:r>
      <w:r w:rsidR="008A25FB">
        <w:t xml:space="preserve">CORESET </w:t>
      </w:r>
      <w:r w:rsidR="00C437BC">
        <w:t xml:space="preserve">and </w:t>
      </w:r>
      <w:r w:rsidR="008A25FB">
        <w:t xml:space="preserve">one of the symbols is punctured by </w:t>
      </w:r>
      <w:r w:rsidR="00C437BC">
        <w:t>LTE CRS</w:t>
      </w:r>
      <w:r w:rsidR="00DC0BA9">
        <w:t>.</w:t>
      </w:r>
    </w:p>
    <w:p w14:paraId="7405A052" w14:textId="21BF1130" w:rsidR="00F07AB2" w:rsidRDefault="00F07AB2" w:rsidP="00F07AB2">
      <w:pPr>
        <w:keepNext/>
        <w:jc w:val="center"/>
      </w:pPr>
      <w:r>
        <w:rPr>
          <w:noProof/>
        </w:rPr>
        <w:drawing>
          <wp:inline distT="0" distB="0" distL="0" distR="0" wp14:anchorId="4530B799" wp14:editId="1D3E999A">
            <wp:extent cx="3807262" cy="2599899"/>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0448" cy="2615732"/>
                    </a:xfrm>
                    <a:prstGeom prst="rect">
                      <a:avLst/>
                    </a:prstGeom>
                    <a:noFill/>
                    <a:ln>
                      <a:noFill/>
                    </a:ln>
                  </pic:spPr>
                </pic:pic>
              </a:graphicData>
            </a:graphic>
          </wp:inline>
        </w:drawing>
      </w:r>
    </w:p>
    <w:p w14:paraId="16E45158" w14:textId="09B0594E" w:rsidR="00F07AB2" w:rsidRDefault="00F07AB2" w:rsidP="00F07AB2">
      <w:pPr>
        <w:pStyle w:val="Caption"/>
        <w:jc w:val="center"/>
      </w:pPr>
      <w:bookmarkStart w:id="1" w:name="_Ref102057533"/>
      <w:r>
        <w:t xml:space="preserve">Figure </w:t>
      </w:r>
      <w:fldSimple w:instr=" SEQ Figure \* ARABIC ">
        <w:r w:rsidR="001E6038">
          <w:rPr>
            <w:noProof/>
          </w:rPr>
          <w:t>1</w:t>
        </w:r>
      </w:fldSimple>
      <w:bookmarkEnd w:id="1"/>
      <w:r>
        <w:t>: Illustration of monitoring NR PDCCH in the first 3 symbols with and without puncturing PDCCH in symbol 1 by LTE CRS</w:t>
      </w:r>
    </w:p>
    <w:p w14:paraId="6401628A" w14:textId="77777777" w:rsidR="00F07AB2" w:rsidRDefault="00F07AB2" w:rsidP="00F07AB2">
      <w:pPr>
        <w:keepNext/>
        <w:jc w:val="center"/>
      </w:pPr>
      <w:r>
        <w:rPr>
          <w:noProof/>
        </w:rPr>
        <w:drawing>
          <wp:inline distT="0" distB="0" distL="0" distR="0" wp14:anchorId="7D3EC39A" wp14:editId="70FE657A">
            <wp:extent cx="3841844" cy="2659680"/>
            <wp:effectExtent l="0" t="0" r="635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3455" cy="2702333"/>
                    </a:xfrm>
                    <a:prstGeom prst="rect">
                      <a:avLst/>
                    </a:prstGeom>
                    <a:noFill/>
                    <a:ln>
                      <a:noFill/>
                    </a:ln>
                  </pic:spPr>
                </pic:pic>
              </a:graphicData>
            </a:graphic>
          </wp:inline>
        </w:drawing>
      </w:r>
    </w:p>
    <w:p w14:paraId="06409A5E" w14:textId="148C9728" w:rsidR="00F07AB2" w:rsidRDefault="00F07AB2" w:rsidP="00F07AB2">
      <w:pPr>
        <w:pStyle w:val="Caption"/>
        <w:jc w:val="center"/>
      </w:pPr>
      <w:bookmarkStart w:id="2" w:name="_Ref102057536"/>
      <w:r>
        <w:t xml:space="preserve">Figure </w:t>
      </w:r>
      <w:fldSimple w:instr=" SEQ Figure \* ARABIC ">
        <w:r w:rsidR="001E6038">
          <w:rPr>
            <w:noProof/>
          </w:rPr>
          <w:t>2</w:t>
        </w:r>
      </w:fldSimple>
      <w:bookmarkEnd w:id="2"/>
      <w:r>
        <w:t>:</w:t>
      </w:r>
      <w:r w:rsidRPr="00F07AB2">
        <w:t xml:space="preserve"> </w:t>
      </w:r>
      <w:r>
        <w:t>Illustration of monitoring NR PDCCH in the first 4 symbols with and without puncturing PDCCH in symbol 1 by LTE CRS</w:t>
      </w:r>
    </w:p>
    <w:p w14:paraId="4D9B4690" w14:textId="77777777" w:rsidR="00823C3E" w:rsidRDefault="00823C3E"/>
    <w:p w14:paraId="414BFF5A" w14:textId="737D5439" w:rsidR="0072100D" w:rsidRPr="00880546" w:rsidRDefault="00183EF3">
      <w:pPr>
        <w:rPr>
          <w:u w:val="single"/>
        </w:rPr>
      </w:pPr>
      <w:r w:rsidRPr="00880546">
        <w:rPr>
          <w:u w:val="single"/>
        </w:rPr>
        <w:t>Channel bandwidth</w:t>
      </w:r>
      <w:r w:rsidR="008A25FB" w:rsidRPr="00880546">
        <w:rPr>
          <w:u w:val="single"/>
        </w:rPr>
        <w:t xml:space="preserve"> </w:t>
      </w:r>
      <w:r w:rsidR="00C437BC" w:rsidRPr="00880546">
        <w:rPr>
          <w:u w:val="single"/>
        </w:rPr>
        <w:t xml:space="preserve"> </w:t>
      </w:r>
      <w:r w:rsidR="004A2CB8" w:rsidRPr="00880546">
        <w:rPr>
          <w:u w:val="single"/>
        </w:rPr>
        <w:t xml:space="preserve">  </w:t>
      </w:r>
      <w:r w:rsidR="00E32671" w:rsidRPr="00880546">
        <w:rPr>
          <w:u w:val="single"/>
        </w:rPr>
        <w:t xml:space="preserve"> </w:t>
      </w:r>
    </w:p>
    <w:p w14:paraId="229B5E92" w14:textId="09224671" w:rsidR="0044680C" w:rsidRDefault="0044680C"/>
    <w:p w14:paraId="5A46B3C0" w14:textId="2653E4AF" w:rsidR="00DF407E" w:rsidRDefault="001C6262">
      <w:r>
        <w:lastRenderedPageBreak/>
        <w:t xml:space="preserve">To simplify the simulation and </w:t>
      </w:r>
      <w:r w:rsidR="00DC0BA9">
        <w:t xml:space="preserve">obtain a </w:t>
      </w:r>
      <w:r>
        <w:t xml:space="preserve">clear picture on the impact of PDCCH puncturing, it is desirable to assume NR PDCCH bandwidth is fully overlapped with LTE CRS transmission bandwidth, i.e., partially overlapped in frequency domain </w:t>
      </w:r>
      <w:r w:rsidR="00BE1791">
        <w:t xml:space="preserve">between LTE CRS and NR PDCCH </w:t>
      </w:r>
      <w:r>
        <w:t xml:space="preserve">should be avoided in performance </w:t>
      </w:r>
      <w:r w:rsidR="00BE1791">
        <w:t>evaluation</w:t>
      </w:r>
      <w:r>
        <w:t>.</w:t>
      </w:r>
      <w:r w:rsidR="00BE1791">
        <w:t xml:space="preserve"> </w:t>
      </w:r>
    </w:p>
    <w:p w14:paraId="485A76F5" w14:textId="77777777" w:rsidR="00DF407E" w:rsidRDefault="00DF407E"/>
    <w:p w14:paraId="1EA4E3FA" w14:textId="4A600BC8" w:rsidR="00DF407E" w:rsidRDefault="00DF407E" w:rsidP="00DF407E">
      <w:r>
        <w:t xml:space="preserve">To specify the candidate values of channel bandwidth for performance evaluation, we suggest considering </w:t>
      </w:r>
      <w:r w:rsidR="00CB794F">
        <w:t xml:space="preserve">at least </w:t>
      </w:r>
      <w:r>
        <w:t>5M and 10MHz bandwidth for further study</w:t>
      </w:r>
      <w:r w:rsidR="00DC0BA9">
        <w:t xml:space="preserve"> to accommodate LTE bandwidth and the traffic.</w:t>
      </w:r>
      <w:r>
        <w:t xml:space="preserve"> </w:t>
      </w:r>
      <w:r w:rsidR="00CB794F">
        <w:t>A</w:t>
      </w:r>
      <w:r>
        <w:t>lthough 20 MHz is the maximum LTE channel bandwidth</w:t>
      </w:r>
      <w:r w:rsidR="00CB794F">
        <w:t xml:space="preserve"> and we are open to evaluate the configuration</w:t>
      </w:r>
      <w:r>
        <w:t xml:space="preserve">, it is expected </w:t>
      </w:r>
      <w:r w:rsidR="00DC0BA9">
        <w:t xml:space="preserve">that </w:t>
      </w:r>
      <w:r>
        <w:t>LTE usage should be lower in practical Rel-18 DSS operation</w:t>
      </w:r>
      <w:r w:rsidR="00CB794F">
        <w:t xml:space="preserve"> and the evaluation results from smaller bandwidth should be prioritized.  </w:t>
      </w:r>
    </w:p>
    <w:p w14:paraId="02F525E3" w14:textId="37F28797" w:rsidR="00880546" w:rsidRDefault="00E35F86">
      <w:r>
        <w:t xml:space="preserve"> </w:t>
      </w:r>
      <w:r w:rsidR="001C6262">
        <w:t xml:space="preserve">   </w:t>
      </w:r>
    </w:p>
    <w:p w14:paraId="1C82AE09" w14:textId="3479F9CF" w:rsidR="00D574A6" w:rsidRPr="004F5E1C" w:rsidRDefault="004F5E1C">
      <w:pPr>
        <w:rPr>
          <w:u w:val="single"/>
        </w:rPr>
      </w:pPr>
      <w:r w:rsidRPr="004F5E1C">
        <w:rPr>
          <w:u w:val="single"/>
        </w:rPr>
        <w:t>Other parameters</w:t>
      </w:r>
    </w:p>
    <w:p w14:paraId="02C64B6C" w14:textId="48F81448" w:rsidR="004F5E1C" w:rsidRDefault="00DC0BA9">
      <w:r>
        <w:t>To</w:t>
      </w:r>
      <w:r w:rsidR="009B378E">
        <w:t xml:space="preserve"> justify the performance evaluation results, we suggest </w:t>
      </w:r>
      <w:r w:rsidR="002C4854">
        <w:t>considering</w:t>
      </w:r>
      <w:r w:rsidR="009B378E">
        <w:t xml:space="preserve"> typical simulation assumption </w:t>
      </w:r>
      <w:r w:rsidR="002C4854">
        <w:t xml:space="preserve">parameters </w:t>
      </w:r>
      <w:r w:rsidR="009B378E">
        <w:t xml:space="preserve">of PDCCH demodulation performance requirement and we summarized in </w:t>
      </w:r>
      <w:r w:rsidR="00C01156">
        <w:fldChar w:fldCharType="begin"/>
      </w:r>
      <w:r w:rsidR="00C01156">
        <w:instrText xml:space="preserve"> REF _Ref102033827 \h </w:instrText>
      </w:r>
      <w:r w:rsidR="00C01156">
        <w:fldChar w:fldCharType="separate"/>
      </w:r>
      <w:r w:rsidR="001E6038">
        <w:t xml:space="preserve">Table </w:t>
      </w:r>
      <w:r w:rsidR="001E6038">
        <w:rPr>
          <w:noProof/>
        </w:rPr>
        <w:t>1</w:t>
      </w:r>
      <w:r w:rsidR="00C01156">
        <w:fldChar w:fldCharType="end"/>
      </w:r>
      <w:r w:rsidR="00C01156">
        <w:t xml:space="preserve"> </w:t>
      </w:r>
      <w:r w:rsidR="001E6038">
        <w:t xml:space="preserve">together </w:t>
      </w:r>
      <w:r w:rsidR="009B378E">
        <w:t>with our suggestions on channel bandwidth and PDCCH monitoring symbols</w:t>
      </w:r>
      <w:r w:rsidR="002A62C3">
        <w:t xml:space="preserve">. </w:t>
      </w:r>
      <w:r w:rsidR="00E506B6">
        <w:t xml:space="preserve">Note that how to handle the punctured PDCCH DMRS in CE should be discussed first to align simulation setup across different companies, which can also benefit CE complexity discussion later on. </w:t>
      </w:r>
    </w:p>
    <w:p w14:paraId="094D402C" w14:textId="73A38EC1" w:rsidR="00C01156" w:rsidRDefault="00C01156"/>
    <w:p w14:paraId="6340077B" w14:textId="37447B01" w:rsidR="009B378E" w:rsidRDefault="00C01156" w:rsidP="00C01156">
      <w:pPr>
        <w:pStyle w:val="Caption"/>
      </w:pPr>
      <w:bookmarkStart w:id="3" w:name="_Ref102062695"/>
      <w:r>
        <w:t xml:space="preserve">Proposal </w:t>
      </w:r>
      <w:fldSimple w:instr=" SEQ Proposal \* ARABIC ">
        <w:r w:rsidR="001E6038">
          <w:rPr>
            <w:noProof/>
          </w:rPr>
          <w:t>1</w:t>
        </w:r>
      </w:fldSimple>
      <w:r w:rsidR="001E6038">
        <w:t>:</w:t>
      </w:r>
      <w:r w:rsidRPr="00C01156">
        <w:t xml:space="preserve"> RAN1 adopt</w:t>
      </w:r>
      <w:r w:rsidR="001E6038">
        <w:t>s</w:t>
      </w:r>
      <w:r w:rsidRPr="00C01156">
        <w:t xml:space="preserve"> Table 1 as Rel-18 DSS simulation assumption for evaluation on the performance of puncturing PDCCH by LTE CRS</w:t>
      </w:r>
      <w:bookmarkEnd w:id="3"/>
    </w:p>
    <w:p w14:paraId="271ED520" w14:textId="77777777" w:rsidR="00C01156" w:rsidRPr="00C01156" w:rsidRDefault="00C01156" w:rsidP="00C01156"/>
    <w:p w14:paraId="093C3C4F" w14:textId="5B26CA16" w:rsidR="00C01156" w:rsidRDefault="00C01156" w:rsidP="00C01156">
      <w:pPr>
        <w:pStyle w:val="Caption"/>
        <w:keepNext/>
      </w:pPr>
      <w:bookmarkStart w:id="4" w:name="_Ref102033827"/>
      <w:r>
        <w:t xml:space="preserve">Table </w:t>
      </w:r>
      <w:fldSimple w:instr=" SEQ Table \* ARABIC ">
        <w:r w:rsidR="002240F3">
          <w:rPr>
            <w:noProof/>
          </w:rPr>
          <w:t>1</w:t>
        </w:r>
      </w:fldSimple>
      <w:bookmarkEnd w:id="4"/>
      <w:r>
        <w:t>: Rel-18 DSS simulation assumption for evaluation on the performance of puncturing PDCCH by LTE CRS</w:t>
      </w:r>
    </w:p>
    <w:tbl>
      <w:tblPr>
        <w:tblW w:w="0" w:type="auto"/>
        <w:jc w:val="center"/>
        <w:tblCellMar>
          <w:left w:w="0" w:type="dxa"/>
          <w:right w:w="0" w:type="dxa"/>
        </w:tblCellMar>
        <w:tblLook w:val="04A0" w:firstRow="1" w:lastRow="0" w:firstColumn="1" w:lastColumn="0" w:noHBand="0" w:noVBand="1"/>
      </w:tblPr>
      <w:tblGrid>
        <w:gridCol w:w="3471"/>
        <w:gridCol w:w="5581"/>
      </w:tblGrid>
      <w:tr w:rsidR="002C4854" w:rsidRPr="00987E32" w14:paraId="7ECDE94C" w14:textId="77777777" w:rsidTr="002E21B0">
        <w:trPr>
          <w:jc w:val="center"/>
        </w:trPr>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20BF6750" w14:textId="77777777" w:rsidR="002C4854" w:rsidRPr="00987E32" w:rsidRDefault="002C4854" w:rsidP="00CE6957">
            <w:pPr>
              <w:overflowPunct w:val="0"/>
              <w:autoSpaceDE w:val="0"/>
              <w:autoSpaceDN w:val="0"/>
              <w:snapToGrid w:val="0"/>
              <w:spacing w:after="60"/>
              <w:jc w:val="both"/>
              <w:rPr>
                <w:szCs w:val="20"/>
              </w:rPr>
            </w:pPr>
            <w:bookmarkStart w:id="5" w:name="_Hlk101987030"/>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69EB3144" w14:textId="77777777" w:rsidR="002C4854" w:rsidRPr="00987E32" w:rsidRDefault="002C4854" w:rsidP="00CE6957">
            <w:pPr>
              <w:overflowPunct w:val="0"/>
              <w:autoSpaceDE w:val="0"/>
              <w:autoSpaceDN w:val="0"/>
              <w:snapToGrid w:val="0"/>
              <w:spacing w:after="60"/>
              <w:jc w:val="both"/>
              <w:rPr>
                <w:szCs w:val="20"/>
              </w:rPr>
            </w:pPr>
            <w:r w:rsidRPr="00987E32">
              <w:rPr>
                <w:b/>
                <w:bCs/>
                <w:color w:val="000000"/>
                <w:szCs w:val="20"/>
                <w:lang w:eastAsia="sv-SE"/>
              </w:rPr>
              <w:t>Values</w:t>
            </w:r>
          </w:p>
        </w:tc>
      </w:tr>
      <w:tr w:rsidR="002C4854" w:rsidRPr="00987E32" w14:paraId="59D1293D"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7C0285" w14:textId="77777777" w:rsidR="002C4854" w:rsidRPr="00ED11B6" w:rsidRDefault="002C4854" w:rsidP="00CE6957">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C79702B" w14:textId="62901EC9" w:rsidR="002C4854" w:rsidRPr="00ED11B6" w:rsidRDefault="002C4854" w:rsidP="00CE6957">
            <w:pPr>
              <w:overflowPunct w:val="0"/>
              <w:autoSpaceDE w:val="0"/>
              <w:autoSpaceDN w:val="0"/>
              <w:snapToGrid w:val="0"/>
              <w:spacing w:after="60"/>
              <w:jc w:val="both"/>
              <w:rPr>
                <w:szCs w:val="20"/>
              </w:rPr>
            </w:pPr>
            <w:r>
              <w:rPr>
                <w:szCs w:val="20"/>
                <w:lang w:eastAsia="ko-KR"/>
              </w:rPr>
              <w:t xml:space="preserve">2 GHz / 3 GHz </w:t>
            </w:r>
          </w:p>
        </w:tc>
      </w:tr>
      <w:tr w:rsidR="002C4854" w:rsidRPr="00987E32" w14:paraId="61A89493"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2800AC" w14:textId="77777777" w:rsidR="002C4854" w:rsidRPr="00ED11B6" w:rsidRDefault="002C4854" w:rsidP="00CE6957">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1AE9576" w14:textId="77777777" w:rsidR="002C4854" w:rsidRPr="00ED11B6" w:rsidRDefault="002C4854" w:rsidP="00CE6957">
            <w:pPr>
              <w:overflowPunct w:val="0"/>
              <w:autoSpaceDE w:val="0"/>
              <w:autoSpaceDN w:val="0"/>
              <w:snapToGrid w:val="0"/>
              <w:spacing w:after="60"/>
              <w:rPr>
                <w:szCs w:val="20"/>
              </w:rPr>
            </w:pPr>
            <w:r w:rsidRPr="00ED11B6">
              <w:rPr>
                <w:szCs w:val="20"/>
                <w:lang w:eastAsia="ko-KR"/>
              </w:rPr>
              <w:t xml:space="preserve">15 kHz </w:t>
            </w:r>
          </w:p>
        </w:tc>
      </w:tr>
      <w:tr w:rsidR="002C4854" w:rsidRPr="00987E32" w14:paraId="7FFE882F"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6D038B" w14:textId="4FBCAEAD" w:rsidR="002C4854" w:rsidRPr="00ED11B6" w:rsidRDefault="002C4854" w:rsidP="00CE6957">
            <w:pPr>
              <w:overflowPunct w:val="0"/>
              <w:autoSpaceDE w:val="0"/>
              <w:autoSpaceDN w:val="0"/>
              <w:snapToGrid w:val="0"/>
              <w:spacing w:after="60"/>
              <w:jc w:val="both"/>
              <w:rPr>
                <w:szCs w:val="20"/>
                <w:lang w:eastAsia="ko-KR"/>
              </w:rPr>
            </w:pPr>
            <w:r>
              <w:rPr>
                <w:szCs w:val="20"/>
                <w:lang w:eastAsia="ko-KR"/>
              </w:rPr>
              <w:t>PDCCH monitoring symbols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tcPr>
          <w:p w14:paraId="7C2DB17A" w14:textId="55601EFD" w:rsidR="002C4854" w:rsidRDefault="002C4854" w:rsidP="00CE6957">
            <w:pPr>
              <w:overflowPunct w:val="0"/>
              <w:autoSpaceDE w:val="0"/>
              <w:autoSpaceDN w:val="0"/>
              <w:snapToGrid w:val="0"/>
              <w:spacing w:after="60"/>
              <w:jc w:val="both"/>
              <w:rPr>
                <w:szCs w:val="20"/>
                <w:lang w:eastAsia="ko-KR"/>
              </w:rPr>
            </w:pPr>
            <w:r>
              <w:rPr>
                <w:szCs w:val="20"/>
                <w:lang w:eastAsia="ko-KR"/>
              </w:rPr>
              <w:t>first 3 symbols / first 4 symbols</w:t>
            </w:r>
          </w:p>
        </w:tc>
      </w:tr>
      <w:tr w:rsidR="002C4854" w:rsidRPr="00987E32" w14:paraId="3D2C9AF5"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58BAE6" w14:textId="77777777" w:rsidR="002C4854" w:rsidRPr="00ED11B6" w:rsidRDefault="002C4854" w:rsidP="00CE6957">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606C7D2" w14:textId="78CF9802" w:rsidR="002C4854" w:rsidRPr="00ED11B6" w:rsidRDefault="002C4854" w:rsidP="00CE6957">
            <w:pPr>
              <w:overflowPunct w:val="0"/>
              <w:autoSpaceDE w:val="0"/>
              <w:autoSpaceDN w:val="0"/>
              <w:snapToGrid w:val="0"/>
              <w:spacing w:after="60"/>
              <w:jc w:val="both"/>
              <w:rPr>
                <w:szCs w:val="20"/>
              </w:rPr>
            </w:pPr>
            <w:r>
              <w:rPr>
                <w:szCs w:val="20"/>
                <w:lang w:eastAsia="ko-KR"/>
              </w:rPr>
              <w:t>5 MHz / 10 MHz</w:t>
            </w:r>
            <w:r w:rsidR="0006315D">
              <w:rPr>
                <w:szCs w:val="20"/>
                <w:lang w:eastAsia="ko-KR"/>
              </w:rPr>
              <w:t xml:space="preserve"> /20 MHz</w:t>
            </w:r>
          </w:p>
        </w:tc>
      </w:tr>
      <w:tr w:rsidR="002C4854" w:rsidRPr="00987E32" w14:paraId="115BFF5E"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3417068" w14:textId="77777777" w:rsidR="002C4854" w:rsidRPr="00ED11B6" w:rsidRDefault="002C4854" w:rsidP="00CE6957">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8249F5" w14:textId="4FF17D8B" w:rsidR="002C4854" w:rsidRPr="00ED11B6" w:rsidRDefault="002C4854" w:rsidP="00CE6957">
            <w:pPr>
              <w:overflowPunct w:val="0"/>
              <w:autoSpaceDE w:val="0"/>
              <w:autoSpaceDN w:val="0"/>
              <w:snapToGrid w:val="0"/>
              <w:spacing w:after="60"/>
              <w:jc w:val="both"/>
              <w:rPr>
                <w:szCs w:val="20"/>
              </w:rPr>
            </w:pPr>
            <w:r w:rsidRPr="00ED11B6">
              <w:rPr>
                <w:szCs w:val="20"/>
                <w:lang w:eastAsia="ko-KR"/>
              </w:rPr>
              <w:t>TDL-</w:t>
            </w:r>
            <w:r>
              <w:rPr>
                <w:szCs w:val="20"/>
                <w:lang w:eastAsia="ko-KR"/>
              </w:rPr>
              <w:t>A 30-10 / TDL-C 300-100</w:t>
            </w:r>
          </w:p>
        </w:tc>
      </w:tr>
      <w:tr w:rsidR="002C4854" w:rsidRPr="00987E32" w14:paraId="406000AB"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EE2BAEF" w14:textId="77777777" w:rsidR="002C4854" w:rsidRPr="00ED11B6" w:rsidRDefault="002C4854" w:rsidP="00CE6957">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B2A49DA" w14:textId="497738A0" w:rsidR="002C4854" w:rsidRPr="00ED11B6" w:rsidRDefault="002C4854" w:rsidP="00CE6957">
            <w:pPr>
              <w:overflowPunct w:val="0"/>
              <w:autoSpaceDE w:val="0"/>
              <w:autoSpaceDN w:val="0"/>
              <w:snapToGrid w:val="0"/>
              <w:spacing w:after="60"/>
              <w:jc w:val="both"/>
              <w:rPr>
                <w:szCs w:val="20"/>
                <w:lang w:eastAsia="ko-KR"/>
              </w:rPr>
            </w:pPr>
            <w:r>
              <w:rPr>
                <w:szCs w:val="20"/>
                <w:lang w:eastAsia="ko-KR"/>
              </w:rPr>
              <w:t>low</w:t>
            </w:r>
          </w:p>
        </w:tc>
      </w:tr>
      <w:tr w:rsidR="002C4854" w:rsidRPr="00987E32" w14:paraId="350C4C6E"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067D1C" w14:textId="77777777" w:rsidR="002C4854" w:rsidRPr="00ED11B6" w:rsidRDefault="002C4854" w:rsidP="00CE6957">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9FA5E9C" w14:textId="7F99A562" w:rsidR="002C4854" w:rsidRPr="00ED11B6" w:rsidRDefault="00C07975" w:rsidP="00CE6957">
            <w:pPr>
              <w:overflowPunct w:val="0"/>
              <w:autoSpaceDE w:val="0"/>
              <w:autoSpaceDN w:val="0"/>
              <w:snapToGrid w:val="0"/>
              <w:spacing w:after="60"/>
              <w:jc w:val="both"/>
              <w:rPr>
                <w:szCs w:val="20"/>
              </w:rPr>
            </w:pPr>
            <w:r>
              <w:rPr>
                <w:szCs w:val="20"/>
              </w:rPr>
              <w:t xml:space="preserve">1 Tx / </w:t>
            </w:r>
            <w:r w:rsidR="002C4854">
              <w:rPr>
                <w:szCs w:val="20"/>
              </w:rPr>
              <w:t xml:space="preserve">2 Tx </w:t>
            </w:r>
          </w:p>
        </w:tc>
      </w:tr>
      <w:tr w:rsidR="002C4854" w:rsidRPr="00987E32" w14:paraId="46E67FD1"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3DCF5EC" w14:textId="77777777" w:rsidR="002C4854" w:rsidRPr="00ED11B6" w:rsidRDefault="002C4854" w:rsidP="00CE6957">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ED33008" w14:textId="092E14EF" w:rsidR="002C4854" w:rsidRPr="00ED11B6" w:rsidRDefault="002C4854" w:rsidP="00CE6957">
            <w:pPr>
              <w:overflowPunct w:val="0"/>
              <w:autoSpaceDE w:val="0"/>
              <w:autoSpaceDN w:val="0"/>
              <w:snapToGrid w:val="0"/>
              <w:spacing w:after="60"/>
              <w:rPr>
                <w:szCs w:val="20"/>
              </w:rPr>
            </w:pPr>
            <w:r>
              <w:rPr>
                <w:szCs w:val="20"/>
              </w:rPr>
              <w:t>2 Rx</w:t>
            </w:r>
            <w:r w:rsidR="00C07975">
              <w:rPr>
                <w:szCs w:val="20"/>
              </w:rPr>
              <w:t xml:space="preserve"> </w:t>
            </w:r>
            <w:r>
              <w:rPr>
                <w:szCs w:val="20"/>
              </w:rPr>
              <w:t>/</w:t>
            </w:r>
            <w:r w:rsidR="00C07975">
              <w:rPr>
                <w:szCs w:val="20"/>
              </w:rPr>
              <w:t xml:space="preserve"> </w:t>
            </w:r>
            <w:r>
              <w:rPr>
                <w:szCs w:val="20"/>
              </w:rPr>
              <w:t>4Rx</w:t>
            </w:r>
          </w:p>
        </w:tc>
      </w:tr>
      <w:tr w:rsidR="002C4854" w:rsidRPr="00987E32" w14:paraId="16C8BBA6"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3C257C2" w14:textId="77777777" w:rsidR="002C4854" w:rsidRPr="00ED11B6" w:rsidRDefault="002C4854" w:rsidP="00CE6957">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AD775C" w14:textId="278409D4" w:rsidR="002C4854" w:rsidRPr="00ED11B6" w:rsidRDefault="002C4854" w:rsidP="00CE6957">
            <w:pPr>
              <w:overflowPunct w:val="0"/>
              <w:autoSpaceDE w:val="0"/>
              <w:autoSpaceDN w:val="0"/>
              <w:snapToGrid w:val="0"/>
              <w:spacing w:after="60"/>
              <w:jc w:val="both"/>
              <w:rPr>
                <w:szCs w:val="20"/>
              </w:rPr>
            </w:pPr>
            <w:r>
              <w:rPr>
                <w:szCs w:val="20"/>
                <w:lang w:eastAsia="ko-KR"/>
              </w:rPr>
              <w:t>TBD</w:t>
            </w:r>
          </w:p>
        </w:tc>
      </w:tr>
      <w:tr w:rsidR="002C4854" w:rsidRPr="00987E32" w14:paraId="05A09FC1" w14:textId="77777777" w:rsidTr="002E21B0">
        <w:trPr>
          <w:jc w:val="center"/>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7036E" w14:textId="77777777" w:rsidR="002C4854" w:rsidRPr="00ED11B6" w:rsidRDefault="002C4854" w:rsidP="00CE6957">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B5DF7" w14:textId="77777777" w:rsidR="002C4854" w:rsidRPr="00ED11B6" w:rsidRDefault="002C4854" w:rsidP="00CE6957">
            <w:pPr>
              <w:overflowPunct w:val="0"/>
              <w:autoSpaceDE w:val="0"/>
              <w:autoSpaceDN w:val="0"/>
              <w:snapToGrid w:val="0"/>
              <w:spacing w:after="60"/>
              <w:jc w:val="both"/>
              <w:rPr>
                <w:szCs w:val="20"/>
              </w:rPr>
            </w:pPr>
            <w:r>
              <w:rPr>
                <w:szCs w:val="20"/>
              </w:rPr>
              <w:t>4 port CRS</w:t>
            </w:r>
          </w:p>
        </w:tc>
      </w:tr>
      <w:tr w:rsidR="002C4854" w:rsidRPr="00987E32" w14:paraId="6AA80A26" w14:textId="77777777" w:rsidTr="002E21B0">
        <w:trPr>
          <w:jc w:val="center"/>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1D6C7A" w14:textId="77777777" w:rsidR="002C4854" w:rsidRDefault="002C4854" w:rsidP="00CE6957">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D77B75" w14:textId="76204BAA" w:rsidR="002C4854" w:rsidRDefault="002C4854" w:rsidP="00CE6957">
            <w:pPr>
              <w:overflowPunct w:val="0"/>
              <w:autoSpaceDE w:val="0"/>
              <w:autoSpaceDN w:val="0"/>
              <w:snapToGrid w:val="0"/>
              <w:spacing w:after="60"/>
              <w:jc w:val="both"/>
              <w:rPr>
                <w:szCs w:val="20"/>
              </w:rPr>
            </w:pPr>
            <w:r>
              <w:rPr>
                <w:szCs w:val="20"/>
              </w:rPr>
              <w:t>40</w:t>
            </w:r>
            <w:r w:rsidR="00C07975">
              <w:rPr>
                <w:szCs w:val="20"/>
              </w:rPr>
              <w:t xml:space="preserve"> </w:t>
            </w:r>
            <w:r>
              <w:rPr>
                <w:szCs w:val="20"/>
              </w:rPr>
              <w:t>/</w:t>
            </w:r>
            <w:r w:rsidR="00C07975">
              <w:rPr>
                <w:szCs w:val="20"/>
              </w:rPr>
              <w:t xml:space="preserve"> </w:t>
            </w:r>
            <w:r>
              <w:rPr>
                <w:szCs w:val="20"/>
              </w:rPr>
              <w:t>70 bits</w:t>
            </w:r>
          </w:p>
        </w:tc>
      </w:tr>
      <w:tr w:rsidR="002C4854" w14:paraId="1F442B2A"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D341C1E" w14:textId="77777777" w:rsidR="002C4854" w:rsidRDefault="002C4854" w:rsidP="00CE6957">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3278C76" w14:textId="77777777" w:rsidR="002C4854" w:rsidRDefault="002C4854" w:rsidP="00CE6957">
            <w:pPr>
              <w:overflowPunct w:val="0"/>
              <w:autoSpaceDE w:val="0"/>
              <w:autoSpaceDN w:val="0"/>
              <w:snapToGrid w:val="0"/>
              <w:spacing w:after="60"/>
              <w:jc w:val="both"/>
              <w:rPr>
                <w:szCs w:val="20"/>
                <w:lang w:eastAsia="ko-KR"/>
              </w:rPr>
            </w:pPr>
            <w:r>
              <w:rPr>
                <w:szCs w:val="20"/>
                <w:lang w:eastAsia="ko-KR"/>
              </w:rPr>
              <w:t>Precoder cycling per REG bundle</w:t>
            </w:r>
          </w:p>
        </w:tc>
      </w:tr>
      <w:tr w:rsidR="002C4854" w14:paraId="7CE177B4"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538A8C1" w14:textId="77777777" w:rsidR="002C4854" w:rsidRDefault="002C4854" w:rsidP="00CE6957">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9AEAAF6" w14:textId="77777777" w:rsidR="002C4854" w:rsidRDefault="002C4854" w:rsidP="00CE6957">
            <w:pPr>
              <w:overflowPunct w:val="0"/>
              <w:autoSpaceDE w:val="0"/>
              <w:autoSpaceDN w:val="0"/>
              <w:snapToGrid w:val="0"/>
              <w:spacing w:after="60"/>
              <w:jc w:val="both"/>
              <w:rPr>
                <w:szCs w:val="20"/>
                <w:lang w:eastAsia="ko-KR"/>
              </w:rPr>
            </w:pPr>
            <w:r>
              <w:rPr>
                <w:szCs w:val="20"/>
                <w:lang w:eastAsia="ko-KR"/>
              </w:rPr>
              <w:t>6 PRBS</w:t>
            </w:r>
          </w:p>
        </w:tc>
      </w:tr>
      <w:bookmarkEnd w:id="5"/>
    </w:tbl>
    <w:p w14:paraId="08A0EAB2" w14:textId="77777777" w:rsidR="009B378E" w:rsidRDefault="009B378E"/>
    <w:p w14:paraId="5178C7F8" w14:textId="16A78AD0" w:rsidR="00C304F0" w:rsidRPr="000D5DFA" w:rsidRDefault="00C304F0" w:rsidP="00C304F0">
      <w:pPr>
        <w:pStyle w:val="ListParagraph"/>
        <w:numPr>
          <w:ilvl w:val="0"/>
          <w:numId w:val="5"/>
        </w:numPr>
        <w:spacing w:beforeLines="50" w:before="120" w:afterLines="50" w:after="120"/>
        <w:contextualSpacing w:val="0"/>
        <w:outlineLvl w:val="0"/>
        <w:rPr>
          <w:rFonts w:eastAsia="SimSun"/>
          <w:b/>
          <w:sz w:val="28"/>
        </w:rPr>
      </w:pPr>
      <w:r>
        <w:rPr>
          <w:b/>
          <w:sz w:val="28"/>
        </w:rPr>
        <w:t>Performance analysis</w:t>
      </w:r>
      <w:r w:rsidR="00F71B8F">
        <w:rPr>
          <w:b/>
          <w:sz w:val="28"/>
        </w:rPr>
        <w:t xml:space="preserve">, </w:t>
      </w:r>
      <w:r>
        <w:rPr>
          <w:b/>
          <w:sz w:val="28"/>
        </w:rPr>
        <w:t>specification</w:t>
      </w:r>
      <w:r w:rsidR="001E6038">
        <w:rPr>
          <w:b/>
          <w:sz w:val="28"/>
        </w:rPr>
        <w:t>,</w:t>
      </w:r>
      <w:r>
        <w:rPr>
          <w:b/>
          <w:sz w:val="28"/>
        </w:rPr>
        <w:t xml:space="preserve"> </w:t>
      </w:r>
      <w:r w:rsidR="00F71B8F">
        <w:rPr>
          <w:b/>
          <w:sz w:val="28"/>
        </w:rPr>
        <w:t xml:space="preserve">and CE implementation </w:t>
      </w:r>
      <w:r>
        <w:rPr>
          <w:b/>
          <w:sz w:val="28"/>
        </w:rPr>
        <w:t>impact</w:t>
      </w:r>
    </w:p>
    <w:p w14:paraId="74DC1A37" w14:textId="53102C56" w:rsidR="00F15E9C" w:rsidRPr="00F15E9C" w:rsidRDefault="00F15E9C" w:rsidP="00C304F0">
      <w:pPr>
        <w:spacing w:afterLines="50" w:after="120"/>
        <w:rPr>
          <w:u w:val="single"/>
        </w:rPr>
      </w:pPr>
      <w:r w:rsidRPr="00F15E9C">
        <w:rPr>
          <w:u w:val="single"/>
        </w:rPr>
        <w:t>Performance analysis</w:t>
      </w:r>
    </w:p>
    <w:p w14:paraId="1BC9C67A" w14:textId="023815A1" w:rsidR="00230A90" w:rsidRDefault="00C304F0" w:rsidP="00C304F0">
      <w:pPr>
        <w:spacing w:afterLines="50" w:after="120"/>
      </w:pPr>
      <w:r w:rsidRPr="007D4109">
        <w:t xml:space="preserve">In </w:t>
      </w:r>
      <w:r w:rsidR="00F12AE2">
        <w:t xml:space="preserve">this section, we provide our initial assessment on the performance </w:t>
      </w:r>
      <w:r w:rsidR="001E6038">
        <w:t xml:space="preserve">comparison </w:t>
      </w:r>
      <w:r w:rsidR="00F12AE2">
        <w:t xml:space="preserve">between puncturing and non-puncturing PDCCH scheme based on the simulation assumption in </w:t>
      </w:r>
      <w:r w:rsidR="00FE5561">
        <w:fldChar w:fldCharType="begin"/>
      </w:r>
      <w:r w:rsidR="00FE5561">
        <w:instrText xml:space="preserve"> REF _Ref102043553 \h </w:instrText>
      </w:r>
      <w:r w:rsidR="00FE5561">
        <w:fldChar w:fldCharType="separate"/>
      </w:r>
      <w:r w:rsidR="001E6038">
        <w:t xml:space="preserve">Table </w:t>
      </w:r>
      <w:r w:rsidR="001E6038">
        <w:rPr>
          <w:noProof/>
        </w:rPr>
        <w:t>2</w:t>
      </w:r>
      <w:r w:rsidR="00FE5561">
        <w:fldChar w:fldCharType="end"/>
      </w:r>
      <w:r w:rsidR="00FE5561">
        <w:t xml:space="preserve">. The simulation results are shown in </w:t>
      </w:r>
      <w:r w:rsidR="00230A90">
        <w:fldChar w:fldCharType="begin"/>
      </w:r>
      <w:r w:rsidR="00230A90">
        <w:instrText xml:space="preserve"> REF _Ref102044056 \h </w:instrText>
      </w:r>
      <w:r w:rsidR="00230A90">
        <w:fldChar w:fldCharType="separate"/>
      </w:r>
      <w:r w:rsidR="001E6038">
        <w:t xml:space="preserve">Figure </w:t>
      </w:r>
      <w:r w:rsidR="001E6038">
        <w:rPr>
          <w:noProof/>
        </w:rPr>
        <w:t>3</w:t>
      </w:r>
      <w:r w:rsidR="00230A90">
        <w:fldChar w:fldCharType="end"/>
      </w:r>
      <w:r w:rsidR="002E21B0">
        <w:t xml:space="preserve"> </w:t>
      </w:r>
      <w:r w:rsidR="00230A90">
        <w:t xml:space="preserve">and </w:t>
      </w:r>
      <w:r w:rsidR="00230A90">
        <w:fldChar w:fldCharType="begin"/>
      </w:r>
      <w:r w:rsidR="00230A90">
        <w:instrText xml:space="preserve"> REF _Ref102044072 \h </w:instrText>
      </w:r>
      <w:r w:rsidR="00230A90">
        <w:fldChar w:fldCharType="separate"/>
      </w:r>
      <w:r w:rsidR="001E6038">
        <w:t xml:space="preserve">Figure </w:t>
      </w:r>
      <w:r w:rsidR="001E6038">
        <w:rPr>
          <w:noProof/>
        </w:rPr>
        <w:t>4</w:t>
      </w:r>
      <w:r w:rsidR="00230A90">
        <w:fldChar w:fldCharType="end"/>
      </w:r>
      <w:r w:rsidR="00230A90">
        <w:t xml:space="preserve">. </w:t>
      </w:r>
    </w:p>
    <w:p w14:paraId="6A51F0EB" w14:textId="3807B755" w:rsidR="00F71B8F" w:rsidRDefault="00F71B8F" w:rsidP="00F71B8F">
      <w:pPr>
        <w:pStyle w:val="Caption"/>
        <w:keepNext/>
      </w:pPr>
      <w:bookmarkStart w:id="6" w:name="_Ref102043553"/>
      <w:r>
        <w:lastRenderedPageBreak/>
        <w:t xml:space="preserve">Table </w:t>
      </w:r>
      <w:fldSimple w:instr=" SEQ Table \* ARABIC ">
        <w:r w:rsidR="002240F3">
          <w:rPr>
            <w:noProof/>
          </w:rPr>
          <w:t>2</w:t>
        </w:r>
      </w:fldSimple>
      <w:bookmarkEnd w:id="6"/>
      <w:r>
        <w:t xml:space="preserve"> Simulation assumption for evaluation on the performance of puncturing PDCCH by LTE CRS</w:t>
      </w:r>
    </w:p>
    <w:tbl>
      <w:tblPr>
        <w:tblW w:w="0" w:type="auto"/>
        <w:jc w:val="center"/>
        <w:tblCellMar>
          <w:left w:w="0" w:type="dxa"/>
          <w:right w:w="0" w:type="dxa"/>
        </w:tblCellMar>
        <w:tblLook w:val="04A0" w:firstRow="1" w:lastRow="0" w:firstColumn="1" w:lastColumn="0" w:noHBand="0" w:noVBand="1"/>
      </w:tblPr>
      <w:tblGrid>
        <w:gridCol w:w="3471"/>
        <w:gridCol w:w="5581"/>
      </w:tblGrid>
      <w:tr w:rsidR="00F71B8F" w:rsidRPr="00987E32" w14:paraId="4F70C112" w14:textId="77777777" w:rsidTr="002E21B0">
        <w:trPr>
          <w:jc w:val="center"/>
        </w:trPr>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649462ED" w14:textId="77777777" w:rsidR="00F71B8F" w:rsidRPr="00987E32" w:rsidRDefault="00F71B8F" w:rsidP="00CE6957">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2BA40C18" w14:textId="77777777" w:rsidR="00F71B8F" w:rsidRPr="00987E32" w:rsidRDefault="00F71B8F" w:rsidP="00CE6957">
            <w:pPr>
              <w:overflowPunct w:val="0"/>
              <w:autoSpaceDE w:val="0"/>
              <w:autoSpaceDN w:val="0"/>
              <w:snapToGrid w:val="0"/>
              <w:spacing w:after="60"/>
              <w:jc w:val="both"/>
              <w:rPr>
                <w:szCs w:val="20"/>
              </w:rPr>
            </w:pPr>
            <w:r w:rsidRPr="00987E32">
              <w:rPr>
                <w:b/>
                <w:bCs/>
                <w:color w:val="000000"/>
                <w:szCs w:val="20"/>
                <w:lang w:eastAsia="sv-SE"/>
              </w:rPr>
              <w:t>Values</w:t>
            </w:r>
          </w:p>
        </w:tc>
      </w:tr>
      <w:tr w:rsidR="00F71B8F" w:rsidRPr="00987E32" w14:paraId="26F597E6"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ABACE7" w14:textId="77777777" w:rsidR="00F71B8F" w:rsidRPr="00ED11B6" w:rsidRDefault="00F71B8F" w:rsidP="00CE6957">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5C14D9D5" w14:textId="77777777" w:rsidR="00F71B8F" w:rsidRPr="00ED11B6" w:rsidRDefault="00F71B8F" w:rsidP="00CE6957">
            <w:pPr>
              <w:overflowPunct w:val="0"/>
              <w:autoSpaceDE w:val="0"/>
              <w:autoSpaceDN w:val="0"/>
              <w:snapToGrid w:val="0"/>
              <w:spacing w:after="60"/>
              <w:jc w:val="both"/>
              <w:rPr>
                <w:szCs w:val="20"/>
              </w:rPr>
            </w:pPr>
            <w:r>
              <w:rPr>
                <w:szCs w:val="20"/>
                <w:lang w:eastAsia="ko-KR"/>
              </w:rPr>
              <w:t>2 GHz</w:t>
            </w:r>
          </w:p>
        </w:tc>
      </w:tr>
      <w:tr w:rsidR="00F71B8F" w:rsidRPr="00987E32" w14:paraId="4F5F4868"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D10C07" w14:textId="77777777" w:rsidR="00F71B8F" w:rsidRPr="00ED11B6" w:rsidRDefault="00F71B8F" w:rsidP="00CE6957">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CC7283C" w14:textId="77777777" w:rsidR="00F71B8F" w:rsidRPr="00ED11B6" w:rsidRDefault="00F71B8F" w:rsidP="00CE6957">
            <w:pPr>
              <w:overflowPunct w:val="0"/>
              <w:autoSpaceDE w:val="0"/>
              <w:autoSpaceDN w:val="0"/>
              <w:snapToGrid w:val="0"/>
              <w:spacing w:after="60"/>
              <w:rPr>
                <w:szCs w:val="20"/>
              </w:rPr>
            </w:pPr>
            <w:r w:rsidRPr="00ED11B6">
              <w:rPr>
                <w:szCs w:val="20"/>
                <w:lang w:eastAsia="ko-KR"/>
              </w:rPr>
              <w:t xml:space="preserve">15 kHz </w:t>
            </w:r>
          </w:p>
        </w:tc>
      </w:tr>
      <w:tr w:rsidR="00F71B8F" w:rsidRPr="00987E32" w14:paraId="5EB152ED"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569A9FB" w14:textId="77777777" w:rsidR="00F71B8F" w:rsidRPr="00ED11B6" w:rsidRDefault="00F71B8F" w:rsidP="00CE6957">
            <w:pPr>
              <w:overflowPunct w:val="0"/>
              <w:autoSpaceDE w:val="0"/>
              <w:autoSpaceDN w:val="0"/>
              <w:snapToGrid w:val="0"/>
              <w:spacing w:after="60"/>
              <w:jc w:val="both"/>
              <w:rPr>
                <w:szCs w:val="20"/>
                <w:lang w:eastAsia="ko-KR"/>
              </w:rPr>
            </w:pPr>
            <w:r>
              <w:rPr>
                <w:szCs w:val="20"/>
                <w:lang w:eastAsia="ko-KR"/>
              </w:rPr>
              <w:t>PDCCH monitoring symbols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tcPr>
          <w:p w14:paraId="11AAC0C0" w14:textId="77777777" w:rsidR="00F71B8F" w:rsidRDefault="00F71B8F" w:rsidP="00CE6957">
            <w:pPr>
              <w:overflowPunct w:val="0"/>
              <w:autoSpaceDE w:val="0"/>
              <w:autoSpaceDN w:val="0"/>
              <w:snapToGrid w:val="0"/>
              <w:spacing w:after="60"/>
              <w:jc w:val="both"/>
              <w:rPr>
                <w:szCs w:val="20"/>
                <w:lang w:eastAsia="ko-KR"/>
              </w:rPr>
            </w:pPr>
            <w:r>
              <w:rPr>
                <w:szCs w:val="20"/>
                <w:lang w:eastAsia="ko-KR"/>
              </w:rPr>
              <w:t>first 3 symbols / first 4 symbols</w:t>
            </w:r>
          </w:p>
        </w:tc>
      </w:tr>
      <w:tr w:rsidR="00F71B8F" w:rsidRPr="00987E32" w14:paraId="72661F47"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C72B62" w14:textId="77777777" w:rsidR="00F71B8F" w:rsidRPr="00ED11B6" w:rsidRDefault="00F71B8F" w:rsidP="00CE6957">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1AD82DEA" w14:textId="77777777" w:rsidR="00F71B8F" w:rsidRPr="00ED11B6" w:rsidRDefault="00F71B8F" w:rsidP="00CE6957">
            <w:pPr>
              <w:overflowPunct w:val="0"/>
              <w:autoSpaceDE w:val="0"/>
              <w:autoSpaceDN w:val="0"/>
              <w:snapToGrid w:val="0"/>
              <w:spacing w:after="60"/>
              <w:jc w:val="both"/>
              <w:rPr>
                <w:szCs w:val="20"/>
              </w:rPr>
            </w:pPr>
            <w:r>
              <w:rPr>
                <w:szCs w:val="20"/>
                <w:lang w:eastAsia="ko-KR"/>
              </w:rPr>
              <w:t>20 MHz</w:t>
            </w:r>
          </w:p>
        </w:tc>
      </w:tr>
      <w:tr w:rsidR="00F71B8F" w:rsidRPr="00987E32" w14:paraId="4595F3A1"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CAEC9D" w14:textId="77777777" w:rsidR="00F71B8F" w:rsidRPr="00ED11B6" w:rsidRDefault="00F71B8F" w:rsidP="00CE6957">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DE42CC2" w14:textId="77777777" w:rsidR="00F71B8F" w:rsidRPr="00ED11B6" w:rsidRDefault="00F71B8F" w:rsidP="00CE6957">
            <w:pPr>
              <w:overflowPunct w:val="0"/>
              <w:autoSpaceDE w:val="0"/>
              <w:autoSpaceDN w:val="0"/>
              <w:snapToGrid w:val="0"/>
              <w:spacing w:after="60"/>
              <w:jc w:val="both"/>
              <w:rPr>
                <w:szCs w:val="20"/>
              </w:rPr>
            </w:pPr>
            <w:r w:rsidRPr="00ED11B6">
              <w:rPr>
                <w:szCs w:val="20"/>
                <w:lang w:eastAsia="ko-KR"/>
              </w:rPr>
              <w:t>TDL-</w:t>
            </w:r>
            <w:r>
              <w:rPr>
                <w:szCs w:val="20"/>
                <w:lang w:eastAsia="ko-KR"/>
              </w:rPr>
              <w:t>A 30-10</w:t>
            </w:r>
          </w:p>
        </w:tc>
      </w:tr>
      <w:tr w:rsidR="00F71B8F" w:rsidRPr="00987E32" w14:paraId="08605BCE"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4B04992" w14:textId="77777777" w:rsidR="00F71B8F" w:rsidRPr="00ED11B6" w:rsidRDefault="00F71B8F" w:rsidP="00CE6957">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A0336F7" w14:textId="77777777" w:rsidR="00F71B8F" w:rsidRPr="00ED11B6" w:rsidRDefault="00F71B8F" w:rsidP="00CE6957">
            <w:pPr>
              <w:overflowPunct w:val="0"/>
              <w:autoSpaceDE w:val="0"/>
              <w:autoSpaceDN w:val="0"/>
              <w:snapToGrid w:val="0"/>
              <w:spacing w:after="60"/>
              <w:jc w:val="both"/>
              <w:rPr>
                <w:szCs w:val="20"/>
                <w:lang w:eastAsia="ko-KR"/>
              </w:rPr>
            </w:pPr>
            <w:r>
              <w:rPr>
                <w:szCs w:val="20"/>
                <w:lang w:eastAsia="ko-KR"/>
              </w:rPr>
              <w:t>Low</w:t>
            </w:r>
          </w:p>
        </w:tc>
      </w:tr>
      <w:tr w:rsidR="00F71B8F" w:rsidRPr="00987E32" w14:paraId="1B8ADF8E"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3AE988B" w14:textId="77777777" w:rsidR="00F71B8F" w:rsidRPr="00ED11B6" w:rsidRDefault="00F71B8F" w:rsidP="00CE6957">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1EFADE" w14:textId="77777777" w:rsidR="00F71B8F" w:rsidRPr="00ED11B6" w:rsidRDefault="00F71B8F" w:rsidP="00CE6957">
            <w:pPr>
              <w:overflowPunct w:val="0"/>
              <w:autoSpaceDE w:val="0"/>
              <w:autoSpaceDN w:val="0"/>
              <w:snapToGrid w:val="0"/>
              <w:spacing w:after="60"/>
              <w:jc w:val="both"/>
              <w:rPr>
                <w:szCs w:val="20"/>
              </w:rPr>
            </w:pPr>
            <w:r>
              <w:rPr>
                <w:szCs w:val="20"/>
              </w:rPr>
              <w:t xml:space="preserve">1 Tx  </w:t>
            </w:r>
          </w:p>
        </w:tc>
      </w:tr>
      <w:tr w:rsidR="00F71B8F" w:rsidRPr="00987E32" w14:paraId="156DC838"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9AF1A4F" w14:textId="77777777" w:rsidR="00F71B8F" w:rsidRPr="00ED11B6" w:rsidRDefault="00F71B8F" w:rsidP="00CE6957">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912CBB" w14:textId="77777777" w:rsidR="00F71B8F" w:rsidRPr="00ED11B6" w:rsidRDefault="00F71B8F" w:rsidP="00CE6957">
            <w:pPr>
              <w:overflowPunct w:val="0"/>
              <w:autoSpaceDE w:val="0"/>
              <w:autoSpaceDN w:val="0"/>
              <w:snapToGrid w:val="0"/>
              <w:spacing w:after="60"/>
              <w:rPr>
                <w:szCs w:val="20"/>
              </w:rPr>
            </w:pPr>
            <w:r>
              <w:rPr>
                <w:szCs w:val="20"/>
              </w:rPr>
              <w:t xml:space="preserve">2 Rx </w:t>
            </w:r>
          </w:p>
        </w:tc>
      </w:tr>
      <w:tr w:rsidR="00F71B8F" w:rsidRPr="00987E32" w14:paraId="2469718C"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A6CE5B" w14:textId="77777777" w:rsidR="00F71B8F" w:rsidRPr="00ED11B6" w:rsidRDefault="00F71B8F" w:rsidP="00CE6957">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4753E0" w14:textId="77777777" w:rsidR="00F71B8F" w:rsidRPr="00ED11B6" w:rsidRDefault="00F71B8F" w:rsidP="00CE6957">
            <w:pPr>
              <w:overflowPunct w:val="0"/>
              <w:autoSpaceDE w:val="0"/>
              <w:autoSpaceDN w:val="0"/>
              <w:snapToGrid w:val="0"/>
              <w:spacing w:after="60"/>
              <w:jc w:val="both"/>
              <w:rPr>
                <w:szCs w:val="20"/>
              </w:rPr>
            </w:pPr>
            <w:r>
              <w:rPr>
                <w:szCs w:val="20"/>
              </w:rPr>
              <w:t>Ideal CE</w:t>
            </w:r>
          </w:p>
        </w:tc>
      </w:tr>
      <w:tr w:rsidR="00F71B8F" w:rsidRPr="00987E32" w14:paraId="7FD47657" w14:textId="77777777" w:rsidTr="002E21B0">
        <w:trPr>
          <w:jc w:val="center"/>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5D209" w14:textId="77777777" w:rsidR="00F71B8F" w:rsidRPr="00ED11B6" w:rsidRDefault="00F71B8F" w:rsidP="00CE6957">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79CBB" w14:textId="77777777" w:rsidR="00F71B8F" w:rsidRPr="00ED11B6" w:rsidRDefault="00F71B8F" w:rsidP="00CE6957">
            <w:pPr>
              <w:overflowPunct w:val="0"/>
              <w:autoSpaceDE w:val="0"/>
              <w:autoSpaceDN w:val="0"/>
              <w:snapToGrid w:val="0"/>
              <w:spacing w:after="60"/>
              <w:jc w:val="both"/>
              <w:rPr>
                <w:szCs w:val="20"/>
              </w:rPr>
            </w:pPr>
            <w:r>
              <w:rPr>
                <w:szCs w:val="20"/>
              </w:rPr>
              <w:t>4 port CRS</w:t>
            </w:r>
          </w:p>
        </w:tc>
      </w:tr>
      <w:tr w:rsidR="00F71B8F" w:rsidRPr="00987E32" w14:paraId="2F770C7A" w14:textId="77777777" w:rsidTr="002E21B0">
        <w:trPr>
          <w:jc w:val="center"/>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CCE197" w14:textId="77777777" w:rsidR="00F71B8F" w:rsidRDefault="00F71B8F" w:rsidP="00CE6957">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72C9C" w14:textId="77777777" w:rsidR="00F71B8F" w:rsidRDefault="00F71B8F" w:rsidP="00CE6957">
            <w:pPr>
              <w:overflowPunct w:val="0"/>
              <w:autoSpaceDE w:val="0"/>
              <w:autoSpaceDN w:val="0"/>
              <w:snapToGrid w:val="0"/>
              <w:spacing w:after="60"/>
              <w:jc w:val="both"/>
              <w:rPr>
                <w:szCs w:val="20"/>
              </w:rPr>
            </w:pPr>
            <w:r>
              <w:rPr>
                <w:szCs w:val="20"/>
              </w:rPr>
              <w:t>70 bits</w:t>
            </w:r>
          </w:p>
        </w:tc>
      </w:tr>
      <w:tr w:rsidR="00F71B8F" w14:paraId="3DD4E268"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52679D1" w14:textId="77777777" w:rsidR="00F71B8F" w:rsidRDefault="00F71B8F" w:rsidP="00CE6957">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1C0412" w14:textId="77777777" w:rsidR="00F71B8F" w:rsidRDefault="00F71B8F" w:rsidP="00CE6957">
            <w:pPr>
              <w:overflowPunct w:val="0"/>
              <w:autoSpaceDE w:val="0"/>
              <w:autoSpaceDN w:val="0"/>
              <w:snapToGrid w:val="0"/>
              <w:spacing w:after="60"/>
              <w:jc w:val="both"/>
              <w:rPr>
                <w:szCs w:val="20"/>
                <w:lang w:eastAsia="ko-KR"/>
              </w:rPr>
            </w:pPr>
            <w:r>
              <w:rPr>
                <w:szCs w:val="20"/>
                <w:lang w:eastAsia="ko-KR"/>
              </w:rPr>
              <w:t>Precoder cycling per REG bundle</w:t>
            </w:r>
          </w:p>
        </w:tc>
      </w:tr>
      <w:tr w:rsidR="00F71B8F" w14:paraId="2857B464" w14:textId="77777777" w:rsidTr="002E21B0">
        <w:trPr>
          <w:jc w:val="center"/>
        </w:trPr>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AFE8EA4" w14:textId="77777777" w:rsidR="00F71B8F" w:rsidRDefault="00F71B8F" w:rsidP="00CE6957">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B301C6" w14:textId="77777777" w:rsidR="00F71B8F" w:rsidRDefault="00F71B8F" w:rsidP="00CE6957">
            <w:pPr>
              <w:overflowPunct w:val="0"/>
              <w:autoSpaceDE w:val="0"/>
              <w:autoSpaceDN w:val="0"/>
              <w:snapToGrid w:val="0"/>
              <w:spacing w:after="60"/>
              <w:jc w:val="both"/>
              <w:rPr>
                <w:szCs w:val="20"/>
                <w:lang w:eastAsia="ko-KR"/>
              </w:rPr>
            </w:pPr>
            <w:r>
              <w:rPr>
                <w:szCs w:val="20"/>
                <w:lang w:eastAsia="ko-KR"/>
              </w:rPr>
              <w:t>6 PRBS</w:t>
            </w:r>
          </w:p>
        </w:tc>
      </w:tr>
    </w:tbl>
    <w:p w14:paraId="20DD8903" w14:textId="77777777" w:rsidR="00230A90" w:rsidRDefault="00230A90" w:rsidP="00C304F0">
      <w:pPr>
        <w:spacing w:afterLines="50" w:after="120"/>
      </w:pPr>
    </w:p>
    <w:p w14:paraId="7310092E" w14:textId="1E95E133" w:rsidR="00230A90" w:rsidRDefault="00230A90" w:rsidP="00C304F0">
      <w:pPr>
        <w:spacing w:afterLines="50" w:after="120"/>
      </w:pPr>
      <w:r>
        <w:t xml:space="preserve">In </w:t>
      </w:r>
      <w:r>
        <w:fldChar w:fldCharType="begin"/>
      </w:r>
      <w:r>
        <w:instrText xml:space="preserve"> REF _Ref102044056 \h </w:instrText>
      </w:r>
      <w:r>
        <w:fldChar w:fldCharType="separate"/>
      </w:r>
      <w:r w:rsidR="001E6038">
        <w:t xml:space="preserve">Figure </w:t>
      </w:r>
      <w:r w:rsidR="001E6038">
        <w:rPr>
          <w:noProof/>
        </w:rPr>
        <w:t>3</w:t>
      </w:r>
      <w:r>
        <w:fldChar w:fldCharType="end"/>
      </w:r>
      <w:r>
        <w:t xml:space="preserve">, BLER curves </w:t>
      </w:r>
      <w:r w:rsidR="001E6038">
        <w:t>for</w:t>
      </w:r>
      <w:r>
        <w:t xml:space="preserve"> 1 symbol PDCCH without puncturing (solid curves) and 2 symbols PDCCH with one symbol punctured by LTE CRS (dash curves) are listed. It can be observed that, for the same AL, puncturing PDCCH shows at least 2 dB BLER degradation from non-puncturing PDCCH. Based on the SINR distribution of low-band UMA scenario [</w:t>
      </w:r>
      <w:r w:rsidR="00D353E4">
        <w:t>3</w:t>
      </w:r>
      <w:r>
        <w:t>], the average CCE number of 1 symbol PDCCH is around 6 and the average CCE number of 2 symbol PDCCH with puncturing is around 7.3, which is around 20% increase to no puncturing case. On the other hand, the extra punctured symbol for PDCCH provide 67% resource increase for PDCCH transmission. Consequently, the PDCCH capacity gain provided by 2 symbols PDCCH with one punctur</w:t>
      </w:r>
      <w:r w:rsidR="00D353E4">
        <w:t>ed</w:t>
      </w:r>
      <w:r>
        <w:t xml:space="preserve"> symbol </w:t>
      </w:r>
      <w:r w:rsidR="00E34436">
        <w:t xml:space="preserve">over 1 symbol PDCCH </w:t>
      </w:r>
      <w:r>
        <w:t>is around 37%.</w:t>
      </w:r>
      <w:r w:rsidR="00E34436">
        <w:t xml:space="preserve"> Similarly, </w:t>
      </w:r>
      <w:r w:rsidR="00665FBF">
        <w:t>it can be derived that the PDCCH capacity gain provided by 3 symbols PDCCH with 1 punctur</w:t>
      </w:r>
      <w:r w:rsidR="00D353E4">
        <w:t>ed</w:t>
      </w:r>
      <w:r w:rsidR="00665FBF">
        <w:t xml:space="preserve"> symbol over 2 symbol PDCCH is around 15% based on the</w:t>
      </w:r>
      <w:r w:rsidR="00E34436">
        <w:t xml:space="preserve"> BLER curves between 2 symbol PDCCH without puncturing (solid curves) and 3 symbols PDCCH with one symbol punctured by LTE CRS (dash curves) listed in </w:t>
      </w:r>
      <w:r w:rsidR="00E34436">
        <w:fldChar w:fldCharType="begin"/>
      </w:r>
      <w:r w:rsidR="00E34436">
        <w:instrText xml:space="preserve"> REF _Ref102044072 \h </w:instrText>
      </w:r>
      <w:r w:rsidR="00E34436">
        <w:fldChar w:fldCharType="separate"/>
      </w:r>
      <w:r w:rsidR="001E6038">
        <w:t xml:space="preserve">Figure </w:t>
      </w:r>
      <w:r w:rsidR="001E6038">
        <w:rPr>
          <w:noProof/>
        </w:rPr>
        <w:t>4</w:t>
      </w:r>
      <w:r w:rsidR="00E34436">
        <w:fldChar w:fldCharType="end"/>
      </w:r>
      <w:r w:rsidR="00B77B3A">
        <w:t xml:space="preserve">. </w:t>
      </w:r>
      <w:r w:rsidR="00E34436">
        <w:t xml:space="preserve"> </w:t>
      </w:r>
    </w:p>
    <w:p w14:paraId="168BF894" w14:textId="12CBFCFE" w:rsidR="00FC4AE0" w:rsidRDefault="00FC4AE0" w:rsidP="00C304F0">
      <w:pPr>
        <w:spacing w:afterLines="50" w:after="120"/>
      </w:pPr>
    </w:p>
    <w:p w14:paraId="4A581D2C" w14:textId="7911E574" w:rsidR="00303875" w:rsidRDefault="00FC4AE0" w:rsidP="00C304F0">
      <w:pPr>
        <w:spacing w:afterLines="50" w:after="120"/>
      </w:pPr>
      <w:r>
        <w:t xml:space="preserve">From the above analysis on PDCCH </w:t>
      </w:r>
      <w:r w:rsidR="00D353E4">
        <w:t xml:space="preserve">capacity </w:t>
      </w:r>
      <w:r>
        <w:t>gain under different configuration</w:t>
      </w:r>
      <w:r w:rsidR="00F15E9C">
        <w:t>s</w:t>
      </w:r>
      <w:r>
        <w:t xml:space="preserve"> of PDCCH monitoring symbols, it is noticed that </w:t>
      </w:r>
      <w:r w:rsidR="00C1745B">
        <w:t xml:space="preserve">the </w:t>
      </w:r>
      <w:r w:rsidR="00F15E9C">
        <w:t>PDCCH capacity gain</w:t>
      </w:r>
      <w:r w:rsidR="00C1745B">
        <w:t xml:space="preserve"> of </w:t>
      </w:r>
      <w:r w:rsidR="00F15E9C">
        <w:t xml:space="preserve">enabling </w:t>
      </w:r>
      <w:r w:rsidR="00C1745B">
        <w:t xml:space="preserve">extra punctured PDCCH symbol </w:t>
      </w:r>
      <w:r w:rsidR="00F15E9C">
        <w:t>largely decrease</w:t>
      </w:r>
      <w:r w:rsidR="00D353E4">
        <w:t>s</w:t>
      </w:r>
      <w:r w:rsidR="00F15E9C">
        <w:t xml:space="preserve"> for the UEs monitoring first 4 PDCCH symbols (symbol 0 is LTE PDCCH, symbol 1 is NR PDCCH punctured by LTE CRS, symbol 2 and 3 are NR PDCCH). Note that, the above analysis is based on the ideal channel estimation and the PDCCH capacity gain from puncturing one extra symbol is expected to be further decreased when the impact of punctured PDCCH DMRS is considered. </w:t>
      </w:r>
      <w:r w:rsidR="00CC793F">
        <w:t xml:space="preserve">Moreover, monitoring PDCCH in the first 4 symbols </w:t>
      </w:r>
      <w:r w:rsidR="003536CA">
        <w:t xml:space="preserve">without puncturing by LTE CRS on symbol 0 and 1 provides </w:t>
      </w:r>
      <w:r w:rsidR="00D353E4">
        <w:t xml:space="preserve">around 20% </w:t>
      </w:r>
      <w:r w:rsidR="003536CA">
        <w:t xml:space="preserve">PDCCH capacity gain over monitoring PDCCH in the first 3 symbols with puncturing on symbol due to the </w:t>
      </w:r>
      <w:r w:rsidR="00D375F7">
        <w:t xml:space="preserve">additional non-punctured </w:t>
      </w:r>
      <w:r w:rsidR="003536CA">
        <w:t xml:space="preserve">resource on symbol 3. </w:t>
      </w:r>
      <w:r w:rsidR="002B39D5">
        <w:t xml:space="preserve">Therefore, </w:t>
      </w:r>
      <w:r w:rsidR="00303875">
        <w:t>we have the following observation</w:t>
      </w:r>
      <w:r w:rsidR="00D353E4">
        <w:t>s</w:t>
      </w:r>
      <w:r w:rsidR="00303875">
        <w:t>:</w:t>
      </w:r>
    </w:p>
    <w:p w14:paraId="128E1AD7" w14:textId="0793E773" w:rsidR="00303875" w:rsidRDefault="00303875" w:rsidP="00C304F0">
      <w:pPr>
        <w:spacing w:afterLines="50" w:after="120"/>
      </w:pPr>
    </w:p>
    <w:p w14:paraId="5022E976" w14:textId="453A34EC" w:rsidR="00303875" w:rsidRDefault="00303875" w:rsidP="00CC793F">
      <w:pPr>
        <w:pStyle w:val="Caption"/>
      </w:pPr>
      <w:r>
        <w:t xml:space="preserve"> </w:t>
      </w:r>
      <w:bookmarkStart w:id="7" w:name="_Hlk102046760"/>
      <w:r w:rsidR="00CC793F">
        <w:t xml:space="preserve">Observation </w:t>
      </w:r>
      <w:fldSimple w:instr=" SEQ Observation \* ARABIC ">
        <w:r w:rsidR="001E6038">
          <w:rPr>
            <w:noProof/>
          </w:rPr>
          <w:t>1</w:t>
        </w:r>
      </w:fldSimple>
      <w:r w:rsidR="00CC793F">
        <w:t xml:space="preserve">: PDCCH capacity gain </w:t>
      </w:r>
      <w:r w:rsidR="00F0418A">
        <w:t xml:space="preserve">from extra one NR PDCCH symbol punctured by LTE CRS </w:t>
      </w:r>
      <w:r w:rsidR="00CC793F">
        <w:t>is not significant for UE</w:t>
      </w:r>
      <w:r w:rsidR="00F0418A">
        <w:t>s</w:t>
      </w:r>
      <w:r w:rsidR="00CC793F">
        <w:t xml:space="preserve"> monitoring PDCCH in the first 4 symbols of a slot.</w:t>
      </w:r>
      <w:bookmarkEnd w:id="7"/>
    </w:p>
    <w:p w14:paraId="55F22202" w14:textId="450F9BB1" w:rsidR="003536CA" w:rsidRDefault="003536CA" w:rsidP="003536CA"/>
    <w:p w14:paraId="73863A02" w14:textId="18C464BD" w:rsidR="00230A90" w:rsidRDefault="003536CA" w:rsidP="00F71B8F">
      <w:pPr>
        <w:pStyle w:val="Caption"/>
      </w:pPr>
      <w:bookmarkStart w:id="8" w:name="_Ref102062727"/>
      <w:r>
        <w:t xml:space="preserve">Observation </w:t>
      </w:r>
      <w:fldSimple w:instr=" SEQ Observation \* ARABIC ">
        <w:r w:rsidR="001E6038">
          <w:rPr>
            <w:noProof/>
          </w:rPr>
          <w:t>2</w:t>
        </w:r>
      </w:fldSimple>
      <w:r>
        <w:t>: M</w:t>
      </w:r>
      <w:r w:rsidRPr="003536CA">
        <w:t xml:space="preserve">onitoring PDCCH in the first 4 symbols </w:t>
      </w:r>
      <w:r>
        <w:t>without puncturing provide</w:t>
      </w:r>
      <w:r w:rsidR="00F0418A">
        <w:t>s</w:t>
      </w:r>
      <w:r>
        <w:t xml:space="preserve"> better and consistent PDCCH capacity gain over m</w:t>
      </w:r>
      <w:r w:rsidRPr="003536CA">
        <w:t xml:space="preserve">onitoring PDCCH in the first </w:t>
      </w:r>
      <w:r>
        <w:t>3</w:t>
      </w:r>
      <w:r w:rsidRPr="003536CA">
        <w:t xml:space="preserve"> symbols </w:t>
      </w:r>
      <w:r>
        <w:t>with and without out puncturing.</w:t>
      </w:r>
      <w:bookmarkEnd w:id="8"/>
    </w:p>
    <w:p w14:paraId="219C6783" w14:textId="7F6C4932" w:rsidR="00C304F0" w:rsidRDefault="00C304F0" w:rsidP="00C304F0">
      <w:pPr>
        <w:spacing w:afterLines="50" w:after="120"/>
      </w:pPr>
    </w:p>
    <w:p w14:paraId="16CA2839" w14:textId="6475C0B6" w:rsidR="00F12AE2" w:rsidRDefault="00F12AE2" w:rsidP="00C304F0">
      <w:pPr>
        <w:spacing w:afterLines="50" w:after="120"/>
      </w:pPr>
    </w:p>
    <w:p w14:paraId="146EF431" w14:textId="68C77539" w:rsidR="00F12AE2" w:rsidRDefault="00F12AE2" w:rsidP="00C304F0">
      <w:pPr>
        <w:spacing w:afterLines="50" w:after="120"/>
      </w:pPr>
    </w:p>
    <w:p w14:paraId="5298FE08" w14:textId="77777777" w:rsidR="00297FA3" w:rsidRDefault="00FE5561" w:rsidP="002E21B0">
      <w:pPr>
        <w:keepNext/>
        <w:spacing w:afterLines="50" w:after="120"/>
        <w:jc w:val="center"/>
      </w:pPr>
      <w:r w:rsidRPr="00FE5561">
        <w:rPr>
          <w:noProof/>
        </w:rPr>
        <w:drawing>
          <wp:inline distT="0" distB="0" distL="0" distR="0" wp14:anchorId="3412E487" wp14:editId="190B6112">
            <wp:extent cx="4797757" cy="3489278"/>
            <wp:effectExtent l="0" t="0" r="3175" b="0"/>
            <wp:docPr id="10" name="圖片 9">
              <a:extLst xmlns:a="http://schemas.openxmlformats.org/drawingml/2006/main">
                <a:ext uri="{FF2B5EF4-FFF2-40B4-BE49-F238E27FC236}">
                  <a16:creationId xmlns:a16="http://schemas.microsoft.com/office/drawing/2014/main" id="{A1974539-3B03-4764-B97F-19F52A9A0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a:extLst>
                        <a:ext uri="{FF2B5EF4-FFF2-40B4-BE49-F238E27FC236}">
                          <a16:creationId xmlns:a16="http://schemas.microsoft.com/office/drawing/2014/main" id="{A1974539-3B03-4764-B97F-19F52A9A0109}"/>
                        </a:ext>
                      </a:extLst>
                    </pic:cNvPr>
                    <pic:cNvPicPr>
                      <a:picLocks noChangeAspect="1"/>
                    </pic:cNvPicPr>
                  </pic:nvPicPr>
                  <pic:blipFill>
                    <a:blip r:embed="rId13"/>
                    <a:stretch>
                      <a:fillRect/>
                    </a:stretch>
                  </pic:blipFill>
                  <pic:spPr>
                    <a:xfrm>
                      <a:off x="0" y="0"/>
                      <a:ext cx="4808008" cy="3496733"/>
                    </a:xfrm>
                    <a:prstGeom prst="rect">
                      <a:avLst/>
                    </a:prstGeom>
                  </pic:spPr>
                </pic:pic>
              </a:graphicData>
            </a:graphic>
          </wp:inline>
        </w:drawing>
      </w:r>
    </w:p>
    <w:p w14:paraId="52566DB8" w14:textId="654CD647" w:rsidR="00297FA3" w:rsidRDefault="00297FA3" w:rsidP="00297FA3">
      <w:pPr>
        <w:pStyle w:val="Caption"/>
      </w:pPr>
      <w:bookmarkStart w:id="9" w:name="_Ref102044056"/>
      <w:r>
        <w:t xml:space="preserve">Figure </w:t>
      </w:r>
      <w:fldSimple w:instr=" SEQ Figure \* ARABIC ">
        <w:r w:rsidR="001E6038">
          <w:rPr>
            <w:noProof/>
          </w:rPr>
          <w:t>3</w:t>
        </w:r>
      </w:fldSimple>
      <w:bookmarkEnd w:id="9"/>
      <w:r>
        <w:t>: 1 symbol PDCCH without puncturing (solid curves) and 2 symbols PDCCH with one puncturing symbol (dash curves) BLER performance curves</w:t>
      </w:r>
    </w:p>
    <w:p w14:paraId="0D5D87C5" w14:textId="0C196936" w:rsidR="00297FA3" w:rsidRDefault="00FE5561" w:rsidP="002E21B0">
      <w:pPr>
        <w:keepNext/>
        <w:spacing w:afterLines="50" w:after="120"/>
        <w:jc w:val="center"/>
      </w:pPr>
      <w:r w:rsidRPr="00FE5561">
        <w:rPr>
          <w:noProof/>
        </w:rPr>
        <w:lastRenderedPageBreak/>
        <w:drawing>
          <wp:inline distT="0" distB="0" distL="0" distR="0" wp14:anchorId="545B7485" wp14:editId="2537CF51">
            <wp:extent cx="4769892" cy="3459905"/>
            <wp:effectExtent l="0" t="0" r="0" b="7620"/>
            <wp:docPr id="11" name="圖片 10">
              <a:extLst xmlns:a="http://schemas.openxmlformats.org/drawingml/2006/main">
                <a:ext uri="{FF2B5EF4-FFF2-40B4-BE49-F238E27FC236}">
                  <a16:creationId xmlns:a16="http://schemas.microsoft.com/office/drawing/2014/main" id="{C5FDCA13-5E8B-4ABA-AB98-CA0291A1E6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0">
                      <a:extLst>
                        <a:ext uri="{FF2B5EF4-FFF2-40B4-BE49-F238E27FC236}">
                          <a16:creationId xmlns:a16="http://schemas.microsoft.com/office/drawing/2014/main" id="{C5FDCA13-5E8B-4ABA-AB98-CA0291A1E699}"/>
                        </a:ext>
                      </a:extLst>
                    </pic:cNvPr>
                    <pic:cNvPicPr>
                      <a:picLocks noChangeAspect="1"/>
                    </pic:cNvPicPr>
                  </pic:nvPicPr>
                  <pic:blipFill>
                    <a:blip r:embed="rId14"/>
                    <a:stretch>
                      <a:fillRect/>
                    </a:stretch>
                  </pic:blipFill>
                  <pic:spPr>
                    <a:xfrm>
                      <a:off x="0" y="0"/>
                      <a:ext cx="4832419" cy="3505260"/>
                    </a:xfrm>
                    <a:prstGeom prst="rect">
                      <a:avLst/>
                    </a:prstGeom>
                  </pic:spPr>
                </pic:pic>
              </a:graphicData>
            </a:graphic>
          </wp:inline>
        </w:drawing>
      </w:r>
    </w:p>
    <w:p w14:paraId="46E90744" w14:textId="1449BE58" w:rsidR="00FE5561" w:rsidRDefault="00297FA3" w:rsidP="00297FA3">
      <w:pPr>
        <w:pStyle w:val="Caption"/>
      </w:pPr>
      <w:bookmarkStart w:id="10" w:name="_Ref102044072"/>
      <w:bookmarkStart w:id="11" w:name="_Ref102076354"/>
      <w:r>
        <w:t xml:space="preserve">Figure </w:t>
      </w:r>
      <w:fldSimple w:instr=" SEQ Figure \* ARABIC ">
        <w:r w:rsidR="001E6038">
          <w:rPr>
            <w:noProof/>
          </w:rPr>
          <w:t>4</w:t>
        </w:r>
      </w:fldSimple>
      <w:bookmarkEnd w:id="10"/>
      <w:r>
        <w:t>: 2 symbol PDCCH without puncturing (solid curves) and 3 symbols PDCCH with one puncturing symbol (dash curves) BLER performance curves</w:t>
      </w:r>
      <w:bookmarkEnd w:id="11"/>
    </w:p>
    <w:p w14:paraId="22852086" w14:textId="683D7AE3" w:rsidR="00F71B8F" w:rsidRDefault="00F71B8F" w:rsidP="00F71B8F"/>
    <w:p w14:paraId="19A037E0" w14:textId="7D482181" w:rsidR="00F71B8F" w:rsidRPr="00F71B8F" w:rsidRDefault="00F71B8F" w:rsidP="00F71B8F">
      <w:pPr>
        <w:rPr>
          <w:u w:val="single"/>
        </w:rPr>
      </w:pPr>
      <w:r w:rsidRPr="00F71B8F">
        <w:rPr>
          <w:u w:val="single"/>
        </w:rPr>
        <w:t xml:space="preserve">Specification </w:t>
      </w:r>
      <w:r>
        <w:rPr>
          <w:u w:val="single"/>
        </w:rPr>
        <w:t xml:space="preserve">and CE implementation </w:t>
      </w:r>
      <w:r w:rsidRPr="00F71B8F">
        <w:rPr>
          <w:u w:val="single"/>
        </w:rPr>
        <w:t>impact</w:t>
      </w:r>
    </w:p>
    <w:p w14:paraId="69586043" w14:textId="6DED8378" w:rsidR="00F71B8F" w:rsidRDefault="00F71B8F" w:rsidP="00F71B8F"/>
    <w:p w14:paraId="32C10E74" w14:textId="3276C0D7" w:rsidR="00710FFE" w:rsidRDefault="00710FFE" w:rsidP="00F71B8F">
      <w:r>
        <w:t xml:space="preserve">One identified concern of allowing </w:t>
      </w:r>
      <w:r w:rsidRPr="00710FFE">
        <w:t>NR PDCCH reception in symbols with LTE CRS R</w:t>
      </w:r>
      <w:r>
        <w:t>E</w:t>
      </w:r>
      <w:r w:rsidRPr="00710FFE">
        <w:t>s</w:t>
      </w:r>
      <w:r>
        <w:t xml:space="preserve"> is the impact on CE implementation considering punctured PDCCH DMRS. In current spec</w:t>
      </w:r>
      <w:r w:rsidR="007539B2">
        <w:t>ification</w:t>
      </w:r>
      <w:r>
        <w:t xml:space="preserve">, there is no precedent example of allowing puncturing DMRS due to the significant impact on channel estimation. </w:t>
      </w:r>
      <w:r w:rsidR="00D353E4">
        <w:t>Consequently</w:t>
      </w:r>
      <w:r w:rsidR="00C43D2B">
        <w:t>, i</w:t>
      </w:r>
      <w:r>
        <w:t xml:space="preserve">mplementing CE to handle </w:t>
      </w:r>
      <w:r w:rsidR="007539B2">
        <w:t>adaptive</w:t>
      </w:r>
      <w:r>
        <w:t xml:space="preserve"> and irregular PDCCH DMRS patterns </w:t>
      </w:r>
      <w:r w:rsidR="00C43D2B">
        <w:t>can be challenging to UE vendors and a whole new design might be needed</w:t>
      </w:r>
      <w:r>
        <w:t xml:space="preserve">. Furthermore, </w:t>
      </w:r>
      <w:r w:rsidR="00C43D2B">
        <w:t>it is possible to configure UE more than one LTE CRS patterns, which adds complexity for CE design</w:t>
      </w:r>
      <w:r w:rsidR="00D353E4">
        <w:t xml:space="preserve"> to another level</w:t>
      </w:r>
      <w:r w:rsidR="00C43D2B">
        <w:t>.</w:t>
      </w:r>
    </w:p>
    <w:p w14:paraId="7CF2E12D" w14:textId="0CB57DCD" w:rsidR="00C43D2B" w:rsidRDefault="00C43D2B" w:rsidP="00F71B8F"/>
    <w:p w14:paraId="29A7DE17" w14:textId="0656AAFE" w:rsidR="00C43D2B" w:rsidRDefault="00C43D2B" w:rsidP="00F71B8F">
      <w:r>
        <w:t xml:space="preserve">In addition to CE implementation impact, another related impact is on specification efforts. In RAN #94, it was argued that </w:t>
      </w:r>
      <w:r w:rsidR="00305F4D">
        <w:t xml:space="preserve">the specification </w:t>
      </w:r>
      <w:r w:rsidR="00D353E4">
        <w:t>update</w:t>
      </w:r>
      <w:r w:rsidR="00305F4D">
        <w:t xml:space="preserve"> is limited to </w:t>
      </w:r>
      <w:r w:rsidR="00E0339C">
        <w:t xml:space="preserve">allowing UEs </w:t>
      </w:r>
      <w:r w:rsidR="00286987">
        <w:t xml:space="preserve">to </w:t>
      </w:r>
      <w:r w:rsidR="00E0339C">
        <w:t>monitor</w:t>
      </w:r>
      <w:r w:rsidR="00286987">
        <w:t xml:space="preserve"> PDCCH candidates overlapped with LTE CRS by simply removing the related restriction in </w:t>
      </w:r>
      <w:r w:rsidR="008004A9">
        <w:t xml:space="preserve">RAN1 </w:t>
      </w:r>
      <w:r w:rsidR="00286987">
        <w:t xml:space="preserve">specification. However, due to the existence of legacy UEs, the specification update might not be negligible. For example, </w:t>
      </w:r>
      <w:r w:rsidR="008004A9">
        <w:t xml:space="preserve">whether to allow puncturing on </w:t>
      </w:r>
      <w:r w:rsidR="00286987">
        <w:t xml:space="preserve">cell-specific </w:t>
      </w:r>
      <w:r w:rsidR="008004A9">
        <w:t xml:space="preserve">PDCCHs and if allowed, specification change requires careful design to accommodate the coexistence of legacy UEs and advanced UEs. Also, RAN4 specification impact is significant, e.g., PDCCH demodulation requirements and other BM procedures performance requirements using PDCCH BLER performance as reference. </w:t>
      </w:r>
    </w:p>
    <w:p w14:paraId="2D4C1725" w14:textId="5B20B5CA" w:rsidR="00BC26CE" w:rsidRDefault="00BC26CE" w:rsidP="00F71B8F"/>
    <w:p w14:paraId="10EAEDF0" w14:textId="0942206C" w:rsidR="00BC26CE" w:rsidRDefault="00BC26CE" w:rsidP="00F71B8F">
      <w:r>
        <w:t xml:space="preserve">On the other hand, the UE capability of monitoring PDCCH in the first 4 symbols of a slot has been introduced in RAN1 #108-e meeting, which requires less specification impact and CE implementation </w:t>
      </w:r>
      <w:r w:rsidR="00D375F7">
        <w:t xml:space="preserve">complexity compared to enabling puncturing NR PDCCH by LTE CRS. Moreover, the </w:t>
      </w:r>
      <w:r w:rsidR="00CE5B0C">
        <w:t xml:space="preserve">associated </w:t>
      </w:r>
      <w:r w:rsidR="00D375F7">
        <w:t xml:space="preserve">PDCCH capacity gain is consistent even more than 1 LTE CRS pattern is configured, which is a clear advantage over the puncturing schemes depended on configured CRS patterns.   </w:t>
      </w:r>
      <w:r>
        <w:t xml:space="preserve"> </w:t>
      </w:r>
    </w:p>
    <w:p w14:paraId="4A3DD713" w14:textId="61AB745D" w:rsidR="00F71B8F" w:rsidRDefault="00F71B8F" w:rsidP="00F71B8F"/>
    <w:p w14:paraId="099BFBCA" w14:textId="5C81788F" w:rsidR="008004A9" w:rsidRDefault="00CE6957" w:rsidP="00CE6957">
      <w:pPr>
        <w:pStyle w:val="Caption"/>
      </w:pPr>
      <w:bookmarkStart w:id="12" w:name="_Ref102062735"/>
      <w:r>
        <w:t xml:space="preserve">Observation </w:t>
      </w:r>
      <w:fldSimple w:instr=" SEQ Observation \* ARABIC ">
        <w:r w:rsidR="001E6038">
          <w:rPr>
            <w:noProof/>
          </w:rPr>
          <w:t>3</w:t>
        </w:r>
      </w:fldSimple>
      <w:r>
        <w:t>: E</w:t>
      </w:r>
      <w:r w:rsidRPr="008917CB">
        <w:t>nabl</w:t>
      </w:r>
      <w:r>
        <w:t>ing</w:t>
      </w:r>
      <w:r w:rsidRPr="008917CB">
        <w:t xml:space="preserve"> LTE CRS to puncture NR PDCCH</w:t>
      </w:r>
      <w:r>
        <w:t xml:space="preserve"> </w:t>
      </w:r>
      <w:r w:rsidR="00C15130">
        <w:t>and NR PDCCH DMRS has</w:t>
      </w:r>
      <w:r>
        <w:t xml:space="preserve"> non-negligible </w:t>
      </w:r>
      <w:r w:rsidR="00C15130">
        <w:t xml:space="preserve">impact on </w:t>
      </w:r>
      <w:r>
        <w:t xml:space="preserve">RAN1 and RAN4 specification and channel estimation </w:t>
      </w:r>
      <w:r w:rsidR="00C15130">
        <w:t>implementation.</w:t>
      </w:r>
      <w:bookmarkEnd w:id="12"/>
    </w:p>
    <w:p w14:paraId="57FAC361" w14:textId="7E95B2FC" w:rsidR="00D375F7" w:rsidRDefault="00D375F7" w:rsidP="00D375F7">
      <w:pPr>
        <w:pStyle w:val="Caption"/>
      </w:pPr>
      <w:bookmarkStart w:id="13" w:name="_Ref102062741"/>
      <w:r>
        <w:lastRenderedPageBreak/>
        <w:t xml:space="preserve">Observation </w:t>
      </w:r>
      <w:fldSimple w:instr=" SEQ Observation \* ARABIC ">
        <w:r w:rsidR="001E6038">
          <w:rPr>
            <w:noProof/>
          </w:rPr>
          <w:t>4</w:t>
        </w:r>
      </w:fldSimple>
      <w:r>
        <w:t xml:space="preserve">: Enabling monitoring PDCCH in the first 4 symbols achieves better trade-off than </w:t>
      </w:r>
      <w:r w:rsidR="004E470A">
        <w:t>e</w:t>
      </w:r>
      <w:r w:rsidRPr="008917CB">
        <w:t>nabl</w:t>
      </w:r>
      <w:r>
        <w:t>ing</w:t>
      </w:r>
      <w:r w:rsidRPr="008917CB">
        <w:t xml:space="preserve"> LTE CRS to puncture NR PDCCH</w:t>
      </w:r>
      <w:r>
        <w:t xml:space="preserve"> in terms of PDCCH capacity gain, spec impact, and CE implementation complexity.</w:t>
      </w:r>
      <w:bookmarkEnd w:id="13"/>
      <w:r>
        <w:t xml:space="preserve"> </w:t>
      </w:r>
    </w:p>
    <w:p w14:paraId="61063168" w14:textId="45A2471C" w:rsidR="004E470A" w:rsidRDefault="004E470A" w:rsidP="004E470A"/>
    <w:p w14:paraId="7D8EDF53" w14:textId="77777777" w:rsidR="004E470A" w:rsidRPr="004E470A" w:rsidRDefault="004E470A" w:rsidP="004E470A"/>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2E5AB500" w14:textId="0A037C61" w:rsidR="0042233F" w:rsidRDefault="00DD1E1B" w:rsidP="00FD3E20">
      <w:pPr>
        <w:spacing w:afterLines="50" w:after="120"/>
      </w:pPr>
      <w:r>
        <w:t>Based on the PDCCH capacity analysis</w:t>
      </w:r>
      <w:r w:rsidR="0042233F">
        <w:t xml:space="preserve"> example</w:t>
      </w:r>
      <w:r>
        <w:t xml:space="preserve">, specification impact, and CE complexity, we summarize the comparison between 1 symbol PDCCH without puncturing, 2 symbols PDCCH with one punctured symbol, and 2 symbol PDCCH without puncturing into </w:t>
      </w:r>
      <w:r w:rsidR="0072574D">
        <w:fldChar w:fldCharType="begin"/>
      </w:r>
      <w:r w:rsidR="0072574D">
        <w:instrText xml:space="preserve"> REF _Ref102075833 \h </w:instrText>
      </w:r>
      <w:r w:rsidR="0072574D">
        <w:fldChar w:fldCharType="separate"/>
      </w:r>
      <w:r w:rsidR="0072574D">
        <w:t xml:space="preserve">Table </w:t>
      </w:r>
      <w:r w:rsidR="0072574D">
        <w:rPr>
          <w:noProof/>
        </w:rPr>
        <w:t>3</w:t>
      </w:r>
      <w:r w:rsidR="0072574D">
        <w:fldChar w:fldCharType="end"/>
      </w:r>
      <w:r w:rsidR="0072574D">
        <w:t>.</w:t>
      </w:r>
      <w:r w:rsidR="0042233F">
        <w:t xml:space="preserve"> It can be concluded that e</w:t>
      </w:r>
      <w:r w:rsidR="0042233F" w:rsidRPr="0042233F">
        <w:t xml:space="preserve">nabling monitoring PDCCH in the first 4 symbols achieves better </w:t>
      </w:r>
      <w:r w:rsidR="0042233F">
        <w:t>PDCCH capacity gain</w:t>
      </w:r>
      <w:r w:rsidR="0042233F" w:rsidRPr="0042233F">
        <w:t xml:space="preserve"> than enabling LTE CRS to puncture NR PDCCH </w:t>
      </w:r>
      <w:r w:rsidR="0042233F">
        <w:t>without</w:t>
      </w:r>
      <w:r w:rsidR="0042233F" w:rsidRPr="0042233F">
        <w:t xml:space="preserve"> spec impact and </w:t>
      </w:r>
      <w:r w:rsidR="00EC70E6">
        <w:t xml:space="preserve">extra </w:t>
      </w:r>
      <w:r w:rsidR="0042233F" w:rsidRPr="0042233F">
        <w:t>CE implementation complexity</w:t>
      </w:r>
      <w:r w:rsidR="0042233F">
        <w:t xml:space="preserve">. Furthermore, </w:t>
      </w:r>
      <w:r w:rsidR="007633E6">
        <w:t xml:space="preserve">based on the outcome of </w:t>
      </w:r>
      <w:r w:rsidR="002240F3">
        <w:t>performance analysis</w:t>
      </w:r>
      <w:r w:rsidR="007633E6">
        <w:t xml:space="preserve">, the </w:t>
      </w:r>
      <w:r w:rsidR="002240F3">
        <w:t xml:space="preserve">PDCCH capacity gain offered from extra punctured PDCCH symbol is not significant for UE monitoring PDCCH in the first 4 symbols, which is summarized in </w:t>
      </w:r>
      <w:r w:rsidR="002240F3">
        <w:fldChar w:fldCharType="begin"/>
      </w:r>
      <w:r w:rsidR="002240F3">
        <w:instrText xml:space="preserve"> REF _Ref102076690 \h </w:instrText>
      </w:r>
      <w:r w:rsidR="002240F3">
        <w:fldChar w:fldCharType="separate"/>
      </w:r>
      <w:r w:rsidR="002240F3">
        <w:t xml:space="preserve">Table </w:t>
      </w:r>
      <w:r w:rsidR="002240F3">
        <w:rPr>
          <w:noProof/>
        </w:rPr>
        <w:t>4</w:t>
      </w:r>
      <w:r w:rsidR="002240F3">
        <w:fldChar w:fldCharType="end"/>
      </w:r>
      <w:r w:rsidR="002240F3">
        <w:t>.</w:t>
      </w:r>
      <w:r w:rsidR="00EC70E6">
        <w:t xml:space="preserve"> </w:t>
      </w:r>
      <w:r w:rsidR="001032D6">
        <w:t>Therefore</w:t>
      </w:r>
      <w:r w:rsidR="00EC70E6">
        <w:t xml:space="preserve">, the </w:t>
      </w:r>
      <w:r w:rsidR="001032D6">
        <w:t>overall benefit</w:t>
      </w:r>
      <w:r w:rsidR="00EC70E6">
        <w:t xml:space="preserve"> of supporting </w:t>
      </w:r>
      <w:r w:rsidR="00EC70E6" w:rsidRPr="008917CB">
        <w:t>enabl</w:t>
      </w:r>
      <w:r w:rsidR="00EC70E6">
        <w:t>ing</w:t>
      </w:r>
      <w:r w:rsidR="00EC70E6" w:rsidRPr="008917CB">
        <w:t xml:space="preserve"> LTE CRS to puncture NR PDCCH</w:t>
      </w:r>
      <w:r w:rsidR="00EC70E6">
        <w:t xml:space="preserve"> is not clear compared to the existing capability of monitoring PDCCH in the first 4 symbols without puncturing</w:t>
      </w:r>
      <w:r w:rsidR="00E506B6">
        <w:t xml:space="preserve"> based on ou</w:t>
      </w:r>
      <w:r w:rsidR="001032D6">
        <w:t>r</w:t>
      </w:r>
      <w:r w:rsidR="00E506B6">
        <w:t xml:space="preserve"> analysis. </w:t>
      </w:r>
    </w:p>
    <w:p w14:paraId="783163D1" w14:textId="68916EF6" w:rsidR="00DD1E1B" w:rsidRDefault="0042233F" w:rsidP="00FD3E20">
      <w:pPr>
        <w:spacing w:afterLines="50" w:after="120"/>
      </w:pPr>
      <w:r>
        <w:t xml:space="preserve"> </w:t>
      </w:r>
    </w:p>
    <w:p w14:paraId="68EB6CA0" w14:textId="0B10EE30" w:rsidR="0072574D" w:rsidRDefault="0072574D" w:rsidP="0072574D">
      <w:pPr>
        <w:pStyle w:val="Caption"/>
        <w:keepNext/>
      </w:pPr>
      <w:bookmarkStart w:id="14" w:name="_Ref102075833"/>
      <w:r>
        <w:t xml:space="preserve">Table </w:t>
      </w:r>
      <w:fldSimple w:instr=" SEQ Table \* ARABIC ">
        <w:r w:rsidR="002240F3">
          <w:rPr>
            <w:noProof/>
          </w:rPr>
          <w:t>3</w:t>
        </w:r>
      </w:fldSimple>
      <w:bookmarkEnd w:id="14"/>
      <w:r>
        <w:t xml:space="preserve">: Comparison between </w:t>
      </w:r>
      <w:r w:rsidR="0042233F">
        <w:t>1 symbol PDCCH, 2 symbols PDCCH, and 2 symbol PDCCH with 1 punctured symbol</w:t>
      </w:r>
      <w:r>
        <w:t xml:space="preserve"> </w:t>
      </w:r>
    </w:p>
    <w:tbl>
      <w:tblPr>
        <w:tblW w:w="0" w:type="auto"/>
        <w:jc w:val="center"/>
        <w:tblCellMar>
          <w:left w:w="0" w:type="dxa"/>
          <w:right w:w="0" w:type="dxa"/>
        </w:tblCellMar>
        <w:tblLook w:val="04A0" w:firstRow="1" w:lastRow="0" w:firstColumn="1" w:lastColumn="0" w:noHBand="0" w:noVBand="1"/>
      </w:tblPr>
      <w:tblGrid>
        <w:gridCol w:w="3140"/>
        <w:gridCol w:w="1710"/>
        <w:gridCol w:w="2070"/>
        <w:gridCol w:w="3258"/>
      </w:tblGrid>
      <w:tr w:rsidR="00DD1E1B" w:rsidRPr="00987E32" w14:paraId="3BEEA796" w14:textId="2AB4BA46" w:rsidTr="0042233F">
        <w:trPr>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B80C017" w14:textId="39E269EE" w:rsidR="00DD1E1B" w:rsidRPr="00987E32" w:rsidRDefault="0072574D" w:rsidP="00CF3D71">
            <w:pPr>
              <w:overflowPunct w:val="0"/>
              <w:autoSpaceDE w:val="0"/>
              <w:autoSpaceDN w:val="0"/>
              <w:snapToGrid w:val="0"/>
              <w:spacing w:after="60"/>
              <w:jc w:val="both"/>
              <w:rPr>
                <w:szCs w:val="20"/>
              </w:rPr>
            </w:pPr>
            <w:r>
              <w:rPr>
                <w:szCs w:val="20"/>
              </w:rPr>
              <w:t>UEs</w:t>
            </w:r>
          </w:p>
        </w:tc>
        <w:tc>
          <w:tcPr>
            <w:tcW w:w="171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555E994" w14:textId="7EE8686C" w:rsidR="00DD1E1B" w:rsidRPr="0072574D" w:rsidRDefault="0072574D" w:rsidP="0072574D">
            <w:pPr>
              <w:overflowPunct w:val="0"/>
              <w:autoSpaceDE w:val="0"/>
              <w:autoSpaceDN w:val="0"/>
              <w:snapToGrid w:val="0"/>
              <w:spacing w:after="60"/>
              <w:jc w:val="center"/>
              <w:rPr>
                <w:szCs w:val="20"/>
              </w:rPr>
            </w:pPr>
            <w:r w:rsidRPr="0072574D">
              <w:rPr>
                <w:szCs w:val="20"/>
              </w:rPr>
              <w:t>R-15</w:t>
            </w:r>
          </w:p>
        </w:tc>
        <w:tc>
          <w:tcPr>
            <w:tcW w:w="2070" w:type="dxa"/>
            <w:tcBorders>
              <w:top w:val="single" w:sz="8" w:space="0" w:color="000000"/>
              <w:left w:val="nil"/>
              <w:bottom w:val="single" w:sz="8" w:space="0" w:color="000000"/>
              <w:right w:val="single" w:sz="8" w:space="0" w:color="000000"/>
            </w:tcBorders>
            <w:shd w:val="clear" w:color="auto" w:fill="D9D9D9"/>
          </w:tcPr>
          <w:p w14:paraId="4602BBF8" w14:textId="3F2800CD" w:rsidR="00DD1E1B" w:rsidRPr="0072574D" w:rsidRDefault="0072574D" w:rsidP="0072574D">
            <w:pPr>
              <w:overflowPunct w:val="0"/>
              <w:autoSpaceDE w:val="0"/>
              <w:autoSpaceDN w:val="0"/>
              <w:snapToGrid w:val="0"/>
              <w:spacing w:after="60"/>
              <w:jc w:val="center"/>
              <w:rPr>
                <w:color w:val="000000"/>
                <w:szCs w:val="20"/>
                <w:lang w:eastAsia="sv-SE"/>
              </w:rPr>
            </w:pPr>
            <w:r w:rsidRPr="0072574D">
              <w:rPr>
                <w:color w:val="000000"/>
                <w:szCs w:val="20"/>
                <w:lang w:eastAsia="sv-SE"/>
              </w:rPr>
              <w:t>R-16/17</w:t>
            </w:r>
          </w:p>
        </w:tc>
        <w:tc>
          <w:tcPr>
            <w:tcW w:w="3258" w:type="dxa"/>
            <w:tcBorders>
              <w:top w:val="single" w:sz="8" w:space="0" w:color="000000"/>
              <w:left w:val="nil"/>
              <w:bottom w:val="single" w:sz="8" w:space="0" w:color="000000"/>
              <w:right w:val="single" w:sz="8" w:space="0" w:color="000000"/>
            </w:tcBorders>
            <w:shd w:val="clear" w:color="auto" w:fill="D9D9D9"/>
          </w:tcPr>
          <w:p w14:paraId="725AD496" w14:textId="2ACB7690" w:rsidR="00DD1E1B" w:rsidRPr="0072574D" w:rsidRDefault="0072574D" w:rsidP="0072574D">
            <w:pPr>
              <w:overflowPunct w:val="0"/>
              <w:autoSpaceDE w:val="0"/>
              <w:autoSpaceDN w:val="0"/>
              <w:snapToGrid w:val="0"/>
              <w:spacing w:after="60"/>
              <w:jc w:val="center"/>
              <w:rPr>
                <w:color w:val="000000"/>
                <w:szCs w:val="20"/>
                <w:lang w:eastAsia="sv-SE"/>
              </w:rPr>
            </w:pPr>
            <w:r w:rsidRPr="0072574D">
              <w:rPr>
                <w:color w:val="000000"/>
                <w:szCs w:val="20"/>
                <w:lang w:eastAsia="sv-SE"/>
              </w:rPr>
              <w:t>R-18</w:t>
            </w:r>
          </w:p>
        </w:tc>
      </w:tr>
      <w:tr w:rsidR="0042233F" w:rsidRPr="00987E32" w14:paraId="5A457FCC" w14:textId="77777777" w:rsidTr="0042233F">
        <w:trPr>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64BB044" w14:textId="78B2CA3D" w:rsidR="0042233F" w:rsidRDefault="0042233F" w:rsidP="00CF3D71">
            <w:pPr>
              <w:overflowPunct w:val="0"/>
              <w:autoSpaceDE w:val="0"/>
              <w:autoSpaceDN w:val="0"/>
              <w:snapToGrid w:val="0"/>
              <w:spacing w:after="60"/>
              <w:jc w:val="both"/>
              <w:rPr>
                <w:szCs w:val="20"/>
              </w:rPr>
            </w:pPr>
            <w:r>
              <w:rPr>
                <w:szCs w:val="20"/>
              </w:rPr>
              <w:t>PDCCH monitoring capability</w:t>
            </w:r>
          </w:p>
        </w:tc>
        <w:tc>
          <w:tcPr>
            <w:tcW w:w="171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00B610BA" w14:textId="6445C641" w:rsidR="0042233F" w:rsidRPr="0072574D" w:rsidRDefault="0042233F" w:rsidP="0072574D">
            <w:pPr>
              <w:overflowPunct w:val="0"/>
              <w:autoSpaceDE w:val="0"/>
              <w:autoSpaceDN w:val="0"/>
              <w:snapToGrid w:val="0"/>
              <w:spacing w:after="60"/>
              <w:jc w:val="center"/>
              <w:rPr>
                <w:szCs w:val="20"/>
              </w:rPr>
            </w:pPr>
            <w:r>
              <w:rPr>
                <w:szCs w:val="20"/>
              </w:rPr>
              <w:t>First 3 symbols</w:t>
            </w:r>
          </w:p>
        </w:tc>
        <w:tc>
          <w:tcPr>
            <w:tcW w:w="2070" w:type="dxa"/>
            <w:tcBorders>
              <w:top w:val="single" w:sz="8" w:space="0" w:color="000000"/>
              <w:left w:val="nil"/>
              <w:bottom w:val="single" w:sz="8" w:space="0" w:color="000000"/>
              <w:right w:val="single" w:sz="8" w:space="0" w:color="000000"/>
            </w:tcBorders>
            <w:shd w:val="clear" w:color="auto" w:fill="auto"/>
          </w:tcPr>
          <w:p w14:paraId="63AC51E3" w14:textId="5A2D423D" w:rsidR="0042233F" w:rsidRPr="0072574D" w:rsidRDefault="0042233F" w:rsidP="0072574D">
            <w:pPr>
              <w:overflowPunct w:val="0"/>
              <w:autoSpaceDE w:val="0"/>
              <w:autoSpaceDN w:val="0"/>
              <w:snapToGrid w:val="0"/>
              <w:spacing w:after="60"/>
              <w:jc w:val="center"/>
              <w:rPr>
                <w:color w:val="000000"/>
                <w:szCs w:val="20"/>
                <w:lang w:eastAsia="sv-SE"/>
              </w:rPr>
            </w:pPr>
            <w:r>
              <w:rPr>
                <w:color w:val="000000"/>
                <w:szCs w:val="20"/>
                <w:lang w:eastAsia="sv-SE"/>
              </w:rPr>
              <w:t>First 4 symbols</w:t>
            </w:r>
          </w:p>
        </w:tc>
        <w:tc>
          <w:tcPr>
            <w:tcW w:w="3258" w:type="dxa"/>
            <w:tcBorders>
              <w:top w:val="single" w:sz="8" w:space="0" w:color="000000"/>
              <w:left w:val="nil"/>
              <w:bottom w:val="single" w:sz="8" w:space="0" w:color="000000"/>
              <w:right w:val="single" w:sz="8" w:space="0" w:color="000000"/>
            </w:tcBorders>
            <w:shd w:val="clear" w:color="auto" w:fill="auto"/>
          </w:tcPr>
          <w:p w14:paraId="64CE52A5" w14:textId="4764E2E5" w:rsidR="0042233F" w:rsidRPr="0072574D" w:rsidRDefault="0042233F" w:rsidP="0072574D">
            <w:pPr>
              <w:overflowPunct w:val="0"/>
              <w:autoSpaceDE w:val="0"/>
              <w:autoSpaceDN w:val="0"/>
              <w:snapToGrid w:val="0"/>
              <w:spacing w:after="60"/>
              <w:jc w:val="center"/>
              <w:rPr>
                <w:color w:val="000000"/>
                <w:szCs w:val="20"/>
                <w:lang w:eastAsia="sv-SE"/>
              </w:rPr>
            </w:pPr>
            <w:r>
              <w:rPr>
                <w:color w:val="000000"/>
                <w:szCs w:val="20"/>
                <w:lang w:eastAsia="sv-SE"/>
              </w:rPr>
              <w:t>First 3 symbols</w:t>
            </w:r>
          </w:p>
        </w:tc>
      </w:tr>
      <w:tr w:rsidR="00DD1E1B" w:rsidRPr="00987E32" w14:paraId="2377B50B" w14:textId="219A716F" w:rsidTr="0042233F">
        <w:trPr>
          <w:jc w:val="center"/>
        </w:trPr>
        <w:tc>
          <w:tcPr>
            <w:tcW w:w="31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D9FF0A5" w14:textId="13D0B16C" w:rsidR="00DD1E1B" w:rsidRPr="00ED11B6" w:rsidRDefault="0072574D" w:rsidP="00CF3D71">
            <w:pPr>
              <w:overflowPunct w:val="0"/>
              <w:autoSpaceDE w:val="0"/>
              <w:autoSpaceDN w:val="0"/>
              <w:snapToGrid w:val="0"/>
              <w:spacing w:after="60"/>
              <w:jc w:val="both"/>
              <w:rPr>
                <w:szCs w:val="20"/>
              </w:rPr>
            </w:pPr>
            <w:r>
              <w:rPr>
                <w:szCs w:val="20"/>
                <w:lang w:eastAsia="sv-SE"/>
              </w:rPr>
              <w:t>PDCCH monitoring symbol</w:t>
            </w:r>
          </w:p>
        </w:tc>
        <w:tc>
          <w:tcPr>
            <w:tcW w:w="1710" w:type="dxa"/>
            <w:tcBorders>
              <w:top w:val="nil"/>
              <w:left w:val="nil"/>
              <w:bottom w:val="single" w:sz="8" w:space="0" w:color="000000"/>
              <w:right w:val="single" w:sz="8" w:space="0" w:color="000000"/>
            </w:tcBorders>
            <w:tcMar>
              <w:top w:w="0" w:type="dxa"/>
              <w:left w:w="108" w:type="dxa"/>
              <w:bottom w:w="0" w:type="dxa"/>
              <w:right w:w="108" w:type="dxa"/>
            </w:tcMar>
            <w:hideMark/>
          </w:tcPr>
          <w:p w14:paraId="0BDFCAE7" w14:textId="5C5455B4" w:rsidR="00DD1E1B" w:rsidRPr="00ED11B6" w:rsidRDefault="0072574D" w:rsidP="0072574D">
            <w:pPr>
              <w:overflowPunct w:val="0"/>
              <w:autoSpaceDE w:val="0"/>
              <w:autoSpaceDN w:val="0"/>
              <w:snapToGrid w:val="0"/>
              <w:spacing w:after="60"/>
              <w:jc w:val="center"/>
              <w:rPr>
                <w:szCs w:val="20"/>
              </w:rPr>
            </w:pPr>
            <w:r>
              <w:rPr>
                <w:szCs w:val="20"/>
              </w:rPr>
              <w:t>Symbol 2</w:t>
            </w:r>
          </w:p>
        </w:tc>
        <w:tc>
          <w:tcPr>
            <w:tcW w:w="2070" w:type="dxa"/>
            <w:tcBorders>
              <w:top w:val="nil"/>
              <w:left w:val="nil"/>
              <w:bottom w:val="single" w:sz="8" w:space="0" w:color="000000"/>
              <w:right w:val="single" w:sz="8" w:space="0" w:color="000000"/>
            </w:tcBorders>
          </w:tcPr>
          <w:p w14:paraId="6963739B" w14:textId="123DDA6A" w:rsidR="00DD1E1B" w:rsidRDefault="0072574D" w:rsidP="0072574D">
            <w:pPr>
              <w:overflowPunct w:val="0"/>
              <w:autoSpaceDE w:val="0"/>
              <w:autoSpaceDN w:val="0"/>
              <w:snapToGrid w:val="0"/>
              <w:spacing w:after="60"/>
              <w:jc w:val="center"/>
              <w:rPr>
                <w:szCs w:val="20"/>
                <w:lang w:eastAsia="ko-KR"/>
              </w:rPr>
            </w:pPr>
            <w:r>
              <w:rPr>
                <w:szCs w:val="20"/>
                <w:lang w:eastAsia="ko-KR"/>
              </w:rPr>
              <w:t>Symbol 2+Symbol 3</w:t>
            </w:r>
          </w:p>
        </w:tc>
        <w:tc>
          <w:tcPr>
            <w:tcW w:w="3258" w:type="dxa"/>
            <w:tcBorders>
              <w:top w:val="nil"/>
              <w:left w:val="nil"/>
              <w:bottom w:val="single" w:sz="8" w:space="0" w:color="000000"/>
              <w:right w:val="single" w:sz="8" w:space="0" w:color="000000"/>
            </w:tcBorders>
          </w:tcPr>
          <w:p w14:paraId="3CFE7B60" w14:textId="1652B4C6" w:rsidR="00DD1E1B" w:rsidRDefault="0072574D" w:rsidP="0072574D">
            <w:pPr>
              <w:overflowPunct w:val="0"/>
              <w:autoSpaceDE w:val="0"/>
              <w:autoSpaceDN w:val="0"/>
              <w:snapToGrid w:val="0"/>
              <w:spacing w:after="60"/>
              <w:jc w:val="center"/>
              <w:rPr>
                <w:szCs w:val="20"/>
                <w:lang w:eastAsia="ko-KR"/>
              </w:rPr>
            </w:pPr>
            <w:r>
              <w:rPr>
                <w:szCs w:val="20"/>
                <w:lang w:eastAsia="ko-KR"/>
              </w:rPr>
              <w:t>Symbol 1(punctured)+</w:t>
            </w:r>
            <w:r w:rsidR="0042233F">
              <w:rPr>
                <w:szCs w:val="20"/>
                <w:lang w:eastAsia="ko-KR"/>
              </w:rPr>
              <w:t>S</w:t>
            </w:r>
            <w:r>
              <w:rPr>
                <w:szCs w:val="20"/>
                <w:lang w:eastAsia="ko-KR"/>
              </w:rPr>
              <w:t>ymbol 2</w:t>
            </w:r>
          </w:p>
        </w:tc>
      </w:tr>
      <w:tr w:rsidR="00DD1E1B" w:rsidRPr="00987E32" w14:paraId="6C788908" w14:textId="09CFF9BB" w:rsidTr="0042233F">
        <w:trPr>
          <w:jc w:val="center"/>
        </w:trPr>
        <w:tc>
          <w:tcPr>
            <w:tcW w:w="31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693885" w14:textId="7C82D46D" w:rsidR="00DD1E1B" w:rsidRPr="00ED11B6" w:rsidRDefault="0072574D" w:rsidP="00CF3D71">
            <w:pPr>
              <w:overflowPunct w:val="0"/>
              <w:autoSpaceDE w:val="0"/>
              <w:autoSpaceDN w:val="0"/>
              <w:snapToGrid w:val="0"/>
              <w:spacing w:after="60"/>
              <w:jc w:val="both"/>
              <w:rPr>
                <w:szCs w:val="20"/>
              </w:rPr>
            </w:pPr>
            <w:r>
              <w:rPr>
                <w:szCs w:val="20"/>
                <w:lang w:eastAsia="sv-SE"/>
              </w:rPr>
              <w:t xml:space="preserve">Normalized PDCCH capacity </w:t>
            </w:r>
          </w:p>
        </w:tc>
        <w:tc>
          <w:tcPr>
            <w:tcW w:w="1710" w:type="dxa"/>
            <w:tcBorders>
              <w:top w:val="nil"/>
              <w:left w:val="nil"/>
              <w:bottom w:val="single" w:sz="8" w:space="0" w:color="000000"/>
              <w:right w:val="single" w:sz="8" w:space="0" w:color="000000"/>
            </w:tcBorders>
            <w:tcMar>
              <w:top w:w="0" w:type="dxa"/>
              <w:left w:w="108" w:type="dxa"/>
              <w:bottom w:w="0" w:type="dxa"/>
              <w:right w:w="108" w:type="dxa"/>
            </w:tcMar>
            <w:hideMark/>
          </w:tcPr>
          <w:p w14:paraId="59AA11C5" w14:textId="4583E4FD" w:rsidR="00DD1E1B" w:rsidRPr="00ED11B6" w:rsidRDefault="0072574D" w:rsidP="0072574D">
            <w:pPr>
              <w:overflowPunct w:val="0"/>
              <w:autoSpaceDE w:val="0"/>
              <w:autoSpaceDN w:val="0"/>
              <w:snapToGrid w:val="0"/>
              <w:spacing w:after="60"/>
              <w:jc w:val="center"/>
              <w:rPr>
                <w:szCs w:val="20"/>
              </w:rPr>
            </w:pPr>
            <w:r>
              <w:rPr>
                <w:szCs w:val="20"/>
              </w:rPr>
              <w:t>1</w:t>
            </w:r>
          </w:p>
        </w:tc>
        <w:tc>
          <w:tcPr>
            <w:tcW w:w="2070" w:type="dxa"/>
            <w:tcBorders>
              <w:top w:val="nil"/>
              <w:left w:val="nil"/>
              <w:bottom w:val="single" w:sz="8" w:space="0" w:color="000000"/>
              <w:right w:val="single" w:sz="8" w:space="0" w:color="000000"/>
            </w:tcBorders>
          </w:tcPr>
          <w:p w14:paraId="4F4C56FC" w14:textId="57527AE5" w:rsidR="00DD1E1B" w:rsidRPr="00ED11B6" w:rsidRDefault="0072574D" w:rsidP="0072574D">
            <w:pPr>
              <w:overflowPunct w:val="0"/>
              <w:autoSpaceDE w:val="0"/>
              <w:autoSpaceDN w:val="0"/>
              <w:snapToGrid w:val="0"/>
              <w:spacing w:after="60"/>
              <w:jc w:val="center"/>
              <w:rPr>
                <w:szCs w:val="20"/>
                <w:lang w:eastAsia="ko-KR"/>
              </w:rPr>
            </w:pPr>
            <w:r>
              <w:rPr>
                <w:szCs w:val="20"/>
                <w:lang w:eastAsia="ko-KR"/>
              </w:rPr>
              <w:t>1.6</w:t>
            </w:r>
          </w:p>
        </w:tc>
        <w:tc>
          <w:tcPr>
            <w:tcW w:w="3258" w:type="dxa"/>
            <w:tcBorders>
              <w:top w:val="nil"/>
              <w:left w:val="nil"/>
              <w:bottom w:val="single" w:sz="8" w:space="0" w:color="000000"/>
              <w:right w:val="single" w:sz="8" w:space="0" w:color="000000"/>
            </w:tcBorders>
          </w:tcPr>
          <w:p w14:paraId="0AAC24F9" w14:textId="20F2B3F4" w:rsidR="00DD1E1B" w:rsidRPr="00ED11B6" w:rsidRDefault="0072574D" w:rsidP="0072574D">
            <w:pPr>
              <w:overflowPunct w:val="0"/>
              <w:autoSpaceDE w:val="0"/>
              <w:autoSpaceDN w:val="0"/>
              <w:snapToGrid w:val="0"/>
              <w:spacing w:after="60"/>
              <w:jc w:val="center"/>
              <w:rPr>
                <w:szCs w:val="20"/>
                <w:lang w:eastAsia="ko-KR"/>
              </w:rPr>
            </w:pPr>
            <w:r>
              <w:rPr>
                <w:szCs w:val="20"/>
                <w:lang w:eastAsia="ko-KR"/>
              </w:rPr>
              <w:t>1.4</w:t>
            </w:r>
          </w:p>
        </w:tc>
      </w:tr>
      <w:tr w:rsidR="00DD1E1B" w:rsidRPr="00987E32" w14:paraId="278A0061" w14:textId="0913141D" w:rsidTr="0042233F">
        <w:trPr>
          <w:jc w:val="center"/>
        </w:trPr>
        <w:tc>
          <w:tcPr>
            <w:tcW w:w="314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72DE945" w14:textId="184941F4" w:rsidR="00DD1E1B" w:rsidRPr="00ED11B6" w:rsidRDefault="0072574D" w:rsidP="00CF3D71">
            <w:pPr>
              <w:overflowPunct w:val="0"/>
              <w:autoSpaceDE w:val="0"/>
              <w:autoSpaceDN w:val="0"/>
              <w:snapToGrid w:val="0"/>
              <w:spacing w:after="60"/>
              <w:jc w:val="both"/>
              <w:rPr>
                <w:szCs w:val="20"/>
                <w:lang w:eastAsia="ko-KR"/>
              </w:rPr>
            </w:pPr>
            <w:r>
              <w:rPr>
                <w:szCs w:val="20"/>
                <w:lang w:eastAsia="ko-KR"/>
              </w:rPr>
              <w:t>Spec impact</w:t>
            </w:r>
          </w:p>
        </w:tc>
        <w:tc>
          <w:tcPr>
            <w:tcW w:w="1710" w:type="dxa"/>
            <w:tcBorders>
              <w:top w:val="nil"/>
              <w:left w:val="nil"/>
              <w:bottom w:val="single" w:sz="8" w:space="0" w:color="000000"/>
              <w:right w:val="single" w:sz="8" w:space="0" w:color="000000"/>
            </w:tcBorders>
            <w:tcMar>
              <w:top w:w="0" w:type="dxa"/>
              <w:left w:w="108" w:type="dxa"/>
              <w:bottom w:w="0" w:type="dxa"/>
              <w:right w:w="108" w:type="dxa"/>
            </w:tcMar>
          </w:tcPr>
          <w:p w14:paraId="675AF586" w14:textId="36178953" w:rsidR="00DD1E1B" w:rsidRDefault="00DD1E1B" w:rsidP="0072574D">
            <w:pPr>
              <w:overflowPunct w:val="0"/>
              <w:autoSpaceDE w:val="0"/>
              <w:autoSpaceDN w:val="0"/>
              <w:snapToGrid w:val="0"/>
              <w:spacing w:after="60"/>
              <w:jc w:val="center"/>
              <w:rPr>
                <w:szCs w:val="20"/>
                <w:lang w:eastAsia="ko-KR"/>
              </w:rPr>
            </w:pPr>
          </w:p>
        </w:tc>
        <w:tc>
          <w:tcPr>
            <w:tcW w:w="2070" w:type="dxa"/>
            <w:tcBorders>
              <w:top w:val="nil"/>
              <w:left w:val="nil"/>
              <w:bottom w:val="single" w:sz="8" w:space="0" w:color="000000"/>
              <w:right w:val="single" w:sz="8" w:space="0" w:color="000000"/>
            </w:tcBorders>
          </w:tcPr>
          <w:p w14:paraId="4B87509D" w14:textId="77777777" w:rsidR="00DD1E1B" w:rsidRDefault="00DD1E1B" w:rsidP="0072574D">
            <w:pPr>
              <w:overflowPunct w:val="0"/>
              <w:autoSpaceDE w:val="0"/>
              <w:autoSpaceDN w:val="0"/>
              <w:snapToGrid w:val="0"/>
              <w:spacing w:after="60"/>
              <w:jc w:val="center"/>
              <w:rPr>
                <w:szCs w:val="20"/>
                <w:lang w:eastAsia="ko-KR"/>
              </w:rPr>
            </w:pPr>
          </w:p>
        </w:tc>
        <w:tc>
          <w:tcPr>
            <w:tcW w:w="3258" w:type="dxa"/>
            <w:tcBorders>
              <w:top w:val="nil"/>
              <w:left w:val="nil"/>
              <w:bottom w:val="single" w:sz="8" w:space="0" w:color="000000"/>
              <w:right w:val="single" w:sz="8" w:space="0" w:color="000000"/>
            </w:tcBorders>
          </w:tcPr>
          <w:p w14:paraId="3BF76418" w14:textId="42372AB3" w:rsidR="00DD1E1B" w:rsidRDefault="0072574D" w:rsidP="0072574D">
            <w:pPr>
              <w:overflowPunct w:val="0"/>
              <w:autoSpaceDE w:val="0"/>
              <w:autoSpaceDN w:val="0"/>
              <w:snapToGrid w:val="0"/>
              <w:spacing w:after="60"/>
              <w:jc w:val="center"/>
              <w:rPr>
                <w:szCs w:val="20"/>
                <w:lang w:eastAsia="ko-KR"/>
              </w:rPr>
            </w:pPr>
            <w:r>
              <w:rPr>
                <w:szCs w:val="20"/>
                <w:lang w:eastAsia="ko-KR"/>
              </w:rPr>
              <w:t>X</w:t>
            </w:r>
          </w:p>
        </w:tc>
      </w:tr>
      <w:tr w:rsidR="00DD1E1B" w:rsidRPr="00987E32" w14:paraId="6BB04EF8" w14:textId="1CC7B21B" w:rsidTr="0042233F">
        <w:trPr>
          <w:jc w:val="center"/>
        </w:trPr>
        <w:tc>
          <w:tcPr>
            <w:tcW w:w="31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43D55E3" w14:textId="27D5D602" w:rsidR="00DD1E1B" w:rsidRPr="00ED11B6" w:rsidRDefault="0072574D" w:rsidP="00CF3D71">
            <w:pPr>
              <w:overflowPunct w:val="0"/>
              <w:autoSpaceDE w:val="0"/>
              <w:autoSpaceDN w:val="0"/>
              <w:snapToGrid w:val="0"/>
              <w:spacing w:after="60"/>
              <w:jc w:val="both"/>
              <w:rPr>
                <w:szCs w:val="20"/>
              </w:rPr>
            </w:pPr>
            <w:r>
              <w:rPr>
                <w:szCs w:val="20"/>
                <w:lang w:eastAsia="ko-KR"/>
              </w:rPr>
              <w:t>C</w:t>
            </w:r>
            <w:r w:rsidR="00EC70E6">
              <w:rPr>
                <w:szCs w:val="20"/>
                <w:lang w:eastAsia="ko-KR"/>
              </w:rPr>
              <w:t>E</w:t>
            </w:r>
            <w:r>
              <w:rPr>
                <w:szCs w:val="20"/>
                <w:lang w:eastAsia="ko-KR"/>
              </w:rPr>
              <w:t xml:space="preserve"> impact</w:t>
            </w:r>
          </w:p>
        </w:tc>
        <w:tc>
          <w:tcPr>
            <w:tcW w:w="1710" w:type="dxa"/>
            <w:tcBorders>
              <w:top w:val="nil"/>
              <w:left w:val="nil"/>
              <w:bottom w:val="single" w:sz="8" w:space="0" w:color="000000"/>
              <w:right w:val="single" w:sz="8" w:space="0" w:color="000000"/>
            </w:tcBorders>
            <w:tcMar>
              <w:top w:w="0" w:type="dxa"/>
              <w:left w:w="108" w:type="dxa"/>
              <w:bottom w:w="0" w:type="dxa"/>
              <w:right w:w="108" w:type="dxa"/>
            </w:tcMar>
          </w:tcPr>
          <w:p w14:paraId="7014DEB2" w14:textId="3FFC0421" w:rsidR="00DD1E1B" w:rsidRPr="00ED11B6" w:rsidRDefault="00DD1E1B" w:rsidP="0072574D">
            <w:pPr>
              <w:overflowPunct w:val="0"/>
              <w:autoSpaceDE w:val="0"/>
              <w:autoSpaceDN w:val="0"/>
              <w:snapToGrid w:val="0"/>
              <w:spacing w:after="60"/>
              <w:jc w:val="center"/>
              <w:rPr>
                <w:szCs w:val="20"/>
              </w:rPr>
            </w:pPr>
          </w:p>
        </w:tc>
        <w:tc>
          <w:tcPr>
            <w:tcW w:w="2070" w:type="dxa"/>
            <w:tcBorders>
              <w:top w:val="nil"/>
              <w:left w:val="nil"/>
              <w:bottom w:val="single" w:sz="8" w:space="0" w:color="000000"/>
              <w:right w:val="single" w:sz="8" w:space="0" w:color="000000"/>
            </w:tcBorders>
          </w:tcPr>
          <w:p w14:paraId="4348F826" w14:textId="77777777" w:rsidR="00DD1E1B" w:rsidRDefault="00DD1E1B" w:rsidP="0072574D">
            <w:pPr>
              <w:overflowPunct w:val="0"/>
              <w:autoSpaceDE w:val="0"/>
              <w:autoSpaceDN w:val="0"/>
              <w:snapToGrid w:val="0"/>
              <w:spacing w:after="60"/>
              <w:jc w:val="center"/>
              <w:rPr>
                <w:szCs w:val="20"/>
                <w:lang w:eastAsia="ko-KR"/>
              </w:rPr>
            </w:pPr>
          </w:p>
        </w:tc>
        <w:tc>
          <w:tcPr>
            <w:tcW w:w="3258" w:type="dxa"/>
            <w:tcBorders>
              <w:top w:val="nil"/>
              <w:left w:val="nil"/>
              <w:bottom w:val="single" w:sz="8" w:space="0" w:color="000000"/>
              <w:right w:val="single" w:sz="8" w:space="0" w:color="000000"/>
            </w:tcBorders>
          </w:tcPr>
          <w:p w14:paraId="340870EE" w14:textId="596DDE28" w:rsidR="00DD1E1B" w:rsidRDefault="0072574D" w:rsidP="0072574D">
            <w:pPr>
              <w:overflowPunct w:val="0"/>
              <w:autoSpaceDE w:val="0"/>
              <w:autoSpaceDN w:val="0"/>
              <w:snapToGrid w:val="0"/>
              <w:spacing w:after="60"/>
              <w:jc w:val="center"/>
              <w:rPr>
                <w:szCs w:val="20"/>
                <w:lang w:eastAsia="ko-KR"/>
              </w:rPr>
            </w:pPr>
            <w:r>
              <w:rPr>
                <w:szCs w:val="20"/>
                <w:lang w:eastAsia="ko-KR"/>
              </w:rPr>
              <w:t>X</w:t>
            </w:r>
          </w:p>
        </w:tc>
      </w:tr>
    </w:tbl>
    <w:p w14:paraId="7AF170C9" w14:textId="77777777" w:rsidR="00DD1E1B" w:rsidRDefault="00DD1E1B" w:rsidP="00FD3E20">
      <w:pPr>
        <w:spacing w:afterLines="50" w:after="120"/>
      </w:pPr>
    </w:p>
    <w:p w14:paraId="5CCAA741" w14:textId="77777777" w:rsidR="002240F3" w:rsidRDefault="00DD1E1B" w:rsidP="00FD3E20">
      <w:pPr>
        <w:spacing w:afterLines="50" w:after="120"/>
      </w:pPr>
      <w:r>
        <w:t xml:space="preserve"> </w:t>
      </w:r>
    </w:p>
    <w:p w14:paraId="5CD6B433" w14:textId="6719564E" w:rsidR="002240F3" w:rsidRDefault="002240F3" w:rsidP="002240F3">
      <w:pPr>
        <w:pStyle w:val="Caption"/>
        <w:keepNext/>
      </w:pPr>
      <w:bookmarkStart w:id="15" w:name="_Ref102076690"/>
      <w:r>
        <w:t xml:space="preserve">Table </w:t>
      </w:r>
      <w:fldSimple w:instr=" SEQ Table \* ARABIC ">
        <w:r>
          <w:rPr>
            <w:noProof/>
          </w:rPr>
          <w:t>4</w:t>
        </w:r>
      </w:fldSimple>
      <w:bookmarkEnd w:id="15"/>
      <w:r w:rsidRPr="002240F3">
        <w:t xml:space="preserve"> </w:t>
      </w:r>
      <w:r>
        <w:t xml:space="preserve">Comparison between </w:t>
      </w:r>
      <w:r>
        <w:t>2</w:t>
      </w:r>
      <w:r>
        <w:t xml:space="preserve"> symbol PDCCH</w:t>
      </w:r>
      <w:r>
        <w:t xml:space="preserve"> </w:t>
      </w:r>
      <w:r>
        <w:t xml:space="preserve">and </w:t>
      </w:r>
      <w:r>
        <w:t>3</w:t>
      </w:r>
      <w:r>
        <w:t xml:space="preserve"> symbol PDCCH with 1 punctured symbol</w:t>
      </w:r>
    </w:p>
    <w:tbl>
      <w:tblPr>
        <w:tblW w:w="0" w:type="auto"/>
        <w:jc w:val="center"/>
        <w:tblCellMar>
          <w:left w:w="0" w:type="dxa"/>
          <w:right w:w="0" w:type="dxa"/>
        </w:tblCellMar>
        <w:tblLook w:val="04A0" w:firstRow="1" w:lastRow="0" w:firstColumn="1" w:lastColumn="0" w:noHBand="0" w:noVBand="1"/>
      </w:tblPr>
      <w:tblGrid>
        <w:gridCol w:w="3140"/>
        <w:gridCol w:w="2070"/>
        <w:gridCol w:w="4410"/>
      </w:tblGrid>
      <w:tr w:rsidR="002240F3" w:rsidRPr="00987E32" w14:paraId="70A6B72B" w14:textId="77777777" w:rsidTr="002240F3">
        <w:trPr>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657F6345" w14:textId="77777777" w:rsidR="002240F3" w:rsidRPr="00987E32" w:rsidRDefault="002240F3" w:rsidP="00CF3D71">
            <w:pPr>
              <w:overflowPunct w:val="0"/>
              <w:autoSpaceDE w:val="0"/>
              <w:autoSpaceDN w:val="0"/>
              <w:snapToGrid w:val="0"/>
              <w:spacing w:after="60"/>
              <w:jc w:val="both"/>
              <w:rPr>
                <w:szCs w:val="20"/>
              </w:rPr>
            </w:pPr>
            <w:r>
              <w:rPr>
                <w:szCs w:val="20"/>
              </w:rPr>
              <w:t>UEs</w:t>
            </w:r>
          </w:p>
        </w:tc>
        <w:tc>
          <w:tcPr>
            <w:tcW w:w="2070" w:type="dxa"/>
            <w:tcBorders>
              <w:top w:val="single" w:sz="8" w:space="0" w:color="000000"/>
              <w:left w:val="nil"/>
              <w:bottom w:val="single" w:sz="8" w:space="0" w:color="000000"/>
              <w:right w:val="single" w:sz="8" w:space="0" w:color="000000"/>
            </w:tcBorders>
            <w:shd w:val="clear" w:color="auto" w:fill="D9D9D9"/>
          </w:tcPr>
          <w:p w14:paraId="7FD48A0F" w14:textId="77777777" w:rsidR="002240F3" w:rsidRPr="0072574D" w:rsidRDefault="002240F3" w:rsidP="00CF3D71">
            <w:pPr>
              <w:overflowPunct w:val="0"/>
              <w:autoSpaceDE w:val="0"/>
              <w:autoSpaceDN w:val="0"/>
              <w:snapToGrid w:val="0"/>
              <w:spacing w:after="60"/>
              <w:jc w:val="center"/>
              <w:rPr>
                <w:color w:val="000000"/>
                <w:szCs w:val="20"/>
                <w:lang w:eastAsia="sv-SE"/>
              </w:rPr>
            </w:pPr>
            <w:r w:rsidRPr="0072574D">
              <w:rPr>
                <w:color w:val="000000"/>
                <w:szCs w:val="20"/>
                <w:lang w:eastAsia="sv-SE"/>
              </w:rPr>
              <w:t>R-16/17</w:t>
            </w:r>
          </w:p>
        </w:tc>
        <w:tc>
          <w:tcPr>
            <w:tcW w:w="4410" w:type="dxa"/>
            <w:tcBorders>
              <w:top w:val="single" w:sz="8" w:space="0" w:color="000000"/>
              <w:left w:val="nil"/>
              <w:bottom w:val="single" w:sz="8" w:space="0" w:color="000000"/>
              <w:right w:val="single" w:sz="8" w:space="0" w:color="000000"/>
            </w:tcBorders>
            <w:shd w:val="clear" w:color="auto" w:fill="D9D9D9"/>
          </w:tcPr>
          <w:p w14:paraId="17C160AE" w14:textId="77777777" w:rsidR="002240F3" w:rsidRPr="0072574D" w:rsidRDefault="002240F3" w:rsidP="00CF3D71">
            <w:pPr>
              <w:overflowPunct w:val="0"/>
              <w:autoSpaceDE w:val="0"/>
              <w:autoSpaceDN w:val="0"/>
              <w:snapToGrid w:val="0"/>
              <w:spacing w:after="60"/>
              <w:jc w:val="center"/>
              <w:rPr>
                <w:color w:val="000000"/>
                <w:szCs w:val="20"/>
                <w:lang w:eastAsia="sv-SE"/>
              </w:rPr>
            </w:pPr>
            <w:r w:rsidRPr="0072574D">
              <w:rPr>
                <w:color w:val="000000"/>
                <w:szCs w:val="20"/>
                <w:lang w:eastAsia="sv-SE"/>
              </w:rPr>
              <w:t>R-18</w:t>
            </w:r>
          </w:p>
        </w:tc>
      </w:tr>
      <w:tr w:rsidR="002240F3" w:rsidRPr="00987E32" w14:paraId="4427A5C4" w14:textId="77777777" w:rsidTr="002240F3">
        <w:trPr>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6CDE328" w14:textId="77777777" w:rsidR="002240F3" w:rsidRDefault="002240F3" w:rsidP="00CF3D71">
            <w:pPr>
              <w:overflowPunct w:val="0"/>
              <w:autoSpaceDE w:val="0"/>
              <w:autoSpaceDN w:val="0"/>
              <w:snapToGrid w:val="0"/>
              <w:spacing w:after="60"/>
              <w:jc w:val="both"/>
              <w:rPr>
                <w:szCs w:val="20"/>
              </w:rPr>
            </w:pPr>
            <w:r>
              <w:rPr>
                <w:szCs w:val="20"/>
              </w:rPr>
              <w:t>PDCCH monitoring capability</w:t>
            </w:r>
          </w:p>
        </w:tc>
        <w:tc>
          <w:tcPr>
            <w:tcW w:w="2070" w:type="dxa"/>
            <w:tcBorders>
              <w:top w:val="single" w:sz="8" w:space="0" w:color="000000"/>
              <w:left w:val="nil"/>
              <w:bottom w:val="single" w:sz="8" w:space="0" w:color="000000"/>
              <w:right w:val="single" w:sz="8" w:space="0" w:color="000000"/>
            </w:tcBorders>
            <w:shd w:val="clear" w:color="auto" w:fill="auto"/>
          </w:tcPr>
          <w:p w14:paraId="3452A963" w14:textId="77777777" w:rsidR="002240F3" w:rsidRPr="0072574D" w:rsidRDefault="002240F3" w:rsidP="00CF3D71">
            <w:pPr>
              <w:overflowPunct w:val="0"/>
              <w:autoSpaceDE w:val="0"/>
              <w:autoSpaceDN w:val="0"/>
              <w:snapToGrid w:val="0"/>
              <w:spacing w:after="60"/>
              <w:jc w:val="center"/>
              <w:rPr>
                <w:color w:val="000000"/>
                <w:szCs w:val="20"/>
                <w:lang w:eastAsia="sv-SE"/>
              </w:rPr>
            </w:pPr>
            <w:r>
              <w:rPr>
                <w:color w:val="000000"/>
                <w:szCs w:val="20"/>
                <w:lang w:eastAsia="sv-SE"/>
              </w:rPr>
              <w:t>First 4 symbols</w:t>
            </w:r>
          </w:p>
        </w:tc>
        <w:tc>
          <w:tcPr>
            <w:tcW w:w="4410" w:type="dxa"/>
            <w:tcBorders>
              <w:top w:val="single" w:sz="8" w:space="0" w:color="000000"/>
              <w:left w:val="nil"/>
              <w:bottom w:val="single" w:sz="8" w:space="0" w:color="000000"/>
              <w:right w:val="single" w:sz="8" w:space="0" w:color="000000"/>
            </w:tcBorders>
            <w:shd w:val="clear" w:color="auto" w:fill="auto"/>
          </w:tcPr>
          <w:p w14:paraId="62391D58" w14:textId="2A0E104B" w:rsidR="002240F3" w:rsidRPr="0072574D" w:rsidRDefault="002240F3" w:rsidP="00CF3D71">
            <w:pPr>
              <w:overflowPunct w:val="0"/>
              <w:autoSpaceDE w:val="0"/>
              <w:autoSpaceDN w:val="0"/>
              <w:snapToGrid w:val="0"/>
              <w:spacing w:after="60"/>
              <w:jc w:val="center"/>
              <w:rPr>
                <w:color w:val="000000"/>
                <w:szCs w:val="20"/>
                <w:lang w:eastAsia="sv-SE"/>
              </w:rPr>
            </w:pPr>
            <w:r>
              <w:rPr>
                <w:color w:val="000000"/>
                <w:szCs w:val="20"/>
                <w:lang w:eastAsia="sv-SE"/>
              </w:rPr>
              <w:t xml:space="preserve">First </w:t>
            </w:r>
            <w:r>
              <w:rPr>
                <w:color w:val="000000"/>
                <w:szCs w:val="20"/>
                <w:lang w:eastAsia="sv-SE"/>
              </w:rPr>
              <w:t>4</w:t>
            </w:r>
            <w:r>
              <w:rPr>
                <w:color w:val="000000"/>
                <w:szCs w:val="20"/>
                <w:lang w:eastAsia="sv-SE"/>
              </w:rPr>
              <w:t xml:space="preserve"> symbols</w:t>
            </w:r>
          </w:p>
        </w:tc>
      </w:tr>
      <w:tr w:rsidR="002240F3" w:rsidRPr="00987E32" w14:paraId="6A9101F8" w14:textId="77777777" w:rsidTr="002240F3">
        <w:trPr>
          <w:jc w:val="center"/>
        </w:trPr>
        <w:tc>
          <w:tcPr>
            <w:tcW w:w="31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0F2027" w14:textId="77777777" w:rsidR="002240F3" w:rsidRPr="00ED11B6" w:rsidRDefault="002240F3" w:rsidP="00CF3D71">
            <w:pPr>
              <w:overflowPunct w:val="0"/>
              <w:autoSpaceDE w:val="0"/>
              <w:autoSpaceDN w:val="0"/>
              <w:snapToGrid w:val="0"/>
              <w:spacing w:after="60"/>
              <w:jc w:val="both"/>
              <w:rPr>
                <w:szCs w:val="20"/>
              </w:rPr>
            </w:pPr>
            <w:r>
              <w:rPr>
                <w:szCs w:val="20"/>
                <w:lang w:eastAsia="sv-SE"/>
              </w:rPr>
              <w:t>PDCCH monitoring symbol</w:t>
            </w:r>
          </w:p>
        </w:tc>
        <w:tc>
          <w:tcPr>
            <w:tcW w:w="2070" w:type="dxa"/>
            <w:tcBorders>
              <w:top w:val="nil"/>
              <w:left w:val="nil"/>
              <w:bottom w:val="single" w:sz="8" w:space="0" w:color="000000"/>
              <w:right w:val="single" w:sz="8" w:space="0" w:color="000000"/>
            </w:tcBorders>
          </w:tcPr>
          <w:p w14:paraId="0CAD14F2" w14:textId="77777777" w:rsidR="002240F3" w:rsidRDefault="002240F3" w:rsidP="00CF3D71">
            <w:pPr>
              <w:overflowPunct w:val="0"/>
              <w:autoSpaceDE w:val="0"/>
              <w:autoSpaceDN w:val="0"/>
              <w:snapToGrid w:val="0"/>
              <w:spacing w:after="60"/>
              <w:jc w:val="center"/>
              <w:rPr>
                <w:szCs w:val="20"/>
                <w:lang w:eastAsia="ko-KR"/>
              </w:rPr>
            </w:pPr>
            <w:r>
              <w:rPr>
                <w:szCs w:val="20"/>
                <w:lang w:eastAsia="ko-KR"/>
              </w:rPr>
              <w:t>Symbol 2+Symbol 3</w:t>
            </w:r>
          </w:p>
        </w:tc>
        <w:tc>
          <w:tcPr>
            <w:tcW w:w="4410" w:type="dxa"/>
            <w:tcBorders>
              <w:top w:val="nil"/>
              <w:left w:val="nil"/>
              <w:bottom w:val="single" w:sz="8" w:space="0" w:color="000000"/>
              <w:right w:val="single" w:sz="8" w:space="0" w:color="000000"/>
            </w:tcBorders>
          </w:tcPr>
          <w:p w14:paraId="67094B0C" w14:textId="1720A846" w:rsidR="002240F3" w:rsidRDefault="002240F3" w:rsidP="00CF3D71">
            <w:pPr>
              <w:overflowPunct w:val="0"/>
              <w:autoSpaceDE w:val="0"/>
              <w:autoSpaceDN w:val="0"/>
              <w:snapToGrid w:val="0"/>
              <w:spacing w:after="60"/>
              <w:jc w:val="center"/>
              <w:rPr>
                <w:szCs w:val="20"/>
                <w:lang w:eastAsia="ko-KR"/>
              </w:rPr>
            </w:pPr>
            <w:r>
              <w:rPr>
                <w:szCs w:val="20"/>
                <w:lang w:eastAsia="ko-KR"/>
              </w:rPr>
              <w:t>Symbol 1(punctured)+Symbol 2</w:t>
            </w:r>
            <w:r>
              <w:rPr>
                <w:szCs w:val="20"/>
                <w:lang w:eastAsia="ko-KR"/>
              </w:rPr>
              <w:t>+symbol 3</w:t>
            </w:r>
          </w:p>
        </w:tc>
      </w:tr>
      <w:tr w:rsidR="002240F3" w:rsidRPr="00987E32" w14:paraId="42DFF54B" w14:textId="77777777" w:rsidTr="002240F3">
        <w:trPr>
          <w:jc w:val="center"/>
        </w:trPr>
        <w:tc>
          <w:tcPr>
            <w:tcW w:w="31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057589" w14:textId="77777777" w:rsidR="002240F3" w:rsidRPr="00ED11B6" w:rsidRDefault="002240F3" w:rsidP="00CF3D71">
            <w:pPr>
              <w:overflowPunct w:val="0"/>
              <w:autoSpaceDE w:val="0"/>
              <w:autoSpaceDN w:val="0"/>
              <w:snapToGrid w:val="0"/>
              <w:spacing w:after="60"/>
              <w:jc w:val="both"/>
              <w:rPr>
                <w:szCs w:val="20"/>
              </w:rPr>
            </w:pPr>
            <w:r>
              <w:rPr>
                <w:szCs w:val="20"/>
                <w:lang w:eastAsia="sv-SE"/>
              </w:rPr>
              <w:t xml:space="preserve">Normalized PDCCH capacity </w:t>
            </w:r>
          </w:p>
        </w:tc>
        <w:tc>
          <w:tcPr>
            <w:tcW w:w="2070" w:type="dxa"/>
            <w:tcBorders>
              <w:top w:val="nil"/>
              <w:left w:val="nil"/>
              <w:bottom w:val="single" w:sz="8" w:space="0" w:color="000000"/>
              <w:right w:val="single" w:sz="8" w:space="0" w:color="000000"/>
            </w:tcBorders>
          </w:tcPr>
          <w:p w14:paraId="5D92DB75" w14:textId="6524FB0E" w:rsidR="002240F3" w:rsidRPr="00ED11B6" w:rsidRDefault="002240F3" w:rsidP="00CF3D71">
            <w:pPr>
              <w:overflowPunct w:val="0"/>
              <w:autoSpaceDE w:val="0"/>
              <w:autoSpaceDN w:val="0"/>
              <w:snapToGrid w:val="0"/>
              <w:spacing w:after="60"/>
              <w:jc w:val="center"/>
              <w:rPr>
                <w:szCs w:val="20"/>
                <w:lang w:eastAsia="ko-KR"/>
              </w:rPr>
            </w:pPr>
            <w:r>
              <w:rPr>
                <w:szCs w:val="20"/>
                <w:lang w:eastAsia="ko-KR"/>
              </w:rPr>
              <w:t>1</w:t>
            </w:r>
          </w:p>
        </w:tc>
        <w:tc>
          <w:tcPr>
            <w:tcW w:w="4410" w:type="dxa"/>
            <w:tcBorders>
              <w:top w:val="nil"/>
              <w:left w:val="nil"/>
              <w:bottom w:val="single" w:sz="8" w:space="0" w:color="000000"/>
              <w:right w:val="single" w:sz="8" w:space="0" w:color="000000"/>
            </w:tcBorders>
          </w:tcPr>
          <w:p w14:paraId="65FA0007" w14:textId="1CC9A7C3" w:rsidR="002240F3" w:rsidRPr="00ED11B6" w:rsidRDefault="002240F3" w:rsidP="00CF3D71">
            <w:pPr>
              <w:overflowPunct w:val="0"/>
              <w:autoSpaceDE w:val="0"/>
              <w:autoSpaceDN w:val="0"/>
              <w:snapToGrid w:val="0"/>
              <w:spacing w:after="60"/>
              <w:jc w:val="center"/>
              <w:rPr>
                <w:szCs w:val="20"/>
                <w:lang w:eastAsia="ko-KR"/>
              </w:rPr>
            </w:pPr>
            <w:r>
              <w:rPr>
                <w:szCs w:val="20"/>
                <w:lang w:eastAsia="ko-KR"/>
              </w:rPr>
              <w:t>1.</w:t>
            </w:r>
            <w:r>
              <w:rPr>
                <w:szCs w:val="20"/>
                <w:lang w:eastAsia="ko-KR"/>
              </w:rPr>
              <w:t>15</w:t>
            </w:r>
          </w:p>
        </w:tc>
      </w:tr>
      <w:tr w:rsidR="002240F3" w:rsidRPr="00987E32" w14:paraId="73EE381C" w14:textId="77777777" w:rsidTr="002240F3">
        <w:trPr>
          <w:jc w:val="center"/>
        </w:trPr>
        <w:tc>
          <w:tcPr>
            <w:tcW w:w="314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4D2158A" w14:textId="77777777" w:rsidR="002240F3" w:rsidRPr="00ED11B6" w:rsidRDefault="002240F3" w:rsidP="00CF3D71">
            <w:pPr>
              <w:overflowPunct w:val="0"/>
              <w:autoSpaceDE w:val="0"/>
              <w:autoSpaceDN w:val="0"/>
              <w:snapToGrid w:val="0"/>
              <w:spacing w:after="60"/>
              <w:jc w:val="both"/>
              <w:rPr>
                <w:szCs w:val="20"/>
                <w:lang w:eastAsia="ko-KR"/>
              </w:rPr>
            </w:pPr>
            <w:r>
              <w:rPr>
                <w:szCs w:val="20"/>
                <w:lang w:eastAsia="ko-KR"/>
              </w:rPr>
              <w:t>Spec impact</w:t>
            </w:r>
          </w:p>
        </w:tc>
        <w:tc>
          <w:tcPr>
            <w:tcW w:w="2070" w:type="dxa"/>
            <w:tcBorders>
              <w:top w:val="nil"/>
              <w:left w:val="nil"/>
              <w:bottom w:val="single" w:sz="8" w:space="0" w:color="000000"/>
              <w:right w:val="single" w:sz="8" w:space="0" w:color="000000"/>
            </w:tcBorders>
          </w:tcPr>
          <w:p w14:paraId="1BA1A3DE" w14:textId="77777777" w:rsidR="002240F3" w:rsidRDefault="002240F3" w:rsidP="00CF3D71">
            <w:pPr>
              <w:overflowPunct w:val="0"/>
              <w:autoSpaceDE w:val="0"/>
              <w:autoSpaceDN w:val="0"/>
              <w:snapToGrid w:val="0"/>
              <w:spacing w:after="60"/>
              <w:jc w:val="center"/>
              <w:rPr>
                <w:szCs w:val="20"/>
                <w:lang w:eastAsia="ko-KR"/>
              </w:rPr>
            </w:pPr>
          </w:p>
        </w:tc>
        <w:tc>
          <w:tcPr>
            <w:tcW w:w="4410" w:type="dxa"/>
            <w:tcBorders>
              <w:top w:val="nil"/>
              <w:left w:val="nil"/>
              <w:bottom w:val="single" w:sz="8" w:space="0" w:color="000000"/>
              <w:right w:val="single" w:sz="8" w:space="0" w:color="000000"/>
            </w:tcBorders>
          </w:tcPr>
          <w:p w14:paraId="23183D23" w14:textId="77777777" w:rsidR="002240F3" w:rsidRDefault="002240F3" w:rsidP="00CF3D71">
            <w:pPr>
              <w:overflowPunct w:val="0"/>
              <w:autoSpaceDE w:val="0"/>
              <w:autoSpaceDN w:val="0"/>
              <w:snapToGrid w:val="0"/>
              <w:spacing w:after="60"/>
              <w:jc w:val="center"/>
              <w:rPr>
                <w:szCs w:val="20"/>
                <w:lang w:eastAsia="ko-KR"/>
              </w:rPr>
            </w:pPr>
            <w:r>
              <w:rPr>
                <w:szCs w:val="20"/>
                <w:lang w:eastAsia="ko-KR"/>
              </w:rPr>
              <w:t>X</w:t>
            </w:r>
          </w:p>
        </w:tc>
      </w:tr>
      <w:tr w:rsidR="002240F3" w:rsidRPr="00987E32" w14:paraId="2341FF42" w14:textId="77777777" w:rsidTr="002240F3">
        <w:trPr>
          <w:jc w:val="center"/>
        </w:trPr>
        <w:tc>
          <w:tcPr>
            <w:tcW w:w="31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EB868E" w14:textId="2DBED668" w:rsidR="002240F3" w:rsidRPr="00ED11B6" w:rsidRDefault="002240F3" w:rsidP="00CF3D71">
            <w:pPr>
              <w:overflowPunct w:val="0"/>
              <w:autoSpaceDE w:val="0"/>
              <w:autoSpaceDN w:val="0"/>
              <w:snapToGrid w:val="0"/>
              <w:spacing w:after="60"/>
              <w:jc w:val="both"/>
              <w:rPr>
                <w:szCs w:val="20"/>
              </w:rPr>
            </w:pPr>
            <w:r>
              <w:rPr>
                <w:szCs w:val="20"/>
                <w:lang w:eastAsia="ko-KR"/>
              </w:rPr>
              <w:t>C</w:t>
            </w:r>
            <w:r w:rsidR="00EC70E6">
              <w:rPr>
                <w:szCs w:val="20"/>
                <w:lang w:eastAsia="ko-KR"/>
              </w:rPr>
              <w:t>E</w:t>
            </w:r>
            <w:r>
              <w:rPr>
                <w:szCs w:val="20"/>
                <w:lang w:eastAsia="ko-KR"/>
              </w:rPr>
              <w:t xml:space="preserve"> impact</w:t>
            </w:r>
          </w:p>
        </w:tc>
        <w:tc>
          <w:tcPr>
            <w:tcW w:w="2070" w:type="dxa"/>
            <w:tcBorders>
              <w:top w:val="nil"/>
              <w:left w:val="nil"/>
              <w:bottom w:val="single" w:sz="8" w:space="0" w:color="000000"/>
              <w:right w:val="single" w:sz="8" w:space="0" w:color="000000"/>
            </w:tcBorders>
          </w:tcPr>
          <w:p w14:paraId="4D85F9D3" w14:textId="77777777" w:rsidR="002240F3" w:rsidRDefault="002240F3" w:rsidP="00CF3D71">
            <w:pPr>
              <w:overflowPunct w:val="0"/>
              <w:autoSpaceDE w:val="0"/>
              <w:autoSpaceDN w:val="0"/>
              <w:snapToGrid w:val="0"/>
              <w:spacing w:after="60"/>
              <w:jc w:val="center"/>
              <w:rPr>
                <w:szCs w:val="20"/>
                <w:lang w:eastAsia="ko-KR"/>
              </w:rPr>
            </w:pPr>
          </w:p>
        </w:tc>
        <w:tc>
          <w:tcPr>
            <w:tcW w:w="4410" w:type="dxa"/>
            <w:tcBorders>
              <w:top w:val="nil"/>
              <w:left w:val="nil"/>
              <w:bottom w:val="single" w:sz="8" w:space="0" w:color="000000"/>
              <w:right w:val="single" w:sz="8" w:space="0" w:color="000000"/>
            </w:tcBorders>
          </w:tcPr>
          <w:p w14:paraId="27CDF523" w14:textId="77777777" w:rsidR="002240F3" w:rsidRDefault="002240F3" w:rsidP="00CF3D71">
            <w:pPr>
              <w:overflowPunct w:val="0"/>
              <w:autoSpaceDE w:val="0"/>
              <w:autoSpaceDN w:val="0"/>
              <w:snapToGrid w:val="0"/>
              <w:spacing w:after="60"/>
              <w:jc w:val="center"/>
              <w:rPr>
                <w:szCs w:val="20"/>
                <w:lang w:eastAsia="ko-KR"/>
              </w:rPr>
            </w:pPr>
            <w:r>
              <w:rPr>
                <w:szCs w:val="20"/>
                <w:lang w:eastAsia="ko-KR"/>
              </w:rPr>
              <w:t>X</w:t>
            </w:r>
          </w:p>
        </w:tc>
      </w:tr>
    </w:tbl>
    <w:p w14:paraId="4EE70952" w14:textId="4FC1E713" w:rsidR="00DD1E1B" w:rsidRDefault="00DD1E1B" w:rsidP="00FD3E20">
      <w:pPr>
        <w:spacing w:afterLines="50" w:after="120"/>
      </w:pPr>
    </w:p>
    <w:p w14:paraId="47163B29" w14:textId="6E894EE3" w:rsidR="00FD3E20" w:rsidRDefault="00FD3E20" w:rsidP="00FD3E20">
      <w:pPr>
        <w:spacing w:afterLines="50" w:after="120"/>
      </w:pPr>
      <w:r w:rsidRPr="007D4109">
        <w:t xml:space="preserve">In summary, we have the following </w:t>
      </w:r>
      <w:r w:rsidR="00460F5C">
        <w:t>proposals</w:t>
      </w:r>
      <w:r w:rsidRPr="007D4109">
        <w:t>:</w:t>
      </w:r>
    </w:p>
    <w:p w14:paraId="7962E8B4" w14:textId="61EB8078" w:rsidR="0025362F" w:rsidRPr="0025362F" w:rsidRDefault="0025362F" w:rsidP="00FD3E20">
      <w:pPr>
        <w:spacing w:afterLines="50" w:after="120"/>
        <w:rPr>
          <w:b/>
          <w:bCs/>
        </w:rPr>
      </w:pPr>
      <w:r w:rsidRPr="0025362F">
        <w:rPr>
          <w:b/>
          <w:bCs/>
        </w:rPr>
        <w:fldChar w:fldCharType="begin"/>
      </w:r>
      <w:r w:rsidRPr="0025362F">
        <w:rPr>
          <w:b/>
          <w:bCs/>
        </w:rPr>
        <w:instrText xml:space="preserve"> REF _Ref102062695 \h </w:instrText>
      </w:r>
      <w:r>
        <w:rPr>
          <w:b/>
          <w:bCs/>
        </w:rPr>
        <w:instrText xml:space="preserve"> \* MERGEFORMAT </w:instrText>
      </w:r>
      <w:r w:rsidRPr="0025362F">
        <w:rPr>
          <w:b/>
          <w:bCs/>
        </w:rPr>
      </w:r>
      <w:r w:rsidRPr="0025362F">
        <w:rPr>
          <w:b/>
          <w:bCs/>
        </w:rPr>
        <w:fldChar w:fldCharType="separate"/>
      </w:r>
      <w:r w:rsidRPr="0025362F">
        <w:rPr>
          <w:b/>
          <w:bCs/>
        </w:rPr>
        <w:t xml:space="preserve">Proposal </w:t>
      </w:r>
      <w:r w:rsidRPr="0025362F">
        <w:rPr>
          <w:b/>
          <w:bCs/>
          <w:noProof/>
        </w:rPr>
        <w:t>1</w:t>
      </w:r>
      <w:r w:rsidRPr="0025362F">
        <w:rPr>
          <w:b/>
          <w:bCs/>
        </w:rPr>
        <w:t>: RAN1 adopts Table 1 as Rel-18 DSS simulation assumption for evaluation on the performance of puncturing PDCCH by LTE CRS</w:t>
      </w:r>
      <w:r w:rsidRPr="0025362F">
        <w:rPr>
          <w:b/>
          <w:bCs/>
        </w:rPr>
        <w:fldChar w:fldCharType="end"/>
      </w:r>
    </w:p>
    <w:tbl>
      <w:tblPr>
        <w:tblW w:w="0" w:type="auto"/>
        <w:tblCellMar>
          <w:left w:w="0" w:type="dxa"/>
          <w:right w:w="0" w:type="dxa"/>
        </w:tblCellMar>
        <w:tblLook w:val="04A0" w:firstRow="1" w:lastRow="0" w:firstColumn="1" w:lastColumn="0" w:noHBand="0" w:noVBand="1"/>
      </w:tblPr>
      <w:tblGrid>
        <w:gridCol w:w="3471"/>
        <w:gridCol w:w="5581"/>
      </w:tblGrid>
      <w:tr w:rsidR="0025362F" w:rsidRPr="00987E32" w14:paraId="2F6F232A" w14:textId="77777777" w:rsidTr="00E46AC2">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0E731197" w14:textId="77777777" w:rsidR="0025362F" w:rsidRPr="00987E32" w:rsidRDefault="0025362F" w:rsidP="00E46AC2">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6F767B90" w14:textId="77777777" w:rsidR="0025362F" w:rsidRPr="00987E32" w:rsidRDefault="0025362F" w:rsidP="00E46AC2">
            <w:pPr>
              <w:overflowPunct w:val="0"/>
              <w:autoSpaceDE w:val="0"/>
              <w:autoSpaceDN w:val="0"/>
              <w:snapToGrid w:val="0"/>
              <w:spacing w:after="60"/>
              <w:jc w:val="both"/>
              <w:rPr>
                <w:szCs w:val="20"/>
              </w:rPr>
            </w:pPr>
            <w:r w:rsidRPr="00987E32">
              <w:rPr>
                <w:b/>
                <w:bCs/>
                <w:color w:val="000000"/>
                <w:szCs w:val="20"/>
                <w:lang w:eastAsia="sv-SE"/>
              </w:rPr>
              <w:t>Values</w:t>
            </w:r>
          </w:p>
        </w:tc>
      </w:tr>
      <w:tr w:rsidR="0025362F" w:rsidRPr="00987E32" w14:paraId="56EBA2F1"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4E097" w14:textId="77777777" w:rsidR="0025362F" w:rsidRPr="00ED11B6" w:rsidRDefault="0025362F" w:rsidP="00E46AC2">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148F4FF" w14:textId="77777777" w:rsidR="0025362F" w:rsidRPr="00ED11B6" w:rsidRDefault="0025362F" w:rsidP="00E46AC2">
            <w:pPr>
              <w:overflowPunct w:val="0"/>
              <w:autoSpaceDE w:val="0"/>
              <w:autoSpaceDN w:val="0"/>
              <w:snapToGrid w:val="0"/>
              <w:spacing w:after="60"/>
              <w:jc w:val="both"/>
              <w:rPr>
                <w:szCs w:val="20"/>
              </w:rPr>
            </w:pPr>
            <w:r>
              <w:rPr>
                <w:szCs w:val="20"/>
                <w:lang w:eastAsia="ko-KR"/>
              </w:rPr>
              <w:t xml:space="preserve">2 GHz / 3 GHz </w:t>
            </w:r>
          </w:p>
        </w:tc>
      </w:tr>
      <w:tr w:rsidR="0025362F" w:rsidRPr="00987E32" w14:paraId="2293C28A"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D6DC42" w14:textId="77777777" w:rsidR="0025362F" w:rsidRPr="00ED11B6" w:rsidRDefault="0025362F" w:rsidP="00E46AC2">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55CC883F" w14:textId="77777777" w:rsidR="0025362F" w:rsidRPr="00ED11B6" w:rsidRDefault="0025362F" w:rsidP="00E46AC2">
            <w:pPr>
              <w:overflowPunct w:val="0"/>
              <w:autoSpaceDE w:val="0"/>
              <w:autoSpaceDN w:val="0"/>
              <w:snapToGrid w:val="0"/>
              <w:spacing w:after="60"/>
              <w:rPr>
                <w:szCs w:val="20"/>
              </w:rPr>
            </w:pPr>
            <w:r w:rsidRPr="00ED11B6">
              <w:rPr>
                <w:szCs w:val="20"/>
                <w:lang w:eastAsia="ko-KR"/>
              </w:rPr>
              <w:t xml:space="preserve">15 kHz </w:t>
            </w:r>
          </w:p>
        </w:tc>
      </w:tr>
      <w:tr w:rsidR="0025362F" w:rsidRPr="00987E32" w14:paraId="25E52405"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99ADFF5" w14:textId="77777777" w:rsidR="0025362F" w:rsidRPr="00ED11B6" w:rsidRDefault="0025362F" w:rsidP="00E46AC2">
            <w:pPr>
              <w:overflowPunct w:val="0"/>
              <w:autoSpaceDE w:val="0"/>
              <w:autoSpaceDN w:val="0"/>
              <w:snapToGrid w:val="0"/>
              <w:spacing w:after="60"/>
              <w:jc w:val="both"/>
              <w:rPr>
                <w:szCs w:val="20"/>
                <w:lang w:eastAsia="ko-KR"/>
              </w:rPr>
            </w:pPr>
            <w:r>
              <w:rPr>
                <w:szCs w:val="20"/>
                <w:lang w:eastAsia="ko-KR"/>
              </w:rPr>
              <w:lastRenderedPageBreak/>
              <w:t>PDCCH monitoring symbols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tcPr>
          <w:p w14:paraId="658E79D7" w14:textId="77777777" w:rsidR="0025362F" w:rsidRDefault="0025362F" w:rsidP="00E46AC2">
            <w:pPr>
              <w:overflowPunct w:val="0"/>
              <w:autoSpaceDE w:val="0"/>
              <w:autoSpaceDN w:val="0"/>
              <w:snapToGrid w:val="0"/>
              <w:spacing w:after="60"/>
              <w:jc w:val="both"/>
              <w:rPr>
                <w:szCs w:val="20"/>
                <w:lang w:eastAsia="ko-KR"/>
              </w:rPr>
            </w:pPr>
            <w:r>
              <w:rPr>
                <w:szCs w:val="20"/>
                <w:lang w:eastAsia="ko-KR"/>
              </w:rPr>
              <w:t>first 3 symbols / first 4 symbols</w:t>
            </w:r>
          </w:p>
        </w:tc>
      </w:tr>
      <w:tr w:rsidR="0025362F" w:rsidRPr="00987E32" w14:paraId="1232FD01"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A39168" w14:textId="77777777" w:rsidR="0025362F" w:rsidRPr="00ED11B6" w:rsidRDefault="0025362F" w:rsidP="00E46AC2">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80E2876" w14:textId="77777777" w:rsidR="0025362F" w:rsidRPr="00ED11B6" w:rsidRDefault="0025362F" w:rsidP="00E46AC2">
            <w:pPr>
              <w:overflowPunct w:val="0"/>
              <w:autoSpaceDE w:val="0"/>
              <w:autoSpaceDN w:val="0"/>
              <w:snapToGrid w:val="0"/>
              <w:spacing w:after="60"/>
              <w:jc w:val="both"/>
              <w:rPr>
                <w:szCs w:val="20"/>
              </w:rPr>
            </w:pPr>
            <w:r>
              <w:rPr>
                <w:szCs w:val="20"/>
                <w:lang w:eastAsia="ko-KR"/>
              </w:rPr>
              <w:t>5 MHz / 10 MHz /20 MHz</w:t>
            </w:r>
          </w:p>
        </w:tc>
      </w:tr>
      <w:tr w:rsidR="0025362F" w:rsidRPr="00987E32" w14:paraId="740291CE"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920C370" w14:textId="77777777" w:rsidR="0025362F" w:rsidRPr="00ED11B6" w:rsidRDefault="0025362F" w:rsidP="00E46AC2">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F682BF" w14:textId="77777777" w:rsidR="0025362F" w:rsidRPr="00ED11B6" w:rsidRDefault="0025362F" w:rsidP="00E46AC2">
            <w:pPr>
              <w:overflowPunct w:val="0"/>
              <w:autoSpaceDE w:val="0"/>
              <w:autoSpaceDN w:val="0"/>
              <w:snapToGrid w:val="0"/>
              <w:spacing w:after="60"/>
              <w:jc w:val="both"/>
              <w:rPr>
                <w:szCs w:val="20"/>
              </w:rPr>
            </w:pPr>
            <w:r w:rsidRPr="00ED11B6">
              <w:rPr>
                <w:szCs w:val="20"/>
                <w:lang w:eastAsia="ko-KR"/>
              </w:rPr>
              <w:t>TDL-</w:t>
            </w:r>
            <w:r>
              <w:rPr>
                <w:szCs w:val="20"/>
                <w:lang w:eastAsia="ko-KR"/>
              </w:rPr>
              <w:t>A 30-10 / TDL-C 300-100</w:t>
            </w:r>
          </w:p>
        </w:tc>
      </w:tr>
      <w:tr w:rsidR="0025362F" w:rsidRPr="00987E32" w14:paraId="681A514C"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1A0836C" w14:textId="77777777" w:rsidR="0025362F" w:rsidRPr="00ED11B6" w:rsidRDefault="0025362F" w:rsidP="00E46AC2">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5DE9C2E" w14:textId="77777777" w:rsidR="0025362F" w:rsidRPr="00ED11B6" w:rsidRDefault="0025362F" w:rsidP="00E46AC2">
            <w:pPr>
              <w:overflowPunct w:val="0"/>
              <w:autoSpaceDE w:val="0"/>
              <w:autoSpaceDN w:val="0"/>
              <w:snapToGrid w:val="0"/>
              <w:spacing w:after="60"/>
              <w:jc w:val="both"/>
              <w:rPr>
                <w:szCs w:val="20"/>
                <w:lang w:eastAsia="ko-KR"/>
              </w:rPr>
            </w:pPr>
            <w:r>
              <w:rPr>
                <w:szCs w:val="20"/>
                <w:lang w:eastAsia="ko-KR"/>
              </w:rPr>
              <w:t>low</w:t>
            </w:r>
          </w:p>
        </w:tc>
      </w:tr>
      <w:tr w:rsidR="0025362F" w:rsidRPr="00987E32" w14:paraId="18B0E406"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ADC07A" w14:textId="77777777" w:rsidR="0025362F" w:rsidRPr="00ED11B6" w:rsidRDefault="0025362F" w:rsidP="00E46AC2">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BDE96E" w14:textId="77777777" w:rsidR="0025362F" w:rsidRPr="00ED11B6" w:rsidRDefault="0025362F" w:rsidP="00E46AC2">
            <w:pPr>
              <w:overflowPunct w:val="0"/>
              <w:autoSpaceDE w:val="0"/>
              <w:autoSpaceDN w:val="0"/>
              <w:snapToGrid w:val="0"/>
              <w:spacing w:after="60"/>
              <w:jc w:val="both"/>
              <w:rPr>
                <w:szCs w:val="20"/>
              </w:rPr>
            </w:pPr>
            <w:r>
              <w:rPr>
                <w:szCs w:val="20"/>
              </w:rPr>
              <w:t xml:space="preserve">1 Tx / 2 Tx </w:t>
            </w:r>
          </w:p>
        </w:tc>
      </w:tr>
      <w:tr w:rsidR="0025362F" w:rsidRPr="00987E32" w14:paraId="7DEA0BF6"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288375" w14:textId="77777777" w:rsidR="0025362F" w:rsidRPr="00ED11B6" w:rsidRDefault="0025362F" w:rsidP="00E46AC2">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481213" w14:textId="77777777" w:rsidR="0025362F" w:rsidRPr="00ED11B6" w:rsidRDefault="0025362F" w:rsidP="00E46AC2">
            <w:pPr>
              <w:overflowPunct w:val="0"/>
              <w:autoSpaceDE w:val="0"/>
              <w:autoSpaceDN w:val="0"/>
              <w:snapToGrid w:val="0"/>
              <w:spacing w:after="60"/>
              <w:rPr>
                <w:szCs w:val="20"/>
              </w:rPr>
            </w:pPr>
            <w:r>
              <w:rPr>
                <w:szCs w:val="20"/>
              </w:rPr>
              <w:t>2 Rx / 4Rx</w:t>
            </w:r>
          </w:p>
        </w:tc>
      </w:tr>
      <w:tr w:rsidR="0025362F" w:rsidRPr="00987E32" w14:paraId="60C1C72E"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6D9CAE4" w14:textId="77777777" w:rsidR="0025362F" w:rsidRPr="00ED11B6" w:rsidRDefault="0025362F" w:rsidP="00E46AC2">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493D4F" w14:textId="77777777" w:rsidR="0025362F" w:rsidRPr="00ED11B6" w:rsidRDefault="0025362F" w:rsidP="00E46AC2">
            <w:pPr>
              <w:overflowPunct w:val="0"/>
              <w:autoSpaceDE w:val="0"/>
              <w:autoSpaceDN w:val="0"/>
              <w:snapToGrid w:val="0"/>
              <w:spacing w:after="60"/>
              <w:jc w:val="both"/>
              <w:rPr>
                <w:szCs w:val="20"/>
              </w:rPr>
            </w:pPr>
            <w:r>
              <w:rPr>
                <w:szCs w:val="20"/>
                <w:lang w:eastAsia="ko-KR"/>
              </w:rPr>
              <w:t>TBD</w:t>
            </w:r>
          </w:p>
        </w:tc>
      </w:tr>
      <w:tr w:rsidR="0025362F" w:rsidRPr="00987E32" w14:paraId="489F899E" w14:textId="77777777" w:rsidTr="00E46AC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3147E" w14:textId="77777777" w:rsidR="0025362F" w:rsidRPr="00ED11B6" w:rsidRDefault="0025362F" w:rsidP="00E46AC2">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5E503" w14:textId="77777777" w:rsidR="0025362F" w:rsidRPr="00ED11B6" w:rsidRDefault="0025362F" w:rsidP="00E46AC2">
            <w:pPr>
              <w:overflowPunct w:val="0"/>
              <w:autoSpaceDE w:val="0"/>
              <w:autoSpaceDN w:val="0"/>
              <w:snapToGrid w:val="0"/>
              <w:spacing w:after="60"/>
              <w:jc w:val="both"/>
              <w:rPr>
                <w:szCs w:val="20"/>
              </w:rPr>
            </w:pPr>
            <w:r>
              <w:rPr>
                <w:szCs w:val="20"/>
              </w:rPr>
              <w:t>4 port CRS</w:t>
            </w:r>
          </w:p>
        </w:tc>
      </w:tr>
      <w:tr w:rsidR="0025362F" w:rsidRPr="00987E32" w14:paraId="515780E1" w14:textId="77777777" w:rsidTr="00E46AC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F50F6" w14:textId="77777777" w:rsidR="0025362F" w:rsidRDefault="0025362F" w:rsidP="00E46AC2">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81A9AF" w14:textId="77777777" w:rsidR="0025362F" w:rsidRDefault="0025362F" w:rsidP="00E46AC2">
            <w:pPr>
              <w:overflowPunct w:val="0"/>
              <w:autoSpaceDE w:val="0"/>
              <w:autoSpaceDN w:val="0"/>
              <w:snapToGrid w:val="0"/>
              <w:spacing w:after="60"/>
              <w:jc w:val="both"/>
              <w:rPr>
                <w:szCs w:val="20"/>
              </w:rPr>
            </w:pPr>
            <w:r>
              <w:rPr>
                <w:szCs w:val="20"/>
              </w:rPr>
              <w:t>40 / 70 bits</w:t>
            </w:r>
          </w:p>
        </w:tc>
      </w:tr>
      <w:tr w:rsidR="0025362F" w14:paraId="6F02CC95"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4F81D91" w14:textId="77777777" w:rsidR="0025362F" w:rsidRDefault="0025362F" w:rsidP="00E46AC2">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9317BE" w14:textId="77777777" w:rsidR="0025362F" w:rsidRDefault="0025362F" w:rsidP="00E46AC2">
            <w:pPr>
              <w:overflowPunct w:val="0"/>
              <w:autoSpaceDE w:val="0"/>
              <w:autoSpaceDN w:val="0"/>
              <w:snapToGrid w:val="0"/>
              <w:spacing w:after="60"/>
              <w:jc w:val="both"/>
              <w:rPr>
                <w:szCs w:val="20"/>
                <w:lang w:eastAsia="ko-KR"/>
              </w:rPr>
            </w:pPr>
            <w:r>
              <w:rPr>
                <w:szCs w:val="20"/>
                <w:lang w:eastAsia="ko-KR"/>
              </w:rPr>
              <w:t>Precoder cycling per REG bundle</w:t>
            </w:r>
          </w:p>
        </w:tc>
      </w:tr>
      <w:tr w:rsidR="0025362F" w14:paraId="0A6EBC0E" w14:textId="77777777" w:rsidTr="00E46AC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96F53EF" w14:textId="77777777" w:rsidR="0025362F" w:rsidRDefault="0025362F" w:rsidP="00E46AC2">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EF3CF91" w14:textId="77777777" w:rsidR="0025362F" w:rsidRDefault="0025362F" w:rsidP="00E46AC2">
            <w:pPr>
              <w:overflowPunct w:val="0"/>
              <w:autoSpaceDE w:val="0"/>
              <w:autoSpaceDN w:val="0"/>
              <w:snapToGrid w:val="0"/>
              <w:spacing w:after="60"/>
              <w:jc w:val="both"/>
              <w:rPr>
                <w:szCs w:val="20"/>
                <w:lang w:eastAsia="ko-KR"/>
              </w:rPr>
            </w:pPr>
            <w:r>
              <w:rPr>
                <w:szCs w:val="20"/>
                <w:lang w:eastAsia="ko-KR"/>
              </w:rPr>
              <w:t>6 PRBS</w:t>
            </w:r>
          </w:p>
        </w:tc>
      </w:tr>
    </w:tbl>
    <w:p w14:paraId="718BFFE6" w14:textId="22E5094D" w:rsidR="0025362F" w:rsidRPr="0025362F" w:rsidRDefault="0025362F" w:rsidP="00FD3E20">
      <w:pPr>
        <w:spacing w:afterLines="50" w:after="120"/>
        <w:rPr>
          <w:b/>
          <w:bCs/>
        </w:rPr>
      </w:pPr>
    </w:p>
    <w:p w14:paraId="47A2946E" w14:textId="22AC561C" w:rsidR="0025362F" w:rsidRPr="0025362F" w:rsidRDefault="0025362F" w:rsidP="00FD3E20">
      <w:pPr>
        <w:spacing w:afterLines="50" w:after="120"/>
        <w:rPr>
          <w:b/>
          <w:bCs/>
        </w:rPr>
      </w:pPr>
      <w:r w:rsidRPr="0025362F">
        <w:rPr>
          <w:b/>
          <w:bCs/>
        </w:rPr>
        <w:fldChar w:fldCharType="begin"/>
      </w:r>
      <w:r w:rsidRPr="0025362F">
        <w:rPr>
          <w:b/>
          <w:bCs/>
        </w:rPr>
        <w:instrText xml:space="preserve"> REF _Hlk102046760 \h </w:instrText>
      </w:r>
      <w:r>
        <w:rPr>
          <w:b/>
          <w:bCs/>
        </w:rPr>
        <w:instrText xml:space="preserve"> \* MERGEFORMAT </w:instrText>
      </w:r>
      <w:r w:rsidRPr="0025362F">
        <w:rPr>
          <w:b/>
          <w:bCs/>
        </w:rPr>
      </w:r>
      <w:r w:rsidRPr="0025362F">
        <w:rPr>
          <w:b/>
          <w:bCs/>
        </w:rPr>
        <w:fldChar w:fldCharType="separate"/>
      </w:r>
      <w:r w:rsidRPr="0025362F">
        <w:rPr>
          <w:b/>
          <w:bCs/>
        </w:rPr>
        <w:t xml:space="preserve">Observation </w:t>
      </w:r>
      <w:r w:rsidRPr="0025362F">
        <w:rPr>
          <w:b/>
          <w:bCs/>
          <w:noProof/>
        </w:rPr>
        <w:t>1</w:t>
      </w:r>
      <w:r w:rsidRPr="0025362F">
        <w:rPr>
          <w:b/>
          <w:bCs/>
        </w:rPr>
        <w:t>: PDCCH capacity gain from extra one NR PDCCH symbol punctured by LTE CRS is not significant for UEs monitoring PDCCH in the first 4 symbols of a slot.</w:t>
      </w:r>
      <w:r w:rsidRPr="0025362F">
        <w:rPr>
          <w:b/>
          <w:bCs/>
        </w:rPr>
        <w:fldChar w:fldCharType="end"/>
      </w:r>
    </w:p>
    <w:p w14:paraId="78CE1E04" w14:textId="166276E4" w:rsidR="0025362F" w:rsidRPr="0025362F" w:rsidRDefault="0025362F" w:rsidP="00FD3E20">
      <w:pPr>
        <w:spacing w:afterLines="50" w:after="120"/>
        <w:rPr>
          <w:b/>
          <w:bCs/>
        </w:rPr>
      </w:pPr>
    </w:p>
    <w:p w14:paraId="5A77D0FC" w14:textId="487033D5" w:rsidR="0025362F" w:rsidRPr="0025362F" w:rsidRDefault="0025362F" w:rsidP="00FD3E20">
      <w:pPr>
        <w:spacing w:afterLines="50" w:after="120"/>
        <w:rPr>
          <w:b/>
          <w:bCs/>
        </w:rPr>
      </w:pPr>
      <w:r w:rsidRPr="0025362F">
        <w:rPr>
          <w:b/>
          <w:bCs/>
        </w:rPr>
        <w:fldChar w:fldCharType="begin"/>
      </w:r>
      <w:r w:rsidRPr="0025362F">
        <w:rPr>
          <w:b/>
          <w:bCs/>
        </w:rPr>
        <w:instrText xml:space="preserve"> REF _Ref102062727 \h </w:instrText>
      </w:r>
      <w:r>
        <w:rPr>
          <w:b/>
          <w:bCs/>
        </w:rPr>
        <w:instrText xml:space="preserve"> \* MERGEFORMAT </w:instrText>
      </w:r>
      <w:r w:rsidRPr="0025362F">
        <w:rPr>
          <w:b/>
          <w:bCs/>
        </w:rPr>
      </w:r>
      <w:r w:rsidRPr="0025362F">
        <w:rPr>
          <w:b/>
          <w:bCs/>
        </w:rPr>
        <w:fldChar w:fldCharType="separate"/>
      </w:r>
      <w:r w:rsidRPr="0025362F">
        <w:rPr>
          <w:b/>
          <w:bCs/>
        </w:rPr>
        <w:t xml:space="preserve">Observation </w:t>
      </w:r>
      <w:r w:rsidRPr="0025362F">
        <w:rPr>
          <w:b/>
          <w:bCs/>
          <w:noProof/>
        </w:rPr>
        <w:t>2</w:t>
      </w:r>
      <w:r w:rsidRPr="0025362F">
        <w:rPr>
          <w:b/>
          <w:bCs/>
        </w:rPr>
        <w:t>: Monitoring PDCCH in the first 4 symbols without puncturing provides better and consistent PDCCH capacity gain over monitoring PDCCH in the first 3 symbols with and without out puncturing.</w:t>
      </w:r>
      <w:r w:rsidRPr="0025362F">
        <w:rPr>
          <w:b/>
          <w:bCs/>
        </w:rPr>
        <w:fldChar w:fldCharType="end"/>
      </w:r>
    </w:p>
    <w:p w14:paraId="07348C23" w14:textId="05F0D35D" w:rsidR="0025362F" w:rsidRPr="0025362F" w:rsidRDefault="0025362F" w:rsidP="00FD3E20">
      <w:pPr>
        <w:spacing w:afterLines="50" w:after="120"/>
        <w:rPr>
          <w:b/>
          <w:bCs/>
        </w:rPr>
      </w:pPr>
    </w:p>
    <w:p w14:paraId="02E9568E" w14:textId="13814D0C" w:rsidR="0025362F" w:rsidRPr="0025362F" w:rsidRDefault="0025362F" w:rsidP="00FD3E20">
      <w:pPr>
        <w:spacing w:afterLines="50" w:after="120"/>
        <w:rPr>
          <w:b/>
          <w:bCs/>
        </w:rPr>
      </w:pPr>
      <w:r w:rsidRPr="0025362F">
        <w:rPr>
          <w:b/>
          <w:bCs/>
        </w:rPr>
        <w:fldChar w:fldCharType="begin"/>
      </w:r>
      <w:r w:rsidRPr="0025362F">
        <w:rPr>
          <w:b/>
          <w:bCs/>
        </w:rPr>
        <w:instrText xml:space="preserve"> REF _Ref102062735 \h </w:instrText>
      </w:r>
      <w:r>
        <w:rPr>
          <w:b/>
          <w:bCs/>
        </w:rPr>
        <w:instrText xml:space="preserve"> \* MERGEFORMAT </w:instrText>
      </w:r>
      <w:r w:rsidRPr="0025362F">
        <w:rPr>
          <w:b/>
          <w:bCs/>
        </w:rPr>
      </w:r>
      <w:r w:rsidRPr="0025362F">
        <w:rPr>
          <w:b/>
          <w:bCs/>
        </w:rPr>
        <w:fldChar w:fldCharType="separate"/>
      </w:r>
      <w:r w:rsidRPr="0025362F">
        <w:rPr>
          <w:b/>
          <w:bCs/>
        </w:rPr>
        <w:t xml:space="preserve">Observation </w:t>
      </w:r>
      <w:r w:rsidRPr="0025362F">
        <w:rPr>
          <w:b/>
          <w:bCs/>
          <w:noProof/>
        </w:rPr>
        <w:t>3</w:t>
      </w:r>
      <w:r w:rsidRPr="0025362F">
        <w:rPr>
          <w:b/>
          <w:bCs/>
        </w:rPr>
        <w:t>: Enabling LTE CRS to puncture NR PDCCH and NR PDCCH DMRS has non-negligible impact on RAN1 and RAN4 specification and channel estimation implementation.</w:t>
      </w:r>
      <w:r w:rsidRPr="0025362F">
        <w:rPr>
          <w:b/>
          <w:bCs/>
        </w:rPr>
        <w:fldChar w:fldCharType="end"/>
      </w:r>
    </w:p>
    <w:p w14:paraId="7FBB1D8C" w14:textId="48697B12" w:rsidR="0025362F" w:rsidRPr="0025362F" w:rsidRDefault="0025362F" w:rsidP="00FD3E20">
      <w:pPr>
        <w:spacing w:afterLines="50" w:after="120"/>
        <w:rPr>
          <w:b/>
          <w:bCs/>
        </w:rPr>
      </w:pPr>
    </w:p>
    <w:p w14:paraId="11A33B15" w14:textId="62757097" w:rsidR="0025362F" w:rsidRPr="0025362F" w:rsidRDefault="0025362F" w:rsidP="00FD3E20">
      <w:pPr>
        <w:spacing w:afterLines="50" w:after="120"/>
        <w:rPr>
          <w:b/>
          <w:bCs/>
        </w:rPr>
      </w:pPr>
      <w:r w:rsidRPr="0025362F">
        <w:rPr>
          <w:b/>
          <w:bCs/>
        </w:rPr>
        <w:fldChar w:fldCharType="begin"/>
      </w:r>
      <w:r w:rsidRPr="0025362F">
        <w:rPr>
          <w:b/>
          <w:bCs/>
        </w:rPr>
        <w:instrText xml:space="preserve"> REF _Ref102062741 \h </w:instrText>
      </w:r>
      <w:r>
        <w:rPr>
          <w:b/>
          <w:bCs/>
        </w:rPr>
        <w:instrText xml:space="preserve"> \* MERGEFORMAT </w:instrText>
      </w:r>
      <w:r w:rsidRPr="0025362F">
        <w:rPr>
          <w:b/>
          <w:bCs/>
        </w:rPr>
      </w:r>
      <w:r w:rsidRPr="0025362F">
        <w:rPr>
          <w:b/>
          <w:bCs/>
        </w:rPr>
        <w:fldChar w:fldCharType="separate"/>
      </w:r>
      <w:r w:rsidRPr="0025362F">
        <w:rPr>
          <w:b/>
          <w:bCs/>
        </w:rPr>
        <w:t xml:space="preserve">Observation </w:t>
      </w:r>
      <w:r w:rsidRPr="0025362F">
        <w:rPr>
          <w:b/>
          <w:bCs/>
          <w:noProof/>
        </w:rPr>
        <w:t>4</w:t>
      </w:r>
      <w:r w:rsidRPr="0025362F">
        <w:rPr>
          <w:b/>
          <w:bCs/>
        </w:rPr>
        <w:t>: Enabling monitoring PDCCH in the first 4 symbols achieves better trade-off than enabling LTE CRS to puncture NR PDCCH in terms of PDCCH capacity gain, spec impact, and CE implementation complexity.</w:t>
      </w:r>
      <w:r w:rsidRPr="0025362F">
        <w:rPr>
          <w:b/>
          <w:bCs/>
        </w:rPr>
        <w:fldChar w:fldCharType="end"/>
      </w:r>
    </w:p>
    <w:p w14:paraId="64C4833C" w14:textId="77777777" w:rsidR="0025362F" w:rsidRDefault="0025362F" w:rsidP="00FD3E20">
      <w:pPr>
        <w:spacing w:afterLines="50" w:after="120"/>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76E26E61" w:rsidR="001243FA" w:rsidRDefault="00AD69D0" w:rsidP="00AD69D0">
      <w:pPr>
        <w:numPr>
          <w:ilvl w:val="0"/>
          <w:numId w:val="6"/>
        </w:numPr>
        <w:spacing w:afterLines="50" w:after="120"/>
      </w:pPr>
      <w:bookmarkStart w:id="16" w:name="_Ref40449526"/>
      <w:bookmarkStart w:id="17" w:name="_Ref528680018"/>
      <w:bookmarkStart w:id="18" w:name="_Ref481596356"/>
      <w:bookmarkStart w:id="19" w:name="_Ref481781528"/>
      <w:bookmarkStart w:id="20" w:name="_Ref481782557"/>
      <w:r>
        <w:t>RP-</w:t>
      </w:r>
      <w:r w:rsidR="00C64B96">
        <w:t>213575</w:t>
      </w:r>
      <w:r w:rsidR="003E577B">
        <w:t>, “</w:t>
      </w:r>
      <w:r w:rsidR="00C64B96" w:rsidRPr="00C64B96">
        <w:t>New WI: Enhancement of NR Dynamic spectrum sharing (DSS)</w:t>
      </w:r>
      <w:r w:rsidR="003E577B">
        <w:t xml:space="preserve">”, </w:t>
      </w:r>
      <w:r>
        <w:t>December</w:t>
      </w:r>
      <w:r w:rsidR="003E577B">
        <w:t>, 202</w:t>
      </w:r>
      <w:bookmarkEnd w:id="16"/>
      <w:r w:rsidR="00C64B96">
        <w:t>1</w:t>
      </w:r>
    </w:p>
    <w:p w14:paraId="2D225853" w14:textId="67F9943D" w:rsidR="00674EC5" w:rsidRPr="00674EC5" w:rsidRDefault="00674EC5" w:rsidP="00674EC5">
      <w:pPr>
        <w:pStyle w:val="ListParagraph"/>
        <w:numPr>
          <w:ilvl w:val="0"/>
          <w:numId w:val="6"/>
        </w:numPr>
      </w:pPr>
      <w:r w:rsidRPr="00674EC5">
        <w:t>Chairman's Notes RAN1#10</w:t>
      </w:r>
      <w:r>
        <w:t>8</w:t>
      </w:r>
      <w:r w:rsidRPr="00674EC5">
        <w:t xml:space="preserve">-e, </w:t>
      </w:r>
      <w:r>
        <w:t>Feburary</w:t>
      </w:r>
      <w:r w:rsidRPr="00674EC5">
        <w:t xml:space="preserve"> 2022</w:t>
      </w:r>
    </w:p>
    <w:p w14:paraId="67B1897B" w14:textId="326DDF59" w:rsidR="0009449D" w:rsidRDefault="00D353E4" w:rsidP="00AD69D0">
      <w:pPr>
        <w:numPr>
          <w:ilvl w:val="0"/>
          <w:numId w:val="6"/>
        </w:numPr>
        <w:spacing w:afterLines="50" w:after="120"/>
      </w:pPr>
      <w:r>
        <w:t>RP-212946, “</w:t>
      </w:r>
      <w:r w:rsidRPr="00221033">
        <w:t>On DSS enhancements in Rel-18</w:t>
      </w:r>
      <w:r>
        <w:t>”, Ericsson, December, 2021</w:t>
      </w:r>
    </w:p>
    <w:bookmarkEnd w:id="0"/>
    <w:bookmarkEnd w:id="17"/>
    <w:bookmarkEnd w:id="18"/>
    <w:bookmarkEnd w:id="19"/>
    <w:bookmarkEnd w:id="20"/>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FED26" w14:textId="77777777" w:rsidR="00DD5628" w:rsidRDefault="00DD5628">
      <w:r>
        <w:separator/>
      </w:r>
    </w:p>
  </w:endnote>
  <w:endnote w:type="continuationSeparator" w:id="0">
    <w:p w14:paraId="361E8D57" w14:textId="77777777" w:rsidR="00DD5628" w:rsidRDefault="00DD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8141B" w14:textId="77777777" w:rsidR="00DD5628" w:rsidRDefault="00DD5628">
      <w:r>
        <w:separator/>
      </w:r>
    </w:p>
  </w:footnote>
  <w:footnote w:type="continuationSeparator" w:id="0">
    <w:p w14:paraId="0A5C9519" w14:textId="77777777" w:rsidR="00DD5628" w:rsidRDefault="00DD5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6C4E97"/>
    <w:multiLevelType w:val="hybridMultilevel"/>
    <w:tmpl w:val="7032C9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084988"/>
    <w:multiLevelType w:val="hybridMultilevel"/>
    <w:tmpl w:val="5D285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7DA4"/>
    <w:multiLevelType w:val="hybridMultilevel"/>
    <w:tmpl w:val="917CA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240C8"/>
    <w:multiLevelType w:val="hybridMultilevel"/>
    <w:tmpl w:val="0E427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9"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8"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5" w15:restartNumberingAfterBreak="0">
    <w:nsid w:val="695D54FA"/>
    <w:multiLevelType w:val="hybridMultilevel"/>
    <w:tmpl w:val="7E74C6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8"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3"/>
  </w:num>
  <w:num w:numId="2">
    <w:abstractNumId w:val="37"/>
  </w:num>
  <w:num w:numId="3">
    <w:abstractNumId w:val="30"/>
  </w:num>
  <w:num w:numId="4">
    <w:abstractNumId w:val="9"/>
  </w:num>
  <w:num w:numId="5">
    <w:abstractNumId w:val="15"/>
  </w:num>
  <w:num w:numId="6">
    <w:abstractNumId w:val="16"/>
  </w:num>
  <w:num w:numId="7">
    <w:abstractNumId w:val="10"/>
  </w:num>
  <w:num w:numId="8">
    <w:abstractNumId w:val="28"/>
  </w:num>
  <w:num w:numId="9">
    <w:abstractNumId w:val="1"/>
  </w:num>
  <w:num w:numId="10">
    <w:abstractNumId w:val="14"/>
  </w:num>
  <w:num w:numId="11">
    <w:abstractNumId w:val="40"/>
  </w:num>
  <w:num w:numId="12">
    <w:abstractNumId w:val="0"/>
  </w:num>
  <w:num w:numId="13">
    <w:abstractNumId w:val="3"/>
  </w:num>
  <w:num w:numId="14">
    <w:abstractNumId w:val="53"/>
  </w:num>
  <w:num w:numId="15">
    <w:abstractNumId w:val="55"/>
  </w:num>
  <w:num w:numId="16">
    <w:abstractNumId w:val="13"/>
  </w:num>
  <w:num w:numId="17">
    <w:abstractNumId w:val="27"/>
  </w:num>
  <w:num w:numId="18">
    <w:abstractNumId w:val="44"/>
  </w:num>
  <w:num w:numId="19">
    <w:abstractNumId w:val="35"/>
  </w:num>
  <w:num w:numId="20">
    <w:abstractNumId w:val="21"/>
  </w:num>
  <w:num w:numId="21">
    <w:abstractNumId w:val="59"/>
  </w:num>
  <w:num w:numId="22">
    <w:abstractNumId w:val="52"/>
  </w:num>
  <w:num w:numId="23">
    <w:abstractNumId w:val="7"/>
  </w:num>
  <w:num w:numId="24">
    <w:abstractNumId w:val="11"/>
  </w:num>
  <w:num w:numId="25">
    <w:abstractNumId w:val="19"/>
  </w:num>
  <w:num w:numId="26">
    <w:abstractNumId w:val="56"/>
  </w:num>
  <w:num w:numId="27">
    <w:abstractNumId w:val="17"/>
  </w:num>
  <w:num w:numId="28">
    <w:abstractNumId w:val="48"/>
  </w:num>
  <w:num w:numId="29">
    <w:abstractNumId w:val="51"/>
  </w:num>
  <w:num w:numId="30">
    <w:abstractNumId w:val="41"/>
  </w:num>
  <w:num w:numId="31">
    <w:abstractNumId w:val="50"/>
  </w:num>
  <w:num w:numId="32">
    <w:abstractNumId w:val="32"/>
  </w:num>
  <w:num w:numId="33">
    <w:abstractNumId w:val="2"/>
  </w:num>
  <w:num w:numId="34">
    <w:abstractNumId w:val="38"/>
  </w:num>
  <w:num w:numId="35">
    <w:abstractNumId w:val="24"/>
  </w:num>
  <w:num w:numId="36">
    <w:abstractNumId w:val="33"/>
  </w:num>
  <w:num w:numId="37">
    <w:abstractNumId w:val="18"/>
  </w:num>
  <w:num w:numId="38">
    <w:abstractNumId w:val="31"/>
  </w:num>
  <w:num w:numId="39">
    <w:abstractNumId w:val="8"/>
  </w:num>
  <w:num w:numId="40">
    <w:abstractNumId w:val="22"/>
  </w:num>
  <w:num w:numId="41">
    <w:abstractNumId w:val="23"/>
  </w:num>
  <w:num w:numId="42">
    <w:abstractNumId w:val="54"/>
  </w:num>
  <w:num w:numId="43">
    <w:abstractNumId w:val="39"/>
  </w:num>
  <w:num w:numId="44">
    <w:abstractNumId w:val="26"/>
  </w:num>
  <w:num w:numId="45">
    <w:abstractNumId w:val="49"/>
  </w:num>
  <w:num w:numId="46">
    <w:abstractNumId w:val="25"/>
  </w:num>
  <w:num w:numId="47">
    <w:abstractNumId w:val="36"/>
  </w:num>
  <w:num w:numId="48">
    <w:abstractNumId w:val="34"/>
  </w:num>
  <w:num w:numId="49">
    <w:abstractNumId w:val="42"/>
  </w:num>
  <w:num w:numId="50">
    <w:abstractNumId w:val="4"/>
  </w:num>
  <w:num w:numId="51">
    <w:abstractNumId w:val="6"/>
  </w:num>
  <w:num w:numId="52">
    <w:abstractNumId w:val="58"/>
  </w:num>
  <w:num w:numId="53">
    <w:abstractNumId w:val="45"/>
  </w:num>
  <w:num w:numId="54">
    <w:abstractNumId w:val="12"/>
  </w:num>
  <w:num w:numId="55">
    <w:abstractNumId w:val="5"/>
  </w:num>
  <w:num w:numId="56">
    <w:abstractNumId w:val="29"/>
  </w:num>
  <w:num w:numId="57">
    <w:abstractNumId w:val="47"/>
  </w:num>
  <w:num w:numId="58">
    <w:abstractNumId w:val="20"/>
  </w:num>
  <w:num w:numId="59">
    <w:abstractNumId w:val="57"/>
  </w:num>
  <w:num w:numId="60">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6925"/>
    <w:rsid w:val="00006B8B"/>
    <w:rsid w:val="0000759B"/>
    <w:rsid w:val="000110AC"/>
    <w:rsid w:val="0001424D"/>
    <w:rsid w:val="000158B4"/>
    <w:rsid w:val="00016194"/>
    <w:rsid w:val="00017715"/>
    <w:rsid w:val="00020508"/>
    <w:rsid w:val="00020FD3"/>
    <w:rsid w:val="00021CC2"/>
    <w:rsid w:val="00021EE8"/>
    <w:rsid w:val="00021FE9"/>
    <w:rsid w:val="00023899"/>
    <w:rsid w:val="00025A48"/>
    <w:rsid w:val="00026BE5"/>
    <w:rsid w:val="00027BA6"/>
    <w:rsid w:val="00027BEB"/>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4E70"/>
    <w:rsid w:val="000867DC"/>
    <w:rsid w:val="00086E32"/>
    <w:rsid w:val="000870F6"/>
    <w:rsid w:val="00087302"/>
    <w:rsid w:val="00087331"/>
    <w:rsid w:val="00087E96"/>
    <w:rsid w:val="00087FA3"/>
    <w:rsid w:val="0009117E"/>
    <w:rsid w:val="00091C8A"/>
    <w:rsid w:val="00093F56"/>
    <w:rsid w:val="0009449D"/>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D7C8F"/>
    <w:rsid w:val="000E13E3"/>
    <w:rsid w:val="000E2279"/>
    <w:rsid w:val="000E3102"/>
    <w:rsid w:val="000E4BBD"/>
    <w:rsid w:val="000E4BCD"/>
    <w:rsid w:val="000E639C"/>
    <w:rsid w:val="000E7581"/>
    <w:rsid w:val="000F0538"/>
    <w:rsid w:val="000F1E63"/>
    <w:rsid w:val="000F4B50"/>
    <w:rsid w:val="000F4C3D"/>
    <w:rsid w:val="000F5FE4"/>
    <w:rsid w:val="000F757F"/>
    <w:rsid w:val="00100AC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721"/>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5D4D"/>
    <w:rsid w:val="001667BD"/>
    <w:rsid w:val="00167084"/>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90D08"/>
    <w:rsid w:val="00190DFE"/>
    <w:rsid w:val="00192F8D"/>
    <w:rsid w:val="0019328A"/>
    <w:rsid w:val="00194486"/>
    <w:rsid w:val="00194682"/>
    <w:rsid w:val="001948C2"/>
    <w:rsid w:val="0019491B"/>
    <w:rsid w:val="00195717"/>
    <w:rsid w:val="00196F20"/>
    <w:rsid w:val="0019740A"/>
    <w:rsid w:val="00197675"/>
    <w:rsid w:val="00197CF7"/>
    <w:rsid w:val="001A0B1E"/>
    <w:rsid w:val="001A28FE"/>
    <w:rsid w:val="001A2F1C"/>
    <w:rsid w:val="001A2FF5"/>
    <w:rsid w:val="001A7B82"/>
    <w:rsid w:val="001B062D"/>
    <w:rsid w:val="001B11C8"/>
    <w:rsid w:val="001B1CB4"/>
    <w:rsid w:val="001B4281"/>
    <w:rsid w:val="001B5424"/>
    <w:rsid w:val="001B5E24"/>
    <w:rsid w:val="001B71EE"/>
    <w:rsid w:val="001C101A"/>
    <w:rsid w:val="001C15F6"/>
    <w:rsid w:val="001C17C4"/>
    <w:rsid w:val="001C2B3F"/>
    <w:rsid w:val="001C3CC4"/>
    <w:rsid w:val="001C401F"/>
    <w:rsid w:val="001C5151"/>
    <w:rsid w:val="001C5FF7"/>
    <w:rsid w:val="001C6262"/>
    <w:rsid w:val="001C6FCD"/>
    <w:rsid w:val="001C7FAE"/>
    <w:rsid w:val="001D2C74"/>
    <w:rsid w:val="001D3D7B"/>
    <w:rsid w:val="001E0B66"/>
    <w:rsid w:val="001E3EE1"/>
    <w:rsid w:val="001E6038"/>
    <w:rsid w:val="001E6370"/>
    <w:rsid w:val="001F0231"/>
    <w:rsid w:val="001F1DA2"/>
    <w:rsid w:val="001F1DE9"/>
    <w:rsid w:val="001F24B6"/>
    <w:rsid w:val="001F3EBE"/>
    <w:rsid w:val="001F4E0E"/>
    <w:rsid w:val="001F4EC9"/>
    <w:rsid w:val="001F6982"/>
    <w:rsid w:val="001F703D"/>
    <w:rsid w:val="001F73DE"/>
    <w:rsid w:val="00200E87"/>
    <w:rsid w:val="00201774"/>
    <w:rsid w:val="00201DAA"/>
    <w:rsid w:val="00202C9A"/>
    <w:rsid w:val="00202D37"/>
    <w:rsid w:val="00204F59"/>
    <w:rsid w:val="00205B9A"/>
    <w:rsid w:val="00205D8B"/>
    <w:rsid w:val="00205EAF"/>
    <w:rsid w:val="002067A2"/>
    <w:rsid w:val="002076C2"/>
    <w:rsid w:val="00210590"/>
    <w:rsid w:val="002106E1"/>
    <w:rsid w:val="002106ED"/>
    <w:rsid w:val="00215285"/>
    <w:rsid w:val="00215987"/>
    <w:rsid w:val="002164D8"/>
    <w:rsid w:val="00216B15"/>
    <w:rsid w:val="0021718D"/>
    <w:rsid w:val="00217F2E"/>
    <w:rsid w:val="002201C1"/>
    <w:rsid w:val="002214BF"/>
    <w:rsid w:val="00221A15"/>
    <w:rsid w:val="00221AE6"/>
    <w:rsid w:val="00223789"/>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6837"/>
    <w:rsid w:val="00247F87"/>
    <w:rsid w:val="002526F7"/>
    <w:rsid w:val="0025362F"/>
    <w:rsid w:val="002538ED"/>
    <w:rsid w:val="00255F76"/>
    <w:rsid w:val="002607F3"/>
    <w:rsid w:val="00261EF6"/>
    <w:rsid w:val="00261F70"/>
    <w:rsid w:val="002621FF"/>
    <w:rsid w:val="00263EEA"/>
    <w:rsid w:val="002648D9"/>
    <w:rsid w:val="00264B95"/>
    <w:rsid w:val="002666EF"/>
    <w:rsid w:val="00267909"/>
    <w:rsid w:val="0027054C"/>
    <w:rsid w:val="00271467"/>
    <w:rsid w:val="0027235C"/>
    <w:rsid w:val="002729C4"/>
    <w:rsid w:val="0027414C"/>
    <w:rsid w:val="002761FB"/>
    <w:rsid w:val="00276C2C"/>
    <w:rsid w:val="00280103"/>
    <w:rsid w:val="00281EB7"/>
    <w:rsid w:val="00282694"/>
    <w:rsid w:val="00284421"/>
    <w:rsid w:val="002852B9"/>
    <w:rsid w:val="00286309"/>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45E"/>
    <w:rsid w:val="002C1AD7"/>
    <w:rsid w:val="002C1C5A"/>
    <w:rsid w:val="002C3C7E"/>
    <w:rsid w:val="002C4854"/>
    <w:rsid w:val="002C4988"/>
    <w:rsid w:val="002C64F0"/>
    <w:rsid w:val="002C6E28"/>
    <w:rsid w:val="002C7BC1"/>
    <w:rsid w:val="002D0A17"/>
    <w:rsid w:val="002D182B"/>
    <w:rsid w:val="002D1B45"/>
    <w:rsid w:val="002D3847"/>
    <w:rsid w:val="002D3AFB"/>
    <w:rsid w:val="002D3D98"/>
    <w:rsid w:val="002D4E8F"/>
    <w:rsid w:val="002D572D"/>
    <w:rsid w:val="002D76D2"/>
    <w:rsid w:val="002E0FB3"/>
    <w:rsid w:val="002E1F10"/>
    <w:rsid w:val="002E20C2"/>
    <w:rsid w:val="002E21B0"/>
    <w:rsid w:val="002E29E7"/>
    <w:rsid w:val="002E4747"/>
    <w:rsid w:val="002E78BC"/>
    <w:rsid w:val="002F0B0B"/>
    <w:rsid w:val="002F13D0"/>
    <w:rsid w:val="002F4E48"/>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0BC8"/>
    <w:rsid w:val="003214DD"/>
    <w:rsid w:val="00321A55"/>
    <w:rsid w:val="00322050"/>
    <w:rsid w:val="00326615"/>
    <w:rsid w:val="003276BC"/>
    <w:rsid w:val="00327E72"/>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7492"/>
    <w:rsid w:val="00361736"/>
    <w:rsid w:val="00363A69"/>
    <w:rsid w:val="00364844"/>
    <w:rsid w:val="00364A69"/>
    <w:rsid w:val="003656B5"/>
    <w:rsid w:val="00366DB4"/>
    <w:rsid w:val="00366EF6"/>
    <w:rsid w:val="003672AD"/>
    <w:rsid w:val="00367D46"/>
    <w:rsid w:val="00370DD4"/>
    <w:rsid w:val="003714E2"/>
    <w:rsid w:val="003726ED"/>
    <w:rsid w:val="003733CE"/>
    <w:rsid w:val="00373729"/>
    <w:rsid w:val="003753D9"/>
    <w:rsid w:val="0037642B"/>
    <w:rsid w:val="0038016E"/>
    <w:rsid w:val="00381577"/>
    <w:rsid w:val="0038181F"/>
    <w:rsid w:val="00382B2A"/>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A3B"/>
    <w:rsid w:val="003B5BD9"/>
    <w:rsid w:val="003B665E"/>
    <w:rsid w:val="003B70F8"/>
    <w:rsid w:val="003B7160"/>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67E"/>
    <w:rsid w:val="004607C3"/>
    <w:rsid w:val="00460945"/>
    <w:rsid w:val="00460F5C"/>
    <w:rsid w:val="00463383"/>
    <w:rsid w:val="00463C56"/>
    <w:rsid w:val="004657D9"/>
    <w:rsid w:val="004702BE"/>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03A8"/>
    <w:rsid w:val="004D2EC3"/>
    <w:rsid w:val="004D3E46"/>
    <w:rsid w:val="004D44EA"/>
    <w:rsid w:val="004D4CEF"/>
    <w:rsid w:val="004D56D8"/>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551"/>
    <w:rsid w:val="00590615"/>
    <w:rsid w:val="00590F80"/>
    <w:rsid w:val="0059141C"/>
    <w:rsid w:val="0059192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41F1"/>
    <w:rsid w:val="005C4F36"/>
    <w:rsid w:val="005C6179"/>
    <w:rsid w:val="005C6A36"/>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23A"/>
    <w:rsid w:val="005F14D8"/>
    <w:rsid w:val="005F1C7D"/>
    <w:rsid w:val="005F1DAC"/>
    <w:rsid w:val="005F2E9A"/>
    <w:rsid w:val="005F49DE"/>
    <w:rsid w:val="005F63B1"/>
    <w:rsid w:val="005F64FF"/>
    <w:rsid w:val="005F75A1"/>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38E8"/>
    <w:rsid w:val="00613C8C"/>
    <w:rsid w:val="006166F0"/>
    <w:rsid w:val="00617343"/>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31AD"/>
    <w:rsid w:val="00654E6E"/>
    <w:rsid w:val="0065586D"/>
    <w:rsid w:val="00655B65"/>
    <w:rsid w:val="00655E6C"/>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A6"/>
    <w:rsid w:val="006B16D0"/>
    <w:rsid w:val="006B1B05"/>
    <w:rsid w:val="006B1C90"/>
    <w:rsid w:val="006B2E86"/>
    <w:rsid w:val="006B39AD"/>
    <w:rsid w:val="006B44A8"/>
    <w:rsid w:val="006B48E8"/>
    <w:rsid w:val="006B5DFA"/>
    <w:rsid w:val="006B65AC"/>
    <w:rsid w:val="006B7F53"/>
    <w:rsid w:val="006C0827"/>
    <w:rsid w:val="006C0CA7"/>
    <w:rsid w:val="006C1381"/>
    <w:rsid w:val="006C16FA"/>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11E"/>
    <w:rsid w:val="006E143C"/>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1078"/>
    <w:rsid w:val="00702C58"/>
    <w:rsid w:val="00703BAC"/>
    <w:rsid w:val="007057C9"/>
    <w:rsid w:val="007057F3"/>
    <w:rsid w:val="007067CD"/>
    <w:rsid w:val="00706EEA"/>
    <w:rsid w:val="00710EC2"/>
    <w:rsid w:val="00710F30"/>
    <w:rsid w:val="00710FFE"/>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9B2"/>
    <w:rsid w:val="00753F2B"/>
    <w:rsid w:val="0075633B"/>
    <w:rsid w:val="0075740A"/>
    <w:rsid w:val="00757E72"/>
    <w:rsid w:val="00760782"/>
    <w:rsid w:val="007626E5"/>
    <w:rsid w:val="00762743"/>
    <w:rsid w:val="007633E6"/>
    <w:rsid w:val="007639F1"/>
    <w:rsid w:val="00765514"/>
    <w:rsid w:val="007667C1"/>
    <w:rsid w:val="00766B89"/>
    <w:rsid w:val="0076746E"/>
    <w:rsid w:val="007675FE"/>
    <w:rsid w:val="007705B1"/>
    <w:rsid w:val="007706E9"/>
    <w:rsid w:val="00771323"/>
    <w:rsid w:val="007729A6"/>
    <w:rsid w:val="00772E36"/>
    <w:rsid w:val="00772F24"/>
    <w:rsid w:val="00773AA3"/>
    <w:rsid w:val="00773B13"/>
    <w:rsid w:val="00775AEE"/>
    <w:rsid w:val="00776F34"/>
    <w:rsid w:val="007773A5"/>
    <w:rsid w:val="007773CA"/>
    <w:rsid w:val="007775E1"/>
    <w:rsid w:val="00781432"/>
    <w:rsid w:val="007815A3"/>
    <w:rsid w:val="00783E63"/>
    <w:rsid w:val="00785A0E"/>
    <w:rsid w:val="00785C38"/>
    <w:rsid w:val="00786DA7"/>
    <w:rsid w:val="0078701F"/>
    <w:rsid w:val="00787ED2"/>
    <w:rsid w:val="00790B4C"/>
    <w:rsid w:val="00791FCE"/>
    <w:rsid w:val="00792718"/>
    <w:rsid w:val="00794443"/>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3A"/>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4BB0"/>
    <w:rsid w:val="007F7B50"/>
    <w:rsid w:val="008003E3"/>
    <w:rsid w:val="008004A9"/>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75"/>
    <w:rsid w:val="008454A6"/>
    <w:rsid w:val="00845F42"/>
    <w:rsid w:val="008504A1"/>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1277"/>
    <w:rsid w:val="00863EFD"/>
    <w:rsid w:val="008640D4"/>
    <w:rsid w:val="00864E4A"/>
    <w:rsid w:val="008655A7"/>
    <w:rsid w:val="00866459"/>
    <w:rsid w:val="00867B4C"/>
    <w:rsid w:val="00867C8A"/>
    <w:rsid w:val="008715DA"/>
    <w:rsid w:val="00871CC7"/>
    <w:rsid w:val="00872FD5"/>
    <w:rsid w:val="008732C5"/>
    <w:rsid w:val="00873F88"/>
    <w:rsid w:val="0087537B"/>
    <w:rsid w:val="00877A8E"/>
    <w:rsid w:val="00880546"/>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D05C7"/>
    <w:rsid w:val="008D0C16"/>
    <w:rsid w:val="008D0E94"/>
    <w:rsid w:val="008D118F"/>
    <w:rsid w:val="008D2719"/>
    <w:rsid w:val="008D318C"/>
    <w:rsid w:val="008D52F9"/>
    <w:rsid w:val="008D539A"/>
    <w:rsid w:val="008D61F1"/>
    <w:rsid w:val="008D6930"/>
    <w:rsid w:val="008D7224"/>
    <w:rsid w:val="008D7FE3"/>
    <w:rsid w:val="008E08A3"/>
    <w:rsid w:val="008E093F"/>
    <w:rsid w:val="008E20AD"/>
    <w:rsid w:val="008E2E28"/>
    <w:rsid w:val="008E3116"/>
    <w:rsid w:val="008E7348"/>
    <w:rsid w:val="008E7957"/>
    <w:rsid w:val="008E79C4"/>
    <w:rsid w:val="008F06D9"/>
    <w:rsid w:val="008F0808"/>
    <w:rsid w:val="008F26DD"/>
    <w:rsid w:val="008F272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6E5"/>
    <w:rsid w:val="0095231B"/>
    <w:rsid w:val="00952DF2"/>
    <w:rsid w:val="009532AD"/>
    <w:rsid w:val="0095542F"/>
    <w:rsid w:val="0095565F"/>
    <w:rsid w:val="009613D3"/>
    <w:rsid w:val="009647DF"/>
    <w:rsid w:val="009656D2"/>
    <w:rsid w:val="009657AF"/>
    <w:rsid w:val="00966D1A"/>
    <w:rsid w:val="0097142B"/>
    <w:rsid w:val="00971C1A"/>
    <w:rsid w:val="00971C49"/>
    <w:rsid w:val="009720D8"/>
    <w:rsid w:val="00972138"/>
    <w:rsid w:val="009722BA"/>
    <w:rsid w:val="0097391E"/>
    <w:rsid w:val="00973D7F"/>
    <w:rsid w:val="00973FCA"/>
    <w:rsid w:val="0097447C"/>
    <w:rsid w:val="00976AB9"/>
    <w:rsid w:val="00976F0C"/>
    <w:rsid w:val="00980795"/>
    <w:rsid w:val="00981FB1"/>
    <w:rsid w:val="00982A90"/>
    <w:rsid w:val="00984CF2"/>
    <w:rsid w:val="00986608"/>
    <w:rsid w:val="00986F47"/>
    <w:rsid w:val="0098718A"/>
    <w:rsid w:val="00990E3C"/>
    <w:rsid w:val="00993FE7"/>
    <w:rsid w:val="009948B0"/>
    <w:rsid w:val="0099522A"/>
    <w:rsid w:val="0099523E"/>
    <w:rsid w:val="009959D8"/>
    <w:rsid w:val="009964F3"/>
    <w:rsid w:val="0099739A"/>
    <w:rsid w:val="009A0866"/>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378E"/>
    <w:rsid w:val="009B4AB8"/>
    <w:rsid w:val="009B67BA"/>
    <w:rsid w:val="009B6AD6"/>
    <w:rsid w:val="009C1424"/>
    <w:rsid w:val="009C165C"/>
    <w:rsid w:val="009C1A77"/>
    <w:rsid w:val="009C3870"/>
    <w:rsid w:val="009C3D95"/>
    <w:rsid w:val="009C3FA8"/>
    <w:rsid w:val="009C54CF"/>
    <w:rsid w:val="009C59A8"/>
    <w:rsid w:val="009C5F3F"/>
    <w:rsid w:val="009C63A4"/>
    <w:rsid w:val="009C6E4E"/>
    <w:rsid w:val="009C7E8B"/>
    <w:rsid w:val="009D0BC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ACD"/>
    <w:rsid w:val="009F33E5"/>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0B4"/>
    <w:rsid w:val="00A4056E"/>
    <w:rsid w:val="00A40F6D"/>
    <w:rsid w:val="00A4119E"/>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723"/>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562B"/>
    <w:rsid w:val="00AD69D0"/>
    <w:rsid w:val="00AD7618"/>
    <w:rsid w:val="00AD7E85"/>
    <w:rsid w:val="00AE1B95"/>
    <w:rsid w:val="00AE23C8"/>
    <w:rsid w:val="00AE245E"/>
    <w:rsid w:val="00AE4161"/>
    <w:rsid w:val="00AE6ADA"/>
    <w:rsid w:val="00AE7EA7"/>
    <w:rsid w:val="00AF050C"/>
    <w:rsid w:val="00AF05D1"/>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6908"/>
    <w:rsid w:val="00B179B8"/>
    <w:rsid w:val="00B17EA9"/>
    <w:rsid w:val="00B17F9C"/>
    <w:rsid w:val="00B20B4A"/>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A10A3"/>
    <w:rsid w:val="00BA1854"/>
    <w:rsid w:val="00BA1B76"/>
    <w:rsid w:val="00BA22C7"/>
    <w:rsid w:val="00BA34B1"/>
    <w:rsid w:val="00BA4CE0"/>
    <w:rsid w:val="00BA4E15"/>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11F1"/>
    <w:rsid w:val="00BC26CE"/>
    <w:rsid w:val="00BC2E32"/>
    <w:rsid w:val="00BC2EBF"/>
    <w:rsid w:val="00BC2F4C"/>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5D3F"/>
    <w:rsid w:val="00BD753B"/>
    <w:rsid w:val="00BD7BBB"/>
    <w:rsid w:val="00BE05CB"/>
    <w:rsid w:val="00BE0AB3"/>
    <w:rsid w:val="00BE1791"/>
    <w:rsid w:val="00BE2681"/>
    <w:rsid w:val="00BE2BE3"/>
    <w:rsid w:val="00BE3B16"/>
    <w:rsid w:val="00BE4428"/>
    <w:rsid w:val="00BE6D62"/>
    <w:rsid w:val="00BE6F56"/>
    <w:rsid w:val="00BE7406"/>
    <w:rsid w:val="00BE796E"/>
    <w:rsid w:val="00BF01C0"/>
    <w:rsid w:val="00BF0828"/>
    <w:rsid w:val="00BF0EC1"/>
    <w:rsid w:val="00BF191E"/>
    <w:rsid w:val="00BF1C70"/>
    <w:rsid w:val="00BF5766"/>
    <w:rsid w:val="00BF5A89"/>
    <w:rsid w:val="00BF6335"/>
    <w:rsid w:val="00C003B8"/>
    <w:rsid w:val="00C007A7"/>
    <w:rsid w:val="00C01156"/>
    <w:rsid w:val="00C01959"/>
    <w:rsid w:val="00C0242D"/>
    <w:rsid w:val="00C02BD2"/>
    <w:rsid w:val="00C03A02"/>
    <w:rsid w:val="00C064DF"/>
    <w:rsid w:val="00C0684E"/>
    <w:rsid w:val="00C07867"/>
    <w:rsid w:val="00C07975"/>
    <w:rsid w:val="00C079F6"/>
    <w:rsid w:val="00C10410"/>
    <w:rsid w:val="00C11634"/>
    <w:rsid w:val="00C131A2"/>
    <w:rsid w:val="00C13777"/>
    <w:rsid w:val="00C13AAA"/>
    <w:rsid w:val="00C13EE8"/>
    <w:rsid w:val="00C14424"/>
    <w:rsid w:val="00C14E11"/>
    <w:rsid w:val="00C1513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40E5"/>
    <w:rsid w:val="00C34B21"/>
    <w:rsid w:val="00C358F2"/>
    <w:rsid w:val="00C35959"/>
    <w:rsid w:val="00C419A3"/>
    <w:rsid w:val="00C41C39"/>
    <w:rsid w:val="00C42068"/>
    <w:rsid w:val="00C42C45"/>
    <w:rsid w:val="00C43381"/>
    <w:rsid w:val="00C437BC"/>
    <w:rsid w:val="00C43D2B"/>
    <w:rsid w:val="00C44742"/>
    <w:rsid w:val="00C46206"/>
    <w:rsid w:val="00C46570"/>
    <w:rsid w:val="00C4696E"/>
    <w:rsid w:val="00C474CB"/>
    <w:rsid w:val="00C47932"/>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51B0"/>
    <w:rsid w:val="00C753E0"/>
    <w:rsid w:val="00C77178"/>
    <w:rsid w:val="00C77940"/>
    <w:rsid w:val="00C811F5"/>
    <w:rsid w:val="00C8271B"/>
    <w:rsid w:val="00C8297D"/>
    <w:rsid w:val="00C84390"/>
    <w:rsid w:val="00C84A21"/>
    <w:rsid w:val="00C87F13"/>
    <w:rsid w:val="00C87FEB"/>
    <w:rsid w:val="00C91077"/>
    <w:rsid w:val="00C915BC"/>
    <w:rsid w:val="00C915F3"/>
    <w:rsid w:val="00C920BE"/>
    <w:rsid w:val="00C92937"/>
    <w:rsid w:val="00C93576"/>
    <w:rsid w:val="00C94D69"/>
    <w:rsid w:val="00CA0854"/>
    <w:rsid w:val="00CA097A"/>
    <w:rsid w:val="00CA0B3A"/>
    <w:rsid w:val="00CA1B9E"/>
    <w:rsid w:val="00CA1E59"/>
    <w:rsid w:val="00CA38EF"/>
    <w:rsid w:val="00CA5C25"/>
    <w:rsid w:val="00CB077B"/>
    <w:rsid w:val="00CB088F"/>
    <w:rsid w:val="00CB0918"/>
    <w:rsid w:val="00CB0F16"/>
    <w:rsid w:val="00CB0F45"/>
    <w:rsid w:val="00CB175E"/>
    <w:rsid w:val="00CB218C"/>
    <w:rsid w:val="00CB241A"/>
    <w:rsid w:val="00CB346E"/>
    <w:rsid w:val="00CB3A30"/>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7644"/>
    <w:rsid w:val="00CD7D5F"/>
    <w:rsid w:val="00CE05BC"/>
    <w:rsid w:val="00CE1493"/>
    <w:rsid w:val="00CE2A7D"/>
    <w:rsid w:val="00CE510B"/>
    <w:rsid w:val="00CE53CD"/>
    <w:rsid w:val="00CE5B0C"/>
    <w:rsid w:val="00CE67D7"/>
    <w:rsid w:val="00CE6957"/>
    <w:rsid w:val="00CE7774"/>
    <w:rsid w:val="00CE7DBA"/>
    <w:rsid w:val="00CF1DFC"/>
    <w:rsid w:val="00CF3DF8"/>
    <w:rsid w:val="00CF443F"/>
    <w:rsid w:val="00CF4571"/>
    <w:rsid w:val="00CF655F"/>
    <w:rsid w:val="00CF65DA"/>
    <w:rsid w:val="00CF6EF5"/>
    <w:rsid w:val="00D0229D"/>
    <w:rsid w:val="00D03376"/>
    <w:rsid w:val="00D03619"/>
    <w:rsid w:val="00D03F61"/>
    <w:rsid w:val="00D0637B"/>
    <w:rsid w:val="00D06695"/>
    <w:rsid w:val="00D0768D"/>
    <w:rsid w:val="00D106F1"/>
    <w:rsid w:val="00D10BE1"/>
    <w:rsid w:val="00D15404"/>
    <w:rsid w:val="00D15CEF"/>
    <w:rsid w:val="00D16619"/>
    <w:rsid w:val="00D20392"/>
    <w:rsid w:val="00D20570"/>
    <w:rsid w:val="00D2211E"/>
    <w:rsid w:val="00D2272A"/>
    <w:rsid w:val="00D2311C"/>
    <w:rsid w:val="00D25D52"/>
    <w:rsid w:val="00D261B0"/>
    <w:rsid w:val="00D261DB"/>
    <w:rsid w:val="00D265A5"/>
    <w:rsid w:val="00D268F5"/>
    <w:rsid w:val="00D26BA5"/>
    <w:rsid w:val="00D27804"/>
    <w:rsid w:val="00D30B09"/>
    <w:rsid w:val="00D31F18"/>
    <w:rsid w:val="00D33196"/>
    <w:rsid w:val="00D33A14"/>
    <w:rsid w:val="00D33D47"/>
    <w:rsid w:val="00D33E32"/>
    <w:rsid w:val="00D353E4"/>
    <w:rsid w:val="00D35868"/>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B35"/>
    <w:rsid w:val="00D5403D"/>
    <w:rsid w:val="00D54B45"/>
    <w:rsid w:val="00D5707B"/>
    <w:rsid w:val="00D57412"/>
    <w:rsid w:val="00D574A6"/>
    <w:rsid w:val="00D602CE"/>
    <w:rsid w:val="00D603CE"/>
    <w:rsid w:val="00D60605"/>
    <w:rsid w:val="00D60D3F"/>
    <w:rsid w:val="00D615FE"/>
    <w:rsid w:val="00D636F8"/>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51E0"/>
    <w:rsid w:val="00D85612"/>
    <w:rsid w:val="00D85EFD"/>
    <w:rsid w:val="00D864CD"/>
    <w:rsid w:val="00D87D18"/>
    <w:rsid w:val="00D9018C"/>
    <w:rsid w:val="00D901FB"/>
    <w:rsid w:val="00D9132E"/>
    <w:rsid w:val="00D91BFD"/>
    <w:rsid w:val="00D9757E"/>
    <w:rsid w:val="00D97A89"/>
    <w:rsid w:val="00DA0244"/>
    <w:rsid w:val="00DA0303"/>
    <w:rsid w:val="00DA0B74"/>
    <w:rsid w:val="00DA0C09"/>
    <w:rsid w:val="00DA12A0"/>
    <w:rsid w:val="00DA1881"/>
    <w:rsid w:val="00DA34D6"/>
    <w:rsid w:val="00DA3647"/>
    <w:rsid w:val="00DA38F6"/>
    <w:rsid w:val="00DA3D0E"/>
    <w:rsid w:val="00DA41AA"/>
    <w:rsid w:val="00DA4395"/>
    <w:rsid w:val="00DA506C"/>
    <w:rsid w:val="00DA5D4A"/>
    <w:rsid w:val="00DA7294"/>
    <w:rsid w:val="00DB36EF"/>
    <w:rsid w:val="00DB6CCD"/>
    <w:rsid w:val="00DB750E"/>
    <w:rsid w:val="00DC0BA9"/>
    <w:rsid w:val="00DC20BE"/>
    <w:rsid w:val="00DC2D6B"/>
    <w:rsid w:val="00DC37A0"/>
    <w:rsid w:val="00DC384E"/>
    <w:rsid w:val="00DC393B"/>
    <w:rsid w:val="00DC3A8B"/>
    <w:rsid w:val="00DC44F8"/>
    <w:rsid w:val="00DC4812"/>
    <w:rsid w:val="00DC692C"/>
    <w:rsid w:val="00DC6F2B"/>
    <w:rsid w:val="00DD11E4"/>
    <w:rsid w:val="00DD1669"/>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A3C"/>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61C67"/>
    <w:rsid w:val="00E62048"/>
    <w:rsid w:val="00E63B06"/>
    <w:rsid w:val="00E64B2F"/>
    <w:rsid w:val="00E65951"/>
    <w:rsid w:val="00E6785A"/>
    <w:rsid w:val="00E67880"/>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CAA"/>
    <w:rsid w:val="00EC7DBD"/>
    <w:rsid w:val="00EC7E5B"/>
    <w:rsid w:val="00EC7F2E"/>
    <w:rsid w:val="00ED15F7"/>
    <w:rsid w:val="00ED22ED"/>
    <w:rsid w:val="00ED3371"/>
    <w:rsid w:val="00ED39A8"/>
    <w:rsid w:val="00ED46BB"/>
    <w:rsid w:val="00ED4842"/>
    <w:rsid w:val="00ED4F29"/>
    <w:rsid w:val="00ED5C52"/>
    <w:rsid w:val="00ED5FCC"/>
    <w:rsid w:val="00ED72B8"/>
    <w:rsid w:val="00ED78C0"/>
    <w:rsid w:val="00EE0981"/>
    <w:rsid w:val="00EE0F5D"/>
    <w:rsid w:val="00EE0F74"/>
    <w:rsid w:val="00EE2D71"/>
    <w:rsid w:val="00EE2FD4"/>
    <w:rsid w:val="00EE3B83"/>
    <w:rsid w:val="00EE5AD4"/>
    <w:rsid w:val="00EE694F"/>
    <w:rsid w:val="00EE72F2"/>
    <w:rsid w:val="00EF0CD7"/>
    <w:rsid w:val="00EF28FD"/>
    <w:rsid w:val="00EF29A0"/>
    <w:rsid w:val="00EF370C"/>
    <w:rsid w:val="00EF501A"/>
    <w:rsid w:val="00EF5314"/>
    <w:rsid w:val="00EF6EAD"/>
    <w:rsid w:val="00EF7C8D"/>
    <w:rsid w:val="00F006C2"/>
    <w:rsid w:val="00F0112D"/>
    <w:rsid w:val="00F0211C"/>
    <w:rsid w:val="00F0230A"/>
    <w:rsid w:val="00F02375"/>
    <w:rsid w:val="00F02C8B"/>
    <w:rsid w:val="00F02CBF"/>
    <w:rsid w:val="00F03B13"/>
    <w:rsid w:val="00F0418A"/>
    <w:rsid w:val="00F05BE6"/>
    <w:rsid w:val="00F06485"/>
    <w:rsid w:val="00F06BD8"/>
    <w:rsid w:val="00F07AB2"/>
    <w:rsid w:val="00F106A6"/>
    <w:rsid w:val="00F1269D"/>
    <w:rsid w:val="00F12AE2"/>
    <w:rsid w:val="00F12C12"/>
    <w:rsid w:val="00F132BB"/>
    <w:rsid w:val="00F14579"/>
    <w:rsid w:val="00F152CB"/>
    <w:rsid w:val="00F15A00"/>
    <w:rsid w:val="00F15B6D"/>
    <w:rsid w:val="00F15E0C"/>
    <w:rsid w:val="00F15E9C"/>
    <w:rsid w:val="00F15F9B"/>
    <w:rsid w:val="00F17B82"/>
    <w:rsid w:val="00F2038C"/>
    <w:rsid w:val="00F2045B"/>
    <w:rsid w:val="00F2068D"/>
    <w:rsid w:val="00F20869"/>
    <w:rsid w:val="00F2195C"/>
    <w:rsid w:val="00F23C10"/>
    <w:rsid w:val="00F251D8"/>
    <w:rsid w:val="00F25AF6"/>
    <w:rsid w:val="00F267B6"/>
    <w:rsid w:val="00F268AC"/>
    <w:rsid w:val="00F26F66"/>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701B7"/>
    <w:rsid w:val="00F71084"/>
    <w:rsid w:val="00F719DD"/>
    <w:rsid w:val="00F71B8F"/>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514B"/>
    <w:rsid w:val="00FB6575"/>
    <w:rsid w:val="00FB6F4B"/>
    <w:rsid w:val="00FC054B"/>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5337"/>
    <w:rsid w:val="00FD60B5"/>
    <w:rsid w:val="00FE0166"/>
    <w:rsid w:val="00FE0B35"/>
    <w:rsid w:val="00FE273A"/>
    <w:rsid w:val="00FE2B69"/>
    <w:rsid w:val="00FE38DC"/>
    <w:rsid w:val="00FE5561"/>
    <w:rsid w:val="00FE5998"/>
    <w:rsid w:val="00FE71E5"/>
    <w:rsid w:val="00FE7D28"/>
    <w:rsid w:val="00FE7D4F"/>
    <w:rsid w:val="00FF08FB"/>
    <w:rsid w:val="00FF303C"/>
    <w:rsid w:val="00FF34A1"/>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4560DBA1-70D9-44D7-8F33-718606D03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8</Pages>
  <Words>2284</Words>
  <Characters>13024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68</cp:revision>
  <cp:lastPrinted>2018-01-12T00:47:00Z</cp:lastPrinted>
  <dcterms:created xsi:type="dcterms:W3CDTF">2022-04-26T21:23:00Z</dcterms:created>
  <dcterms:modified xsi:type="dcterms:W3CDTF">2022-04-29T05:38:00Z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