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B01B3" w14:textId="7B5254A7"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#109-e</w:t>
      </w:r>
      <w:r w:rsidR="00D76093">
        <w:rPr>
          <w:rFonts w:cs="Arial"/>
          <w:noProof w:val="0"/>
          <w:sz w:val="28"/>
          <w:szCs w:val="28"/>
          <w:lang w:val="en-US"/>
        </w:rPr>
        <w:tab/>
      </w:r>
      <w:r w:rsidR="008D748E" w:rsidRPr="008D748E">
        <w:rPr>
          <w:rFonts w:cs="Arial"/>
          <w:noProof w:val="0"/>
          <w:sz w:val="28"/>
          <w:szCs w:val="28"/>
          <w:lang w:val="en-US"/>
        </w:rPr>
        <w:t>R1-2204671</w:t>
      </w:r>
    </w:p>
    <w:p w14:paraId="700D32A0" w14:textId="458075F6" w:rsidR="00D76093" w:rsidRPr="00122FF3" w:rsidRDefault="00122FF3" w:rsidP="00D76093">
      <w:pPr>
        <w:pStyle w:val="a4"/>
        <w:rPr>
          <w:rFonts w:asciiTheme="majorHAnsi" w:hAnsiTheme="majorHAnsi" w:cstheme="majorHAnsi"/>
          <w:bCs/>
          <w:sz w:val="28"/>
        </w:rPr>
      </w:pPr>
      <w:r w:rsidRPr="00122FF3">
        <w:rPr>
          <w:rFonts w:asciiTheme="majorHAnsi" w:eastAsia="SimSun" w:hAnsiTheme="majorHAnsi" w:cstheme="majorHAnsi"/>
          <w:sz w:val="28"/>
          <w:szCs w:val="28"/>
          <w:lang w:val="en-US" w:eastAsia="zh-CN"/>
        </w:rPr>
        <w:t>e-Meeting, May 9</w:t>
      </w:r>
      <w:r w:rsidRPr="00122FF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20</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B948875"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8D748E" w:rsidRPr="008D748E">
        <w:rPr>
          <w:rFonts w:ascii="Arial" w:hAnsi="Arial" w:cs="Arial"/>
          <w:b/>
          <w:color w:val="000000" w:themeColor="text1"/>
          <w:sz w:val="28"/>
          <w:szCs w:val="28"/>
          <w:lang w:val="en-US"/>
        </w:rPr>
        <w:t>Views on positioning for RedCap UEs</w:t>
      </w:r>
    </w:p>
    <w:p w14:paraId="369A72EC" w14:textId="7C50F3C8"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CA3631">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7D78E490" w14:textId="77777777" w:rsidR="00481186" w:rsidRPr="004953F0" w:rsidRDefault="00481186" w:rsidP="00481186">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RAN#94e, a new study item on “</w:t>
      </w:r>
      <w:r>
        <w:t>expanded and improved NR positioning” was approved [1]</w:t>
      </w:r>
      <w:r>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481186" w:rsidRPr="00683FDE" w14:paraId="1BB5EF22" w14:textId="77777777" w:rsidTr="00024731">
        <w:tc>
          <w:tcPr>
            <w:tcW w:w="9954" w:type="dxa"/>
          </w:tcPr>
          <w:p w14:paraId="5881B736" w14:textId="77777777" w:rsidR="00481186" w:rsidRDefault="00481186" w:rsidP="00481186">
            <w:pPr>
              <w:widowControl w:val="0"/>
              <w:numPr>
                <w:ilvl w:val="0"/>
                <w:numId w:val="21"/>
              </w:numPr>
              <w:snapToGrid/>
              <w:spacing w:after="0" w:afterAutospacing="0"/>
              <w:rPr>
                <w:rFonts w:eastAsiaTheme="minorEastAsia"/>
                <w:bCs/>
                <w:sz w:val="21"/>
                <w:lang w:val="en-US"/>
              </w:rPr>
            </w:pPr>
            <w:bookmarkStart w:id="5" w:name="_Hlk83924038"/>
            <w:r>
              <w:rPr>
                <w:bCs/>
              </w:rPr>
              <w:t xml:space="preserve">Study solutions for sidelink positioning considering the following: [RAN1, RAN2] </w:t>
            </w:r>
          </w:p>
          <w:p w14:paraId="035E8B08" w14:textId="77777777" w:rsidR="00481186" w:rsidRDefault="00481186" w:rsidP="00481186">
            <w:pPr>
              <w:widowControl w:val="0"/>
              <w:numPr>
                <w:ilvl w:val="0"/>
                <w:numId w:val="21"/>
              </w:numPr>
              <w:snapToGrid/>
              <w:spacing w:after="0" w:afterAutospacing="0"/>
              <w:ind w:left="1080"/>
              <w:rPr>
                <w:bCs/>
              </w:rPr>
            </w:pPr>
            <w:r>
              <w:rPr>
                <w:bCs/>
              </w:rPr>
              <w:t xml:space="preserve">Scenario/requirements </w:t>
            </w:r>
          </w:p>
          <w:p w14:paraId="5D086169" w14:textId="77777777" w:rsidR="00481186" w:rsidRDefault="00481186" w:rsidP="00481186">
            <w:pPr>
              <w:widowControl w:val="0"/>
              <w:numPr>
                <w:ilvl w:val="1"/>
                <w:numId w:val="21"/>
              </w:numPr>
              <w:snapToGrid/>
              <w:spacing w:after="0" w:afterAutospacing="0"/>
              <w:rPr>
                <w:bCs/>
              </w:rPr>
            </w:pPr>
            <w:r>
              <w:rPr>
                <w:bCs/>
              </w:rPr>
              <w:t xml:space="preserve">Coverage scenarios to </w:t>
            </w:r>
            <w:proofErr w:type="gramStart"/>
            <w:r>
              <w:rPr>
                <w:bCs/>
              </w:rPr>
              <w:t>cover:</w:t>
            </w:r>
            <w:proofErr w:type="gramEnd"/>
            <w:r>
              <w:rPr>
                <w:bCs/>
              </w:rPr>
              <w:t xml:space="preserve"> in-coverage, partial-coverage and out-of-coverage</w:t>
            </w:r>
          </w:p>
          <w:p w14:paraId="258DD921" w14:textId="77777777" w:rsidR="00481186" w:rsidRDefault="00481186" w:rsidP="00481186">
            <w:pPr>
              <w:widowControl w:val="0"/>
              <w:numPr>
                <w:ilvl w:val="1"/>
                <w:numId w:val="21"/>
              </w:numPr>
              <w:snapToGrid/>
              <w:spacing w:after="0" w:afterAutospacing="0"/>
              <w:rPr>
                <w:bCs/>
              </w:rPr>
            </w:pPr>
            <w:r>
              <w:rPr>
                <w:bCs/>
              </w:rPr>
              <w:t>Requirements: Based on requirements identified in TR38.845 and TS22.261 and TS22.104</w:t>
            </w:r>
          </w:p>
          <w:p w14:paraId="4DCF949D" w14:textId="77777777" w:rsidR="00481186" w:rsidRDefault="00481186" w:rsidP="00481186">
            <w:pPr>
              <w:widowControl w:val="0"/>
              <w:numPr>
                <w:ilvl w:val="1"/>
                <w:numId w:val="21"/>
              </w:numPr>
              <w:snapToGrid/>
              <w:spacing w:after="0" w:afterAutospacing="0"/>
              <w:rPr>
                <w:bCs/>
              </w:rPr>
            </w:pPr>
            <w:r>
              <w:rPr>
                <w:bCs/>
              </w:rPr>
              <w:t>Use cases: V2X (TR38.845), public safety (TR38.845), commercial (TS22.261), IIOT (TS22.104)</w:t>
            </w:r>
          </w:p>
          <w:p w14:paraId="2F852BC5" w14:textId="77777777" w:rsidR="00481186" w:rsidRDefault="00481186" w:rsidP="00481186">
            <w:pPr>
              <w:widowControl w:val="0"/>
              <w:numPr>
                <w:ilvl w:val="1"/>
                <w:numId w:val="21"/>
              </w:numPr>
              <w:snapToGrid/>
              <w:spacing w:after="0" w:afterAutospacing="0"/>
              <w:rPr>
                <w:bCs/>
              </w:rPr>
            </w:pPr>
            <w:r>
              <w:rPr>
                <w:bCs/>
              </w:rPr>
              <w:t>Spectrum: ITS, licensed</w:t>
            </w:r>
          </w:p>
          <w:p w14:paraId="22ECEB27" w14:textId="77777777" w:rsidR="00481186" w:rsidRDefault="00481186" w:rsidP="00481186">
            <w:pPr>
              <w:widowControl w:val="0"/>
              <w:numPr>
                <w:ilvl w:val="0"/>
                <w:numId w:val="21"/>
              </w:numPr>
              <w:snapToGrid/>
              <w:spacing w:after="0" w:afterAutospacing="0"/>
              <w:ind w:left="1080"/>
              <w:rPr>
                <w:bCs/>
              </w:rPr>
            </w:pPr>
            <w:r>
              <w:rPr>
                <w:bCs/>
              </w:rPr>
              <w:t>Identify specific target performance requirements to be considered for the evaluation based on existing 3GPP work and inputs from industry forums [RAN1]</w:t>
            </w:r>
          </w:p>
          <w:p w14:paraId="7605EEB0" w14:textId="77777777" w:rsidR="00481186" w:rsidRDefault="00481186" w:rsidP="00481186">
            <w:pPr>
              <w:widowControl w:val="0"/>
              <w:numPr>
                <w:ilvl w:val="0"/>
                <w:numId w:val="21"/>
              </w:numPr>
              <w:snapToGrid/>
              <w:spacing w:after="0" w:afterAutospacing="0"/>
              <w:ind w:left="1080"/>
              <w:rPr>
                <w:bCs/>
              </w:rPr>
            </w:pPr>
            <w:r>
              <w:rPr>
                <w:bCs/>
              </w:rPr>
              <w:t xml:space="preserve">Define evaluation methodology with which to evaluate SL positioning for the </w:t>
            </w:r>
            <w:proofErr w:type="gramStart"/>
            <w:r>
              <w:rPr>
                <w:bCs/>
              </w:rPr>
              <w:t>uses</w:t>
            </w:r>
            <w:proofErr w:type="gramEnd"/>
            <w:r>
              <w:rPr>
                <w:bCs/>
              </w:rPr>
              <w:t xml:space="preserve"> cases and coverage scenarios, reusing existing methodologies from sidelink communication and from positioning as much as possible [RAN1]. </w:t>
            </w:r>
          </w:p>
          <w:p w14:paraId="5CA2C6A1" w14:textId="77777777" w:rsidR="00481186" w:rsidRDefault="00481186" w:rsidP="00481186">
            <w:pPr>
              <w:widowControl w:val="0"/>
              <w:numPr>
                <w:ilvl w:val="0"/>
                <w:numId w:val="21"/>
              </w:numPr>
              <w:snapToGrid/>
              <w:spacing w:after="0" w:afterAutospacing="0"/>
              <w:ind w:left="1080"/>
              <w:rPr>
                <w:bCs/>
              </w:rPr>
            </w:pPr>
            <w:r>
              <w:rPr>
                <w:bCs/>
              </w:rPr>
              <w:t>Study and evaluate performance and feasibility of potential solutions for SL positioning, considering relative positioning, ranging and absolute positioning: [RAN1, RAN2]</w:t>
            </w:r>
          </w:p>
          <w:p w14:paraId="6BAAEF85" w14:textId="77777777" w:rsidR="00481186" w:rsidRDefault="00481186" w:rsidP="00481186">
            <w:pPr>
              <w:widowControl w:val="0"/>
              <w:numPr>
                <w:ilvl w:val="1"/>
                <w:numId w:val="21"/>
              </w:numPr>
              <w:snapToGrid/>
              <w:spacing w:after="0" w:afterAutospacing="0"/>
              <w:rPr>
                <w:bCs/>
              </w:rPr>
            </w:pPr>
            <w:r>
              <w:rPr>
                <w:bCs/>
              </w:rPr>
              <w:t>Evaluate bandwidth requirement needed to meet the identified accuracy requirements [RAN1]</w:t>
            </w:r>
          </w:p>
          <w:p w14:paraId="17B3A3C6" w14:textId="77777777" w:rsidR="00481186" w:rsidRDefault="00481186" w:rsidP="00481186">
            <w:pPr>
              <w:widowControl w:val="0"/>
              <w:numPr>
                <w:ilvl w:val="1"/>
                <w:numId w:val="21"/>
              </w:numPr>
              <w:snapToGrid/>
              <w:spacing w:after="0" w:afterAutospacing="0"/>
              <w:rPr>
                <w:bCs/>
              </w:rPr>
            </w:pPr>
            <w:r>
              <w:rPr>
                <w:bCs/>
              </w:rPr>
              <w:t>Study of positioning methods (</w:t>
            </w:r>
            <w:proofErr w:type="gramStart"/>
            <w:r>
              <w:rPr>
                <w:bCs/>
              </w:rPr>
              <w:t>e.g.</w:t>
            </w:r>
            <w:proofErr w:type="gramEnd"/>
            <w:r>
              <w:rPr>
                <w:bCs/>
              </w:rPr>
              <w:t xml:space="preserve"> TDOA, RTT, AOA/D, etc) including combination of SL positioning measurements with other RAT dependent positioning measurements (e.g. Uu based measurements) [RAN1]</w:t>
            </w:r>
          </w:p>
          <w:p w14:paraId="619EB07B" w14:textId="77777777" w:rsidR="00481186" w:rsidRDefault="00481186" w:rsidP="00481186">
            <w:pPr>
              <w:widowControl w:val="0"/>
              <w:numPr>
                <w:ilvl w:val="1"/>
                <w:numId w:val="21"/>
              </w:numPr>
              <w:snapToGrid/>
              <w:spacing w:after="0" w:afterAutospacing="0"/>
              <w:rPr>
                <w:bCs/>
              </w:rPr>
            </w:pPr>
            <w:r>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1FE53873" w14:textId="77777777" w:rsidR="00481186" w:rsidRDefault="00481186" w:rsidP="00481186">
            <w:pPr>
              <w:widowControl w:val="0"/>
              <w:numPr>
                <w:ilvl w:val="1"/>
                <w:numId w:val="21"/>
              </w:numPr>
              <w:snapToGrid/>
              <w:spacing w:after="0" w:afterAutospacing="0"/>
              <w:rPr>
                <w:bCs/>
              </w:rPr>
            </w:pPr>
            <w:r>
              <w:rPr>
                <w:bCs/>
              </w:rPr>
              <w:t>Study of positioning architecture and signalling procedures (</w:t>
            </w:r>
            <w:proofErr w:type="gramStart"/>
            <w:r>
              <w:rPr>
                <w:bCs/>
              </w:rPr>
              <w:t>e.g.</w:t>
            </w:r>
            <w:proofErr w:type="gramEnd"/>
            <w:r>
              <w:rPr>
                <w:bCs/>
              </w:rPr>
              <w:t xml:space="preserve"> configuration, measurement reporting, etc) to enable sidelink positioning covering both UE based and </w:t>
            </w:r>
            <w:r>
              <w:rPr>
                <w:bCs/>
              </w:rPr>
              <w:lastRenderedPageBreak/>
              <w:t>network based positioning [RAN2, including coordination and alignment with RAN3 and SA2 as required]</w:t>
            </w:r>
          </w:p>
          <w:p w14:paraId="37B35E7B" w14:textId="77777777" w:rsidR="00481186" w:rsidRDefault="00481186" w:rsidP="00481186">
            <w:pPr>
              <w:ind w:left="1080"/>
              <w:rPr>
                <w:bCs/>
              </w:rPr>
            </w:pPr>
            <w:r>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64F5B603" w14:textId="77777777" w:rsidR="00481186" w:rsidRDefault="00481186" w:rsidP="00481186">
            <w:pPr>
              <w:widowControl w:val="0"/>
              <w:numPr>
                <w:ilvl w:val="0"/>
                <w:numId w:val="20"/>
              </w:numPr>
              <w:snapToGrid/>
              <w:spacing w:after="0" w:afterAutospacing="0"/>
              <w:rPr>
                <w:bCs/>
              </w:rPr>
            </w:pPr>
            <w:r>
              <w:rPr>
                <w:bCs/>
              </w:rPr>
              <w:t>Improved accuracy, integrity, and power efficiency:</w:t>
            </w:r>
          </w:p>
          <w:p w14:paraId="415486CD" w14:textId="77777777" w:rsidR="00481186" w:rsidRDefault="00481186" w:rsidP="00481186">
            <w:pPr>
              <w:widowControl w:val="0"/>
              <w:numPr>
                <w:ilvl w:val="1"/>
                <w:numId w:val="20"/>
              </w:numPr>
              <w:snapToGrid/>
              <w:spacing w:after="0" w:afterAutospacing="0"/>
              <w:rPr>
                <w:bCs/>
              </w:rPr>
            </w:pPr>
            <w:r>
              <w:rPr>
                <w:bCs/>
              </w:rPr>
              <w:t>Study solutions for Integrity for RAT dependent positioning techniques [RAN2, RAN1]:</w:t>
            </w:r>
          </w:p>
          <w:p w14:paraId="62C44E06" w14:textId="77777777" w:rsidR="00481186" w:rsidRDefault="00481186" w:rsidP="00481186">
            <w:pPr>
              <w:widowControl w:val="0"/>
              <w:numPr>
                <w:ilvl w:val="2"/>
                <w:numId w:val="20"/>
              </w:numPr>
              <w:snapToGrid/>
              <w:spacing w:after="0" w:afterAutospacing="0"/>
              <w:rPr>
                <w:bCs/>
              </w:rPr>
            </w:pPr>
            <w:r>
              <w:rPr>
                <w:bCs/>
              </w:rPr>
              <w:t>Identify the error sources, [RAN1, RAN2].</w:t>
            </w:r>
          </w:p>
          <w:p w14:paraId="1FF21712" w14:textId="77777777" w:rsidR="00481186" w:rsidRDefault="00481186" w:rsidP="00481186">
            <w:pPr>
              <w:widowControl w:val="0"/>
              <w:numPr>
                <w:ilvl w:val="2"/>
                <w:numId w:val="20"/>
              </w:numPr>
              <w:snapToGrid/>
              <w:spacing w:after="0" w:afterAutospacing="0"/>
              <w:rPr>
                <w:bCs/>
              </w:rPr>
            </w:pPr>
            <w:r>
              <w:rPr>
                <w:bCs/>
              </w:rPr>
              <w:t>Study methodologies, procedures, signalling, etc for determination of positioning integrity for both UE-based and UE-assisted positioning [RAN2]</w:t>
            </w:r>
          </w:p>
          <w:p w14:paraId="256BCDAE" w14:textId="77777777" w:rsidR="00481186" w:rsidRDefault="00481186" w:rsidP="00481186">
            <w:pPr>
              <w:widowControl w:val="0"/>
              <w:numPr>
                <w:ilvl w:val="2"/>
                <w:numId w:val="20"/>
              </w:numPr>
              <w:snapToGrid/>
              <w:spacing w:after="0" w:afterAutospacing="0"/>
              <w:rPr>
                <w:bCs/>
              </w:rPr>
            </w:pPr>
            <w:r>
              <w:rPr>
                <w:bCs/>
              </w:rPr>
              <w:t>Focus on reuse of concepts and principles being developed for RAT-Independent GNSS positioning integrity, where possible.</w:t>
            </w:r>
          </w:p>
          <w:p w14:paraId="33BE5245" w14:textId="77777777" w:rsidR="00481186" w:rsidRDefault="00481186" w:rsidP="00481186">
            <w:pPr>
              <w:widowControl w:val="0"/>
              <w:numPr>
                <w:ilvl w:val="1"/>
                <w:numId w:val="20"/>
              </w:numPr>
              <w:snapToGrid/>
              <w:spacing w:after="0" w:afterAutospacing="0"/>
              <w:rPr>
                <w:bCs/>
              </w:rPr>
            </w:pPr>
            <w:r>
              <w:rPr>
                <w:bCs/>
              </w:rPr>
              <w:t xml:space="preserve">Study solutions for accuracy improvement based on PRS/SRS bandwidth aggregation for intra-band carriers considering </w:t>
            </w:r>
            <w:proofErr w:type="gramStart"/>
            <w:r>
              <w:rPr>
                <w:bCs/>
              </w:rPr>
              <w:t>e.g.</w:t>
            </w:r>
            <w:proofErr w:type="gramEnd"/>
            <w:r>
              <w:rPr>
                <w:bCs/>
              </w:rPr>
              <w:t xml:space="preserve"> timing errors, phase coherency, frequency errors, power imbalance, etc [RAN4]:</w:t>
            </w:r>
          </w:p>
          <w:p w14:paraId="2766F48A" w14:textId="77777777" w:rsidR="00481186" w:rsidRDefault="00481186" w:rsidP="00481186">
            <w:pPr>
              <w:widowControl w:val="0"/>
              <w:numPr>
                <w:ilvl w:val="1"/>
                <w:numId w:val="20"/>
              </w:numPr>
              <w:snapToGrid/>
              <w:spacing w:after="0" w:afterAutospacing="0"/>
              <w:rPr>
                <w:bCs/>
              </w:rPr>
            </w:pPr>
            <w:r>
              <w:rPr>
                <w:bCs/>
              </w:rPr>
              <w:t>Study solutions for accuracy improvement based on NR carrier phase measurements [RAN1, RAN4]</w:t>
            </w:r>
          </w:p>
          <w:p w14:paraId="33C012F2" w14:textId="77777777" w:rsidR="00481186" w:rsidRDefault="00481186" w:rsidP="00481186">
            <w:pPr>
              <w:widowControl w:val="0"/>
              <w:numPr>
                <w:ilvl w:val="2"/>
                <w:numId w:val="20"/>
              </w:numPr>
              <w:snapToGrid/>
              <w:spacing w:after="0" w:afterAutospacing="0"/>
              <w:rPr>
                <w:bCs/>
              </w:rPr>
            </w:pPr>
            <w:r>
              <w:rPr>
                <w:bCs/>
              </w:rPr>
              <w:t>Reference signals, physical layer measurements, physical layer procedures to enable positioning based on NR carrier phase measurements for both UE-based and UE-assisted positioning [RAN1]</w:t>
            </w:r>
          </w:p>
          <w:p w14:paraId="6AA3AC52" w14:textId="77777777" w:rsidR="00481186" w:rsidRDefault="00481186" w:rsidP="00481186">
            <w:pPr>
              <w:widowControl w:val="0"/>
              <w:numPr>
                <w:ilvl w:val="2"/>
                <w:numId w:val="20"/>
              </w:numPr>
              <w:snapToGrid/>
              <w:spacing w:after="0" w:afterAutospacing="0"/>
              <w:rPr>
                <w:bCs/>
              </w:rPr>
            </w:pPr>
            <w:r>
              <w:rPr>
                <w:bCs/>
              </w:rPr>
              <w:t>Focus on reuse of existing PRS and SRS, with new reference signals only considered if found necessary</w:t>
            </w:r>
          </w:p>
          <w:p w14:paraId="2416C0E6" w14:textId="77777777" w:rsidR="00481186" w:rsidRDefault="00481186" w:rsidP="00481186">
            <w:pPr>
              <w:widowControl w:val="0"/>
              <w:numPr>
                <w:ilvl w:val="1"/>
                <w:numId w:val="20"/>
              </w:numPr>
              <w:snapToGrid/>
              <w:spacing w:after="0" w:afterAutospacing="0"/>
              <w:rPr>
                <w:bCs/>
              </w:rPr>
            </w:pPr>
            <w:r>
              <w:rPr>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17F2FBBE" w14:textId="77777777" w:rsidR="00481186" w:rsidRDefault="00481186" w:rsidP="00481186">
            <w:pPr>
              <w:widowControl w:val="0"/>
              <w:numPr>
                <w:ilvl w:val="2"/>
                <w:numId w:val="20"/>
              </w:numPr>
              <w:snapToGrid/>
              <w:spacing w:after="0" w:afterAutospacing="0"/>
              <w:rPr>
                <w:bCs/>
              </w:rPr>
            </w:pPr>
            <w:r>
              <w:rPr>
                <w:bCs/>
              </w:rPr>
              <w:t>Study is limited to a single representative use case (use case 6 as defined TS 22.104). The choice of selected use case can be reviewed at the start of the study.</w:t>
            </w:r>
          </w:p>
          <w:p w14:paraId="5FB066BD" w14:textId="77777777" w:rsidR="00481186" w:rsidRDefault="00481186" w:rsidP="00481186">
            <w:pPr>
              <w:widowControl w:val="0"/>
              <w:numPr>
                <w:ilvl w:val="2"/>
                <w:numId w:val="20"/>
              </w:numPr>
              <w:snapToGrid/>
              <w:spacing w:after="0" w:afterAutospacing="0"/>
              <w:rPr>
                <w:bCs/>
              </w:rPr>
            </w:pPr>
            <w:r>
              <w:rPr>
                <w:bCs/>
              </w:rPr>
              <w:t>Study is limited to enhancements to RRC_INACTIVE and/or RRC_IDLE state</w:t>
            </w:r>
          </w:p>
          <w:p w14:paraId="0C9BEFFA" w14:textId="77777777" w:rsidR="00481186" w:rsidRDefault="00481186" w:rsidP="00481186">
            <w:pPr>
              <w:widowControl w:val="0"/>
              <w:numPr>
                <w:ilvl w:val="0"/>
                <w:numId w:val="20"/>
              </w:numPr>
              <w:snapToGrid/>
              <w:spacing w:after="0" w:afterAutospacing="0"/>
              <w:rPr>
                <w:bCs/>
              </w:rPr>
            </w:pPr>
            <w:r>
              <w:rPr>
                <w:bCs/>
              </w:rPr>
              <w:t>Positioning support for RedCap UEs, considering the following:</w:t>
            </w:r>
          </w:p>
          <w:p w14:paraId="55520384" w14:textId="77777777" w:rsidR="00481186" w:rsidRDefault="00481186" w:rsidP="00481186">
            <w:pPr>
              <w:widowControl w:val="0"/>
              <w:numPr>
                <w:ilvl w:val="1"/>
                <w:numId w:val="20"/>
              </w:numPr>
              <w:snapToGrid/>
              <w:spacing w:after="0" w:afterAutospacing="0"/>
              <w:rPr>
                <w:bCs/>
              </w:rPr>
            </w:pPr>
            <w:r>
              <w:rPr>
                <w:bCs/>
              </w:rPr>
              <w:t xml:space="preserve">Evaluate positioning performance of existing positioning procedures and measurements with RedCap </w:t>
            </w:r>
            <w:proofErr w:type="gramStart"/>
            <w:r>
              <w:rPr>
                <w:bCs/>
              </w:rPr>
              <w:t>UEs[</w:t>
            </w:r>
            <w:proofErr w:type="gramEnd"/>
            <w:r>
              <w:rPr>
                <w:bCs/>
              </w:rPr>
              <w:t>RAN1]</w:t>
            </w:r>
          </w:p>
          <w:p w14:paraId="44A57CEA" w14:textId="56E1F0C3" w:rsidR="00481186" w:rsidRPr="00481186" w:rsidRDefault="00481186" w:rsidP="00481186">
            <w:pPr>
              <w:widowControl w:val="0"/>
              <w:numPr>
                <w:ilvl w:val="1"/>
                <w:numId w:val="20"/>
              </w:numPr>
              <w:snapToGrid/>
              <w:spacing w:after="0" w:afterAutospacing="0"/>
              <w:rPr>
                <w:bCs/>
              </w:rPr>
            </w:pPr>
            <w:r>
              <w:rPr>
                <w:bCs/>
              </w:rPr>
              <w:t>Based on the evaluation, assess the necessity of enhancements and, if needed, identify enhancements to help address limitations associated with for RedCap UEs [RAN1, RAN2]</w:t>
            </w:r>
          </w:p>
        </w:tc>
      </w:tr>
    </w:tbl>
    <w:bookmarkEnd w:id="5"/>
    <w:p w14:paraId="2DA3A1D3" w14:textId="577F5BFD" w:rsidR="00481186" w:rsidRDefault="00481186" w:rsidP="00481186">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Pr="00481186">
        <w:rPr>
          <w:rFonts w:eastAsia="ＭＳ 明朝"/>
          <w:color w:val="000000" w:themeColor="text1"/>
        </w:rPr>
        <w:t>positioning for RedCap UEs</w:t>
      </w:r>
      <w:r w:rsidRPr="00683FDE">
        <w:rPr>
          <w:rFonts w:eastAsia="ＭＳ 明朝"/>
          <w:color w:val="000000" w:themeColor="text1"/>
        </w:rPr>
        <w:t>.</w:t>
      </w:r>
    </w:p>
    <w:bookmarkEnd w:id="3"/>
    <w:p w14:paraId="739CC09E" w14:textId="2DD05863" w:rsidR="00F305A7" w:rsidRPr="00481186" w:rsidRDefault="00656E99" w:rsidP="00481186">
      <w:pPr>
        <w:pStyle w:val="10"/>
        <w:spacing w:after="180"/>
        <w:rPr>
          <w:color w:val="000000" w:themeColor="text1"/>
          <w:lang w:val="en-US"/>
        </w:rPr>
      </w:pPr>
      <w:r w:rsidRPr="00683FDE">
        <w:rPr>
          <w:color w:val="000000" w:themeColor="text1"/>
          <w:lang w:val="en-US"/>
        </w:rPr>
        <w:t>Discussions</w:t>
      </w:r>
      <w:bookmarkStart w:id="6" w:name="OLE_LINK28"/>
      <w:bookmarkStart w:id="7" w:name="OLE_LINK29"/>
      <w:bookmarkStart w:id="8" w:name="OLE_LINK30"/>
      <w:bookmarkStart w:id="9" w:name="OLE_LINK37"/>
      <w:bookmarkStart w:id="10" w:name="OLE_LINK38"/>
    </w:p>
    <w:p w14:paraId="5BBC8378" w14:textId="2E551FBD" w:rsidR="00F305A7" w:rsidRPr="00216670" w:rsidRDefault="004138D2" w:rsidP="004B2E32">
      <w:pPr>
        <w:rPr>
          <w:rFonts w:eastAsia="ＭＳ 明朝"/>
          <w:color w:val="000000" w:themeColor="text1"/>
        </w:rPr>
      </w:pPr>
      <w:r w:rsidRPr="00683FDE">
        <w:rPr>
          <w:rFonts w:eastAsia="ＭＳ 明朝"/>
          <w:color w:val="000000" w:themeColor="text1"/>
        </w:rPr>
        <w:t xml:space="preserve">In </w:t>
      </w:r>
      <w:r>
        <w:rPr>
          <w:rFonts w:eastAsia="ＭＳ 明朝"/>
          <w:color w:val="000000" w:themeColor="text1"/>
        </w:rPr>
        <w:t>Rel-17, RedCap</w:t>
      </w:r>
      <w:r w:rsidR="00EF468F">
        <w:rPr>
          <w:rFonts w:eastAsia="ＭＳ 明朝"/>
          <w:color w:val="000000" w:themeColor="text1"/>
        </w:rPr>
        <w:t xml:space="preserve"> devices have been standardized for 3 use cases, massive industrial wireless sensor network (IWSN), video surveillance and wearables [2].</w:t>
      </w:r>
      <w:r w:rsidR="004B2E32">
        <w:rPr>
          <w:rFonts w:eastAsia="ＭＳ 明朝"/>
          <w:color w:val="000000" w:themeColor="text1"/>
        </w:rPr>
        <w:t xml:space="preserve"> </w:t>
      </w:r>
      <w:r w:rsidR="00216670">
        <w:rPr>
          <w:rFonts w:eastAsia="ＭＳ 明朝"/>
          <w:color w:val="000000" w:themeColor="text1"/>
        </w:rPr>
        <w:t>Among</w:t>
      </w:r>
      <w:r w:rsidR="004B2E32">
        <w:rPr>
          <w:rFonts w:eastAsia="ＭＳ 明朝"/>
          <w:color w:val="000000" w:themeColor="text1"/>
        </w:rPr>
        <w:t xml:space="preserve"> these use cases, t</w:t>
      </w:r>
      <w:r w:rsidR="004B2E32" w:rsidRPr="00C863B2">
        <w:t>he target for RedCap positioning may be IWSN for IIoT</w:t>
      </w:r>
      <w:r w:rsidR="004B2E32">
        <w:rPr>
          <w:rFonts w:eastAsia="ＭＳ 明朝"/>
          <w:color w:val="000000" w:themeColor="text1"/>
        </w:rPr>
        <w:t xml:space="preserve"> (and can be wearables)</w:t>
      </w:r>
      <w:r w:rsidR="00216670">
        <w:rPr>
          <w:rFonts w:eastAsia="ＭＳ 明朝"/>
          <w:color w:val="000000" w:themeColor="text1"/>
        </w:rPr>
        <w:t xml:space="preserve">, where </w:t>
      </w:r>
      <w:r w:rsidR="004B2E32">
        <w:rPr>
          <w:rFonts w:eastAsia="ＭＳ 明朝"/>
          <w:color w:val="000000" w:themeColor="text1"/>
        </w:rPr>
        <w:t xml:space="preserve">the requirement should be based on following (as described in Rel-17 </w:t>
      </w:r>
      <w:r w:rsidR="00216670">
        <w:rPr>
          <w:rFonts w:eastAsia="ＭＳ 明朝"/>
          <w:color w:val="000000" w:themeColor="text1"/>
        </w:rPr>
        <w:t xml:space="preserve">RedCap </w:t>
      </w:r>
      <w:r w:rsidR="004B2E32">
        <w:rPr>
          <w:rFonts w:eastAsia="ＭＳ 明朝"/>
          <w:color w:val="000000" w:themeColor="text1"/>
        </w:rPr>
        <w:t>WID)</w:t>
      </w:r>
      <w:r w:rsidR="003977DE">
        <w:rPr>
          <w:rFonts w:eastAsia="ＭＳ 明朝"/>
          <w:color w:val="000000" w:themeColor="text1"/>
        </w:rPr>
        <w:t>:</w:t>
      </w:r>
    </w:p>
    <w:p w14:paraId="64D79050" w14:textId="614005AB" w:rsidR="00C863B2" w:rsidRPr="007D4DB9" w:rsidRDefault="00F305A7" w:rsidP="007D4DB9">
      <w:pPr>
        <w:pStyle w:val="aff9"/>
        <w:numPr>
          <w:ilvl w:val="0"/>
          <w:numId w:val="19"/>
        </w:numPr>
        <w:snapToGrid/>
        <w:spacing w:after="160" w:afterAutospacing="0" w:line="256" w:lineRule="auto"/>
        <w:ind w:right="-99" w:firstLineChars="0"/>
        <w:contextualSpacing/>
        <w:jc w:val="left"/>
        <w:rPr>
          <w:rFonts w:eastAsia="SimSun" w:hint="eastAsia"/>
          <w:sz w:val="20"/>
          <w:lang w:val="en-US"/>
        </w:rPr>
      </w:pPr>
      <w:r w:rsidRPr="004B2E32">
        <w:rPr>
          <w:rFonts w:eastAsia="ＭＳ 明朝"/>
          <w:color w:val="000000" w:themeColor="text1"/>
        </w:rPr>
        <w:t xml:space="preserve">Industrial wireless sensors: Reference use cases and requirements are described in TR 22.832 and TS 22.104: Communication service availability is 99.99% and end-to-end latency less than 100 ms. The reference bit rate is less than 2 Mbps (potentially asymmetric </w:t>
      </w:r>
      <w:proofErr w:type="gramStart"/>
      <w:r w:rsidRPr="004B2E32">
        <w:rPr>
          <w:rFonts w:eastAsia="ＭＳ 明朝"/>
          <w:color w:val="000000" w:themeColor="text1"/>
        </w:rPr>
        <w:t>e.g.</w:t>
      </w:r>
      <w:proofErr w:type="gramEnd"/>
      <w:r w:rsidRPr="004B2E32">
        <w:rPr>
          <w:rFonts w:eastAsia="ＭＳ 明朝"/>
          <w:color w:val="000000" w:themeColor="text1"/>
        </w:rPr>
        <w:t xml:space="preserve"> UL heavy traffic) for all use cases and the device is stationary. The battery should last at least few years. For safety related sensors, latency requirement is lower, 5-10 ms (TR 22.804)</w:t>
      </w:r>
    </w:p>
    <w:p w14:paraId="60104238" w14:textId="77777777" w:rsidR="007D4DB9" w:rsidRPr="00BD4185" w:rsidRDefault="007D4DB9" w:rsidP="007D4DB9">
      <w:pPr>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ＭＳ 明朝"/>
          <w:color w:val="000000" w:themeColor="text1"/>
        </w:rPr>
        <w:t>Among three Rel-17 RedCap use cases, t</w:t>
      </w:r>
      <w:r w:rsidRPr="00C863B2">
        <w:t xml:space="preserve">he target for positioning </w:t>
      </w:r>
      <w:r>
        <w:t>should</w:t>
      </w:r>
      <w:r w:rsidRPr="00C863B2">
        <w:t xml:space="preserve"> be IWSN for IIoT</w:t>
      </w:r>
      <w:r>
        <w:t>.</w:t>
      </w:r>
    </w:p>
    <w:p w14:paraId="0B9768B1" w14:textId="1828E180" w:rsidR="007D4DB9" w:rsidRDefault="00052E40" w:rsidP="007D4DB9">
      <w:pPr>
        <w:snapToGrid/>
        <w:spacing w:after="160" w:afterAutospacing="0" w:line="256" w:lineRule="auto"/>
        <w:ind w:right="-99"/>
        <w:contextualSpacing/>
        <w:jc w:val="left"/>
        <w:rPr>
          <w:rFonts w:eastAsia="ＭＳ 明朝"/>
        </w:rPr>
      </w:pPr>
      <w:r>
        <w:rPr>
          <w:rFonts w:eastAsia="ＭＳ 明朝"/>
          <w:color w:val="000000" w:themeColor="text1"/>
        </w:rPr>
        <w:t xml:space="preserve">For IWSN use case, one of the key elements would be the battery life. When considering the positioning with RedCap UEs which </w:t>
      </w:r>
      <w:proofErr w:type="gramStart"/>
      <w:r>
        <w:rPr>
          <w:rFonts w:eastAsia="ＭＳ 明朝"/>
          <w:color w:val="000000" w:themeColor="text1"/>
        </w:rPr>
        <w:t>have to</w:t>
      </w:r>
      <w:proofErr w:type="gramEnd"/>
      <w:r>
        <w:rPr>
          <w:rFonts w:eastAsia="ＭＳ 明朝"/>
          <w:color w:val="000000" w:themeColor="text1"/>
        </w:rPr>
        <w:t xml:space="preserve"> support the longer battery life, the positioning schemes with low power consumption are </w:t>
      </w:r>
      <w:r>
        <w:rPr>
          <w:rFonts w:eastAsia="ＭＳ 明朝" w:hint="eastAsia"/>
          <w:color w:val="000000" w:themeColor="text1"/>
        </w:rPr>
        <w:t>n</w:t>
      </w:r>
      <w:r>
        <w:rPr>
          <w:rFonts w:eastAsia="ＭＳ 明朝"/>
          <w:color w:val="000000" w:themeColor="text1"/>
        </w:rPr>
        <w:t xml:space="preserve">ecessary. </w:t>
      </w:r>
      <w:r w:rsidR="007C36CF">
        <w:rPr>
          <w:rFonts w:eastAsia="ＭＳ 明朝"/>
          <w:color w:val="000000" w:themeColor="text1"/>
        </w:rPr>
        <w:t>In TS 22.104 [3], the l</w:t>
      </w:r>
      <w:r w:rsidR="007C36CF" w:rsidRPr="00A775B2">
        <w:rPr>
          <w:rFonts w:eastAsia="ＭＳ 明朝"/>
          <w:color w:val="000000" w:themeColor="text1"/>
        </w:rPr>
        <w:t>ow power high accuracy positioning use cases</w:t>
      </w:r>
      <w:r w:rsidR="007C36CF">
        <w:rPr>
          <w:rFonts w:eastAsia="ＭＳ 明朝"/>
          <w:color w:val="000000" w:themeColor="text1"/>
        </w:rPr>
        <w:t xml:space="preserve"> with various combination of accuracy levels, duty cycle</w:t>
      </w:r>
      <w:r w:rsidR="00F2234D">
        <w:rPr>
          <w:rFonts w:eastAsia="ＭＳ 明朝"/>
          <w:color w:val="000000" w:themeColor="text1"/>
        </w:rPr>
        <w:t>s</w:t>
      </w:r>
      <w:r w:rsidR="007C36CF">
        <w:rPr>
          <w:rFonts w:eastAsia="ＭＳ 明朝"/>
          <w:color w:val="000000" w:themeColor="text1"/>
        </w:rPr>
        <w:t xml:space="preserve"> and battery life lengths have been captured in the Table A.7.2-1.</w:t>
      </w:r>
      <w:r>
        <w:rPr>
          <w:rFonts w:eastAsia="ＭＳ 明朝"/>
          <w:color w:val="000000" w:themeColor="text1"/>
        </w:rPr>
        <w:t xml:space="preserve"> The categorization in this table is not limited for non-RedCap devices but is also applicable for RedCap devices. Therefore, t</w:t>
      </w:r>
      <w:r>
        <w:rPr>
          <w:rFonts w:eastAsia="ＭＳ 明朝"/>
        </w:rPr>
        <w:t>he use case of the RedCap positioning should be selected among the use cases categorized in TS22.104.</w:t>
      </w:r>
    </w:p>
    <w:p w14:paraId="735FB1BF" w14:textId="77777777" w:rsidR="007D4DB9" w:rsidRDefault="007D4DB9" w:rsidP="007D4DB9">
      <w:pPr>
        <w:snapToGrid/>
        <w:spacing w:after="160" w:afterAutospacing="0" w:line="256" w:lineRule="auto"/>
        <w:ind w:right="-99"/>
        <w:contextualSpacing/>
        <w:jc w:val="left"/>
        <w:rPr>
          <w:rFonts w:eastAsia="ＭＳ 明朝"/>
        </w:rPr>
      </w:pPr>
    </w:p>
    <w:p w14:paraId="7213CA70" w14:textId="77777777" w:rsidR="007D4DB9" w:rsidRDefault="007D4DB9" w:rsidP="007D4DB9">
      <w:pPr>
        <w:rPr>
          <w:rFonts w:eastAsia="ＭＳ 明朝"/>
        </w:rPr>
      </w:pPr>
      <w:r w:rsidRPr="00BD4185">
        <w:rPr>
          <w:rFonts w:eastAsiaTheme="minorEastAsia" w:cs="Times"/>
          <w:b/>
          <w:bCs/>
          <w:u w:val="single"/>
        </w:rPr>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sidRPr="0097410A">
        <w:rPr>
          <w:rFonts w:eastAsia="ＭＳ 明朝"/>
        </w:rPr>
        <w:t>The use case of the RedCap positioning should be selected among the use cases categorized in TS22.104.</w:t>
      </w:r>
    </w:p>
    <w:p w14:paraId="3D8E969B" w14:textId="7A5CA68D" w:rsidR="004329AD" w:rsidRDefault="007A70C7" w:rsidP="004329AD">
      <w:pPr>
        <w:snapToGrid/>
        <w:spacing w:after="160" w:afterAutospacing="0" w:line="256" w:lineRule="auto"/>
        <w:ind w:right="-99"/>
        <w:contextualSpacing/>
        <w:jc w:val="left"/>
        <w:rPr>
          <w:rFonts w:eastAsia="ＭＳ 明朝"/>
          <w:color w:val="000000" w:themeColor="text1"/>
        </w:rPr>
      </w:pPr>
      <w:r>
        <w:rPr>
          <w:rFonts w:eastAsia="ＭＳ 明朝"/>
          <w:color w:val="000000" w:themeColor="text1"/>
        </w:rPr>
        <w:t xml:space="preserve">Considering </w:t>
      </w:r>
      <w:r w:rsidR="00D254F2">
        <w:rPr>
          <w:rFonts w:eastAsia="ＭＳ 明朝"/>
          <w:color w:val="000000" w:themeColor="text1"/>
        </w:rPr>
        <w:t xml:space="preserve">reasonable positioning accuracy and </w:t>
      </w:r>
      <w:r>
        <w:rPr>
          <w:rFonts w:eastAsia="ＭＳ 明朝"/>
          <w:color w:val="000000" w:themeColor="text1"/>
        </w:rPr>
        <w:t>the requirement for IWSN which requires the battery life with few years</w:t>
      </w:r>
      <w:r w:rsidR="00EF2F93">
        <w:rPr>
          <w:rFonts w:eastAsia="ＭＳ 明朝"/>
          <w:color w:val="000000" w:themeColor="text1"/>
        </w:rPr>
        <w:t xml:space="preserve">, </w:t>
      </w:r>
      <w:r>
        <w:rPr>
          <w:rFonts w:eastAsia="ＭＳ 明朝"/>
          <w:color w:val="000000" w:themeColor="text1"/>
        </w:rPr>
        <w:t xml:space="preserve">the </w:t>
      </w:r>
      <w:r w:rsidR="005E20E1">
        <w:rPr>
          <w:rFonts w:eastAsia="ＭＳ 明朝"/>
          <w:color w:val="000000" w:themeColor="text1"/>
        </w:rPr>
        <w:t xml:space="preserve">positioning use case that overlaps with the RedCap IWSN </w:t>
      </w:r>
      <w:r>
        <w:rPr>
          <w:rFonts w:eastAsia="ＭＳ 明朝"/>
          <w:color w:val="000000" w:themeColor="text1"/>
        </w:rPr>
        <w:t>would be use case #</w:t>
      </w:r>
      <w:r w:rsidR="00EF2F93">
        <w:rPr>
          <w:rFonts w:eastAsia="ＭＳ 明朝"/>
          <w:color w:val="000000" w:themeColor="text1"/>
        </w:rPr>
        <w:t>4</w:t>
      </w:r>
      <w:r w:rsidR="00D254F2">
        <w:rPr>
          <w:rFonts w:eastAsia="ＭＳ 明朝"/>
          <w:color w:val="000000" w:themeColor="text1"/>
        </w:rPr>
        <w:t xml:space="preserve"> (</w:t>
      </w:r>
      <w:r w:rsidR="005E20E1" w:rsidRPr="005E20E1">
        <w:rPr>
          <w:rFonts w:eastAsia="ＭＳ 明朝"/>
          <w:color w:val="000000" w:themeColor="text1"/>
        </w:rPr>
        <w:t>Process automation: Sequence container (Intralogistics)</w:t>
      </w:r>
      <w:r w:rsidR="005E20E1">
        <w:rPr>
          <w:rFonts w:eastAsia="ＭＳ 明朝"/>
          <w:color w:val="000000" w:themeColor="text1"/>
        </w:rPr>
        <w:t xml:space="preserve">: </w:t>
      </w:r>
      <w:r w:rsidR="00D254F2">
        <w:rPr>
          <w:rFonts w:eastAsia="ＭＳ 明朝"/>
          <w:color w:val="000000" w:themeColor="text1"/>
        </w:rPr>
        <w:t xml:space="preserve">&lt; 1 m of horizontal accuracy, 6-8 years of batter </w:t>
      </w:r>
      <w:proofErr w:type="gramStart"/>
      <w:r w:rsidR="00D254F2">
        <w:rPr>
          <w:rFonts w:eastAsia="ＭＳ 明朝"/>
          <w:color w:val="000000" w:themeColor="text1"/>
        </w:rPr>
        <w:t>life time</w:t>
      </w:r>
      <w:proofErr w:type="gramEnd"/>
      <w:r w:rsidR="00D254F2">
        <w:rPr>
          <w:rFonts w:eastAsia="ＭＳ 明朝"/>
          <w:color w:val="000000" w:themeColor="text1"/>
        </w:rPr>
        <w:t>) in that table</w:t>
      </w:r>
      <w:r w:rsidR="00EF2F93">
        <w:rPr>
          <w:rFonts w:eastAsia="ＭＳ 明朝"/>
          <w:color w:val="000000" w:themeColor="text1"/>
        </w:rPr>
        <w:t>.</w:t>
      </w:r>
    </w:p>
    <w:p w14:paraId="4F6E6C94" w14:textId="77777777" w:rsidR="0097410A" w:rsidRPr="004329AD" w:rsidRDefault="0097410A" w:rsidP="004329AD">
      <w:pPr>
        <w:snapToGrid/>
        <w:spacing w:after="160" w:afterAutospacing="0" w:line="256" w:lineRule="auto"/>
        <w:ind w:right="-99"/>
        <w:contextualSpacing/>
        <w:jc w:val="left"/>
        <w:rPr>
          <w:rFonts w:eastAsia="ＭＳ 明朝" w:hint="eastAsia"/>
          <w:color w:val="000000" w:themeColor="text1"/>
        </w:rPr>
      </w:pPr>
    </w:p>
    <w:p w14:paraId="6E26071B" w14:textId="77777777" w:rsidR="007D4DB9" w:rsidRDefault="007D4DB9" w:rsidP="007D4DB9">
      <w:pPr>
        <w:rPr>
          <w:rFonts w:eastAsia="ＭＳ 明朝"/>
        </w:rPr>
      </w:pPr>
      <w:r>
        <w:rPr>
          <w:rFonts w:eastAsiaTheme="minorEastAsia" w:cs="Times"/>
          <w:b/>
          <w:bCs/>
          <w:u w:val="single"/>
        </w:rPr>
        <w:t>Observation</w:t>
      </w:r>
      <w:r w:rsidRPr="00BD4185">
        <w:rPr>
          <w:rFonts w:eastAsiaTheme="minorEastAsia" w:cs="Times"/>
          <w:b/>
          <w:bCs/>
          <w:u w:val="single"/>
        </w:rPr>
        <w:t>:</w:t>
      </w:r>
      <w:r w:rsidRPr="00BD4185">
        <w:rPr>
          <w:rFonts w:eastAsiaTheme="minorEastAsia" w:cs="Times"/>
        </w:rPr>
        <w:t xml:space="preserve"> </w:t>
      </w:r>
      <w:r>
        <w:rPr>
          <w:rFonts w:eastAsia="ＭＳ 明朝"/>
        </w:rPr>
        <w:t>Given that</w:t>
      </w:r>
      <w:r w:rsidRPr="00A775B2">
        <w:rPr>
          <w:rFonts w:eastAsia="ＭＳ 明朝"/>
        </w:rPr>
        <w:t xml:space="preserve"> the positioning is applied for RedCap devices with IWSN use case, </w:t>
      </w:r>
      <w:r>
        <w:rPr>
          <w:rFonts w:eastAsia="ＭＳ 明朝"/>
          <w:color w:val="000000" w:themeColor="text1"/>
        </w:rPr>
        <w:t>the positioning use case that overlaps with the RedCap IWSN would be use case #4 (</w:t>
      </w:r>
      <w:r w:rsidRPr="005E20E1">
        <w:rPr>
          <w:rFonts w:eastAsia="ＭＳ 明朝"/>
          <w:color w:val="000000" w:themeColor="text1"/>
        </w:rPr>
        <w:t>Process automation: Sequence container (Intralogistics)</w:t>
      </w:r>
      <w:r w:rsidRPr="00A775B2">
        <w:rPr>
          <w:rFonts w:eastAsia="ＭＳ 明朝"/>
        </w:rPr>
        <w:t xml:space="preserve"> in 22.</w:t>
      </w:r>
      <w:r>
        <w:rPr>
          <w:rFonts w:eastAsia="ＭＳ 明朝"/>
        </w:rPr>
        <w:t>104</w:t>
      </w:r>
      <w:r w:rsidRPr="00A775B2">
        <w:rPr>
          <w:rFonts w:eastAsia="ＭＳ 明朝"/>
        </w:rPr>
        <w:t>.</w:t>
      </w:r>
    </w:p>
    <w:p w14:paraId="581C8EA3" w14:textId="4BDE79DE" w:rsidR="00A775B2" w:rsidRDefault="00FC7773" w:rsidP="00A775B2">
      <w:pPr>
        <w:snapToGrid/>
        <w:spacing w:after="160" w:afterAutospacing="0" w:line="256" w:lineRule="auto"/>
        <w:ind w:right="-99"/>
        <w:contextualSpacing/>
        <w:jc w:val="left"/>
      </w:pPr>
      <w:r>
        <w:rPr>
          <w:rFonts w:eastAsia="ＭＳ 明朝"/>
          <w:color w:val="000000" w:themeColor="text1"/>
        </w:rPr>
        <w:t xml:space="preserve">Once the </w:t>
      </w:r>
      <w:r w:rsidR="00767C19">
        <w:rPr>
          <w:rFonts w:eastAsia="ＭＳ 明朝"/>
          <w:color w:val="000000" w:themeColor="text1"/>
        </w:rPr>
        <w:t>use case for RedCap positioning is selected, the corresponding set of requirements is identified. I</w:t>
      </w:r>
      <w:r>
        <w:rPr>
          <w:rFonts w:eastAsia="ＭＳ 明朝"/>
          <w:color w:val="000000" w:themeColor="text1"/>
        </w:rPr>
        <w:t xml:space="preserve">t should be discussed whether the </w:t>
      </w:r>
      <w:r w:rsidR="00767C19">
        <w:rPr>
          <w:rFonts w:eastAsia="ＭＳ 明朝"/>
          <w:color w:val="000000" w:themeColor="text1"/>
        </w:rPr>
        <w:t xml:space="preserve">identified </w:t>
      </w:r>
      <w:r>
        <w:rPr>
          <w:rFonts w:eastAsia="ＭＳ 明朝"/>
          <w:color w:val="000000" w:themeColor="text1"/>
        </w:rPr>
        <w:t>requirement</w:t>
      </w:r>
      <w:r w:rsidR="00767C19">
        <w:rPr>
          <w:rFonts w:eastAsia="ＭＳ 明朝"/>
          <w:color w:val="000000" w:themeColor="text1"/>
        </w:rPr>
        <w:t>s</w:t>
      </w:r>
      <w:r>
        <w:rPr>
          <w:rFonts w:eastAsia="ＭＳ 明朝"/>
          <w:color w:val="000000" w:themeColor="text1"/>
        </w:rPr>
        <w:t xml:space="preserve"> can be satisfied for the </w:t>
      </w:r>
      <w:r w:rsidR="007933CA">
        <w:rPr>
          <w:rFonts w:eastAsia="ＭＳ 明朝"/>
          <w:color w:val="000000" w:themeColor="text1"/>
        </w:rPr>
        <w:t>IWSN</w:t>
      </w:r>
      <w:r>
        <w:rPr>
          <w:rFonts w:eastAsia="ＭＳ 明朝"/>
          <w:color w:val="000000" w:themeColor="text1"/>
        </w:rPr>
        <w:t xml:space="preserve"> devices or not.</w:t>
      </w:r>
      <w:r w:rsidR="007933CA">
        <w:rPr>
          <w:rFonts w:eastAsia="ＭＳ 明朝"/>
          <w:color w:val="000000" w:themeColor="text1"/>
        </w:rPr>
        <w:t xml:space="preserve"> The biggest issue to be resolved is the how the accuracy requirement for positioning is </w:t>
      </w:r>
      <w:r w:rsidR="007933CA">
        <w:rPr>
          <w:rFonts w:eastAsia="ＭＳ 明朝"/>
          <w:color w:val="000000" w:themeColor="text1"/>
        </w:rPr>
        <w:lastRenderedPageBreak/>
        <w:t>realized with the basic RedCap assumption. More specifically, t</w:t>
      </w:r>
      <w:r w:rsidR="00AF0B91">
        <w:rPr>
          <w:rFonts w:eastAsia="ＭＳ 明朝"/>
          <w:color w:val="000000" w:themeColor="text1"/>
        </w:rPr>
        <w:t xml:space="preserve">o achieve high accuracy requirement such as &lt; 1m, whether existing positioning technology </w:t>
      </w:r>
      <w:r w:rsidR="006C3458">
        <w:rPr>
          <w:rFonts w:eastAsia="ＭＳ 明朝"/>
          <w:color w:val="000000" w:themeColor="text1"/>
        </w:rPr>
        <w:t xml:space="preserve">is </w:t>
      </w:r>
      <w:r w:rsidR="00AF0B91">
        <w:rPr>
          <w:rFonts w:eastAsia="ＭＳ 明朝"/>
          <w:color w:val="000000" w:themeColor="text1"/>
        </w:rPr>
        <w:t xml:space="preserve">enough for the Rel-17-based RedCap UE devices with maximum UE bandwidth limitation </w:t>
      </w:r>
      <w:r w:rsidR="00A775B2">
        <w:rPr>
          <w:rFonts w:eastAsia="ＭＳ 明朝"/>
          <w:color w:val="000000" w:themeColor="text1"/>
        </w:rPr>
        <w:t>(20MHz in FR1 and 100MHz in FR2)</w:t>
      </w:r>
      <w:r w:rsidR="00AF0B91">
        <w:rPr>
          <w:rFonts w:eastAsia="ＭＳ 明朝"/>
          <w:color w:val="000000" w:themeColor="text1"/>
        </w:rPr>
        <w:t xml:space="preserve"> should be firstly studied</w:t>
      </w:r>
      <w:r w:rsidR="00A775B2">
        <w:rPr>
          <w:rFonts w:eastAsia="ＭＳ 明朝"/>
          <w:color w:val="000000" w:themeColor="text1"/>
        </w:rPr>
        <w:t>.</w:t>
      </w:r>
      <w:r w:rsidR="00A775B2" w:rsidRPr="00216670">
        <w:t xml:space="preserve"> </w:t>
      </w:r>
      <w:r w:rsidR="00AF0B91">
        <w:t xml:space="preserve">Then, if not achievable, what kind of enhancement to achieve the requirement </w:t>
      </w:r>
      <w:r w:rsidR="006C3458">
        <w:t>(</w:t>
      </w:r>
      <w:proofErr w:type="gramStart"/>
      <w:r w:rsidR="006C3458">
        <w:t>e.g.</w:t>
      </w:r>
      <w:proofErr w:type="gramEnd"/>
      <w:r w:rsidR="006C3458">
        <w:t xml:space="preserve"> frequency and/or time domain) </w:t>
      </w:r>
      <w:r w:rsidR="00AF0B91">
        <w:t xml:space="preserve">need to be </w:t>
      </w:r>
      <w:r w:rsidR="006C3458">
        <w:t>further</w:t>
      </w:r>
      <w:r w:rsidR="00AF0B91">
        <w:t xml:space="preserve"> studied</w:t>
      </w:r>
      <w:r w:rsidR="006C3458">
        <w:t>.</w:t>
      </w:r>
    </w:p>
    <w:p w14:paraId="30F611D7" w14:textId="77777777" w:rsidR="0097410A" w:rsidRDefault="0097410A" w:rsidP="00A775B2">
      <w:pPr>
        <w:snapToGrid/>
        <w:spacing w:after="160" w:afterAutospacing="0" w:line="256" w:lineRule="auto"/>
        <w:ind w:right="-99"/>
        <w:contextualSpacing/>
        <w:jc w:val="left"/>
      </w:pPr>
    </w:p>
    <w:bookmarkEnd w:id="6"/>
    <w:bookmarkEnd w:id="7"/>
    <w:bookmarkEnd w:id="8"/>
    <w:bookmarkEnd w:id="9"/>
    <w:bookmarkEnd w:id="10"/>
    <w:p w14:paraId="3EA5D014" w14:textId="77777777" w:rsidR="007D4DB9" w:rsidRPr="00C863B2" w:rsidRDefault="007D4DB9" w:rsidP="007D4DB9">
      <w:pPr>
        <w:rPr>
          <w:rFonts w:eastAsiaTheme="minorEastAsia" w:cs="Times" w:hint="eastAsia"/>
        </w:rPr>
      </w:pPr>
      <w:r w:rsidRPr="00BD4185">
        <w:rPr>
          <w:rFonts w:eastAsiaTheme="minorEastAsia" w:cs="Times"/>
          <w:b/>
          <w:bCs/>
          <w:u w:val="single"/>
        </w:rPr>
        <w:t xml:space="preserve">Proposal </w:t>
      </w:r>
      <w:r>
        <w:rPr>
          <w:rFonts w:eastAsiaTheme="minorEastAsia" w:cs="Times"/>
          <w:b/>
          <w:bCs/>
          <w:u w:val="single"/>
        </w:rPr>
        <w:t>3</w:t>
      </w:r>
      <w:r w:rsidRPr="00BD4185">
        <w:rPr>
          <w:rFonts w:eastAsiaTheme="minorEastAsia" w:cs="Times"/>
          <w:b/>
          <w:bCs/>
          <w:u w:val="single"/>
        </w:rPr>
        <w:t>:</w:t>
      </w:r>
      <w:r w:rsidRPr="00BD4185">
        <w:rPr>
          <w:rFonts w:eastAsiaTheme="minorEastAsia" w:cs="Times"/>
        </w:rPr>
        <w:t xml:space="preserve"> </w:t>
      </w:r>
      <w:r>
        <w:rPr>
          <w:rFonts w:eastAsia="ＭＳ 明朝" w:hint="eastAsia"/>
          <w:color w:val="000000" w:themeColor="text1"/>
          <w:lang w:val="en-US"/>
        </w:rPr>
        <w:t>F</w:t>
      </w:r>
      <w:r>
        <w:rPr>
          <w:rFonts w:eastAsia="ＭＳ 明朝"/>
          <w:color w:val="000000" w:themeColor="text1"/>
          <w:lang w:val="en-US"/>
        </w:rPr>
        <w:t xml:space="preserve">or RedCap IWSN, </w:t>
      </w:r>
      <w:r w:rsidRPr="00A775B2">
        <w:rPr>
          <w:rFonts w:eastAsia="ＭＳ 明朝"/>
          <w:color w:val="000000" w:themeColor="text1"/>
        </w:rPr>
        <w:t xml:space="preserve">how the </w:t>
      </w:r>
      <w:r>
        <w:rPr>
          <w:rFonts w:eastAsia="ＭＳ 明朝"/>
          <w:color w:val="000000" w:themeColor="text1"/>
        </w:rPr>
        <w:t xml:space="preserve">clarified </w:t>
      </w:r>
      <w:r w:rsidRPr="00A775B2">
        <w:rPr>
          <w:rFonts w:eastAsia="ＭＳ 明朝"/>
          <w:color w:val="000000" w:themeColor="text1"/>
        </w:rPr>
        <w:t>requirement</w:t>
      </w:r>
      <w:r>
        <w:rPr>
          <w:rFonts w:eastAsia="ＭＳ 明朝"/>
          <w:color w:val="000000" w:themeColor="text1"/>
        </w:rPr>
        <w:t>s for positioning</w:t>
      </w:r>
      <w:r w:rsidRPr="00A775B2">
        <w:rPr>
          <w:rFonts w:eastAsia="ＭＳ 明朝"/>
          <w:color w:val="000000" w:themeColor="text1"/>
        </w:rPr>
        <w:t xml:space="preserve"> </w:t>
      </w:r>
      <w:r>
        <w:rPr>
          <w:rFonts w:eastAsia="ＭＳ 明朝"/>
          <w:color w:val="000000" w:themeColor="text1"/>
        </w:rPr>
        <w:t xml:space="preserve">use case </w:t>
      </w:r>
      <w:r w:rsidRPr="00A775B2">
        <w:rPr>
          <w:rFonts w:eastAsia="ＭＳ 明朝"/>
          <w:color w:val="000000" w:themeColor="text1"/>
        </w:rPr>
        <w:t>can be achievable should be studied</w:t>
      </w:r>
      <w:r>
        <w:rPr>
          <w:rFonts w:eastAsia="ＭＳ 明朝"/>
          <w:color w:val="000000" w:themeColor="text1"/>
        </w:rPr>
        <w:t>.</w:t>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138D38F0"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r w:rsidR="00767C19">
        <w:rPr>
          <w:rFonts w:eastAsiaTheme="minorEastAsia"/>
          <w:color w:val="000000" w:themeColor="text1"/>
        </w:rPr>
        <w:t xml:space="preserve"> and observations</w:t>
      </w:r>
      <w:r w:rsidRPr="00006ABC">
        <w:rPr>
          <w:rFonts w:eastAsiaTheme="minorEastAsia"/>
          <w:color w:val="000000" w:themeColor="text1"/>
        </w:rPr>
        <w:t>:</w:t>
      </w:r>
    </w:p>
    <w:bookmarkEnd w:id="4"/>
    <w:p w14:paraId="6E5DE88F" w14:textId="2336202C" w:rsidR="007D4DB9" w:rsidRPr="00BD4185" w:rsidRDefault="007D4DB9" w:rsidP="007D4DB9">
      <w:pPr>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ＭＳ 明朝"/>
          <w:color w:val="000000" w:themeColor="text1"/>
        </w:rPr>
        <w:t>Among three Rel-17 RedCap use cases, t</w:t>
      </w:r>
      <w:r w:rsidRPr="00C863B2">
        <w:t xml:space="preserve">he target for positioning </w:t>
      </w:r>
      <w:r>
        <w:t>should</w:t>
      </w:r>
      <w:r w:rsidRPr="00C863B2">
        <w:t xml:space="preserve"> be IWSN for IIoT</w:t>
      </w:r>
      <w:r>
        <w:t>.</w:t>
      </w:r>
    </w:p>
    <w:p w14:paraId="23AFA2E6" w14:textId="4FDF6F46" w:rsidR="007D4DB9" w:rsidRDefault="007D4DB9" w:rsidP="007D4DB9">
      <w:pPr>
        <w:rPr>
          <w:rFonts w:eastAsia="ＭＳ 明朝"/>
        </w:rPr>
      </w:pPr>
      <w:r w:rsidRPr="00BD4185">
        <w:rPr>
          <w:rFonts w:eastAsiaTheme="minorEastAsia" w:cs="Times"/>
          <w:b/>
          <w:bCs/>
          <w:u w:val="single"/>
        </w:rPr>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sidRPr="0097410A">
        <w:rPr>
          <w:rFonts w:eastAsia="ＭＳ 明朝"/>
        </w:rPr>
        <w:t>The use case of the RedCap positioning should be selected among the use cases categorized in TS22.104.</w:t>
      </w:r>
    </w:p>
    <w:p w14:paraId="49BCAF5D" w14:textId="29200886" w:rsidR="007D4DB9" w:rsidRDefault="007D4DB9" w:rsidP="007D4DB9">
      <w:pPr>
        <w:rPr>
          <w:rFonts w:eastAsia="ＭＳ 明朝"/>
        </w:rPr>
      </w:pPr>
      <w:r>
        <w:rPr>
          <w:rFonts w:eastAsiaTheme="minorEastAsia" w:cs="Times"/>
          <w:b/>
          <w:bCs/>
          <w:u w:val="single"/>
        </w:rPr>
        <w:t>Observation</w:t>
      </w:r>
      <w:r w:rsidRPr="00BD4185">
        <w:rPr>
          <w:rFonts w:eastAsiaTheme="minorEastAsia" w:cs="Times"/>
          <w:b/>
          <w:bCs/>
          <w:u w:val="single"/>
        </w:rPr>
        <w:t>:</w:t>
      </w:r>
      <w:r w:rsidRPr="00BD4185">
        <w:rPr>
          <w:rFonts w:eastAsiaTheme="minorEastAsia" w:cs="Times"/>
        </w:rPr>
        <w:t xml:space="preserve"> </w:t>
      </w:r>
      <w:r>
        <w:rPr>
          <w:rFonts w:eastAsia="ＭＳ 明朝"/>
        </w:rPr>
        <w:t>Given that</w:t>
      </w:r>
      <w:r w:rsidRPr="00A775B2">
        <w:rPr>
          <w:rFonts w:eastAsia="ＭＳ 明朝"/>
        </w:rPr>
        <w:t xml:space="preserve"> the positioning is applied for RedCap devices with IWSN use case, </w:t>
      </w:r>
      <w:r>
        <w:rPr>
          <w:rFonts w:eastAsia="ＭＳ 明朝"/>
          <w:color w:val="000000" w:themeColor="text1"/>
        </w:rPr>
        <w:t>the positioning use case that overlaps with the RedCap IWSN would be use case #4 (</w:t>
      </w:r>
      <w:r w:rsidRPr="005E20E1">
        <w:rPr>
          <w:rFonts w:eastAsia="ＭＳ 明朝"/>
          <w:color w:val="000000" w:themeColor="text1"/>
        </w:rPr>
        <w:t>Process automation: Sequence container (Intralogistics)</w:t>
      </w:r>
      <w:r w:rsidRPr="00A775B2">
        <w:rPr>
          <w:rFonts w:eastAsia="ＭＳ 明朝"/>
        </w:rPr>
        <w:t xml:space="preserve"> in 22.</w:t>
      </w:r>
      <w:r>
        <w:rPr>
          <w:rFonts w:eastAsia="ＭＳ 明朝"/>
        </w:rPr>
        <w:t>104</w:t>
      </w:r>
      <w:r w:rsidRPr="00A775B2">
        <w:rPr>
          <w:rFonts w:eastAsia="ＭＳ 明朝"/>
        </w:rPr>
        <w:t>.</w:t>
      </w:r>
    </w:p>
    <w:p w14:paraId="4DA281E4" w14:textId="21E3DC4D" w:rsidR="007D4DB9" w:rsidRPr="00C863B2" w:rsidRDefault="007D4DB9" w:rsidP="007D4DB9">
      <w:pPr>
        <w:rPr>
          <w:rFonts w:eastAsiaTheme="minorEastAsia" w:cs="Times" w:hint="eastAsia"/>
        </w:rPr>
      </w:pPr>
      <w:r w:rsidRPr="00BD4185">
        <w:rPr>
          <w:rFonts w:eastAsiaTheme="minorEastAsia" w:cs="Times"/>
          <w:b/>
          <w:bCs/>
          <w:u w:val="single"/>
        </w:rPr>
        <w:t xml:space="preserve">Proposal </w:t>
      </w:r>
      <w:r>
        <w:rPr>
          <w:rFonts w:eastAsiaTheme="minorEastAsia" w:cs="Times"/>
          <w:b/>
          <w:bCs/>
          <w:u w:val="single"/>
        </w:rPr>
        <w:t>3</w:t>
      </w:r>
      <w:r w:rsidRPr="00BD4185">
        <w:rPr>
          <w:rFonts w:eastAsiaTheme="minorEastAsia" w:cs="Times"/>
          <w:b/>
          <w:bCs/>
          <w:u w:val="single"/>
        </w:rPr>
        <w:t>:</w:t>
      </w:r>
      <w:r w:rsidRPr="00BD4185">
        <w:rPr>
          <w:rFonts w:eastAsiaTheme="minorEastAsia" w:cs="Times"/>
        </w:rPr>
        <w:t xml:space="preserve"> </w:t>
      </w:r>
      <w:r>
        <w:rPr>
          <w:rFonts w:eastAsia="ＭＳ 明朝" w:hint="eastAsia"/>
          <w:color w:val="000000" w:themeColor="text1"/>
          <w:lang w:val="en-US"/>
        </w:rPr>
        <w:t>F</w:t>
      </w:r>
      <w:r>
        <w:rPr>
          <w:rFonts w:eastAsia="ＭＳ 明朝"/>
          <w:color w:val="000000" w:themeColor="text1"/>
          <w:lang w:val="en-US"/>
        </w:rPr>
        <w:t xml:space="preserve">or RedCap IWSN, </w:t>
      </w:r>
      <w:r w:rsidRPr="00A775B2">
        <w:rPr>
          <w:rFonts w:eastAsia="ＭＳ 明朝"/>
          <w:color w:val="000000" w:themeColor="text1"/>
        </w:rPr>
        <w:t xml:space="preserve">how the </w:t>
      </w:r>
      <w:r>
        <w:rPr>
          <w:rFonts w:eastAsia="ＭＳ 明朝"/>
          <w:color w:val="000000" w:themeColor="text1"/>
        </w:rPr>
        <w:t xml:space="preserve">clarified </w:t>
      </w:r>
      <w:r w:rsidRPr="00A775B2">
        <w:rPr>
          <w:rFonts w:eastAsia="ＭＳ 明朝"/>
          <w:color w:val="000000" w:themeColor="text1"/>
        </w:rPr>
        <w:t>requirement</w:t>
      </w:r>
      <w:r>
        <w:rPr>
          <w:rFonts w:eastAsia="ＭＳ 明朝"/>
          <w:color w:val="000000" w:themeColor="text1"/>
        </w:rPr>
        <w:t>s for positioning</w:t>
      </w:r>
      <w:r w:rsidRPr="00A775B2">
        <w:rPr>
          <w:rFonts w:eastAsia="ＭＳ 明朝"/>
          <w:color w:val="000000" w:themeColor="text1"/>
        </w:rPr>
        <w:t xml:space="preserve"> </w:t>
      </w:r>
      <w:r>
        <w:rPr>
          <w:rFonts w:eastAsia="ＭＳ 明朝"/>
          <w:color w:val="000000" w:themeColor="text1"/>
        </w:rPr>
        <w:t xml:space="preserve">use case </w:t>
      </w:r>
      <w:r w:rsidRPr="00A775B2">
        <w:rPr>
          <w:rFonts w:eastAsia="ＭＳ 明朝"/>
          <w:color w:val="000000" w:themeColor="text1"/>
        </w:rPr>
        <w:t>can be achievable should be studied</w:t>
      </w:r>
      <w:r>
        <w:rPr>
          <w:rFonts w:eastAsia="ＭＳ 明朝"/>
          <w:color w:val="000000" w:themeColor="text1"/>
        </w:rPr>
        <w:t>.</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FFFF4B7" w14:textId="0EA51E04" w:rsidR="00481186" w:rsidRDefault="00481186" w:rsidP="00481186">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 xml:space="preserve">P-213588, </w:t>
      </w:r>
      <w:r w:rsidRPr="001038C3">
        <w:rPr>
          <w:color w:val="000000" w:themeColor="text1"/>
          <w:szCs w:val="24"/>
          <w:lang w:eastAsia="ja-JP"/>
        </w:rPr>
        <w:t>Revised SID on Study on expanded and improved NR positioning</w:t>
      </w:r>
      <w:r>
        <w:rPr>
          <w:color w:val="000000" w:themeColor="text1"/>
          <w:szCs w:val="24"/>
          <w:lang w:eastAsia="ja-JP"/>
        </w:rPr>
        <w:t>, Intel, Dec. 2021</w:t>
      </w:r>
    </w:p>
    <w:p w14:paraId="6F7D4655" w14:textId="4F5DF35B" w:rsidR="00EF468F" w:rsidRDefault="00EF468F" w:rsidP="00481186">
      <w:pPr>
        <w:pStyle w:val="textintend2"/>
        <w:rPr>
          <w:color w:val="000000" w:themeColor="text1"/>
          <w:szCs w:val="24"/>
        </w:rPr>
      </w:pPr>
      <w:r w:rsidRPr="00EF468F">
        <w:rPr>
          <w:color w:val="000000" w:themeColor="text1"/>
          <w:szCs w:val="24"/>
        </w:rPr>
        <w:t>RP-211574</w:t>
      </w:r>
      <w:r>
        <w:rPr>
          <w:color w:val="000000" w:themeColor="text1"/>
          <w:szCs w:val="24"/>
        </w:rPr>
        <w:t xml:space="preserve">, </w:t>
      </w:r>
      <w:r w:rsidRPr="00EF468F">
        <w:rPr>
          <w:color w:val="000000" w:themeColor="text1"/>
          <w:szCs w:val="24"/>
        </w:rPr>
        <w:t>Revised WID on support of reduced capability NR devices</w:t>
      </w:r>
      <w:r>
        <w:rPr>
          <w:color w:val="000000" w:themeColor="text1"/>
          <w:szCs w:val="24"/>
        </w:rPr>
        <w:t>, Ericsson, June 2021</w:t>
      </w:r>
    </w:p>
    <w:p w14:paraId="7B23C1D7" w14:textId="68E86BAF" w:rsidR="0097410A" w:rsidRDefault="00481186" w:rsidP="00481186">
      <w:pPr>
        <w:pStyle w:val="textintend2"/>
        <w:rPr>
          <w:rFonts w:eastAsiaTheme="minorEastAsia" w:cs="Times"/>
        </w:rPr>
      </w:pPr>
      <w:r>
        <w:rPr>
          <w:rFonts w:eastAsiaTheme="minorEastAsia" w:cs="Times"/>
        </w:rPr>
        <w:t xml:space="preserve">TS </w:t>
      </w:r>
      <w:r w:rsidRPr="00235F6C">
        <w:rPr>
          <w:rFonts w:eastAsiaTheme="minorEastAsia" w:cs="Times"/>
        </w:rPr>
        <w:t xml:space="preserve">22.104, </w:t>
      </w:r>
      <w:r w:rsidRPr="005410DF">
        <w:rPr>
          <w:rFonts w:eastAsiaTheme="minorEastAsia" w:cs="Times"/>
        </w:rPr>
        <w:t>V18.3.0 (2021-12)</w:t>
      </w:r>
    </w:p>
    <w:p w14:paraId="47DF9F20" w14:textId="130B369C" w:rsidR="00D451B2" w:rsidRPr="0097410A" w:rsidRDefault="0097410A" w:rsidP="0097410A">
      <w:pPr>
        <w:snapToGrid/>
        <w:spacing w:after="0" w:afterAutospacing="0"/>
        <w:jc w:val="left"/>
        <w:rPr>
          <w:rFonts w:eastAsiaTheme="minorEastAsia" w:cs="Times"/>
          <w:lang w:val="en-US" w:eastAsia="en-GB"/>
        </w:rPr>
      </w:pPr>
      <w:r>
        <w:rPr>
          <w:rFonts w:eastAsiaTheme="minorEastAsia" w:cs="Times"/>
        </w:rPr>
        <w:br w:type="page"/>
      </w:r>
    </w:p>
    <w:p w14:paraId="11F4225E" w14:textId="37CF50B1" w:rsidR="00767C19" w:rsidRPr="00006ABC" w:rsidRDefault="00767C19" w:rsidP="00767C19">
      <w:pPr>
        <w:pStyle w:val="10"/>
        <w:numPr>
          <w:ilvl w:val="0"/>
          <w:numId w:val="0"/>
        </w:numPr>
        <w:spacing w:after="180"/>
        <w:ind w:left="709"/>
        <w:rPr>
          <w:rStyle w:val="af7"/>
          <w:color w:val="000000" w:themeColor="text1"/>
          <w:lang w:val="en-US"/>
        </w:rPr>
      </w:pPr>
      <w:r>
        <w:rPr>
          <w:color w:val="000000" w:themeColor="text1"/>
          <w:lang w:val="en-US"/>
        </w:rPr>
        <w:lastRenderedPageBreak/>
        <w:t>Appendix</w:t>
      </w:r>
    </w:p>
    <w:p w14:paraId="1CA1C9EC" w14:textId="21CA902F" w:rsidR="00767C19" w:rsidRPr="00767C19" w:rsidRDefault="00767C19" w:rsidP="00767C19">
      <w:pPr>
        <w:rPr>
          <w:rFonts w:eastAsiaTheme="minorEastAsia" w:cs="Times"/>
          <w:b/>
          <w:bCs/>
          <w:u w:val="single"/>
          <w:lang w:val="en-US"/>
        </w:rPr>
      </w:pPr>
      <w:r w:rsidRPr="00767C19">
        <w:rPr>
          <w:rFonts w:eastAsiaTheme="minorEastAsia" w:cs="Times"/>
          <w:b/>
          <w:bCs/>
          <w:u w:val="single"/>
          <w:lang w:val="en-US"/>
        </w:rPr>
        <w:t xml:space="preserve">TS </w:t>
      </w:r>
      <w:r w:rsidRPr="00767C19">
        <w:rPr>
          <w:rFonts w:eastAsiaTheme="minorEastAsia" w:cs="Times" w:hint="eastAsia"/>
          <w:b/>
          <w:bCs/>
          <w:u w:val="single"/>
          <w:lang w:val="en-US"/>
        </w:rPr>
        <w:t>2</w:t>
      </w:r>
      <w:r w:rsidRPr="00767C19">
        <w:rPr>
          <w:rFonts w:eastAsiaTheme="minorEastAsia" w:cs="Times"/>
          <w:b/>
          <w:bCs/>
          <w:u w:val="single"/>
          <w:lang w:val="en-US"/>
        </w:rPr>
        <w:t>2.104</w:t>
      </w:r>
    </w:p>
    <w:p w14:paraId="05CC2BCB" w14:textId="77777777" w:rsidR="00767C19" w:rsidRDefault="00767C19" w:rsidP="00767C19">
      <w:pPr>
        <w:pStyle w:val="TH"/>
        <w:rPr>
          <w:rFonts w:eastAsia="SimSun"/>
        </w:rPr>
      </w:pPr>
      <w:r>
        <w:rPr>
          <w:rFonts w:eastAsia="SimSun"/>
        </w:rPr>
        <w:t>Table A</w:t>
      </w:r>
      <w:r>
        <w:rPr>
          <w:rFonts w:eastAsia="SimSun"/>
          <w:b w:val="0"/>
        </w:rPr>
        <w:t>.</w:t>
      </w:r>
      <w:r>
        <w:rPr>
          <w:rFonts w:eastAsia="SimSun"/>
        </w:rPr>
        <w:t xml:space="preserve">7.2-1: Low power high </w:t>
      </w:r>
      <w:r>
        <w:t xml:space="preserve">accuracy </w:t>
      </w:r>
      <w:r>
        <w:rPr>
          <w:rFonts w:eastAsia="SimSun"/>
        </w:rPr>
        <w:t>positioning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767C19" w14:paraId="18361FE0" w14:textId="77777777" w:rsidTr="00C83DC5">
        <w:trPr>
          <w:trHeight w:val="642"/>
          <w:jc w:val="center"/>
        </w:trPr>
        <w:tc>
          <w:tcPr>
            <w:tcW w:w="1348" w:type="dxa"/>
            <w:tcBorders>
              <w:top w:val="single" w:sz="4" w:space="0" w:color="auto"/>
              <w:left w:val="single" w:sz="4" w:space="0" w:color="auto"/>
              <w:bottom w:val="single" w:sz="4" w:space="0" w:color="auto"/>
              <w:right w:val="single" w:sz="4" w:space="0" w:color="auto"/>
            </w:tcBorders>
            <w:hideMark/>
          </w:tcPr>
          <w:p w14:paraId="04B8C20C" w14:textId="77777777" w:rsidR="00767C19" w:rsidRPr="002407BA" w:rsidRDefault="00767C19" w:rsidP="00024731">
            <w:pPr>
              <w:pStyle w:val="TAH"/>
              <w:rPr>
                <w:lang w:eastAsia="zh-CN"/>
              </w:rPr>
            </w:pPr>
            <w:r>
              <w:t>Use</w:t>
            </w:r>
            <w:r>
              <w:rPr>
                <w:lang w:eastAsia="zh-CN"/>
              </w:rPr>
              <w:t xml:space="preserve"> Case #</w:t>
            </w:r>
          </w:p>
        </w:tc>
        <w:tc>
          <w:tcPr>
            <w:tcW w:w="1228" w:type="dxa"/>
            <w:tcBorders>
              <w:top w:val="single" w:sz="4" w:space="0" w:color="auto"/>
              <w:left w:val="single" w:sz="4" w:space="0" w:color="auto"/>
              <w:bottom w:val="single" w:sz="4" w:space="0" w:color="auto"/>
              <w:right w:val="single" w:sz="4" w:space="0" w:color="auto"/>
            </w:tcBorders>
            <w:hideMark/>
          </w:tcPr>
          <w:p w14:paraId="3EF8FBC9" w14:textId="77777777" w:rsidR="00767C19" w:rsidRDefault="00767C19" w:rsidP="00024731">
            <w:pPr>
              <w:pStyle w:val="TAH"/>
            </w:pPr>
            <w:r>
              <w:t>Horizontal accuracy</w:t>
            </w:r>
          </w:p>
        </w:tc>
        <w:tc>
          <w:tcPr>
            <w:tcW w:w="1497" w:type="dxa"/>
            <w:tcBorders>
              <w:top w:val="single" w:sz="4" w:space="0" w:color="auto"/>
              <w:left w:val="single" w:sz="4" w:space="0" w:color="auto"/>
              <w:bottom w:val="single" w:sz="4" w:space="0" w:color="auto"/>
              <w:right w:val="single" w:sz="4" w:space="0" w:color="auto"/>
            </w:tcBorders>
            <w:hideMark/>
          </w:tcPr>
          <w:p w14:paraId="70E0150D" w14:textId="77777777" w:rsidR="00767C19" w:rsidRDefault="00767C19" w:rsidP="00024731">
            <w:pPr>
              <w:pStyle w:val="TAH"/>
            </w:pPr>
            <w:r>
              <w:t>Corresponding service level (22.261)</w:t>
            </w:r>
          </w:p>
        </w:tc>
        <w:tc>
          <w:tcPr>
            <w:tcW w:w="2058" w:type="dxa"/>
            <w:tcBorders>
              <w:top w:val="single" w:sz="4" w:space="0" w:color="auto"/>
              <w:left w:val="single" w:sz="4" w:space="0" w:color="auto"/>
              <w:bottom w:val="single" w:sz="4" w:space="0" w:color="auto"/>
              <w:right w:val="single" w:sz="4" w:space="0" w:color="auto"/>
            </w:tcBorders>
            <w:hideMark/>
          </w:tcPr>
          <w:p w14:paraId="5F94750E" w14:textId="77777777" w:rsidR="00767C19" w:rsidRDefault="00767C19" w:rsidP="00024731">
            <w:pPr>
              <w:pStyle w:val="TAH"/>
            </w:pPr>
            <w:r>
              <w:t>Positioning interval/ duty cycle</w:t>
            </w:r>
          </w:p>
        </w:tc>
        <w:tc>
          <w:tcPr>
            <w:tcW w:w="3187" w:type="dxa"/>
            <w:tcBorders>
              <w:top w:val="single" w:sz="4" w:space="0" w:color="auto"/>
              <w:left w:val="single" w:sz="4" w:space="0" w:color="auto"/>
              <w:bottom w:val="single" w:sz="4" w:space="0" w:color="auto"/>
              <w:right w:val="single" w:sz="4" w:space="0" w:color="auto"/>
            </w:tcBorders>
            <w:hideMark/>
          </w:tcPr>
          <w:p w14:paraId="5D5B7220" w14:textId="77777777" w:rsidR="00767C19" w:rsidRDefault="00767C19" w:rsidP="00024731">
            <w:pPr>
              <w:pStyle w:val="TAH"/>
            </w:pPr>
            <w:r>
              <w:t xml:space="preserve">battery </w:t>
            </w:r>
            <w:proofErr w:type="gramStart"/>
            <w:r>
              <w:t>life time</w:t>
            </w:r>
            <w:proofErr w:type="gramEnd"/>
            <w:r>
              <w:t>/ minimum operation time</w:t>
            </w:r>
          </w:p>
        </w:tc>
      </w:tr>
      <w:tr w:rsidR="00767C19" w14:paraId="0B850696" w14:textId="77777777" w:rsidTr="00C83DC5">
        <w:trPr>
          <w:trHeight w:val="265"/>
          <w:jc w:val="center"/>
        </w:trPr>
        <w:tc>
          <w:tcPr>
            <w:tcW w:w="1348" w:type="dxa"/>
            <w:tcBorders>
              <w:top w:val="single" w:sz="4" w:space="0" w:color="auto"/>
              <w:left w:val="single" w:sz="4" w:space="0" w:color="auto"/>
              <w:bottom w:val="single" w:sz="4" w:space="0" w:color="auto"/>
              <w:right w:val="single" w:sz="4" w:space="0" w:color="auto"/>
            </w:tcBorders>
            <w:hideMark/>
          </w:tcPr>
          <w:p w14:paraId="6F719D94" w14:textId="77777777" w:rsidR="00767C19" w:rsidRDefault="00767C19" w:rsidP="00024731">
            <w:pPr>
              <w:pStyle w:val="TAC"/>
              <w:jc w:val="left"/>
              <w:rPr>
                <w:rFonts w:eastAsia="SimSun"/>
              </w:rPr>
            </w:pPr>
            <w:r>
              <w:rPr>
                <w:rFonts w:eastAsia="SimSun"/>
              </w:rPr>
              <w:t>1</w:t>
            </w:r>
          </w:p>
        </w:tc>
        <w:tc>
          <w:tcPr>
            <w:tcW w:w="1228" w:type="dxa"/>
            <w:tcBorders>
              <w:top w:val="single" w:sz="4" w:space="0" w:color="auto"/>
              <w:left w:val="single" w:sz="4" w:space="0" w:color="auto"/>
              <w:bottom w:val="single" w:sz="4" w:space="0" w:color="auto"/>
              <w:right w:val="single" w:sz="4" w:space="0" w:color="auto"/>
            </w:tcBorders>
            <w:hideMark/>
          </w:tcPr>
          <w:p w14:paraId="74B7225C" w14:textId="77777777" w:rsidR="00767C19" w:rsidRDefault="00767C19" w:rsidP="00024731">
            <w:pPr>
              <w:rPr>
                <w:rFonts w:ascii="Arial" w:eastAsia="SimSun" w:hAnsi="Arial"/>
                <w:sz w:val="18"/>
              </w:rPr>
            </w:pPr>
            <w:r>
              <w:rPr>
                <w:rFonts w:ascii="Arial" w:eastAsia="SimSun" w:hAnsi="Arial"/>
                <w:sz w:val="18"/>
              </w:rPr>
              <w:t>10 m</w:t>
            </w:r>
          </w:p>
        </w:tc>
        <w:tc>
          <w:tcPr>
            <w:tcW w:w="1497" w:type="dxa"/>
            <w:tcBorders>
              <w:top w:val="single" w:sz="4" w:space="0" w:color="auto"/>
              <w:left w:val="single" w:sz="4" w:space="0" w:color="auto"/>
              <w:bottom w:val="single" w:sz="4" w:space="0" w:color="auto"/>
              <w:right w:val="single" w:sz="4" w:space="0" w:color="auto"/>
            </w:tcBorders>
            <w:hideMark/>
          </w:tcPr>
          <w:p w14:paraId="30AE1D55" w14:textId="77777777" w:rsidR="00767C19" w:rsidRDefault="00767C19" w:rsidP="00024731">
            <w:pPr>
              <w:rPr>
                <w:rFonts w:ascii="Arial" w:eastAsia="SimSun" w:hAnsi="Arial"/>
                <w:sz w:val="18"/>
              </w:rPr>
            </w:pPr>
            <w:r>
              <w:rPr>
                <w:rFonts w:ascii="Arial" w:eastAsia="SimSun" w:hAnsi="Arial"/>
                <w:sz w:val="18"/>
              </w:rPr>
              <w:t>Service Level 1</w:t>
            </w:r>
          </w:p>
        </w:tc>
        <w:tc>
          <w:tcPr>
            <w:tcW w:w="2058" w:type="dxa"/>
            <w:tcBorders>
              <w:top w:val="single" w:sz="4" w:space="0" w:color="auto"/>
              <w:left w:val="single" w:sz="4" w:space="0" w:color="auto"/>
              <w:bottom w:val="single" w:sz="4" w:space="0" w:color="auto"/>
              <w:right w:val="single" w:sz="4" w:space="0" w:color="auto"/>
            </w:tcBorders>
            <w:hideMark/>
          </w:tcPr>
          <w:p w14:paraId="22A80DBD" w14:textId="77777777" w:rsidR="00767C19" w:rsidRDefault="00767C19" w:rsidP="00024731">
            <w:pPr>
              <w:rPr>
                <w:rFonts w:ascii="Arial" w:eastAsia="SimSun" w:hAnsi="Arial"/>
                <w:sz w:val="18"/>
              </w:rPr>
            </w:pPr>
            <w:r>
              <w:rPr>
                <w:rFonts w:ascii="Arial" w:eastAsia="SimSun" w:hAnsi="Arial"/>
                <w:sz w:val="18"/>
              </w:rPr>
              <w:t>on request</w:t>
            </w:r>
          </w:p>
        </w:tc>
        <w:tc>
          <w:tcPr>
            <w:tcW w:w="3187" w:type="dxa"/>
            <w:tcBorders>
              <w:top w:val="single" w:sz="4" w:space="0" w:color="auto"/>
              <w:left w:val="single" w:sz="4" w:space="0" w:color="auto"/>
              <w:bottom w:val="single" w:sz="4" w:space="0" w:color="auto"/>
              <w:right w:val="single" w:sz="4" w:space="0" w:color="auto"/>
            </w:tcBorders>
            <w:hideMark/>
          </w:tcPr>
          <w:p w14:paraId="2423C68E" w14:textId="77777777" w:rsidR="00767C19" w:rsidRDefault="00767C19" w:rsidP="00024731">
            <w:pPr>
              <w:rPr>
                <w:rFonts w:ascii="Arial" w:eastAsia="SimSun" w:hAnsi="Arial"/>
                <w:sz w:val="18"/>
              </w:rPr>
            </w:pPr>
            <w:r>
              <w:rPr>
                <w:rFonts w:ascii="Arial" w:eastAsia="SimSun" w:hAnsi="Arial"/>
                <w:sz w:val="18"/>
              </w:rPr>
              <w:t>24 months</w:t>
            </w:r>
          </w:p>
        </w:tc>
      </w:tr>
      <w:tr w:rsidR="00767C19" w14:paraId="68F75B71" w14:textId="77777777" w:rsidTr="00C83DC5">
        <w:trPr>
          <w:trHeight w:val="265"/>
          <w:jc w:val="center"/>
        </w:trPr>
        <w:tc>
          <w:tcPr>
            <w:tcW w:w="1348" w:type="dxa"/>
            <w:tcBorders>
              <w:top w:val="single" w:sz="4" w:space="0" w:color="auto"/>
              <w:left w:val="single" w:sz="4" w:space="0" w:color="auto"/>
              <w:bottom w:val="single" w:sz="4" w:space="0" w:color="auto"/>
              <w:right w:val="single" w:sz="4" w:space="0" w:color="auto"/>
            </w:tcBorders>
            <w:hideMark/>
          </w:tcPr>
          <w:p w14:paraId="095A6989" w14:textId="77777777" w:rsidR="00767C19" w:rsidRDefault="00767C19" w:rsidP="00024731">
            <w:pPr>
              <w:rPr>
                <w:rFonts w:ascii="Arial" w:eastAsia="SimSun" w:hAnsi="Arial"/>
                <w:sz w:val="18"/>
              </w:rPr>
            </w:pPr>
            <w:r>
              <w:rPr>
                <w:rFonts w:ascii="Arial" w:eastAsia="SimSun" w:hAnsi="Arial"/>
                <w:sz w:val="18"/>
              </w:rPr>
              <w:t>2</w:t>
            </w:r>
          </w:p>
        </w:tc>
        <w:tc>
          <w:tcPr>
            <w:tcW w:w="1228" w:type="dxa"/>
            <w:tcBorders>
              <w:top w:val="single" w:sz="4" w:space="0" w:color="auto"/>
              <w:left w:val="single" w:sz="4" w:space="0" w:color="auto"/>
              <w:bottom w:val="single" w:sz="4" w:space="0" w:color="auto"/>
              <w:right w:val="single" w:sz="4" w:space="0" w:color="auto"/>
            </w:tcBorders>
            <w:hideMark/>
          </w:tcPr>
          <w:p w14:paraId="6C8F535B" w14:textId="77777777" w:rsidR="00767C19" w:rsidRDefault="00767C19" w:rsidP="00024731">
            <w:pPr>
              <w:rPr>
                <w:rFonts w:ascii="Arial" w:eastAsia="SimSun" w:hAnsi="Arial"/>
                <w:sz w:val="18"/>
              </w:rPr>
            </w:pPr>
            <w:r>
              <w:rPr>
                <w:rFonts w:ascii="Arial" w:eastAsia="SimSun" w:hAnsi="Arial"/>
                <w:sz w:val="18"/>
              </w:rPr>
              <w:t>2 m to 3 m</w:t>
            </w:r>
          </w:p>
        </w:tc>
        <w:tc>
          <w:tcPr>
            <w:tcW w:w="1497" w:type="dxa"/>
            <w:tcBorders>
              <w:top w:val="single" w:sz="4" w:space="0" w:color="auto"/>
              <w:left w:val="single" w:sz="4" w:space="0" w:color="auto"/>
              <w:bottom w:val="single" w:sz="4" w:space="0" w:color="auto"/>
              <w:right w:val="single" w:sz="4" w:space="0" w:color="auto"/>
            </w:tcBorders>
            <w:hideMark/>
          </w:tcPr>
          <w:p w14:paraId="517DB8CD" w14:textId="77777777" w:rsidR="00767C19" w:rsidRDefault="00767C19" w:rsidP="00024731">
            <w:pPr>
              <w:rPr>
                <w:rFonts w:ascii="Arial" w:eastAsia="SimSun" w:hAnsi="Arial"/>
                <w:sz w:val="18"/>
              </w:rPr>
            </w:pPr>
            <w:r>
              <w:rPr>
                <w:rFonts w:ascii="Arial" w:eastAsia="SimSun" w:hAnsi="Arial"/>
                <w:sz w:val="18"/>
              </w:rPr>
              <w:t>Service Level 2</w:t>
            </w:r>
          </w:p>
        </w:tc>
        <w:tc>
          <w:tcPr>
            <w:tcW w:w="2058" w:type="dxa"/>
            <w:tcBorders>
              <w:top w:val="single" w:sz="4" w:space="0" w:color="auto"/>
              <w:left w:val="single" w:sz="4" w:space="0" w:color="auto"/>
              <w:bottom w:val="single" w:sz="4" w:space="0" w:color="auto"/>
              <w:right w:val="single" w:sz="4" w:space="0" w:color="auto"/>
            </w:tcBorders>
            <w:hideMark/>
          </w:tcPr>
          <w:p w14:paraId="5F277C4B" w14:textId="77777777" w:rsidR="00767C19" w:rsidRDefault="00767C19" w:rsidP="00024731">
            <w:pPr>
              <w:rPr>
                <w:rFonts w:ascii="Arial" w:eastAsia="SimSun" w:hAnsi="Arial"/>
                <w:sz w:val="18"/>
              </w:rPr>
            </w:pPr>
            <w:r>
              <w:rPr>
                <w:rFonts w:ascii="Arial" w:eastAsia="SimSun" w:hAnsi="Arial"/>
                <w:sz w:val="18"/>
              </w:rPr>
              <w:t>&lt; 4 seconds</w:t>
            </w:r>
          </w:p>
        </w:tc>
        <w:tc>
          <w:tcPr>
            <w:tcW w:w="3187" w:type="dxa"/>
            <w:tcBorders>
              <w:top w:val="single" w:sz="4" w:space="0" w:color="auto"/>
              <w:left w:val="single" w:sz="4" w:space="0" w:color="auto"/>
              <w:bottom w:val="single" w:sz="4" w:space="0" w:color="auto"/>
              <w:right w:val="single" w:sz="4" w:space="0" w:color="auto"/>
            </w:tcBorders>
            <w:hideMark/>
          </w:tcPr>
          <w:p w14:paraId="08D831B3" w14:textId="77777777" w:rsidR="00767C19" w:rsidRDefault="00767C19" w:rsidP="00024731">
            <w:pPr>
              <w:rPr>
                <w:rFonts w:ascii="Arial" w:eastAsia="SimSun" w:hAnsi="Arial"/>
                <w:sz w:val="18"/>
              </w:rPr>
            </w:pPr>
            <w:r>
              <w:rPr>
                <w:rFonts w:ascii="Arial" w:eastAsia="SimSun" w:hAnsi="Arial"/>
                <w:sz w:val="18"/>
              </w:rPr>
              <w:t>&gt; 6 months</w:t>
            </w:r>
          </w:p>
        </w:tc>
      </w:tr>
      <w:tr w:rsidR="00767C19" w14:paraId="07BBE06C" w14:textId="77777777" w:rsidTr="00C83DC5">
        <w:trPr>
          <w:trHeight w:val="265"/>
          <w:jc w:val="center"/>
        </w:trPr>
        <w:tc>
          <w:tcPr>
            <w:tcW w:w="1348" w:type="dxa"/>
            <w:tcBorders>
              <w:top w:val="single" w:sz="4" w:space="0" w:color="auto"/>
              <w:left w:val="single" w:sz="4" w:space="0" w:color="auto"/>
              <w:bottom w:val="single" w:sz="4" w:space="0" w:color="auto"/>
              <w:right w:val="single" w:sz="4" w:space="0" w:color="auto"/>
            </w:tcBorders>
            <w:hideMark/>
          </w:tcPr>
          <w:p w14:paraId="747BFFD3" w14:textId="77777777" w:rsidR="00767C19" w:rsidRDefault="00767C19" w:rsidP="00024731">
            <w:pPr>
              <w:rPr>
                <w:rFonts w:ascii="Arial" w:eastAsia="SimSun" w:hAnsi="Arial"/>
                <w:sz w:val="18"/>
              </w:rPr>
            </w:pPr>
            <w:r>
              <w:rPr>
                <w:rFonts w:ascii="Arial" w:eastAsia="SimSun" w:hAnsi="Arial"/>
                <w:sz w:val="18"/>
              </w:rPr>
              <w:t>3</w:t>
            </w:r>
          </w:p>
        </w:tc>
        <w:tc>
          <w:tcPr>
            <w:tcW w:w="1228" w:type="dxa"/>
            <w:tcBorders>
              <w:top w:val="single" w:sz="4" w:space="0" w:color="auto"/>
              <w:left w:val="single" w:sz="4" w:space="0" w:color="auto"/>
              <w:bottom w:val="single" w:sz="4" w:space="0" w:color="auto"/>
              <w:right w:val="single" w:sz="4" w:space="0" w:color="auto"/>
            </w:tcBorders>
            <w:hideMark/>
          </w:tcPr>
          <w:p w14:paraId="54123292" w14:textId="77777777" w:rsidR="00767C19" w:rsidRDefault="00767C19" w:rsidP="00024731">
            <w:pPr>
              <w:rPr>
                <w:rFonts w:ascii="Arial" w:eastAsia="SimSun" w:hAnsi="Arial"/>
                <w:sz w:val="18"/>
              </w:rPr>
            </w:pPr>
            <w:r>
              <w:rPr>
                <w:rFonts w:ascii="Arial" w:eastAsia="SimSun" w:hAnsi="Arial"/>
                <w:sz w:val="18"/>
              </w:rPr>
              <w:t>&lt; 1 m</w:t>
            </w:r>
          </w:p>
        </w:tc>
        <w:tc>
          <w:tcPr>
            <w:tcW w:w="1497" w:type="dxa"/>
            <w:tcBorders>
              <w:top w:val="single" w:sz="4" w:space="0" w:color="auto"/>
              <w:left w:val="single" w:sz="4" w:space="0" w:color="auto"/>
              <w:bottom w:val="single" w:sz="4" w:space="0" w:color="auto"/>
              <w:right w:val="single" w:sz="4" w:space="0" w:color="auto"/>
            </w:tcBorders>
            <w:hideMark/>
          </w:tcPr>
          <w:p w14:paraId="592ADAB0" w14:textId="77777777" w:rsidR="00767C19" w:rsidRDefault="00767C19" w:rsidP="00024731">
            <w:pPr>
              <w:rPr>
                <w:rFonts w:ascii="Arial" w:eastAsia="SimSun" w:hAnsi="Arial"/>
                <w:sz w:val="18"/>
              </w:rPr>
            </w:pPr>
            <w:r>
              <w:rPr>
                <w:rFonts w:ascii="Arial" w:eastAsia="SimSun" w:hAnsi="Arial"/>
                <w:sz w:val="18"/>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5C146EFF" w14:textId="77777777" w:rsidR="00767C19" w:rsidRDefault="00767C19" w:rsidP="00024731">
            <w:pPr>
              <w:rPr>
                <w:rFonts w:ascii="Arial" w:eastAsia="SimSun" w:hAnsi="Arial"/>
                <w:sz w:val="18"/>
              </w:rPr>
            </w:pPr>
            <w:r>
              <w:rPr>
                <w:rFonts w:ascii="Arial" w:eastAsia="SimSun" w:hAnsi="Arial"/>
                <w:sz w:val="18"/>
              </w:rPr>
              <w:t>no indication</w:t>
            </w:r>
          </w:p>
        </w:tc>
        <w:tc>
          <w:tcPr>
            <w:tcW w:w="3187" w:type="dxa"/>
            <w:tcBorders>
              <w:top w:val="single" w:sz="4" w:space="0" w:color="auto"/>
              <w:left w:val="single" w:sz="4" w:space="0" w:color="auto"/>
              <w:bottom w:val="single" w:sz="4" w:space="0" w:color="auto"/>
              <w:right w:val="single" w:sz="4" w:space="0" w:color="auto"/>
            </w:tcBorders>
            <w:hideMark/>
          </w:tcPr>
          <w:p w14:paraId="16F31D68" w14:textId="77777777" w:rsidR="00767C19" w:rsidRDefault="00767C19" w:rsidP="00024731">
            <w:pPr>
              <w:rPr>
                <w:rFonts w:ascii="Arial" w:eastAsia="SimSun" w:hAnsi="Arial"/>
                <w:sz w:val="18"/>
              </w:rPr>
            </w:pPr>
            <w:r>
              <w:rPr>
                <w:rFonts w:ascii="Arial" w:eastAsia="SimSun" w:hAnsi="Arial"/>
                <w:sz w:val="18"/>
              </w:rPr>
              <w:t>1 work shift - 8 hours (up to 3 days, 1 month for inventory purposes)</w:t>
            </w:r>
          </w:p>
        </w:tc>
      </w:tr>
      <w:tr w:rsidR="00767C19" w14:paraId="3A9C0DE3" w14:textId="77777777" w:rsidTr="00C83DC5">
        <w:trPr>
          <w:trHeight w:val="265"/>
          <w:jc w:val="center"/>
        </w:trPr>
        <w:tc>
          <w:tcPr>
            <w:tcW w:w="1348" w:type="dxa"/>
            <w:tcBorders>
              <w:top w:val="single" w:sz="4" w:space="0" w:color="auto"/>
              <w:left w:val="single" w:sz="4" w:space="0" w:color="auto"/>
              <w:bottom w:val="single" w:sz="4" w:space="0" w:color="auto"/>
              <w:right w:val="single" w:sz="4" w:space="0" w:color="auto"/>
            </w:tcBorders>
            <w:hideMark/>
          </w:tcPr>
          <w:p w14:paraId="4D9D4735" w14:textId="77777777" w:rsidR="00767C19" w:rsidRDefault="00767C19" w:rsidP="00024731">
            <w:pPr>
              <w:pStyle w:val="TAC"/>
              <w:jc w:val="left"/>
              <w:rPr>
                <w:rFonts w:eastAsia="SimSun"/>
              </w:rPr>
            </w:pPr>
            <w:r>
              <w:rPr>
                <w:rFonts w:eastAsia="SimSun"/>
              </w:rPr>
              <w:t>4</w:t>
            </w:r>
          </w:p>
        </w:tc>
        <w:tc>
          <w:tcPr>
            <w:tcW w:w="1228" w:type="dxa"/>
            <w:tcBorders>
              <w:top w:val="single" w:sz="4" w:space="0" w:color="auto"/>
              <w:left w:val="single" w:sz="4" w:space="0" w:color="auto"/>
              <w:bottom w:val="single" w:sz="4" w:space="0" w:color="auto"/>
              <w:right w:val="single" w:sz="4" w:space="0" w:color="auto"/>
            </w:tcBorders>
            <w:hideMark/>
          </w:tcPr>
          <w:p w14:paraId="25C18A08" w14:textId="77777777" w:rsidR="00767C19" w:rsidRDefault="00767C19" w:rsidP="00024731">
            <w:pPr>
              <w:pStyle w:val="TAC"/>
              <w:jc w:val="left"/>
              <w:rPr>
                <w:rFonts w:eastAsia="SimSun"/>
              </w:rPr>
            </w:pPr>
            <w:r>
              <w:rPr>
                <w:rFonts w:eastAsia="SimSun"/>
              </w:rPr>
              <w:t>&lt; 1 m</w:t>
            </w:r>
          </w:p>
        </w:tc>
        <w:tc>
          <w:tcPr>
            <w:tcW w:w="1497" w:type="dxa"/>
            <w:tcBorders>
              <w:top w:val="single" w:sz="4" w:space="0" w:color="auto"/>
              <w:left w:val="single" w:sz="4" w:space="0" w:color="auto"/>
              <w:bottom w:val="single" w:sz="4" w:space="0" w:color="auto"/>
              <w:right w:val="single" w:sz="4" w:space="0" w:color="auto"/>
            </w:tcBorders>
            <w:hideMark/>
          </w:tcPr>
          <w:p w14:paraId="0CD91D37" w14:textId="77777777" w:rsidR="00767C19" w:rsidRDefault="00767C19" w:rsidP="00024731">
            <w:pPr>
              <w:pStyle w:val="TAC"/>
              <w:jc w:val="left"/>
              <w:rPr>
                <w:rFonts w:eastAsia="SimSun"/>
              </w:rPr>
            </w:pPr>
            <w:r>
              <w:rPr>
                <w:rFonts w:eastAsia="SimSun"/>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00428553" w14:textId="77777777" w:rsidR="00767C19" w:rsidRDefault="00767C19" w:rsidP="00024731">
            <w:pPr>
              <w:pStyle w:val="TAC"/>
              <w:jc w:val="left"/>
              <w:rPr>
                <w:rFonts w:eastAsia="SimSun"/>
              </w:rPr>
            </w:pPr>
            <w:r>
              <w:rPr>
                <w:rFonts w:eastAsia="SimSun"/>
              </w:rPr>
              <w:t>1 second</w:t>
            </w:r>
          </w:p>
        </w:tc>
        <w:tc>
          <w:tcPr>
            <w:tcW w:w="3187" w:type="dxa"/>
            <w:tcBorders>
              <w:top w:val="single" w:sz="4" w:space="0" w:color="auto"/>
              <w:left w:val="single" w:sz="4" w:space="0" w:color="auto"/>
              <w:bottom w:val="single" w:sz="4" w:space="0" w:color="auto"/>
              <w:right w:val="single" w:sz="4" w:space="0" w:color="auto"/>
            </w:tcBorders>
            <w:hideMark/>
          </w:tcPr>
          <w:p w14:paraId="1301796D" w14:textId="77777777" w:rsidR="00767C19" w:rsidRDefault="00767C19" w:rsidP="00024731">
            <w:pPr>
              <w:pStyle w:val="TAC"/>
              <w:jc w:val="left"/>
              <w:rPr>
                <w:rFonts w:eastAsia="SimSun"/>
              </w:rPr>
            </w:pPr>
            <w:r>
              <w:rPr>
                <w:rFonts w:eastAsia="SimSun"/>
              </w:rPr>
              <w:t>6 - 8 years</w:t>
            </w:r>
          </w:p>
        </w:tc>
      </w:tr>
      <w:tr w:rsidR="00767C19" w14:paraId="75BB5BB6" w14:textId="77777777" w:rsidTr="00C83DC5">
        <w:trPr>
          <w:trHeight w:val="248"/>
          <w:jc w:val="center"/>
        </w:trPr>
        <w:tc>
          <w:tcPr>
            <w:tcW w:w="1348" w:type="dxa"/>
            <w:tcBorders>
              <w:top w:val="single" w:sz="4" w:space="0" w:color="auto"/>
              <w:left w:val="single" w:sz="4" w:space="0" w:color="auto"/>
              <w:bottom w:val="single" w:sz="4" w:space="0" w:color="auto"/>
              <w:right w:val="single" w:sz="4" w:space="0" w:color="auto"/>
            </w:tcBorders>
            <w:hideMark/>
          </w:tcPr>
          <w:p w14:paraId="0FCD83A8" w14:textId="77777777" w:rsidR="00767C19" w:rsidRDefault="00767C19" w:rsidP="00024731">
            <w:pPr>
              <w:pStyle w:val="TAC"/>
              <w:jc w:val="left"/>
              <w:rPr>
                <w:rFonts w:eastAsia="SimSun"/>
              </w:rPr>
            </w:pPr>
            <w:r>
              <w:rPr>
                <w:rFonts w:eastAsia="SimSun"/>
              </w:rPr>
              <w:t>5</w:t>
            </w:r>
          </w:p>
        </w:tc>
        <w:tc>
          <w:tcPr>
            <w:tcW w:w="1228" w:type="dxa"/>
            <w:tcBorders>
              <w:top w:val="single" w:sz="4" w:space="0" w:color="auto"/>
              <w:left w:val="single" w:sz="4" w:space="0" w:color="auto"/>
              <w:bottom w:val="single" w:sz="4" w:space="0" w:color="auto"/>
              <w:right w:val="single" w:sz="4" w:space="0" w:color="auto"/>
            </w:tcBorders>
            <w:hideMark/>
          </w:tcPr>
          <w:p w14:paraId="5A4086F1" w14:textId="77777777" w:rsidR="00767C19" w:rsidRDefault="00767C19" w:rsidP="00024731">
            <w:pPr>
              <w:pStyle w:val="TAC"/>
              <w:jc w:val="left"/>
              <w:rPr>
                <w:rFonts w:eastAsia="SimSun"/>
              </w:rPr>
            </w:pPr>
            <w:r>
              <w:rPr>
                <w:rFonts w:eastAsia="SimSun"/>
              </w:rPr>
              <w:t>&lt; 1 m</w:t>
            </w:r>
          </w:p>
        </w:tc>
        <w:tc>
          <w:tcPr>
            <w:tcW w:w="1497" w:type="dxa"/>
            <w:tcBorders>
              <w:top w:val="single" w:sz="4" w:space="0" w:color="auto"/>
              <w:left w:val="single" w:sz="4" w:space="0" w:color="auto"/>
              <w:bottom w:val="single" w:sz="4" w:space="0" w:color="auto"/>
              <w:right w:val="single" w:sz="4" w:space="0" w:color="auto"/>
            </w:tcBorders>
            <w:hideMark/>
          </w:tcPr>
          <w:p w14:paraId="7885AD41" w14:textId="77777777" w:rsidR="00767C19" w:rsidRDefault="00767C19" w:rsidP="00024731">
            <w:pPr>
              <w:pStyle w:val="TAC"/>
              <w:jc w:val="left"/>
              <w:rPr>
                <w:rFonts w:eastAsia="SimSun"/>
              </w:rPr>
            </w:pPr>
            <w:r>
              <w:rPr>
                <w:rFonts w:eastAsia="SimSun"/>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3B54916C" w14:textId="77777777" w:rsidR="00767C19" w:rsidRDefault="00767C19" w:rsidP="00024731">
            <w:pPr>
              <w:pStyle w:val="TAC"/>
              <w:jc w:val="left"/>
              <w:rPr>
                <w:rFonts w:eastAsia="SimSun"/>
              </w:rPr>
            </w:pPr>
            <w:r>
              <w:rPr>
                <w:rFonts w:eastAsia="SimSun"/>
              </w:rPr>
              <w:t>5 seconds - 15 minutes</w:t>
            </w:r>
          </w:p>
        </w:tc>
        <w:tc>
          <w:tcPr>
            <w:tcW w:w="3187" w:type="dxa"/>
            <w:tcBorders>
              <w:top w:val="single" w:sz="4" w:space="0" w:color="auto"/>
              <w:left w:val="single" w:sz="4" w:space="0" w:color="auto"/>
              <w:bottom w:val="single" w:sz="4" w:space="0" w:color="auto"/>
              <w:right w:val="single" w:sz="4" w:space="0" w:color="auto"/>
            </w:tcBorders>
            <w:hideMark/>
          </w:tcPr>
          <w:p w14:paraId="365BAAFC" w14:textId="77777777" w:rsidR="00767C19" w:rsidRDefault="00767C19" w:rsidP="00024731">
            <w:pPr>
              <w:pStyle w:val="TAC"/>
              <w:jc w:val="left"/>
              <w:rPr>
                <w:rFonts w:eastAsia="SimSun"/>
              </w:rPr>
            </w:pPr>
            <w:r>
              <w:rPr>
                <w:rFonts w:eastAsia="SimSun"/>
              </w:rPr>
              <w:t>18 months</w:t>
            </w:r>
          </w:p>
        </w:tc>
      </w:tr>
      <w:tr w:rsidR="00767C19" w14:paraId="52B6D8B7" w14:textId="77777777" w:rsidTr="00C83DC5">
        <w:trPr>
          <w:trHeight w:val="248"/>
          <w:jc w:val="center"/>
        </w:trPr>
        <w:tc>
          <w:tcPr>
            <w:tcW w:w="1348" w:type="dxa"/>
            <w:tcBorders>
              <w:top w:val="single" w:sz="4" w:space="0" w:color="auto"/>
              <w:left w:val="single" w:sz="4" w:space="0" w:color="auto"/>
              <w:bottom w:val="single" w:sz="4" w:space="0" w:color="auto"/>
              <w:right w:val="single" w:sz="4" w:space="0" w:color="auto"/>
            </w:tcBorders>
            <w:hideMark/>
          </w:tcPr>
          <w:p w14:paraId="2FBA50FA" w14:textId="77777777" w:rsidR="00767C19" w:rsidRDefault="00767C19" w:rsidP="00024731">
            <w:pPr>
              <w:pStyle w:val="TAC"/>
              <w:jc w:val="left"/>
              <w:rPr>
                <w:rFonts w:eastAsia="SimSun"/>
              </w:rPr>
            </w:pPr>
            <w:r>
              <w:rPr>
                <w:rFonts w:eastAsia="SimSun"/>
              </w:rPr>
              <w:t>6</w:t>
            </w:r>
          </w:p>
        </w:tc>
        <w:tc>
          <w:tcPr>
            <w:tcW w:w="1228" w:type="dxa"/>
            <w:tcBorders>
              <w:top w:val="single" w:sz="4" w:space="0" w:color="auto"/>
              <w:left w:val="single" w:sz="4" w:space="0" w:color="auto"/>
              <w:bottom w:val="single" w:sz="4" w:space="0" w:color="auto"/>
              <w:right w:val="single" w:sz="4" w:space="0" w:color="auto"/>
            </w:tcBorders>
            <w:hideMark/>
          </w:tcPr>
          <w:p w14:paraId="19C1440A" w14:textId="77777777" w:rsidR="00767C19" w:rsidRDefault="00767C19" w:rsidP="00024731">
            <w:pPr>
              <w:pStyle w:val="TAC"/>
              <w:jc w:val="left"/>
              <w:rPr>
                <w:rFonts w:eastAsia="SimSun"/>
              </w:rPr>
            </w:pPr>
            <w:r>
              <w:rPr>
                <w:rFonts w:eastAsia="SimSun"/>
              </w:rPr>
              <w:t>&lt; 1 m</w:t>
            </w:r>
          </w:p>
        </w:tc>
        <w:tc>
          <w:tcPr>
            <w:tcW w:w="1497" w:type="dxa"/>
            <w:tcBorders>
              <w:top w:val="single" w:sz="4" w:space="0" w:color="auto"/>
              <w:left w:val="single" w:sz="4" w:space="0" w:color="auto"/>
              <w:bottom w:val="single" w:sz="4" w:space="0" w:color="auto"/>
              <w:right w:val="single" w:sz="4" w:space="0" w:color="auto"/>
            </w:tcBorders>
            <w:hideMark/>
          </w:tcPr>
          <w:p w14:paraId="265BF679" w14:textId="77777777" w:rsidR="00767C19" w:rsidRDefault="00767C19" w:rsidP="00024731">
            <w:pPr>
              <w:pStyle w:val="TAC"/>
              <w:jc w:val="left"/>
              <w:rPr>
                <w:rFonts w:eastAsia="SimSun"/>
              </w:rPr>
            </w:pPr>
            <w:r>
              <w:rPr>
                <w:rFonts w:eastAsia="SimSun"/>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310B3455" w14:textId="77777777" w:rsidR="00767C19" w:rsidRDefault="00767C19" w:rsidP="00024731">
            <w:pPr>
              <w:pStyle w:val="TAC"/>
              <w:jc w:val="left"/>
              <w:rPr>
                <w:rFonts w:eastAsia="SimSun"/>
              </w:rPr>
            </w:pPr>
            <w:r>
              <w:rPr>
                <w:rFonts w:eastAsia="SimSun"/>
              </w:rPr>
              <w:t>15 s to 30 s</w:t>
            </w:r>
          </w:p>
        </w:tc>
        <w:tc>
          <w:tcPr>
            <w:tcW w:w="3187" w:type="dxa"/>
            <w:tcBorders>
              <w:top w:val="single" w:sz="4" w:space="0" w:color="auto"/>
              <w:left w:val="single" w:sz="4" w:space="0" w:color="auto"/>
              <w:bottom w:val="single" w:sz="4" w:space="0" w:color="auto"/>
              <w:right w:val="single" w:sz="4" w:space="0" w:color="auto"/>
            </w:tcBorders>
            <w:hideMark/>
          </w:tcPr>
          <w:p w14:paraId="15E37972" w14:textId="77777777" w:rsidR="00767C19" w:rsidRDefault="00767C19" w:rsidP="00024731">
            <w:pPr>
              <w:pStyle w:val="TAC"/>
              <w:jc w:val="left"/>
              <w:rPr>
                <w:rFonts w:eastAsia="SimSun"/>
              </w:rPr>
            </w:pPr>
            <w:r>
              <w:rPr>
                <w:rFonts w:eastAsia="SimSun"/>
              </w:rPr>
              <w:t xml:space="preserve">6 - 12 months </w:t>
            </w:r>
          </w:p>
        </w:tc>
      </w:tr>
      <w:tr w:rsidR="00767C19" w14:paraId="306D8ACF" w14:textId="77777777" w:rsidTr="00C83DC5">
        <w:trPr>
          <w:trHeight w:val="248"/>
          <w:jc w:val="center"/>
        </w:trPr>
        <w:tc>
          <w:tcPr>
            <w:tcW w:w="1348" w:type="dxa"/>
            <w:tcBorders>
              <w:top w:val="single" w:sz="4" w:space="0" w:color="auto"/>
              <w:left w:val="single" w:sz="4" w:space="0" w:color="auto"/>
              <w:bottom w:val="single" w:sz="4" w:space="0" w:color="auto"/>
              <w:right w:val="single" w:sz="4" w:space="0" w:color="auto"/>
            </w:tcBorders>
            <w:hideMark/>
          </w:tcPr>
          <w:p w14:paraId="4BA4B733" w14:textId="77777777" w:rsidR="00767C19" w:rsidRDefault="00767C19" w:rsidP="00024731">
            <w:pPr>
              <w:pStyle w:val="TAC"/>
              <w:jc w:val="left"/>
              <w:rPr>
                <w:rFonts w:eastAsia="SimSun"/>
              </w:rPr>
            </w:pPr>
            <w:r>
              <w:rPr>
                <w:rFonts w:eastAsia="SimSun"/>
              </w:rPr>
              <w:t>7</w:t>
            </w:r>
          </w:p>
        </w:tc>
        <w:tc>
          <w:tcPr>
            <w:tcW w:w="1228" w:type="dxa"/>
            <w:tcBorders>
              <w:top w:val="single" w:sz="4" w:space="0" w:color="auto"/>
              <w:left w:val="single" w:sz="4" w:space="0" w:color="auto"/>
              <w:bottom w:val="single" w:sz="4" w:space="0" w:color="auto"/>
              <w:right w:val="single" w:sz="4" w:space="0" w:color="auto"/>
            </w:tcBorders>
            <w:hideMark/>
          </w:tcPr>
          <w:p w14:paraId="09150DC0" w14:textId="77777777" w:rsidR="00767C19" w:rsidRDefault="00767C19" w:rsidP="00024731">
            <w:pPr>
              <w:pStyle w:val="TAC"/>
              <w:jc w:val="left"/>
              <w:rPr>
                <w:rFonts w:eastAsia="SimSun"/>
              </w:rPr>
            </w:pPr>
            <w:r>
              <w:rPr>
                <w:rFonts w:eastAsia="SimSun"/>
              </w:rPr>
              <w:t>30 cm</w:t>
            </w:r>
          </w:p>
        </w:tc>
        <w:tc>
          <w:tcPr>
            <w:tcW w:w="1497" w:type="dxa"/>
            <w:tcBorders>
              <w:top w:val="single" w:sz="4" w:space="0" w:color="auto"/>
              <w:left w:val="single" w:sz="4" w:space="0" w:color="auto"/>
              <w:bottom w:val="single" w:sz="4" w:space="0" w:color="auto"/>
              <w:right w:val="single" w:sz="4" w:space="0" w:color="auto"/>
            </w:tcBorders>
            <w:hideMark/>
          </w:tcPr>
          <w:p w14:paraId="07BD39A6" w14:textId="77777777" w:rsidR="00767C19" w:rsidRDefault="00767C19" w:rsidP="00024731">
            <w:pPr>
              <w:pStyle w:val="TAC"/>
              <w:jc w:val="left"/>
              <w:rPr>
                <w:rFonts w:eastAsia="SimSun"/>
              </w:rPr>
            </w:pPr>
            <w:r>
              <w:rPr>
                <w:rFonts w:eastAsia="SimSun"/>
              </w:rPr>
              <w:t>Service Level 5</w:t>
            </w:r>
          </w:p>
        </w:tc>
        <w:tc>
          <w:tcPr>
            <w:tcW w:w="2058" w:type="dxa"/>
            <w:tcBorders>
              <w:top w:val="single" w:sz="4" w:space="0" w:color="auto"/>
              <w:left w:val="single" w:sz="4" w:space="0" w:color="auto"/>
              <w:bottom w:val="single" w:sz="4" w:space="0" w:color="auto"/>
              <w:right w:val="single" w:sz="4" w:space="0" w:color="auto"/>
            </w:tcBorders>
            <w:hideMark/>
          </w:tcPr>
          <w:p w14:paraId="01593FF1" w14:textId="77777777" w:rsidR="00767C19" w:rsidRDefault="00767C19" w:rsidP="00024731">
            <w:pPr>
              <w:pStyle w:val="TAC"/>
              <w:jc w:val="left"/>
              <w:rPr>
                <w:rFonts w:eastAsia="SimSun"/>
              </w:rPr>
            </w:pPr>
            <w:r>
              <w:rPr>
                <w:rFonts w:eastAsia="SimSun"/>
              </w:rPr>
              <w:t>250 ms</w:t>
            </w:r>
          </w:p>
        </w:tc>
        <w:tc>
          <w:tcPr>
            <w:tcW w:w="3187" w:type="dxa"/>
            <w:tcBorders>
              <w:top w:val="single" w:sz="4" w:space="0" w:color="auto"/>
              <w:left w:val="single" w:sz="4" w:space="0" w:color="auto"/>
              <w:bottom w:val="single" w:sz="4" w:space="0" w:color="auto"/>
              <w:right w:val="single" w:sz="4" w:space="0" w:color="auto"/>
            </w:tcBorders>
            <w:hideMark/>
          </w:tcPr>
          <w:p w14:paraId="57F6C196" w14:textId="77777777" w:rsidR="00767C19" w:rsidRDefault="00767C19" w:rsidP="00024731">
            <w:pPr>
              <w:pStyle w:val="TAC"/>
              <w:jc w:val="left"/>
              <w:rPr>
                <w:rFonts w:eastAsia="SimSun"/>
              </w:rPr>
            </w:pPr>
            <w:r>
              <w:rPr>
                <w:rFonts w:eastAsia="SimSun"/>
              </w:rPr>
              <w:t>18 months</w:t>
            </w:r>
          </w:p>
        </w:tc>
      </w:tr>
      <w:tr w:rsidR="00767C19" w14:paraId="330CBAE5" w14:textId="77777777" w:rsidTr="00C83DC5">
        <w:trPr>
          <w:trHeight w:val="248"/>
          <w:jc w:val="center"/>
        </w:trPr>
        <w:tc>
          <w:tcPr>
            <w:tcW w:w="1348" w:type="dxa"/>
            <w:tcBorders>
              <w:top w:val="single" w:sz="4" w:space="0" w:color="auto"/>
              <w:left w:val="single" w:sz="4" w:space="0" w:color="auto"/>
              <w:bottom w:val="single" w:sz="4" w:space="0" w:color="auto"/>
              <w:right w:val="single" w:sz="4" w:space="0" w:color="auto"/>
            </w:tcBorders>
            <w:hideMark/>
          </w:tcPr>
          <w:p w14:paraId="7572FB0B" w14:textId="77777777" w:rsidR="00767C19" w:rsidRDefault="00767C19" w:rsidP="00024731">
            <w:pPr>
              <w:pStyle w:val="TAC"/>
              <w:jc w:val="left"/>
              <w:rPr>
                <w:rFonts w:eastAsia="SimSun"/>
              </w:rPr>
            </w:pPr>
            <w:r>
              <w:rPr>
                <w:rFonts w:eastAsia="SimSun"/>
              </w:rPr>
              <w:t>8</w:t>
            </w:r>
          </w:p>
        </w:tc>
        <w:tc>
          <w:tcPr>
            <w:tcW w:w="1228" w:type="dxa"/>
            <w:tcBorders>
              <w:top w:val="single" w:sz="4" w:space="0" w:color="auto"/>
              <w:left w:val="single" w:sz="4" w:space="0" w:color="auto"/>
              <w:bottom w:val="single" w:sz="4" w:space="0" w:color="auto"/>
              <w:right w:val="single" w:sz="4" w:space="0" w:color="auto"/>
            </w:tcBorders>
            <w:hideMark/>
          </w:tcPr>
          <w:p w14:paraId="5715B8A6" w14:textId="77777777" w:rsidR="00767C19" w:rsidRDefault="00767C19" w:rsidP="00024731">
            <w:pPr>
              <w:pStyle w:val="TAC"/>
              <w:jc w:val="left"/>
              <w:rPr>
                <w:rFonts w:eastAsia="SimSun"/>
              </w:rPr>
            </w:pPr>
            <w:r>
              <w:rPr>
                <w:rFonts w:eastAsia="SimSun"/>
              </w:rPr>
              <w:t>30 cm</w:t>
            </w:r>
          </w:p>
        </w:tc>
        <w:tc>
          <w:tcPr>
            <w:tcW w:w="1497" w:type="dxa"/>
            <w:tcBorders>
              <w:top w:val="single" w:sz="4" w:space="0" w:color="auto"/>
              <w:left w:val="single" w:sz="4" w:space="0" w:color="auto"/>
              <w:bottom w:val="single" w:sz="4" w:space="0" w:color="auto"/>
              <w:right w:val="single" w:sz="4" w:space="0" w:color="auto"/>
            </w:tcBorders>
            <w:hideMark/>
          </w:tcPr>
          <w:p w14:paraId="7759A89F" w14:textId="77777777" w:rsidR="00767C19" w:rsidRDefault="00767C19" w:rsidP="00024731">
            <w:pPr>
              <w:pStyle w:val="TAC"/>
              <w:jc w:val="left"/>
              <w:rPr>
                <w:rFonts w:eastAsia="SimSun"/>
              </w:rPr>
            </w:pPr>
            <w:r>
              <w:rPr>
                <w:rFonts w:eastAsia="SimSun"/>
              </w:rPr>
              <w:t>Service Level 5</w:t>
            </w:r>
          </w:p>
        </w:tc>
        <w:tc>
          <w:tcPr>
            <w:tcW w:w="2058" w:type="dxa"/>
            <w:tcBorders>
              <w:top w:val="single" w:sz="4" w:space="0" w:color="auto"/>
              <w:left w:val="single" w:sz="4" w:space="0" w:color="auto"/>
              <w:bottom w:val="single" w:sz="4" w:space="0" w:color="auto"/>
              <w:right w:val="single" w:sz="4" w:space="0" w:color="auto"/>
            </w:tcBorders>
            <w:hideMark/>
          </w:tcPr>
          <w:p w14:paraId="45A6C051" w14:textId="77777777" w:rsidR="00767C19" w:rsidRDefault="00767C19" w:rsidP="00024731">
            <w:pPr>
              <w:pStyle w:val="TAC"/>
              <w:jc w:val="left"/>
              <w:rPr>
                <w:rFonts w:eastAsia="SimSun"/>
              </w:rPr>
            </w:pPr>
            <w:r>
              <w:rPr>
                <w:rFonts w:eastAsia="SimSun"/>
              </w:rPr>
              <w:t>1 second</w:t>
            </w:r>
          </w:p>
        </w:tc>
        <w:tc>
          <w:tcPr>
            <w:tcW w:w="3187" w:type="dxa"/>
            <w:tcBorders>
              <w:top w:val="single" w:sz="4" w:space="0" w:color="auto"/>
              <w:left w:val="single" w:sz="4" w:space="0" w:color="auto"/>
              <w:bottom w:val="single" w:sz="4" w:space="0" w:color="auto"/>
              <w:right w:val="single" w:sz="4" w:space="0" w:color="auto"/>
            </w:tcBorders>
            <w:hideMark/>
          </w:tcPr>
          <w:p w14:paraId="292CB446" w14:textId="77777777" w:rsidR="00767C19" w:rsidRDefault="00767C19" w:rsidP="00024731">
            <w:pPr>
              <w:pStyle w:val="TAC"/>
              <w:jc w:val="left"/>
              <w:rPr>
                <w:rFonts w:eastAsia="SimSun"/>
              </w:rPr>
            </w:pPr>
            <w:r>
              <w:rPr>
                <w:rFonts w:eastAsia="SimSun"/>
              </w:rPr>
              <w:t>6 - 8 years (no strong limitation in battery size)</w:t>
            </w:r>
          </w:p>
        </w:tc>
      </w:tr>
      <w:tr w:rsidR="00C83DC5" w14:paraId="3A1A5ABA" w14:textId="77777777" w:rsidTr="00C83DC5">
        <w:trPr>
          <w:trHeight w:val="248"/>
          <w:jc w:val="center"/>
        </w:trPr>
        <w:tc>
          <w:tcPr>
            <w:tcW w:w="1348" w:type="dxa"/>
            <w:tcBorders>
              <w:top w:val="single" w:sz="4" w:space="0" w:color="auto"/>
              <w:left w:val="single" w:sz="4" w:space="0" w:color="auto"/>
              <w:bottom w:val="single" w:sz="4" w:space="0" w:color="auto"/>
              <w:right w:val="single" w:sz="4" w:space="0" w:color="auto"/>
            </w:tcBorders>
          </w:tcPr>
          <w:p w14:paraId="4F052B04" w14:textId="380CEA42" w:rsidR="00C83DC5" w:rsidRDefault="00C83DC5" w:rsidP="00C83DC5">
            <w:pPr>
              <w:pStyle w:val="TAC"/>
              <w:jc w:val="left"/>
              <w:rPr>
                <w:rFonts w:eastAsia="SimSun"/>
              </w:rPr>
            </w:pPr>
            <w:r>
              <w:rPr>
                <w:rFonts w:eastAsia="SimSun"/>
              </w:rPr>
              <w:t>9</w:t>
            </w:r>
          </w:p>
        </w:tc>
        <w:tc>
          <w:tcPr>
            <w:tcW w:w="1228" w:type="dxa"/>
            <w:tcBorders>
              <w:top w:val="single" w:sz="4" w:space="0" w:color="auto"/>
              <w:left w:val="single" w:sz="4" w:space="0" w:color="auto"/>
              <w:bottom w:val="single" w:sz="4" w:space="0" w:color="auto"/>
              <w:right w:val="single" w:sz="4" w:space="0" w:color="auto"/>
            </w:tcBorders>
          </w:tcPr>
          <w:p w14:paraId="14501345" w14:textId="6283B7B9" w:rsidR="00C83DC5" w:rsidRDefault="00C83DC5" w:rsidP="00C83DC5">
            <w:pPr>
              <w:pStyle w:val="TAC"/>
              <w:jc w:val="left"/>
              <w:rPr>
                <w:rFonts w:eastAsia="SimSun"/>
              </w:rPr>
            </w:pPr>
            <w:r>
              <w:rPr>
                <w:rFonts w:eastAsia="SimSun"/>
              </w:rPr>
              <w:t>10 m</w:t>
            </w:r>
          </w:p>
        </w:tc>
        <w:tc>
          <w:tcPr>
            <w:tcW w:w="1497" w:type="dxa"/>
            <w:tcBorders>
              <w:top w:val="single" w:sz="4" w:space="0" w:color="auto"/>
              <w:left w:val="single" w:sz="4" w:space="0" w:color="auto"/>
              <w:bottom w:val="single" w:sz="4" w:space="0" w:color="auto"/>
              <w:right w:val="single" w:sz="4" w:space="0" w:color="auto"/>
            </w:tcBorders>
          </w:tcPr>
          <w:p w14:paraId="5EFFF73C" w14:textId="722C1490" w:rsidR="00C83DC5" w:rsidRDefault="00C83DC5" w:rsidP="00C83DC5">
            <w:pPr>
              <w:pStyle w:val="TAC"/>
              <w:jc w:val="left"/>
              <w:rPr>
                <w:rFonts w:eastAsia="SimSun"/>
              </w:rPr>
            </w:pPr>
            <w:r>
              <w:rPr>
                <w:rFonts w:eastAsia="SimSun"/>
              </w:rPr>
              <w:t>Service Level 1</w:t>
            </w:r>
          </w:p>
        </w:tc>
        <w:tc>
          <w:tcPr>
            <w:tcW w:w="2058" w:type="dxa"/>
            <w:tcBorders>
              <w:top w:val="single" w:sz="4" w:space="0" w:color="auto"/>
              <w:left w:val="single" w:sz="4" w:space="0" w:color="auto"/>
              <w:bottom w:val="single" w:sz="4" w:space="0" w:color="auto"/>
              <w:right w:val="single" w:sz="4" w:space="0" w:color="auto"/>
            </w:tcBorders>
          </w:tcPr>
          <w:p w14:paraId="1CBCA957" w14:textId="201DC8C8" w:rsidR="00C83DC5" w:rsidRDefault="00C83DC5" w:rsidP="00C83DC5">
            <w:pPr>
              <w:pStyle w:val="TAC"/>
              <w:jc w:val="left"/>
              <w:rPr>
                <w:rFonts w:eastAsia="SimSun"/>
              </w:rPr>
            </w:pPr>
            <w:r>
              <w:rPr>
                <w:rFonts w:eastAsia="SimSun"/>
              </w:rPr>
              <w:t>20 minutes</w:t>
            </w:r>
          </w:p>
        </w:tc>
        <w:tc>
          <w:tcPr>
            <w:tcW w:w="3187" w:type="dxa"/>
            <w:tcBorders>
              <w:top w:val="single" w:sz="4" w:space="0" w:color="auto"/>
              <w:left w:val="single" w:sz="4" w:space="0" w:color="auto"/>
              <w:bottom w:val="single" w:sz="4" w:space="0" w:color="auto"/>
              <w:right w:val="single" w:sz="4" w:space="0" w:color="auto"/>
            </w:tcBorders>
          </w:tcPr>
          <w:p w14:paraId="0CB941B4" w14:textId="31AC6CDC" w:rsidR="00C83DC5" w:rsidRDefault="00C83DC5" w:rsidP="00C83DC5">
            <w:pPr>
              <w:pStyle w:val="TAC"/>
              <w:jc w:val="left"/>
              <w:rPr>
                <w:rFonts w:eastAsia="SimSun"/>
              </w:rPr>
            </w:pPr>
            <w:r>
              <w:rPr>
                <w:rFonts w:eastAsia="SimSun"/>
              </w:rPr>
              <w:t>12 years (@20mJ/position fix)</w:t>
            </w:r>
          </w:p>
        </w:tc>
      </w:tr>
    </w:tbl>
    <w:p w14:paraId="433B45D4" w14:textId="60495D1E" w:rsidR="00767C19" w:rsidRDefault="00767C19" w:rsidP="00767C19">
      <w:pPr>
        <w:rPr>
          <w:rFonts w:eastAsiaTheme="minorEastAsia" w:cs="Times"/>
          <w:b/>
          <w:bCs/>
          <w:u w:val="single"/>
          <w:lang w:val="en-US"/>
        </w:rPr>
      </w:pPr>
      <w:r>
        <w:rPr>
          <w:rFonts w:eastAsiaTheme="minorEastAsia" w:cs="Times"/>
          <w:b/>
          <w:bCs/>
          <w:u w:val="single"/>
          <w:lang w:val="en-US"/>
        </w:rPr>
        <w:t xml:space="preserve">TS </w:t>
      </w:r>
      <w:r>
        <w:rPr>
          <w:rFonts w:eastAsiaTheme="minorEastAsia" w:cs="Times" w:hint="eastAsia"/>
          <w:b/>
          <w:bCs/>
          <w:u w:val="single"/>
          <w:lang w:val="en-US"/>
        </w:rPr>
        <w:t>2</w:t>
      </w:r>
      <w:r>
        <w:rPr>
          <w:rFonts w:eastAsiaTheme="minorEastAsia" w:cs="Times"/>
          <w:b/>
          <w:bCs/>
          <w:u w:val="single"/>
          <w:lang w:val="en-US"/>
        </w:rPr>
        <w:t>2.261</w:t>
      </w:r>
    </w:p>
    <w:p w14:paraId="53F2BEFD" w14:textId="77777777" w:rsidR="00767C19" w:rsidRDefault="00767C19" w:rsidP="00767C19">
      <w:pPr>
        <w:pStyle w:val="TH"/>
        <w:rPr>
          <w:noProof/>
        </w:rPr>
      </w:pPr>
      <w:r>
        <w:rPr>
          <w:noProof/>
        </w:rPr>
        <w:t>Table 7.3.2.2-1 Performance requirements for Horizontal and Vertical positioning service levels</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
        <w:gridCol w:w="568"/>
        <w:gridCol w:w="708"/>
        <w:gridCol w:w="709"/>
        <w:gridCol w:w="1134"/>
        <w:gridCol w:w="851"/>
        <w:gridCol w:w="1710"/>
        <w:gridCol w:w="1711"/>
        <w:gridCol w:w="1711"/>
      </w:tblGrid>
      <w:tr w:rsidR="00767C19" w14:paraId="5F7C7851" w14:textId="77777777" w:rsidTr="00024731">
        <w:trPr>
          <w:cantSplit/>
          <w:trHeight w:val="981"/>
        </w:trPr>
        <w:tc>
          <w:tcPr>
            <w:tcW w:w="392"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295DC1C" w14:textId="77777777" w:rsidR="00767C19" w:rsidRDefault="00767C19" w:rsidP="00024731">
            <w:pPr>
              <w:pStyle w:val="TAH"/>
              <w:rPr>
                <w:rFonts w:eastAsia="Calibri"/>
                <w:bCs/>
                <w:sz w:val="16"/>
              </w:rPr>
            </w:pPr>
            <w:r>
              <w:rPr>
                <w:rFonts w:eastAsia="Calibri"/>
                <w:bCs/>
                <w:sz w:val="16"/>
              </w:rPr>
              <w:t>Positioning service level</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6A29DCBC" w14:textId="77777777" w:rsidR="00767C19" w:rsidRDefault="00767C19" w:rsidP="00024731">
            <w:pPr>
              <w:pStyle w:val="TAH"/>
              <w:rPr>
                <w:rFonts w:eastAsia="Calibri"/>
                <w:bCs/>
                <w:sz w:val="16"/>
              </w:rPr>
            </w:pPr>
            <w:r>
              <w:rPr>
                <w:rFonts w:eastAsia="Calibri"/>
                <w:bCs/>
                <w:sz w:val="16"/>
              </w:rPr>
              <w:t>Absolute(A) or Relative(R) positioning</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3060BD6" w14:textId="77777777" w:rsidR="00767C19" w:rsidRDefault="00767C19" w:rsidP="00024731">
            <w:pPr>
              <w:pStyle w:val="TAH"/>
              <w:rPr>
                <w:rFonts w:eastAsia="Calibri"/>
                <w:bCs/>
                <w:sz w:val="16"/>
              </w:rPr>
            </w:pPr>
            <w:r>
              <w:rPr>
                <w:rFonts w:eastAsia="Calibri"/>
                <w:bCs/>
                <w:sz w:val="16"/>
              </w:rPr>
              <w:t xml:space="preserve">Accuracy </w:t>
            </w:r>
          </w:p>
          <w:p w14:paraId="7A00EE06" w14:textId="77777777" w:rsidR="00767C19" w:rsidRDefault="00767C19" w:rsidP="00024731">
            <w:pPr>
              <w:pStyle w:val="TAH"/>
              <w:rPr>
                <w:rFonts w:eastAsia="Calibri"/>
                <w:bCs/>
                <w:sz w:val="16"/>
              </w:rPr>
            </w:pPr>
            <w:r>
              <w:rPr>
                <w:rFonts w:eastAsia="Calibri"/>
                <w:bCs/>
                <w:sz w:val="16"/>
              </w:rPr>
              <w:t>(95 % confidence level)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0B861DB" w14:textId="77777777" w:rsidR="00767C19" w:rsidRDefault="00767C19" w:rsidP="00024731">
            <w:pPr>
              <w:pStyle w:val="TAH"/>
              <w:rPr>
                <w:rFonts w:eastAsia="Calibri"/>
                <w:bCs/>
                <w:sz w:val="16"/>
              </w:rPr>
            </w:pPr>
            <w:r>
              <w:rPr>
                <w:rFonts w:eastAsia="Calibri"/>
                <w:bCs/>
                <w:sz w:val="16"/>
              </w:rPr>
              <w:t>Positioning service availability</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C8EC3D6" w14:textId="77777777" w:rsidR="00767C19" w:rsidRDefault="00767C19" w:rsidP="00024731">
            <w:pPr>
              <w:pStyle w:val="TAH"/>
              <w:rPr>
                <w:rFonts w:eastAsia="Calibri"/>
                <w:bCs/>
                <w:sz w:val="16"/>
              </w:rPr>
            </w:pPr>
            <w:r>
              <w:rPr>
                <w:sz w:val="16"/>
              </w:rPr>
              <w:t xml:space="preserve">Positioning service </w:t>
            </w:r>
            <w:r>
              <w:rPr>
                <w:rFonts w:eastAsia="Calibri"/>
                <w:bCs/>
                <w:sz w:val="16"/>
              </w:rPr>
              <w:t>latency</w:t>
            </w:r>
            <w:r>
              <w:rPr>
                <w:sz w:val="16"/>
              </w:rPr>
              <w:t xml:space="preserve"> </w:t>
            </w:r>
          </w:p>
        </w:tc>
        <w:tc>
          <w:tcPr>
            <w:tcW w:w="513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BFBA1D6" w14:textId="77777777" w:rsidR="00767C19" w:rsidRDefault="00767C19" w:rsidP="00024731">
            <w:pPr>
              <w:pStyle w:val="TAH"/>
              <w:rPr>
                <w:rFonts w:eastAsia="Calibri"/>
                <w:bCs/>
                <w:sz w:val="16"/>
              </w:rPr>
            </w:pPr>
            <w:r>
              <w:rPr>
                <w:rFonts w:eastAsia="Calibri"/>
                <w:bCs/>
                <w:sz w:val="16"/>
              </w:rPr>
              <w:t xml:space="preserve">Coverage, environment of use and UE velocity </w:t>
            </w:r>
          </w:p>
        </w:tc>
      </w:tr>
      <w:tr w:rsidR="00767C19" w14:paraId="565396FB" w14:textId="77777777" w:rsidTr="00024731">
        <w:trPr>
          <w:cantSplit/>
          <w:trHeight w:val="645"/>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52092A4" w14:textId="77777777" w:rsidR="00767C19" w:rsidRDefault="00767C19" w:rsidP="00024731">
            <w:pPr>
              <w:rPr>
                <w:rFonts w:ascii="Arial" w:eastAsia="Calibri" w:hAnsi="Arial"/>
                <w:b/>
                <w:bCs/>
                <w:sz w:val="16"/>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A687E8" w14:textId="77777777" w:rsidR="00767C19" w:rsidRDefault="00767C19" w:rsidP="00024731">
            <w:pPr>
              <w:rPr>
                <w:rFonts w:ascii="Arial" w:eastAsia="Calibri" w:hAnsi="Arial"/>
                <w:b/>
                <w:bCs/>
                <w:sz w:val="16"/>
                <w:lang w:eastAsia="en-GB"/>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48B87917" w14:textId="77777777" w:rsidR="00767C19" w:rsidRDefault="00767C19" w:rsidP="00024731">
            <w:pPr>
              <w:pStyle w:val="TAH"/>
              <w:rPr>
                <w:rFonts w:eastAsia="Calibri"/>
                <w:bCs/>
                <w:sz w:val="16"/>
              </w:rPr>
            </w:pPr>
            <w:r>
              <w:rPr>
                <w:rFonts w:eastAsia="Calibri"/>
                <w:bCs/>
                <w:sz w:val="16"/>
              </w:rPr>
              <w:t xml:space="preserve">Horizontal Accuracy </w:t>
            </w:r>
          </w:p>
          <w:p w14:paraId="680A4ED4" w14:textId="77777777" w:rsidR="00767C19" w:rsidRDefault="00767C19" w:rsidP="00024731">
            <w:pPr>
              <w:pStyle w:val="TAH"/>
              <w:rPr>
                <w:rFonts w:eastAsia="Calibri"/>
                <w:bCs/>
                <w:sz w:val="16"/>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6E7F154C" w14:textId="77777777" w:rsidR="00767C19" w:rsidRDefault="00767C19" w:rsidP="00024731">
            <w:pPr>
              <w:pStyle w:val="TAH"/>
              <w:rPr>
                <w:rFonts w:eastAsia="Calibri"/>
                <w:bCs/>
                <w:sz w:val="16"/>
              </w:rPr>
            </w:pPr>
            <w:r>
              <w:rPr>
                <w:rFonts w:eastAsia="Calibri"/>
                <w:bCs/>
                <w:sz w:val="16"/>
              </w:rPr>
              <w:t>Vertical Accuracy</w:t>
            </w:r>
          </w:p>
          <w:p w14:paraId="1C60EF3C" w14:textId="77777777" w:rsidR="00767C19" w:rsidRDefault="00767C19" w:rsidP="00024731">
            <w:pPr>
              <w:pStyle w:val="TAH"/>
              <w:rPr>
                <w:rFonts w:eastAsia="Calibri"/>
                <w:bCs/>
                <w:sz w:val="16"/>
              </w:rPr>
            </w:pPr>
            <w:r>
              <w:rPr>
                <w:rFonts w:eastAsia="Calibri"/>
                <w:bCs/>
                <w:sz w:val="16"/>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6968E" w14:textId="77777777" w:rsidR="00767C19" w:rsidRDefault="00767C19" w:rsidP="00024731">
            <w:pPr>
              <w:rPr>
                <w:rFonts w:ascii="Arial" w:eastAsia="Calibri" w:hAnsi="Arial"/>
                <w:b/>
                <w:bCs/>
                <w:sz w:val="16"/>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8AA38C" w14:textId="77777777" w:rsidR="00767C19" w:rsidRDefault="00767C19" w:rsidP="00024731">
            <w:pPr>
              <w:rPr>
                <w:rFonts w:ascii="Arial" w:eastAsia="Calibri" w:hAnsi="Arial"/>
                <w:b/>
                <w:bCs/>
                <w:sz w:val="16"/>
                <w:lang w:eastAsia="en-GB"/>
              </w:rPr>
            </w:pPr>
          </w:p>
        </w:tc>
        <w:tc>
          <w:tcPr>
            <w:tcW w:w="17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FB10329" w14:textId="77777777" w:rsidR="00767C19" w:rsidRDefault="00767C19" w:rsidP="00024731">
            <w:pPr>
              <w:pStyle w:val="TAH"/>
              <w:rPr>
                <w:rFonts w:eastAsia="Calibri"/>
                <w:bCs/>
                <w:sz w:val="16"/>
              </w:rPr>
            </w:pPr>
            <w:r>
              <w:rPr>
                <w:rFonts w:eastAsia="Calibri"/>
                <w:bCs/>
                <w:sz w:val="16"/>
              </w:rPr>
              <w:t>5G positioning service area</w:t>
            </w:r>
          </w:p>
        </w:tc>
        <w:tc>
          <w:tcPr>
            <w:tcW w:w="342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4D2F271" w14:textId="77777777" w:rsidR="00767C19" w:rsidRDefault="00767C19" w:rsidP="00024731">
            <w:pPr>
              <w:pStyle w:val="TAH"/>
              <w:rPr>
                <w:rFonts w:eastAsia="Calibri"/>
                <w:bCs/>
                <w:sz w:val="16"/>
              </w:rPr>
            </w:pPr>
            <w:r>
              <w:rPr>
                <w:rFonts w:eastAsia="Calibri"/>
                <w:bCs/>
                <w:sz w:val="16"/>
              </w:rPr>
              <w:t>5G enhanced positioning service area</w:t>
            </w:r>
          </w:p>
          <w:p w14:paraId="0BABBBE2" w14:textId="77777777" w:rsidR="00767C19" w:rsidRDefault="00767C19" w:rsidP="00024731">
            <w:pPr>
              <w:pStyle w:val="TAH"/>
              <w:rPr>
                <w:rFonts w:eastAsia="Calibri"/>
                <w:bCs/>
                <w:sz w:val="16"/>
              </w:rPr>
            </w:pPr>
            <w:r>
              <w:rPr>
                <w:rFonts w:eastAsia="Calibri"/>
                <w:bCs/>
                <w:sz w:val="16"/>
              </w:rPr>
              <w:t>(note 2)</w:t>
            </w:r>
          </w:p>
        </w:tc>
      </w:tr>
      <w:tr w:rsidR="00767C19" w14:paraId="630EE244" w14:textId="77777777" w:rsidTr="00024731">
        <w:trPr>
          <w:cantSplit/>
          <w:trHeight w:val="645"/>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FD3F8C4" w14:textId="77777777" w:rsidR="00767C19" w:rsidRDefault="00767C19" w:rsidP="00024731">
            <w:pPr>
              <w:rPr>
                <w:rFonts w:ascii="Arial" w:eastAsia="Calibri" w:hAnsi="Arial"/>
                <w:b/>
                <w:bCs/>
                <w:sz w:val="16"/>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FB7262" w14:textId="77777777" w:rsidR="00767C19" w:rsidRDefault="00767C19" w:rsidP="00024731">
            <w:pPr>
              <w:rPr>
                <w:rFonts w:ascii="Arial" w:eastAsia="Calibri" w:hAnsi="Arial"/>
                <w:b/>
                <w:bCs/>
                <w:sz w:val="16"/>
                <w:lang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600B1F" w14:textId="77777777" w:rsidR="00767C19" w:rsidRDefault="00767C19" w:rsidP="00024731">
            <w:pPr>
              <w:rPr>
                <w:rFonts w:ascii="Arial" w:eastAsia="Calibri" w:hAnsi="Arial"/>
                <w:b/>
                <w:bCs/>
                <w:sz w:val="16"/>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975EDB" w14:textId="77777777" w:rsidR="00767C19" w:rsidRDefault="00767C19" w:rsidP="00024731">
            <w:pPr>
              <w:rPr>
                <w:rFonts w:ascii="Arial" w:eastAsia="Calibri" w:hAnsi="Arial"/>
                <w:b/>
                <w:bCs/>
                <w:sz w:val="16"/>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1ED30C" w14:textId="77777777" w:rsidR="00767C19" w:rsidRDefault="00767C19" w:rsidP="00024731">
            <w:pPr>
              <w:rPr>
                <w:rFonts w:ascii="Arial" w:eastAsia="Calibri" w:hAnsi="Arial"/>
                <w:b/>
                <w:bCs/>
                <w:sz w:val="16"/>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9344E1" w14:textId="77777777" w:rsidR="00767C19" w:rsidRDefault="00767C19" w:rsidP="00024731">
            <w:pPr>
              <w:rPr>
                <w:rFonts w:ascii="Arial" w:eastAsia="Calibri" w:hAnsi="Arial"/>
                <w:b/>
                <w:bCs/>
                <w:sz w:val="16"/>
                <w:lang w:eastAsia="en-GB"/>
              </w:rPr>
            </w:pPr>
          </w:p>
        </w:tc>
        <w:tc>
          <w:tcPr>
            <w:tcW w:w="5132" w:type="dxa"/>
            <w:vMerge/>
            <w:tcBorders>
              <w:top w:val="single" w:sz="4" w:space="0" w:color="auto"/>
              <w:left w:val="single" w:sz="4" w:space="0" w:color="auto"/>
              <w:bottom w:val="single" w:sz="4" w:space="0" w:color="auto"/>
              <w:right w:val="single" w:sz="4" w:space="0" w:color="auto"/>
            </w:tcBorders>
            <w:vAlign w:val="center"/>
            <w:hideMark/>
          </w:tcPr>
          <w:p w14:paraId="5CC65D8E" w14:textId="77777777" w:rsidR="00767C19" w:rsidRDefault="00767C19" w:rsidP="00024731">
            <w:pPr>
              <w:rPr>
                <w:rFonts w:ascii="Arial" w:eastAsia="Calibri" w:hAnsi="Arial"/>
                <w:b/>
                <w:bCs/>
                <w:sz w:val="16"/>
                <w:lang w:eastAsia="en-GB"/>
              </w:rPr>
            </w:pPr>
          </w:p>
        </w:tc>
        <w:tc>
          <w:tcPr>
            <w:tcW w:w="17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FE721" w14:textId="77777777" w:rsidR="00767C19" w:rsidRDefault="00767C19" w:rsidP="00024731">
            <w:pPr>
              <w:pStyle w:val="TAH"/>
              <w:rPr>
                <w:rFonts w:eastAsia="Calibri"/>
                <w:bCs/>
                <w:sz w:val="16"/>
              </w:rPr>
            </w:pPr>
            <w:r>
              <w:rPr>
                <w:rFonts w:eastAsia="Calibri"/>
                <w:bCs/>
                <w:sz w:val="16"/>
              </w:rPr>
              <w:t>Outdoor and tunnels</w:t>
            </w:r>
          </w:p>
        </w:tc>
        <w:tc>
          <w:tcPr>
            <w:tcW w:w="17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52AEF6" w14:textId="77777777" w:rsidR="00767C19" w:rsidRDefault="00767C19" w:rsidP="00024731">
            <w:pPr>
              <w:pStyle w:val="TAH"/>
              <w:rPr>
                <w:rFonts w:eastAsia="Calibri"/>
                <w:bCs/>
                <w:sz w:val="16"/>
              </w:rPr>
            </w:pPr>
            <w:r>
              <w:rPr>
                <w:rFonts w:eastAsia="Calibri"/>
                <w:bCs/>
                <w:sz w:val="16"/>
              </w:rPr>
              <w:t>Indoor</w:t>
            </w:r>
          </w:p>
        </w:tc>
      </w:tr>
      <w:tr w:rsidR="00767C19" w14:paraId="14396937" w14:textId="77777777" w:rsidTr="00024731">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4D0B2ECF" w14:textId="77777777" w:rsidR="00767C19" w:rsidRDefault="00767C19" w:rsidP="00024731">
            <w:pPr>
              <w:pStyle w:val="TAC"/>
              <w:rPr>
                <w:rFonts w:eastAsia="Calibri"/>
                <w:szCs w:val="16"/>
              </w:rPr>
            </w:pPr>
            <w:r>
              <w:rPr>
                <w:rFonts w:eastAsia="Calibri"/>
                <w:szCs w:val="16"/>
              </w:rPr>
              <w:lastRenderedPageBreak/>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0F8873" w14:textId="77777777" w:rsidR="00767C19" w:rsidRDefault="00767C19" w:rsidP="00024731">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F28809" w14:textId="77777777" w:rsidR="00767C19" w:rsidRDefault="00767C19" w:rsidP="00024731">
            <w:pPr>
              <w:pStyle w:val="TAC"/>
              <w:rPr>
                <w:rFonts w:eastAsia="Calibri"/>
                <w:szCs w:val="16"/>
              </w:rPr>
            </w:pPr>
            <w:r>
              <w:rPr>
                <w:rFonts w:eastAsia="Calibri"/>
                <w:szCs w:val="16"/>
              </w:rPr>
              <w:t>10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597617" w14:textId="77777777" w:rsidR="00767C19" w:rsidRDefault="00767C19" w:rsidP="00024731">
            <w:pPr>
              <w:pStyle w:val="TAC"/>
              <w:rPr>
                <w:rFonts w:eastAsia="Calibri"/>
                <w:szCs w:val="16"/>
              </w:rPr>
            </w:pPr>
            <w:r>
              <w:rPr>
                <w:rFonts w:eastAsia="Calibri"/>
                <w:szCs w:val="16"/>
              </w:rPr>
              <w:t>3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452BA" w14:textId="77777777" w:rsidR="00767C19" w:rsidRDefault="00767C19" w:rsidP="00024731">
            <w:pPr>
              <w:pStyle w:val="TAC"/>
              <w:rPr>
                <w:rFonts w:eastAsia="Calibri"/>
                <w:szCs w:val="16"/>
              </w:rPr>
            </w:pPr>
            <w:r>
              <w:rPr>
                <w:rFonts w:eastAsia="Calibri"/>
                <w:szCs w:val="16"/>
              </w:rPr>
              <w:t>95 %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6ABDF" w14:textId="77777777" w:rsidR="00767C19" w:rsidRDefault="00767C19" w:rsidP="00024731">
            <w:pPr>
              <w:pStyle w:val="TAC"/>
              <w:rPr>
                <w:rFonts w:eastAsia="Calibri"/>
                <w:szCs w:val="16"/>
              </w:rPr>
            </w:pPr>
            <w:r>
              <w:rPr>
                <w:rFonts w:eastAsia="Calibri"/>
                <w:szCs w:val="16"/>
              </w:rPr>
              <w:t>1 s</w:t>
            </w:r>
          </w:p>
        </w:tc>
        <w:tc>
          <w:tcPr>
            <w:tcW w:w="1710" w:type="dxa"/>
            <w:tcBorders>
              <w:top w:val="single" w:sz="4" w:space="0" w:color="auto"/>
              <w:left w:val="single" w:sz="4" w:space="0" w:color="auto"/>
              <w:bottom w:val="single" w:sz="4" w:space="0" w:color="auto"/>
              <w:right w:val="single" w:sz="4" w:space="0" w:color="auto"/>
            </w:tcBorders>
            <w:vAlign w:val="center"/>
          </w:tcPr>
          <w:p w14:paraId="5DEC5F0E" w14:textId="77777777" w:rsidR="00767C19" w:rsidRDefault="00767C19" w:rsidP="00024731">
            <w:pPr>
              <w:pStyle w:val="TAC"/>
              <w:rPr>
                <w:rFonts w:eastAsia="Calibri"/>
                <w:szCs w:val="16"/>
              </w:rPr>
            </w:pPr>
            <w:r>
              <w:rPr>
                <w:rFonts w:eastAsia="Calibri"/>
                <w:szCs w:val="16"/>
              </w:rPr>
              <w:t>Indoor - up to 30 km/h</w:t>
            </w:r>
          </w:p>
          <w:p w14:paraId="50077C25" w14:textId="77777777" w:rsidR="00767C19" w:rsidRDefault="00767C19" w:rsidP="00024731">
            <w:pPr>
              <w:pStyle w:val="TAC"/>
              <w:rPr>
                <w:rFonts w:eastAsia="Calibri"/>
                <w:szCs w:val="16"/>
              </w:rPr>
            </w:pPr>
          </w:p>
          <w:p w14:paraId="4A326C09" w14:textId="77777777" w:rsidR="00767C19" w:rsidRDefault="00767C19" w:rsidP="00024731">
            <w:pPr>
              <w:pStyle w:val="TAC"/>
              <w:rPr>
                <w:rFonts w:eastAsia="Calibri"/>
                <w:szCs w:val="16"/>
              </w:rPr>
            </w:pPr>
            <w:r>
              <w:rPr>
                <w:rFonts w:eastAsia="Calibri"/>
                <w:szCs w:val="16"/>
              </w:rPr>
              <w:t xml:space="preserve">Outdoor </w:t>
            </w:r>
          </w:p>
          <w:p w14:paraId="0B6771E2" w14:textId="77777777" w:rsidR="00767C19" w:rsidRDefault="00767C19" w:rsidP="00024731">
            <w:pPr>
              <w:pStyle w:val="TAC"/>
              <w:rPr>
                <w:rFonts w:eastAsia="Calibri"/>
                <w:szCs w:val="16"/>
              </w:rPr>
            </w:pPr>
            <w:r>
              <w:rPr>
                <w:rFonts w:eastAsia="Calibri"/>
                <w:szCs w:val="16"/>
              </w:rPr>
              <w:t>(rural and urban) up to 250 km/h</w:t>
            </w:r>
          </w:p>
          <w:p w14:paraId="1A88B210" w14:textId="77777777" w:rsidR="00767C19" w:rsidRDefault="00767C19" w:rsidP="00024731">
            <w:pPr>
              <w:pStyle w:val="TAC"/>
              <w:rPr>
                <w:rFonts w:eastAsia="Calibri"/>
                <w:szCs w:val="16"/>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0923C3D1" w14:textId="77777777" w:rsidR="00767C19" w:rsidRDefault="00767C19" w:rsidP="00024731">
            <w:pPr>
              <w:pStyle w:val="TAC"/>
              <w:rPr>
                <w:rFonts w:eastAsia="Calibri"/>
                <w:szCs w:val="16"/>
              </w:rPr>
            </w:pPr>
            <w:r>
              <w:rPr>
                <w:rFonts w:eastAsia="Calibri"/>
                <w:szCs w:val="16"/>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3C1BDEA6" w14:textId="77777777" w:rsidR="00767C19" w:rsidRDefault="00767C19" w:rsidP="00024731">
            <w:pPr>
              <w:pStyle w:val="TAC"/>
              <w:rPr>
                <w:rFonts w:eastAsia="Calibri"/>
                <w:szCs w:val="16"/>
              </w:rPr>
            </w:pPr>
            <w:r>
              <w:rPr>
                <w:rFonts w:eastAsia="Calibri"/>
                <w:szCs w:val="16"/>
              </w:rPr>
              <w:t>Indoor - up to 30 km/h</w:t>
            </w:r>
          </w:p>
        </w:tc>
      </w:tr>
      <w:tr w:rsidR="00767C19" w14:paraId="30A42B65" w14:textId="77777777" w:rsidTr="00024731">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79860D76" w14:textId="77777777" w:rsidR="00767C19" w:rsidRDefault="00767C19" w:rsidP="00024731">
            <w:pPr>
              <w:pStyle w:val="TAC"/>
              <w:rPr>
                <w:rFonts w:eastAsia="Calibri"/>
                <w:szCs w:val="16"/>
              </w:rPr>
            </w:pPr>
            <w:r>
              <w:rPr>
                <w:rFonts w:eastAsia="Calibri"/>
                <w:szCs w:val="16"/>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BF67B2" w14:textId="77777777" w:rsidR="00767C19" w:rsidRDefault="00767C19" w:rsidP="00024731">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F9ED03" w14:textId="77777777" w:rsidR="00767C19" w:rsidRDefault="00767C19" w:rsidP="00024731">
            <w:pPr>
              <w:pStyle w:val="TAC"/>
              <w:rPr>
                <w:rFonts w:eastAsia="Calibri"/>
                <w:szCs w:val="16"/>
              </w:rPr>
            </w:pPr>
            <w:r>
              <w:rPr>
                <w:rFonts w:eastAsia="Calibri"/>
                <w:szCs w:val="16"/>
              </w:rPr>
              <w:t>3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063B4B" w14:textId="77777777" w:rsidR="00767C19" w:rsidRDefault="00767C19" w:rsidP="00024731">
            <w:pPr>
              <w:pStyle w:val="TAC"/>
              <w:rPr>
                <w:rFonts w:eastAsia="Calibri"/>
                <w:szCs w:val="16"/>
              </w:rPr>
            </w:pPr>
            <w:r>
              <w:rPr>
                <w:rFonts w:eastAsia="Calibri"/>
                <w:szCs w:val="16"/>
              </w:rPr>
              <w:t>3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D96B9" w14:textId="77777777" w:rsidR="00767C19" w:rsidRDefault="00767C19" w:rsidP="00024731">
            <w:pPr>
              <w:pStyle w:val="TAC"/>
              <w:rPr>
                <w:rFonts w:eastAsia="Calibri"/>
                <w:szCs w:val="16"/>
              </w:rPr>
            </w:pPr>
            <w:r>
              <w:rPr>
                <w:rFonts w:eastAsia="Calibri"/>
                <w:szCs w:val="16"/>
              </w:rPr>
              <w:t>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BEEF4" w14:textId="77777777" w:rsidR="00767C19" w:rsidRDefault="00767C19" w:rsidP="00024731">
            <w:pPr>
              <w:pStyle w:val="TAC"/>
              <w:rPr>
                <w:rFonts w:eastAsia="Calibri"/>
                <w:szCs w:val="16"/>
              </w:rPr>
            </w:pPr>
            <w:r>
              <w:rPr>
                <w:rFonts w:eastAsia="Calibri"/>
                <w:szCs w:val="16"/>
              </w:rPr>
              <w:t>1 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E7AE5E0" w14:textId="77777777" w:rsidR="00767C19" w:rsidRDefault="00767C19" w:rsidP="00024731">
            <w:pPr>
              <w:pStyle w:val="TAC"/>
              <w:rPr>
                <w:rFonts w:eastAsia="Calibri"/>
                <w:szCs w:val="16"/>
              </w:rPr>
            </w:pPr>
            <w:r>
              <w:rPr>
                <w:rFonts w:eastAsia="Calibri"/>
                <w:szCs w:val="16"/>
              </w:rPr>
              <w:t xml:space="preserve">Outdoor </w:t>
            </w:r>
          </w:p>
          <w:p w14:paraId="0BD1970C" w14:textId="77777777" w:rsidR="00767C19" w:rsidRDefault="00767C19" w:rsidP="00024731">
            <w:pPr>
              <w:pStyle w:val="TAC"/>
              <w:rPr>
                <w:rFonts w:eastAsia="Calibri"/>
                <w:szCs w:val="16"/>
              </w:rPr>
            </w:pPr>
            <w:r>
              <w:rPr>
                <w:rFonts w:eastAsia="Calibri"/>
                <w:szCs w:val="16"/>
              </w:rPr>
              <w:t>(rural and urban) up to 500 km/h for trains and up to 250 km/h for other vehicles</w:t>
            </w:r>
          </w:p>
        </w:tc>
        <w:tc>
          <w:tcPr>
            <w:tcW w:w="1711" w:type="dxa"/>
            <w:tcBorders>
              <w:top w:val="single" w:sz="4" w:space="0" w:color="auto"/>
              <w:left w:val="single" w:sz="4" w:space="0" w:color="auto"/>
              <w:bottom w:val="single" w:sz="4" w:space="0" w:color="auto"/>
              <w:right w:val="single" w:sz="4" w:space="0" w:color="auto"/>
            </w:tcBorders>
            <w:vAlign w:val="center"/>
          </w:tcPr>
          <w:p w14:paraId="029C6494" w14:textId="77777777" w:rsidR="00767C19" w:rsidRDefault="00767C19" w:rsidP="00024731">
            <w:pPr>
              <w:pStyle w:val="TAC"/>
              <w:rPr>
                <w:rFonts w:eastAsia="Calibri"/>
                <w:szCs w:val="16"/>
              </w:rPr>
            </w:pPr>
            <w:r>
              <w:rPr>
                <w:rFonts w:eastAsia="Calibri"/>
                <w:szCs w:val="16"/>
              </w:rPr>
              <w:t xml:space="preserve">Outdoor </w:t>
            </w:r>
          </w:p>
          <w:p w14:paraId="44CB449A" w14:textId="77777777" w:rsidR="00767C19" w:rsidRDefault="00767C19" w:rsidP="00024731">
            <w:pPr>
              <w:pStyle w:val="TAC"/>
              <w:rPr>
                <w:rFonts w:eastAsia="Calibri"/>
                <w:szCs w:val="16"/>
              </w:rPr>
            </w:pPr>
            <w:r>
              <w:rPr>
                <w:rFonts w:eastAsia="Calibri"/>
                <w:szCs w:val="16"/>
              </w:rPr>
              <w:t>(dense urban) up to 60 km/h</w:t>
            </w:r>
          </w:p>
          <w:p w14:paraId="4513A2B0" w14:textId="77777777" w:rsidR="00767C19" w:rsidRDefault="00767C19" w:rsidP="00024731">
            <w:pPr>
              <w:pStyle w:val="TAC"/>
              <w:jc w:val="left"/>
              <w:rPr>
                <w:rFonts w:eastAsia="Calibri"/>
                <w:szCs w:val="16"/>
              </w:rPr>
            </w:pPr>
          </w:p>
          <w:p w14:paraId="1D550325" w14:textId="77777777" w:rsidR="00767C19" w:rsidRDefault="00767C19" w:rsidP="00024731">
            <w:pPr>
              <w:pStyle w:val="TAC"/>
              <w:rPr>
                <w:rFonts w:eastAsia="Calibri"/>
                <w:szCs w:val="16"/>
              </w:rPr>
            </w:pPr>
            <w:r>
              <w:rPr>
                <w:rFonts w:eastAsia="Calibri"/>
                <w:szCs w:val="16"/>
              </w:rPr>
              <w:t>Along roads up to 250 km/h and along railways up to 500 km/h</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16667AC" w14:textId="77777777" w:rsidR="00767C19" w:rsidRDefault="00767C19" w:rsidP="00024731">
            <w:pPr>
              <w:pStyle w:val="TAC"/>
              <w:rPr>
                <w:rFonts w:eastAsia="Calibri"/>
                <w:szCs w:val="16"/>
              </w:rPr>
            </w:pPr>
            <w:r>
              <w:rPr>
                <w:rFonts w:eastAsia="Calibri"/>
                <w:szCs w:val="16"/>
              </w:rPr>
              <w:t>Indoor - up to 30 km/h</w:t>
            </w:r>
          </w:p>
        </w:tc>
      </w:tr>
      <w:tr w:rsidR="00767C19" w14:paraId="326D7886" w14:textId="77777777" w:rsidTr="00024731">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2521897A" w14:textId="77777777" w:rsidR="00767C19" w:rsidRDefault="00767C19" w:rsidP="00024731">
            <w:pPr>
              <w:pStyle w:val="TAC"/>
              <w:rPr>
                <w:rFonts w:eastAsia="Calibri"/>
                <w:szCs w:val="16"/>
              </w:rPr>
            </w:pPr>
            <w:r>
              <w:rPr>
                <w:rFonts w:eastAsia="Calibri"/>
                <w:szCs w:val="16"/>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A3C140" w14:textId="77777777" w:rsidR="00767C19" w:rsidRDefault="00767C19" w:rsidP="00024731">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396302" w14:textId="77777777" w:rsidR="00767C19" w:rsidRDefault="00767C19" w:rsidP="00024731">
            <w:pPr>
              <w:pStyle w:val="TAC"/>
              <w:rPr>
                <w:rFonts w:eastAsia="Calibri"/>
                <w:szCs w:val="16"/>
              </w:rPr>
            </w:pPr>
            <w:r>
              <w:rPr>
                <w:rFonts w:eastAsia="Calibri"/>
                <w:szCs w:val="16"/>
              </w:rPr>
              <w:t>1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980464" w14:textId="77777777" w:rsidR="00767C19" w:rsidRDefault="00767C19" w:rsidP="00024731">
            <w:pPr>
              <w:pStyle w:val="TAC"/>
              <w:rPr>
                <w:rFonts w:eastAsia="Calibri"/>
                <w:szCs w:val="16"/>
              </w:rPr>
            </w:pPr>
            <w:r>
              <w:rPr>
                <w:rFonts w:eastAsia="Calibri"/>
                <w:szCs w:val="16"/>
              </w:rPr>
              <w:t>2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D40CD" w14:textId="77777777" w:rsidR="00767C19" w:rsidRDefault="00767C19" w:rsidP="00024731">
            <w:pPr>
              <w:pStyle w:val="TAC"/>
              <w:rPr>
                <w:rFonts w:eastAsia="Calibri"/>
                <w:szCs w:val="16"/>
              </w:rPr>
            </w:pPr>
            <w:r>
              <w:rPr>
                <w:rFonts w:eastAsia="Calibri"/>
                <w:szCs w:val="16"/>
              </w:rPr>
              <w:t>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DBD576" w14:textId="77777777" w:rsidR="00767C19" w:rsidRDefault="00767C19" w:rsidP="00024731">
            <w:pPr>
              <w:pStyle w:val="TAC"/>
              <w:rPr>
                <w:rFonts w:eastAsia="Calibri"/>
                <w:szCs w:val="16"/>
              </w:rPr>
            </w:pPr>
            <w:r>
              <w:rPr>
                <w:rFonts w:eastAsia="Calibri"/>
                <w:szCs w:val="16"/>
              </w:rPr>
              <w:t>1 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998D34D" w14:textId="77777777" w:rsidR="00767C19" w:rsidRDefault="00767C19" w:rsidP="00024731">
            <w:pPr>
              <w:pStyle w:val="TAC"/>
              <w:rPr>
                <w:rFonts w:eastAsia="Calibri"/>
                <w:szCs w:val="16"/>
              </w:rPr>
            </w:pPr>
            <w:r>
              <w:rPr>
                <w:rFonts w:eastAsia="Calibri"/>
                <w:szCs w:val="16"/>
              </w:rPr>
              <w:t xml:space="preserve">Outdoor </w:t>
            </w:r>
          </w:p>
          <w:p w14:paraId="26EF1D19" w14:textId="77777777" w:rsidR="00767C19" w:rsidRDefault="00767C19" w:rsidP="00024731">
            <w:pPr>
              <w:pStyle w:val="TAC"/>
              <w:rPr>
                <w:rFonts w:eastAsia="Calibri"/>
                <w:szCs w:val="16"/>
              </w:rPr>
            </w:pPr>
            <w:r>
              <w:rPr>
                <w:rFonts w:eastAsia="Calibri"/>
                <w:szCs w:val="16"/>
              </w:rPr>
              <w:t>(rural and urban) up to 500 km/h for trains and up to 250 km/h for other vehicles</w:t>
            </w:r>
          </w:p>
        </w:tc>
        <w:tc>
          <w:tcPr>
            <w:tcW w:w="1711" w:type="dxa"/>
            <w:tcBorders>
              <w:top w:val="single" w:sz="4" w:space="0" w:color="auto"/>
              <w:left w:val="single" w:sz="4" w:space="0" w:color="auto"/>
              <w:bottom w:val="single" w:sz="4" w:space="0" w:color="auto"/>
              <w:right w:val="single" w:sz="4" w:space="0" w:color="auto"/>
            </w:tcBorders>
            <w:vAlign w:val="center"/>
          </w:tcPr>
          <w:p w14:paraId="3E3C16AF" w14:textId="77777777" w:rsidR="00767C19" w:rsidRDefault="00767C19" w:rsidP="00024731">
            <w:pPr>
              <w:pStyle w:val="TAC"/>
              <w:rPr>
                <w:rFonts w:eastAsia="Calibri"/>
                <w:szCs w:val="16"/>
              </w:rPr>
            </w:pPr>
            <w:r>
              <w:rPr>
                <w:rFonts w:eastAsia="Calibri"/>
                <w:szCs w:val="16"/>
              </w:rPr>
              <w:t xml:space="preserve">Outdoor </w:t>
            </w:r>
          </w:p>
          <w:p w14:paraId="223EFFCF" w14:textId="77777777" w:rsidR="00767C19" w:rsidRDefault="00767C19" w:rsidP="00024731">
            <w:pPr>
              <w:pStyle w:val="TAC"/>
              <w:rPr>
                <w:rFonts w:eastAsia="Calibri"/>
                <w:szCs w:val="16"/>
              </w:rPr>
            </w:pPr>
            <w:r>
              <w:rPr>
                <w:rFonts w:eastAsia="Calibri"/>
                <w:szCs w:val="16"/>
              </w:rPr>
              <w:t>(dense urban) up to 60 km/h</w:t>
            </w:r>
          </w:p>
          <w:p w14:paraId="65E85F92" w14:textId="77777777" w:rsidR="00767C19" w:rsidRDefault="00767C19" w:rsidP="00024731">
            <w:pPr>
              <w:pStyle w:val="TAC"/>
              <w:jc w:val="left"/>
              <w:rPr>
                <w:rFonts w:eastAsia="Calibri"/>
                <w:szCs w:val="16"/>
              </w:rPr>
            </w:pPr>
          </w:p>
          <w:p w14:paraId="1EA746CC" w14:textId="77777777" w:rsidR="00767C19" w:rsidRDefault="00767C19" w:rsidP="00024731">
            <w:pPr>
              <w:pStyle w:val="TAC"/>
              <w:rPr>
                <w:rFonts w:eastAsia="Calibri"/>
                <w:szCs w:val="16"/>
              </w:rPr>
            </w:pPr>
            <w:r>
              <w:rPr>
                <w:rFonts w:eastAsia="Calibri"/>
                <w:szCs w:val="16"/>
              </w:rPr>
              <w:t>Along roads up to 250 km/h and along railways up to 500 km/h</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253C306" w14:textId="77777777" w:rsidR="00767C19" w:rsidRDefault="00767C19" w:rsidP="00024731">
            <w:pPr>
              <w:pStyle w:val="TAC"/>
              <w:rPr>
                <w:rFonts w:eastAsia="Calibri"/>
                <w:szCs w:val="16"/>
              </w:rPr>
            </w:pPr>
            <w:r>
              <w:rPr>
                <w:rFonts w:eastAsia="Calibri"/>
                <w:szCs w:val="16"/>
              </w:rPr>
              <w:t>Indoor - up to 30 km/h</w:t>
            </w:r>
          </w:p>
        </w:tc>
      </w:tr>
      <w:tr w:rsidR="00767C19" w14:paraId="7D457976" w14:textId="77777777" w:rsidTr="00024731">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2CB58120" w14:textId="77777777" w:rsidR="00767C19" w:rsidRDefault="00767C19" w:rsidP="00024731">
            <w:pPr>
              <w:pStyle w:val="TAC"/>
              <w:rPr>
                <w:rFonts w:eastAsia="Calibri"/>
                <w:szCs w:val="16"/>
              </w:rPr>
            </w:pPr>
            <w:r>
              <w:rPr>
                <w:rFonts w:eastAsia="Calibri"/>
                <w:szCs w:val="16"/>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27774D" w14:textId="77777777" w:rsidR="00767C19" w:rsidRDefault="00767C19" w:rsidP="00024731">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18942B" w14:textId="77777777" w:rsidR="00767C19" w:rsidRDefault="00767C19" w:rsidP="00024731">
            <w:pPr>
              <w:pStyle w:val="TAC"/>
              <w:rPr>
                <w:rFonts w:eastAsia="Calibri"/>
                <w:szCs w:val="16"/>
              </w:rPr>
            </w:pPr>
            <w:r>
              <w:rPr>
                <w:rFonts w:eastAsia="Calibri"/>
                <w:szCs w:val="16"/>
              </w:rPr>
              <w:t>1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F9359A" w14:textId="77777777" w:rsidR="00767C19" w:rsidRDefault="00767C19" w:rsidP="00024731">
            <w:pPr>
              <w:pStyle w:val="TAC"/>
              <w:rPr>
                <w:rFonts w:eastAsia="Calibri"/>
                <w:szCs w:val="16"/>
              </w:rPr>
            </w:pPr>
            <w:r>
              <w:rPr>
                <w:rFonts w:eastAsia="Calibri"/>
                <w:szCs w:val="16"/>
              </w:rPr>
              <w:t>2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A11B6" w14:textId="77777777" w:rsidR="00767C19" w:rsidRDefault="00767C19" w:rsidP="00024731">
            <w:pPr>
              <w:pStyle w:val="TAC"/>
              <w:rPr>
                <w:rFonts w:eastAsia="Calibri"/>
                <w:szCs w:val="16"/>
              </w:rPr>
            </w:pPr>
            <w:r>
              <w:rPr>
                <w:rFonts w:eastAsia="Calibri"/>
                <w:szCs w:val="16"/>
              </w:rPr>
              <w:t>99,9 %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D658DE" w14:textId="77777777" w:rsidR="00767C19" w:rsidRDefault="00767C19" w:rsidP="00024731">
            <w:pPr>
              <w:pStyle w:val="TAC"/>
              <w:rPr>
                <w:rFonts w:eastAsia="Calibri"/>
                <w:szCs w:val="16"/>
              </w:rPr>
            </w:pPr>
            <w:r>
              <w:rPr>
                <w:rFonts w:eastAsia="Calibri"/>
                <w:szCs w:val="16"/>
              </w:rPr>
              <w:t>15 ms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81C301D" w14:textId="77777777" w:rsidR="00767C19" w:rsidRDefault="00767C19" w:rsidP="00024731">
            <w:pPr>
              <w:pStyle w:val="TAC"/>
              <w:rPr>
                <w:rFonts w:eastAsia="Calibri"/>
                <w:szCs w:val="16"/>
              </w:rPr>
            </w:pPr>
            <w:r>
              <w:rPr>
                <w:rFonts w:eastAsia="Calibri"/>
                <w:szCs w:val="16"/>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C6E9ED9" w14:textId="77777777" w:rsidR="00767C19" w:rsidRDefault="00767C19" w:rsidP="00024731">
            <w:pPr>
              <w:pStyle w:val="TAC"/>
              <w:rPr>
                <w:rFonts w:eastAsia="Calibri"/>
                <w:szCs w:val="16"/>
              </w:rPr>
            </w:pPr>
            <w:r>
              <w:rPr>
                <w:rFonts w:eastAsia="Calibri"/>
                <w:szCs w:val="16"/>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3AD0F4A0" w14:textId="77777777" w:rsidR="00767C19" w:rsidRDefault="00767C19" w:rsidP="00024731">
            <w:pPr>
              <w:pStyle w:val="TAC"/>
              <w:rPr>
                <w:rFonts w:eastAsia="Calibri"/>
                <w:szCs w:val="16"/>
              </w:rPr>
            </w:pPr>
            <w:r>
              <w:rPr>
                <w:rFonts w:eastAsia="Calibri"/>
                <w:szCs w:val="16"/>
              </w:rPr>
              <w:t>Indoor - up to 30 km/h</w:t>
            </w:r>
          </w:p>
        </w:tc>
      </w:tr>
      <w:tr w:rsidR="00767C19" w14:paraId="26F3D661" w14:textId="77777777" w:rsidTr="00024731">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6D518DD0" w14:textId="77777777" w:rsidR="00767C19" w:rsidRDefault="00767C19" w:rsidP="00024731">
            <w:pPr>
              <w:pStyle w:val="TAC"/>
              <w:rPr>
                <w:rFonts w:eastAsia="Calibri"/>
                <w:szCs w:val="16"/>
              </w:rPr>
            </w:pPr>
            <w:r>
              <w:rPr>
                <w:rFonts w:eastAsia="Calibri"/>
                <w:szCs w:val="16"/>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BA5EC5" w14:textId="77777777" w:rsidR="00767C19" w:rsidRDefault="00767C19" w:rsidP="00024731">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D28F4C" w14:textId="77777777" w:rsidR="00767C19" w:rsidRDefault="00767C19" w:rsidP="00024731">
            <w:pPr>
              <w:pStyle w:val="TAC"/>
              <w:rPr>
                <w:rFonts w:eastAsia="Calibri"/>
                <w:szCs w:val="16"/>
              </w:rPr>
            </w:pPr>
            <w:r>
              <w:rPr>
                <w:rFonts w:eastAsia="Calibri"/>
                <w:szCs w:val="16"/>
              </w:rPr>
              <w:t>0,3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02775" w14:textId="77777777" w:rsidR="00767C19" w:rsidRDefault="00767C19" w:rsidP="00024731">
            <w:pPr>
              <w:pStyle w:val="TAC"/>
              <w:rPr>
                <w:rFonts w:eastAsia="Calibri"/>
                <w:szCs w:val="16"/>
              </w:rPr>
            </w:pPr>
            <w:r>
              <w:rPr>
                <w:rFonts w:eastAsia="Calibri"/>
                <w:szCs w:val="16"/>
              </w:rPr>
              <w:t>2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68CF8" w14:textId="77777777" w:rsidR="00767C19" w:rsidRDefault="00767C19" w:rsidP="00024731">
            <w:pPr>
              <w:pStyle w:val="TAC"/>
              <w:rPr>
                <w:rFonts w:eastAsia="Calibri"/>
                <w:szCs w:val="16"/>
              </w:rPr>
            </w:pPr>
            <w:r>
              <w:rPr>
                <w:rFonts w:eastAsia="Calibri"/>
                <w:szCs w:val="16"/>
              </w:rPr>
              <w:t>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DADB4A" w14:textId="77777777" w:rsidR="00767C19" w:rsidRDefault="00767C19" w:rsidP="00024731">
            <w:pPr>
              <w:pStyle w:val="TAC"/>
              <w:rPr>
                <w:rFonts w:eastAsia="Calibri"/>
                <w:szCs w:val="16"/>
              </w:rPr>
            </w:pPr>
            <w:r>
              <w:rPr>
                <w:rFonts w:eastAsia="Calibri"/>
                <w:szCs w:val="16"/>
              </w:rPr>
              <w:t>1 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31B6D84" w14:textId="77777777" w:rsidR="00767C19" w:rsidRDefault="00767C19" w:rsidP="00024731">
            <w:pPr>
              <w:pStyle w:val="TAC"/>
              <w:rPr>
                <w:rFonts w:eastAsia="Calibri"/>
                <w:szCs w:val="16"/>
              </w:rPr>
            </w:pPr>
            <w:r>
              <w:rPr>
                <w:rFonts w:eastAsia="Calibri"/>
                <w:szCs w:val="16"/>
              </w:rPr>
              <w:t xml:space="preserve">Outdoor </w:t>
            </w:r>
          </w:p>
          <w:p w14:paraId="1E452D4F" w14:textId="77777777" w:rsidR="00767C19" w:rsidRDefault="00767C19" w:rsidP="00024731">
            <w:pPr>
              <w:pStyle w:val="TAC"/>
              <w:rPr>
                <w:rFonts w:eastAsia="Calibri"/>
                <w:szCs w:val="16"/>
              </w:rPr>
            </w:pPr>
            <w:r>
              <w:rPr>
                <w:rFonts w:eastAsia="Calibri"/>
                <w:szCs w:val="16"/>
              </w:rPr>
              <w:t>(rural) up to 250 km/h</w:t>
            </w:r>
          </w:p>
        </w:tc>
        <w:tc>
          <w:tcPr>
            <w:tcW w:w="1711" w:type="dxa"/>
            <w:tcBorders>
              <w:top w:val="single" w:sz="4" w:space="0" w:color="auto"/>
              <w:left w:val="single" w:sz="4" w:space="0" w:color="auto"/>
              <w:bottom w:val="single" w:sz="4" w:space="0" w:color="auto"/>
              <w:right w:val="single" w:sz="4" w:space="0" w:color="auto"/>
            </w:tcBorders>
            <w:vAlign w:val="center"/>
          </w:tcPr>
          <w:p w14:paraId="5EE7E6B2" w14:textId="77777777" w:rsidR="00767C19" w:rsidRDefault="00767C19" w:rsidP="00024731">
            <w:pPr>
              <w:pStyle w:val="TAC"/>
              <w:rPr>
                <w:rFonts w:eastAsia="Calibri"/>
                <w:szCs w:val="16"/>
              </w:rPr>
            </w:pPr>
            <w:r>
              <w:rPr>
                <w:rFonts w:eastAsia="Calibri"/>
                <w:szCs w:val="16"/>
              </w:rPr>
              <w:t xml:space="preserve">Outdoor </w:t>
            </w:r>
          </w:p>
          <w:p w14:paraId="018A20F2" w14:textId="77777777" w:rsidR="00767C19" w:rsidRDefault="00767C19" w:rsidP="00024731">
            <w:pPr>
              <w:pStyle w:val="TAC"/>
              <w:rPr>
                <w:rFonts w:eastAsia="Calibri"/>
                <w:szCs w:val="16"/>
              </w:rPr>
            </w:pPr>
            <w:r>
              <w:rPr>
                <w:rFonts w:eastAsia="Calibri"/>
                <w:szCs w:val="16"/>
              </w:rPr>
              <w:t>(dense urban) up to 60 km/h</w:t>
            </w:r>
          </w:p>
          <w:p w14:paraId="2B1E9512" w14:textId="77777777" w:rsidR="00767C19" w:rsidRDefault="00767C19" w:rsidP="00024731">
            <w:pPr>
              <w:pStyle w:val="TAC"/>
              <w:jc w:val="left"/>
              <w:rPr>
                <w:rFonts w:eastAsia="Calibri"/>
                <w:szCs w:val="16"/>
              </w:rPr>
            </w:pPr>
          </w:p>
          <w:p w14:paraId="4F498D02" w14:textId="77777777" w:rsidR="00767C19" w:rsidRDefault="00767C19" w:rsidP="00024731">
            <w:pPr>
              <w:pStyle w:val="TAC"/>
              <w:rPr>
                <w:rFonts w:eastAsia="Calibri"/>
                <w:szCs w:val="16"/>
              </w:rPr>
            </w:pPr>
            <w:r>
              <w:rPr>
                <w:rFonts w:eastAsia="Calibri"/>
                <w:szCs w:val="16"/>
              </w:rPr>
              <w:t>Along roads and along railways up to 250 km/h</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3B37748" w14:textId="77777777" w:rsidR="00767C19" w:rsidRDefault="00767C19" w:rsidP="00024731">
            <w:pPr>
              <w:pStyle w:val="TAC"/>
              <w:rPr>
                <w:rFonts w:eastAsia="Calibri"/>
                <w:szCs w:val="16"/>
              </w:rPr>
            </w:pPr>
            <w:r>
              <w:rPr>
                <w:rFonts w:eastAsia="Calibri"/>
                <w:szCs w:val="16"/>
              </w:rPr>
              <w:t>Indoor - up to 30 km/h</w:t>
            </w:r>
          </w:p>
        </w:tc>
      </w:tr>
      <w:tr w:rsidR="00767C19" w14:paraId="7963633E" w14:textId="77777777" w:rsidTr="00024731">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73741D2E" w14:textId="77777777" w:rsidR="00767C19" w:rsidRDefault="00767C19" w:rsidP="00024731">
            <w:pPr>
              <w:pStyle w:val="TAC"/>
              <w:rPr>
                <w:rFonts w:eastAsia="Calibri"/>
                <w:szCs w:val="16"/>
              </w:rPr>
            </w:pPr>
            <w:r>
              <w:rPr>
                <w:rFonts w:eastAsia="Calibri"/>
                <w:szCs w:val="16"/>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9054AA" w14:textId="77777777" w:rsidR="00767C19" w:rsidRDefault="00767C19" w:rsidP="00024731">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0CC769" w14:textId="77777777" w:rsidR="00767C19" w:rsidRDefault="00767C19" w:rsidP="00024731">
            <w:pPr>
              <w:pStyle w:val="TAC"/>
              <w:rPr>
                <w:rFonts w:eastAsia="Calibri"/>
                <w:szCs w:val="16"/>
              </w:rPr>
            </w:pPr>
            <w:r>
              <w:rPr>
                <w:rFonts w:eastAsia="Calibri"/>
                <w:szCs w:val="16"/>
              </w:rPr>
              <w:t>0,3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4AF630" w14:textId="77777777" w:rsidR="00767C19" w:rsidRDefault="00767C19" w:rsidP="00024731">
            <w:pPr>
              <w:pStyle w:val="TAC"/>
              <w:rPr>
                <w:rFonts w:eastAsia="Calibri"/>
                <w:szCs w:val="16"/>
              </w:rPr>
            </w:pPr>
            <w:r>
              <w:rPr>
                <w:rFonts w:eastAsia="Calibri"/>
                <w:szCs w:val="16"/>
              </w:rPr>
              <w:t>2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D3709F" w14:textId="77777777" w:rsidR="00767C19" w:rsidRDefault="00767C19" w:rsidP="00024731">
            <w:pPr>
              <w:pStyle w:val="TAC"/>
              <w:rPr>
                <w:rFonts w:eastAsia="Calibri"/>
                <w:szCs w:val="16"/>
              </w:rPr>
            </w:pPr>
            <w:r>
              <w:rPr>
                <w:rFonts w:eastAsia="Calibri"/>
                <w:szCs w:val="16"/>
              </w:rPr>
              <w:t>99,9 %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944DCA" w14:textId="77777777" w:rsidR="00767C19" w:rsidRDefault="00767C19" w:rsidP="00024731">
            <w:pPr>
              <w:pStyle w:val="TAC"/>
              <w:rPr>
                <w:rFonts w:eastAsia="Calibri"/>
                <w:szCs w:val="16"/>
              </w:rPr>
            </w:pPr>
            <w:r>
              <w:rPr>
                <w:rFonts w:eastAsia="Calibri"/>
                <w:szCs w:val="16"/>
              </w:rPr>
              <w:t>10 ms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97929E7" w14:textId="77777777" w:rsidR="00767C19" w:rsidRDefault="00767C19" w:rsidP="00024731">
            <w:pPr>
              <w:pStyle w:val="TAC"/>
              <w:rPr>
                <w:rFonts w:eastAsia="Calibri"/>
                <w:szCs w:val="16"/>
              </w:rPr>
            </w:pPr>
            <w:r>
              <w:rPr>
                <w:rFonts w:eastAsia="Calibri"/>
                <w:szCs w:val="16"/>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384975DC" w14:textId="77777777" w:rsidR="00767C19" w:rsidRDefault="00767C19" w:rsidP="00024731">
            <w:pPr>
              <w:pStyle w:val="TAC"/>
              <w:rPr>
                <w:rFonts w:eastAsia="Calibri"/>
                <w:szCs w:val="16"/>
              </w:rPr>
            </w:pPr>
            <w:r>
              <w:rPr>
                <w:rFonts w:eastAsia="Calibri"/>
                <w:szCs w:val="16"/>
              </w:rPr>
              <w:t xml:space="preserve">Outdoor </w:t>
            </w:r>
          </w:p>
          <w:p w14:paraId="753B44F9" w14:textId="77777777" w:rsidR="00767C19" w:rsidRDefault="00767C19" w:rsidP="00024731">
            <w:pPr>
              <w:pStyle w:val="TAC"/>
              <w:rPr>
                <w:rFonts w:eastAsia="Calibri"/>
                <w:szCs w:val="16"/>
              </w:rPr>
            </w:pPr>
            <w:r>
              <w:rPr>
                <w:rFonts w:eastAsia="Calibri"/>
                <w:szCs w:val="16"/>
              </w:rPr>
              <w:t>(dense urban) up to 60 km/h</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DD1EC4E" w14:textId="77777777" w:rsidR="00767C19" w:rsidRDefault="00767C19" w:rsidP="00024731">
            <w:pPr>
              <w:pStyle w:val="TAC"/>
              <w:rPr>
                <w:rFonts w:eastAsia="Calibri"/>
                <w:szCs w:val="16"/>
              </w:rPr>
            </w:pPr>
            <w:r>
              <w:rPr>
                <w:rFonts w:eastAsia="Calibri"/>
                <w:szCs w:val="16"/>
              </w:rPr>
              <w:t>Indoor - up to 30 km/h</w:t>
            </w:r>
          </w:p>
        </w:tc>
      </w:tr>
      <w:tr w:rsidR="00767C19" w14:paraId="47948BFC" w14:textId="77777777" w:rsidTr="00024731">
        <w:trPr>
          <w:trHeight w:val="896"/>
        </w:trPr>
        <w:tc>
          <w:tcPr>
            <w:tcW w:w="392" w:type="dxa"/>
            <w:tcBorders>
              <w:top w:val="single" w:sz="4" w:space="0" w:color="auto"/>
              <w:left w:val="single" w:sz="4" w:space="0" w:color="auto"/>
              <w:bottom w:val="single" w:sz="4" w:space="0" w:color="auto"/>
              <w:right w:val="single" w:sz="4" w:space="0" w:color="auto"/>
            </w:tcBorders>
            <w:vAlign w:val="center"/>
            <w:hideMark/>
          </w:tcPr>
          <w:p w14:paraId="74E34BEA" w14:textId="77777777" w:rsidR="00767C19" w:rsidRDefault="00767C19" w:rsidP="00024731">
            <w:pPr>
              <w:pStyle w:val="TAC"/>
              <w:rPr>
                <w:rFonts w:eastAsia="Calibri"/>
                <w:szCs w:val="16"/>
              </w:rPr>
            </w:pPr>
            <w:r>
              <w:rPr>
                <w:rFonts w:eastAsia="Calibri"/>
                <w:szCs w:val="16"/>
              </w:rPr>
              <w:lastRenderedPageBreak/>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E43CBA" w14:textId="77777777" w:rsidR="00767C19" w:rsidRDefault="00767C19" w:rsidP="00024731">
            <w:pPr>
              <w:pStyle w:val="TAC"/>
              <w:rPr>
                <w:rFonts w:eastAsia="Calibri"/>
                <w:szCs w:val="16"/>
              </w:rPr>
            </w:pPr>
            <w:r>
              <w:rPr>
                <w:rFonts w:eastAsia="Calibri"/>
                <w:szCs w:val="16"/>
              </w:rPr>
              <w:t>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FA9AFE" w14:textId="77777777" w:rsidR="00767C19" w:rsidRDefault="00767C19" w:rsidP="00024731">
            <w:pPr>
              <w:pStyle w:val="TAC"/>
              <w:rPr>
                <w:rFonts w:eastAsia="Calibri"/>
                <w:szCs w:val="16"/>
              </w:rPr>
            </w:pPr>
            <w:r>
              <w:rPr>
                <w:rFonts w:eastAsia="Calibri"/>
                <w:szCs w:val="16"/>
              </w:rPr>
              <w:t>0,2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18B992" w14:textId="77777777" w:rsidR="00767C19" w:rsidRDefault="00767C19" w:rsidP="00024731">
            <w:pPr>
              <w:pStyle w:val="TAC"/>
              <w:rPr>
                <w:rFonts w:eastAsia="Calibri"/>
                <w:szCs w:val="16"/>
              </w:rPr>
            </w:pPr>
            <w:r>
              <w:rPr>
                <w:rFonts w:eastAsia="Calibri"/>
                <w:szCs w:val="16"/>
              </w:rPr>
              <w:t>0,2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3F1D3" w14:textId="77777777" w:rsidR="00767C19" w:rsidRDefault="00767C19" w:rsidP="00024731">
            <w:pPr>
              <w:pStyle w:val="TAC"/>
              <w:rPr>
                <w:rFonts w:eastAsia="Calibri"/>
                <w:szCs w:val="16"/>
              </w:rPr>
            </w:pPr>
            <w:r>
              <w:rPr>
                <w:rFonts w:eastAsia="Calibri"/>
                <w:szCs w:val="16"/>
              </w:rPr>
              <w:t>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1190C" w14:textId="77777777" w:rsidR="00767C19" w:rsidRDefault="00767C19" w:rsidP="00024731">
            <w:pPr>
              <w:pStyle w:val="TAC"/>
              <w:rPr>
                <w:rFonts w:eastAsia="Calibri"/>
                <w:szCs w:val="16"/>
              </w:rPr>
            </w:pPr>
            <w:r>
              <w:rPr>
                <w:rFonts w:eastAsia="Calibri"/>
                <w:szCs w:val="16"/>
              </w:rPr>
              <w:t>1 s</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4B1AC2B1" w14:textId="77777777" w:rsidR="00767C19" w:rsidRDefault="00767C19" w:rsidP="00024731">
            <w:pPr>
              <w:pStyle w:val="TAC"/>
              <w:rPr>
                <w:rFonts w:eastAsia="Calibri"/>
                <w:szCs w:val="16"/>
              </w:rPr>
            </w:pPr>
            <w:r>
              <w:rPr>
                <w:rFonts w:eastAsia="Calibri"/>
                <w:szCs w:val="16"/>
              </w:rPr>
              <w:t>Indoor and outdoor (rural, urban, dense urban) up to 30 km/h</w:t>
            </w:r>
          </w:p>
          <w:p w14:paraId="5CABD844" w14:textId="77777777" w:rsidR="00767C19" w:rsidRDefault="00767C19" w:rsidP="00024731">
            <w:pPr>
              <w:pStyle w:val="TAC"/>
              <w:rPr>
                <w:rFonts w:eastAsia="Calibri"/>
                <w:szCs w:val="16"/>
              </w:rPr>
            </w:pPr>
            <w:r>
              <w:rPr>
                <w:rFonts w:eastAsia="Calibri"/>
                <w:szCs w:val="16"/>
              </w:rPr>
              <w:t>Relative positioning is between two UEs within 10 m of each other or between one UE and 5G positioning nodes within 10 m of each other (note 3)</w:t>
            </w:r>
          </w:p>
        </w:tc>
      </w:tr>
      <w:tr w:rsidR="00767C19" w14:paraId="75E54E02" w14:textId="77777777" w:rsidTr="00024731">
        <w:tc>
          <w:tcPr>
            <w:tcW w:w="9493" w:type="dxa"/>
            <w:gridSpan w:val="9"/>
            <w:tcBorders>
              <w:top w:val="single" w:sz="4" w:space="0" w:color="auto"/>
              <w:left w:val="single" w:sz="4" w:space="0" w:color="auto"/>
              <w:bottom w:val="single" w:sz="4" w:space="0" w:color="auto"/>
              <w:right w:val="single" w:sz="4" w:space="0" w:color="auto"/>
            </w:tcBorders>
            <w:vAlign w:val="center"/>
          </w:tcPr>
          <w:p w14:paraId="28CB0FE0" w14:textId="77777777" w:rsidR="00767C19" w:rsidRDefault="00767C19" w:rsidP="00024731">
            <w:pPr>
              <w:pStyle w:val="TAN"/>
              <w:rPr>
                <w:rFonts w:eastAsia="Calibri"/>
                <w:szCs w:val="16"/>
              </w:rPr>
            </w:pPr>
            <w:r>
              <w:rPr>
                <w:rFonts w:eastAsia="Calibri"/>
                <w:szCs w:val="16"/>
              </w:rPr>
              <w:t>NOTE 1:</w:t>
            </w:r>
            <w:r>
              <w:rPr>
                <w:rFonts w:eastAsia="Calibri"/>
                <w:szCs w:val="16"/>
              </w:rPr>
              <w:tab/>
              <w:t>The objective for the vertical positioning requirement is to determine the floor for indoor use cases and to distinguish between superposed tracks for road and rail use cases (</w:t>
            </w:r>
            <w:proofErr w:type="gramStart"/>
            <w:r>
              <w:rPr>
                <w:rFonts w:eastAsia="Calibri"/>
                <w:szCs w:val="16"/>
              </w:rPr>
              <w:t>e.g.</w:t>
            </w:r>
            <w:proofErr w:type="gramEnd"/>
            <w:r>
              <w:rPr>
                <w:rFonts w:eastAsia="Calibri"/>
                <w:szCs w:val="16"/>
              </w:rPr>
              <w:t xml:space="preserve"> bridges).</w:t>
            </w:r>
          </w:p>
          <w:p w14:paraId="112CC93D" w14:textId="77777777" w:rsidR="00767C19" w:rsidRDefault="00767C19" w:rsidP="00024731">
            <w:pPr>
              <w:pStyle w:val="TAN"/>
              <w:rPr>
                <w:rFonts w:eastAsia="Calibri"/>
                <w:szCs w:val="16"/>
              </w:rPr>
            </w:pPr>
          </w:p>
          <w:p w14:paraId="7E30D9DC" w14:textId="77777777" w:rsidR="00767C19" w:rsidRDefault="00767C19" w:rsidP="00024731">
            <w:pPr>
              <w:pStyle w:val="TAN"/>
              <w:rPr>
                <w:rFonts w:eastAsia="Calibri"/>
                <w:szCs w:val="16"/>
              </w:rPr>
            </w:pPr>
            <w:r>
              <w:rPr>
                <w:rFonts w:eastAsia="Calibri"/>
                <w:szCs w:val="16"/>
              </w:rPr>
              <w:t xml:space="preserve">NOTE 2: </w:t>
            </w:r>
            <w:r>
              <w:rPr>
                <w:rFonts w:eastAsia="Calibri"/>
                <w:szCs w:val="16"/>
              </w:rPr>
              <w:tab/>
              <w:t xml:space="preserve">Indoor includes location inside buildings such as offices, hospital, industrial buildings. </w:t>
            </w:r>
          </w:p>
          <w:p w14:paraId="3322CFAC" w14:textId="77777777" w:rsidR="00767C19" w:rsidRDefault="00767C19" w:rsidP="00024731">
            <w:pPr>
              <w:pStyle w:val="TAN"/>
              <w:rPr>
                <w:rFonts w:eastAsia="Calibri"/>
                <w:szCs w:val="16"/>
              </w:rPr>
            </w:pPr>
          </w:p>
          <w:p w14:paraId="5985D1F9" w14:textId="77777777" w:rsidR="00767C19" w:rsidRDefault="00767C19" w:rsidP="00024731">
            <w:pPr>
              <w:pStyle w:val="TAN"/>
              <w:rPr>
                <w:rFonts w:eastAsia="Calibri"/>
                <w:szCs w:val="16"/>
              </w:rPr>
            </w:pPr>
            <w:r>
              <w:rPr>
                <w:rFonts w:eastAsia="Calibri"/>
                <w:szCs w:val="16"/>
              </w:rPr>
              <w:t>NOTE 3:</w:t>
            </w:r>
            <w:r>
              <w:rPr>
                <w:rFonts w:eastAsia="Calibri"/>
                <w:szCs w:val="16"/>
              </w:rPr>
              <w:tab/>
              <w:t>5G positioning nodes are infrastructure equipment deployed in the service area to enhance positioning capabilities (</w:t>
            </w:r>
            <w:proofErr w:type="gramStart"/>
            <w:r>
              <w:rPr>
                <w:rFonts w:eastAsia="Calibri"/>
                <w:szCs w:val="16"/>
              </w:rPr>
              <w:t>e.g.</w:t>
            </w:r>
            <w:proofErr w:type="gramEnd"/>
            <w:r>
              <w:rPr>
                <w:rFonts w:eastAsia="Calibri"/>
                <w:szCs w:val="16"/>
              </w:rPr>
              <w:t xml:space="preserve"> beacons deployed on the perimeter of a rendezvous area or on the side of a warehouse).</w:t>
            </w:r>
          </w:p>
          <w:p w14:paraId="7DD52B26" w14:textId="77777777" w:rsidR="00767C19" w:rsidRDefault="00767C19" w:rsidP="00024731">
            <w:pPr>
              <w:pStyle w:val="TAN"/>
              <w:rPr>
                <w:rFonts w:eastAsia="Calibri"/>
                <w:szCs w:val="16"/>
              </w:rPr>
            </w:pPr>
          </w:p>
        </w:tc>
      </w:tr>
    </w:tbl>
    <w:p w14:paraId="0FB3FEF2" w14:textId="77777777" w:rsidR="00767C19" w:rsidRPr="00767C19" w:rsidRDefault="00767C19" w:rsidP="00C83DC5">
      <w:pPr>
        <w:pStyle w:val="textintend2"/>
        <w:numPr>
          <w:ilvl w:val="0"/>
          <w:numId w:val="0"/>
        </w:numPr>
        <w:ind w:left="420" w:hanging="420"/>
        <w:rPr>
          <w:color w:val="000000" w:themeColor="text1"/>
          <w:szCs w:val="24"/>
        </w:rPr>
      </w:pPr>
    </w:p>
    <w:sectPr w:rsidR="00767C19" w:rsidRPr="00767C1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62E41" w14:textId="77777777" w:rsidR="004608C7" w:rsidRDefault="004608C7">
      <w:r>
        <w:separator/>
      </w:r>
    </w:p>
  </w:endnote>
  <w:endnote w:type="continuationSeparator" w:id="0">
    <w:p w14:paraId="25DAFAFC" w14:textId="77777777" w:rsidR="004608C7" w:rsidRDefault="00460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46833" w14:textId="77777777" w:rsidR="004608C7" w:rsidRDefault="004608C7">
      <w:r>
        <w:separator/>
      </w:r>
    </w:p>
  </w:footnote>
  <w:footnote w:type="continuationSeparator" w:id="0">
    <w:p w14:paraId="6D8331AE" w14:textId="77777777" w:rsidR="004608C7" w:rsidRDefault="00460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8"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AB2553B"/>
    <w:multiLevelType w:val="hybridMultilevel"/>
    <w:tmpl w:val="0D96A632"/>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1"/>
  </w:num>
  <w:num w:numId="3">
    <w:abstractNumId w:val="6"/>
  </w:num>
  <w:num w:numId="4">
    <w:abstractNumId w:val="18"/>
  </w:num>
  <w:num w:numId="5">
    <w:abstractNumId w:val="13"/>
  </w:num>
  <w:num w:numId="6">
    <w:abstractNumId w:val="14"/>
  </w:num>
  <w:num w:numId="7">
    <w:abstractNumId w:val="11"/>
  </w:num>
  <w:num w:numId="8">
    <w:abstractNumId w:val="0"/>
  </w:num>
  <w:num w:numId="9">
    <w:abstractNumId w:val="19"/>
  </w:num>
  <w:num w:numId="10">
    <w:abstractNumId w:val="9"/>
  </w:num>
  <w:num w:numId="11">
    <w:abstractNumId w:val="15"/>
  </w:num>
  <w:num w:numId="12">
    <w:abstractNumId w:val="3"/>
  </w:num>
  <w:num w:numId="13">
    <w:abstractNumId w:val="8"/>
  </w:num>
  <w:num w:numId="14">
    <w:abstractNumId w:val="3"/>
  </w:num>
  <w:num w:numId="15">
    <w:abstractNumId w:val="16"/>
  </w:num>
  <w:num w:numId="16">
    <w:abstractNumId w:val="4"/>
  </w:num>
  <w:num w:numId="17">
    <w:abstractNumId w:val="7"/>
  </w:num>
  <w:num w:numId="18">
    <w:abstractNumId w:val="12"/>
  </w:num>
  <w:num w:numId="19">
    <w:abstractNumId w:val="5"/>
  </w:num>
  <w:num w:numId="20">
    <w:abstractNumId w:val="2"/>
  </w:num>
  <w:num w:numId="21">
    <w:abstractNumId w:val="10"/>
  </w:num>
  <w:num w:numId="2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2E40"/>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A21"/>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6795"/>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70"/>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7DE"/>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333"/>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8D2"/>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9AD"/>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8C7"/>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186"/>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2E32"/>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FAC"/>
    <w:rsid w:val="00521A51"/>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A28"/>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4AE"/>
    <w:rsid w:val="005D4C54"/>
    <w:rsid w:val="005D52A9"/>
    <w:rsid w:val="005D5484"/>
    <w:rsid w:val="005D5E4E"/>
    <w:rsid w:val="005D6A99"/>
    <w:rsid w:val="005D7286"/>
    <w:rsid w:val="005E094E"/>
    <w:rsid w:val="005E1604"/>
    <w:rsid w:val="005E1816"/>
    <w:rsid w:val="005E20E1"/>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37"/>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58"/>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67C19"/>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3CA"/>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0C7"/>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36CF"/>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DB9"/>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386"/>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A03"/>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48E"/>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10A"/>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5B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B56"/>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B9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2EDC"/>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AE3"/>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6A89"/>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DC5"/>
    <w:rsid w:val="00C83EAC"/>
    <w:rsid w:val="00C8458B"/>
    <w:rsid w:val="00C84B33"/>
    <w:rsid w:val="00C85541"/>
    <w:rsid w:val="00C85C72"/>
    <w:rsid w:val="00C8605A"/>
    <w:rsid w:val="00C8634D"/>
    <w:rsid w:val="00C863B2"/>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54F2"/>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3971"/>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5FD"/>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2F93"/>
    <w:rsid w:val="00EF3AF2"/>
    <w:rsid w:val="00EF3D0A"/>
    <w:rsid w:val="00EF465C"/>
    <w:rsid w:val="00EF468F"/>
    <w:rsid w:val="00EF46AC"/>
    <w:rsid w:val="00EF474D"/>
    <w:rsid w:val="00EF4D66"/>
    <w:rsid w:val="00EF4F61"/>
    <w:rsid w:val="00EF4F9D"/>
    <w:rsid w:val="00EF5623"/>
    <w:rsid w:val="00EF5DF9"/>
    <w:rsid w:val="00EF678A"/>
    <w:rsid w:val="00EF7DAE"/>
    <w:rsid w:val="00F005DA"/>
    <w:rsid w:val="00F00CA2"/>
    <w:rsid w:val="00F01F0C"/>
    <w:rsid w:val="00F025B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34D"/>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5A7"/>
    <w:rsid w:val="00F30757"/>
    <w:rsid w:val="00F31D49"/>
    <w:rsid w:val="00F31DB4"/>
    <w:rsid w:val="00F31E5E"/>
    <w:rsid w:val="00F3203C"/>
    <w:rsid w:val="00F32392"/>
    <w:rsid w:val="00F32490"/>
    <w:rsid w:val="00F32D71"/>
    <w:rsid w:val="00F33049"/>
    <w:rsid w:val="00F362CD"/>
    <w:rsid w:val="00F36653"/>
    <w:rsid w:val="00F3682C"/>
    <w:rsid w:val="00F376A6"/>
    <w:rsid w:val="00F37D3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C7773"/>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BBD"/>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6643888">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610053">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1679</Words>
  <Characters>9572</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2</cp:revision>
  <cp:lastPrinted>2019-02-13T08:31:00Z</cp:lastPrinted>
  <dcterms:created xsi:type="dcterms:W3CDTF">2022-04-28T05:31:00Z</dcterms:created>
  <dcterms:modified xsi:type="dcterms:W3CDTF">2022-04-28T05:31:00Z</dcterms:modified>
</cp:coreProperties>
</file>