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6829177F"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2D05CF" w:rsidRPr="002D05CF">
        <w:rPr>
          <w:rFonts w:cs="Arial"/>
          <w:noProof w:val="0"/>
          <w:sz w:val="28"/>
          <w:szCs w:val="28"/>
          <w:lang w:val="en-US"/>
        </w:rPr>
        <w:t>R1-2204670</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74568C"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Views on low power high accuracy positioning</w:t>
      </w:r>
    </w:p>
    <w:p w14:paraId="369A72EC" w14:textId="689FE4A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3AE8646" w14:textId="5F851827" w:rsidR="00935905" w:rsidRPr="004953F0" w:rsidRDefault="00935905" w:rsidP="00935905">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RAN#94e, a new study item on “</w:t>
      </w:r>
      <w:r>
        <w:t>expanded and improved NR positioning” was approved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01BC044B" w14:textId="77777777" w:rsidR="00935905" w:rsidRDefault="00935905" w:rsidP="00935905">
            <w:pPr>
              <w:widowControl w:val="0"/>
              <w:numPr>
                <w:ilvl w:val="0"/>
                <w:numId w:val="20"/>
              </w:numPr>
              <w:snapToGrid/>
              <w:spacing w:after="0" w:afterAutospacing="0"/>
              <w:rPr>
                <w:rFonts w:eastAsiaTheme="minorEastAsia"/>
                <w:bCs/>
                <w:sz w:val="21"/>
                <w:lang w:val="en-US"/>
              </w:rPr>
            </w:pPr>
            <w:bookmarkStart w:id="5" w:name="_Hlk83924038"/>
            <w:r>
              <w:rPr>
                <w:bCs/>
              </w:rPr>
              <w:t>Improved accuracy, integrity, and power efficiency:</w:t>
            </w:r>
          </w:p>
          <w:p w14:paraId="24FD7429" w14:textId="77777777" w:rsidR="00935905" w:rsidRDefault="00935905" w:rsidP="00935905">
            <w:pPr>
              <w:widowControl w:val="0"/>
              <w:numPr>
                <w:ilvl w:val="1"/>
                <w:numId w:val="20"/>
              </w:numPr>
              <w:snapToGrid/>
              <w:spacing w:after="0" w:afterAutospacing="0"/>
              <w:rPr>
                <w:bCs/>
              </w:rPr>
            </w:pPr>
            <w:r>
              <w:rPr>
                <w:bCs/>
              </w:rPr>
              <w:t>Study solutions for Integrity for RAT dependent positioning techniques [RAN2, RAN1]:</w:t>
            </w:r>
          </w:p>
          <w:p w14:paraId="2A5E043E" w14:textId="77777777" w:rsidR="00935905" w:rsidRDefault="00935905" w:rsidP="00935905">
            <w:pPr>
              <w:widowControl w:val="0"/>
              <w:numPr>
                <w:ilvl w:val="2"/>
                <w:numId w:val="20"/>
              </w:numPr>
              <w:snapToGrid/>
              <w:spacing w:after="0" w:afterAutospacing="0"/>
              <w:rPr>
                <w:bCs/>
              </w:rPr>
            </w:pPr>
            <w:r>
              <w:rPr>
                <w:bCs/>
              </w:rPr>
              <w:t>Identify the error sources, [RAN1, RAN2].</w:t>
            </w:r>
          </w:p>
          <w:p w14:paraId="73D5839B" w14:textId="77777777" w:rsidR="00935905" w:rsidRDefault="00935905" w:rsidP="00935905">
            <w:pPr>
              <w:widowControl w:val="0"/>
              <w:numPr>
                <w:ilvl w:val="2"/>
                <w:numId w:val="20"/>
              </w:numPr>
              <w:snapToGrid/>
              <w:spacing w:after="0" w:afterAutospacing="0"/>
              <w:rPr>
                <w:bCs/>
              </w:rPr>
            </w:pPr>
            <w:r>
              <w:rPr>
                <w:bCs/>
              </w:rPr>
              <w:t>Study methodologies, procedures, signalling, etc for determination of positioning integrity for both UE-based and UE-assisted positioning [RAN2]</w:t>
            </w:r>
          </w:p>
          <w:p w14:paraId="6126BD47" w14:textId="77777777" w:rsidR="00935905" w:rsidRDefault="00935905" w:rsidP="00935905">
            <w:pPr>
              <w:widowControl w:val="0"/>
              <w:numPr>
                <w:ilvl w:val="2"/>
                <w:numId w:val="20"/>
              </w:numPr>
              <w:snapToGrid/>
              <w:spacing w:after="0" w:afterAutospacing="0"/>
              <w:rPr>
                <w:bCs/>
              </w:rPr>
            </w:pPr>
            <w:r>
              <w:rPr>
                <w:bCs/>
              </w:rPr>
              <w:t>Focus on reuse of concepts and principles being developed for RAT-Independent GNSS positioning integrity, where possible.</w:t>
            </w:r>
          </w:p>
          <w:p w14:paraId="26384342" w14:textId="77777777" w:rsidR="00935905" w:rsidRDefault="00935905" w:rsidP="00935905">
            <w:pPr>
              <w:widowControl w:val="0"/>
              <w:numPr>
                <w:ilvl w:val="1"/>
                <w:numId w:val="20"/>
              </w:numPr>
              <w:snapToGrid/>
              <w:spacing w:after="0" w:afterAutospacing="0"/>
              <w:rPr>
                <w:bCs/>
              </w:rPr>
            </w:pPr>
            <w:r>
              <w:rPr>
                <w:bCs/>
              </w:rPr>
              <w:t xml:space="preserve">Study solutions for accuracy improvement based on PRS/SRS bandwidth aggregation for intra-band carriers considering </w:t>
            </w:r>
            <w:proofErr w:type="gramStart"/>
            <w:r>
              <w:rPr>
                <w:bCs/>
              </w:rPr>
              <w:t>e.g.</w:t>
            </w:r>
            <w:proofErr w:type="gramEnd"/>
            <w:r>
              <w:rPr>
                <w:bCs/>
              </w:rPr>
              <w:t xml:space="preserve"> timing errors, phase coherency, frequency errors, power imbalance, etc [RAN4]:</w:t>
            </w:r>
          </w:p>
          <w:p w14:paraId="5778F51F" w14:textId="77777777" w:rsidR="00935905" w:rsidRDefault="00935905" w:rsidP="00935905">
            <w:pPr>
              <w:widowControl w:val="0"/>
              <w:numPr>
                <w:ilvl w:val="1"/>
                <w:numId w:val="20"/>
              </w:numPr>
              <w:snapToGrid/>
              <w:spacing w:after="0" w:afterAutospacing="0"/>
              <w:rPr>
                <w:bCs/>
              </w:rPr>
            </w:pPr>
            <w:r>
              <w:rPr>
                <w:bCs/>
              </w:rPr>
              <w:t>Study solutions for accuracy improvement based on NR carrier phase measurements [RAN1, RAN4]</w:t>
            </w:r>
          </w:p>
          <w:p w14:paraId="56607E4D" w14:textId="77777777" w:rsidR="00935905" w:rsidRDefault="00935905" w:rsidP="00935905">
            <w:pPr>
              <w:widowControl w:val="0"/>
              <w:numPr>
                <w:ilvl w:val="2"/>
                <w:numId w:val="20"/>
              </w:numPr>
              <w:snapToGrid/>
              <w:spacing w:after="0" w:afterAutospacing="0"/>
              <w:rPr>
                <w:bCs/>
              </w:rPr>
            </w:pPr>
            <w:r>
              <w:rPr>
                <w:bCs/>
              </w:rPr>
              <w:t>Reference signals, physical layer measurements, physical layer procedures to enable positioning based on NR carrier phase measurements for both UE-based and UE-assisted positioning [RAN1]</w:t>
            </w:r>
          </w:p>
          <w:p w14:paraId="4EDA3A38" w14:textId="77777777" w:rsidR="00935905" w:rsidRDefault="00935905" w:rsidP="00935905">
            <w:pPr>
              <w:widowControl w:val="0"/>
              <w:numPr>
                <w:ilvl w:val="2"/>
                <w:numId w:val="20"/>
              </w:numPr>
              <w:snapToGrid/>
              <w:spacing w:after="0" w:afterAutospacing="0"/>
              <w:rPr>
                <w:bCs/>
              </w:rPr>
            </w:pPr>
            <w:r>
              <w:rPr>
                <w:bCs/>
              </w:rPr>
              <w:t>Focus on reuse of existing PRS and SRS, with new reference signals only considered if found necessary</w:t>
            </w:r>
          </w:p>
          <w:p w14:paraId="24F865EA" w14:textId="77777777" w:rsidR="00935905" w:rsidRDefault="00935905" w:rsidP="00935905">
            <w:pPr>
              <w:widowControl w:val="0"/>
              <w:numPr>
                <w:ilvl w:val="1"/>
                <w:numId w:val="20"/>
              </w:numPr>
              <w:snapToGrid/>
              <w:spacing w:after="0" w:afterAutospacing="0"/>
              <w:rPr>
                <w:bCs/>
              </w:rPr>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686A873D" w14:textId="77777777" w:rsidR="00935905" w:rsidRDefault="00935905" w:rsidP="00935905">
            <w:pPr>
              <w:widowControl w:val="0"/>
              <w:numPr>
                <w:ilvl w:val="2"/>
                <w:numId w:val="20"/>
              </w:numPr>
              <w:snapToGrid/>
              <w:spacing w:after="0" w:afterAutospacing="0"/>
              <w:rPr>
                <w:bCs/>
              </w:rPr>
            </w:pPr>
            <w:r>
              <w:rPr>
                <w:bCs/>
              </w:rPr>
              <w:t>Study is limited to a single representative use case (use case 6 as defined TS 22.104). The choice of selected use case can be reviewed at the start of the study.</w:t>
            </w:r>
          </w:p>
          <w:p w14:paraId="59D32911" w14:textId="77777777" w:rsidR="00935905" w:rsidRDefault="00935905" w:rsidP="00935905">
            <w:pPr>
              <w:widowControl w:val="0"/>
              <w:numPr>
                <w:ilvl w:val="2"/>
                <w:numId w:val="20"/>
              </w:numPr>
              <w:snapToGrid/>
              <w:spacing w:after="0" w:afterAutospacing="0"/>
              <w:rPr>
                <w:bCs/>
              </w:rPr>
            </w:pPr>
            <w:r>
              <w:rPr>
                <w:bCs/>
              </w:rPr>
              <w:t>Study is limited to enhancements to RRC_INACTIVE and/or RRC_IDLE state</w:t>
            </w:r>
          </w:p>
          <w:p w14:paraId="358B54E5" w14:textId="59F75D1D" w:rsidR="00935905" w:rsidRPr="00935905" w:rsidRDefault="00935905" w:rsidP="00024731">
            <w:pPr>
              <w:ind w:left="1080"/>
            </w:pPr>
          </w:p>
        </w:tc>
      </w:tr>
    </w:tbl>
    <w:bookmarkEnd w:id="5"/>
    <w:p w14:paraId="0FEFEC97" w14:textId="51F058BB"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0025513F" w:rsidRPr="0025513F">
        <w:rPr>
          <w:rFonts w:eastAsia="ＭＳ 明朝"/>
          <w:color w:val="000000" w:themeColor="text1"/>
        </w:rPr>
        <w:t>low power high accuracy positioning</w:t>
      </w:r>
      <w:r w:rsidRPr="00683FDE">
        <w:rPr>
          <w:rFonts w:eastAsia="ＭＳ 明朝"/>
          <w:color w:val="000000" w:themeColor="text1"/>
        </w:rPr>
        <w:t>.</w:t>
      </w:r>
    </w:p>
    <w:bookmarkEnd w:id="3"/>
    <w:p w14:paraId="2EF708C8" w14:textId="27D10073" w:rsidR="00322B14" w:rsidRPr="0025513F" w:rsidRDefault="00656E99" w:rsidP="0025513F">
      <w:pPr>
        <w:pStyle w:val="10"/>
        <w:spacing w:after="180"/>
        <w:rPr>
          <w:color w:val="000000" w:themeColor="text1"/>
          <w:lang w:val="en-US"/>
        </w:rPr>
      </w:pPr>
      <w:r w:rsidRPr="00683FDE">
        <w:rPr>
          <w:color w:val="000000" w:themeColor="text1"/>
          <w:lang w:val="en-US"/>
        </w:rPr>
        <w:lastRenderedPageBreak/>
        <w:t>Discussions</w:t>
      </w:r>
    </w:p>
    <w:p w14:paraId="23386D50" w14:textId="0A1CECF3" w:rsidR="003B5A05" w:rsidRDefault="003B5A05" w:rsidP="00F67A3B">
      <w:pPr>
        <w:rPr>
          <w:lang w:eastAsia="zh-CN"/>
        </w:rPr>
      </w:pPr>
      <w:r w:rsidRPr="003B5A05">
        <w:t xml:space="preserve">Although Rel-17 </w:t>
      </w:r>
      <w:r w:rsidR="00747F79">
        <w:t xml:space="preserve">positioning </w:t>
      </w:r>
      <w:r w:rsidRPr="003B5A05">
        <w:t>has mainly focused on improvement of positioning accuracy, latency and network efficiency, many scenarios require low power consumption with enough positioning accuracy and/or integrity. In SA, the requirements of low power high accuracy positioning ha</w:t>
      </w:r>
      <w:r w:rsidR="00F96A0B">
        <w:t>ve</w:t>
      </w:r>
      <w:r w:rsidRPr="003B5A05">
        <w:t xml:space="preserve"> been discussed and captured in TS 22.104</w:t>
      </w:r>
      <w:r w:rsidR="00F67A3B">
        <w:t xml:space="preserve"> [2] (as shown in appendix)</w:t>
      </w:r>
      <w:r w:rsidRPr="003B5A05">
        <w:t>.</w:t>
      </w:r>
      <w:r w:rsidR="00656D7E">
        <w:t xml:space="preserve"> </w:t>
      </w:r>
      <w:r w:rsidR="00F67A3B">
        <w:t>In our view, the</w:t>
      </w:r>
      <w:r>
        <w:t xml:space="preserve"> </w:t>
      </w:r>
      <w:r>
        <w:rPr>
          <w:bCs/>
        </w:rPr>
        <w:t>use case 6 (</w:t>
      </w:r>
      <w:r>
        <w:rPr>
          <w:lang w:eastAsia="zh-CN"/>
        </w:rPr>
        <w:t>Flexible modular assembly area: Tracking of workpiece (in- and outdoor) in assembly area and warehouse)</w:t>
      </w:r>
      <w:r w:rsidR="00F67A3B">
        <w:rPr>
          <w:lang w:eastAsia="zh-CN"/>
        </w:rPr>
        <w:t xml:space="preserve"> is the one of the reasonable use cases</w:t>
      </w:r>
      <w:r w:rsidR="006F5211">
        <w:rPr>
          <w:lang w:eastAsia="zh-CN"/>
        </w:rPr>
        <w:t xml:space="preserve"> and the requirements of the use case 6 as shown in the following table can be used as is, for the LPHAP study.</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6F5211" w:rsidRPr="00F67A3B" w14:paraId="1B5BB289"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6986720F" w14:textId="4587B3C9" w:rsidR="006F5211" w:rsidRPr="00F67A3B" w:rsidRDefault="006F5211" w:rsidP="006F5211">
            <w:pPr>
              <w:pStyle w:val="TAC"/>
              <w:jc w:val="left"/>
              <w:rPr>
                <w:rFonts w:eastAsia="SimSu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65D290C6" w14:textId="2BABCADC" w:rsidR="006F5211" w:rsidRPr="00F67A3B" w:rsidRDefault="006F5211" w:rsidP="006F5211">
            <w:pPr>
              <w:pStyle w:val="TAC"/>
              <w:jc w:val="left"/>
              <w:rPr>
                <w:rFonts w:eastAsia="SimSun"/>
              </w:rPr>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5A08E846" w14:textId="16D0E275" w:rsidR="006F5211" w:rsidRPr="00F67A3B" w:rsidRDefault="006F5211" w:rsidP="006F5211">
            <w:pPr>
              <w:pStyle w:val="TAC"/>
              <w:jc w:val="left"/>
              <w:rPr>
                <w:rFonts w:eastAsia="SimSun"/>
              </w:rPr>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22C3B84C" w14:textId="301917E0" w:rsidR="006F5211" w:rsidRPr="00F67A3B" w:rsidRDefault="006F5211" w:rsidP="006F5211">
            <w:pPr>
              <w:pStyle w:val="TAC"/>
              <w:jc w:val="left"/>
              <w:rPr>
                <w:rFonts w:eastAsia="SimSun"/>
              </w:rPr>
            </w:pPr>
            <w:r>
              <w:t>Positioning interval/ duty cycle</w:t>
            </w:r>
          </w:p>
        </w:tc>
        <w:tc>
          <w:tcPr>
            <w:tcW w:w="3187" w:type="dxa"/>
            <w:tcBorders>
              <w:top w:val="single" w:sz="4" w:space="0" w:color="auto"/>
              <w:left w:val="single" w:sz="4" w:space="0" w:color="auto"/>
              <w:bottom w:val="single" w:sz="4" w:space="0" w:color="auto"/>
              <w:right w:val="single" w:sz="4" w:space="0" w:color="auto"/>
            </w:tcBorders>
            <w:hideMark/>
          </w:tcPr>
          <w:p w14:paraId="4982008B" w14:textId="4F7C94EE" w:rsidR="006F5211" w:rsidRPr="00F67A3B" w:rsidRDefault="006F5211" w:rsidP="006F5211">
            <w:pPr>
              <w:pStyle w:val="TAC"/>
              <w:jc w:val="left"/>
              <w:rPr>
                <w:rFonts w:eastAsia="SimSun"/>
              </w:rPr>
            </w:pPr>
            <w:r>
              <w:t xml:space="preserve">battery </w:t>
            </w:r>
            <w:proofErr w:type="gramStart"/>
            <w:r>
              <w:t>life time</w:t>
            </w:r>
            <w:proofErr w:type="gramEnd"/>
            <w:r>
              <w:t>/ minimum operation time</w:t>
            </w:r>
          </w:p>
        </w:tc>
      </w:tr>
      <w:tr w:rsidR="00747F79" w:rsidRPr="00F67A3B" w14:paraId="2E1964B9"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tcPr>
          <w:p w14:paraId="3D75397B" w14:textId="403BABBB" w:rsidR="00747F79" w:rsidRPr="00F67A3B" w:rsidRDefault="00747F79" w:rsidP="00747F79">
            <w:pPr>
              <w:pStyle w:val="TAC"/>
              <w:jc w:val="left"/>
              <w:rPr>
                <w:rFonts w:eastAsia="SimSun"/>
              </w:rPr>
            </w:pPr>
            <w:r w:rsidRPr="00F67A3B">
              <w:rPr>
                <w:rFonts w:eastAsia="SimSun"/>
              </w:rPr>
              <w:t>6</w:t>
            </w:r>
          </w:p>
        </w:tc>
        <w:tc>
          <w:tcPr>
            <w:tcW w:w="1228" w:type="dxa"/>
            <w:tcBorders>
              <w:top w:val="single" w:sz="4" w:space="0" w:color="auto"/>
              <w:left w:val="single" w:sz="4" w:space="0" w:color="auto"/>
              <w:bottom w:val="single" w:sz="4" w:space="0" w:color="auto"/>
              <w:right w:val="single" w:sz="4" w:space="0" w:color="auto"/>
            </w:tcBorders>
          </w:tcPr>
          <w:p w14:paraId="552B06D0" w14:textId="4C37EC57" w:rsidR="00747F79" w:rsidRPr="00F67A3B" w:rsidRDefault="00747F79" w:rsidP="00747F79">
            <w:pPr>
              <w:pStyle w:val="TAC"/>
              <w:jc w:val="left"/>
              <w:rPr>
                <w:rFonts w:eastAsia="SimSun"/>
              </w:rPr>
            </w:pPr>
            <w:r w:rsidRPr="00F67A3B">
              <w:rPr>
                <w:rFonts w:eastAsia="SimSun"/>
              </w:rPr>
              <w:t>&lt; 1 m</w:t>
            </w:r>
          </w:p>
        </w:tc>
        <w:tc>
          <w:tcPr>
            <w:tcW w:w="1497" w:type="dxa"/>
            <w:tcBorders>
              <w:top w:val="single" w:sz="4" w:space="0" w:color="auto"/>
              <w:left w:val="single" w:sz="4" w:space="0" w:color="auto"/>
              <w:bottom w:val="single" w:sz="4" w:space="0" w:color="auto"/>
              <w:right w:val="single" w:sz="4" w:space="0" w:color="auto"/>
            </w:tcBorders>
          </w:tcPr>
          <w:p w14:paraId="6EB13F50" w14:textId="1872A36B" w:rsidR="00747F79" w:rsidRPr="00F67A3B" w:rsidRDefault="00747F79" w:rsidP="00747F79">
            <w:pPr>
              <w:pStyle w:val="TAC"/>
              <w:jc w:val="left"/>
              <w:rPr>
                <w:rFonts w:eastAsia="SimSun"/>
              </w:rPr>
            </w:pPr>
            <w:r w:rsidRPr="00F67A3B">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tcPr>
          <w:p w14:paraId="20D6D387" w14:textId="00F4033C" w:rsidR="00747F79" w:rsidRPr="00F67A3B" w:rsidRDefault="00747F79" w:rsidP="00747F79">
            <w:pPr>
              <w:pStyle w:val="TAC"/>
              <w:jc w:val="left"/>
              <w:rPr>
                <w:rFonts w:eastAsia="SimSun"/>
              </w:rPr>
            </w:pPr>
            <w:r w:rsidRPr="00F67A3B">
              <w:rPr>
                <w:rFonts w:eastAsia="SimSun"/>
              </w:rPr>
              <w:t>15 s to 30 s</w:t>
            </w:r>
          </w:p>
        </w:tc>
        <w:tc>
          <w:tcPr>
            <w:tcW w:w="3187" w:type="dxa"/>
            <w:tcBorders>
              <w:top w:val="single" w:sz="4" w:space="0" w:color="auto"/>
              <w:left w:val="single" w:sz="4" w:space="0" w:color="auto"/>
              <w:bottom w:val="single" w:sz="4" w:space="0" w:color="auto"/>
              <w:right w:val="single" w:sz="4" w:space="0" w:color="auto"/>
            </w:tcBorders>
          </w:tcPr>
          <w:p w14:paraId="6C7DB86F" w14:textId="2C2CD397" w:rsidR="00747F79" w:rsidRPr="00F67A3B" w:rsidRDefault="00747F79" w:rsidP="00747F79">
            <w:pPr>
              <w:pStyle w:val="TAC"/>
              <w:jc w:val="left"/>
              <w:rPr>
                <w:rFonts w:eastAsia="SimSun"/>
              </w:rPr>
            </w:pPr>
            <w:r w:rsidRPr="00F67A3B">
              <w:rPr>
                <w:rFonts w:eastAsia="SimSun"/>
              </w:rPr>
              <w:t xml:space="preserve">6 - 12 months </w:t>
            </w:r>
          </w:p>
        </w:tc>
      </w:tr>
    </w:tbl>
    <w:p w14:paraId="70042182" w14:textId="77777777" w:rsidR="00747F79" w:rsidRDefault="00747F79" w:rsidP="00F67A3B">
      <w:pPr>
        <w:rPr>
          <w:lang w:eastAsia="zh-CN"/>
        </w:rPr>
      </w:pPr>
    </w:p>
    <w:p w14:paraId="29BF97CB" w14:textId="7191384B" w:rsidR="0077297C" w:rsidRPr="00BD4185" w:rsidRDefault="0077297C" w:rsidP="0077297C">
      <w:pPr>
        <w:rPr>
          <w:rFonts w:eastAsiaTheme="minorEastAsia" w:cs="Times"/>
        </w:rPr>
      </w:pPr>
      <w:bookmarkStart w:id="6" w:name="OLE_LINK28"/>
      <w:bookmarkStart w:id="7" w:name="OLE_LINK29"/>
      <w:bookmarkStart w:id="8" w:name="OLE_LINK30"/>
      <w:bookmarkStart w:id="9" w:name="OLE_LINK37"/>
      <w:bookmarkStart w:id="10" w:name="OLE_LINK38"/>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lang w:eastAsia="zh-CN"/>
        </w:rPr>
        <w:t xml:space="preserve">The requirements of the use case 6 </w:t>
      </w:r>
      <w:r>
        <w:rPr>
          <w:rFonts w:eastAsia="ＭＳ 明朝"/>
        </w:rPr>
        <w:t>as defined TS 22.104</w:t>
      </w:r>
      <w:r>
        <w:rPr>
          <w:lang w:eastAsia="zh-CN"/>
        </w:rPr>
        <w:t xml:space="preserve"> can be used as is, for the LPHAP study.</w:t>
      </w:r>
    </w:p>
    <w:p w14:paraId="08BE749B" w14:textId="26BE188A" w:rsidR="006F5211" w:rsidRDefault="005208CE" w:rsidP="00686B44">
      <w:pPr>
        <w:rPr>
          <w:rFonts w:eastAsia="ＭＳ 明朝"/>
        </w:rPr>
      </w:pPr>
      <w:r>
        <w:rPr>
          <w:rFonts w:eastAsia="ＭＳ 明朝"/>
        </w:rPr>
        <w:t>When</w:t>
      </w:r>
      <w:r w:rsidR="00FE1762">
        <w:rPr>
          <w:rFonts w:eastAsia="ＭＳ 明朝"/>
        </w:rPr>
        <w:t xml:space="preserve"> </w:t>
      </w:r>
      <w:r w:rsidR="00FE1762" w:rsidRPr="00FE1762">
        <w:rPr>
          <w:rFonts w:eastAsia="ＭＳ 明朝"/>
        </w:rPr>
        <w:t>low power high accuracy positioning</w:t>
      </w:r>
      <w:r>
        <w:rPr>
          <w:rFonts w:eastAsia="ＭＳ 明朝"/>
        </w:rPr>
        <w:t xml:space="preserve"> is </w:t>
      </w:r>
      <w:r w:rsidR="00A467BB">
        <w:rPr>
          <w:rFonts w:eastAsia="ＭＳ 明朝"/>
        </w:rPr>
        <w:t xml:space="preserve">studied, two aspects should be considered. </w:t>
      </w:r>
      <w:r w:rsidR="006F5211">
        <w:rPr>
          <w:rFonts w:eastAsia="ＭＳ 明朝"/>
        </w:rPr>
        <w:t>How</w:t>
      </w:r>
      <w:r w:rsidR="00B778E0">
        <w:rPr>
          <w:rFonts w:eastAsia="ＭＳ 明朝"/>
        </w:rPr>
        <w:t xml:space="preserve"> high accuracy</w:t>
      </w:r>
      <w:r w:rsidR="006F5211">
        <w:rPr>
          <w:rFonts w:eastAsia="ＭＳ 明朝"/>
        </w:rPr>
        <w:t xml:space="preserve"> can be achieved</w:t>
      </w:r>
      <w:r w:rsidR="00B778E0">
        <w:rPr>
          <w:rFonts w:eastAsia="ＭＳ 明朝"/>
        </w:rPr>
        <w:t xml:space="preserve"> depends on how much resources are used in frequency domain and/or time domain. On the other hand, </w:t>
      </w:r>
      <w:r w:rsidR="00A467BB">
        <w:rPr>
          <w:rFonts w:eastAsia="ＭＳ 明朝"/>
        </w:rPr>
        <w:t>how</w:t>
      </w:r>
      <w:r w:rsidR="00B778E0">
        <w:rPr>
          <w:rFonts w:eastAsia="ＭＳ 明朝"/>
        </w:rPr>
        <w:t xml:space="preserve"> </w:t>
      </w:r>
      <w:r w:rsidR="00A467BB">
        <w:rPr>
          <w:rFonts w:eastAsia="ＭＳ 明朝"/>
        </w:rPr>
        <w:t>much</w:t>
      </w:r>
      <w:r w:rsidR="00B778E0">
        <w:rPr>
          <w:rFonts w:eastAsia="ＭＳ 明朝"/>
        </w:rPr>
        <w:t xml:space="preserve"> power consumption</w:t>
      </w:r>
      <w:r w:rsidR="00A467BB">
        <w:rPr>
          <w:rFonts w:eastAsia="ＭＳ 明朝"/>
        </w:rPr>
        <w:t xml:space="preserve"> reduction can be achieved</w:t>
      </w:r>
      <w:r w:rsidR="00B778E0">
        <w:rPr>
          <w:rFonts w:eastAsia="ＭＳ 明朝"/>
        </w:rPr>
        <w:t xml:space="preserve"> </w:t>
      </w:r>
      <w:r w:rsidR="006F5211">
        <w:rPr>
          <w:rFonts w:eastAsia="ＭＳ 明朝"/>
        </w:rPr>
        <w:t xml:space="preserve">depends on </w:t>
      </w:r>
      <w:r w:rsidR="00B778E0">
        <w:rPr>
          <w:rFonts w:eastAsia="ＭＳ 明朝"/>
        </w:rPr>
        <w:t xml:space="preserve">how </w:t>
      </w:r>
      <w:r w:rsidR="00A467BB">
        <w:rPr>
          <w:rFonts w:eastAsia="ＭＳ 明朝"/>
        </w:rPr>
        <w:t>long</w:t>
      </w:r>
      <w:r w:rsidR="00B778E0">
        <w:rPr>
          <w:rFonts w:eastAsia="ＭＳ 明朝"/>
        </w:rPr>
        <w:t xml:space="preserve"> duration without any transmission </w:t>
      </w:r>
      <w:r w:rsidR="00A467BB">
        <w:rPr>
          <w:rFonts w:eastAsia="ＭＳ 明朝"/>
        </w:rPr>
        <w:t>are kept</w:t>
      </w:r>
      <w:r w:rsidR="00B778E0">
        <w:rPr>
          <w:rFonts w:eastAsia="ＭＳ 明朝"/>
        </w:rPr>
        <w:t xml:space="preserve">. </w:t>
      </w:r>
    </w:p>
    <w:p w14:paraId="4D7BED70" w14:textId="39BEF208" w:rsidR="00686B44" w:rsidRDefault="00A467BB" w:rsidP="00686B44">
      <w:pPr>
        <w:rPr>
          <w:rFonts w:eastAsia="ＭＳ 明朝"/>
        </w:rPr>
      </w:pPr>
      <w:r>
        <w:rPr>
          <w:rFonts w:eastAsia="ＭＳ 明朝"/>
        </w:rPr>
        <w:t>F</w:t>
      </w:r>
      <w:r w:rsidR="00B778E0">
        <w:rPr>
          <w:rFonts w:eastAsia="ＭＳ 明朝"/>
        </w:rPr>
        <w:t>o</w:t>
      </w:r>
      <w:r>
        <w:rPr>
          <w:rFonts w:eastAsia="ＭＳ 明朝"/>
        </w:rPr>
        <w:t>r</w:t>
      </w:r>
      <w:r w:rsidR="00B778E0">
        <w:rPr>
          <w:rFonts w:eastAsia="ＭＳ 明朝"/>
        </w:rPr>
        <w:t xml:space="preserve"> balancing </w:t>
      </w:r>
      <w:r>
        <w:rPr>
          <w:rFonts w:eastAsia="ＭＳ 明朝"/>
        </w:rPr>
        <w:t>of the two aspects</w:t>
      </w:r>
      <w:r w:rsidR="00B778E0">
        <w:rPr>
          <w:rFonts w:eastAsia="ＭＳ 明朝"/>
        </w:rPr>
        <w:t xml:space="preserve">, it is important how to </w:t>
      </w:r>
      <w:r>
        <w:rPr>
          <w:rFonts w:eastAsia="ＭＳ 明朝"/>
        </w:rPr>
        <w:t>allocate</w:t>
      </w:r>
      <w:r w:rsidR="00B778E0">
        <w:rPr>
          <w:rFonts w:eastAsia="ＭＳ 明朝"/>
        </w:rPr>
        <w:t xml:space="preserve"> the reference signals for positioning to </w:t>
      </w:r>
      <w:r>
        <w:rPr>
          <w:rFonts w:eastAsia="ＭＳ 明朝"/>
        </w:rPr>
        <w:t xml:space="preserve">the </w:t>
      </w:r>
      <w:r w:rsidR="00B778E0">
        <w:rPr>
          <w:rFonts w:eastAsia="ＭＳ 明朝"/>
        </w:rPr>
        <w:t>resources</w:t>
      </w:r>
      <w:r>
        <w:rPr>
          <w:rFonts w:eastAsia="ＭＳ 明朝"/>
        </w:rPr>
        <w:t xml:space="preserve"> in time and/or frequency domain</w:t>
      </w:r>
      <w:r w:rsidR="00B778E0">
        <w:rPr>
          <w:rFonts w:eastAsia="ＭＳ 明朝"/>
        </w:rPr>
        <w:t>.</w:t>
      </w:r>
      <w:r w:rsidR="00686B44">
        <w:rPr>
          <w:rFonts w:eastAsia="ＭＳ 明朝"/>
        </w:rPr>
        <w:t xml:space="preserve"> For example, the </w:t>
      </w:r>
      <w:r w:rsidR="004C60FA">
        <w:rPr>
          <w:rFonts w:eastAsia="ＭＳ 明朝"/>
        </w:rPr>
        <w:t xml:space="preserve">duration where UEs perform measurements for </w:t>
      </w:r>
      <w:r w:rsidR="00686B44">
        <w:rPr>
          <w:rFonts w:eastAsia="ＭＳ 明朝"/>
        </w:rPr>
        <w:t xml:space="preserve">positioning should be </w:t>
      </w:r>
      <w:r w:rsidR="004C60FA">
        <w:rPr>
          <w:rFonts w:eastAsia="ＭＳ 明朝"/>
        </w:rPr>
        <w:t>limited</w:t>
      </w:r>
      <w:r w:rsidR="00686B44">
        <w:rPr>
          <w:rFonts w:eastAsia="ＭＳ 明朝"/>
        </w:rPr>
        <w:t xml:space="preserve"> as much as possible, </w:t>
      </w:r>
      <w:r w:rsidR="004C60FA">
        <w:rPr>
          <w:rFonts w:eastAsia="ＭＳ 明朝"/>
        </w:rPr>
        <w:t xml:space="preserve">so that </w:t>
      </w:r>
      <w:r w:rsidR="00686B44">
        <w:rPr>
          <w:rFonts w:eastAsia="ＭＳ 明朝"/>
        </w:rPr>
        <w:t xml:space="preserve">the </w:t>
      </w:r>
      <w:r w:rsidR="004C60FA">
        <w:rPr>
          <w:rFonts w:eastAsia="ＭＳ 明朝"/>
        </w:rPr>
        <w:t>UEs can sleep</w:t>
      </w:r>
      <w:r w:rsidR="00686B44">
        <w:rPr>
          <w:rFonts w:eastAsia="ＭＳ 明朝"/>
        </w:rPr>
        <w:t xml:space="preserve"> </w:t>
      </w:r>
      <w:r w:rsidR="004C60FA">
        <w:rPr>
          <w:rFonts w:eastAsia="ＭＳ 明朝"/>
        </w:rPr>
        <w:t>outside the</w:t>
      </w:r>
      <w:r w:rsidR="00686B44">
        <w:rPr>
          <w:rFonts w:eastAsia="ＭＳ 明朝"/>
        </w:rPr>
        <w:t xml:space="preserve"> </w:t>
      </w:r>
      <w:r w:rsidR="004C60FA">
        <w:rPr>
          <w:rFonts w:eastAsia="ＭＳ 明朝"/>
        </w:rPr>
        <w:t>duration</w:t>
      </w:r>
      <w:r w:rsidR="00686B44">
        <w:rPr>
          <w:rFonts w:eastAsia="ＭＳ 明朝"/>
        </w:rPr>
        <w:t>.</w:t>
      </w:r>
    </w:p>
    <w:p w14:paraId="01EDCD1C" w14:textId="6FA03658" w:rsidR="00686B44" w:rsidRDefault="00686B44" w:rsidP="00686B44">
      <w:pPr>
        <w:rPr>
          <w:rFonts w:eastAsia="ＭＳ 明朝"/>
        </w:rPr>
      </w:pPr>
      <w:r>
        <w:rPr>
          <w:rFonts w:eastAsia="ＭＳ 明朝"/>
        </w:rPr>
        <w:t xml:space="preserve">As the power saving technology for inactive/idle mode, DRX is the </w:t>
      </w:r>
      <w:r w:rsidR="004C60FA">
        <w:rPr>
          <w:rFonts w:eastAsia="ＭＳ 明朝"/>
        </w:rPr>
        <w:t>one of the</w:t>
      </w:r>
      <w:r>
        <w:rPr>
          <w:rFonts w:eastAsia="ＭＳ 明朝"/>
        </w:rPr>
        <w:t xml:space="preserve"> effective approach</w:t>
      </w:r>
      <w:r w:rsidR="004C60FA">
        <w:rPr>
          <w:rFonts w:eastAsia="ＭＳ 明朝"/>
        </w:rPr>
        <w:t>es</w:t>
      </w:r>
      <w:r>
        <w:rPr>
          <w:rFonts w:eastAsia="ＭＳ 明朝"/>
        </w:rPr>
        <w:t>. Therefore, by</w:t>
      </w:r>
      <w:r w:rsidR="001040E0">
        <w:rPr>
          <w:rFonts w:eastAsia="ＭＳ 明朝"/>
        </w:rPr>
        <w:t xml:space="preserve"> fitting the configuration of DRX and positioning procedure (</w:t>
      </w:r>
      <w:proofErr w:type="gramStart"/>
      <w:r w:rsidR="001040E0">
        <w:rPr>
          <w:rFonts w:eastAsia="ＭＳ 明朝"/>
        </w:rPr>
        <w:t>i.e.</w:t>
      </w:r>
      <w:proofErr w:type="gramEnd"/>
      <w:r w:rsidR="001040E0">
        <w:rPr>
          <w:rFonts w:eastAsia="ＭＳ 明朝"/>
        </w:rPr>
        <w:t xml:space="preserve"> resource allocation of reference signals), the optimization achieving both accuracy and low power consumption should be realized.</w:t>
      </w:r>
    </w:p>
    <w:p w14:paraId="1C27C014" w14:textId="02F47947" w:rsidR="00103E23" w:rsidRDefault="00D65FE5" w:rsidP="00750A3C">
      <w:pPr>
        <w:rPr>
          <w:rFonts w:eastAsia="ＭＳ 明朝"/>
        </w:rPr>
      </w:pPr>
      <w:r>
        <w:rPr>
          <w:rFonts w:eastAsia="ＭＳ 明朝"/>
        </w:rPr>
        <w:t>For the consideration, there may be two approaches:</w:t>
      </w:r>
    </w:p>
    <w:p w14:paraId="2763CA24" w14:textId="769CC11C" w:rsidR="00D65FE5" w:rsidRDefault="00D65FE5" w:rsidP="00750A3C">
      <w:pPr>
        <w:rPr>
          <w:rFonts w:eastAsia="ＭＳ 明朝"/>
        </w:rPr>
      </w:pPr>
      <w:r>
        <w:rPr>
          <w:rFonts w:eastAsia="ＭＳ 明朝" w:hint="eastAsia"/>
        </w:rPr>
        <w:t>1</w:t>
      </w:r>
      <w:r>
        <w:rPr>
          <w:rFonts w:eastAsia="ＭＳ 明朝"/>
        </w:rPr>
        <w:t xml:space="preserve">) </w:t>
      </w:r>
      <w:r w:rsidR="005208CE">
        <w:rPr>
          <w:rFonts w:eastAsia="ＭＳ 明朝"/>
        </w:rPr>
        <w:t xml:space="preserve">firstly, </w:t>
      </w:r>
      <w:r w:rsidR="006B4823">
        <w:rPr>
          <w:rFonts w:eastAsia="ＭＳ 明朝"/>
        </w:rPr>
        <w:t>how much</w:t>
      </w:r>
      <w:r w:rsidR="005208CE">
        <w:rPr>
          <w:rFonts w:eastAsia="ＭＳ 明朝"/>
        </w:rPr>
        <w:t xml:space="preserve"> frequency/time resource</w:t>
      </w:r>
      <w:r w:rsidR="006B4823">
        <w:rPr>
          <w:rFonts w:eastAsia="ＭＳ 明朝"/>
        </w:rPr>
        <w:t>s</w:t>
      </w:r>
      <w:r w:rsidR="005208CE">
        <w:rPr>
          <w:rFonts w:eastAsia="ＭＳ 明朝"/>
        </w:rPr>
        <w:t xml:space="preserve"> </w:t>
      </w:r>
      <w:r w:rsidR="006B4823">
        <w:rPr>
          <w:rFonts w:eastAsia="ＭＳ 明朝"/>
        </w:rPr>
        <w:t xml:space="preserve">are necessary </w:t>
      </w:r>
      <w:r w:rsidR="005208CE">
        <w:rPr>
          <w:rFonts w:eastAsia="ＭＳ 明朝"/>
        </w:rPr>
        <w:t>to satisfy the required accuracy (</w:t>
      </w:r>
      <w:proofErr w:type="gramStart"/>
      <w:r w:rsidR="005208CE">
        <w:rPr>
          <w:rFonts w:eastAsia="ＭＳ 明朝"/>
        </w:rPr>
        <w:t>e.g.</w:t>
      </w:r>
      <w:proofErr w:type="gramEnd"/>
      <w:r w:rsidR="005208CE">
        <w:rPr>
          <w:rFonts w:eastAsia="ＭＳ 明朝"/>
        </w:rPr>
        <w:t xml:space="preserve"> 1m)</w:t>
      </w:r>
      <w:r>
        <w:rPr>
          <w:rFonts w:eastAsia="ＭＳ 明朝"/>
        </w:rPr>
        <w:t xml:space="preserve"> is identified</w:t>
      </w:r>
      <w:r w:rsidR="006B4823">
        <w:rPr>
          <w:rFonts w:eastAsia="ＭＳ 明朝"/>
        </w:rPr>
        <w:t>.</w:t>
      </w:r>
      <w:r w:rsidR="005208CE">
        <w:rPr>
          <w:rFonts w:eastAsia="ＭＳ 明朝"/>
        </w:rPr>
        <w:t xml:space="preserve"> </w:t>
      </w:r>
      <w:r w:rsidR="00483CDC">
        <w:rPr>
          <w:rFonts w:eastAsia="ＭＳ 明朝"/>
        </w:rPr>
        <w:t xml:space="preserve">Then, under the required resource condition, </w:t>
      </w:r>
      <w:r w:rsidR="00750A3C">
        <w:rPr>
          <w:rFonts w:eastAsia="ＭＳ 明朝"/>
        </w:rPr>
        <w:t xml:space="preserve">whether </w:t>
      </w:r>
      <w:r w:rsidR="00483CDC">
        <w:rPr>
          <w:rFonts w:eastAsia="ＭＳ 明朝"/>
        </w:rPr>
        <w:t xml:space="preserve">the </w:t>
      </w:r>
      <w:r w:rsidR="00750A3C">
        <w:rPr>
          <w:rFonts w:eastAsia="ＭＳ 明朝"/>
        </w:rPr>
        <w:t xml:space="preserve">existing </w:t>
      </w:r>
      <w:r w:rsidR="00483CDC">
        <w:rPr>
          <w:rFonts w:eastAsia="ＭＳ 明朝"/>
        </w:rPr>
        <w:t>DRX cycle</w:t>
      </w:r>
      <w:r w:rsidR="00750A3C">
        <w:rPr>
          <w:rFonts w:eastAsia="ＭＳ 明朝"/>
        </w:rPr>
        <w:t xml:space="preserve"> can satisfy the low </w:t>
      </w:r>
      <w:r w:rsidR="00483CDC">
        <w:rPr>
          <w:rFonts w:eastAsia="ＭＳ 明朝"/>
        </w:rPr>
        <w:t>power consumption</w:t>
      </w:r>
      <w:r w:rsidR="00750A3C">
        <w:rPr>
          <w:rFonts w:eastAsia="ＭＳ 明朝"/>
        </w:rPr>
        <w:t xml:space="preserve"> requirement</w:t>
      </w:r>
      <w:r w:rsidR="00483CDC">
        <w:rPr>
          <w:rFonts w:eastAsia="ＭＳ 明朝"/>
        </w:rPr>
        <w:t xml:space="preserve"> or not</w:t>
      </w:r>
      <w:r w:rsidR="00750A3C">
        <w:rPr>
          <w:rFonts w:eastAsia="ＭＳ 明朝"/>
        </w:rPr>
        <w:t xml:space="preserve"> </w:t>
      </w:r>
      <w:r>
        <w:rPr>
          <w:rFonts w:eastAsia="ＭＳ 明朝"/>
        </w:rPr>
        <w:t>is</w:t>
      </w:r>
      <w:r w:rsidR="00750A3C">
        <w:rPr>
          <w:rFonts w:eastAsia="ＭＳ 明朝"/>
        </w:rPr>
        <w:t xml:space="preserve"> studied</w:t>
      </w:r>
      <w:r w:rsidR="005208CE">
        <w:rPr>
          <w:rFonts w:eastAsia="ＭＳ 明朝"/>
        </w:rPr>
        <w:t xml:space="preserve">. </w:t>
      </w:r>
    </w:p>
    <w:p w14:paraId="74A5B2DE" w14:textId="76A93FB6" w:rsidR="00D65FE5" w:rsidRDefault="00D65FE5" w:rsidP="00750A3C">
      <w:pPr>
        <w:rPr>
          <w:rFonts w:eastAsia="ＭＳ 明朝"/>
        </w:rPr>
      </w:pPr>
      <w:r>
        <w:rPr>
          <w:rFonts w:eastAsia="ＭＳ 明朝" w:hint="eastAsia"/>
        </w:rPr>
        <w:t>2</w:t>
      </w:r>
      <w:r>
        <w:rPr>
          <w:rFonts w:eastAsia="ＭＳ 明朝"/>
        </w:rPr>
        <w:t xml:space="preserve">) firstly, the DRX cycle which achieves the low power consumption requirement is </w:t>
      </w:r>
      <w:r>
        <w:rPr>
          <w:rFonts w:eastAsia="ＭＳ 明朝" w:hint="eastAsia"/>
        </w:rPr>
        <w:t>identified</w:t>
      </w:r>
      <w:r>
        <w:rPr>
          <w:rFonts w:eastAsia="ＭＳ 明朝"/>
        </w:rPr>
        <w:t>. Then, with the identified DRX cycle, whether the frequency/time resources can satisfy the accuracy requirement (</w:t>
      </w:r>
      <w:proofErr w:type="gramStart"/>
      <w:r>
        <w:rPr>
          <w:rFonts w:eastAsia="ＭＳ 明朝"/>
        </w:rPr>
        <w:t>e.g.</w:t>
      </w:r>
      <w:proofErr w:type="gramEnd"/>
      <w:r>
        <w:rPr>
          <w:rFonts w:eastAsia="ＭＳ 明朝"/>
        </w:rPr>
        <w:t xml:space="preserve"> 1m) or not is studied.</w:t>
      </w:r>
    </w:p>
    <w:p w14:paraId="370F6C1F" w14:textId="3527B4AE" w:rsidR="001D0A15" w:rsidRDefault="00D65FE5" w:rsidP="00750A3C">
      <w:pPr>
        <w:rPr>
          <w:rFonts w:eastAsia="ＭＳ 明朝"/>
        </w:rPr>
      </w:pPr>
      <w:r>
        <w:rPr>
          <w:rFonts w:eastAsia="ＭＳ 明朝"/>
        </w:rPr>
        <w:t>In both approaches</w:t>
      </w:r>
      <w:r w:rsidR="005208CE">
        <w:rPr>
          <w:rFonts w:eastAsia="ＭＳ 明朝"/>
        </w:rPr>
        <w:t>,</w:t>
      </w:r>
      <w:r w:rsidR="00750A3C" w:rsidRPr="00750A3C">
        <w:rPr>
          <w:rFonts w:eastAsia="ＭＳ 明朝"/>
        </w:rPr>
        <w:t xml:space="preserve"> </w:t>
      </w:r>
      <w:r>
        <w:rPr>
          <w:rFonts w:eastAsia="ＭＳ 明朝"/>
        </w:rPr>
        <w:t xml:space="preserve">if necessary, </w:t>
      </w:r>
      <w:r w:rsidR="00750A3C" w:rsidRPr="00F96A0B">
        <w:rPr>
          <w:rFonts w:eastAsia="ＭＳ 明朝"/>
        </w:rPr>
        <w:t>the enhancement of DRX</w:t>
      </w:r>
      <w:r>
        <w:rPr>
          <w:rFonts w:eastAsia="ＭＳ 明朝"/>
        </w:rPr>
        <w:t xml:space="preserve"> and/or positioning </w:t>
      </w:r>
      <w:r w:rsidR="00D80E34">
        <w:rPr>
          <w:rFonts w:eastAsia="ＭＳ 明朝"/>
        </w:rPr>
        <w:t>procedur</w:t>
      </w:r>
      <w:r>
        <w:rPr>
          <w:rFonts w:eastAsia="ＭＳ 明朝"/>
        </w:rPr>
        <w:t>es</w:t>
      </w:r>
      <w:r w:rsidR="00750A3C" w:rsidRPr="00F96A0B">
        <w:rPr>
          <w:rFonts w:eastAsia="ＭＳ 明朝"/>
        </w:rPr>
        <w:t xml:space="preserve"> </w:t>
      </w:r>
      <w:r>
        <w:rPr>
          <w:rFonts w:eastAsia="ＭＳ 明朝"/>
        </w:rPr>
        <w:t>should be considered</w:t>
      </w:r>
      <w:r w:rsidR="005208CE">
        <w:rPr>
          <w:rFonts w:eastAsia="ＭＳ 明朝"/>
        </w:rPr>
        <w:t>.</w:t>
      </w:r>
    </w:p>
    <w:p w14:paraId="2D62E563" w14:textId="48B7D4EC" w:rsidR="0077297C" w:rsidRPr="00BD4185" w:rsidRDefault="0077297C" w:rsidP="0077297C">
      <w:pPr>
        <w:rPr>
          <w:rFonts w:eastAsiaTheme="minorEastAsia" w:cs="Times"/>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ＭＳ 明朝"/>
        </w:rPr>
        <w:t>To achieve both accuracy and low power consumption, the required frequency/time resources for the accuracy requirement and the DRX cycle for the low power consumption requirement are jointly considered.</w:t>
      </w:r>
    </w:p>
    <w:bookmarkEnd w:id="6"/>
    <w:bookmarkEnd w:id="7"/>
    <w:bookmarkEnd w:id="8"/>
    <w:bookmarkEnd w:id="9"/>
    <w:bookmarkEnd w:id="10"/>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20E301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4"/>
    <w:p w14:paraId="42485B93" w14:textId="77777777" w:rsidR="0077297C" w:rsidRPr="00BD4185" w:rsidRDefault="0077297C" w:rsidP="0077297C">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lang w:eastAsia="zh-CN"/>
        </w:rPr>
        <w:t xml:space="preserve">The requirements of the use case 6 </w:t>
      </w:r>
      <w:r>
        <w:rPr>
          <w:rFonts w:eastAsia="ＭＳ 明朝"/>
        </w:rPr>
        <w:t>as defined TS 22.104</w:t>
      </w:r>
      <w:r>
        <w:rPr>
          <w:lang w:eastAsia="zh-CN"/>
        </w:rPr>
        <w:t xml:space="preserve"> can be used as is, for the LPHAP study.</w:t>
      </w:r>
    </w:p>
    <w:p w14:paraId="4998F396" w14:textId="7283FD8A" w:rsidR="008E58C1" w:rsidRPr="008E58C1" w:rsidRDefault="0077297C" w:rsidP="008E58C1">
      <w:pPr>
        <w:rPr>
          <w:rFonts w:eastAsia="ＭＳ 明朝"/>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ＭＳ 明朝"/>
        </w:rPr>
        <w:t>To achieve both accuracy and low power consumption, the required frequency/time resources for the accuracy requirement and the DRX cycle for the low power consumption requirement are jointly considered.</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A4E43F3" w14:textId="611704EC" w:rsidR="00B173A8" w:rsidRDefault="00935905" w:rsidP="00DA67A2">
      <w:pPr>
        <w:pStyle w:val="textintend2"/>
        <w:rPr>
          <w:color w:val="000000" w:themeColor="text1"/>
          <w:szCs w:val="24"/>
        </w:rPr>
      </w:pPr>
      <w:bookmarkStart w:id="11" w:name="_Hlk101443345"/>
      <w:r>
        <w:rPr>
          <w:rFonts w:hint="eastAsia"/>
          <w:color w:val="000000" w:themeColor="text1"/>
          <w:szCs w:val="24"/>
          <w:lang w:eastAsia="ja-JP"/>
        </w:rPr>
        <w:t>R</w:t>
      </w:r>
      <w:r>
        <w:rPr>
          <w:color w:val="000000" w:themeColor="text1"/>
          <w:szCs w:val="24"/>
          <w:lang w:eastAsia="ja-JP"/>
        </w:rPr>
        <w:t xml:space="preserve">P-213588, </w:t>
      </w:r>
      <w:r w:rsidRPr="001038C3">
        <w:rPr>
          <w:color w:val="000000" w:themeColor="text1"/>
          <w:szCs w:val="24"/>
          <w:lang w:eastAsia="ja-JP"/>
        </w:rPr>
        <w:t>Revised SID on Study on expanded and improved NR positioning</w:t>
      </w:r>
      <w:r>
        <w:rPr>
          <w:color w:val="000000" w:themeColor="text1"/>
          <w:szCs w:val="24"/>
          <w:lang w:eastAsia="ja-JP"/>
        </w:rPr>
        <w:t>, Intel, Dec. 2021</w:t>
      </w:r>
    </w:p>
    <w:bookmarkEnd w:id="11"/>
    <w:p w14:paraId="7B23C1D7" w14:textId="3BBC78A6" w:rsidR="00D451B2" w:rsidRPr="00F67A3B" w:rsidRDefault="00F67A3B" w:rsidP="00F67A3B">
      <w:pPr>
        <w:pStyle w:val="textintend2"/>
        <w:rPr>
          <w:color w:val="000000" w:themeColor="text1"/>
          <w:szCs w:val="24"/>
        </w:rPr>
      </w:pPr>
      <w:r>
        <w:rPr>
          <w:rFonts w:eastAsiaTheme="minorEastAsia" w:cs="Times"/>
        </w:rPr>
        <w:t xml:space="preserve">TS </w:t>
      </w:r>
      <w:r w:rsidRPr="00235F6C">
        <w:rPr>
          <w:rFonts w:eastAsiaTheme="minorEastAsia" w:cs="Times"/>
        </w:rPr>
        <w:t xml:space="preserve">22.104, </w:t>
      </w:r>
      <w:r w:rsidRPr="005410DF">
        <w:rPr>
          <w:rFonts w:eastAsiaTheme="minorEastAsia" w:cs="Times"/>
        </w:rPr>
        <w:t>V18.3.0 (2021-12)</w:t>
      </w:r>
    </w:p>
    <w:p w14:paraId="24883BEF" w14:textId="39091A7B" w:rsidR="00F67A3B" w:rsidRPr="00006ABC" w:rsidRDefault="00F67A3B" w:rsidP="00F67A3B">
      <w:pPr>
        <w:pStyle w:val="10"/>
        <w:numPr>
          <w:ilvl w:val="0"/>
          <w:numId w:val="0"/>
        </w:numPr>
        <w:spacing w:after="180"/>
        <w:ind w:left="709"/>
        <w:rPr>
          <w:rStyle w:val="af7"/>
          <w:color w:val="000000" w:themeColor="text1"/>
          <w:lang w:val="en-US"/>
        </w:rPr>
      </w:pPr>
      <w:r>
        <w:rPr>
          <w:color w:val="000000" w:themeColor="text1"/>
          <w:lang w:val="en-US"/>
        </w:rPr>
        <w:t>Appendix</w:t>
      </w:r>
    </w:p>
    <w:p w14:paraId="3FE2359D" w14:textId="0E273352" w:rsidR="00F67A3B" w:rsidRPr="00F67A3B" w:rsidRDefault="00F67A3B" w:rsidP="00D451B2">
      <w:pPr>
        <w:pStyle w:val="textintend2"/>
        <w:numPr>
          <w:ilvl w:val="0"/>
          <w:numId w:val="0"/>
        </w:numPr>
        <w:ind w:left="420" w:hanging="420"/>
        <w:rPr>
          <w:rFonts w:eastAsiaTheme="minorEastAsia" w:cs="Times"/>
          <w:b/>
          <w:bCs/>
          <w:u w:val="single"/>
          <w:lang w:eastAsia="ja-JP"/>
        </w:rPr>
      </w:pPr>
      <w:r w:rsidRPr="00F67A3B">
        <w:rPr>
          <w:rFonts w:eastAsiaTheme="minorEastAsia" w:cs="Times" w:hint="eastAsia"/>
          <w:b/>
          <w:bCs/>
          <w:u w:val="single"/>
          <w:lang w:eastAsia="ja-JP"/>
        </w:rPr>
        <w:t>T</w:t>
      </w:r>
      <w:r w:rsidRPr="00F67A3B">
        <w:rPr>
          <w:rFonts w:eastAsiaTheme="minorEastAsia" w:cs="Times"/>
          <w:b/>
          <w:bCs/>
          <w:u w:val="single"/>
          <w:lang w:eastAsia="ja-JP"/>
        </w:rPr>
        <w:t>S 22.104</w:t>
      </w:r>
    </w:p>
    <w:p w14:paraId="1E245DBE" w14:textId="77777777" w:rsidR="00F67A3B" w:rsidRDefault="00F67A3B" w:rsidP="00F67A3B">
      <w:pPr>
        <w:pStyle w:val="TH"/>
        <w:rPr>
          <w:rFonts w:eastAsia="SimSun"/>
        </w:rPr>
      </w:pPr>
      <w:r>
        <w:rPr>
          <w:rFonts w:eastAsia="SimSun"/>
        </w:rPr>
        <w:t>Table A</w:t>
      </w:r>
      <w:r>
        <w:rPr>
          <w:rFonts w:eastAsia="SimSun"/>
          <w:b w:val="0"/>
        </w:rPr>
        <w:t>.</w:t>
      </w:r>
      <w:r>
        <w:rPr>
          <w:rFonts w:eastAsia="SimSun"/>
        </w:rPr>
        <w:t xml:space="preserve">7.2-1: Low power high </w:t>
      </w:r>
      <w:r>
        <w:t xml:space="preserve">accuracy </w:t>
      </w:r>
      <w:r>
        <w:rPr>
          <w:rFonts w:eastAsia="SimSun"/>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F67A3B" w14:paraId="7E35E7E3" w14:textId="77777777" w:rsidTr="001B0361">
        <w:trPr>
          <w:trHeight w:val="642"/>
          <w:jc w:val="center"/>
        </w:trPr>
        <w:tc>
          <w:tcPr>
            <w:tcW w:w="1348" w:type="dxa"/>
            <w:tcBorders>
              <w:top w:val="single" w:sz="4" w:space="0" w:color="auto"/>
              <w:left w:val="single" w:sz="4" w:space="0" w:color="auto"/>
              <w:bottom w:val="single" w:sz="4" w:space="0" w:color="auto"/>
              <w:right w:val="single" w:sz="4" w:space="0" w:color="auto"/>
            </w:tcBorders>
            <w:hideMark/>
          </w:tcPr>
          <w:p w14:paraId="742CFA11" w14:textId="77777777" w:rsidR="00F67A3B" w:rsidRDefault="00F67A3B" w:rsidP="001B0361">
            <w:pPr>
              <w:pStyle w:val="TAH"/>
              <w:rPr>
                <w:rFonts w:eastAsiaTheme="minorEastAsia"/>
                <w:lang w:eastAsia="zh-C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7C825948" w14:textId="77777777" w:rsidR="00F67A3B" w:rsidRDefault="00F67A3B" w:rsidP="001B0361">
            <w:pPr>
              <w:pStyle w:val="TAH"/>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2FA809C8" w14:textId="77777777" w:rsidR="00F67A3B" w:rsidRDefault="00F67A3B" w:rsidP="001B0361">
            <w:pPr>
              <w:pStyle w:val="TAH"/>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5C8C036A" w14:textId="77777777" w:rsidR="00F67A3B" w:rsidRDefault="00F67A3B" w:rsidP="001B0361">
            <w:pPr>
              <w:pStyle w:val="TAH"/>
            </w:pPr>
            <w:r>
              <w:t>Positioning interval/ duty cycle</w:t>
            </w:r>
          </w:p>
        </w:tc>
        <w:tc>
          <w:tcPr>
            <w:tcW w:w="3187" w:type="dxa"/>
            <w:tcBorders>
              <w:top w:val="single" w:sz="4" w:space="0" w:color="auto"/>
              <w:left w:val="single" w:sz="4" w:space="0" w:color="auto"/>
              <w:bottom w:val="single" w:sz="4" w:space="0" w:color="auto"/>
              <w:right w:val="single" w:sz="4" w:space="0" w:color="auto"/>
            </w:tcBorders>
            <w:hideMark/>
          </w:tcPr>
          <w:p w14:paraId="026BD779" w14:textId="77777777" w:rsidR="00F67A3B" w:rsidRDefault="00F67A3B" w:rsidP="001B0361">
            <w:pPr>
              <w:pStyle w:val="TAH"/>
            </w:pPr>
            <w:r>
              <w:t xml:space="preserve">battery </w:t>
            </w:r>
            <w:proofErr w:type="gramStart"/>
            <w:r>
              <w:t>life time</w:t>
            </w:r>
            <w:proofErr w:type="gramEnd"/>
            <w:r>
              <w:t>/ minimum operation time</w:t>
            </w:r>
          </w:p>
        </w:tc>
      </w:tr>
      <w:tr w:rsidR="00F67A3B" w14:paraId="5DAE8F54" w14:textId="77777777" w:rsidTr="001B0361">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750DF2BD" w14:textId="77777777" w:rsidR="00F67A3B" w:rsidRDefault="00F67A3B" w:rsidP="001B0361">
            <w:pPr>
              <w:pStyle w:val="TAC"/>
              <w:jc w:val="left"/>
              <w:rPr>
                <w:rFonts w:eastAsia="SimSun"/>
              </w:rPr>
            </w:pPr>
            <w:r>
              <w:rPr>
                <w:rFonts w:eastAsia="SimSun"/>
              </w:rPr>
              <w:t>1</w:t>
            </w:r>
          </w:p>
        </w:tc>
        <w:tc>
          <w:tcPr>
            <w:tcW w:w="1228" w:type="dxa"/>
            <w:tcBorders>
              <w:top w:val="single" w:sz="4" w:space="0" w:color="auto"/>
              <w:left w:val="single" w:sz="4" w:space="0" w:color="auto"/>
              <w:bottom w:val="single" w:sz="4" w:space="0" w:color="auto"/>
              <w:right w:val="single" w:sz="4" w:space="0" w:color="auto"/>
            </w:tcBorders>
            <w:hideMark/>
          </w:tcPr>
          <w:p w14:paraId="33263692" w14:textId="77777777" w:rsidR="00F67A3B" w:rsidRDefault="00F67A3B" w:rsidP="001B0361">
            <w:pPr>
              <w:spacing w:after="0"/>
              <w:rPr>
                <w:rFonts w:ascii="Arial" w:eastAsia="SimSun" w:hAnsi="Arial"/>
                <w:sz w:val="18"/>
              </w:rPr>
            </w:pPr>
            <w:r>
              <w:rPr>
                <w:rFonts w:ascii="Arial" w:eastAsia="SimSun" w:hAnsi="Arial"/>
                <w:sz w:val="18"/>
              </w:rPr>
              <w:t>10 m</w:t>
            </w:r>
          </w:p>
        </w:tc>
        <w:tc>
          <w:tcPr>
            <w:tcW w:w="1497" w:type="dxa"/>
            <w:tcBorders>
              <w:top w:val="single" w:sz="4" w:space="0" w:color="auto"/>
              <w:left w:val="single" w:sz="4" w:space="0" w:color="auto"/>
              <w:bottom w:val="single" w:sz="4" w:space="0" w:color="auto"/>
              <w:right w:val="single" w:sz="4" w:space="0" w:color="auto"/>
            </w:tcBorders>
            <w:hideMark/>
          </w:tcPr>
          <w:p w14:paraId="5C0846E5" w14:textId="77777777" w:rsidR="00F67A3B" w:rsidRDefault="00F67A3B" w:rsidP="001B0361">
            <w:pPr>
              <w:spacing w:after="0"/>
              <w:rPr>
                <w:rFonts w:ascii="Arial" w:eastAsia="SimSun" w:hAnsi="Arial"/>
                <w:sz w:val="18"/>
              </w:rPr>
            </w:pPr>
            <w:r>
              <w:rPr>
                <w:rFonts w:ascii="Arial" w:eastAsia="SimSun" w:hAnsi="Arial"/>
                <w:sz w:val="18"/>
              </w:rPr>
              <w:t>Service Level 1</w:t>
            </w:r>
          </w:p>
        </w:tc>
        <w:tc>
          <w:tcPr>
            <w:tcW w:w="2058" w:type="dxa"/>
            <w:tcBorders>
              <w:top w:val="single" w:sz="4" w:space="0" w:color="auto"/>
              <w:left w:val="single" w:sz="4" w:space="0" w:color="auto"/>
              <w:bottom w:val="single" w:sz="4" w:space="0" w:color="auto"/>
              <w:right w:val="single" w:sz="4" w:space="0" w:color="auto"/>
            </w:tcBorders>
            <w:hideMark/>
          </w:tcPr>
          <w:p w14:paraId="4494A073" w14:textId="77777777" w:rsidR="00F67A3B" w:rsidRDefault="00F67A3B" w:rsidP="001B0361">
            <w:pPr>
              <w:spacing w:after="0"/>
              <w:rPr>
                <w:rFonts w:ascii="Arial" w:eastAsia="SimSun" w:hAnsi="Arial"/>
                <w:sz w:val="18"/>
              </w:rPr>
            </w:pPr>
            <w:r>
              <w:rPr>
                <w:rFonts w:ascii="Arial" w:eastAsia="SimSun" w:hAnsi="Arial"/>
                <w:sz w:val="18"/>
              </w:rPr>
              <w:t>on request</w:t>
            </w:r>
          </w:p>
        </w:tc>
        <w:tc>
          <w:tcPr>
            <w:tcW w:w="3187" w:type="dxa"/>
            <w:tcBorders>
              <w:top w:val="single" w:sz="4" w:space="0" w:color="auto"/>
              <w:left w:val="single" w:sz="4" w:space="0" w:color="auto"/>
              <w:bottom w:val="single" w:sz="4" w:space="0" w:color="auto"/>
              <w:right w:val="single" w:sz="4" w:space="0" w:color="auto"/>
            </w:tcBorders>
            <w:hideMark/>
          </w:tcPr>
          <w:p w14:paraId="14DC2CC7" w14:textId="77777777" w:rsidR="00F67A3B" w:rsidRDefault="00F67A3B" w:rsidP="001B0361">
            <w:pPr>
              <w:spacing w:after="0"/>
              <w:rPr>
                <w:rFonts w:ascii="Arial" w:eastAsia="SimSun" w:hAnsi="Arial"/>
                <w:sz w:val="18"/>
              </w:rPr>
            </w:pPr>
            <w:r>
              <w:rPr>
                <w:rFonts w:ascii="Arial" w:eastAsia="SimSun" w:hAnsi="Arial"/>
                <w:sz w:val="18"/>
              </w:rPr>
              <w:t>24 months</w:t>
            </w:r>
          </w:p>
        </w:tc>
      </w:tr>
      <w:tr w:rsidR="00F67A3B" w14:paraId="0852A072" w14:textId="77777777" w:rsidTr="001B0361">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0CBD7CD5" w14:textId="77777777" w:rsidR="00F67A3B" w:rsidRDefault="00F67A3B" w:rsidP="001B0361">
            <w:pPr>
              <w:spacing w:after="0"/>
              <w:rPr>
                <w:rFonts w:ascii="Arial" w:eastAsia="SimSun" w:hAnsi="Arial"/>
                <w:sz w:val="18"/>
              </w:rPr>
            </w:pPr>
            <w:r>
              <w:rPr>
                <w:rFonts w:ascii="Arial" w:eastAsia="SimSun" w:hAnsi="Arial"/>
                <w:sz w:val="18"/>
              </w:rPr>
              <w:t>2</w:t>
            </w:r>
          </w:p>
        </w:tc>
        <w:tc>
          <w:tcPr>
            <w:tcW w:w="1228" w:type="dxa"/>
            <w:tcBorders>
              <w:top w:val="single" w:sz="4" w:space="0" w:color="auto"/>
              <w:left w:val="single" w:sz="4" w:space="0" w:color="auto"/>
              <w:bottom w:val="single" w:sz="4" w:space="0" w:color="auto"/>
              <w:right w:val="single" w:sz="4" w:space="0" w:color="auto"/>
            </w:tcBorders>
            <w:hideMark/>
          </w:tcPr>
          <w:p w14:paraId="5C6ABFC2" w14:textId="77777777" w:rsidR="00F67A3B" w:rsidRDefault="00F67A3B" w:rsidP="001B0361">
            <w:pPr>
              <w:spacing w:after="0"/>
              <w:rPr>
                <w:rFonts w:ascii="Arial" w:eastAsia="SimSun" w:hAnsi="Arial"/>
                <w:sz w:val="18"/>
              </w:rPr>
            </w:pPr>
            <w:r>
              <w:rPr>
                <w:rFonts w:ascii="Arial" w:eastAsia="SimSun" w:hAnsi="Arial"/>
                <w:sz w:val="18"/>
              </w:rPr>
              <w:t>2 m to 3 m</w:t>
            </w:r>
          </w:p>
        </w:tc>
        <w:tc>
          <w:tcPr>
            <w:tcW w:w="1497" w:type="dxa"/>
            <w:tcBorders>
              <w:top w:val="single" w:sz="4" w:space="0" w:color="auto"/>
              <w:left w:val="single" w:sz="4" w:space="0" w:color="auto"/>
              <w:bottom w:val="single" w:sz="4" w:space="0" w:color="auto"/>
              <w:right w:val="single" w:sz="4" w:space="0" w:color="auto"/>
            </w:tcBorders>
            <w:hideMark/>
          </w:tcPr>
          <w:p w14:paraId="064B6127" w14:textId="77777777" w:rsidR="00F67A3B" w:rsidRDefault="00F67A3B" w:rsidP="001B0361">
            <w:pPr>
              <w:spacing w:after="0"/>
              <w:rPr>
                <w:rFonts w:ascii="Arial" w:eastAsia="SimSun" w:hAnsi="Arial"/>
                <w:sz w:val="18"/>
              </w:rPr>
            </w:pPr>
            <w:r>
              <w:rPr>
                <w:rFonts w:ascii="Arial" w:eastAsia="SimSun" w:hAnsi="Arial"/>
                <w:sz w:val="18"/>
              </w:rPr>
              <w:t>Service Level 2</w:t>
            </w:r>
          </w:p>
        </w:tc>
        <w:tc>
          <w:tcPr>
            <w:tcW w:w="2058" w:type="dxa"/>
            <w:tcBorders>
              <w:top w:val="single" w:sz="4" w:space="0" w:color="auto"/>
              <w:left w:val="single" w:sz="4" w:space="0" w:color="auto"/>
              <w:bottom w:val="single" w:sz="4" w:space="0" w:color="auto"/>
              <w:right w:val="single" w:sz="4" w:space="0" w:color="auto"/>
            </w:tcBorders>
            <w:hideMark/>
          </w:tcPr>
          <w:p w14:paraId="14DAC952" w14:textId="77777777" w:rsidR="00F67A3B" w:rsidRDefault="00F67A3B" w:rsidP="001B0361">
            <w:pPr>
              <w:spacing w:after="0"/>
              <w:rPr>
                <w:rFonts w:ascii="Arial" w:eastAsia="SimSun" w:hAnsi="Arial"/>
                <w:sz w:val="18"/>
              </w:rPr>
            </w:pPr>
            <w:r>
              <w:rPr>
                <w:rFonts w:ascii="Arial" w:eastAsia="SimSun" w:hAnsi="Arial"/>
                <w:sz w:val="18"/>
              </w:rPr>
              <w:t>&lt; 4 seconds</w:t>
            </w:r>
          </w:p>
        </w:tc>
        <w:tc>
          <w:tcPr>
            <w:tcW w:w="3187" w:type="dxa"/>
            <w:tcBorders>
              <w:top w:val="single" w:sz="4" w:space="0" w:color="auto"/>
              <w:left w:val="single" w:sz="4" w:space="0" w:color="auto"/>
              <w:bottom w:val="single" w:sz="4" w:space="0" w:color="auto"/>
              <w:right w:val="single" w:sz="4" w:space="0" w:color="auto"/>
            </w:tcBorders>
            <w:hideMark/>
          </w:tcPr>
          <w:p w14:paraId="286A1273" w14:textId="77777777" w:rsidR="00F67A3B" w:rsidRDefault="00F67A3B" w:rsidP="001B0361">
            <w:pPr>
              <w:spacing w:after="0"/>
              <w:rPr>
                <w:rFonts w:ascii="Arial" w:eastAsia="SimSun" w:hAnsi="Arial"/>
                <w:sz w:val="18"/>
              </w:rPr>
            </w:pPr>
            <w:r>
              <w:rPr>
                <w:rFonts w:ascii="Arial" w:eastAsia="SimSun" w:hAnsi="Arial"/>
                <w:sz w:val="18"/>
              </w:rPr>
              <w:t>&gt; 6 months</w:t>
            </w:r>
          </w:p>
        </w:tc>
      </w:tr>
      <w:tr w:rsidR="00F67A3B" w14:paraId="3C8F4060" w14:textId="77777777" w:rsidTr="001B0361">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64E1E0A5" w14:textId="77777777" w:rsidR="00F67A3B" w:rsidRDefault="00F67A3B" w:rsidP="001B0361">
            <w:pPr>
              <w:spacing w:after="0"/>
              <w:rPr>
                <w:rFonts w:ascii="Arial" w:eastAsia="SimSun" w:hAnsi="Arial"/>
                <w:sz w:val="18"/>
              </w:rPr>
            </w:pPr>
            <w:r>
              <w:rPr>
                <w:rFonts w:ascii="Arial" w:eastAsia="SimSun" w:hAnsi="Arial"/>
                <w:sz w:val="18"/>
              </w:rPr>
              <w:t>3</w:t>
            </w:r>
          </w:p>
        </w:tc>
        <w:tc>
          <w:tcPr>
            <w:tcW w:w="1228" w:type="dxa"/>
            <w:tcBorders>
              <w:top w:val="single" w:sz="4" w:space="0" w:color="auto"/>
              <w:left w:val="single" w:sz="4" w:space="0" w:color="auto"/>
              <w:bottom w:val="single" w:sz="4" w:space="0" w:color="auto"/>
              <w:right w:val="single" w:sz="4" w:space="0" w:color="auto"/>
            </w:tcBorders>
            <w:hideMark/>
          </w:tcPr>
          <w:p w14:paraId="487412BA" w14:textId="77777777" w:rsidR="00F67A3B" w:rsidRDefault="00F67A3B" w:rsidP="001B0361">
            <w:pPr>
              <w:spacing w:after="0"/>
              <w:rPr>
                <w:rFonts w:ascii="Arial" w:eastAsia="SimSun" w:hAnsi="Arial"/>
                <w:sz w:val="18"/>
              </w:rPr>
            </w:pPr>
            <w:r>
              <w:rPr>
                <w:rFonts w:ascii="Arial" w:eastAsia="SimSun" w:hAnsi="Arial"/>
                <w:sz w:val="18"/>
              </w:rPr>
              <w:t>&lt; 1 m</w:t>
            </w:r>
          </w:p>
        </w:tc>
        <w:tc>
          <w:tcPr>
            <w:tcW w:w="1497" w:type="dxa"/>
            <w:tcBorders>
              <w:top w:val="single" w:sz="4" w:space="0" w:color="auto"/>
              <w:left w:val="single" w:sz="4" w:space="0" w:color="auto"/>
              <w:bottom w:val="single" w:sz="4" w:space="0" w:color="auto"/>
              <w:right w:val="single" w:sz="4" w:space="0" w:color="auto"/>
            </w:tcBorders>
            <w:hideMark/>
          </w:tcPr>
          <w:p w14:paraId="27FF3BEB" w14:textId="77777777" w:rsidR="00F67A3B" w:rsidRDefault="00F67A3B" w:rsidP="001B0361">
            <w:pPr>
              <w:spacing w:after="0"/>
              <w:rPr>
                <w:rFonts w:ascii="Arial" w:eastAsia="SimSun" w:hAnsi="Arial"/>
                <w:sz w:val="18"/>
              </w:rPr>
            </w:pPr>
            <w:r>
              <w:rPr>
                <w:rFonts w:ascii="Arial" w:eastAsia="SimSun" w:hAnsi="Arial"/>
                <w:sz w:val="18"/>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05AA71C1" w14:textId="77777777" w:rsidR="00F67A3B" w:rsidRDefault="00F67A3B" w:rsidP="001B0361">
            <w:pPr>
              <w:spacing w:after="0"/>
              <w:rPr>
                <w:rFonts w:ascii="Arial" w:eastAsia="SimSun" w:hAnsi="Arial"/>
                <w:sz w:val="18"/>
              </w:rPr>
            </w:pPr>
            <w:r>
              <w:rPr>
                <w:rFonts w:ascii="Arial" w:eastAsia="SimSun" w:hAnsi="Arial"/>
                <w:sz w:val="18"/>
              </w:rPr>
              <w:t>no indication</w:t>
            </w:r>
          </w:p>
        </w:tc>
        <w:tc>
          <w:tcPr>
            <w:tcW w:w="3187" w:type="dxa"/>
            <w:tcBorders>
              <w:top w:val="single" w:sz="4" w:space="0" w:color="auto"/>
              <w:left w:val="single" w:sz="4" w:space="0" w:color="auto"/>
              <w:bottom w:val="single" w:sz="4" w:space="0" w:color="auto"/>
              <w:right w:val="single" w:sz="4" w:space="0" w:color="auto"/>
            </w:tcBorders>
            <w:hideMark/>
          </w:tcPr>
          <w:p w14:paraId="76DAA23F" w14:textId="77777777" w:rsidR="00F67A3B" w:rsidRDefault="00F67A3B" w:rsidP="001B0361">
            <w:pPr>
              <w:spacing w:after="0"/>
              <w:rPr>
                <w:rFonts w:ascii="Arial" w:eastAsia="SimSun" w:hAnsi="Arial"/>
                <w:sz w:val="18"/>
              </w:rPr>
            </w:pPr>
            <w:r>
              <w:rPr>
                <w:rFonts w:ascii="Arial" w:eastAsia="SimSun" w:hAnsi="Arial"/>
                <w:sz w:val="18"/>
              </w:rPr>
              <w:t>1 work shift - 8 hours (up to 3 days, 1 month for inventory purposes)</w:t>
            </w:r>
          </w:p>
        </w:tc>
      </w:tr>
      <w:tr w:rsidR="00F67A3B" w14:paraId="192FB768" w14:textId="77777777" w:rsidTr="001B0361">
        <w:trPr>
          <w:trHeight w:val="265"/>
          <w:jc w:val="center"/>
        </w:trPr>
        <w:tc>
          <w:tcPr>
            <w:tcW w:w="1348" w:type="dxa"/>
            <w:tcBorders>
              <w:top w:val="single" w:sz="4" w:space="0" w:color="auto"/>
              <w:left w:val="single" w:sz="4" w:space="0" w:color="auto"/>
              <w:bottom w:val="single" w:sz="4" w:space="0" w:color="auto"/>
              <w:right w:val="single" w:sz="4" w:space="0" w:color="auto"/>
            </w:tcBorders>
            <w:hideMark/>
          </w:tcPr>
          <w:p w14:paraId="5EA57585" w14:textId="77777777" w:rsidR="00F67A3B" w:rsidRDefault="00F67A3B" w:rsidP="001B0361">
            <w:pPr>
              <w:pStyle w:val="TAC"/>
              <w:jc w:val="left"/>
              <w:rPr>
                <w:rFonts w:eastAsia="SimSun"/>
              </w:rPr>
            </w:pPr>
            <w:r>
              <w:rPr>
                <w:rFonts w:eastAsia="SimSun"/>
              </w:rPr>
              <w:t>4</w:t>
            </w:r>
          </w:p>
        </w:tc>
        <w:tc>
          <w:tcPr>
            <w:tcW w:w="1228" w:type="dxa"/>
            <w:tcBorders>
              <w:top w:val="single" w:sz="4" w:space="0" w:color="auto"/>
              <w:left w:val="single" w:sz="4" w:space="0" w:color="auto"/>
              <w:bottom w:val="single" w:sz="4" w:space="0" w:color="auto"/>
              <w:right w:val="single" w:sz="4" w:space="0" w:color="auto"/>
            </w:tcBorders>
            <w:hideMark/>
          </w:tcPr>
          <w:p w14:paraId="0C9A5692" w14:textId="77777777" w:rsidR="00F67A3B" w:rsidRDefault="00F67A3B" w:rsidP="001B0361">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17F7DE0E" w14:textId="77777777" w:rsidR="00F67A3B" w:rsidRDefault="00F67A3B" w:rsidP="001B0361">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1B0E8FB6" w14:textId="77777777" w:rsidR="00F67A3B" w:rsidRDefault="00F67A3B" w:rsidP="001B0361">
            <w:pPr>
              <w:pStyle w:val="TAC"/>
              <w:jc w:val="left"/>
              <w:rPr>
                <w:rFonts w:eastAsia="SimSun"/>
              </w:rPr>
            </w:pPr>
            <w:r>
              <w:rPr>
                <w:rFonts w:eastAsia="SimSun"/>
              </w:rPr>
              <w:t>1 second</w:t>
            </w:r>
          </w:p>
        </w:tc>
        <w:tc>
          <w:tcPr>
            <w:tcW w:w="3187" w:type="dxa"/>
            <w:tcBorders>
              <w:top w:val="single" w:sz="4" w:space="0" w:color="auto"/>
              <w:left w:val="single" w:sz="4" w:space="0" w:color="auto"/>
              <w:bottom w:val="single" w:sz="4" w:space="0" w:color="auto"/>
              <w:right w:val="single" w:sz="4" w:space="0" w:color="auto"/>
            </w:tcBorders>
            <w:hideMark/>
          </w:tcPr>
          <w:p w14:paraId="18ABFDAE" w14:textId="77777777" w:rsidR="00F67A3B" w:rsidRDefault="00F67A3B" w:rsidP="001B0361">
            <w:pPr>
              <w:pStyle w:val="TAC"/>
              <w:jc w:val="left"/>
              <w:rPr>
                <w:rFonts w:eastAsia="SimSun"/>
              </w:rPr>
            </w:pPr>
            <w:r>
              <w:rPr>
                <w:rFonts w:eastAsia="SimSun"/>
              </w:rPr>
              <w:t>6 - 8 years</w:t>
            </w:r>
          </w:p>
        </w:tc>
      </w:tr>
      <w:tr w:rsidR="00F67A3B" w14:paraId="6C094015"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569BD74A" w14:textId="77777777" w:rsidR="00F67A3B" w:rsidRDefault="00F67A3B" w:rsidP="001B0361">
            <w:pPr>
              <w:pStyle w:val="TAC"/>
              <w:jc w:val="left"/>
              <w:rPr>
                <w:rFonts w:eastAsia="SimSun"/>
              </w:rPr>
            </w:pPr>
            <w:r>
              <w:rPr>
                <w:rFonts w:eastAsia="SimSun"/>
              </w:rPr>
              <w:t>5</w:t>
            </w:r>
          </w:p>
        </w:tc>
        <w:tc>
          <w:tcPr>
            <w:tcW w:w="1228" w:type="dxa"/>
            <w:tcBorders>
              <w:top w:val="single" w:sz="4" w:space="0" w:color="auto"/>
              <w:left w:val="single" w:sz="4" w:space="0" w:color="auto"/>
              <w:bottom w:val="single" w:sz="4" w:space="0" w:color="auto"/>
              <w:right w:val="single" w:sz="4" w:space="0" w:color="auto"/>
            </w:tcBorders>
            <w:hideMark/>
          </w:tcPr>
          <w:p w14:paraId="339F08CD" w14:textId="77777777" w:rsidR="00F67A3B" w:rsidRDefault="00F67A3B" w:rsidP="001B0361">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77216EEB" w14:textId="77777777" w:rsidR="00F67A3B" w:rsidRDefault="00F67A3B" w:rsidP="001B0361">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58A93464" w14:textId="77777777" w:rsidR="00F67A3B" w:rsidRDefault="00F67A3B" w:rsidP="001B0361">
            <w:pPr>
              <w:pStyle w:val="TAC"/>
              <w:jc w:val="left"/>
              <w:rPr>
                <w:rFonts w:eastAsia="SimSun"/>
              </w:rPr>
            </w:pPr>
            <w:r>
              <w:rPr>
                <w:rFonts w:eastAsia="SimSun"/>
              </w:rPr>
              <w:t>5 seconds - 15 minutes</w:t>
            </w:r>
          </w:p>
        </w:tc>
        <w:tc>
          <w:tcPr>
            <w:tcW w:w="3187" w:type="dxa"/>
            <w:tcBorders>
              <w:top w:val="single" w:sz="4" w:space="0" w:color="auto"/>
              <w:left w:val="single" w:sz="4" w:space="0" w:color="auto"/>
              <w:bottom w:val="single" w:sz="4" w:space="0" w:color="auto"/>
              <w:right w:val="single" w:sz="4" w:space="0" w:color="auto"/>
            </w:tcBorders>
            <w:hideMark/>
          </w:tcPr>
          <w:p w14:paraId="6E4BC674" w14:textId="77777777" w:rsidR="00F67A3B" w:rsidRDefault="00F67A3B" w:rsidP="001B0361">
            <w:pPr>
              <w:pStyle w:val="TAC"/>
              <w:jc w:val="left"/>
              <w:rPr>
                <w:rFonts w:eastAsia="SimSun"/>
              </w:rPr>
            </w:pPr>
            <w:r>
              <w:rPr>
                <w:rFonts w:eastAsia="SimSun"/>
              </w:rPr>
              <w:t>18 months</w:t>
            </w:r>
          </w:p>
        </w:tc>
      </w:tr>
      <w:tr w:rsidR="00F67A3B" w14:paraId="6A91DC80"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39EC4DDB" w14:textId="77777777" w:rsidR="00F67A3B" w:rsidRPr="00F67A3B" w:rsidRDefault="00F67A3B" w:rsidP="001B0361">
            <w:pPr>
              <w:pStyle w:val="TAC"/>
              <w:jc w:val="left"/>
              <w:rPr>
                <w:rFonts w:eastAsia="SimSun"/>
              </w:rPr>
            </w:pPr>
            <w:r w:rsidRPr="00F67A3B">
              <w:rPr>
                <w:rFonts w:eastAsia="SimSun"/>
              </w:rPr>
              <w:t>6</w:t>
            </w:r>
          </w:p>
        </w:tc>
        <w:tc>
          <w:tcPr>
            <w:tcW w:w="1228" w:type="dxa"/>
            <w:tcBorders>
              <w:top w:val="single" w:sz="4" w:space="0" w:color="auto"/>
              <w:left w:val="single" w:sz="4" w:space="0" w:color="auto"/>
              <w:bottom w:val="single" w:sz="4" w:space="0" w:color="auto"/>
              <w:right w:val="single" w:sz="4" w:space="0" w:color="auto"/>
            </w:tcBorders>
            <w:hideMark/>
          </w:tcPr>
          <w:p w14:paraId="39739783" w14:textId="77777777" w:rsidR="00F67A3B" w:rsidRPr="00F67A3B" w:rsidRDefault="00F67A3B" w:rsidP="001B0361">
            <w:pPr>
              <w:pStyle w:val="TAC"/>
              <w:jc w:val="left"/>
              <w:rPr>
                <w:rFonts w:eastAsia="SimSun"/>
              </w:rPr>
            </w:pPr>
            <w:r w:rsidRPr="00F67A3B">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228844F9" w14:textId="77777777" w:rsidR="00F67A3B" w:rsidRPr="00F67A3B" w:rsidRDefault="00F67A3B" w:rsidP="001B0361">
            <w:pPr>
              <w:pStyle w:val="TAC"/>
              <w:jc w:val="left"/>
              <w:rPr>
                <w:rFonts w:eastAsia="SimSun"/>
              </w:rPr>
            </w:pPr>
            <w:r w:rsidRPr="00F67A3B">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60CAC9C4" w14:textId="77777777" w:rsidR="00F67A3B" w:rsidRPr="00F67A3B" w:rsidRDefault="00F67A3B" w:rsidP="001B0361">
            <w:pPr>
              <w:pStyle w:val="TAC"/>
              <w:jc w:val="left"/>
              <w:rPr>
                <w:rFonts w:eastAsia="SimSun"/>
              </w:rPr>
            </w:pPr>
            <w:r w:rsidRPr="00F67A3B">
              <w:rPr>
                <w:rFonts w:eastAsia="SimSun"/>
              </w:rPr>
              <w:t>15 s to 30 s</w:t>
            </w:r>
          </w:p>
        </w:tc>
        <w:tc>
          <w:tcPr>
            <w:tcW w:w="3187" w:type="dxa"/>
            <w:tcBorders>
              <w:top w:val="single" w:sz="4" w:space="0" w:color="auto"/>
              <w:left w:val="single" w:sz="4" w:space="0" w:color="auto"/>
              <w:bottom w:val="single" w:sz="4" w:space="0" w:color="auto"/>
              <w:right w:val="single" w:sz="4" w:space="0" w:color="auto"/>
            </w:tcBorders>
            <w:hideMark/>
          </w:tcPr>
          <w:p w14:paraId="5EAB3EB7" w14:textId="77777777" w:rsidR="00F67A3B" w:rsidRPr="00F67A3B" w:rsidRDefault="00F67A3B" w:rsidP="001B0361">
            <w:pPr>
              <w:pStyle w:val="TAC"/>
              <w:jc w:val="left"/>
              <w:rPr>
                <w:rFonts w:eastAsia="SimSun"/>
              </w:rPr>
            </w:pPr>
            <w:r w:rsidRPr="00F67A3B">
              <w:rPr>
                <w:rFonts w:eastAsia="SimSun"/>
              </w:rPr>
              <w:t xml:space="preserve">6 - 12 months </w:t>
            </w:r>
          </w:p>
        </w:tc>
      </w:tr>
      <w:tr w:rsidR="00F67A3B" w14:paraId="657B0DD1"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78C51B86" w14:textId="77777777" w:rsidR="00F67A3B" w:rsidRDefault="00F67A3B" w:rsidP="001B0361">
            <w:pPr>
              <w:pStyle w:val="TAC"/>
              <w:jc w:val="left"/>
              <w:rPr>
                <w:rFonts w:eastAsia="SimSun"/>
              </w:rPr>
            </w:pPr>
            <w:r>
              <w:rPr>
                <w:rFonts w:eastAsia="SimSun"/>
              </w:rPr>
              <w:t>7</w:t>
            </w:r>
          </w:p>
        </w:tc>
        <w:tc>
          <w:tcPr>
            <w:tcW w:w="1228" w:type="dxa"/>
            <w:tcBorders>
              <w:top w:val="single" w:sz="4" w:space="0" w:color="auto"/>
              <w:left w:val="single" w:sz="4" w:space="0" w:color="auto"/>
              <w:bottom w:val="single" w:sz="4" w:space="0" w:color="auto"/>
              <w:right w:val="single" w:sz="4" w:space="0" w:color="auto"/>
            </w:tcBorders>
            <w:hideMark/>
          </w:tcPr>
          <w:p w14:paraId="3CBDDBA4" w14:textId="77777777" w:rsidR="00F67A3B" w:rsidRDefault="00F67A3B" w:rsidP="001B0361">
            <w:pPr>
              <w:pStyle w:val="TAC"/>
              <w:jc w:val="left"/>
              <w:rPr>
                <w:rFonts w:eastAsia="SimSun"/>
              </w:rPr>
            </w:pPr>
            <w:r>
              <w:rPr>
                <w:rFonts w:eastAsia="SimSun"/>
              </w:rPr>
              <w:t>30 cm</w:t>
            </w:r>
          </w:p>
        </w:tc>
        <w:tc>
          <w:tcPr>
            <w:tcW w:w="1497" w:type="dxa"/>
            <w:tcBorders>
              <w:top w:val="single" w:sz="4" w:space="0" w:color="auto"/>
              <w:left w:val="single" w:sz="4" w:space="0" w:color="auto"/>
              <w:bottom w:val="single" w:sz="4" w:space="0" w:color="auto"/>
              <w:right w:val="single" w:sz="4" w:space="0" w:color="auto"/>
            </w:tcBorders>
            <w:hideMark/>
          </w:tcPr>
          <w:p w14:paraId="5A9FF513" w14:textId="77777777" w:rsidR="00F67A3B" w:rsidRDefault="00F67A3B" w:rsidP="001B0361">
            <w:pPr>
              <w:pStyle w:val="TAC"/>
              <w:jc w:val="left"/>
              <w:rPr>
                <w:rFonts w:eastAsia="SimSun"/>
              </w:rPr>
            </w:pPr>
            <w:r>
              <w:rPr>
                <w:rFonts w:eastAsia="SimSun"/>
              </w:rPr>
              <w:t>Service Level 5</w:t>
            </w:r>
          </w:p>
        </w:tc>
        <w:tc>
          <w:tcPr>
            <w:tcW w:w="2058" w:type="dxa"/>
            <w:tcBorders>
              <w:top w:val="single" w:sz="4" w:space="0" w:color="auto"/>
              <w:left w:val="single" w:sz="4" w:space="0" w:color="auto"/>
              <w:bottom w:val="single" w:sz="4" w:space="0" w:color="auto"/>
              <w:right w:val="single" w:sz="4" w:space="0" w:color="auto"/>
            </w:tcBorders>
            <w:hideMark/>
          </w:tcPr>
          <w:p w14:paraId="4589B338" w14:textId="77777777" w:rsidR="00F67A3B" w:rsidRDefault="00F67A3B" w:rsidP="001B0361">
            <w:pPr>
              <w:pStyle w:val="TAC"/>
              <w:jc w:val="left"/>
              <w:rPr>
                <w:rFonts w:eastAsia="SimSun"/>
              </w:rPr>
            </w:pPr>
            <w:r>
              <w:rPr>
                <w:rFonts w:eastAsia="SimSun"/>
              </w:rPr>
              <w:t>250 ms</w:t>
            </w:r>
          </w:p>
        </w:tc>
        <w:tc>
          <w:tcPr>
            <w:tcW w:w="3187" w:type="dxa"/>
            <w:tcBorders>
              <w:top w:val="single" w:sz="4" w:space="0" w:color="auto"/>
              <w:left w:val="single" w:sz="4" w:space="0" w:color="auto"/>
              <w:bottom w:val="single" w:sz="4" w:space="0" w:color="auto"/>
              <w:right w:val="single" w:sz="4" w:space="0" w:color="auto"/>
            </w:tcBorders>
            <w:hideMark/>
          </w:tcPr>
          <w:p w14:paraId="4EAD329A" w14:textId="77777777" w:rsidR="00F67A3B" w:rsidRDefault="00F67A3B" w:rsidP="001B0361">
            <w:pPr>
              <w:pStyle w:val="TAC"/>
              <w:jc w:val="left"/>
              <w:rPr>
                <w:rFonts w:eastAsia="SimSun"/>
              </w:rPr>
            </w:pPr>
            <w:r>
              <w:rPr>
                <w:rFonts w:eastAsia="SimSun"/>
              </w:rPr>
              <w:t>18 months</w:t>
            </w:r>
          </w:p>
        </w:tc>
      </w:tr>
      <w:tr w:rsidR="00F67A3B" w14:paraId="2DD0D655"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3CCDFCE4" w14:textId="77777777" w:rsidR="00F67A3B" w:rsidRDefault="00F67A3B" w:rsidP="001B0361">
            <w:pPr>
              <w:pStyle w:val="TAC"/>
              <w:jc w:val="left"/>
              <w:rPr>
                <w:rFonts w:eastAsia="SimSun"/>
              </w:rPr>
            </w:pPr>
            <w:r>
              <w:rPr>
                <w:rFonts w:eastAsia="SimSun"/>
              </w:rPr>
              <w:t>8</w:t>
            </w:r>
          </w:p>
        </w:tc>
        <w:tc>
          <w:tcPr>
            <w:tcW w:w="1228" w:type="dxa"/>
            <w:tcBorders>
              <w:top w:val="single" w:sz="4" w:space="0" w:color="auto"/>
              <w:left w:val="single" w:sz="4" w:space="0" w:color="auto"/>
              <w:bottom w:val="single" w:sz="4" w:space="0" w:color="auto"/>
              <w:right w:val="single" w:sz="4" w:space="0" w:color="auto"/>
            </w:tcBorders>
            <w:hideMark/>
          </w:tcPr>
          <w:p w14:paraId="456B9B3B" w14:textId="77777777" w:rsidR="00F67A3B" w:rsidRDefault="00F67A3B" w:rsidP="001B0361">
            <w:pPr>
              <w:pStyle w:val="TAC"/>
              <w:jc w:val="left"/>
              <w:rPr>
                <w:rFonts w:eastAsia="SimSun"/>
              </w:rPr>
            </w:pPr>
            <w:r>
              <w:rPr>
                <w:rFonts w:eastAsia="SimSun"/>
              </w:rPr>
              <w:t>30 cm</w:t>
            </w:r>
          </w:p>
        </w:tc>
        <w:tc>
          <w:tcPr>
            <w:tcW w:w="1497" w:type="dxa"/>
            <w:tcBorders>
              <w:top w:val="single" w:sz="4" w:space="0" w:color="auto"/>
              <w:left w:val="single" w:sz="4" w:space="0" w:color="auto"/>
              <w:bottom w:val="single" w:sz="4" w:space="0" w:color="auto"/>
              <w:right w:val="single" w:sz="4" w:space="0" w:color="auto"/>
            </w:tcBorders>
            <w:hideMark/>
          </w:tcPr>
          <w:p w14:paraId="4C2F0F8F" w14:textId="77777777" w:rsidR="00F67A3B" w:rsidRDefault="00F67A3B" w:rsidP="001B0361">
            <w:pPr>
              <w:pStyle w:val="TAC"/>
              <w:jc w:val="left"/>
              <w:rPr>
                <w:rFonts w:eastAsia="SimSun"/>
              </w:rPr>
            </w:pPr>
            <w:r>
              <w:rPr>
                <w:rFonts w:eastAsia="SimSun"/>
              </w:rPr>
              <w:t>Service Level 5</w:t>
            </w:r>
          </w:p>
        </w:tc>
        <w:tc>
          <w:tcPr>
            <w:tcW w:w="2058" w:type="dxa"/>
            <w:tcBorders>
              <w:top w:val="single" w:sz="4" w:space="0" w:color="auto"/>
              <w:left w:val="single" w:sz="4" w:space="0" w:color="auto"/>
              <w:bottom w:val="single" w:sz="4" w:space="0" w:color="auto"/>
              <w:right w:val="single" w:sz="4" w:space="0" w:color="auto"/>
            </w:tcBorders>
            <w:hideMark/>
          </w:tcPr>
          <w:p w14:paraId="4474B4B8" w14:textId="77777777" w:rsidR="00F67A3B" w:rsidRDefault="00F67A3B" w:rsidP="001B0361">
            <w:pPr>
              <w:pStyle w:val="TAC"/>
              <w:jc w:val="left"/>
              <w:rPr>
                <w:rFonts w:eastAsia="SimSun"/>
              </w:rPr>
            </w:pPr>
            <w:r>
              <w:rPr>
                <w:rFonts w:eastAsia="SimSun"/>
              </w:rPr>
              <w:t>1 second</w:t>
            </w:r>
          </w:p>
        </w:tc>
        <w:tc>
          <w:tcPr>
            <w:tcW w:w="3187" w:type="dxa"/>
            <w:tcBorders>
              <w:top w:val="single" w:sz="4" w:space="0" w:color="auto"/>
              <w:left w:val="single" w:sz="4" w:space="0" w:color="auto"/>
              <w:bottom w:val="single" w:sz="4" w:space="0" w:color="auto"/>
              <w:right w:val="single" w:sz="4" w:space="0" w:color="auto"/>
            </w:tcBorders>
            <w:hideMark/>
          </w:tcPr>
          <w:p w14:paraId="4C45D388" w14:textId="77777777" w:rsidR="00F67A3B" w:rsidRDefault="00F67A3B" w:rsidP="001B0361">
            <w:pPr>
              <w:pStyle w:val="TAC"/>
              <w:jc w:val="left"/>
              <w:rPr>
                <w:rFonts w:eastAsia="SimSun"/>
              </w:rPr>
            </w:pPr>
            <w:r>
              <w:rPr>
                <w:rFonts w:eastAsia="SimSun"/>
              </w:rPr>
              <w:t>6 - 8 years (no strong limitation in battery size)</w:t>
            </w:r>
          </w:p>
        </w:tc>
      </w:tr>
      <w:tr w:rsidR="00F67A3B" w14:paraId="29E3F7D7" w14:textId="77777777" w:rsidTr="001B0361">
        <w:trPr>
          <w:trHeight w:val="248"/>
          <w:jc w:val="center"/>
        </w:trPr>
        <w:tc>
          <w:tcPr>
            <w:tcW w:w="1348" w:type="dxa"/>
            <w:tcBorders>
              <w:top w:val="single" w:sz="4" w:space="0" w:color="auto"/>
              <w:left w:val="single" w:sz="4" w:space="0" w:color="auto"/>
              <w:bottom w:val="single" w:sz="4" w:space="0" w:color="auto"/>
              <w:right w:val="single" w:sz="4" w:space="0" w:color="auto"/>
            </w:tcBorders>
          </w:tcPr>
          <w:p w14:paraId="3FBB511F" w14:textId="77777777" w:rsidR="00F67A3B" w:rsidRDefault="00F67A3B" w:rsidP="001B0361">
            <w:pPr>
              <w:pStyle w:val="TAC"/>
              <w:jc w:val="left"/>
              <w:rPr>
                <w:rFonts w:eastAsia="SimSun"/>
              </w:rPr>
            </w:pPr>
            <w:r>
              <w:rPr>
                <w:rFonts w:eastAsia="SimSun"/>
              </w:rPr>
              <w:t>9</w:t>
            </w:r>
          </w:p>
        </w:tc>
        <w:tc>
          <w:tcPr>
            <w:tcW w:w="1228" w:type="dxa"/>
            <w:tcBorders>
              <w:top w:val="single" w:sz="4" w:space="0" w:color="auto"/>
              <w:left w:val="single" w:sz="4" w:space="0" w:color="auto"/>
              <w:bottom w:val="single" w:sz="4" w:space="0" w:color="auto"/>
              <w:right w:val="single" w:sz="4" w:space="0" w:color="auto"/>
            </w:tcBorders>
          </w:tcPr>
          <w:p w14:paraId="1023EEBA" w14:textId="77777777" w:rsidR="00F67A3B" w:rsidRDefault="00F67A3B" w:rsidP="001B0361">
            <w:pPr>
              <w:pStyle w:val="TAC"/>
              <w:jc w:val="left"/>
              <w:rPr>
                <w:rFonts w:eastAsia="SimSun"/>
              </w:rPr>
            </w:pPr>
            <w:r>
              <w:rPr>
                <w:rFonts w:eastAsia="SimSun"/>
              </w:rPr>
              <w:t>10 m</w:t>
            </w:r>
          </w:p>
        </w:tc>
        <w:tc>
          <w:tcPr>
            <w:tcW w:w="1497" w:type="dxa"/>
            <w:tcBorders>
              <w:top w:val="single" w:sz="4" w:space="0" w:color="auto"/>
              <w:left w:val="single" w:sz="4" w:space="0" w:color="auto"/>
              <w:bottom w:val="single" w:sz="4" w:space="0" w:color="auto"/>
              <w:right w:val="single" w:sz="4" w:space="0" w:color="auto"/>
            </w:tcBorders>
          </w:tcPr>
          <w:p w14:paraId="4D8A0E97" w14:textId="77777777" w:rsidR="00F67A3B" w:rsidRDefault="00F67A3B" w:rsidP="001B0361">
            <w:pPr>
              <w:pStyle w:val="TAC"/>
              <w:jc w:val="left"/>
              <w:rPr>
                <w:rFonts w:eastAsia="SimSun"/>
              </w:rPr>
            </w:pPr>
            <w:r>
              <w:rPr>
                <w:rFonts w:eastAsia="SimSun"/>
              </w:rPr>
              <w:t>Service Level 1</w:t>
            </w:r>
          </w:p>
        </w:tc>
        <w:tc>
          <w:tcPr>
            <w:tcW w:w="2058" w:type="dxa"/>
            <w:tcBorders>
              <w:top w:val="single" w:sz="4" w:space="0" w:color="auto"/>
              <w:left w:val="single" w:sz="4" w:space="0" w:color="auto"/>
              <w:bottom w:val="single" w:sz="4" w:space="0" w:color="auto"/>
              <w:right w:val="single" w:sz="4" w:space="0" w:color="auto"/>
            </w:tcBorders>
          </w:tcPr>
          <w:p w14:paraId="445E9976" w14:textId="77777777" w:rsidR="00F67A3B" w:rsidRDefault="00F67A3B" w:rsidP="001B0361">
            <w:pPr>
              <w:pStyle w:val="TAC"/>
              <w:jc w:val="left"/>
              <w:rPr>
                <w:rFonts w:eastAsia="SimSun"/>
              </w:rPr>
            </w:pPr>
            <w:r>
              <w:rPr>
                <w:rFonts w:eastAsia="SimSun"/>
              </w:rPr>
              <w:t>20 minutes</w:t>
            </w:r>
          </w:p>
        </w:tc>
        <w:tc>
          <w:tcPr>
            <w:tcW w:w="3187" w:type="dxa"/>
            <w:tcBorders>
              <w:top w:val="single" w:sz="4" w:space="0" w:color="auto"/>
              <w:left w:val="single" w:sz="4" w:space="0" w:color="auto"/>
              <w:bottom w:val="single" w:sz="4" w:space="0" w:color="auto"/>
              <w:right w:val="single" w:sz="4" w:space="0" w:color="auto"/>
            </w:tcBorders>
          </w:tcPr>
          <w:p w14:paraId="7C321F34" w14:textId="77777777" w:rsidR="00F67A3B" w:rsidRDefault="00F67A3B" w:rsidP="001B0361">
            <w:pPr>
              <w:pStyle w:val="TAC"/>
              <w:jc w:val="left"/>
              <w:rPr>
                <w:rFonts w:eastAsia="SimSun"/>
              </w:rPr>
            </w:pPr>
            <w:r>
              <w:rPr>
                <w:rFonts w:eastAsia="SimSun"/>
              </w:rPr>
              <w:t>12 years (@20mJ/position fix)</w:t>
            </w:r>
          </w:p>
        </w:tc>
      </w:tr>
    </w:tbl>
    <w:p w14:paraId="316A05EA" w14:textId="77777777" w:rsidR="00747F79" w:rsidRDefault="00747F79" w:rsidP="00747F79">
      <w:pPr>
        <w:rPr>
          <w:rFonts w:eastAsiaTheme="minorEastAsia"/>
          <w:sz w:val="20"/>
        </w:rPr>
      </w:pPr>
    </w:p>
    <w:p w14:paraId="4B71B57A" w14:textId="77777777" w:rsidR="00747F79" w:rsidRDefault="00747F79" w:rsidP="00747F79">
      <w:pPr>
        <w:keepNext/>
        <w:rPr>
          <w:i/>
        </w:rPr>
      </w:pPr>
      <w:r>
        <w:rPr>
          <w:i/>
        </w:rPr>
        <w:lastRenderedPageBreak/>
        <w:t>Use case one</w:t>
      </w:r>
    </w:p>
    <w:p w14:paraId="644BF07F" w14:textId="77777777" w:rsidR="00747F79" w:rsidRDefault="00747F79" w:rsidP="00747F79">
      <w:r>
        <w:rPr>
          <w:lang w:eastAsia="zh-CN"/>
        </w:rPr>
        <w:t>Process automation: Dolly tracking (outdoor)</w:t>
      </w:r>
      <w:r>
        <w:t>.</w:t>
      </w:r>
    </w:p>
    <w:p w14:paraId="5056168C" w14:textId="77777777" w:rsidR="00747F79" w:rsidRDefault="00747F79" w:rsidP="00747F79">
      <w:pPr>
        <w:keepNext/>
        <w:rPr>
          <w:i/>
        </w:rPr>
      </w:pPr>
      <w:r>
        <w:rPr>
          <w:i/>
        </w:rPr>
        <w:t>Use case two</w:t>
      </w:r>
    </w:p>
    <w:p w14:paraId="11ABCD9B" w14:textId="77777777" w:rsidR="00747F79" w:rsidRDefault="00747F79" w:rsidP="00747F79">
      <w:r>
        <w:rPr>
          <w:lang w:eastAsia="zh-CN"/>
        </w:rPr>
        <w:t>Process automation: Asset tracking</w:t>
      </w:r>
      <w:r>
        <w:t>.</w:t>
      </w:r>
    </w:p>
    <w:p w14:paraId="06FB777F" w14:textId="77777777" w:rsidR="00747F79" w:rsidRDefault="00747F79" w:rsidP="00747F79">
      <w:pPr>
        <w:keepNext/>
        <w:rPr>
          <w:i/>
        </w:rPr>
      </w:pPr>
      <w:r>
        <w:rPr>
          <w:i/>
        </w:rPr>
        <w:t>Use case three</w:t>
      </w:r>
    </w:p>
    <w:p w14:paraId="782401D9" w14:textId="77777777" w:rsidR="00747F79" w:rsidRDefault="00747F79" w:rsidP="00747F79">
      <w:pPr>
        <w:rPr>
          <w:lang w:eastAsia="zh-CN"/>
        </w:rPr>
      </w:pPr>
      <w:r>
        <w:rPr>
          <w:lang w:eastAsia="zh-CN"/>
        </w:rPr>
        <w:t xml:space="preserve">Flexible </w:t>
      </w:r>
      <w:proofErr w:type="spellStart"/>
      <w:r>
        <w:rPr>
          <w:lang w:eastAsia="zh-CN"/>
        </w:rPr>
        <w:t>modulare</w:t>
      </w:r>
      <w:proofErr w:type="spellEnd"/>
      <w:r>
        <w:rPr>
          <w:lang w:eastAsia="zh-CN"/>
        </w:rPr>
        <w:t xml:space="preserve"> assembly area: Tool tracking</w:t>
      </w:r>
      <w:r>
        <w:t xml:space="preserve"> in flexible, modular assembly areas in smart factories.</w:t>
      </w:r>
    </w:p>
    <w:p w14:paraId="1867E350" w14:textId="77777777" w:rsidR="00747F79" w:rsidRDefault="00747F79" w:rsidP="00747F79">
      <w:pPr>
        <w:keepNext/>
        <w:rPr>
          <w:i/>
          <w:lang w:eastAsia="en-GB"/>
        </w:rPr>
      </w:pPr>
      <w:r>
        <w:rPr>
          <w:i/>
        </w:rPr>
        <w:t>Use case four</w:t>
      </w:r>
    </w:p>
    <w:p w14:paraId="648822BE" w14:textId="77777777" w:rsidR="00747F79" w:rsidRDefault="00747F79" w:rsidP="00747F79">
      <w:pPr>
        <w:rPr>
          <w:lang w:eastAsia="zh-CN"/>
        </w:rPr>
      </w:pPr>
      <w:r>
        <w:rPr>
          <w:lang w:eastAsia="zh-CN"/>
        </w:rPr>
        <w:t>Process automation: Sequence container (Intralogistics).</w:t>
      </w:r>
    </w:p>
    <w:p w14:paraId="55A9B315" w14:textId="77777777" w:rsidR="00747F79" w:rsidRDefault="00747F79" w:rsidP="00747F79">
      <w:pPr>
        <w:keepNext/>
        <w:rPr>
          <w:i/>
          <w:lang w:eastAsia="en-GB"/>
        </w:rPr>
      </w:pPr>
      <w:r>
        <w:rPr>
          <w:i/>
        </w:rPr>
        <w:t>Use case five</w:t>
      </w:r>
    </w:p>
    <w:p w14:paraId="6A480138" w14:textId="77777777" w:rsidR="00747F79" w:rsidRDefault="00747F79" w:rsidP="00747F79">
      <w:r>
        <w:rPr>
          <w:lang w:eastAsia="zh-CN"/>
        </w:rPr>
        <w:t>Process automation: Palette tracking (</w:t>
      </w:r>
      <w:proofErr w:type="gramStart"/>
      <w:r>
        <w:rPr>
          <w:lang w:eastAsia="zh-CN"/>
        </w:rPr>
        <w:t>e.g.</w:t>
      </w:r>
      <w:proofErr w:type="gramEnd"/>
      <w:r>
        <w:rPr>
          <w:lang w:eastAsia="zh-CN"/>
        </w:rPr>
        <w:t xml:space="preserve"> in turbine construction).</w:t>
      </w:r>
    </w:p>
    <w:p w14:paraId="6763C451" w14:textId="77777777" w:rsidR="00747F79" w:rsidRDefault="00747F79" w:rsidP="00747F79">
      <w:pPr>
        <w:keepNext/>
        <w:rPr>
          <w:i/>
        </w:rPr>
      </w:pPr>
      <w:r>
        <w:rPr>
          <w:i/>
        </w:rPr>
        <w:t>Use case six</w:t>
      </w:r>
    </w:p>
    <w:p w14:paraId="796F44BE" w14:textId="77777777" w:rsidR="00747F79" w:rsidRDefault="00747F79" w:rsidP="00747F79">
      <w:pPr>
        <w:rPr>
          <w:lang w:eastAsia="zh-CN"/>
        </w:rPr>
      </w:pPr>
      <w:r>
        <w:rPr>
          <w:lang w:eastAsia="zh-CN"/>
        </w:rPr>
        <w:t xml:space="preserve">Flexible </w:t>
      </w:r>
      <w:proofErr w:type="spellStart"/>
      <w:r>
        <w:rPr>
          <w:lang w:eastAsia="zh-CN"/>
        </w:rPr>
        <w:t>modulare</w:t>
      </w:r>
      <w:proofErr w:type="spellEnd"/>
      <w:r>
        <w:rPr>
          <w:lang w:eastAsia="zh-CN"/>
        </w:rPr>
        <w:t xml:space="preserve"> assembly area: Tracking of workpiece (in- and outdoor) in assembly area and warehouse.</w:t>
      </w:r>
    </w:p>
    <w:p w14:paraId="3CAD2DC0" w14:textId="77777777" w:rsidR="00747F79" w:rsidRDefault="00747F79" w:rsidP="00747F79">
      <w:pPr>
        <w:keepNext/>
        <w:rPr>
          <w:i/>
          <w:lang w:eastAsia="en-GB"/>
        </w:rPr>
      </w:pPr>
      <w:r>
        <w:rPr>
          <w:i/>
        </w:rPr>
        <w:t>Use case seven</w:t>
      </w:r>
    </w:p>
    <w:p w14:paraId="5AC0FAFC" w14:textId="77777777" w:rsidR="00747F79" w:rsidRDefault="00747F79" w:rsidP="00747F79">
      <w:r>
        <w:rPr>
          <w:lang w:eastAsia="zh-CN"/>
        </w:rPr>
        <w:t xml:space="preserve">Flexible </w:t>
      </w:r>
      <w:proofErr w:type="spellStart"/>
      <w:r>
        <w:rPr>
          <w:lang w:eastAsia="zh-CN"/>
        </w:rPr>
        <w:t>modulare</w:t>
      </w:r>
      <w:proofErr w:type="spellEnd"/>
      <w:r>
        <w:rPr>
          <w:lang w:eastAsia="zh-CN"/>
        </w:rPr>
        <w:t xml:space="preserve"> assembly area: </w:t>
      </w:r>
      <w:r>
        <w:t>Tool assignment (assign tool to vehicles in a production line, left/right) in flexible, modular assembly area in smart factories.</w:t>
      </w:r>
    </w:p>
    <w:p w14:paraId="38698664" w14:textId="77777777" w:rsidR="00747F79" w:rsidRDefault="00747F79" w:rsidP="00747F79">
      <w:pPr>
        <w:keepNext/>
        <w:rPr>
          <w:i/>
        </w:rPr>
      </w:pPr>
      <w:r>
        <w:rPr>
          <w:i/>
        </w:rPr>
        <w:t>Use case eight</w:t>
      </w:r>
    </w:p>
    <w:p w14:paraId="435572EF" w14:textId="77777777" w:rsidR="00747F79" w:rsidRDefault="00747F79" w:rsidP="00747F79">
      <w:pPr>
        <w:rPr>
          <w:rFonts w:eastAsia="SimSun"/>
        </w:rPr>
      </w:pPr>
      <w:r>
        <w:rPr>
          <w:lang w:eastAsia="zh-CN"/>
        </w:rPr>
        <w:t xml:space="preserve">Flexible </w:t>
      </w:r>
      <w:proofErr w:type="spellStart"/>
      <w:r>
        <w:rPr>
          <w:lang w:eastAsia="zh-CN"/>
        </w:rPr>
        <w:t>modulare</w:t>
      </w:r>
      <w:proofErr w:type="spellEnd"/>
      <w:r>
        <w:rPr>
          <w:lang w:eastAsia="zh-CN"/>
        </w:rPr>
        <w:t xml:space="preserve"> assembly area: </w:t>
      </w:r>
      <w:r>
        <w:t xml:space="preserve">Positioning of autonomous vehicles for monitoring purposes </w:t>
      </w:r>
      <w:r>
        <w:rPr>
          <w:lang w:eastAsia="zh-CN"/>
        </w:rPr>
        <w:t>(vehicles in line, distance 1.5 meter).</w:t>
      </w:r>
    </w:p>
    <w:p w14:paraId="4027150A" w14:textId="77777777" w:rsidR="00747F79" w:rsidRDefault="00747F79" w:rsidP="00747F79">
      <w:pPr>
        <w:rPr>
          <w:rFonts w:eastAsia="SimSun"/>
          <w:i/>
          <w:iCs/>
        </w:rPr>
      </w:pPr>
      <w:r>
        <w:rPr>
          <w:rFonts w:eastAsia="SimSun"/>
          <w:i/>
          <w:iCs/>
        </w:rPr>
        <w:t>Use case nine</w:t>
      </w:r>
    </w:p>
    <w:p w14:paraId="1B5EC7D1" w14:textId="365EEEC9" w:rsidR="00F67A3B" w:rsidRDefault="00747F79" w:rsidP="00747F79">
      <w:pPr>
        <w:pStyle w:val="textintend2"/>
        <w:numPr>
          <w:ilvl w:val="0"/>
          <w:numId w:val="0"/>
        </w:numPr>
        <w:ind w:left="420" w:hanging="420"/>
        <w:rPr>
          <w:color w:val="000000" w:themeColor="text1"/>
          <w:szCs w:val="24"/>
          <w:lang w:eastAsia="ja-JP"/>
        </w:rPr>
      </w:pPr>
      <w:r>
        <w:rPr>
          <w:rFonts w:eastAsia="SimSun"/>
        </w:rPr>
        <w:t>(Intra-)logistics: Asset tracking</w:t>
      </w:r>
    </w:p>
    <w:sectPr w:rsidR="00F67A3B"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F5B5C" w14:textId="77777777" w:rsidR="00CE786A" w:rsidRDefault="00CE786A">
      <w:r>
        <w:separator/>
      </w:r>
    </w:p>
  </w:endnote>
  <w:endnote w:type="continuationSeparator" w:id="0">
    <w:p w14:paraId="1D0231FC" w14:textId="77777777" w:rsidR="00CE786A" w:rsidRDefault="00CE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B6444" w14:textId="77777777" w:rsidR="00CE786A" w:rsidRDefault="00CE786A">
      <w:r>
        <w:separator/>
      </w:r>
    </w:p>
  </w:footnote>
  <w:footnote w:type="continuationSeparator" w:id="0">
    <w:p w14:paraId="486CAE2A" w14:textId="77777777" w:rsidR="00CE786A" w:rsidRDefault="00CE7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1"/>
  </w:num>
  <w:num w:numId="3">
    <w:abstractNumId w:val="5"/>
  </w:num>
  <w:num w:numId="4">
    <w:abstractNumId w:val="18"/>
  </w:num>
  <w:num w:numId="5">
    <w:abstractNumId w:val="12"/>
  </w:num>
  <w:num w:numId="6">
    <w:abstractNumId w:val="13"/>
  </w:num>
  <w:num w:numId="7">
    <w:abstractNumId w:val="10"/>
  </w:num>
  <w:num w:numId="8">
    <w:abstractNumId w:val="0"/>
  </w:num>
  <w:num w:numId="9">
    <w:abstractNumId w:val="19"/>
  </w:num>
  <w:num w:numId="10">
    <w:abstractNumId w:val="8"/>
  </w:num>
  <w:num w:numId="11">
    <w:abstractNumId w:val="15"/>
  </w:num>
  <w:num w:numId="12">
    <w:abstractNumId w:val="3"/>
  </w:num>
  <w:num w:numId="13">
    <w:abstractNumId w:val="7"/>
  </w:num>
  <w:num w:numId="14">
    <w:abstractNumId w:val="3"/>
  </w:num>
  <w:num w:numId="15">
    <w:abstractNumId w:val="16"/>
  </w:num>
  <w:num w:numId="16">
    <w:abstractNumId w:val="4"/>
  </w:num>
  <w:num w:numId="17">
    <w:abstractNumId w:val="6"/>
  </w:num>
  <w:num w:numId="18">
    <w:abstractNumId w:val="11"/>
  </w:num>
  <w:num w:numId="19">
    <w:abstractNumId w:val="9"/>
  </w:num>
  <w:num w:numId="20">
    <w:abstractNumId w:val="2"/>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6C66"/>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86A"/>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666"/>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5860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2022-04-28T07:53:00Z</dcterms:created>
  <dcterms:modified xsi:type="dcterms:W3CDTF">2022-04-28T07:53:00Z</dcterms:modified>
</cp:coreProperties>
</file>