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10CA2264"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#109-e</w:t>
      </w:r>
      <w:r w:rsidR="00D76093">
        <w:rPr>
          <w:rFonts w:cs="Arial"/>
          <w:noProof w:val="0"/>
          <w:sz w:val="28"/>
          <w:szCs w:val="28"/>
          <w:lang w:val="en-US"/>
        </w:rPr>
        <w:tab/>
      </w:r>
      <w:r w:rsidR="00EB083F" w:rsidRPr="00EB083F">
        <w:rPr>
          <w:rFonts w:cs="Arial"/>
          <w:noProof w:val="0"/>
          <w:sz w:val="28"/>
          <w:szCs w:val="28"/>
          <w:lang w:val="en-US"/>
        </w:rPr>
        <w:t>R1-2204666</w:t>
      </w:r>
    </w:p>
    <w:p w14:paraId="700D32A0" w14:textId="458075F6"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e-Meeting, May 9</w:t>
      </w:r>
      <w:r w:rsidRPr="00122FF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20</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39CF68A"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EB083F" w:rsidRPr="00EB083F">
        <w:rPr>
          <w:rFonts w:ascii="Arial" w:hAnsi="Arial" w:cs="Arial"/>
          <w:b/>
          <w:color w:val="000000" w:themeColor="text1"/>
          <w:sz w:val="28"/>
          <w:szCs w:val="28"/>
          <w:lang w:val="en-US"/>
        </w:rPr>
        <w:t>Views on SL positioning scenarios and requirements</w:t>
      </w:r>
    </w:p>
    <w:p w14:paraId="369A72EC" w14:textId="59EE5609"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EA7E9D" w:rsidRPr="00AD0FF0">
        <w:rPr>
          <w:rFonts w:ascii="Arial" w:hAnsi="Arial" w:cs="Arial"/>
          <w:b/>
          <w:color w:val="000000" w:themeColor="text1"/>
          <w:sz w:val="28"/>
          <w:szCs w:val="28"/>
          <w:lang w:val="en-US"/>
        </w:rPr>
        <w:t>1</w:t>
      </w:r>
      <w:r w:rsidR="00110F78" w:rsidRPr="00AD0FF0">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4688640" w14:textId="50D20741" w:rsidR="00B30A55" w:rsidRPr="004953F0" w:rsidRDefault="00CF2502" w:rsidP="00B30A55">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RAN#94e, a new study item on “</w:t>
      </w:r>
      <w:r>
        <w:t xml:space="preserve">expanded and improved NR positioning” was </w:t>
      </w:r>
      <w:r w:rsidR="007F4E9E">
        <w:t>approved</w:t>
      </w:r>
      <w:r w:rsidR="00B30A55">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B30A55" w:rsidRPr="00683FDE" w14:paraId="55C65E08" w14:textId="77777777" w:rsidTr="00510587">
        <w:tc>
          <w:tcPr>
            <w:tcW w:w="9954" w:type="dxa"/>
          </w:tcPr>
          <w:p w14:paraId="65D1F725" w14:textId="77777777" w:rsidR="00CF2502" w:rsidRDefault="00CF2502" w:rsidP="00CF2502">
            <w:pPr>
              <w:widowControl w:val="0"/>
              <w:numPr>
                <w:ilvl w:val="0"/>
                <w:numId w:val="21"/>
              </w:numPr>
              <w:snapToGrid/>
              <w:spacing w:after="0" w:afterAutospacing="0"/>
              <w:rPr>
                <w:rFonts w:eastAsiaTheme="minorEastAsia"/>
                <w:bCs/>
                <w:sz w:val="21"/>
                <w:lang w:val="en-US"/>
              </w:rPr>
            </w:pPr>
            <w:bookmarkStart w:id="3" w:name="_Hlk83924038"/>
            <w:r>
              <w:rPr>
                <w:bCs/>
              </w:rPr>
              <w:t xml:space="preserve">Study solutions for sidelink positioning considering the following: [RAN1, RAN2] </w:t>
            </w:r>
          </w:p>
          <w:p w14:paraId="430336FC" w14:textId="77777777" w:rsidR="00CF2502" w:rsidRDefault="00CF2502" w:rsidP="00CF2502">
            <w:pPr>
              <w:widowControl w:val="0"/>
              <w:numPr>
                <w:ilvl w:val="0"/>
                <w:numId w:val="21"/>
              </w:numPr>
              <w:snapToGrid/>
              <w:spacing w:after="0" w:afterAutospacing="0"/>
              <w:ind w:left="1080"/>
              <w:rPr>
                <w:bCs/>
              </w:rPr>
            </w:pPr>
            <w:r>
              <w:rPr>
                <w:bCs/>
              </w:rPr>
              <w:t xml:space="preserve">Scenario/requirements </w:t>
            </w:r>
          </w:p>
          <w:p w14:paraId="6D6134A4" w14:textId="77777777" w:rsidR="00CF2502" w:rsidRDefault="00CF2502" w:rsidP="00CF2502">
            <w:pPr>
              <w:widowControl w:val="0"/>
              <w:numPr>
                <w:ilvl w:val="1"/>
                <w:numId w:val="21"/>
              </w:numPr>
              <w:snapToGrid/>
              <w:spacing w:after="0" w:afterAutospacing="0"/>
              <w:rPr>
                <w:bCs/>
              </w:rPr>
            </w:pPr>
            <w:r>
              <w:rPr>
                <w:bCs/>
              </w:rPr>
              <w:t xml:space="preserve">Coverage scenarios to </w:t>
            </w:r>
            <w:proofErr w:type="gramStart"/>
            <w:r>
              <w:rPr>
                <w:bCs/>
              </w:rPr>
              <w:t>cover:</w:t>
            </w:r>
            <w:proofErr w:type="gramEnd"/>
            <w:r>
              <w:rPr>
                <w:bCs/>
              </w:rPr>
              <w:t xml:space="preserve"> in-coverage, partial-coverage and out-of-coverage</w:t>
            </w:r>
          </w:p>
          <w:p w14:paraId="452D6247" w14:textId="77777777" w:rsidR="00CF2502" w:rsidRDefault="00CF2502" w:rsidP="00CF2502">
            <w:pPr>
              <w:widowControl w:val="0"/>
              <w:numPr>
                <w:ilvl w:val="1"/>
                <w:numId w:val="21"/>
              </w:numPr>
              <w:snapToGrid/>
              <w:spacing w:after="0" w:afterAutospacing="0"/>
              <w:rPr>
                <w:bCs/>
              </w:rPr>
            </w:pPr>
            <w:r>
              <w:rPr>
                <w:bCs/>
              </w:rPr>
              <w:t>Requirements: Based on requirements identified in TR38.845 and TS22.261 and TS22.104</w:t>
            </w:r>
          </w:p>
          <w:p w14:paraId="79200A71" w14:textId="77777777" w:rsidR="00CF2502" w:rsidRDefault="00CF2502" w:rsidP="00CF2502">
            <w:pPr>
              <w:widowControl w:val="0"/>
              <w:numPr>
                <w:ilvl w:val="1"/>
                <w:numId w:val="21"/>
              </w:numPr>
              <w:snapToGrid/>
              <w:spacing w:after="0" w:afterAutospacing="0"/>
              <w:rPr>
                <w:bCs/>
              </w:rPr>
            </w:pPr>
            <w:r>
              <w:rPr>
                <w:bCs/>
              </w:rPr>
              <w:t>Use cases: V2X (TR38.845), public safety (TR38.845), commercial (TS22.261), IIOT (TS22.104)</w:t>
            </w:r>
          </w:p>
          <w:p w14:paraId="5D3D8A49" w14:textId="77777777" w:rsidR="00CF2502" w:rsidRDefault="00CF2502" w:rsidP="00CF2502">
            <w:pPr>
              <w:widowControl w:val="0"/>
              <w:numPr>
                <w:ilvl w:val="1"/>
                <w:numId w:val="21"/>
              </w:numPr>
              <w:snapToGrid/>
              <w:spacing w:after="0" w:afterAutospacing="0"/>
              <w:rPr>
                <w:bCs/>
              </w:rPr>
            </w:pPr>
            <w:r>
              <w:rPr>
                <w:bCs/>
              </w:rPr>
              <w:t>Spectrum: ITS, licensed</w:t>
            </w:r>
          </w:p>
          <w:p w14:paraId="1CEEE877" w14:textId="77777777" w:rsidR="00CF2502" w:rsidRDefault="00CF2502" w:rsidP="00CF2502">
            <w:pPr>
              <w:widowControl w:val="0"/>
              <w:numPr>
                <w:ilvl w:val="0"/>
                <w:numId w:val="21"/>
              </w:numPr>
              <w:snapToGrid/>
              <w:spacing w:after="0" w:afterAutospacing="0"/>
              <w:ind w:left="1080"/>
              <w:rPr>
                <w:bCs/>
              </w:rPr>
            </w:pPr>
            <w:r>
              <w:rPr>
                <w:bCs/>
              </w:rPr>
              <w:t>Identify specific target performance requirements to be considered for the evaluation based on existing 3GPP work and inputs from industry forums [RAN1]</w:t>
            </w:r>
          </w:p>
          <w:p w14:paraId="1458DDD2" w14:textId="77777777" w:rsidR="00CF2502" w:rsidRDefault="00CF2502" w:rsidP="00CF2502">
            <w:pPr>
              <w:widowControl w:val="0"/>
              <w:numPr>
                <w:ilvl w:val="0"/>
                <w:numId w:val="21"/>
              </w:numPr>
              <w:snapToGrid/>
              <w:spacing w:after="0" w:afterAutospacing="0"/>
              <w:ind w:left="1080"/>
              <w:rPr>
                <w:bCs/>
              </w:rPr>
            </w:pPr>
            <w:r>
              <w:rPr>
                <w:bCs/>
              </w:rPr>
              <w:t xml:space="preserve">Define evaluation methodology with which to evaluate SL positioning for the </w:t>
            </w:r>
            <w:proofErr w:type="gramStart"/>
            <w:r>
              <w:rPr>
                <w:bCs/>
              </w:rPr>
              <w:t>uses</w:t>
            </w:r>
            <w:proofErr w:type="gramEnd"/>
            <w:r>
              <w:rPr>
                <w:bCs/>
              </w:rPr>
              <w:t xml:space="preserve"> cases and coverage scenarios, reusing existing methodologies from sidelink communication and from positioning as much as possible [RAN1]. </w:t>
            </w:r>
          </w:p>
          <w:p w14:paraId="30428ACC" w14:textId="77777777" w:rsidR="00CF2502" w:rsidRDefault="00CF2502" w:rsidP="00CF2502">
            <w:pPr>
              <w:widowControl w:val="0"/>
              <w:numPr>
                <w:ilvl w:val="0"/>
                <w:numId w:val="21"/>
              </w:numPr>
              <w:snapToGrid/>
              <w:spacing w:after="0" w:afterAutospacing="0"/>
              <w:ind w:left="1080"/>
              <w:rPr>
                <w:bCs/>
              </w:rPr>
            </w:pPr>
            <w:r>
              <w:rPr>
                <w:bCs/>
              </w:rPr>
              <w:t>Study and evaluate performance and feasibility of potential solutions for SL positioning, considering relative positioning, ranging and absolute positioning: [RAN1, RAN2]</w:t>
            </w:r>
          </w:p>
          <w:p w14:paraId="03D36EDB" w14:textId="77777777" w:rsidR="00CF2502" w:rsidRDefault="00CF2502" w:rsidP="00CF2502">
            <w:pPr>
              <w:widowControl w:val="0"/>
              <w:numPr>
                <w:ilvl w:val="1"/>
                <w:numId w:val="21"/>
              </w:numPr>
              <w:snapToGrid/>
              <w:spacing w:after="0" w:afterAutospacing="0"/>
              <w:rPr>
                <w:bCs/>
              </w:rPr>
            </w:pPr>
            <w:r>
              <w:rPr>
                <w:bCs/>
              </w:rPr>
              <w:t>Evaluate bandwidth requirement needed to meet the identified accuracy requirements [RAN1]</w:t>
            </w:r>
          </w:p>
          <w:p w14:paraId="61508A9E" w14:textId="77777777" w:rsidR="00CF2502" w:rsidRDefault="00CF2502" w:rsidP="00CF2502">
            <w:pPr>
              <w:widowControl w:val="0"/>
              <w:numPr>
                <w:ilvl w:val="1"/>
                <w:numId w:val="21"/>
              </w:numPr>
              <w:snapToGrid/>
              <w:spacing w:after="0" w:afterAutospacing="0"/>
              <w:rPr>
                <w:bCs/>
              </w:rPr>
            </w:pPr>
            <w:r>
              <w:rPr>
                <w:bCs/>
              </w:rPr>
              <w:t>Study of positioning methods (</w:t>
            </w:r>
            <w:proofErr w:type="gramStart"/>
            <w:r>
              <w:rPr>
                <w:bCs/>
              </w:rPr>
              <w:t>e.g.</w:t>
            </w:r>
            <w:proofErr w:type="gramEnd"/>
            <w:r>
              <w:rPr>
                <w:bCs/>
              </w:rPr>
              <w:t xml:space="preserve"> TDOA, RTT, AOA/D, etc) including combination of SL positioning measurements with other RAT dependent positioning measurements (e.g. Uu based measurements) [RAN1]</w:t>
            </w:r>
          </w:p>
          <w:p w14:paraId="69E2BF0A" w14:textId="77777777" w:rsidR="00CF2502" w:rsidRDefault="00CF2502" w:rsidP="00CF2502">
            <w:pPr>
              <w:widowControl w:val="0"/>
              <w:numPr>
                <w:ilvl w:val="1"/>
                <w:numId w:val="21"/>
              </w:numPr>
              <w:snapToGrid/>
              <w:spacing w:after="0" w:afterAutospacing="0"/>
              <w:rPr>
                <w:bCs/>
              </w:rPr>
            </w:pPr>
            <w:r>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3AC7D533" w14:textId="77777777" w:rsidR="00CF2502" w:rsidRDefault="00CF2502" w:rsidP="00CF2502">
            <w:pPr>
              <w:widowControl w:val="0"/>
              <w:numPr>
                <w:ilvl w:val="1"/>
                <w:numId w:val="21"/>
              </w:numPr>
              <w:snapToGrid/>
              <w:spacing w:after="0" w:afterAutospacing="0"/>
              <w:rPr>
                <w:bCs/>
              </w:rPr>
            </w:pPr>
            <w:r>
              <w:rPr>
                <w:bCs/>
              </w:rPr>
              <w:t>Study of positioning architecture and signalling procedures (</w:t>
            </w:r>
            <w:proofErr w:type="gramStart"/>
            <w:r>
              <w:rPr>
                <w:bCs/>
              </w:rPr>
              <w:t>e.g.</w:t>
            </w:r>
            <w:proofErr w:type="gramEnd"/>
            <w:r>
              <w:rPr>
                <w:bCs/>
              </w:rPr>
              <w:t xml:space="preserve"> configuration, measurement reporting, etc) to enable sidelink positioning covering both UE based and </w:t>
            </w:r>
            <w:r>
              <w:rPr>
                <w:bCs/>
              </w:rPr>
              <w:lastRenderedPageBreak/>
              <w:t>network based positioning [RAN2, including coordination and alignment with RAN3 and SA2 as required]</w:t>
            </w:r>
          </w:p>
          <w:p w14:paraId="533C9253" w14:textId="292F7C41" w:rsidR="00A5125C" w:rsidRPr="00CF2502" w:rsidRDefault="00CF2502" w:rsidP="00CF2502">
            <w:pPr>
              <w:ind w:left="1080"/>
            </w:pPr>
            <w:r>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bookmarkEnd w:id="3"/>
    <w:p w14:paraId="65D4C526" w14:textId="421D8350" w:rsidR="00D60795" w:rsidRDefault="0006186A" w:rsidP="00046DEF">
      <w:pPr>
        <w:rPr>
          <w:rFonts w:eastAsia="ＭＳ 明朝"/>
          <w:color w:val="000000" w:themeColor="text1"/>
        </w:rPr>
      </w:pPr>
      <w:r w:rsidRPr="00683FDE">
        <w:rPr>
          <w:rFonts w:eastAsia="ＭＳ 明朝"/>
          <w:color w:val="000000" w:themeColor="text1"/>
        </w:rPr>
        <w:lastRenderedPageBreak/>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235F6C">
        <w:rPr>
          <w:rFonts w:eastAsia="ＭＳ 明朝"/>
          <w:color w:val="000000" w:themeColor="text1"/>
        </w:rPr>
        <w:t xml:space="preserve"> share the view on </w:t>
      </w:r>
      <w:r w:rsidR="00235F6C" w:rsidRPr="00235F6C">
        <w:rPr>
          <w:rFonts w:eastAsia="ＭＳ 明朝"/>
          <w:color w:val="000000" w:themeColor="text1"/>
        </w:rPr>
        <w:t>SL positioning scenarios and requirements</w:t>
      </w:r>
      <w:r w:rsidRPr="00683FDE">
        <w:rPr>
          <w:rFonts w:eastAsia="ＭＳ 明朝"/>
          <w:color w:val="000000" w:themeColor="text1"/>
        </w:rPr>
        <w:t>.</w:t>
      </w:r>
    </w:p>
    <w:p w14:paraId="22D5DEC5" w14:textId="2F74CD5C" w:rsidR="004B3474" w:rsidRDefault="00656E99" w:rsidP="00E02008">
      <w:pPr>
        <w:pStyle w:val="10"/>
        <w:spacing w:after="180"/>
        <w:rPr>
          <w:color w:val="000000" w:themeColor="text1"/>
          <w:lang w:val="en-US"/>
        </w:rPr>
      </w:pPr>
      <w:bookmarkStart w:id="4" w:name="OLE_LINK1"/>
      <w:r w:rsidRPr="00683FDE">
        <w:rPr>
          <w:color w:val="000000" w:themeColor="text1"/>
          <w:lang w:val="en-US"/>
        </w:rPr>
        <w:t>Discussions</w:t>
      </w:r>
    </w:p>
    <w:p w14:paraId="735BFB92" w14:textId="5DE98369" w:rsidR="00E14528" w:rsidRDefault="006821A5" w:rsidP="00122FF3">
      <w:pPr>
        <w:rPr>
          <w:rFonts w:eastAsiaTheme="minorEastAsia" w:cs="Times"/>
        </w:rPr>
      </w:pPr>
      <w:bookmarkStart w:id="5" w:name="OLE_LINK28"/>
      <w:bookmarkStart w:id="6" w:name="OLE_LINK29"/>
      <w:bookmarkStart w:id="7" w:name="OLE_LINK30"/>
      <w:bookmarkStart w:id="8" w:name="OLE_LINK37"/>
      <w:bookmarkStart w:id="9" w:name="OLE_LINK38"/>
      <w:r>
        <w:rPr>
          <w:rFonts w:eastAsiaTheme="minorEastAsia" w:cs="Times"/>
        </w:rPr>
        <w:t>As described in SID of Rel-18 Positioning [1], for sidelink positioning, 4 use cases (V2X, publi</w:t>
      </w:r>
      <w:r w:rsidR="00A94A3A">
        <w:rPr>
          <w:rFonts w:eastAsiaTheme="minorEastAsia" w:cs="Times"/>
        </w:rPr>
        <w:t>c safety, commercial with ranging, IIoT) can be mainly considered and the required positioning methods and physical structure are needed to be identified to satisfy each requirement for each use case.</w:t>
      </w:r>
    </w:p>
    <w:p w14:paraId="4E80A74C" w14:textId="77777777" w:rsidR="00293252" w:rsidRDefault="00293252" w:rsidP="00293252">
      <w:pPr>
        <w:rPr>
          <w:rFonts w:eastAsiaTheme="minorEastAsia" w:cs="Times"/>
        </w:rPr>
      </w:pPr>
      <w:r>
        <w:rPr>
          <w:rFonts w:eastAsiaTheme="minorEastAsia" w:cs="Times"/>
        </w:rPr>
        <w:t xml:space="preserve">In Rel-17, </w:t>
      </w:r>
      <w:r w:rsidRPr="005523E7">
        <w:rPr>
          <w:rFonts w:eastAsiaTheme="minorEastAsia" w:cs="Times"/>
        </w:rPr>
        <w:t>scenarios and requirements of in-coverage, partial coverage, and out-of-coverage positioning use cases</w:t>
      </w:r>
      <w:r>
        <w:rPr>
          <w:rFonts w:eastAsiaTheme="minorEastAsia" w:cs="Times"/>
        </w:rPr>
        <w:t xml:space="preserve"> was studied [2] and the requirement for V2X case and public safety were captured in TR38.845 [3].</w:t>
      </w:r>
    </w:p>
    <w:p w14:paraId="63E20D5A" w14:textId="25D3EDB4" w:rsidR="00182FD1" w:rsidRPr="00322B14" w:rsidRDefault="00182FD1" w:rsidP="00182FD1">
      <w:pPr>
        <w:pStyle w:val="20"/>
      </w:pPr>
      <w:r>
        <w:t>V2X</w:t>
      </w:r>
    </w:p>
    <w:p w14:paraId="10A19C1A" w14:textId="0985B603" w:rsidR="00A71702" w:rsidRPr="00A71702" w:rsidRDefault="00A71702" w:rsidP="00A71702">
      <w:pPr>
        <w:rPr>
          <w:rFonts w:eastAsiaTheme="minorEastAsia" w:cs="Times"/>
          <w:u w:val="single"/>
        </w:rPr>
      </w:pPr>
      <w:r>
        <w:rPr>
          <w:rFonts w:eastAsiaTheme="minorEastAsia" w:cs="Times"/>
          <w:u w:val="single"/>
        </w:rPr>
        <w:t>Requirement</w:t>
      </w:r>
    </w:p>
    <w:p w14:paraId="398BC961" w14:textId="227458C6" w:rsidR="00182FD1" w:rsidRDefault="00293252" w:rsidP="00432E77">
      <w:pPr>
        <w:spacing w:after="0" w:afterAutospacing="0"/>
        <w:rPr>
          <w:rFonts w:eastAsiaTheme="minorEastAsia" w:cs="Times"/>
        </w:rPr>
      </w:pPr>
      <w:r>
        <w:rPr>
          <w:rFonts w:eastAsiaTheme="minorEastAsia" w:cs="Times"/>
        </w:rPr>
        <w:t xml:space="preserve">In TR38.845, for V2X use case, </w:t>
      </w:r>
      <w:r w:rsidR="00432E77">
        <w:rPr>
          <w:rFonts w:eastAsiaTheme="minorEastAsia" w:cs="Times"/>
        </w:rPr>
        <w:t>following three sets of categorisations were captured:</w:t>
      </w:r>
    </w:p>
    <w:p w14:paraId="60784C33" w14:textId="1B039C5E" w:rsidR="00432E77" w:rsidRPr="00432E77" w:rsidRDefault="00432E77" w:rsidP="00432E77">
      <w:pPr>
        <w:pStyle w:val="aff9"/>
        <w:numPr>
          <w:ilvl w:val="0"/>
          <w:numId w:val="20"/>
        </w:numPr>
        <w:spacing w:after="0" w:afterAutospacing="0"/>
        <w:ind w:firstLineChars="0"/>
        <w:rPr>
          <w:rFonts w:eastAsiaTheme="minorEastAsia" w:cs="Times"/>
        </w:rPr>
      </w:pPr>
      <w:r w:rsidRPr="00432E77">
        <w:rPr>
          <w:rFonts w:eastAsiaTheme="minorEastAsia" w:cs="Times"/>
        </w:rPr>
        <w:t xml:space="preserve">Set 1: 10 – 50 m with 68 – 95 % confidence level. This includes Group 1 in </w:t>
      </w:r>
      <w:r w:rsidR="00E953B1" w:rsidRPr="00E953B1">
        <w:rPr>
          <w:rFonts w:eastAsiaTheme="minorEastAsia" w:cs="Times"/>
        </w:rPr>
        <w:t>5GAA TRs I &amp; II</w:t>
      </w:r>
      <w:r w:rsidR="00E953B1">
        <w:rPr>
          <w:rFonts w:eastAsiaTheme="minorEastAsia" w:cs="Times"/>
        </w:rPr>
        <w:t xml:space="preserve"> [4]</w:t>
      </w:r>
      <w:r w:rsidRPr="00432E77">
        <w:rPr>
          <w:rFonts w:eastAsiaTheme="minorEastAsia" w:cs="Times"/>
        </w:rPr>
        <w:t xml:space="preserve"> and Service level 1 in </w:t>
      </w:r>
      <w:r w:rsidR="0002661E">
        <w:rPr>
          <w:rFonts w:eastAsiaTheme="minorEastAsia" w:cs="Times"/>
        </w:rPr>
        <w:t>TS</w:t>
      </w:r>
      <w:r w:rsidR="0002661E" w:rsidRPr="00E14528">
        <w:rPr>
          <w:rFonts w:hint="eastAsia"/>
          <w:color w:val="000000" w:themeColor="text1"/>
          <w:szCs w:val="24"/>
        </w:rPr>
        <w:t>2</w:t>
      </w:r>
      <w:r w:rsidR="0002661E" w:rsidRPr="00E14528">
        <w:rPr>
          <w:color w:val="000000" w:themeColor="text1"/>
          <w:szCs w:val="24"/>
        </w:rPr>
        <w:t>2.261</w:t>
      </w:r>
      <w:r w:rsidR="0002661E" w:rsidRPr="00432E77">
        <w:rPr>
          <w:rFonts w:eastAsiaTheme="minorEastAsia" w:cs="Times"/>
        </w:rPr>
        <w:t xml:space="preserve"> </w:t>
      </w:r>
      <w:r w:rsidRPr="00432E77">
        <w:rPr>
          <w:rFonts w:eastAsiaTheme="minorEastAsia" w:cs="Times"/>
        </w:rPr>
        <w:t>[5].</w:t>
      </w:r>
    </w:p>
    <w:p w14:paraId="02101C52" w14:textId="35B850B5" w:rsidR="00432E77" w:rsidRPr="00432E77" w:rsidRDefault="00432E77" w:rsidP="00432E77">
      <w:pPr>
        <w:pStyle w:val="aff9"/>
        <w:numPr>
          <w:ilvl w:val="0"/>
          <w:numId w:val="20"/>
        </w:numPr>
        <w:spacing w:after="0" w:afterAutospacing="0"/>
        <w:ind w:firstLineChars="0"/>
        <w:rPr>
          <w:rFonts w:eastAsiaTheme="minorEastAsia" w:cs="Times"/>
        </w:rPr>
      </w:pPr>
      <w:r w:rsidRPr="00432E77">
        <w:rPr>
          <w:rFonts w:eastAsiaTheme="minorEastAsia" w:cs="Times"/>
        </w:rPr>
        <w:t xml:space="preserve">Set 2: 1 – 3 m with 95 – 99 % confidence level. This includes Group 2 </w:t>
      </w:r>
      <w:r w:rsidR="00E953B1" w:rsidRPr="00432E77">
        <w:rPr>
          <w:rFonts w:eastAsiaTheme="minorEastAsia" w:cs="Times"/>
        </w:rPr>
        <w:t xml:space="preserve">in </w:t>
      </w:r>
      <w:r w:rsidR="00E953B1" w:rsidRPr="00E953B1">
        <w:rPr>
          <w:rFonts w:eastAsiaTheme="minorEastAsia" w:cs="Times"/>
        </w:rPr>
        <w:t>5GAA TRs I &amp; II</w:t>
      </w:r>
      <w:r w:rsidR="0002661E">
        <w:rPr>
          <w:rFonts w:eastAsiaTheme="minorEastAsia" w:cs="Times"/>
        </w:rPr>
        <w:t xml:space="preserve"> [4]</w:t>
      </w:r>
      <w:r w:rsidRPr="00432E77">
        <w:rPr>
          <w:rFonts w:eastAsiaTheme="minorEastAsia" w:cs="Times"/>
        </w:rPr>
        <w:t xml:space="preserve">, Service level 2, 3, 4 in </w:t>
      </w:r>
      <w:r w:rsidR="0002661E">
        <w:rPr>
          <w:rFonts w:eastAsiaTheme="minorEastAsia" w:cs="Times"/>
        </w:rPr>
        <w:t>TS</w:t>
      </w:r>
      <w:r w:rsidR="0002661E" w:rsidRPr="00E14528">
        <w:rPr>
          <w:rFonts w:hint="eastAsia"/>
          <w:color w:val="000000" w:themeColor="text1"/>
          <w:szCs w:val="24"/>
        </w:rPr>
        <w:t>2</w:t>
      </w:r>
      <w:r w:rsidR="0002661E" w:rsidRPr="00E14528">
        <w:rPr>
          <w:color w:val="000000" w:themeColor="text1"/>
          <w:szCs w:val="24"/>
        </w:rPr>
        <w:t>2.261</w:t>
      </w:r>
      <w:r w:rsidR="0002661E" w:rsidRPr="00432E77">
        <w:rPr>
          <w:rFonts w:eastAsiaTheme="minorEastAsia" w:cs="Times"/>
        </w:rPr>
        <w:t xml:space="preserve"> </w:t>
      </w:r>
      <w:r w:rsidRPr="00432E77">
        <w:rPr>
          <w:rFonts w:eastAsiaTheme="minorEastAsia" w:cs="Times"/>
        </w:rPr>
        <w:t>[5].</w:t>
      </w:r>
    </w:p>
    <w:p w14:paraId="58227380" w14:textId="7AFCF55C" w:rsidR="00432E77" w:rsidRPr="00432E77" w:rsidRDefault="00432E77" w:rsidP="00432E77">
      <w:pPr>
        <w:pStyle w:val="aff9"/>
        <w:numPr>
          <w:ilvl w:val="0"/>
          <w:numId w:val="20"/>
        </w:numPr>
        <w:spacing w:after="0" w:afterAutospacing="0"/>
        <w:ind w:firstLineChars="0"/>
        <w:rPr>
          <w:rFonts w:eastAsiaTheme="minorEastAsia" w:cs="Times"/>
        </w:rPr>
      </w:pPr>
      <w:r w:rsidRPr="00432E77">
        <w:rPr>
          <w:rFonts w:eastAsiaTheme="minorEastAsia" w:cs="Times"/>
        </w:rPr>
        <w:t xml:space="preserve">Set 3: 0.1 – 0.5 m with 95 – 99 % confidence level. This includes Group 3 in </w:t>
      </w:r>
      <w:r w:rsidR="00E953B1" w:rsidRPr="00432E77">
        <w:rPr>
          <w:rFonts w:eastAsiaTheme="minorEastAsia" w:cs="Times"/>
        </w:rPr>
        <w:t xml:space="preserve">in </w:t>
      </w:r>
      <w:r w:rsidR="00E953B1" w:rsidRPr="00E953B1">
        <w:rPr>
          <w:rFonts w:eastAsiaTheme="minorEastAsia" w:cs="Times"/>
        </w:rPr>
        <w:t>5GAA TRs I &amp; II</w:t>
      </w:r>
      <w:r w:rsidR="0002661E">
        <w:rPr>
          <w:rFonts w:eastAsiaTheme="minorEastAsia" w:cs="Times"/>
        </w:rPr>
        <w:t xml:space="preserve"> [4]</w:t>
      </w:r>
      <w:r w:rsidRPr="00432E77">
        <w:rPr>
          <w:rFonts w:eastAsiaTheme="minorEastAsia" w:cs="Times"/>
        </w:rPr>
        <w:t xml:space="preserve">, Service level 5, 6, 7 in </w:t>
      </w:r>
      <w:r w:rsidR="0002661E">
        <w:rPr>
          <w:rFonts w:eastAsiaTheme="minorEastAsia" w:cs="Times"/>
        </w:rPr>
        <w:t>TS</w:t>
      </w:r>
      <w:r w:rsidR="0002661E" w:rsidRPr="00E14528">
        <w:rPr>
          <w:rFonts w:hint="eastAsia"/>
          <w:color w:val="000000" w:themeColor="text1"/>
          <w:szCs w:val="24"/>
        </w:rPr>
        <w:t>2</w:t>
      </w:r>
      <w:r w:rsidR="0002661E" w:rsidRPr="00E14528">
        <w:rPr>
          <w:color w:val="000000" w:themeColor="text1"/>
          <w:szCs w:val="24"/>
        </w:rPr>
        <w:t>2.261</w:t>
      </w:r>
      <w:r w:rsidR="0002661E" w:rsidRPr="00432E77">
        <w:rPr>
          <w:rFonts w:eastAsiaTheme="minorEastAsia" w:cs="Times"/>
        </w:rPr>
        <w:t xml:space="preserve"> </w:t>
      </w:r>
      <w:r w:rsidRPr="00432E77">
        <w:rPr>
          <w:rFonts w:eastAsiaTheme="minorEastAsia" w:cs="Times"/>
        </w:rPr>
        <w:t>[5].</w:t>
      </w:r>
    </w:p>
    <w:p w14:paraId="36FC976C" w14:textId="49D9362E" w:rsidR="00432E77" w:rsidRDefault="00432E77" w:rsidP="00122FF3">
      <w:pPr>
        <w:rPr>
          <w:rFonts w:eastAsiaTheme="minorEastAsia" w:cs="Times"/>
        </w:rPr>
      </w:pPr>
      <w:r>
        <w:rPr>
          <w:rFonts w:eastAsiaTheme="minorEastAsia" w:cs="Times" w:hint="eastAsia"/>
        </w:rPr>
        <w:t>T</w:t>
      </w:r>
      <w:r>
        <w:rPr>
          <w:rFonts w:eastAsiaTheme="minorEastAsia" w:cs="Times"/>
        </w:rPr>
        <w:t xml:space="preserve">herefore, for this case, this </w:t>
      </w:r>
      <w:proofErr w:type="gramStart"/>
      <w:r>
        <w:rPr>
          <w:rFonts w:eastAsiaTheme="minorEastAsia" w:cs="Times"/>
        </w:rPr>
        <w:t>categorization</w:t>
      </w:r>
      <w:proofErr w:type="gramEnd"/>
      <w:r>
        <w:rPr>
          <w:rFonts w:eastAsiaTheme="minorEastAsia" w:cs="Times"/>
        </w:rPr>
        <w:t xml:space="preserve"> and the requirement in 38.845 should be the baseline</w:t>
      </w:r>
      <w:r w:rsidR="006C4286">
        <w:rPr>
          <w:rFonts w:eastAsiaTheme="minorEastAsia" w:cs="Times"/>
        </w:rPr>
        <w:t>.</w:t>
      </w:r>
    </w:p>
    <w:p w14:paraId="539F40F4" w14:textId="18DAA0C6" w:rsidR="00A71702" w:rsidRPr="00A71702" w:rsidRDefault="00A71702" w:rsidP="00A71702">
      <w:pPr>
        <w:rPr>
          <w:rFonts w:eastAsiaTheme="minorEastAsia" w:cs="Times"/>
          <w:u w:val="single"/>
        </w:rPr>
      </w:pPr>
      <w:r>
        <w:rPr>
          <w:rFonts w:eastAsiaTheme="minorEastAsia" w:cs="Times"/>
          <w:u w:val="single"/>
        </w:rPr>
        <w:t>Coverage scenario</w:t>
      </w:r>
    </w:p>
    <w:p w14:paraId="64F56232" w14:textId="55EEA1F6" w:rsidR="007B259A" w:rsidRDefault="00A71702" w:rsidP="00122FF3">
      <w:pPr>
        <w:rPr>
          <w:rFonts w:eastAsiaTheme="minorEastAsia" w:cs="Times"/>
        </w:rPr>
      </w:pPr>
      <w:r>
        <w:rPr>
          <w:rFonts w:eastAsiaTheme="minorEastAsia" w:cs="Times"/>
        </w:rPr>
        <w:t>In this scenario, the positioning is mainly used for autonomous driving aligned with a road lane and for collision avoidance. In such use case, the position of the UE should not depend on the cell coverage. Therefore, for V2X scenario, all coverage scenario (</w:t>
      </w:r>
      <w:r w:rsidR="004A0CDD">
        <w:rPr>
          <w:rFonts w:eastAsiaTheme="minorEastAsia" w:cs="Times"/>
        </w:rPr>
        <w:t>i.e.,</w:t>
      </w:r>
      <w:r>
        <w:rPr>
          <w:rFonts w:eastAsiaTheme="minorEastAsia" w:cs="Times"/>
        </w:rPr>
        <w:t xml:space="preserve"> in-coverage, partial-</w:t>
      </w:r>
      <w:proofErr w:type="gramStart"/>
      <w:r>
        <w:rPr>
          <w:rFonts w:eastAsiaTheme="minorEastAsia" w:cs="Times"/>
        </w:rPr>
        <w:t>coverage</w:t>
      </w:r>
      <w:proofErr w:type="gramEnd"/>
      <w:r>
        <w:rPr>
          <w:rFonts w:eastAsiaTheme="minorEastAsia" w:cs="Times"/>
        </w:rPr>
        <w:t xml:space="preserve"> and out-of-coverage) should be covered.</w:t>
      </w:r>
    </w:p>
    <w:p w14:paraId="6D589233" w14:textId="6670B015" w:rsidR="007B259A" w:rsidRPr="00A71702" w:rsidRDefault="007B259A" w:rsidP="00122FF3">
      <w:pPr>
        <w:rPr>
          <w:rFonts w:eastAsiaTheme="minorEastAsia" w:cs="Times"/>
          <w:u w:val="single"/>
        </w:rPr>
      </w:pPr>
      <w:r w:rsidRPr="00A71702">
        <w:rPr>
          <w:rFonts w:eastAsiaTheme="minorEastAsia" w:cs="Times" w:hint="eastAsia"/>
          <w:u w:val="single"/>
        </w:rPr>
        <w:t>S</w:t>
      </w:r>
      <w:r w:rsidRPr="00A71702">
        <w:rPr>
          <w:rFonts w:eastAsiaTheme="minorEastAsia" w:cs="Times"/>
          <w:u w:val="single"/>
        </w:rPr>
        <w:t>pectrum</w:t>
      </w:r>
    </w:p>
    <w:p w14:paraId="0C1FF4F1" w14:textId="7ADAB195" w:rsidR="005C35C5" w:rsidRDefault="00B04706" w:rsidP="00122FF3">
      <w:pPr>
        <w:rPr>
          <w:rFonts w:eastAsiaTheme="minorEastAsia" w:cs="Times"/>
        </w:rPr>
      </w:pPr>
      <w:r>
        <w:rPr>
          <w:rFonts w:eastAsiaTheme="minorEastAsia" w:cs="Times"/>
        </w:rPr>
        <w:t>For V2X, the usage of sidelink positioning may be for safety and security. Therefore, we assume that dedicated spectrum</w:t>
      </w:r>
      <w:r w:rsidR="004A0CDD">
        <w:rPr>
          <w:rFonts w:eastAsiaTheme="minorEastAsia" w:cs="Times"/>
        </w:rPr>
        <w:t xml:space="preserve"> has </w:t>
      </w:r>
      <w:proofErr w:type="gramStart"/>
      <w:r w:rsidR="004A0CDD">
        <w:rPr>
          <w:rFonts w:eastAsiaTheme="minorEastAsia" w:cs="Times"/>
        </w:rPr>
        <w:t>first priority</w:t>
      </w:r>
      <w:proofErr w:type="gramEnd"/>
      <w:r w:rsidR="004A0CDD">
        <w:rPr>
          <w:rFonts w:eastAsiaTheme="minorEastAsia" w:cs="Times"/>
        </w:rPr>
        <w:t xml:space="preserve"> to consider, and it can be </w:t>
      </w:r>
      <w:r w:rsidR="007E3CD8">
        <w:rPr>
          <w:rFonts w:eastAsiaTheme="minorEastAsia" w:cs="Times"/>
        </w:rPr>
        <w:t>licensed</w:t>
      </w:r>
      <w:r w:rsidR="004A0CDD">
        <w:rPr>
          <w:rFonts w:eastAsiaTheme="minorEastAsia" w:cs="Times"/>
        </w:rPr>
        <w:t xml:space="preserve"> spectrum. On the other hand, unlicensed band should be deprioritized.</w:t>
      </w:r>
    </w:p>
    <w:p w14:paraId="32DB9844" w14:textId="77777777" w:rsidR="005C35C5" w:rsidRDefault="005C35C5">
      <w:pPr>
        <w:snapToGrid/>
        <w:spacing w:after="0" w:afterAutospacing="0"/>
        <w:jc w:val="left"/>
        <w:rPr>
          <w:rFonts w:eastAsiaTheme="minorEastAsia" w:cs="Times"/>
        </w:rPr>
      </w:pPr>
      <w:r>
        <w:rPr>
          <w:rFonts w:eastAsiaTheme="minorEastAsia" w:cs="Times"/>
        </w:rPr>
        <w:br w:type="page"/>
      </w:r>
    </w:p>
    <w:p w14:paraId="768D87BE" w14:textId="77777777" w:rsidR="007B259A" w:rsidRDefault="007B259A" w:rsidP="007B259A">
      <w:pPr>
        <w:spacing w:after="0" w:afterAutospacing="0"/>
        <w:rPr>
          <w:rFonts w:eastAsiaTheme="minorEastAsia" w:cs="Times"/>
        </w:rPr>
      </w:pPr>
      <w:r w:rsidRPr="00BD4185">
        <w:rPr>
          <w:rFonts w:eastAsiaTheme="minorEastAsia" w:cs="Times"/>
          <w:b/>
          <w:bCs/>
          <w:u w:val="single"/>
        </w:rPr>
        <w:lastRenderedPageBreak/>
        <w:t>Proposal 1:</w:t>
      </w:r>
      <w:r w:rsidRPr="00BD4185">
        <w:rPr>
          <w:rFonts w:eastAsiaTheme="minorEastAsia" w:cs="Times"/>
        </w:rPr>
        <w:t xml:space="preserve"> </w:t>
      </w:r>
    </w:p>
    <w:p w14:paraId="38B14849" w14:textId="2999D5A1" w:rsidR="007B259A" w:rsidRDefault="007B259A" w:rsidP="007B259A">
      <w:pPr>
        <w:spacing w:after="0" w:afterAutospacing="0"/>
        <w:rPr>
          <w:rFonts w:eastAsiaTheme="minorEastAsia" w:cs="Times"/>
        </w:rPr>
      </w:pPr>
      <w:r>
        <w:rPr>
          <w:rFonts w:eastAsiaTheme="minorEastAsia" w:cs="Times" w:hint="eastAsia"/>
        </w:rPr>
        <w:t>F</w:t>
      </w:r>
      <w:r>
        <w:rPr>
          <w:rFonts w:eastAsiaTheme="minorEastAsia" w:cs="Times"/>
        </w:rPr>
        <w:t>or V2X scenario,</w:t>
      </w:r>
      <w:r w:rsidR="00A71702">
        <w:rPr>
          <w:rFonts w:eastAsiaTheme="minorEastAsia" w:cs="Times"/>
        </w:rPr>
        <w:t xml:space="preserve"> following should be considered:</w:t>
      </w:r>
    </w:p>
    <w:p w14:paraId="6B81DB44" w14:textId="7B4A0A5D" w:rsidR="007B259A" w:rsidRPr="00B04706" w:rsidRDefault="007B259A" w:rsidP="00B04706">
      <w:pPr>
        <w:pStyle w:val="aff9"/>
        <w:numPr>
          <w:ilvl w:val="0"/>
          <w:numId w:val="23"/>
        </w:numPr>
        <w:spacing w:after="0" w:afterAutospacing="0"/>
        <w:ind w:firstLineChars="0"/>
        <w:rPr>
          <w:rFonts w:eastAsiaTheme="minorEastAsia" w:cs="Times"/>
        </w:rPr>
      </w:pPr>
      <w:r w:rsidRPr="00B04706">
        <w:rPr>
          <w:rFonts w:eastAsiaTheme="minorEastAsia" w:cs="Times"/>
        </w:rPr>
        <w:t>Requirement</w:t>
      </w:r>
      <w:r w:rsidR="00A71702" w:rsidRPr="00B04706">
        <w:rPr>
          <w:rFonts w:eastAsiaTheme="minorEastAsia" w:cs="Times" w:hint="eastAsia"/>
        </w:rPr>
        <w:t>:</w:t>
      </w:r>
      <w:r w:rsidR="00A71702" w:rsidRPr="00B04706">
        <w:rPr>
          <w:rFonts w:eastAsiaTheme="minorEastAsia" w:cs="Times"/>
        </w:rPr>
        <w:t xml:space="preserve"> </w:t>
      </w:r>
      <w:r w:rsidRPr="00B04706">
        <w:rPr>
          <w:rFonts w:eastAsiaTheme="minorEastAsia" w:cs="Times"/>
        </w:rPr>
        <w:t>following three sets defined in 38.845</w:t>
      </w:r>
    </w:p>
    <w:p w14:paraId="796DCFAA" w14:textId="4D195F8F" w:rsidR="0002661E" w:rsidRPr="00432E77" w:rsidRDefault="0002661E" w:rsidP="00235F6C">
      <w:pPr>
        <w:pStyle w:val="aff9"/>
        <w:numPr>
          <w:ilvl w:val="1"/>
          <w:numId w:val="26"/>
        </w:numPr>
        <w:spacing w:after="0" w:afterAutospacing="0"/>
        <w:ind w:firstLineChars="0"/>
        <w:rPr>
          <w:rFonts w:eastAsiaTheme="minorEastAsia" w:cs="Times"/>
        </w:rPr>
      </w:pPr>
      <w:r w:rsidRPr="00432E77">
        <w:rPr>
          <w:rFonts w:eastAsiaTheme="minorEastAsia" w:cs="Times"/>
        </w:rPr>
        <w:t xml:space="preserve">Set 1: 10 – 50 m with 68 – 95 % confidence level. This includes Group 1 in </w:t>
      </w:r>
      <w:r w:rsidRPr="00E953B1">
        <w:rPr>
          <w:rFonts w:eastAsiaTheme="minorEastAsia" w:cs="Times"/>
        </w:rPr>
        <w:t>5GAA TRs I &amp; II</w:t>
      </w:r>
      <w:r>
        <w:rPr>
          <w:rFonts w:eastAsiaTheme="minorEastAsia" w:cs="Times"/>
        </w:rPr>
        <w:t xml:space="preserve"> </w:t>
      </w:r>
      <w:r w:rsidRPr="00432E77">
        <w:rPr>
          <w:rFonts w:eastAsiaTheme="minorEastAsia" w:cs="Times"/>
        </w:rPr>
        <w:t xml:space="preserve">and Service level 1 in </w:t>
      </w:r>
      <w:r>
        <w:rPr>
          <w:rFonts w:eastAsiaTheme="minorEastAsia" w:cs="Times"/>
        </w:rPr>
        <w:t>TS</w:t>
      </w:r>
      <w:r w:rsidRPr="00E14528">
        <w:rPr>
          <w:rFonts w:hint="eastAsia"/>
          <w:color w:val="000000" w:themeColor="text1"/>
          <w:szCs w:val="24"/>
        </w:rPr>
        <w:t>2</w:t>
      </w:r>
      <w:r w:rsidRPr="00E14528">
        <w:rPr>
          <w:color w:val="000000" w:themeColor="text1"/>
          <w:szCs w:val="24"/>
        </w:rPr>
        <w:t>2.261</w:t>
      </w:r>
      <w:r w:rsidRPr="00432E77">
        <w:rPr>
          <w:rFonts w:eastAsiaTheme="minorEastAsia" w:cs="Times"/>
        </w:rPr>
        <w:t>.</w:t>
      </w:r>
    </w:p>
    <w:p w14:paraId="04C4A94B" w14:textId="1922262A" w:rsidR="0002661E" w:rsidRPr="00432E77" w:rsidRDefault="0002661E" w:rsidP="00235F6C">
      <w:pPr>
        <w:pStyle w:val="aff9"/>
        <w:numPr>
          <w:ilvl w:val="1"/>
          <w:numId w:val="26"/>
        </w:numPr>
        <w:spacing w:after="0" w:afterAutospacing="0"/>
        <w:ind w:firstLineChars="0"/>
        <w:rPr>
          <w:rFonts w:eastAsiaTheme="minorEastAsia" w:cs="Times"/>
        </w:rPr>
      </w:pPr>
      <w:r w:rsidRPr="00432E77">
        <w:rPr>
          <w:rFonts w:eastAsiaTheme="minorEastAsia" w:cs="Times"/>
        </w:rPr>
        <w:t xml:space="preserve">Set 2: 1 – 3 m with 95 – 99 % confidence level. This includes Group 2 in </w:t>
      </w:r>
      <w:r w:rsidRPr="00E953B1">
        <w:rPr>
          <w:rFonts w:eastAsiaTheme="minorEastAsia" w:cs="Times"/>
        </w:rPr>
        <w:t>5GAA TRs I &amp; II</w:t>
      </w:r>
      <w:r w:rsidRPr="00432E77">
        <w:rPr>
          <w:rFonts w:eastAsiaTheme="minorEastAsia" w:cs="Times"/>
        </w:rPr>
        <w:t xml:space="preserve">, Service level 2, 3, 4 in </w:t>
      </w:r>
      <w:r>
        <w:rPr>
          <w:rFonts w:eastAsiaTheme="minorEastAsia" w:cs="Times"/>
        </w:rPr>
        <w:t>TS</w:t>
      </w:r>
      <w:r w:rsidRPr="00E14528">
        <w:rPr>
          <w:rFonts w:hint="eastAsia"/>
          <w:color w:val="000000" w:themeColor="text1"/>
          <w:szCs w:val="24"/>
        </w:rPr>
        <w:t>2</w:t>
      </w:r>
      <w:r w:rsidRPr="00E14528">
        <w:rPr>
          <w:color w:val="000000" w:themeColor="text1"/>
          <w:szCs w:val="24"/>
        </w:rPr>
        <w:t>2.261</w:t>
      </w:r>
      <w:r w:rsidRPr="00432E77">
        <w:rPr>
          <w:rFonts w:eastAsiaTheme="minorEastAsia" w:cs="Times"/>
        </w:rPr>
        <w:t>.</w:t>
      </w:r>
    </w:p>
    <w:p w14:paraId="079F5188" w14:textId="566FFFCE" w:rsidR="0002661E" w:rsidRPr="00432E77" w:rsidRDefault="0002661E" w:rsidP="00235F6C">
      <w:pPr>
        <w:pStyle w:val="aff9"/>
        <w:numPr>
          <w:ilvl w:val="1"/>
          <w:numId w:val="26"/>
        </w:numPr>
        <w:spacing w:after="0" w:afterAutospacing="0"/>
        <w:ind w:firstLineChars="0"/>
        <w:rPr>
          <w:rFonts w:eastAsiaTheme="minorEastAsia" w:cs="Times"/>
        </w:rPr>
      </w:pPr>
      <w:r w:rsidRPr="00432E77">
        <w:rPr>
          <w:rFonts w:eastAsiaTheme="minorEastAsia" w:cs="Times"/>
        </w:rPr>
        <w:t xml:space="preserve">Set 3: 0.1 – 0.5 m with 95 – 99 % confidence level. This includes Group 3 in in </w:t>
      </w:r>
      <w:r w:rsidRPr="00E953B1">
        <w:rPr>
          <w:rFonts w:eastAsiaTheme="minorEastAsia" w:cs="Times"/>
        </w:rPr>
        <w:t>5GAA TRs I &amp; II</w:t>
      </w:r>
      <w:r w:rsidRPr="00432E77">
        <w:rPr>
          <w:rFonts w:eastAsiaTheme="minorEastAsia" w:cs="Times"/>
        </w:rPr>
        <w:t xml:space="preserve">, Service level 5, 6, 7 in </w:t>
      </w:r>
      <w:r>
        <w:rPr>
          <w:rFonts w:eastAsiaTheme="minorEastAsia" w:cs="Times"/>
        </w:rPr>
        <w:t>TS</w:t>
      </w:r>
      <w:r w:rsidRPr="00E14528">
        <w:rPr>
          <w:rFonts w:hint="eastAsia"/>
          <w:color w:val="000000" w:themeColor="text1"/>
          <w:szCs w:val="24"/>
        </w:rPr>
        <w:t>2</w:t>
      </w:r>
      <w:r w:rsidRPr="00E14528">
        <w:rPr>
          <w:color w:val="000000" w:themeColor="text1"/>
          <w:szCs w:val="24"/>
        </w:rPr>
        <w:t>2.261</w:t>
      </w:r>
      <w:r w:rsidRPr="00432E77">
        <w:rPr>
          <w:rFonts w:eastAsiaTheme="minorEastAsia" w:cs="Times"/>
        </w:rPr>
        <w:t>.</w:t>
      </w:r>
    </w:p>
    <w:p w14:paraId="3FCED6CD" w14:textId="61EA2761" w:rsidR="007B259A" w:rsidRPr="00B04706" w:rsidRDefault="007B259A" w:rsidP="00B04706">
      <w:pPr>
        <w:pStyle w:val="aff9"/>
        <w:numPr>
          <w:ilvl w:val="0"/>
          <w:numId w:val="20"/>
        </w:numPr>
        <w:spacing w:after="0" w:afterAutospacing="0"/>
        <w:ind w:firstLineChars="0"/>
        <w:rPr>
          <w:rFonts w:eastAsiaTheme="minorEastAsia" w:cs="Times"/>
        </w:rPr>
      </w:pPr>
      <w:r w:rsidRPr="00B04706">
        <w:rPr>
          <w:rFonts w:eastAsiaTheme="minorEastAsia" w:cs="Times"/>
        </w:rPr>
        <w:t>Coverage scenarios</w:t>
      </w:r>
      <w:r w:rsidR="00B04706" w:rsidRPr="00B04706">
        <w:rPr>
          <w:rFonts w:eastAsiaTheme="minorEastAsia" w:cs="Times"/>
        </w:rPr>
        <w:t xml:space="preserve">: </w:t>
      </w:r>
      <w:r w:rsidRPr="00B04706">
        <w:rPr>
          <w:rFonts w:eastAsiaTheme="minorEastAsia" w:cs="Times"/>
        </w:rPr>
        <w:t>in-coverage, partial-coverage, out-of-coverage</w:t>
      </w:r>
    </w:p>
    <w:p w14:paraId="58E4A20A" w14:textId="6118ACC3" w:rsidR="007B259A" w:rsidRPr="00B04706" w:rsidRDefault="007B259A" w:rsidP="00B04706">
      <w:pPr>
        <w:pStyle w:val="aff9"/>
        <w:numPr>
          <w:ilvl w:val="0"/>
          <w:numId w:val="20"/>
        </w:numPr>
        <w:spacing w:after="0" w:afterAutospacing="0"/>
        <w:ind w:firstLineChars="0"/>
        <w:rPr>
          <w:rFonts w:eastAsiaTheme="minorEastAsia" w:cs="Times"/>
        </w:rPr>
      </w:pPr>
      <w:r w:rsidRPr="00B04706">
        <w:rPr>
          <w:rFonts w:eastAsiaTheme="minorEastAsia" w:cs="Times"/>
        </w:rPr>
        <w:t>Spectrum</w:t>
      </w:r>
      <w:r w:rsidR="00B04706" w:rsidRPr="00B04706">
        <w:rPr>
          <w:rFonts w:eastAsiaTheme="minorEastAsia" w:cs="Times"/>
        </w:rPr>
        <w:t xml:space="preserve">: </w:t>
      </w:r>
      <w:r w:rsidRPr="00B04706">
        <w:rPr>
          <w:rFonts w:eastAsiaTheme="minorEastAsia" w:cs="Times"/>
        </w:rPr>
        <w:t>dedicated (ITS)</w:t>
      </w:r>
      <w:r w:rsidR="004A0CDD">
        <w:rPr>
          <w:rFonts w:eastAsiaTheme="minorEastAsia" w:cs="Times"/>
        </w:rPr>
        <w:t xml:space="preserve"> (1st priority), </w:t>
      </w:r>
      <w:r w:rsidR="007E3CD8">
        <w:rPr>
          <w:rFonts w:eastAsiaTheme="minorEastAsia" w:cs="Times"/>
        </w:rPr>
        <w:t>licensed</w:t>
      </w:r>
      <w:r w:rsidR="004A0CDD">
        <w:rPr>
          <w:rFonts w:eastAsiaTheme="minorEastAsia" w:cs="Times"/>
        </w:rPr>
        <w:t xml:space="preserve"> (2</w:t>
      </w:r>
      <w:r w:rsidR="004A0CDD" w:rsidRPr="004A0CDD">
        <w:rPr>
          <w:rFonts w:eastAsiaTheme="minorEastAsia" w:cs="Times"/>
        </w:rPr>
        <w:t>nd</w:t>
      </w:r>
      <w:r w:rsidR="004A0CDD">
        <w:rPr>
          <w:rFonts w:eastAsiaTheme="minorEastAsia" w:cs="Times"/>
        </w:rPr>
        <w:t xml:space="preserve"> priority)</w:t>
      </w:r>
    </w:p>
    <w:p w14:paraId="634F5C1C" w14:textId="2FF15850" w:rsidR="007B259A" w:rsidRPr="004A0CDD" w:rsidRDefault="007B259A" w:rsidP="00122FF3">
      <w:pPr>
        <w:rPr>
          <w:rFonts w:eastAsiaTheme="minorEastAsia" w:cs="Times"/>
        </w:rPr>
      </w:pPr>
    </w:p>
    <w:p w14:paraId="0FCA4C36" w14:textId="1533F523" w:rsidR="006C4286" w:rsidRPr="00322B14" w:rsidRDefault="006C4286" w:rsidP="006C4286">
      <w:pPr>
        <w:pStyle w:val="20"/>
      </w:pPr>
      <w:r>
        <w:t>Public safety</w:t>
      </w:r>
    </w:p>
    <w:p w14:paraId="1802477B" w14:textId="77777777" w:rsidR="00B04706" w:rsidRPr="00A71702" w:rsidRDefault="00B04706" w:rsidP="00B04706">
      <w:pPr>
        <w:rPr>
          <w:rFonts w:eastAsiaTheme="minorEastAsia" w:cs="Times"/>
          <w:u w:val="single"/>
        </w:rPr>
      </w:pPr>
      <w:r>
        <w:rPr>
          <w:rFonts w:eastAsiaTheme="minorEastAsia" w:cs="Times"/>
          <w:u w:val="single"/>
        </w:rPr>
        <w:t>Requirement</w:t>
      </w:r>
    </w:p>
    <w:p w14:paraId="1C82FB03" w14:textId="29AED15F" w:rsidR="006C4286" w:rsidRDefault="006C4286" w:rsidP="00122FF3">
      <w:pPr>
        <w:rPr>
          <w:rFonts w:eastAsiaTheme="minorEastAsia" w:cs="Times"/>
        </w:rPr>
      </w:pPr>
      <w:r>
        <w:rPr>
          <w:rFonts w:eastAsiaTheme="minorEastAsia" w:cs="Times" w:hint="eastAsia"/>
        </w:rPr>
        <w:t>A</w:t>
      </w:r>
      <w:r>
        <w:rPr>
          <w:rFonts w:eastAsiaTheme="minorEastAsia" w:cs="Times"/>
        </w:rPr>
        <w:t>s same as V2X, for public safety use case, following requirement was captured in TR38.845.</w:t>
      </w:r>
    </w:p>
    <w:p w14:paraId="32A2F3EB" w14:textId="54493F8D" w:rsidR="006C4286" w:rsidRDefault="006C4286" w:rsidP="00C74D73">
      <w:pPr>
        <w:ind w:leftChars="100" w:left="240"/>
        <w:rPr>
          <w:rFonts w:eastAsia="Malgun Gothic"/>
        </w:rPr>
      </w:pPr>
      <w:r>
        <w:rPr>
          <w:rFonts w:eastAsia="Malgun Gothic"/>
        </w:rPr>
        <w:t>1 m horizontal accuracy, 2 m (absolute) or 0.3 m (relative) vertical accuracy, 95 – 98 % positioning service availability</w:t>
      </w:r>
    </w:p>
    <w:p w14:paraId="1917E781" w14:textId="4A90C465" w:rsidR="00121356" w:rsidRPr="00121356" w:rsidRDefault="00121356" w:rsidP="00122FF3">
      <w:pPr>
        <w:rPr>
          <w:rFonts w:eastAsiaTheme="minorEastAsia"/>
        </w:rPr>
      </w:pPr>
      <w:r>
        <w:rPr>
          <w:rFonts w:eastAsiaTheme="minorEastAsia" w:hint="eastAsia"/>
        </w:rPr>
        <w:t>T</w:t>
      </w:r>
      <w:r>
        <w:rPr>
          <w:rFonts w:eastAsiaTheme="minorEastAsia"/>
        </w:rPr>
        <w:t>herefore, as same as V2X, this requirement should be the baseline.</w:t>
      </w:r>
    </w:p>
    <w:p w14:paraId="3D6B1F04" w14:textId="77777777" w:rsidR="007B259A" w:rsidRPr="00B04706" w:rsidRDefault="007B259A" w:rsidP="007B259A">
      <w:pPr>
        <w:rPr>
          <w:rFonts w:eastAsiaTheme="minorEastAsia" w:cs="Times"/>
          <w:u w:val="single"/>
        </w:rPr>
      </w:pPr>
      <w:r w:rsidRPr="00B04706">
        <w:rPr>
          <w:rFonts w:eastAsiaTheme="minorEastAsia" w:cs="Times"/>
          <w:u w:val="single"/>
        </w:rPr>
        <w:t>Coverage scenario</w:t>
      </w:r>
    </w:p>
    <w:p w14:paraId="5191BFA8" w14:textId="06DC9098" w:rsidR="007B259A" w:rsidRDefault="004A0CDD" w:rsidP="007B259A">
      <w:pPr>
        <w:rPr>
          <w:rFonts w:eastAsiaTheme="minorEastAsia" w:cs="Times"/>
        </w:rPr>
      </w:pPr>
      <w:r>
        <w:rPr>
          <w:rFonts w:eastAsiaTheme="minorEastAsia" w:cs="Times"/>
        </w:rPr>
        <w:t xml:space="preserve">For public safety use case, the coverage should not be limited only for in-coverage but also for partial-coverage and </w:t>
      </w:r>
      <w:r w:rsidR="007E3CD8">
        <w:rPr>
          <w:rFonts w:eastAsiaTheme="minorEastAsia" w:cs="Times"/>
        </w:rPr>
        <w:t>out-of-coverage.</w:t>
      </w:r>
    </w:p>
    <w:p w14:paraId="5F727CC0" w14:textId="56A3BF87" w:rsidR="007B259A" w:rsidRDefault="007B259A" w:rsidP="007B259A">
      <w:pPr>
        <w:rPr>
          <w:rFonts w:eastAsiaTheme="minorEastAsia" w:cs="Times"/>
          <w:u w:val="single"/>
        </w:rPr>
      </w:pPr>
      <w:r w:rsidRPr="00B04706">
        <w:rPr>
          <w:rFonts w:eastAsiaTheme="minorEastAsia" w:cs="Times" w:hint="eastAsia"/>
          <w:u w:val="single"/>
        </w:rPr>
        <w:t>S</w:t>
      </w:r>
      <w:r w:rsidRPr="00B04706">
        <w:rPr>
          <w:rFonts w:eastAsiaTheme="minorEastAsia" w:cs="Times"/>
          <w:u w:val="single"/>
        </w:rPr>
        <w:t>pectrum</w:t>
      </w:r>
    </w:p>
    <w:p w14:paraId="62F7939B" w14:textId="4C017DD8" w:rsidR="007E3CD8" w:rsidRPr="007E3CD8" w:rsidRDefault="007E3CD8" w:rsidP="007B259A">
      <w:pPr>
        <w:rPr>
          <w:rFonts w:eastAsiaTheme="minorEastAsia" w:cs="Times"/>
        </w:rPr>
      </w:pPr>
      <w:r>
        <w:rPr>
          <w:rFonts w:eastAsiaTheme="minorEastAsia" w:cs="Times"/>
        </w:rPr>
        <w:t xml:space="preserve">Regarding spectrum, at least dedicated spectrum should be </w:t>
      </w:r>
      <w:r w:rsidR="00235F6C">
        <w:rPr>
          <w:rFonts w:eastAsiaTheme="minorEastAsia" w:cs="Times"/>
        </w:rPr>
        <w:t>considered,</w:t>
      </w:r>
      <w:r>
        <w:rPr>
          <w:rFonts w:eastAsiaTheme="minorEastAsia" w:cs="Times"/>
        </w:rPr>
        <w:t xml:space="preserve"> </w:t>
      </w:r>
      <w:proofErr w:type="gramStart"/>
      <w:r>
        <w:rPr>
          <w:rFonts w:eastAsiaTheme="minorEastAsia" w:cs="Times"/>
        </w:rPr>
        <w:t>and also</w:t>
      </w:r>
      <w:proofErr w:type="gramEnd"/>
      <w:r>
        <w:rPr>
          <w:rFonts w:eastAsiaTheme="minorEastAsia" w:cs="Times"/>
        </w:rPr>
        <w:t xml:space="preserve"> licensed spectrum can be covered.</w:t>
      </w:r>
    </w:p>
    <w:p w14:paraId="199F830C" w14:textId="0017C11F" w:rsidR="007B259A" w:rsidRDefault="007B259A" w:rsidP="007B259A">
      <w:pPr>
        <w:spacing w:after="0" w:afterAutospacing="0"/>
        <w:rPr>
          <w:rFonts w:eastAsiaTheme="minorEastAsia" w:cs="Times"/>
        </w:rPr>
      </w:pPr>
      <w:r w:rsidRPr="00BD4185">
        <w:rPr>
          <w:rFonts w:eastAsiaTheme="minorEastAsia" w:cs="Times"/>
          <w:b/>
          <w:bCs/>
          <w:u w:val="single"/>
        </w:rPr>
        <w:t xml:space="preserve">Proposal </w:t>
      </w:r>
      <w:r w:rsidR="007E3CD8">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p>
    <w:p w14:paraId="20287FF3" w14:textId="06E2C965" w:rsidR="007B259A" w:rsidRDefault="007B259A" w:rsidP="007B259A">
      <w:pPr>
        <w:spacing w:after="0" w:afterAutospacing="0"/>
        <w:rPr>
          <w:rFonts w:eastAsiaTheme="minorEastAsia" w:cs="Times"/>
        </w:rPr>
      </w:pPr>
      <w:r>
        <w:rPr>
          <w:rFonts w:eastAsiaTheme="minorEastAsia" w:cs="Times"/>
        </w:rPr>
        <w:t>For public scenario,</w:t>
      </w:r>
      <w:r w:rsidR="00B04706">
        <w:rPr>
          <w:rFonts w:eastAsiaTheme="minorEastAsia" w:cs="Times"/>
        </w:rPr>
        <w:t xml:space="preserve"> following should be considered:</w:t>
      </w:r>
    </w:p>
    <w:p w14:paraId="0DFF85AC" w14:textId="0B841B0C" w:rsidR="007B259A" w:rsidRDefault="007B259A" w:rsidP="00B04706">
      <w:pPr>
        <w:pStyle w:val="aff9"/>
        <w:numPr>
          <w:ilvl w:val="0"/>
          <w:numId w:val="22"/>
        </w:numPr>
        <w:spacing w:after="0" w:afterAutospacing="0"/>
        <w:ind w:firstLineChars="0"/>
        <w:rPr>
          <w:rFonts w:eastAsiaTheme="minorEastAsia" w:cs="Times"/>
        </w:rPr>
      </w:pPr>
      <w:r w:rsidRPr="00B04706">
        <w:rPr>
          <w:rFonts w:eastAsiaTheme="minorEastAsia" w:cs="Times"/>
        </w:rPr>
        <w:t>Requirement</w:t>
      </w:r>
      <w:r w:rsidR="00B04706" w:rsidRPr="00B04706">
        <w:rPr>
          <w:rFonts w:eastAsiaTheme="minorEastAsia" w:cs="Times"/>
        </w:rPr>
        <w:t>:</w:t>
      </w:r>
      <w:r w:rsidRPr="00B04706">
        <w:rPr>
          <w:rFonts w:eastAsiaTheme="minorEastAsia" w:cs="Times"/>
        </w:rPr>
        <w:t xml:space="preserve"> following requirement defined in 38.845</w:t>
      </w:r>
    </w:p>
    <w:p w14:paraId="5A5E8F7D" w14:textId="77777777" w:rsidR="00235F6C" w:rsidRPr="00235F6C" w:rsidRDefault="00235F6C" w:rsidP="00235F6C">
      <w:pPr>
        <w:pStyle w:val="aff9"/>
        <w:numPr>
          <w:ilvl w:val="0"/>
          <w:numId w:val="27"/>
        </w:numPr>
        <w:spacing w:after="0" w:afterAutospacing="0"/>
        <w:ind w:firstLineChars="0"/>
        <w:rPr>
          <w:rFonts w:eastAsiaTheme="minorEastAsia" w:cs="Times"/>
        </w:rPr>
      </w:pPr>
      <w:r w:rsidRPr="00235F6C">
        <w:rPr>
          <w:rFonts w:eastAsia="Malgun Gothic"/>
        </w:rPr>
        <w:t>1 m horizontal accuracy, 2 m (absolute) or 0.3 m (relative) vertical accuracy, 95 – 98 % positioning service availability</w:t>
      </w:r>
    </w:p>
    <w:p w14:paraId="75D5D2A7" w14:textId="6055E5D2" w:rsidR="007B259A" w:rsidRPr="00235F6C" w:rsidRDefault="007B259A" w:rsidP="00581D85">
      <w:pPr>
        <w:pStyle w:val="aff9"/>
        <w:numPr>
          <w:ilvl w:val="0"/>
          <w:numId w:val="22"/>
        </w:numPr>
        <w:spacing w:after="0" w:afterAutospacing="0"/>
        <w:ind w:firstLineChars="0"/>
        <w:rPr>
          <w:rFonts w:eastAsiaTheme="minorEastAsia" w:cs="Times"/>
        </w:rPr>
      </w:pPr>
      <w:r w:rsidRPr="00235F6C">
        <w:rPr>
          <w:rFonts w:eastAsiaTheme="minorEastAsia" w:cs="Times"/>
        </w:rPr>
        <w:t>Coverage scenarios</w:t>
      </w:r>
      <w:r w:rsidR="00B04706" w:rsidRPr="00235F6C">
        <w:rPr>
          <w:rFonts w:eastAsiaTheme="minorEastAsia" w:cs="Times"/>
        </w:rPr>
        <w:t xml:space="preserve">: </w:t>
      </w:r>
      <w:r w:rsidRPr="00235F6C">
        <w:rPr>
          <w:rFonts w:eastAsiaTheme="minorEastAsia" w:cs="Times"/>
        </w:rPr>
        <w:t>in-coverage, partial-coverage, out-of-coverage</w:t>
      </w:r>
    </w:p>
    <w:p w14:paraId="5634F951" w14:textId="711FD2F4" w:rsidR="007B259A" w:rsidRPr="00B04706" w:rsidRDefault="007B259A" w:rsidP="00B04706">
      <w:pPr>
        <w:pStyle w:val="aff9"/>
        <w:numPr>
          <w:ilvl w:val="0"/>
          <w:numId w:val="22"/>
        </w:numPr>
        <w:spacing w:after="0" w:afterAutospacing="0"/>
        <w:ind w:firstLineChars="0"/>
        <w:rPr>
          <w:rFonts w:eastAsiaTheme="minorEastAsia" w:cs="Times"/>
        </w:rPr>
      </w:pPr>
      <w:r w:rsidRPr="00B04706">
        <w:rPr>
          <w:rFonts w:eastAsiaTheme="minorEastAsia" w:cs="Times"/>
        </w:rPr>
        <w:t>Spectrum: dedicated or licensed</w:t>
      </w:r>
    </w:p>
    <w:p w14:paraId="4DD34782" w14:textId="77777777" w:rsidR="007B259A" w:rsidRPr="007B259A" w:rsidRDefault="007B259A" w:rsidP="00122FF3">
      <w:pPr>
        <w:rPr>
          <w:rFonts w:eastAsia="Malgun Gothic"/>
        </w:rPr>
      </w:pPr>
    </w:p>
    <w:p w14:paraId="3134AC38" w14:textId="3861800B" w:rsidR="007B259A" w:rsidRDefault="007B259A" w:rsidP="007B259A">
      <w:pPr>
        <w:pStyle w:val="20"/>
      </w:pPr>
      <w:r>
        <w:rPr>
          <w:rFonts w:hint="eastAsia"/>
        </w:rPr>
        <w:lastRenderedPageBreak/>
        <w:t>C</w:t>
      </w:r>
      <w:r>
        <w:t>ommercial with ranging</w:t>
      </w:r>
    </w:p>
    <w:p w14:paraId="03C9D507" w14:textId="0271B02A" w:rsidR="006F6E56" w:rsidRDefault="007E3CD8" w:rsidP="00880972">
      <w:pPr>
        <w:rPr>
          <w:rFonts w:eastAsiaTheme="minorEastAsia" w:cs="Times"/>
        </w:rPr>
      </w:pPr>
      <w:r>
        <w:rPr>
          <w:rFonts w:eastAsiaTheme="minorEastAsia" w:cs="Times" w:hint="eastAsia"/>
        </w:rPr>
        <w:t>R</w:t>
      </w:r>
      <w:r>
        <w:rPr>
          <w:rFonts w:eastAsiaTheme="minorEastAsia" w:cs="Times"/>
        </w:rPr>
        <w:t xml:space="preserve">egarding commercial with ranging scenario, </w:t>
      </w:r>
      <w:r w:rsidR="00880972">
        <w:rPr>
          <w:rFonts w:eastAsiaTheme="minorEastAsia" w:cs="Times"/>
        </w:rPr>
        <w:t>absolute positioning may not be needed but relative positioning can be mainly focused. Moreover, for the ranging purpose, it may not need to cover measurement with such a long distance.</w:t>
      </w:r>
    </w:p>
    <w:p w14:paraId="790301D9" w14:textId="0C7F7762" w:rsidR="007B259A" w:rsidRDefault="006F6E56" w:rsidP="00880972">
      <w:pPr>
        <w:rPr>
          <w:rFonts w:eastAsiaTheme="minorEastAsia" w:cs="Times"/>
        </w:rPr>
      </w:pPr>
      <w:r>
        <w:rPr>
          <w:rFonts w:eastAsiaTheme="minorEastAsia" w:cs="Times"/>
        </w:rPr>
        <w:t>For this scenario, the application to use the positioning is still not clear. Therefore, t</w:t>
      </w:r>
      <w:r w:rsidR="007E3CD8">
        <w:rPr>
          <w:rFonts w:eastAsiaTheme="minorEastAsia" w:cs="Times"/>
        </w:rPr>
        <w:t>he detail of the requirement should be studied</w:t>
      </w:r>
      <w:r>
        <w:rPr>
          <w:rFonts w:eastAsiaTheme="minorEastAsia" w:cs="Times"/>
        </w:rPr>
        <w:t xml:space="preserve"> after the clarification of the application</w:t>
      </w:r>
      <w:r w:rsidR="007E3CD8">
        <w:rPr>
          <w:rFonts w:eastAsiaTheme="minorEastAsia" w:cs="Times"/>
        </w:rPr>
        <w:t>.</w:t>
      </w:r>
    </w:p>
    <w:p w14:paraId="5706197F" w14:textId="68567B0E" w:rsidR="007B259A" w:rsidRDefault="007B259A" w:rsidP="007B259A">
      <w:pPr>
        <w:spacing w:after="0" w:afterAutospacing="0"/>
        <w:rPr>
          <w:rFonts w:eastAsiaTheme="minorEastAsia" w:cs="Times"/>
        </w:rPr>
      </w:pPr>
      <w:r w:rsidRPr="00BD4185">
        <w:rPr>
          <w:rFonts w:eastAsiaTheme="minorEastAsia" w:cs="Times"/>
          <w:b/>
          <w:bCs/>
          <w:u w:val="single"/>
        </w:rPr>
        <w:t xml:space="preserve">Proposal </w:t>
      </w:r>
      <w:r w:rsidR="006F6E56">
        <w:rPr>
          <w:rFonts w:eastAsiaTheme="minorEastAsia" w:cs="Times"/>
          <w:b/>
          <w:bCs/>
          <w:u w:val="single"/>
        </w:rPr>
        <w:t>3</w:t>
      </w:r>
      <w:r w:rsidRPr="00BD4185">
        <w:rPr>
          <w:rFonts w:eastAsiaTheme="minorEastAsia" w:cs="Times"/>
          <w:b/>
          <w:bCs/>
          <w:u w:val="single"/>
        </w:rPr>
        <w:t>:</w:t>
      </w:r>
      <w:r w:rsidRPr="00BD4185">
        <w:rPr>
          <w:rFonts w:eastAsiaTheme="minorEastAsia" w:cs="Times"/>
        </w:rPr>
        <w:t xml:space="preserve"> </w:t>
      </w:r>
    </w:p>
    <w:p w14:paraId="68D04979" w14:textId="1911A08F" w:rsidR="007B259A" w:rsidRPr="001038C3" w:rsidRDefault="006F6E56" w:rsidP="007B259A">
      <w:pPr>
        <w:spacing w:after="0" w:afterAutospacing="0"/>
        <w:rPr>
          <w:rFonts w:eastAsiaTheme="minorEastAsia" w:cs="Times"/>
        </w:rPr>
      </w:pPr>
      <w:r>
        <w:rPr>
          <w:rFonts w:eastAsiaTheme="minorEastAsia" w:cs="Times"/>
        </w:rPr>
        <w:t>For commercial with ranging</w:t>
      </w:r>
      <w:r w:rsidR="00F12C33">
        <w:rPr>
          <w:rFonts w:eastAsiaTheme="minorEastAsia" w:cs="Times"/>
        </w:rPr>
        <w:t xml:space="preserve"> scenario</w:t>
      </w:r>
      <w:r>
        <w:rPr>
          <w:rFonts w:eastAsiaTheme="minorEastAsia" w:cs="Times"/>
        </w:rPr>
        <w:t>, the more concrete applications for the positioning should be firstly clarified</w:t>
      </w:r>
      <w:r w:rsidR="00121356">
        <w:rPr>
          <w:rFonts w:eastAsiaTheme="minorEastAsia" w:cs="Times"/>
        </w:rPr>
        <w:t>.</w:t>
      </w:r>
    </w:p>
    <w:p w14:paraId="5E90B52F" w14:textId="3CCAC44B" w:rsidR="007B259A" w:rsidRPr="00322B14" w:rsidRDefault="007B259A" w:rsidP="007B259A">
      <w:pPr>
        <w:pStyle w:val="20"/>
      </w:pPr>
      <w:r>
        <w:t>IIoT</w:t>
      </w:r>
    </w:p>
    <w:p w14:paraId="514CB5F2" w14:textId="7000E541" w:rsidR="007B259A" w:rsidRDefault="00F9764D" w:rsidP="007B259A">
      <w:pPr>
        <w:rPr>
          <w:rFonts w:eastAsiaTheme="minorEastAsia" w:cs="Times"/>
        </w:rPr>
      </w:pPr>
      <w:r>
        <w:rPr>
          <w:rFonts w:eastAsiaTheme="minorEastAsia" w:cs="Times" w:hint="eastAsia"/>
        </w:rPr>
        <w:t>F</w:t>
      </w:r>
      <w:r>
        <w:rPr>
          <w:rFonts w:eastAsiaTheme="minorEastAsia" w:cs="Times"/>
        </w:rPr>
        <w:t>or IIoT scenario, the main use can be the positioning in factor</w:t>
      </w:r>
      <w:r w:rsidR="00F12C33">
        <w:rPr>
          <w:rFonts w:eastAsiaTheme="minorEastAsia" w:cs="Times"/>
        </w:rPr>
        <w:t>ies</w:t>
      </w:r>
      <w:r>
        <w:rPr>
          <w:rFonts w:eastAsiaTheme="minorEastAsia" w:cs="Times"/>
        </w:rPr>
        <w:t xml:space="preserve"> </w:t>
      </w:r>
      <w:r w:rsidR="00F12C33">
        <w:rPr>
          <w:rFonts w:eastAsiaTheme="minorEastAsia" w:cs="Times"/>
        </w:rPr>
        <w:t xml:space="preserve">including </w:t>
      </w:r>
      <w:r>
        <w:rPr>
          <w:rFonts w:eastAsiaTheme="minorEastAsia" w:cs="Times"/>
        </w:rPr>
        <w:t xml:space="preserve">distribution warehouse. </w:t>
      </w:r>
      <w:r w:rsidR="00C44298">
        <w:rPr>
          <w:rFonts w:eastAsiaTheme="minorEastAsia" w:cs="Times"/>
        </w:rPr>
        <w:t>In 22.104</w:t>
      </w:r>
      <w:r w:rsidR="00235F6C">
        <w:rPr>
          <w:rFonts w:eastAsiaTheme="minorEastAsia" w:cs="Times"/>
        </w:rPr>
        <w:t xml:space="preserve"> [</w:t>
      </w:r>
      <w:r w:rsidR="005410DF">
        <w:rPr>
          <w:rFonts w:eastAsiaTheme="minorEastAsia" w:cs="Times"/>
        </w:rPr>
        <w:t>6</w:t>
      </w:r>
      <w:r w:rsidR="00235F6C">
        <w:rPr>
          <w:rFonts w:eastAsiaTheme="minorEastAsia" w:cs="Times"/>
        </w:rPr>
        <w:t>]</w:t>
      </w:r>
      <w:r w:rsidR="00C44298">
        <w:rPr>
          <w:rFonts w:eastAsiaTheme="minorEastAsia" w:cs="Times"/>
        </w:rPr>
        <w:t>, high accuracy positioning use case for the factor</w:t>
      </w:r>
      <w:r w:rsidR="00F12C33">
        <w:rPr>
          <w:rFonts w:eastAsiaTheme="minorEastAsia" w:cs="Times"/>
        </w:rPr>
        <w:t>ies</w:t>
      </w:r>
      <w:r w:rsidR="00C44298">
        <w:rPr>
          <w:rFonts w:eastAsiaTheme="minorEastAsia" w:cs="Times"/>
        </w:rPr>
        <w:t xml:space="preserve"> is </w:t>
      </w:r>
      <w:r w:rsidR="00F12C33">
        <w:rPr>
          <w:rFonts w:eastAsiaTheme="minorEastAsia" w:cs="Times"/>
        </w:rPr>
        <w:t>captured</w:t>
      </w:r>
      <w:r w:rsidR="00454667">
        <w:rPr>
          <w:rFonts w:eastAsiaTheme="minorEastAsia" w:cs="Times"/>
        </w:rPr>
        <w:t xml:space="preserve"> in Table </w:t>
      </w:r>
      <w:r w:rsidR="00454667">
        <w:rPr>
          <w:rFonts w:eastAsia="ＭＳ 明朝"/>
        </w:rPr>
        <w:t>5.7.1-1</w:t>
      </w:r>
      <w:r w:rsidR="005410DF">
        <w:rPr>
          <w:rFonts w:eastAsia="ＭＳ 明朝"/>
        </w:rPr>
        <w:t xml:space="preserve"> (as shown in Appendix)</w:t>
      </w:r>
      <w:r w:rsidR="00454667">
        <w:rPr>
          <w:rFonts w:eastAsia="ＭＳ 明朝"/>
        </w:rPr>
        <w:t xml:space="preserve">. </w:t>
      </w:r>
      <w:r w:rsidR="00F12C33">
        <w:rPr>
          <w:rFonts w:eastAsia="ＭＳ 明朝"/>
        </w:rPr>
        <w:t>I</w:t>
      </w:r>
      <w:r w:rsidR="00454667">
        <w:rPr>
          <w:rFonts w:eastAsia="ＭＳ 明朝"/>
        </w:rPr>
        <w:t xml:space="preserve">f the IIoT scenario is considered, whether each of the use cases of the table </w:t>
      </w:r>
      <w:r w:rsidR="00F12C33">
        <w:rPr>
          <w:rFonts w:eastAsia="ＭＳ 明朝"/>
        </w:rPr>
        <w:t>should be realized by</w:t>
      </w:r>
      <w:r w:rsidR="00454667">
        <w:rPr>
          <w:rFonts w:eastAsia="ＭＳ 明朝"/>
        </w:rPr>
        <w:t xml:space="preserve"> </w:t>
      </w:r>
      <w:r w:rsidR="00F12C33">
        <w:rPr>
          <w:rFonts w:eastAsia="ＭＳ 明朝"/>
        </w:rPr>
        <w:t xml:space="preserve">sidelink positioning </w:t>
      </w:r>
      <w:r w:rsidR="00454667">
        <w:rPr>
          <w:rFonts w:eastAsia="ＭＳ 明朝"/>
        </w:rPr>
        <w:t xml:space="preserve">or not should be clarified. </w:t>
      </w:r>
      <w:r w:rsidR="00F12C33">
        <w:rPr>
          <w:rFonts w:eastAsia="ＭＳ 明朝"/>
        </w:rPr>
        <w:t>If some of the use cases are decided to be covered by sidelink positioning, then the corresponding requirements in t</w:t>
      </w:r>
      <w:r w:rsidR="00454667">
        <w:rPr>
          <w:rFonts w:eastAsia="ＭＳ 明朝"/>
        </w:rPr>
        <w:t>he table</w:t>
      </w:r>
      <w:r w:rsidR="00F12C33">
        <w:rPr>
          <w:rFonts w:eastAsia="ＭＳ 明朝"/>
        </w:rPr>
        <w:t xml:space="preserve"> would be applied as a baseline</w:t>
      </w:r>
      <w:r w:rsidR="00454667">
        <w:rPr>
          <w:rFonts w:eastAsia="ＭＳ 明朝"/>
        </w:rPr>
        <w:t>.</w:t>
      </w:r>
    </w:p>
    <w:p w14:paraId="426D5C72" w14:textId="4868130C" w:rsidR="00E14528" w:rsidRDefault="001C2DCA" w:rsidP="00E14528">
      <w:pPr>
        <w:spacing w:after="0" w:afterAutospacing="0"/>
        <w:rPr>
          <w:rFonts w:eastAsiaTheme="minorEastAsia" w:cs="Times"/>
        </w:rPr>
      </w:pPr>
      <w:r w:rsidRPr="00BD4185">
        <w:rPr>
          <w:rFonts w:eastAsiaTheme="minorEastAsia" w:cs="Times"/>
          <w:b/>
          <w:bCs/>
          <w:u w:val="single"/>
        </w:rPr>
        <w:t xml:space="preserve">Proposal </w:t>
      </w:r>
      <w:r w:rsidR="00F12C33">
        <w:rPr>
          <w:rFonts w:eastAsiaTheme="minorEastAsia" w:cs="Times"/>
          <w:b/>
          <w:bCs/>
          <w:u w:val="single"/>
        </w:rPr>
        <w:t>4</w:t>
      </w:r>
      <w:r w:rsidRPr="00BD4185">
        <w:rPr>
          <w:rFonts w:eastAsiaTheme="minorEastAsia" w:cs="Times"/>
          <w:b/>
          <w:bCs/>
          <w:u w:val="single"/>
        </w:rPr>
        <w:t>:</w:t>
      </w:r>
      <w:r w:rsidRPr="00BD4185">
        <w:rPr>
          <w:rFonts w:eastAsiaTheme="minorEastAsia" w:cs="Times"/>
        </w:rPr>
        <w:t xml:space="preserve"> </w:t>
      </w:r>
    </w:p>
    <w:p w14:paraId="371AF150" w14:textId="3FB8368D" w:rsidR="00F12C33" w:rsidRDefault="00F12C33" w:rsidP="00F12C33">
      <w:pPr>
        <w:spacing w:after="0" w:afterAutospacing="0"/>
        <w:rPr>
          <w:rFonts w:eastAsiaTheme="minorEastAsia" w:cs="Times"/>
        </w:rPr>
      </w:pPr>
      <w:r>
        <w:rPr>
          <w:rFonts w:eastAsiaTheme="minorEastAsia" w:cs="Times"/>
        </w:rPr>
        <w:t xml:space="preserve">For IIoT scenario, </w:t>
      </w:r>
      <w:r w:rsidR="00873FAD">
        <w:rPr>
          <w:rFonts w:eastAsia="ＭＳ 明朝"/>
        </w:rPr>
        <w:t xml:space="preserve">whether each of the industrial use cases captured in </w:t>
      </w:r>
      <w:r w:rsidR="00121356">
        <w:rPr>
          <w:rFonts w:eastAsia="ＭＳ 明朝" w:hint="eastAsia"/>
        </w:rPr>
        <w:t>TS</w:t>
      </w:r>
      <w:r w:rsidR="00121356">
        <w:rPr>
          <w:rFonts w:eastAsia="ＭＳ 明朝"/>
        </w:rPr>
        <w:t xml:space="preserve"> </w:t>
      </w:r>
      <w:r w:rsidR="00873FAD">
        <w:rPr>
          <w:rFonts w:eastAsia="ＭＳ 明朝"/>
        </w:rPr>
        <w:t>22.104 should be realized by sidelink positioning or not should be clarified</w:t>
      </w:r>
      <w:r w:rsidR="00121356">
        <w:rPr>
          <w:rFonts w:eastAsia="ＭＳ 明朝"/>
        </w:rPr>
        <w:t>.</w:t>
      </w:r>
    </w:p>
    <w:bookmarkEnd w:id="5"/>
    <w:bookmarkEnd w:id="6"/>
    <w:bookmarkEnd w:id="7"/>
    <w:bookmarkEnd w:id="8"/>
    <w:bookmarkEnd w:id="9"/>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620E3013"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bookmarkEnd w:id="4"/>
    <w:p w14:paraId="7E0B0437" w14:textId="77777777" w:rsidR="00235F6C" w:rsidRDefault="00235F6C" w:rsidP="00235F6C">
      <w:pPr>
        <w:spacing w:after="0" w:afterAutospacing="0"/>
        <w:rPr>
          <w:rFonts w:eastAsiaTheme="minorEastAsia" w:cs="Times"/>
        </w:rPr>
      </w:pPr>
      <w:r w:rsidRPr="00BD4185">
        <w:rPr>
          <w:rFonts w:eastAsiaTheme="minorEastAsia" w:cs="Times"/>
          <w:b/>
          <w:bCs/>
          <w:u w:val="single"/>
        </w:rPr>
        <w:t>Proposal 1:</w:t>
      </w:r>
      <w:r w:rsidRPr="00BD4185">
        <w:rPr>
          <w:rFonts w:eastAsiaTheme="minorEastAsia" w:cs="Times"/>
        </w:rPr>
        <w:t xml:space="preserve"> </w:t>
      </w:r>
    </w:p>
    <w:p w14:paraId="07ADB316" w14:textId="77777777" w:rsidR="00235F6C" w:rsidRDefault="00235F6C" w:rsidP="00235F6C">
      <w:pPr>
        <w:spacing w:after="0" w:afterAutospacing="0"/>
        <w:rPr>
          <w:rFonts w:eastAsiaTheme="minorEastAsia" w:cs="Times"/>
        </w:rPr>
      </w:pPr>
      <w:r>
        <w:rPr>
          <w:rFonts w:eastAsiaTheme="minorEastAsia" w:cs="Times" w:hint="eastAsia"/>
        </w:rPr>
        <w:t>F</w:t>
      </w:r>
      <w:r>
        <w:rPr>
          <w:rFonts w:eastAsiaTheme="minorEastAsia" w:cs="Times"/>
        </w:rPr>
        <w:t>or V2X scenario, following should be considered:</w:t>
      </w:r>
    </w:p>
    <w:p w14:paraId="2DBC0545" w14:textId="77777777" w:rsidR="00235F6C" w:rsidRPr="00B04706" w:rsidRDefault="00235F6C" w:rsidP="00235F6C">
      <w:pPr>
        <w:pStyle w:val="aff9"/>
        <w:numPr>
          <w:ilvl w:val="0"/>
          <w:numId w:val="23"/>
        </w:numPr>
        <w:spacing w:after="0" w:afterAutospacing="0"/>
        <w:ind w:firstLineChars="0"/>
        <w:rPr>
          <w:rFonts w:eastAsiaTheme="minorEastAsia" w:cs="Times"/>
        </w:rPr>
      </w:pPr>
      <w:r w:rsidRPr="00B04706">
        <w:rPr>
          <w:rFonts w:eastAsiaTheme="minorEastAsia" w:cs="Times"/>
        </w:rPr>
        <w:t>Requirement</w:t>
      </w:r>
      <w:r w:rsidRPr="00B04706">
        <w:rPr>
          <w:rFonts w:eastAsiaTheme="minorEastAsia" w:cs="Times" w:hint="eastAsia"/>
        </w:rPr>
        <w:t>:</w:t>
      </w:r>
      <w:r w:rsidRPr="00B04706">
        <w:rPr>
          <w:rFonts w:eastAsiaTheme="minorEastAsia" w:cs="Times"/>
        </w:rPr>
        <w:t xml:space="preserve"> following three sets defined in 38.845</w:t>
      </w:r>
    </w:p>
    <w:p w14:paraId="2122FD56" w14:textId="77777777" w:rsidR="00235F6C" w:rsidRPr="00432E77" w:rsidRDefault="00235F6C" w:rsidP="00235F6C">
      <w:pPr>
        <w:pStyle w:val="aff9"/>
        <w:numPr>
          <w:ilvl w:val="1"/>
          <w:numId w:val="26"/>
        </w:numPr>
        <w:spacing w:after="0" w:afterAutospacing="0"/>
        <w:ind w:firstLineChars="0"/>
        <w:rPr>
          <w:rFonts w:eastAsiaTheme="minorEastAsia" w:cs="Times"/>
        </w:rPr>
      </w:pPr>
      <w:r w:rsidRPr="00432E77">
        <w:rPr>
          <w:rFonts w:eastAsiaTheme="minorEastAsia" w:cs="Times"/>
        </w:rPr>
        <w:t xml:space="preserve">Set 1: 10 – 50 m with 68 – 95 % confidence level. This includes Group 1 in </w:t>
      </w:r>
      <w:r w:rsidRPr="00E953B1">
        <w:rPr>
          <w:rFonts w:eastAsiaTheme="minorEastAsia" w:cs="Times"/>
        </w:rPr>
        <w:t>5GAA TRs I &amp; II</w:t>
      </w:r>
      <w:r>
        <w:rPr>
          <w:rFonts w:eastAsiaTheme="minorEastAsia" w:cs="Times"/>
        </w:rPr>
        <w:t xml:space="preserve"> </w:t>
      </w:r>
      <w:r w:rsidRPr="00432E77">
        <w:rPr>
          <w:rFonts w:eastAsiaTheme="minorEastAsia" w:cs="Times"/>
        </w:rPr>
        <w:t xml:space="preserve">and Service level 1 in </w:t>
      </w:r>
      <w:r>
        <w:rPr>
          <w:rFonts w:eastAsiaTheme="minorEastAsia" w:cs="Times"/>
        </w:rPr>
        <w:t>TS</w:t>
      </w:r>
      <w:r w:rsidRPr="00E14528">
        <w:rPr>
          <w:rFonts w:hint="eastAsia"/>
          <w:color w:val="000000" w:themeColor="text1"/>
          <w:szCs w:val="24"/>
        </w:rPr>
        <w:t>2</w:t>
      </w:r>
      <w:r w:rsidRPr="00E14528">
        <w:rPr>
          <w:color w:val="000000" w:themeColor="text1"/>
          <w:szCs w:val="24"/>
        </w:rPr>
        <w:t>2.261</w:t>
      </w:r>
      <w:r w:rsidRPr="00432E77">
        <w:rPr>
          <w:rFonts w:eastAsiaTheme="minorEastAsia" w:cs="Times"/>
        </w:rPr>
        <w:t>.</w:t>
      </w:r>
    </w:p>
    <w:p w14:paraId="565D9AD7" w14:textId="77777777" w:rsidR="00235F6C" w:rsidRPr="00432E77" w:rsidRDefault="00235F6C" w:rsidP="00235F6C">
      <w:pPr>
        <w:pStyle w:val="aff9"/>
        <w:numPr>
          <w:ilvl w:val="1"/>
          <w:numId w:val="26"/>
        </w:numPr>
        <w:spacing w:after="0" w:afterAutospacing="0"/>
        <w:ind w:firstLineChars="0"/>
        <w:rPr>
          <w:rFonts w:eastAsiaTheme="minorEastAsia" w:cs="Times"/>
        </w:rPr>
      </w:pPr>
      <w:r w:rsidRPr="00432E77">
        <w:rPr>
          <w:rFonts w:eastAsiaTheme="minorEastAsia" w:cs="Times"/>
        </w:rPr>
        <w:t xml:space="preserve">Set 2: 1 – 3 m with 95 – 99 % confidence level. This includes Group 2 in </w:t>
      </w:r>
      <w:r w:rsidRPr="00E953B1">
        <w:rPr>
          <w:rFonts w:eastAsiaTheme="minorEastAsia" w:cs="Times"/>
        </w:rPr>
        <w:t>5GAA TRs I &amp; II</w:t>
      </w:r>
      <w:r w:rsidRPr="00432E77">
        <w:rPr>
          <w:rFonts w:eastAsiaTheme="minorEastAsia" w:cs="Times"/>
        </w:rPr>
        <w:t xml:space="preserve">, Service level 2, 3, 4 in </w:t>
      </w:r>
      <w:r>
        <w:rPr>
          <w:rFonts w:eastAsiaTheme="minorEastAsia" w:cs="Times"/>
        </w:rPr>
        <w:t>TS</w:t>
      </w:r>
      <w:r w:rsidRPr="00E14528">
        <w:rPr>
          <w:rFonts w:hint="eastAsia"/>
          <w:color w:val="000000" w:themeColor="text1"/>
          <w:szCs w:val="24"/>
        </w:rPr>
        <w:t>2</w:t>
      </w:r>
      <w:r w:rsidRPr="00E14528">
        <w:rPr>
          <w:color w:val="000000" w:themeColor="text1"/>
          <w:szCs w:val="24"/>
        </w:rPr>
        <w:t>2.261</w:t>
      </w:r>
      <w:r w:rsidRPr="00432E77">
        <w:rPr>
          <w:rFonts w:eastAsiaTheme="minorEastAsia" w:cs="Times"/>
        </w:rPr>
        <w:t>.</w:t>
      </w:r>
    </w:p>
    <w:p w14:paraId="600A18B3" w14:textId="77777777" w:rsidR="00235F6C" w:rsidRPr="00432E77" w:rsidRDefault="00235F6C" w:rsidP="00235F6C">
      <w:pPr>
        <w:pStyle w:val="aff9"/>
        <w:numPr>
          <w:ilvl w:val="1"/>
          <w:numId w:val="26"/>
        </w:numPr>
        <w:spacing w:after="0" w:afterAutospacing="0"/>
        <w:ind w:firstLineChars="0"/>
        <w:rPr>
          <w:rFonts w:eastAsiaTheme="minorEastAsia" w:cs="Times"/>
        </w:rPr>
      </w:pPr>
      <w:r w:rsidRPr="00432E77">
        <w:rPr>
          <w:rFonts w:eastAsiaTheme="minorEastAsia" w:cs="Times"/>
        </w:rPr>
        <w:t xml:space="preserve">Set 3: 0.1 – 0.5 m with 95 – 99 % confidence level. This includes Group 3 in in </w:t>
      </w:r>
      <w:r w:rsidRPr="00E953B1">
        <w:rPr>
          <w:rFonts w:eastAsiaTheme="minorEastAsia" w:cs="Times"/>
        </w:rPr>
        <w:t>5GAA TRs I &amp; II</w:t>
      </w:r>
      <w:r w:rsidRPr="00432E77">
        <w:rPr>
          <w:rFonts w:eastAsiaTheme="minorEastAsia" w:cs="Times"/>
        </w:rPr>
        <w:t xml:space="preserve">, Service level 5, 6, 7 in </w:t>
      </w:r>
      <w:r>
        <w:rPr>
          <w:rFonts w:eastAsiaTheme="minorEastAsia" w:cs="Times"/>
        </w:rPr>
        <w:t>TS</w:t>
      </w:r>
      <w:r w:rsidRPr="00E14528">
        <w:rPr>
          <w:rFonts w:hint="eastAsia"/>
          <w:color w:val="000000" w:themeColor="text1"/>
          <w:szCs w:val="24"/>
        </w:rPr>
        <w:t>2</w:t>
      </w:r>
      <w:r w:rsidRPr="00E14528">
        <w:rPr>
          <w:color w:val="000000" w:themeColor="text1"/>
          <w:szCs w:val="24"/>
        </w:rPr>
        <w:t>2.261</w:t>
      </w:r>
      <w:r w:rsidRPr="00432E77">
        <w:rPr>
          <w:rFonts w:eastAsiaTheme="minorEastAsia" w:cs="Times"/>
        </w:rPr>
        <w:t>.</w:t>
      </w:r>
    </w:p>
    <w:p w14:paraId="7E6268C2" w14:textId="77777777" w:rsidR="00235F6C" w:rsidRPr="00B04706" w:rsidRDefault="00235F6C" w:rsidP="00235F6C">
      <w:pPr>
        <w:pStyle w:val="aff9"/>
        <w:numPr>
          <w:ilvl w:val="0"/>
          <w:numId w:val="20"/>
        </w:numPr>
        <w:spacing w:after="0" w:afterAutospacing="0"/>
        <w:ind w:firstLineChars="0"/>
        <w:rPr>
          <w:rFonts w:eastAsiaTheme="minorEastAsia" w:cs="Times"/>
        </w:rPr>
      </w:pPr>
      <w:r w:rsidRPr="00B04706">
        <w:rPr>
          <w:rFonts w:eastAsiaTheme="minorEastAsia" w:cs="Times"/>
        </w:rPr>
        <w:t>Coverage scenarios: in-coverage, partial-coverage, out-of-coverage</w:t>
      </w:r>
    </w:p>
    <w:p w14:paraId="2059E399" w14:textId="77777777" w:rsidR="00235F6C" w:rsidRPr="00B04706" w:rsidRDefault="00235F6C" w:rsidP="00235F6C">
      <w:pPr>
        <w:pStyle w:val="aff9"/>
        <w:numPr>
          <w:ilvl w:val="0"/>
          <w:numId w:val="20"/>
        </w:numPr>
        <w:spacing w:after="0" w:afterAutospacing="0"/>
        <w:ind w:firstLineChars="0"/>
        <w:rPr>
          <w:rFonts w:eastAsiaTheme="minorEastAsia" w:cs="Times"/>
        </w:rPr>
      </w:pPr>
      <w:r w:rsidRPr="00B04706">
        <w:rPr>
          <w:rFonts w:eastAsiaTheme="minorEastAsia" w:cs="Times"/>
        </w:rPr>
        <w:t>Spectrum: dedicated (ITS)</w:t>
      </w:r>
      <w:r>
        <w:rPr>
          <w:rFonts w:eastAsiaTheme="minorEastAsia" w:cs="Times"/>
        </w:rPr>
        <w:t xml:space="preserve"> (1st priority), licensed (2</w:t>
      </w:r>
      <w:r w:rsidRPr="004A0CDD">
        <w:rPr>
          <w:rFonts w:eastAsiaTheme="minorEastAsia" w:cs="Times"/>
        </w:rPr>
        <w:t>nd</w:t>
      </w:r>
      <w:r>
        <w:rPr>
          <w:rFonts w:eastAsiaTheme="minorEastAsia" w:cs="Times"/>
        </w:rPr>
        <w:t xml:space="preserve"> priority)</w:t>
      </w:r>
    </w:p>
    <w:p w14:paraId="48850897" w14:textId="77777777" w:rsidR="00235F6C" w:rsidRDefault="00235F6C" w:rsidP="00235F6C">
      <w:pPr>
        <w:spacing w:after="0" w:afterAutospacing="0"/>
        <w:rPr>
          <w:rFonts w:eastAsiaTheme="minorEastAsia" w:cs="Times"/>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p>
    <w:p w14:paraId="32A76D7C" w14:textId="77777777" w:rsidR="00235F6C" w:rsidRDefault="00235F6C" w:rsidP="00235F6C">
      <w:pPr>
        <w:spacing w:after="0" w:afterAutospacing="0"/>
        <w:rPr>
          <w:rFonts w:eastAsiaTheme="minorEastAsia" w:cs="Times"/>
        </w:rPr>
      </w:pPr>
      <w:r>
        <w:rPr>
          <w:rFonts w:eastAsiaTheme="minorEastAsia" w:cs="Times"/>
        </w:rPr>
        <w:t>For public scenario, following should be considered:</w:t>
      </w:r>
    </w:p>
    <w:p w14:paraId="5C2005B6" w14:textId="77777777" w:rsidR="00235F6C" w:rsidRDefault="00235F6C" w:rsidP="00235F6C">
      <w:pPr>
        <w:pStyle w:val="aff9"/>
        <w:numPr>
          <w:ilvl w:val="0"/>
          <w:numId w:val="22"/>
        </w:numPr>
        <w:spacing w:after="0" w:afterAutospacing="0"/>
        <w:ind w:firstLineChars="0"/>
        <w:rPr>
          <w:rFonts w:eastAsiaTheme="minorEastAsia" w:cs="Times"/>
        </w:rPr>
      </w:pPr>
      <w:r w:rsidRPr="00B04706">
        <w:rPr>
          <w:rFonts w:eastAsiaTheme="minorEastAsia" w:cs="Times"/>
        </w:rPr>
        <w:t>Requirement: following requirement defined in 38.845</w:t>
      </w:r>
    </w:p>
    <w:p w14:paraId="538804E3" w14:textId="77777777" w:rsidR="00235F6C" w:rsidRPr="00235F6C" w:rsidRDefault="00235F6C" w:rsidP="00235F6C">
      <w:pPr>
        <w:pStyle w:val="aff9"/>
        <w:numPr>
          <w:ilvl w:val="0"/>
          <w:numId w:val="27"/>
        </w:numPr>
        <w:spacing w:after="0" w:afterAutospacing="0"/>
        <w:ind w:firstLineChars="0"/>
        <w:rPr>
          <w:rFonts w:eastAsiaTheme="minorEastAsia" w:cs="Times"/>
        </w:rPr>
      </w:pPr>
      <w:r w:rsidRPr="00235F6C">
        <w:rPr>
          <w:rFonts w:eastAsia="Malgun Gothic"/>
        </w:rPr>
        <w:t>1 m horizontal accuracy, 2 m (absolute) or 0.3 m (relative) vertical accuracy, 95 – 98 % positioning service availability</w:t>
      </w:r>
    </w:p>
    <w:p w14:paraId="24305647" w14:textId="77777777" w:rsidR="00235F6C" w:rsidRPr="00235F6C" w:rsidRDefault="00235F6C" w:rsidP="00235F6C">
      <w:pPr>
        <w:pStyle w:val="aff9"/>
        <w:numPr>
          <w:ilvl w:val="0"/>
          <w:numId w:val="22"/>
        </w:numPr>
        <w:spacing w:after="0" w:afterAutospacing="0"/>
        <w:ind w:firstLineChars="0"/>
        <w:rPr>
          <w:rFonts w:eastAsiaTheme="minorEastAsia" w:cs="Times"/>
        </w:rPr>
      </w:pPr>
      <w:r w:rsidRPr="00235F6C">
        <w:rPr>
          <w:rFonts w:eastAsiaTheme="minorEastAsia" w:cs="Times"/>
        </w:rPr>
        <w:t>Coverage scenarios: in-coverage, partial-coverage, out-of-coverage</w:t>
      </w:r>
    </w:p>
    <w:p w14:paraId="6D6AA527" w14:textId="77777777" w:rsidR="00235F6C" w:rsidRPr="00B04706" w:rsidRDefault="00235F6C" w:rsidP="00235F6C">
      <w:pPr>
        <w:pStyle w:val="aff9"/>
        <w:numPr>
          <w:ilvl w:val="0"/>
          <w:numId w:val="22"/>
        </w:numPr>
        <w:spacing w:after="0" w:afterAutospacing="0"/>
        <w:ind w:firstLineChars="0"/>
        <w:rPr>
          <w:rFonts w:eastAsiaTheme="minorEastAsia" w:cs="Times"/>
        </w:rPr>
      </w:pPr>
      <w:r w:rsidRPr="00B04706">
        <w:rPr>
          <w:rFonts w:eastAsiaTheme="minorEastAsia" w:cs="Times"/>
        </w:rPr>
        <w:t>Spectrum: dedicated or licensed</w:t>
      </w:r>
    </w:p>
    <w:p w14:paraId="5626D72D" w14:textId="3ACC9DA6" w:rsidR="00873FAD" w:rsidRDefault="00873FAD" w:rsidP="00873FAD">
      <w:pPr>
        <w:spacing w:after="0" w:afterAutospacing="0"/>
        <w:rPr>
          <w:rFonts w:eastAsiaTheme="minorEastAsia" w:cs="Times"/>
        </w:rPr>
      </w:pPr>
      <w:r w:rsidRPr="00BD4185">
        <w:rPr>
          <w:rFonts w:eastAsiaTheme="minorEastAsia" w:cs="Times"/>
          <w:b/>
          <w:bCs/>
          <w:u w:val="single"/>
        </w:rPr>
        <w:lastRenderedPageBreak/>
        <w:t xml:space="preserve">Proposal </w:t>
      </w:r>
      <w:r>
        <w:rPr>
          <w:rFonts w:eastAsiaTheme="minorEastAsia" w:cs="Times"/>
          <w:b/>
          <w:bCs/>
          <w:u w:val="single"/>
        </w:rPr>
        <w:t>3</w:t>
      </w:r>
      <w:r w:rsidRPr="00BD4185">
        <w:rPr>
          <w:rFonts w:eastAsiaTheme="minorEastAsia" w:cs="Times"/>
          <w:b/>
          <w:bCs/>
          <w:u w:val="single"/>
        </w:rPr>
        <w:t>:</w:t>
      </w:r>
      <w:r w:rsidRPr="00BD4185">
        <w:rPr>
          <w:rFonts w:eastAsiaTheme="minorEastAsia" w:cs="Times"/>
        </w:rPr>
        <w:t xml:space="preserve"> </w:t>
      </w:r>
    </w:p>
    <w:p w14:paraId="2B19AEB1" w14:textId="4DEE1A47" w:rsidR="00873FAD" w:rsidRDefault="00873FAD" w:rsidP="00873FAD">
      <w:pPr>
        <w:spacing w:after="0" w:afterAutospacing="0"/>
        <w:rPr>
          <w:rFonts w:eastAsiaTheme="minorEastAsia" w:cs="Times"/>
        </w:rPr>
      </w:pPr>
      <w:r>
        <w:rPr>
          <w:rFonts w:eastAsiaTheme="minorEastAsia" w:cs="Times"/>
        </w:rPr>
        <w:t>For commercial with ranging scenario, the more concrete applications for the positioning should be firstly clarified</w:t>
      </w:r>
      <w:r w:rsidR="00121356">
        <w:rPr>
          <w:rFonts w:eastAsiaTheme="minorEastAsia" w:cs="Times"/>
        </w:rPr>
        <w:t>.</w:t>
      </w:r>
    </w:p>
    <w:p w14:paraId="4C811329" w14:textId="77777777" w:rsidR="00121356" w:rsidRDefault="00121356" w:rsidP="00121356">
      <w:pPr>
        <w:spacing w:after="0" w:afterAutospacing="0"/>
        <w:rPr>
          <w:rFonts w:eastAsiaTheme="minorEastAsia" w:cs="Times"/>
        </w:rPr>
      </w:pPr>
      <w:r w:rsidRPr="00BD4185">
        <w:rPr>
          <w:rFonts w:eastAsiaTheme="minorEastAsia" w:cs="Times"/>
          <w:b/>
          <w:bCs/>
          <w:u w:val="single"/>
        </w:rPr>
        <w:t xml:space="preserve">Proposal </w:t>
      </w:r>
      <w:r>
        <w:rPr>
          <w:rFonts w:eastAsiaTheme="minorEastAsia" w:cs="Times"/>
          <w:b/>
          <w:bCs/>
          <w:u w:val="single"/>
        </w:rPr>
        <w:t>4</w:t>
      </w:r>
      <w:r w:rsidRPr="00BD4185">
        <w:rPr>
          <w:rFonts w:eastAsiaTheme="minorEastAsia" w:cs="Times"/>
          <w:b/>
          <w:bCs/>
          <w:u w:val="single"/>
        </w:rPr>
        <w:t>:</w:t>
      </w:r>
      <w:r w:rsidRPr="00BD4185">
        <w:rPr>
          <w:rFonts w:eastAsiaTheme="minorEastAsia" w:cs="Times"/>
        </w:rPr>
        <w:t xml:space="preserve"> </w:t>
      </w:r>
    </w:p>
    <w:p w14:paraId="0EC8F1BA" w14:textId="77777777" w:rsidR="00121356" w:rsidRDefault="00121356" w:rsidP="00121356">
      <w:pPr>
        <w:spacing w:after="0" w:afterAutospacing="0"/>
        <w:rPr>
          <w:rFonts w:eastAsiaTheme="minorEastAsia" w:cs="Times"/>
        </w:rPr>
      </w:pPr>
      <w:r>
        <w:rPr>
          <w:rFonts w:eastAsiaTheme="minorEastAsia" w:cs="Times"/>
        </w:rPr>
        <w:t xml:space="preserve">For IIoT scenario, </w:t>
      </w:r>
      <w:r>
        <w:rPr>
          <w:rFonts w:eastAsia="ＭＳ 明朝"/>
        </w:rPr>
        <w:t xml:space="preserve">whether each of the industrial use cases captured in </w:t>
      </w:r>
      <w:r>
        <w:rPr>
          <w:rFonts w:eastAsia="ＭＳ 明朝" w:hint="eastAsia"/>
        </w:rPr>
        <w:t>TS</w:t>
      </w:r>
      <w:r>
        <w:rPr>
          <w:rFonts w:eastAsia="ＭＳ 明朝"/>
        </w:rPr>
        <w:t xml:space="preserve"> 22.104 should be realized by sidelink positioning or not should be clarified.</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407925EF" w14:textId="5D25BE08" w:rsidR="00E14528" w:rsidRDefault="00E14528" w:rsidP="00DA67A2">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P-213588, </w:t>
      </w:r>
      <w:r w:rsidR="001038C3" w:rsidRPr="001038C3">
        <w:rPr>
          <w:color w:val="000000" w:themeColor="text1"/>
          <w:szCs w:val="24"/>
          <w:lang w:eastAsia="ja-JP"/>
        </w:rPr>
        <w:t>Revised SID on Study on expanded and improved NR positioning</w:t>
      </w:r>
      <w:r w:rsidR="001038C3">
        <w:rPr>
          <w:color w:val="000000" w:themeColor="text1"/>
          <w:szCs w:val="24"/>
          <w:lang w:eastAsia="ja-JP"/>
        </w:rPr>
        <w:t>, Intel, Dec. 2021</w:t>
      </w:r>
    </w:p>
    <w:p w14:paraId="0BF83105" w14:textId="16D2D89F" w:rsidR="005523E7" w:rsidRDefault="005523E7" w:rsidP="00DA67A2">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P-201518, </w:t>
      </w:r>
      <w:r w:rsidRPr="005523E7">
        <w:rPr>
          <w:color w:val="000000" w:themeColor="text1"/>
          <w:szCs w:val="24"/>
          <w:lang w:eastAsia="ja-JP"/>
        </w:rPr>
        <w:t>Revised SID on Study on scenarios and requirements of in-coverage, partial coverage, and out-of-coverage positioning use cases</w:t>
      </w:r>
      <w:r>
        <w:rPr>
          <w:color w:val="000000" w:themeColor="text1"/>
          <w:szCs w:val="24"/>
          <w:lang w:eastAsia="ja-JP"/>
        </w:rPr>
        <w:t>, LG Electronics, Sep. 2020</w:t>
      </w:r>
    </w:p>
    <w:p w14:paraId="75DD2353" w14:textId="1A673BB6" w:rsidR="00E953B1" w:rsidRPr="00006ABC" w:rsidRDefault="0002661E" w:rsidP="00E953B1">
      <w:pPr>
        <w:pStyle w:val="textintend2"/>
        <w:rPr>
          <w:color w:val="000000" w:themeColor="text1"/>
          <w:szCs w:val="24"/>
        </w:rPr>
      </w:pPr>
      <w:r>
        <w:rPr>
          <w:color w:val="000000" w:themeColor="text1"/>
          <w:szCs w:val="24"/>
          <w:lang w:eastAsia="ja-JP"/>
        </w:rPr>
        <w:t xml:space="preserve">TR </w:t>
      </w:r>
      <w:r w:rsidR="00E953B1">
        <w:rPr>
          <w:rFonts w:hint="eastAsia"/>
          <w:color w:val="000000" w:themeColor="text1"/>
          <w:szCs w:val="24"/>
          <w:lang w:eastAsia="ja-JP"/>
        </w:rPr>
        <w:t>3</w:t>
      </w:r>
      <w:r w:rsidR="00E953B1">
        <w:rPr>
          <w:color w:val="000000" w:themeColor="text1"/>
          <w:szCs w:val="24"/>
          <w:lang w:eastAsia="ja-JP"/>
        </w:rPr>
        <w:t xml:space="preserve">8.845, </w:t>
      </w:r>
      <w:r w:rsidR="00235F6C" w:rsidRPr="006421D6">
        <w:rPr>
          <w:rFonts w:eastAsiaTheme="minorEastAsia" w:cs="Times"/>
        </w:rPr>
        <w:t>V1</w:t>
      </w:r>
      <w:r w:rsidR="00235F6C">
        <w:rPr>
          <w:rFonts w:eastAsiaTheme="minorEastAsia" w:cs="Times"/>
        </w:rPr>
        <w:t>7</w:t>
      </w:r>
      <w:r w:rsidR="00235F6C" w:rsidRPr="006421D6">
        <w:rPr>
          <w:rFonts w:eastAsiaTheme="minorEastAsia" w:cs="Times"/>
        </w:rPr>
        <w:t>.</w:t>
      </w:r>
      <w:r w:rsidR="00235F6C">
        <w:rPr>
          <w:rFonts w:eastAsiaTheme="minorEastAsia" w:cs="Times"/>
        </w:rPr>
        <w:t>0</w:t>
      </w:r>
      <w:r w:rsidR="00235F6C" w:rsidRPr="006421D6">
        <w:rPr>
          <w:rFonts w:eastAsiaTheme="minorEastAsia" w:cs="Times"/>
        </w:rPr>
        <w:t>.0 (2021-</w:t>
      </w:r>
      <w:r w:rsidR="00235F6C">
        <w:rPr>
          <w:rFonts w:eastAsiaTheme="minorEastAsia" w:cs="Times"/>
        </w:rPr>
        <w:t>12</w:t>
      </w:r>
      <w:r w:rsidR="00235F6C" w:rsidRPr="006421D6">
        <w:rPr>
          <w:rFonts w:eastAsiaTheme="minorEastAsia" w:cs="Times"/>
        </w:rPr>
        <w:t>)</w:t>
      </w:r>
    </w:p>
    <w:p w14:paraId="30071A48" w14:textId="51985734" w:rsidR="00E953B1" w:rsidRDefault="00E953B1" w:rsidP="00B346A5">
      <w:pPr>
        <w:pStyle w:val="textintend2"/>
        <w:rPr>
          <w:color w:val="000000" w:themeColor="text1"/>
          <w:szCs w:val="24"/>
        </w:rPr>
      </w:pPr>
      <w:r>
        <w:rPr>
          <w:color w:val="000000" w:themeColor="text1"/>
          <w:szCs w:val="24"/>
        </w:rPr>
        <w:t xml:space="preserve">5GAA TR, </w:t>
      </w:r>
      <w:r w:rsidRPr="00E953B1">
        <w:rPr>
          <w:color w:val="000000" w:themeColor="text1"/>
          <w:szCs w:val="24"/>
        </w:rPr>
        <w:t>C-V2X Use Cases and Service Level Requirements</w:t>
      </w:r>
      <w:r>
        <w:rPr>
          <w:color w:val="000000" w:themeColor="text1"/>
          <w:szCs w:val="24"/>
        </w:rPr>
        <w:t xml:space="preserve"> </w:t>
      </w:r>
      <w:r w:rsidRPr="00E953B1">
        <w:rPr>
          <w:color w:val="000000" w:themeColor="text1"/>
          <w:szCs w:val="24"/>
        </w:rPr>
        <w:t>Volume I</w:t>
      </w:r>
      <w:r>
        <w:rPr>
          <w:color w:val="000000" w:themeColor="text1"/>
          <w:szCs w:val="24"/>
        </w:rPr>
        <w:t>&amp;II</w:t>
      </w:r>
    </w:p>
    <w:p w14:paraId="226FF6D4" w14:textId="4000D809" w:rsidR="00E953B1" w:rsidRDefault="00235F6C" w:rsidP="00E953B1">
      <w:pPr>
        <w:pStyle w:val="textintend2"/>
        <w:rPr>
          <w:color w:val="000000" w:themeColor="text1"/>
          <w:szCs w:val="24"/>
        </w:rPr>
      </w:pPr>
      <w:r>
        <w:rPr>
          <w:color w:val="000000" w:themeColor="text1"/>
          <w:szCs w:val="24"/>
          <w:lang w:eastAsia="ja-JP"/>
        </w:rPr>
        <w:t xml:space="preserve">TS </w:t>
      </w:r>
      <w:r w:rsidR="00E953B1" w:rsidRPr="00E14528">
        <w:rPr>
          <w:rFonts w:hint="eastAsia"/>
          <w:color w:val="000000" w:themeColor="text1"/>
          <w:szCs w:val="24"/>
          <w:lang w:eastAsia="ja-JP"/>
        </w:rPr>
        <w:t>2</w:t>
      </w:r>
      <w:r w:rsidR="00E953B1" w:rsidRPr="00E14528">
        <w:rPr>
          <w:color w:val="000000" w:themeColor="text1"/>
          <w:szCs w:val="24"/>
          <w:lang w:eastAsia="ja-JP"/>
        </w:rPr>
        <w:t>2.261</w:t>
      </w:r>
      <w:r w:rsidRPr="00235F6C">
        <w:rPr>
          <w:color w:val="000000" w:themeColor="text1"/>
          <w:szCs w:val="24"/>
          <w:lang w:eastAsia="ja-JP"/>
        </w:rPr>
        <w:t xml:space="preserve"> V18.5.0 (2021-12)</w:t>
      </w:r>
    </w:p>
    <w:p w14:paraId="7B23C1D7" w14:textId="4C860646" w:rsidR="00D451B2" w:rsidRPr="00235F6C" w:rsidRDefault="005410DF" w:rsidP="00235F6C">
      <w:pPr>
        <w:pStyle w:val="textintend2"/>
        <w:rPr>
          <w:color w:val="000000" w:themeColor="text1"/>
          <w:szCs w:val="24"/>
        </w:rPr>
      </w:pPr>
      <w:r>
        <w:rPr>
          <w:rFonts w:eastAsiaTheme="minorEastAsia" w:cs="Times"/>
        </w:rPr>
        <w:t xml:space="preserve">TS </w:t>
      </w:r>
      <w:r w:rsidR="00E14528" w:rsidRPr="00235F6C">
        <w:rPr>
          <w:rFonts w:eastAsiaTheme="minorEastAsia" w:cs="Times"/>
        </w:rPr>
        <w:t xml:space="preserve">22.104, </w:t>
      </w:r>
      <w:r w:rsidRPr="005410DF">
        <w:rPr>
          <w:rFonts w:eastAsiaTheme="minorEastAsia" w:cs="Times"/>
        </w:rPr>
        <w:t>V18.3.0 (2021-12)</w:t>
      </w:r>
    </w:p>
    <w:p w14:paraId="0DDEE533" w14:textId="4272E7FD" w:rsidR="00121356" w:rsidRDefault="00121356">
      <w:pPr>
        <w:snapToGrid/>
        <w:spacing w:after="0" w:afterAutospacing="0"/>
        <w:jc w:val="left"/>
        <w:rPr>
          <w:rFonts w:eastAsiaTheme="minorEastAsia" w:cs="Times"/>
          <w:lang w:val="en-US" w:eastAsia="en-GB"/>
        </w:rPr>
      </w:pPr>
      <w:r>
        <w:rPr>
          <w:rFonts w:eastAsiaTheme="minorEastAsia" w:cs="Times"/>
        </w:rPr>
        <w:br w:type="page"/>
      </w:r>
    </w:p>
    <w:p w14:paraId="6366AE38" w14:textId="1468B745" w:rsidR="00235F6C" w:rsidRPr="00006ABC" w:rsidRDefault="00235F6C" w:rsidP="00235F6C">
      <w:pPr>
        <w:pStyle w:val="10"/>
        <w:numPr>
          <w:ilvl w:val="0"/>
          <w:numId w:val="0"/>
        </w:numPr>
        <w:spacing w:after="180"/>
        <w:ind w:left="709"/>
        <w:rPr>
          <w:rStyle w:val="af7"/>
          <w:color w:val="000000" w:themeColor="text1"/>
          <w:lang w:val="en-US"/>
        </w:rPr>
      </w:pPr>
      <w:r>
        <w:rPr>
          <w:color w:val="000000" w:themeColor="text1"/>
          <w:lang w:val="en-US"/>
        </w:rPr>
        <w:lastRenderedPageBreak/>
        <w:t>Appendix</w:t>
      </w:r>
    </w:p>
    <w:p w14:paraId="1C3C265E" w14:textId="23E62CA5" w:rsidR="00454667" w:rsidRDefault="005410DF" w:rsidP="005410DF">
      <w:pPr>
        <w:pStyle w:val="textintend2"/>
        <w:numPr>
          <w:ilvl w:val="0"/>
          <w:numId w:val="0"/>
        </w:numPr>
        <w:ind w:left="420" w:hanging="420"/>
      </w:pPr>
      <w:r>
        <w:rPr>
          <w:rFonts w:eastAsiaTheme="minorEastAsia" w:cs="Times" w:hint="eastAsia"/>
          <w:lang w:eastAsia="ja-JP"/>
        </w:rPr>
        <w:t>T</w:t>
      </w:r>
      <w:r>
        <w:rPr>
          <w:rFonts w:eastAsiaTheme="minorEastAsia" w:cs="Times"/>
          <w:lang w:eastAsia="ja-JP"/>
        </w:rPr>
        <w:t xml:space="preserve">S 22.104 </w:t>
      </w:r>
      <w:r w:rsidR="00454667">
        <w:t>Table 5.7.1-1: Positioning performance requirements</w:t>
      </w:r>
    </w:p>
    <w:tbl>
      <w:tblPr>
        <w:tblW w:w="99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9"/>
        <w:gridCol w:w="1134"/>
        <w:gridCol w:w="1248"/>
        <w:gridCol w:w="992"/>
        <w:gridCol w:w="878"/>
        <w:gridCol w:w="1445"/>
        <w:gridCol w:w="823"/>
        <w:gridCol w:w="1276"/>
      </w:tblGrid>
      <w:tr w:rsidR="00454667" w14:paraId="522C7900"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989BAC" w14:textId="77777777" w:rsidR="00454667" w:rsidRPr="005C35C5" w:rsidRDefault="00454667" w:rsidP="006C2FA7">
            <w:pPr>
              <w:pStyle w:val="TAH"/>
              <w:rPr>
                <w:rFonts w:eastAsiaTheme="minorEastAsia"/>
                <w:sz w:val="14"/>
                <w:szCs w:val="16"/>
              </w:rPr>
            </w:pPr>
            <w:r w:rsidRPr="005C35C5">
              <w:rPr>
                <w:sz w:val="14"/>
                <w:szCs w:val="16"/>
              </w:rPr>
              <w:t>Scenario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98DFD0" w14:textId="77777777" w:rsidR="00454667" w:rsidRPr="005C35C5" w:rsidRDefault="00454667" w:rsidP="006C2FA7">
            <w:pPr>
              <w:pStyle w:val="TAH"/>
              <w:rPr>
                <w:sz w:val="14"/>
                <w:szCs w:val="16"/>
              </w:rPr>
            </w:pPr>
            <w:r w:rsidRPr="005C35C5">
              <w:rPr>
                <w:sz w:val="14"/>
                <w:szCs w:val="16"/>
              </w:rPr>
              <w:t>Horizontal accuracy</w:t>
            </w:r>
          </w:p>
        </w:tc>
        <w:tc>
          <w:tcPr>
            <w:tcW w:w="1248" w:type="dxa"/>
            <w:tcBorders>
              <w:top w:val="single" w:sz="6" w:space="0" w:color="auto"/>
              <w:left w:val="single" w:sz="6" w:space="0" w:color="auto"/>
              <w:bottom w:val="single" w:sz="6" w:space="0" w:color="auto"/>
              <w:right w:val="single" w:sz="6" w:space="0" w:color="auto"/>
            </w:tcBorders>
            <w:hideMark/>
          </w:tcPr>
          <w:p w14:paraId="12CF0F99" w14:textId="77777777" w:rsidR="00454667" w:rsidRPr="005C35C5" w:rsidRDefault="00454667" w:rsidP="006C2FA7">
            <w:pPr>
              <w:keepNext/>
              <w:keepLines/>
              <w:spacing w:after="0"/>
              <w:jc w:val="center"/>
              <w:rPr>
                <w:rFonts w:ascii="Arial" w:hAnsi="Arial"/>
                <w:b/>
                <w:sz w:val="14"/>
                <w:szCs w:val="16"/>
              </w:rPr>
            </w:pPr>
            <w:r w:rsidRPr="005C35C5">
              <w:rPr>
                <w:rFonts w:ascii="Arial" w:hAnsi="Arial"/>
                <w:b/>
                <w:sz w:val="14"/>
                <w:szCs w:val="16"/>
              </w:rPr>
              <w:t>Vertical accuracy</w:t>
            </w:r>
          </w:p>
        </w:tc>
        <w:tc>
          <w:tcPr>
            <w:tcW w:w="992" w:type="dxa"/>
            <w:tcBorders>
              <w:top w:val="single" w:sz="6" w:space="0" w:color="auto"/>
              <w:left w:val="single" w:sz="6" w:space="0" w:color="auto"/>
              <w:bottom w:val="single" w:sz="6" w:space="0" w:color="auto"/>
              <w:right w:val="single" w:sz="6" w:space="0" w:color="auto"/>
            </w:tcBorders>
            <w:hideMark/>
          </w:tcPr>
          <w:p w14:paraId="2C961CAD" w14:textId="77777777" w:rsidR="00454667" w:rsidRPr="005C35C5" w:rsidRDefault="00454667" w:rsidP="006C2FA7">
            <w:pPr>
              <w:pStyle w:val="TAH"/>
              <w:rPr>
                <w:sz w:val="14"/>
                <w:szCs w:val="16"/>
              </w:rPr>
            </w:pPr>
            <w:r w:rsidRPr="005C35C5">
              <w:rPr>
                <w:sz w:val="14"/>
                <w:szCs w:val="16"/>
              </w:rPr>
              <w:t>Availability</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D6E640" w14:textId="77777777" w:rsidR="00454667" w:rsidRPr="005C35C5" w:rsidRDefault="00454667" w:rsidP="006C2FA7">
            <w:pPr>
              <w:pStyle w:val="TAH"/>
              <w:rPr>
                <w:sz w:val="14"/>
                <w:szCs w:val="16"/>
              </w:rPr>
            </w:pPr>
            <w:r w:rsidRPr="005C35C5">
              <w:rPr>
                <w:sz w:val="14"/>
                <w:szCs w:val="16"/>
              </w:rPr>
              <w:t>Heading</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4BF113" w14:textId="77777777" w:rsidR="00454667" w:rsidRPr="005C35C5" w:rsidRDefault="00454667" w:rsidP="006C2FA7">
            <w:pPr>
              <w:pStyle w:val="TAH"/>
              <w:rPr>
                <w:sz w:val="14"/>
                <w:szCs w:val="16"/>
              </w:rPr>
            </w:pPr>
            <w:r w:rsidRPr="005C35C5">
              <w:rPr>
                <w:sz w:val="14"/>
                <w:szCs w:val="16"/>
              </w:rPr>
              <w:t>Latency for position estimation of UE</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6C5F36" w14:textId="77777777" w:rsidR="00454667" w:rsidRPr="005C35C5" w:rsidRDefault="00454667" w:rsidP="006C2FA7">
            <w:pPr>
              <w:pStyle w:val="TAH"/>
              <w:rPr>
                <w:sz w:val="14"/>
                <w:szCs w:val="16"/>
              </w:rPr>
            </w:pPr>
            <w:r w:rsidRPr="005C35C5">
              <w:rPr>
                <w:sz w:val="14"/>
                <w:szCs w:val="16"/>
              </w:rPr>
              <w:t>UE speed</w:t>
            </w:r>
          </w:p>
        </w:tc>
        <w:tc>
          <w:tcPr>
            <w:tcW w:w="1276" w:type="dxa"/>
            <w:tcBorders>
              <w:top w:val="single" w:sz="6" w:space="0" w:color="auto"/>
              <w:left w:val="single" w:sz="6" w:space="0" w:color="auto"/>
              <w:bottom w:val="single" w:sz="6" w:space="0" w:color="auto"/>
              <w:right w:val="single" w:sz="6" w:space="0" w:color="auto"/>
            </w:tcBorders>
            <w:hideMark/>
          </w:tcPr>
          <w:p w14:paraId="548D7774" w14:textId="77777777" w:rsidR="00454667" w:rsidRPr="005C35C5" w:rsidRDefault="00454667" w:rsidP="006C2FA7">
            <w:pPr>
              <w:pStyle w:val="TAH"/>
              <w:rPr>
                <w:sz w:val="14"/>
                <w:szCs w:val="16"/>
              </w:rPr>
            </w:pPr>
            <w:r w:rsidRPr="005C35C5">
              <w:rPr>
                <w:sz w:val="14"/>
                <w:szCs w:val="16"/>
              </w:rPr>
              <w:t>Corresponding Positioning Service Level in TS 22.261</w:t>
            </w:r>
          </w:p>
        </w:tc>
      </w:tr>
      <w:tr w:rsidR="00454667" w14:paraId="0117490E"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2AE95E" w14:textId="77777777" w:rsidR="00454667" w:rsidRPr="005C35C5" w:rsidRDefault="00454667" w:rsidP="006C2FA7">
            <w:pPr>
              <w:pStyle w:val="TAL"/>
              <w:rPr>
                <w:sz w:val="14"/>
                <w:szCs w:val="16"/>
              </w:rPr>
            </w:pPr>
            <w:r w:rsidRPr="005C35C5">
              <w:rPr>
                <w:rFonts w:eastAsia="SimSun"/>
                <w:sz w:val="14"/>
                <w:szCs w:val="16"/>
              </w:rPr>
              <w:t>Mobile control panels with safety functions (non-danger zones)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4771FE" w14:textId="77777777" w:rsidR="00454667" w:rsidRPr="005C35C5" w:rsidRDefault="00454667" w:rsidP="006C2FA7">
            <w:pPr>
              <w:pStyle w:val="TAL"/>
              <w:rPr>
                <w:sz w:val="14"/>
                <w:szCs w:val="16"/>
              </w:rPr>
            </w:pPr>
            <w:r w:rsidRPr="005C35C5">
              <w:rPr>
                <w:sz w:val="14"/>
                <w:szCs w:val="16"/>
              </w:rPr>
              <w:t xml:space="preserve">&lt; 5 m </w:t>
            </w:r>
          </w:p>
        </w:tc>
        <w:tc>
          <w:tcPr>
            <w:tcW w:w="1248" w:type="dxa"/>
            <w:tcBorders>
              <w:top w:val="single" w:sz="6" w:space="0" w:color="auto"/>
              <w:left w:val="single" w:sz="6" w:space="0" w:color="auto"/>
              <w:bottom w:val="single" w:sz="6" w:space="0" w:color="auto"/>
              <w:right w:val="single" w:sz="6" w:space="0" w:color="auto"/>
            </w:tcBorders>
            <w:hideMark/>
          </w:tcPr>
          <w:p w14:paraId="5BED1BFA" w14:textId="77777777" w:rsidR="00454667" w:rsidRPr="005C35C5" w:rsidRDefault="00454667" w:rsidP="006C2FA7">
            <w:pPr>
              <w:keepNext/>
              <w:keepLines/>
              <w:spacing w:after="0"/>
              <w:ind w:left="134"/>
              <w:rPr>
                <w:rFonts w:ascii="Arial" w:hAnsi="Arial"/>
                <w:sz w:val="14"/>
                <w:szCs w:val="16"/>
              </w:rPr>
            </w:pPr>
            <w:r w:rsidRPr="005C35C5">
              <w:rPr>
                <w:rFonts w:ascii="Arial" w:hAnsi="Arial"/>
                <w:sz w:val="14"/>
                <w:szCs w:val="16"/>
              </w:rPr>
              <w:t>&lt; 3 m</w:t>
            </w:r>
          </w:p>
        </w:tc>
        <w:tc>
          <w:tcPr>
            <w:tcW w:w="992" w:type="dxa"/>
            <w:tcBorders>
              <w:top w:val="single" w:sz="6" w:space="0" w:color="auto"/>
              <w:left w:val="single" w:sz="6" w:space="0" w:color="auto"/>
              <w:bottom w:val="single" w:sz="6" w:space="0" w:color="auto"/>
              <w:right w:val="single" w:sz="6" w:space="0" w:color="auto"/>
            </w:tcBorders>
            <w:hideMark/>
          </w:tcPr>
          <w:p w14:paraId="325725A8" w14:textId="77777777" w:rsidR="00454667" w:rsidRPr="005C35C5" w:rsidRDefault="00454667" w:rsidP="006C2FA7">
            <w:pPr>
              <w:pStyle w:val="TAL"/>
              <w:ind w:left="134"/>
              <w:rPr>
                <w:sz w:val="14"/>
                <w:szCs w:val="16"/>
              </w:rPr>
            </w:pPr>
            <w:r w:rsidRPr="005C35C5">
              <w:rPr>
                <w:sz w:val="14"/>
                <w:szCs w:val="16"/>
              </w:rPr>
              <w:t>90 %</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4C5DB8" w14:textId="77777777" w:rsidR="00454667" w:rsidRPr="005C35C5" w:rsidRDefault="00454667" w:rsidP="006C2FA7">
            <w:pPr>
              <w:pStyle w:val="TAL"/>
              <w:rPr>
                <w:sz w:val="14"/>
                <w:szCs w:val="16"/>
              </w:rPr>
            </w:pPr>
            <w:r w:rsidRPr="005C35C5">
              <w:rPr>
                <w:sz w:val="14"/>
                <w:szCs w:val="16"/>
              </w:rPr>
              <w:t>n/a</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B444D2" w14:textId="77777777" w:rsidR="00454667" w:rsidRPr="005C35C5" w:rsidRDefault="00454667" w:rsidP="006C2FA7">
            <w:pPr>
              <w:pStyle w:val="TAL"/>
              <w:rPr>
                <w:sz w:val="14"/>
                <w:szCs w:val="16"/>
              </w:rPr>
            </w:pPr>
            <w:r w:rsidRPr="005C35C5">
              <w:rPr>
                <w:sz w:val="14"/>
                <w:szCs w:val="16"/>
              </w:rPr>
              <w:t>&lt; 5 s</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0F21F" w14:textId="77777777" w:rsidR="00454667" w:rsidRPr="005C35C5" w:rsidRDefault="00454667" w:rsidP="006C2FA7">
            <w:pPr>
              <w:pStyle w:val="TAL"/>
              <w:rPr>
                <w:sz w:val="14"/>
                <w:szCs w:val="16"/>
              </w:rPr>
            </w:pPr>
            <w:r w:rsidRPr="005C35C5">
              <w:rPr>
                <w:sz w:val="14"/>
                <w:szCs w:val="16"/>
              </w:rPr>
              <w:t>n/a</w:t>
            </w:r>
          </w:p>
        </w:tc>
        <w:tc>
          <w:tcPr>
            <w:tcW w:w="1276" w:type="dxa"/>
            <w:tcBorders>
              <w:top w:val="single" w:sz="6" w:space="0" w:color="auto"/>
              <w:left w:val="single" w:sz="6" w:space="0" w:color="auto"/>
              <w:bottom w:val="single" w:sz="6" w:space="0" w:color="auto"/>
              <w:right w:val="single" w:sz="6" w:space="0" w:color="auto"/>
            </w:tcBorders>
            <w:hideMark/>
          </w:tcPr>
          <w:p w14:paraId="7B157430" w14:textId="77777777" w:rsidR="00454667" w:rsidRPr="005C35C5" w:rsidRDefault="00454667" w:rsidP="006C2FA7">
            <w:pPr>
              <w:pStyle w:val="TAL"/>
              <w:rPr>
                <w:rFonts w:eastAsia="SimSun"/>
                <w:sz w:val="14"/>
                <w:szCs w:val="16"/>
              </w:rPr>
            </w:pPr>
            <w:r w:rsidRPr="005C35C5">
              <w:rPr>
                <w:rFonts w:eastAsia="SimSun"/>
                <w:sz w:val="14"/>
                <w:szCs w:val="16"/>
              </w:rPr>
              <w:t>Service Level 2</w:t>
            </w:r>
          </w:p>
        </w:tc>
      </w:tr>
      <w:tr w:rsidR="00454667" w14:paraId="1C4F23C0"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A5C0C" w14:textId="77777777" w:rsidR="00454667" w:rsidRPr="005C35C5" w:rsidRDefault="00454667" w:rsidP="006C2FA7">
            <w:pPr>
              <w:pStyle w:val="TAL"/>
              <w:rPr>
                <w:rFonts w:eastAsiaTheme="minorEastAsia"/>
                <w:sz w:val="14"/>
                <w:szCs w:val="16"/>
              </w:rPr>
            </w:pPr>
            <w:r w:rsidRPr="005C35C5">
              <w:rPr>
                <w:rFonts w:eastAsia="SimSun"/>
                <w:sz w:val="14"/>
                <w:szCs w:val="16"/>
              </w:rPr>
              <w:t>Process automation – plant asset management</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8A40E2" w14:textId="77777777" w:rsidR="00454667" w:rsidRPr="005C35C5" w:rsidRDefault="00454667" w:rsidP="006C2FA7">
            <w:pPr>
              <w:pStyle w:val="TAL"/>
              <w:rPr>
                <w:sz w:val="14"/>
                <w:szCs w:val="16"/>
              </w:rPr>
            </w:pPr>
            <w:r w:rsidRPr="005C35C5">
              <w:rPr>
                <w:sz w:val="14"/>
                <w:szCs w:val="16"/>
              </w:rPr>
              <w:t>&lt; 1 m</w:t>
            </w:r>
          </w:p>
        </w:tc>
        <w:tc>
          <w:tcPr>
            <w:tcW w:w="1248" w:type="dxa"/>
            <w:tcBorders>
              <w:top w:val="single" w:sz="6" w:space="0" w:color="auto"/>
              <w:left w:val="single" w:sz="6" w:space="0" w:color="auto"/>
              <w:bottom w:val="single" w:sz="6" w:space="0" w:color="auto"/>
              <w:right w:val="single" w:sz="6" w:space="0" w:color="auto"/>
            </w:tcBorders>
            <w:hideMark/>
          </w:tcPr>
          <w:p w14:paraId="20E7DB2C" w14:textId="77777777" w:rsidR="00454667" w:rsidRPr="005C35C5" w:rsidRDefault="00454667" w:rsidP="006C2FA7">
            <w:pPr>
              <w:keepNext/>
              <w:keepLines/>
              <w:spacing w:after="0"/>
              <w:ind w:left="134"/>
              <w:rPr>
                <w:rFonts w:ascii="Arial" w:hAnsi="Arial"/>
                <w:sz w:val="14"/>
                <w:szCs w:val="16"/>
              </w:rPr>
            </w:pPr>
            <w:r w:rsidRPr="005C35C5">
              <w:rPr>
                <w:rFonts w:ascii="Arial" w:hAnsi="Arial"/>
                <w:sz w:val="14"/>
                <w:szCs w:val="16"/>
              </w:rPr>
              <w:t>&lt; 3 m</w:t>
            </w:r>
          </w:p>
        </w:tc>
        <w:tc>
          <w:tcPr>
            <w:tcW w:w="992" w:type="dxa"/>
            <w:tcBorders>
              <w:top w:val="single" w:sz="6" w:space="0" w:color="auto"/>
              <w:left w:val="single" w:sz="6" w:space="0" w:color="auto"/>
              <w:bottom w:val="single" w:sz="6" w:space="0" w:color="auto"/>
              <w:right w:val="single" w:sz="6" w:space="0" w:color="auto"/>
            </w:tcBorders>
            <w:hideMark/>
          </w:tcPr>
          <w:p w14:paraId="79CFDBE1" w14:textId="77777777" w:rsidR="00454667" w:rsidRPr="005C35C5" w:rsidRDefault="00454667" w:rsidP="006C2FA7">
            <w:pPr>
              <w:pStyle w:val="TAL"/>
              <w:ind w:left="134"/>
              <w:rPr>
                <w:sz w:val="14"/>
                <w:szCs w:val="16"/>
              </w:rPr>
            </w:pPr>
            <w:r w:rsidRPr="005C35C5">
              <w:rPr>
                <w:sz w:val="14"/>
                <w:szCs w:val="16"/>
              </w:rPr>
              <w:t>90 %</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335015" w14:textId="77777777" w:rsidR="00454667" w:rsidRPr="005C35C5" w:rsidRDefault="00454667" w:rsidP="006C2FA7">
            <w:pPr>
              <w:pStyle w:val="TAL"/>
              <w:rPr>
                <w:sz w:val="14"/>
                <w:szCs w:val="16"/>
              </w:rPr>
            </w:pPr>
            <w:r w:rsidRPr="005C35C5">
              <w:rPr>
                <w:sz w:val="14"/>
                <w:szCs w:val="16"/>
              </w:rPr>
              <w:t>n/a</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940D85" w14:textId="77777777" w:rsidR="00454667" w:rsidRPr="005C35C5" w:rsidRDefault="00454667" w:rsidP="006C2FA7">
            <w:pPr>
              <w:pStyle w:val="TAL"/>
              <w:rPr>
                <w:sz w:val="14"/>
                <w:szCs w:val="16"/>
              </w:rPr>
            </w:pPr>
            <w:r w:rsidRPr="005C35C5">
              <w:rPr>
                <w:sz w:val="14"/>
                <w:szCs w:val="16"/>
              </w:rPr>
              <w:t>&lt; 2 s</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783A0" w14:textId="77777777" w:rsidR="00454667" w:rsidRPr="005C35C5" w:rsidRDefault="00454667" w:rsidP="006C2FA7">
            <w:pPr>
              <w:pStyle w:val="TAL"/>
              <w:rPr>
                <w:sz w:val="14"/>
                <w:szCs w:val="16"/>
              </w:rPr>
            </w:pPr>
            <w:r w:rsidRPr="005C35C5">
              <w:rPr>
                <w:sz w:val="14"/>
                <w:szCs w:val="16"/>
              </w:rPr>
              <w:t>&lt; 30 km/h</w:t>
            </w:r>
          </w:p>
        </w:tc>
        <w:tc>
          <w:tcPr>
            <w:tcW w:w="1276" w:type="dxa"/>
            <w:tcBorders>
              <w:top w:val="single" w:sz="6" w:space="0" w:color="auto"/>
              <w:left w:val="single" w:sz="6" w:space="0" w:color="auto"/>
              <w:bottom w:val="single" w:sz="6" w:space="0" w:color="auto"/>
              <w:right w:val="single" w:sz="6" w:space="0" w:color="auto"/>
            </w:tcBorders>
            <w:hideMark/>
          </w:tcPr>
          <w:p w14:paraId="39E188F0" w14:textId="77777777" w:rsidR="00454667" w:rsidRPr="005C35C5" w:rsidRDefault="00454667" w:rsidP="006C2FA7">
            <w:pPr>
              <w:pStyle w:val="TAL"/>
              <w:rPr>
                <w:rFonts w:eastAsia="SimSun"/>
                <w:sz w:val="14"/>
                <w:szCs w:val="16"/>
              </w:rPr>
            </w:pPr>
            <w:r w:rsidRPr="005C35C5">
              <w:rPr>
                <w:rFonts w:eastAsia="SimSun"/>
                <w:sz w:val="14"/>
                <w:szCs w:val="16"/>
              </w:rPr>
              <w:t>Service Level 3</w:t>
            </w:r>
          </w:p>
        </w:tc>
      </w:tr>
      <w:tr w:rsidR="00454667" w14:paraId="6D900919"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1B37F2" w14:textId="77777777" w:rsidR="00454667" w:rsidRPr="005C35C5" w:rsidRDefault="00454667" w:rsidP="006C2FA7">
            <w:pPr>
              <w:pStyle w:val="TAL"/>
              <w:rPr>
                <w:rFonts w:eastAsia="SimSun"/>
                <w:sz w:val="14"/>
                <w:szCs w:val="16"/>
              </w:rPr>
            </w:pPr>
            <w:r w:rsidRPr="005C35C5">
              <w:rPr>
                <w:rFonts w:eastAsia="SimSun"/>
                <w:sz w:val="14"/>
                <w:szCs w:val="16"/>
              </w:rPr>
              <w:t>Flexible, modular assembly area in smart factories (</w:t>
            </w:r>
            <w:r w:rsidRPr="005C35C5">
              <w:rPr>
                <w:sz w:val="14"/>
                <w:szCs w:val="16"/>
              </w:rPr>
              <w:t>for tracking of tools at the work-place location)</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3E056B" w14:textId="77777777" w:rsidR="00454667" w:rsidRPr="005C35C5" w:rsidRDefault="00454667" w:rsidP="006C2FA7">
            <w:pPr>
              <w:pStyle w:val="TAL"/>
              <w:rPr>
                <w:rFonts w:eastAsiaTheme="minorEastAsia"/>
                <w:sz w:val="14"/>
                <w:szCs w:val="16"/>
              </w:rPr>
            </w:pPr>
            <w:r w:rsidRPr="005C35C5">
              <w:rPr>
                <w:sz w:val="14"/>
                <w:szCs w:val="16"/>
              </w:rPr>
              <w:t>&lt; 1 m (relative positioning)</w:t>
            </w:r>
          </w:p>
        </w:tc>
        <w:tc>
          <w:tcPr>
            <w:tcW w:w="1248" w:type="dxa"/>
            <w:tcBorders>
              <w:top w:val="single" w:sz="6" w:space="0" w:color="auto"/>
              <w:left w:val="single" w:sz="6" w:space="0" w:color="auto"/>
              <w:bottom w:val="single" w:sz="6" w:space="0" w:color="auto"/>
              <w:right w:val="single" w:sz="6" w:space="0" w:color="auto"/>
            </w:tcBorders>
            <w:hideMark/>
          </w:tcPr>
          <w:p w14:paraId="7462D726" w14:textId="77777777" w:rsidR="00454667" w:rsidRPr="005C35C5" w:rsidRDefault="00454667" w:rsidP="006C2FA7">
            <w:pPr>
              <w:pStyle w:val="TAL"/>
              <w:ind w:left="136"/>
              <w:rPr>
                <w:sz w:val="14"/>
                <w:szCs w:val="16"/>
              </w:rPr>
            </w:pPr>
            <w:r w:rsidRPr="005C35C5">
              <w:rPr>
                <w:sz w:val="14"/>
                <w:szCs w:val="16"/>
              </w:rPr>
              <w:t>n/a</w:t>
            </w:r>
          </w:p>
        </w:tc>
        <w:tc>
          <w:tcPr>
            <w:tcW w:w="992" w:type="dxa"/>
            <w:tcBorders>
              <w:top w:val="single" w:sz="6" w:space="0" w:color="auto"/>
              <w:left w:val="single" w:sz="6" w:space="0" w:color="auto"/>
              <w:bottom w:val="single" w:sz="6" w:space="0" w:color="auto"/>
              <w:right w:val="single" w:sz="6" w:space="0" w:color="auto"/>
            </w:tcBorders>
            <w:hideMark/>
          </w:tcPr>
          <w:p w14:paraId="0EE4C19F" w14:textId="77777777" w:rsidR="00454667" w:rsidRPr="005C35C5" w:rsidRDefault="00454667" w:rsidP="006C2FA7">
            <w:pPr>
              <w:pStyle w:val="TAL"/>
              <w:ind w:left="134"/>
              <w:rPr>
                <w:sz w:val="14"/>
                <w:szCs w:val="16"/>
              </w:rPr>
            </w:pPr>
            <w:r w:rsidRPr="005C35C5">
              <w:rPr>
                <w:sz w:val="14"/>
                <w:szCs w:val="16"/>
              </w:rPr>
              <w:t>99 %</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4AB21" w14:textId="77777777" w:rsidR="00454667" w:rsidRPr="005C35C5" w:rsidRDefault="00454667" w:rsidP="006C2FA7">
            <w:pPr>
              <w:pStyle w:val="TAL"/>
              <w:rPr>
                <w:sz w:val="14"/>
                <w:szCs w:val="16"/>
              </w:rPr>
            </w:pPr>
            <w:r w:rsidRPr="005C35C5">
              <w:rPr>
                <w:sz w:val="14"/>
                <w:szCs w:val="16"/>
              </w:rPr>
              <w:t>n/a</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85FDEE" w14:textId="77777777" w:rsidR="00454667" w:rsidRPr="005C35C5" w:rsidRDefault="00454667" w:rsidP="006C2FA7">
            <w:pPr>
              <w:pStyle w:val="TAL"/>
              <w:rPr>
                <w:sz w:val="14"/>
                <w:szCs w:val="16"/>
              </w:rPr>
            </w:pPr>
            <w:r w:rsidRPr="005C35C5">
              <w:rPr>
                <w:sz w:val="14"/>
                <w:szCs w:val="16"/>
              </w:rPr>
              <w:t>1 s</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6B97DB" w14:textId="77777777" w:rsidR="00454667" w:rsidRPr="005C35C5" w:rsidRDefault="00454667" w:rsidP="006C2FA7">
            <w:pPr>
              <w:pStyle w:val="TAL"/>
              <w:rPr>
                <w:sz w:val="14"/>
                <w:szCs w:val="16"/>
              </w:rPr>
            </w:pPr>
            <w:r w:rsidRPr="005C35C5">
              <w:rPr>
                <w:sz w:val="14"/>
                <w:szCs w:val="16"/>
              </w:rPr>
              <w:t>&lt; 30 km/h</w:t>
            </w:r>
          </w:p>
        </w:tc>
        <w:tc>
          <w:tcPr>
            <w:tcW w:w="1276" w:type="dxa"/>
            <w:tcBorders>
              <w:top w:val="single" w:sz="6" w:space="0" w:color="auto"/>
              <w:left w:val="single" w:sz="6" w:space="0" w:color="auto"/>
              <w:bottom w:val="single" w:sz="6" w:space="0" w:color="auto"/>
              <w:right w:val="single" w:sz="6" w:space="0" w:color="auto"/>
            </w:tcBorders>
            <w:hideMark/>
          </w:tcPr>
          <w:p w14:paraId="3CADAB43" w14:textId="77777777" w:rsidR="00454667" w:rsidRPr="005C35C5" w:rsidRDefault="00454667" w:rsidP="006C2FA7">
            <w:pPr>
              <w:pStyle w:val="TAL"/>
              <w:rPr>
                <w:rFonts w:eastAsia="SimSun"/>
                <w:sz w:val="14"/>
                <w:szCs w:val="16"/>
              </w:rPr>
            </w:pPr>
            <w:r w:rsidRPr="005C35C5">
              <w:rPr>
                <w:rFonts w:eastAsia="SimSun"/>
                <w:sz w:val="14"/>
                <w:szCs w:val="16"/>
              </w:rPr>
              <w:t>Service Level 3</w:t>
            </w:r>
          </w:p>
        </w:tc>
      </w:tr>
      <w:tr w:rsidR="00454667" w14:paraId="4EB0F89E"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9E32A" w14:textId="77777777" w:rsidR="00454667" w:rsidRPr="005C35C5" w:rsidRDefault="00454667" w:rsidP="006C2FA7">
            <w:pPr>
              <w:pStyle w:val="TAL"/>
              <w:rPr>
                <w:rFonts w:eastAsiaTheme="minorEastAsia"/>
                <w:sz w:val="14"/>
                <w:szCs w:val="16"/>
              </w:rPr>
            </w:pPr>
            <w:r w:rsidRPr="005C35C5">
              <w:rPr>
                <w:rFonts w:eastAsia="SimSun"/>
                <w:sz w:val="14"/>
                <w:szCs w:val="16"/>
              </w:rPr>
              <w:t>Augmented reality in smart factories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4CAF6D" w14:textId="77777777" w:rsidR="00454667" w:rsidRPr="005C35C5" w:rsidRDefault="00454667" w:rsidP="006C2FA7">
            <w:pPr>
              <w:pStyle w:val="TAL"/>
              <w:rPr>
                <w:sz w:val="14"/>
                <w:szCs w:val="16"/>
              </w:rPr>
            </w:pPr>
            <w:r w:rsidRPr="005C35C5">
              <w:rPr>
                <w:sz w:val="14"/>
                <w:szCs w:val="16"/>
              </w:rPr>
              <w:t>&lt; 1 m</w:t>
            </w:r>
          </w:p>
        </w:tc>
        <w:tc>
          <w:tcPr>
            <w:tcW w:w="1248" w:type="dxa"/>
            <w:tcBorders>
              <w:top w:val="single" w:sz="6" w:space="0" w:color="auto"/>
              <w:left w:val="single" w:sz="6" w:space="0" w:color="auto"/>
              <w:bottom w:val="single" w:sz="6" w:space="0" w:color="auto"/>
              <w:right w:val="single" w:sz="6" w:space="0" w:color="auto"/>
            </w:tcBorders>
            <w:hideMark/>
          </w:tcPr>
          <w:p w14:paraId="47F2DB63" w14:textId="77777777" w:rsidR="00454667" w:rsidRPr="005C35C5" w:rsidRDefault="00454667" w:rsidP="006C2FA7">
            <w:pPr>
              <w:keepNext/>
              <w:keepLines/>
              <w:spacing w:after="0"/>
              <w:ind w:left="134"/>
              <w:rPr>
                <w:rFonts w:ascii="Arial" w:hAnsi="Arial"/>
                <w:sz w:val="14"/>
                <w:szCs w:val="16"/>
              </w:rPr>
            </w:pPr>
            <w:r w:rsidRPr="005C35C5">
              <w:rPr>
                <w:rFonts w:ascii="Arial" w:hAnsi="Arial"/>
                <w:sz w:val="14"/>
                <w:szCs w:val="16"/>
              </w:rPr>
              <w:t>&lt; 3 m</w:t>
            </w:r>
          </w:p>
        </w:tc>
        <w:tc>
          <w:tcPr>
            <w:tcW w:w="992" w:type="dxa"/>
            <w:tcBorders>
              <w:top w:val="single" w:sz="6" w:space="0" w:color="auto"/>
              <w:left w:val="single" w:sz="6" w:space="0" w:color="auto"/>
              <w:bottom w:val="single" w:sz="6" w:space="0" w:color="auto"/>
              <w:right w:val="single" w:sz="6" w:space="0" w:color="auto"/>
            </w:tcBorders>
            <w:hideMark/>
          </w:tcPr>
          <w:p w14:paraId="4AD7494B" w14:textId="77777777" w:rsidR="00454667" w:rsidRPr="005C35C5" w:rsidRDefault="00454667" w:rsidP="006C2FA7">
            <w:pPr>
              <w:pStyle w:val="TAL"/>
              <w:ind w:left="134"/>
              <w:rPr>
                <w:sz w:val="14"/>
                <w:szCs w:val="16"/>
              </w:rPr>
            </w:pPr>
            <w:r w:rsidRPr="005C35C5">
              <w:rPr>
                <w:sz w:val="14"/>
                <w:szCs w:val="16"/>
              </w:rPr>
              <w:t>99 %</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23A467" w14:textId="77777777" w:rsidR="00454667" w:rsidRPr="005C35C5" w:rsidRDefault="00454667" w:rsidP="006C2FA7">
            <w:pPr>
              <w:pStyle w:val="TAL"/>
              <w:rPr>
                <w:sz w:val="14"/>
                <w:szCs w:val="16"/>
              </w:rPr>
            </w:pPr>
            <w:r w:rsidRPr="005C35C5">
              <w:rPr>
                <w:sz w:val="14"/>
                <w:szCs w:val="16"/>
              </w:rPr>
              <w:t xml:space="preserve">&lt; 0.17 rad </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66DB4F" w14:textId="77777777" w:rsidR="00454667" w:rsidRPr="005C35C5" w:rsidRDefault="00454667" w:rsidP="006C2FA7">
            <w:pPr>
              <w:pStyle w:val="TAL"/>
              <w:rPr>
                <w:sz w:val="14"/>
                <w:szCs w:val="16"/>
              </w:rPr>
            </w:pPr>
            <w:r w:rsidRPr="005C35C5">
              <w:rPr>
                <w:sz w:val="14"/>
                <w:szCs w:val="16"/>
              </w:rPr>
              <w:t>&lt; 15 ms</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F84203" w14:textId="77777777" w:rsidR="00454667" w:rsidRPr="005C35C5" w:rsidRDefault="00454667" w:rsidP="006C2FA7">
            <w:pPr>
              <w:pStyle w:val="TAL"/>
              <w:rPr>
                <w:sz w:val="14"/>
                <w:szCs w:val="16"/>
              </w:rPr>
            </w:pPr>
            <w:r w:rsidRPr="005C35C5">
              <w:rPr>
                <w:sz w:val="14"/>
                <w:szCs w:val="16"/>
              </w:rPr>
              <w:t>&lt; 10 km/h</w:t>
            </w:r>
          </w:p>
        </w:tc>
        <w:tc>
          <w:tcPr>
            <w:tcW w:w="1276" w:type="dxa"/>
            <w:tcBorders>
              <w:top w:val="single" w:sz="6" w:space="0" w:color="auto"/>
              <w:left w:val="single" w:sz="6" w:space="0" w:color="auto"/>
              <w:bottom w:val="single" w:sz="6" w:space="0" w:color="auto"/>
              <w:right w:val="single" w:sz="6" w:space="0" w:color="auto"/>
            </w:tcBorders>
            <w:hideMark/>
          </w:tcPr>
          <w:p w14:paraId="05093E8A" w14:textId="77777777" w:rsidR="00454667" w:rsidRPr="005C35C5" w:rsidRDefault="00454667" w:rsidP="006C2FA7">
            <w:pPr>
              <w:pStyle w:val="TAL"/>
              <w:rPr>
                <w:rFonts w:eastAsia="SimSun"/>
                <w:sz w:val="14"/>
                <w:szCs w:val="16"/>
              </w:rPr>
            </w:pPr>
            <w:r w:rsidRPr="005C35C5">
              <w:rPr>
                <w:rFonts w:eastAsia="SimSun"/>
                <w:sz w:val="14"/>
                <w:szCs w:val="16"/>
              </w:rPr>
              <w:t>Service Level 4</w:t>
            </w:r>
          </w:p>
        </w:tc>
      </w:tr>
      <w:tr w:rsidR="00454667" w14:paraId="549E5BC4"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3E9FFC" w14:textId="77777777" w:rsidR="00454667" w:rsidRPr="005C35C5" w:rsidRDefault="00454667" w:rsidP="006C2FA7">
            <w:pPr>
              <w:pStyle w:val="TAL"/>
              <w:rPr>
                <w:rFonts w:eastAsiaTheme="minorEastAsia"/>
                <w:sz w:val="14"/>
                <w:szCs w:val="16"/>
              </w:rPr>
            </w:pPr>
            <w:r w:rsidRPr="005C35C5">
              <w:rPr>
                <w:rFonts w:eastAsia="SimSun"/>
                <w:sz w:val="14"/>
                <w:szCs w:val="16"/>
              </w:rPr>
              <w:t>Mobile control panels with safety functions in smart factories (</w:t>
            </w:r>
            <w:r w:rsidRPr="005C35C5">
              <w:rPr>
                <w:sz w:val="14"/>
                <w:szCs w:val="16"/>
              </w:rPr>
              <w:t>within factory danger zones)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8C778A" w14:textId="77777777" w:rsidR="00454667" w:rsidRPr="005C35C5" w:rsidRDefault="00454667" w:rsidP="006C2FA7">
            <w:pPr>
              <w:pStyle w:val="TAL"/>
              <w:rPr>
                <w:sz w:val="14"/>
                <w:szCs w:val="16"/>
              </w:rPr>
            </w:pPr>
            <w:r w:rsidRPr="005C35C5">
              <w:rPr>
                <w:sz w:val="14"/>
                <w:szCs w:val="16"/>
              </w:rPr>
              <w:t>&lt; 1 m</w:t>
            </w:r>
          </w:p>
        </w:tc>
        <w:tc>
          <w:tcPr>
            <w:tcW w:w="1248" w:type="dxa"/>
            <w:tcBorders>
              <w:top w:val="single" w:sz="6" w:space="0" w:color="auto"/>
              <w:left w:val="single" w:sz="6" w:space="0" w:color="auto"/>
              <w:bottom w:val="single" w:sz="6" w:space="0" w:color="auto"/>
              <w:right w:val="single" w:sz="6" w:space="0" w:color="auto"/>
            </w:tcBorders>
            <w:hideMark/>
          </w:tcPr>
          <w:p w14:paraId="36D2BFAD" w14:textId="77777777" w:rsidR="00454667" w:rsidRPr="005C35C5" w:rsidRDefault="00454667" w:rsidP="006C2FA7">
            <w:pPr>
              <w:keepNext/>
              <w:keepLines/>
              <w:spacing w:after="0"/>
              <w:ind w:left="134"/>
              <w:rPr>
                <w:rFonts w:ascii="Arial" w:hAnsi="Arial"/>
                <w:sz w:val="14"/>
                <w:szCs w:val="16"/>
              </w:rPr>
            </w:pPr>
            <w:r w:rsidRPr="005C35C5">
              <w:rPr>
                <w:rFonts w:ascii="Arial" w:hAnsi="Arial"/>
                <w:sz w:val="14"/>
                <w:szCs w:val="16"/>
              </w:rPr>
              <w:t>&lt; 3 m</w:t>
            </w:r>
          </w:p>
        </w:tc>
        <w:tc>
          <w:tcPr>
            <w:tcW w:w="992" w:type="dxa"/>
            <w:tcBorders>
              <w:top w:val="single" w:sz="6" w:space="0" w:color="auto"/>
              <w:left w:val="single" w:sz="6" w:space="0" w:color="auto"/>
              <w:bottom w:val="single" w:sz="6" w:space="0" w:color="auto"/>
              <w:right w:val="single" w:sz="6" w:space="0" w:color="auto"/>
            </w:tcBorders>
            <w:hideMark/>
          </w:tcPr>
          <w:p w14:paraId="4E1021D2" w14:textId="77777777" w:rsidR="00454667" w:rsidRPr="005C35C5" w:rsidRDefault="00454667" w:rsidP="006C2FA7">
            <w:pPr>
              <w:pStyle w:val="TAL"/>
              <w:ind w:left="134"/>
              <w:rPr>
                <w:sz w:val="14"/>
                <w:szCs w:val="16"/>
              </w:rPr>
            </w:pPr>
            <w:r w:rsidRPr="005C35C5">
              <w:rPr>
                <w:sz w:val="14"/>
                <w:szCs w:val="16"/>
              </w:rPr>
              <w:t xml:space="preserve">99.9 % </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EE4430" w14:textId="77777777" w:rsidR="00454667" w:rsidRPr="005C35C5" w:rsidRDefault="00454667" w:rsidP="006C2FA7">
            <w:pPr>
              <w:pStyle w:val="TAL"/>
              <w:rPr>
                <w:sz w:val="14"/>
                <w:szCs w:val="16"/>
              </w:rPr>
            </w:pPr>
            <w:r w:rsidRPr="005C35C5">
              <w:rPr>
                <w:sz w:val="14"/>
                <w:szCs w:val="16"/>
              </w:rPr>
              <w:t>&lt; 0.54 rad</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BAC98A" w14:textId="77777777" w:rsidR="00454667" w:rsidRPr="005C35C5" w:rsidRDefault="00454667" w:rsidP="006C2FA7">
            <w:pPr>
              <w:pStyle w:val="TAL"/>
              <w:rPr>
                <w:sz w:val="14"/>
                <w:szCs w:val="16"/>
              </w:rPr>
            </w:pPr>
            <w:r w:rsidRPr="005C35C5">
              <w:rPr>
                <w:sz w:val="14"/>
                <w:szCs w:val="16"/>
              </w:rPr>
              <w:t>&lt; 1 s</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D2A6BF" w14:textId="77777777" w:rsidR="00454667" w:rsidRPr="005C35C5" w:rsidRDefault="00454667" w:rsidP="006C2FA7">
            <w:pPr>
              <w:pStyle w:val="TAL"/>
              <w:rPr>
                <w:sz w:val="14"/>
                <w:szCs w:val="16"/>
              </w:rPr>
            </w:pPr>
            <w:r w:rsidRPr="005C35C5">
              <w:rPr>
                <w:sz w:val="14"/>
                <w:szCs w:val="16"/>
              </w:rPr>
              <w:t>n/a</w:t>
            </w:r>
          </w:p>
        </w:tc>
        <w:tc>
          <w:tcPr>
            <w:tcW w:w="1276" w:type="dxa"/>
            <w:tcBorders>
              <w:top w:val="single" w:sz="6" w:space="0" w:color="auto"/>
              <w:left w:val="single" w:sz="6" w:space="0" w:color="auto"/>
              <w:bottom w:val="single" w:sz="6" w:space="0" w:color="auto"/>
              <w:right w:val="single" w:sz="6" w:space="0" w:color="auto"/>
            </w:tcBorders>
            <w:hideMark/>
          </w:tcPr>
          <w:p w14:paraId="3253D1A4" w14:textId="77777777" w:rsidR="00454667" w:rsidRPr="005C35C5" w:rsidRDefault="00454667" w:rsidP="006C2FA7">
            <w:pPr>
              <w:pStyle w:val="TAL"/>
              <w:rPr>
                <w:rFonts w:eastAsia="SimSun"/>
                <w:sz w:val="14"/>
                <w:szCs w:val="16"/>
              </w:rPr>
            </w:pPr>
            <w:r w:rsidRPr="005C35C5">
              <w:rPr>
                <w:rFonts w:eastAsia="SimSun"/>
                <w:sz w:val="14"/>
                <w:szCs w:val="16"/>
              </w:rPr>
              <w:t>Service Level 4</w:t>
            </w:r>
          </w:p>
        </w:tc>
      </w:tr>
      <w:tr w:rsidR="00454667" w14:paraId="2B2710DE"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334A37" w14:textId="77777777" w:rsidR="00454667" w:rsidRPr="005C35C5" w:rsidRDefault="00454667" w:rsidP="006C2FA7">
            <w:pPr>
              <w:pStyle w:val="TAL"/>
              <w:rPr>
                <w:rFonts w:eastAsiaTheme="minorEastAsia"/>
                <w:sz w:val="14"/>
                <w:szCs w:val="16"/>
              </w:rPr>
            </w:pPr>
            <w:r w:rsidRPr="005C35C5">
              <w:rPr>
                <w:rFonts w:eastAsia="SimSun"/>
                <w:sz w:val="14"/>
                <w:szCs w:val="16"/>
              </w:rPr>
              <w:t xml:space="preserve">Flexible, modular assembly area in smart factories (for </w:t>
            </w:r>
            <w:r w:rsidRPr="005C35C5">
              <w:rPr>
                <w:sz w:val="14"/>
                <w:szCs w:val="16"/>
              </w:rPr>
              <w:t>autonomous vehicles, only for monitoring purposes)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B2FBEA" w14:textId="77777777" w:rsidR="00454667" w:rsidRPr="005C35C5" w:rsidRDefault="00454667" w:rsidP="006C2FA7">
            <w:pPr>
              <w:pStyle w:val="TAL"/>
              <w:rPr>
                <w:sz w:val="14"/>
                <w:szCs w:val="16"/>
              </w:rPr>
            </w:pPr>
            <w:r w:rsidRPr="005C35C5">
              <w:rPr>
                <w:sz w:val="14"/>
                <w:szCs w:val="16"/>
              </w:rPr>
              <w:t>&lt; 50 cm</w:t>
            </w:r>
          </w:p>
        </w:tc>
        <w:tc>
          <w:tcPr>
            <w:tcW w:w="1248" w:type="dxa"/>
            <w:tcBorders>
              <w:top w:val="single" w:sz="6" w:space="0" w:color="auto"/>
              <w:left w:val="single" w:sz="6" w:space="0" w:color="auto"/>
              <w:bottom w:val="single" w:sz="6" w:space="0" w:color="auto"/>
              <w:right w:val="single" w:sz="6" w:space="0" w:color="auto"/>
            </w:tcBorders>
            <w:hideMark/>
          </w:tcPr>
          <w:p w14:paraId="79773B56" w14:textId="77777777" w:rsidR="00454667" w:rsidRPr="005C35C5" w:rsidRDefault="00454667" w:rsidP="006C2FA7">
            <w:pPr>
              <w:keepNext/>
              <w:keepLines/>
              <w:spacing w:after="0"/>
              <w:ind w:left="134"/>
              <w:rPr>
                <w:rFonts w:ascii="Arial" w:hAnsi="Arial"/>
                <w:sz w:val="14"/>
                <w:szCs w:val="16"/>
              </w:rPr>
            </w:pPr>
            <w:r w:rsidRPr="005C35C5">
              <w:rPr>
                <w:rFonts w:ascii="Arial" w:hAnsi="Arial"/>
                <w:sz w:val="14"/>
                <w:szCs w:val="16"/>
              </w:rPr>
              <w:t>&lt; 3 m</w:t>
            </w:r>
          </w:p>
        </w:tc>
        <w:tc>
          <w:tcPr>
            <w:tcW w:w="992" w:type="dxa"/>
            <w:tcBorders>
              <w:top w:val="single" w:sz="6" w:space="0" w:color="auto"/>
              <w:left w:val="single" w:sz="6" w:space="0" w:color="auto"/>
              <w:bottom w:val="single" w:sz="6" w:space="0" w:color="auto"/>
              <w:right w:val="single" w:sz="6" w:space="0" w:color="auto"/>
            </w:tcBorders>
            <w:hideMark/>
          </w:tcPr>
          <w:p w14:paraId="6E2C51D8" w14:textId="77777777" w:rsidR="00454667" w:rsidRPr="005C35C5" w:rsidRDefault="00454667" w:rsidP="006C2FA7">
            <w:pPr>
              <w:pStyle w:val="TAL"/>
              <w:ind w:left="134"/>
              <w:rPr>
                <w:sz w:val="14"/>
                <w:szCs w:val="16"/>
              </w:rPr>
            </w:pPr>
            <w:r w:rsidRPr="005C35C5">
              <w:rPr>
                <w:sz w:val="14"/>
                <w:szCs w:val="16"/>
              </w:rPr>
              <w:t>99 %</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4CB232" w14:textId="77777777" w:rsidR="00454667" w:rsidRPr="005C35C5" w:rsidRDefault="00454667" w:rsidP="006C2FA7">
            <w:pPr>
              <w:pStyle w:val="TAL"/>
              <w:rPr>
                <w:sz w:val="14"/>
                <w:szCs w:val="16"/>
              </w:rPr>
            </w:pPr>
            <w:r w:rsidRPr="005C35C5">
              <w:rPr>
                <w:sz w:val="14"/>
                <w:szCs w:val="16"/>
              </w:rPr>
              <w:t>n/a</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5D0333" w14:textId="77777777" w:rsidR="00454667" w:rsidRPr="005C35C5" w:rsidRDefault="00454667" w:rsidP="006C2FA7">
            <w:pPr>
              <w:pStyle w:val="TAL"/>
              <w:rPr>
                <w:sz w:val="14"/>
                <w:szCs w:val="16"/>
              </w:rPr>
            </w:pPr>
            <w:r w:rsidRPr="005C35C5">
              <w:rPr>
                <w:sz w:val="14"/>
                <w:szCs w:val="16"/>
              </w:rPr>
              <w:t>1 s</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50AFF7" w14:textId="77777777" w:rsidR="00454667" w:rsidRPr="005C35C5" w:rsidRDefault="00454667" w:rsidP="006C2FA7">
            <w:pPr>
              <w:pStyle w:val="TAL"/>
              <w:rPr>
                <w:sz w:val="14"/>
                <w:szCs w:val="16"/>
              </w:rPr>
            </w:pPr>
            <w:r w:rsidRPr="005C35C5">
              <w:rPr>
                <w:sz w:val="14"/>
                <w:szCs w:val="16"/>
              </w:rPr>
              <w:t>&lt; 30 km/h</w:t>
            </w:r>
          </w:p>
        </w:tc>
        <w:tc>
          <w:tcPr>
            <w:tcW w:w="1276" w:type="dxa"/>
            <w:tcBorders>
              <w:top w:val="single" w:sz="6" w:space="0" w:color="auto"/>
              <w:left w:val="single" w:sz="6" w:space="0" w:color="auto"/>
              <w:bottom w:val="single" w:sz="6" w:space="0" w:color="auto"/>
              <w:right w:val="single" w:sz="6" w:space="0" w:color="auto"/>
            </w:tcBorders>
            <w:hideMark/>
          </w:tcPr>
          <w:p w14:paraId="5B7B7AE9" w14:textId="77777777" w:rsidR="00454667" w:rsidRPr="005C35C5" w:rsidRDefault="00454667" w:rsidP="006C2FA7">
            <w:pPr>
              <w:pStyle w:val="TAL"/>
              <w:rPr>
                <w:rFonts w:eastAsia="SimSun"/>
                <w:sz w:val="14"/>
                <w:szCs w:val="16"/>
              </w:rPr>
            </w:pPr>
            <w:r w:rsidRPr="005C35C5">
              <w:rPr>
                <w:rFonts w:eastAsia="SimSun"/>
                <w:sz w:val="14"/>
                <w:szCs w:val="16"/>
              </w:rPr>
              <w:t>Service Level 5</w:t>
            </w:r>
          </w:p>
        </w:tc>
      </w:tr>
      <w:tr w:rsidR="00454667" w14:paraId="2CE3617A"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ECE6C" w14:textId="77777777" w:rsidR="00454667" w:rsidRPr="005C35C5" w:rsidRDefault="00454667" w:rsidP="006C2FA7">
            <w:pPr>
              <w:pStyle w:val="TAL"/>
              <w:rPr>
                <w:rFonts w:eastAsiaTheme="minorEastAsia"/>
                <w:sz w:val="14"/>
                <w:szCs w:val="16"/>
              </w:rPr>
            </w:pPr>
            <w:r w:rsidRPr="005C35C5">
              <w:rPr>
                <w:rFonts w:eastAsia="SimSun"/>
                <w:sz w:val="14"/>
                <w:szCs w:val="16"/>
              </w:rPr>
              <w:t>Inbound logistics for manufacturing (</w:t>
            </w:r>
            <w:r w:rsidRPr="005C35C5">
              <w:rPr>
                <w:sz w:val="14"/>
                <w:szCs w:val="16"/>
              </w:rPr>
              <w:t>for driving trajectories (if supported by further sensors like camera, GNSS, IMU) of indoor autonomous driving systems))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01BA6E" w14:textId="77777777" w:rsidR="00454667" w:rsidRPr="005C35C5" w:rsidRDefault="00454667" w:rsidP="006C2FA7">
            <w:pPr>
              <w:pStyle w:val="TAL"/>
              <w:rPr>
                <w:sz w:val="14"/>
                <w:szCs w:val="16"/>
              </w:rPr>
            </w:pPr>
            <w:r w:rsidRPr="005C35C5">
              <w:rPr>
                <w:sz w:val="14"/>
                <w:szCs w:val="16"/>
              </w:rPr>
              <w:t xml:space="preserve">&lt; 30 cm (if supported by further sensors like camera, GNSS, IMU) </w:t>
            </w:r>
          </w:p>
        </w:tc>
        <w:tc>
          <w:tcPr>
            <w:tcW w:w="1248" w:type="dxa"/>
            <w:tcBorders>
              <w:top w:val="single" w:sz="6" w:space="0" w:color="auto"/>
              <w:left w:val="single" w:sz="6" w:space="0" w:color="auto"/>
              <w:bottom w:val="single" w:sz="6" w:space="0" w:color="auto"/>
              <w:right w:val="single" w:sz="6" w:space="0" w:color="auto"/>
            </w:tcBorders>
            <w:hideMark/>
          </w:tcPr>
          <w:p w14:paraId="185A0CD1" w14:textId="77777777" w:rsidR="00454667" w:rsidRPr="005C35C5" w:rsidRDefault="00454667" w:rsidP="006C2FA7">
            <w:pPr>
              <w:keepNext/>
              <w:keepLines/>
              <w:spacing w:after="0"/>
              <w:ind w:left="134"/>
              <w:rPr>
                <w:rFonts w:ascii="Arial" w:hAnsi="Arial"/>
                <w:sz w:val="14"/>
                <w:szCs w:val="16"/>
              </w:rPr>
            </w:pPr>
            <w:r w:rsidRPr="005C35C5">
              <w:rPr>
                <w:rFonts w:ascii="Arial" w:hAnsi="Arial"/>
                <w:sz w:val="14"/>
                <w:szCs w:val="16"/>
              </w:rPr>
              <w:t>&lt; 3 m</w:t>
            </w:r>
          </w:p>
        </w:tc>
        <w:tc>
          <w:tcPr>
            <w:tcW w:w="992" w:type="dxa"/>
            <w:tcBorders>
              <w:top w:val="single" w:sz="6" w:space="0" w:color="auto"/>
              <w:left w:val="single" w:sz="6" w:space="0" w:color="auto"/>
              <w:bottom w:val="single" w:sz="6" w:space="0" w:color="auto"/>
              <w:right w:val="single" w:sz="6" w:space="0" w:color="auto"/>
            </w:tcBorders>
            <w:hideMark/>
          </w:tcPr>
          <w:p w14:paraId="51AA7555" w14:textId="77777777" w:rsidR="00454667" w:rsidRPr="005C35C5" w:rsidRDefault="00454667" w:rsidP="006C2FA7">
            <w:pPr>
              <w:pStyle w:val="TAL"/>
              <w:ind w:left="134"/>
              <w:rPr>
                <w:sz w:val="14"/>
                <w:szCs w:val="16"/>
              </w:rPr>
            </w:pPr>
            <w:r w:rsidRPr="005C35C5">
              <w:rPr>
                <w:sz w:val="14"/>
                <w:szCs w:val="16"/>
              </w:rPr>
              <w:t>99.9 %</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641BB1" w14:textId="77777777" w:rsidR="00454667" w:rsidRPr="005C35C5" w:rsidRDefault="00454667" w:rsidP="006C2FA7">
            <w:pPr>
              <w:pStyle w:val="TAL"/>
              <w:rPr>
                <w:sz w:val="14"/>
                <w:szCs w:val="16"/>
              </w:rPr>
            </w:pPr>
            <w:r w:rsidRPr="005C35C5">
              <w:rPr>
                <w:sz w:val="14"/>
                <w:szCs w:val="16"/>
              </w:rPr>
              <w:t>n/a</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8718AA" w14:textId="77777777" w:rsidR="00454667" w:rsidRPr="005C35C5" w:rsidRDefault="00454667" w:rsidP="006C2FA7">
            <w:pPr>
              <w:pStyle w:val="TAL"/>
              <w:rPr>
                <w:sz w:val="14"/>
                <w:szCs w:val="16"/>
              </w:rPr>
            </w:pPr>
            <w:r w:rsidRPr="005C35C5">
              <w:rPr>
                <w:sz w:val="14"/>
                <w:szCs w:val="16"/>
              </w:rPr>
              <w:t>10 ms</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C9F08D" w14:textId="77777777" w:rsidR="00454667" w:rsidRPr="005C35C5" w:rsidRDefault="00454667" w:rsidP="006C2FA7">
            <w:pPr>
              <w:pStyle w:val="TAL"/>
              <w:rPr>
                <w:sz w:val="14"/>
                <w:szCs w:val="16"/>
              </w:rPr>
            </w:pPr>
            <w:r w:rsidRPr="005C35C5">
              <w:rPr>
                <w:sz w:val="14"/>
                <w:szCs w:val="16"/>
              </w:rPr>
              <w:t>&lt; 30 km/h</w:t>
            </w:r>
          </w:p>
        </w:tc>
        <w:tc>
          <w:tcPr>
            <w:tcW w:w="1276" w:type="dxa"/>
            <w:tcBorders>
              <w:top w:val="single" w:sz="6" w:space="0" w:color="auto"/>
              <w:left w:val="single" w:sz="6" w:space="0" w:color="auto"/>
              <w:bottom w:val="single" w:sz="6" w:space="0" w:color="auto"/>
              <w:right w:val="single" w:sz="6" w:space="0" w:color="auto"/>
            </w:tcBorders>
            <w:hideMark/>
          </w:tcPr>
          <w:p w14:paraId="451E0CF1" w14:textId="77777777" w:rsidR="00454667" w:rsidRPr="005C35C5" w:rsidRDefault="00454667" w:rsidP="006C2FA7">
            <w:pPr>
              <w:pStyle w:val="TAL"/>
              <w:rPr>
                <w:rFonts w:eastAsia="SimSun"/>
                <w:sz w:val="14"/>
                <w:szCs w:val="16"/>
              </w:rPr>
            </w:pPr>
            <w:r w:rsidRPr="005C35C5">
              <w:rPr>
                <w:rFonts w:eastAsia="SimSun"/>
                <w:sz w:val="14"/>
                <w:szCs w:val="16"/>
              </w:rPr>
              <w:t>Service Level 6</w:t>
            </w:r>
          </w:p>
        </w:tc>
      </w:tr>
      <w:tr w:rsidR="00454667" w14:paraId="4C5795E1" w14:textId="77777777" w:rsidTr="005C35C5">
        <w:tc>
          <w:tcPr>
            <w:tcW w:w="2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1F5CB0" w14:textId="77777777" w:rsidR="00454667" w:rsidRPr="005C35C5" w:rsidRDefault="00454667" w:rsidP="006C2FA7">
            <w:pPr>
              <w:pStyle w:val="TAL"/>
              <w:rPr>
                <w:rFonts w:eastAsiaTheme="minorEastAsia"/>
                <w:sz w:val="14"/>
                <w:szCs w:val="16"/>
              </w:rPr>
            </w:pPr>
            <w:r w:rsidRPr="005C35C5">
              <w:rPr>
                <w:rFonts w:eastAsia="SimSun"/>
                <w:sz w:val="14"/>
                <w:szCs w:val="16"/>
              </w:rPr>
              <w:t>Inbound logistics for manufacturing (</w:t>
            </w:r>
            <w:r w:rsidRPr="005C35C5">
              <w:rPr>
                <w:sz w:val="14"/>
                <w:szCs w:val="16"/>
              </w:rPr>
              <w:t>for storage of goods)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339DD6" w14:textId="77777777" w:rsidR="00454667" w:rsidRPr="005C35C5" w:rsidRDefault="00454667" w:rsidP="006C2FA7">
            <w:pPr>
              <w:pStyle w:val="TAL"/>
              <w:rPr>
                <w:sz w:val="14"/>
                <w:szCs w:val="16"/>
              </w:rPr>
            </w:pPr>
            <w:r w:rsidRPr="005C35C5">
              <w:rPr>
                <w:sz w:val="14"/>
                <w:szCs w:val="16"/>
              </w:rPr>
              <w:t>&lt; 20 cm</w:t>
            </w:r>
          </w:p>
        </w:tc>
        <w:tc>
          <w:tcPr>
            <w:tcW w:w="1248" w:type="dxa"/>
            <w:tcBorders>
              <w:top w:val="single" w:sz="6" w:space="0" w:color="auto"/>
              <w:left w:val="single" w:sz="6" w:space="0" w:color="auto"/>
              <w:bottom w:val="single" w:sz="6" w:space="0" w:color="auto"/>
              <w:right w:val="single" w:sz="6" w:space="0" w:color="auto"/>
            </w:tcBorders>
            <w:hideMark/>
          </w:tcPr>
          <w:p w14:paraId="273AE2AD" w14:textId="77777777" w:rsidR="00454667" w:rsidRPr="005C35C5" w:rsidRDefault="00454667" w:rsidP="006C2FA7">
            <w:pPr>
              <w:keepNext/>
              <w:keepLines/>
              <w:spacing w:after="0"/>
              <w:ind w:left="134"/>
              <w:rPr>
                <w:rFonts w:ascii="Arial" w:hAnsi="Arial"/>
                <w:sz w:val="14"/>
                <w:szCs w:val="16"/>
              </w:rPr>
            </w:pPr>
            <w:r w:rsidRPr="005C35C5">
              <w:rPr>
                <w:rFonts w:ascii="Arial" w:hAnsi="Arial"/>
                <w:sz w:val="14"/>
                <w:szCs w:val="16"/>
              </w:rPr>
              <w:t>&lt; 20 cm</w:t>
            </w:r>
          </w:p>
        </w:tc>
        <w:tc>
          <w:tcPr>
            <w:tcW w:w="992" w:type="dxa"/>
            <w:tcBorders>
              <w:top w:val="single" w:sz="6" w:space="0" w:color="auto"/>
              <w:left w:val="single" w:sz="6" w:space="0" w:color="auto"/>
              <w:bottom w:val="single" w:sz="6" w:space="0" w:color="auto"/>
              <w:right w:val="single" w:sz="6" w:space="0" w:color="auto"/>
            </w:tcBorders>
            <w:hideMark/>
          </w:tcPr>
          <w:p w14:paraId="1916C8B6" w14:textId="77777777" w:rsidR="00454667" w:rsidRPr="005C35C5" w:rsidRDefault="00454667" w:rsidP="006C2FA7">
            <w:pPr>
              <w:pStyle w:val="TAL"/>
              <w:ind w:left="134"/>
              <w:rPr>
                <w:sz w:val="14"/>
                <w:szCs w:val="16"/>
              </w:rPr>
            </w:pPr>
            <w:r w:rsidRPr="005C35C5">
              <w:rPr>
                <w:sz w:val="14"/>
                <w:szCs w:val="16"/>
              </w:rPr>
              <w:t>99 %</w:t>
            </w:r>
          </w:p>
        </w:tc>
        <w:tc>
          <w:tcPr>
            <w:tcW w:w="8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EBAFF" w14:textId="77777777" w:rsidR="00454667" w:rsidRPr="005C35C5" w:rsidRDefault="00454667" w:rsidP="006C2FA7">
            <w:pPr>
              <w:pStyle w:val="TAL"/>
              <w:rPr>
                <w:sz w:val="14"/>
                <w:szCs w:val="16"/>
              </w:rPr>
            </w:pPr>
            <w:r w:rsidRPr="005C35C5">
              <w:rPr>
                <w:sz w:val="14"/>
                <w:szCs w:val="16"/>
              </w:rPr>
              <w:t>n/a</w:t>
            </w:r>
          </w:p>
        </w:tc>
        <w:tc>
          <w:tcPr>
            <w:tcW w:w="1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F88A0D" w14:textId="77777777" w:rsidR="00454667" w:rsidRPr="005C35C5" w:rsidRDefault="00454667" w:rsidP="006C2FA7">
            <w:pPr>
              <w:pStyle w:val="TAL"/>
              <w:rPr>
                <w:sz w:val="14"/>
                <w:szCs w:val="16"/>
              </w:rPr>
            </w:pPr>
            <w:r w:rsidRPr="005C35C5">
              <w:rPr>
                <w:sz w:val="14"/>
                <w:szCs w:val="16"/>
              </w:rPr>
              <w:t>&lt; 1 s</w:t>
            </w:r>
          </w:p>
        </w:tc>
        <w:tc>
          <w:tcPr>
            <w:tcW w:w="8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4DE28" w14:textId="77777777" w:rsidR="00454667" w:rsidRPr="005C35C5" w:rsidRDefault="00454667" w:rsidP="006C2FA7">
            <w:pPr>
              <w:pStyle w:val="TAL"/>
              <w:rPr>
                <w:sz w:val="14"/>
                <w:szCs w:val="16"/>
              </w:rPr>
            </w:pPr>
            <w:r w:rsidRPr="005C35C5">
              <w:rPr>
                <w:sz w:val="14"/>
                <w:szCs w:val="16"/>
              </w:rPr>
              <w:t>&lt; 30 km/h</w:t>
            </w:r>
          </w:p>
        </w:tc>
        <w:tc>
          <w:tcPr>
            <w:tcW w:w="1276" w:type="dxa"/>
            <w:tcBorders>
              <w:top w:val="single" w:sz="6" w:space="0" w:color="auto"/>
              <w:left w:val="single" w:sz="6" w:space="0" w:color="auto"/>
              <w:bottom w:val="single" w:sz="6" w:space="0" w:color="auto"/>
              <w:right w:val="single" w:sz="6" w:space="0" w:color="auto"/>
            </w:tcBorders>
            <w:hideMark/>
          </w:tcPr>
          <w:p w14:paraId="755B584E" w14:textId="77777777" w:rsidR="00454667" w:rsidRPr="005C35C5" w:rsidRDefault="00454667" w:rsidP="006C2FA7">
            <w:pPr>
              <w:pStyle w:val="TAL"/>
              <w:rPr>
                <w:rFonts w:eastAsia="SimSun"/>
                <w:sz w:val="14"/>
                <w:szCs w:val="16"/>
              </w:rPr>
            </w:pPr>
            <w:r w:rsidRPr="005C35C5">
              <w:rPr>
                <w:rFonts w:eastAsia="SimSun"/>
                <w:sz w:val="14"/>
                <w:szCs w:val="16"/>
              </w:rPr>
              <w:t>Service Level 7</w:t>
            </w:r>
          </w:p>
        </w:tc>
      </w:tr>
    </w:tbl>
    <w:p w14:paraId="6BA46178" w14:textId="77777777" w:rsidR="00454667" w:rsidRDefault="00454667" w:rsidP="00D451B2">
      <w:pPr>
        <w:pStyle w:val="textintend2"/>
        <w:numPr>
          <w:ilvl w:val="0"/>
          <w:numId w:val="0"/>
        </w:numPr>
        <w:ind w:left="420" w:hanging="420"/>
        <w:rPr>
          <w:color w:val="000000" w:themeColor="text1"/>
          <w:szCs w:val="24"/>
          <w:lang w:eastAsia="ja-JP"/>
        </w:rPr>
      </w:pPr>
    </w:p>
    <w:sectPr w:rsidR="00454667"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08703" w14:textId="77777777" w:rsidR="002E2F4F" w:rsidRDefault="002E2F4F">
      <w:r>
        <w:separator/>
      </w:r>
    </w:p>
  </w:endnote>
  <w:endnote w:type="continuationSeparator" w:id="0">
    <w:p w14:paraId="334B035D" w14:textId="77777777" w:rsidR="002E2F4F" w:rsidRDefault="002E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892EB" w14:textId="77777777" w:rsidR="002E2F4F" w:rsidRDefault="002E2F4F">
      <w:r>
        <w:separator/>
      </w:r>
    </w:p>
  </w:footnote>
  <w:footnote w:type="continuationSeparator" w:id="0">
    <w:p w14:paraId="0AF7292E" w14:textId="77777777" w:rsidR="002E2F4F" w:rsidRDefault="002E2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26FA6"/>
    <w:multiLevelType w:val="hybridMultilevel"/>
    <w:tmpl w:val="087266E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31640A6"/>
    <w:multiLevelType w:val="hybridMultilevel"/>
    <w:tmpl w:val="BDBC821E"/>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9255D3"/>
    <w:multiLevelType w:val="hybridMultilevel"/>
    <w:tmpl w:val="979CAC5C"/>
    <w:lvl w:ilvl="0" w:tplc="1758E808">
      <w:numFmt w:val="bullet"/>
      <w:lvlText w:val="-"/>
      <w:lvlJc w:val="left"/>
      <w:pPr>
        <w:ind w:left="840" w:hanging="420"/>
      </w:pPr>
      <w:rPr>
        <w:rFonts w:ascii="Arial" w:eastAsia="ＭＳ 明朝" w:hAnsi="Arial" w:cs="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9B8201C"/>
    <w:multiLevelType w:val="hybridMultilevel"/>
    <w:tmpl w:val="12662116"/>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0"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BDF5001"/>
    <w:multiLevelType w:val="hybridMultilevel"/>
    <w:tmpl w:val="7B42F9A6"/>
    <w:lvl w:ilvl="0" w:tplc="1758E808">
      <w:numFmt w:val="bullet"/>
      <w:lvlText w:val="-"/>
      <w:lvlJc w:val="left"/>
      <w:pPr>
        <w:ind w:left="420" w:hanging="42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3E3810"/>
    <w:multiLevelType w:val="hybridMultilevel"/>
    <w:tmpl w:val="0DBA15A2"/>
    <w:lvl w:ilvl="0" w:tplc="1758E808">
      <w:numFmt w:val="bullet"/>
      <w:lvlText w:val="-"/>
      <w:lvlJc w:val="left"/>
      <w:pPr>
        <w:ind w:left="420" w:hanging="420"/>
      </w:pPr>
      <w:rPr>
        <w:rFonts w:ascii="Arial" w:eastAsia="ＭＳ 明朝" w:hAnsi="Arial" w:cs="Arial" w:hint="default"/>
      </w:rPr>
    </w:lvl>
    <w:lvl w:ilvl="1" w:tplc="1758E80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BA43CC9"/>
    <w:multiLevelType w:val="hybridMultilevel"/>
    <w:tmpl w:val="641AC938"/>
    <w:lvl w:ilvl="0" w:tplc="1758E808">
      <w:numFmt w:val="bullet"/>
      <w:lvlText w:val="-"/>
      <w:lvlJc w:val="left"/>
      <w:pPr>
        <w:ind w:left="840" w:hanging="420"/>
      </w:pPr>
      <w:rPr>
        <w:rFonts w:ascii="Arial" w:eastAsia="ＭＳ 明朝" w:hAnsi="Arial" w:cs="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7082F3B"/>
    <w:multiLevelType w:val="hybridMultilevel"/>
    <w:tmpl w:val="57EED800"/>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2"/>
  </w:num>
  <w:num w:numId="2">
    <w:abstractNumId w:val="2"/>
  </w:num>
  <w:num w:numId="3">
    <w:abstractNumId w:val="5"/>
  </w:num>
  <w:num w:numId="4">
    <w:abstractNumId w:val="23"/>
  </w:num>
  <w:num w:numId="5">
    <w:abstractNumId w:val="15"/>
  </w:num>
  <w:num w:numId="6">
    <w:abstractNumId w:val="16"/>
  </w:num>
  <w:num w:numId="7">
    <w:abstractNumId w:val="13"/>
  </w:num>
  <w:num w:numId="8">
    <w:abstractNumId w:val="1"/>
  </w:num>
  <w:num w:numId="9">
    <w:abstractNumId w:val="25"/>
  </w:num>
  <w:num w:numId="10">
    <w:abstractNumId w:val="11"/>
  </w:num>
  <w:num w:numId="11">
    <w:abstractNumId w:val="18"/>
  </w:num>
  <w:num w:numId="12">
    <w:abstractNumId w:val="3"/>
  </w:num>
  <w:num w:numId="13">
    <w:abstractNumId w:val="10"/>
  </w:num>
  <w:num w:numId="14">
    <w:abstractNumId w:val="3"/>
  </w:num>
  <w:num w:numId="15">
    <w:abstractNumId w:val="19"/>
  </w:num>
  <w:num w:numId="16">
    <w:abstractNumId w:val="4"/>
  </w:num>
  <w:num w:numId="17">
    <w:abstractNumId w:val="9"/>
  </w:num>
  <w:num w:numId="18">
    <w:abstractNumId w:val="14"/>
  </w:num>
  <w:num w:numId="19">
    <w:abstractNumId w:val="0"/>
  </w:num>
  <w:num w:numId="20">
    <w:abstractNumId w:val="17"/>
  </w:num>
  <w:num w:numId="21">
    <w:abstractNumId w:val="12"/>
  </w:num>
  <w:num w:numId="22">
    <w:abstractNumId w:val="6"/>
  </w:num>
  <w:num w:numId="23">
    <w:abstractNumId w:val="8"/>
  </w:num>
  <w:num w:numId="24">
    <w:abstractNumId w:val="24"/>
  </w:num>
  <w:num w:numId="25">
    <w:abstractNumId w:val="7"/>
  </w:num>
  <w:num w:numId="26">
    <w:abstractNumId w:val="20"/>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61E"/>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8C3"/>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56"/>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2FD1"/>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6C"/>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252"/>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2F4F"/>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E77"/>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667"/>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CDD"/>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35"/>
    <w:rsid w:val="00521C73"/>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0DF"/>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3E7"/>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5C5"/>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1A5"/>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73B"/>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286"/>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B1B"/>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56"/>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9A"/>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467"/>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CD8"/>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9E"/>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3FAD"/>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97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998"/>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9F4"/>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702"/>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A3A"/>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8B3"/>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06"/>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56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298"/>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D73"/>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502"/>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781"/>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528"/>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3B1"/>
    <w:rsid w:val="00E95CD7"/>
    <w:rsid w:val="00E95D39"/>
    <w:rsid w:val="00E95F34"/>
    <w:rsid w:val="00E9641E"/>
    <w:rsid w:val="00E968B6"/>
    <w:rsid w:val="00E968D0"/>
    <w:rsid w:val="00E97413"/>
    <w:rsid w:val="00E975CD"/>
    <w:rsid w:val="00E9792E"/>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83F"/>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33"/>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64D"/>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9227553">
      <w:bodyDiv w:val="1"/>
      <w:marLeft w:val="0"/>
      <w:marRight w:val="0"/>
      <w:marTop w:val="0"/>
      <w:marBottom w:val="0"/>
      <w:divBdr>
        <w:top w:val="none" w:sz="0" w:space="0" w:color="auto"/>
        <w:left w:val="none" w:sz="0" w:space="0" w:color="auto"/>
        <w:bottom w:val="none" w:sz="0" w:space="0" w:color="auto"/>
        <w:right w:val="none" w:sz="0" w:space="0" w:color="auto"/>
      </w:divBdr>
    </w:div>
    <w:div w:id="51733716">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218322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507826">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5207154">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263500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3003533">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1525</Words>
  <Characters>8698</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2022-04-28T04:14:00Z</dcterms:created>
  <dcterms:modified xsi:type="dcterms:W3CDTF">2022-04-28T04:14:00Z</dcterms:modified>
</cp:coreProperties>
</file>