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2070AF97" w:rsidR="00603575" w:rsidRPr="00912564"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912564">
        <w:rPr>
          <w:rFonts w:eastAsia="바탕"/>
          <w:b/>
          <w:bCs/>
          <w:sz w:val="28"/>
          <w:szCs w:val="24"/>
        </w:rPr>
        <w:t>3GPP TSG RAN WG1 #</w:t>
      </w:r>
      <w:r w:rsidR="00C64CE7" w:rsidRPr="00912564">
        <w:rPr>
          <w:rFonts w:eastAsia="바탕"/>
          <w:b/>
          <w:bCs/>
          <w:sz w:val="28"/>
          <w:szCs w:val="24"/>
        </w:rPr>
        <w:t>10</w:t>
      </w:r>
      <w:r w:rsidR="00070B33" w:rsidRPr="00912564">
        <w:rPr>
          <w:rFonts w:eastAsia="바탕"/>
          <w:b/>
          <w:bCs/>
          <w:sz w:val="28"/>
          <w:szCs w:val="24"/>
        </w:rPr>
        <w:t>9</w:t>
      </w:r>
      <w:r w:rsidR="00374B2A" w:rsidRPr="00912564">
        <w:rPr>
          <w:rFonts w:eastAsia="바탕"/>
          <w:b/>
          <w:bCs/>
          <w:sz w:val="28"/>
          <w:szCs w:val="24"/>
        </w:rPr>
        <w:t>-e</w:t>
      </w:r>
      <w:r w:rsidR="00BC0709" w:rsidRPr="00912564">
        <w:rPr>
          <w:rFonts w:eastAsia="바탕"/>
          <w:b/>
          <w:bCs/>
          <w:sz w:val="28"/>
          <w:szCs w:val="24"/>
        </w:rPr>
        <w:t xml:space="preserve"> </w:t>
      </w:r>
      <w:r w:rsidR="00BB5270" w:rsidRPr="00912564">
        <w:rPr>
          <w:rFonts w:eastAsia="바탕"/>
          <w:b/>
          <w:bCs/>
          <w:sz w:val="28"/>
          <w:szCs w:val="24"/>
        </w:rPr>
        <w:t xml:space="preserve"> </w:t>
      </w:r>
      <w:r w:rsidR="00BC0709" w:rsidRPr="00912564">
        <w:rPr>
          <w:rFonts w:eastAsia="바탕"/>
          <w:b/>
          <w:bCs/>
          <w:sz w:val="28"/>
          <w:szCs w:val="24"/>
        </w:rPr>
        <w:t xml:space="preserve">             </w:t>
      </w:r>
      <w:r w:rsidR="009E12C3" w:rsidRPr="00912564">
        <w:rPr>
          <w:rFonts w:eastAsia="바탕"/>
          <w:b/>
          <w:bCs/>
          <w:sz w:val="28"/>
          <w:szCs w:val="24"/>
        </w:rPr>
        <w:t xml:space="preserve">   </w:t>
      </w:r>
      <w:r w:rsidR="00BC0709" w:rsidRPr="00912564">
        <w:rPr>
          <w:rFonts w:eastAsia="바탕"/>
          <w:b/>
          <w:bCs/>
          <w:sz w:val="28"/>
          <w:szCs w:val="24"/>
        </w:rPr>
        <w:t xml:space="preserve">       </w:t>
      </w:r>
      <w:r w:rsidR="00117CA1" w:rsidRPr="00912564">
        <w:rPr>
          <w:rFonts w:eastAsia="바탕"/>
          <w:b/>
          <w:bCs/>
          <w:sz w:val="28"/>
          <w:szCs w:val="24"/>
        </w:rPr>
        <w:t xml:space="preserve">  </w:t>
      </w:r>
      <w:r w:rsidR="00BC0709" w:rsidRPr="00912564">
        <w:rPr>
          <w:rFonts w:eastAsia="바탕"/>
          <w:b/>
          <w:bCs/>
          <w:sz w:val="28"/>
          <w:szCs w:val="24"/>
        </w:rPr>
        <w:t xml:space="preserve">  </w:t>
      </w:r>
      <w:r w:rsidR="00F24421" w:rsidRPr="00912564">
        <w:rPr>
          <w:rFonts w:eastAsia="바탕"/>
          <w:b/>
          <w:bCs/>
          <w:sz w:val="28"/>
          <w:szCs w:val="24"/>
        </w:rPr>
        <w:t xml:space="preserve"> </w:t>
      </w:r>
      <w:r w:rsidR="00E364C3" w:rsidRPr="00912564">
        <w:rPr>
          <w:rFonts w:eastAsia="바탕"/>
          <w:b/>
          <w:bCs/>
          <w:sz w:val="28"/>
          <w:szCs w:val="24"/>
        </w:rPr>
        <w:t xml:space="preserve">   </w:t>
      </w:r>
      <w:r w:rsidR="00BC0709" w:rsidRPr="00912564">
        <w:rPr>
          <w:rFonts w:eastAsia="바탕"/>
          <w:b/>
          <w:bCs/>
          <w:sz w:val="28"/>
          <w:szCs w:val="24"/>
        </w:rPr>
        <w:t>R1-</w:t>
      </w:r>
      <w:r w:rsidR="00070B33" w:rsidRPr="00912564">
        <w:rPr>
          <w:rFonts w:eastAsia="바탕"/>
          <w:b/>
          <w:bCs/>
          <w:sz w:val="28"/>
          <w:szCs w:val="24"/>
        </w:rPr>
        <w:t>2204614</w:t>
      </w:r>
    </w:p>
    <w:p w14:paraId="7D884F9F" w14:textId="24EBE96D" w:rsidR="00603575" w:rsidRPr="00337C67" w:rsidRDefault="00603575" w:rsidP="00603575">
      <w:pPr>
        <w:tabs>
          <w:tab w:val="center" w:pos="4536"/>
          <w:tab w:val="right" w:pos="9072"/>
        </w:tabs>
        <w:spacing w:before="0" w:after="0" w:line="240" w:lineRule="auto"/>
        <w:ind w:left="0" w:firstLine="0"/>
        <w:jc w:val="left"/>
        <w:rPr>
          <w:b/>
          <w:bCs/>
          <w:sz w:val="28"/>
          <w:szCs w:val="24"/>
          <w:lang w:eastAsia="ja-JP"/>
        </w:rPr>
      </w:pPr>
      <w:r w:rsidRPr="00912564">
        <w:rPr>
          <w:b/>
          <w:bCs/>
          <w:sz w:val="28"/>
          <w:szCs w:val="24"/>
          <w:lang w:eastAsia="ja-JP"/>
        </w:rPr>
        <w:t xml:space="preserve">e-Meeting, </w:t>
      </w:r>
      <w:r w:rsidR="00070B33" w:rsidRPr="00912564">
        <w:rPr>
          <w:b/>
          <w:bCs/>
          <w:sz w:val="28"/>
          <w:lang w:eastAsia="ja-JP"/>
        </w:rPr>
        <w:t xml:space="preserve">May </w:t>
      </w:r>
      <w:r w:rsidR="00070B33" w:rsidRPr="00337C67">
        <w:rPr>
          <w:b/>
          <w:bCs/>
          <w:sz w:val="28"/>
          <w:lang w:eastAsia="ja-JP"/>
        </w:rPr>
        <w:t>9</w:t>
      </w:r>
      <w:r w:rsidR="00E364C3" w:rsidRPr="00337C67">
        <w:rPr>
          <w:b/>
          <w:bCs/>
          <w:sz w:val="28"/>
          <w:vertAlign w:val="superscript"/>
          <w:lang w:eastAsia="ja-JP"/>
        </w:rPr>
        <w:t>th</w:t>
      </w:r>
      <w:r w:rsidR="00E364C3" w:rsidRPr="00337C67">
        <w:rPr>
          <w:b/>
          <w:bCs/>
          <w:sz w:val="28"/>
          <w:lang w:eastAsia="ja-JP"/>
        </w:rPr>
        <w:t xml:space="preserve"> </w:t>
      </w:r>
      <w:r w:rsidR="009E12C3" w:rsidRPr="00337C67">
        <w:rPr>
          <w:b/>
          <w:bCs/>
          <w:sz w:val="28"/>
          <w:lang w:eastAsia="ja-JP"/>
        </w:rPr>
        <w:t>–</w:t>
      </w:r>
      <w:r w:rsidR="00070B33" w:rsidRPr="00337C67">
        <w:rPr>
          <w:b/>
          <w:bCs/>
          <w:sz w:val="28"/>
          <w:lang w:eastAsia="ja-JP"/>
        </w:rPr>
        <w:t>20</w:t>
      </w:r>
      <w:r w:rsidR="00070B33" w:rsidRPr="00337C67">
        <w:rPr>
          <w:b/>
          <w:bCs/>
          <w:sz w:val="28"/>
          <w:vertAlign w:val="superscript"/>
          <w:lang w:eastAsia="ja-JP"/>
        </w:rPr>
        <w:t>th</w:t>
      </w:r>
      <w:r w:rsidR="009E12C3" w:rsidRPr="00337C67">
        <w:rPr>
          <w:b/>
          <w:bCs/>
          <w:sz w:val="28"/>
          <w:lang w:eastAsia="ja-JP"/>
        </w:rPr>
        <w:t xml:space="preserve">, </w:t>
      </w:r>
      <w:r w:rsidRPr="00337C67">
        <w:rPr>
          <w:b/>
          <w:bCs/>
          <w:sz w:val="28"/>
          <w:szCs w:val="24"/>
          <w:lang w:eastAsia="ja-JP"/>
        </w:rPr>
        <w:t>202</w:t>
      </w:r>
      <w:r w:rsidR="008C1299" w:rsidRPr="00337C67">
        <w:rPr>
          <w:b/>
          <w:bCs/>
          <w:sz w:val="28"/>
          <w:szCs w:val="24"/>
          <w:lang w:eastAsia="ja-JP"/>
        </w:rPr>
        <w:t>2</w:t>
      </w:r>
    </w:p>
    <w:p w14:paraId="7163865D" w14:textId="77777777" w:rsidR="000D41C4" w:rsidRPr="00862E26" w:rsidRDefault="000D41C4" w:rsidP="00634235">
      <w:pPr>
        <w:tabs>
          <w:tab w:val="left" w:pos="1985"/>
        </w:tabs>
        <w:spacing w:after="0"/>
        <w:ind w:left="0" w:firstLine="0"/>
        <w:rPr>
          <w:rFonts w:eastAsia="맑은 고딕"/>
          <w:b/>
          <w:sz w:val="24"/>
          <w:lang w:eastAsia="ko-KR"/>
        </w:rPr>
      </w:pPr>
    </w:p>
    <w:p w14:paraId="12268484" w14:textId="0966C6B9" w:rsidR="00C238EE" w:rsidRPr="00862E26" w:rsidRDefault="003C5E2A" w:rsidP="00634235">
      <w:pPr>
        <w:tabs>
          <w:tab w:val="left" w:pos="1985"/>
        </w:tabs>
        <w:spacing w:after="0"/>
        <w:ind w:left="0" w:firstLine="0"/>
        <w:rPr>
          <w:rFonts w:eastAsia="바탕"/>
          <w:sz w:val="24"/>
          <w:lang w:val="en-US" w:eastAsia="ko-KR"/>
        </w:rPr>
      </w:pPr>
      <w:r w:rsidRPr="00862E26">
        <w:rPr>
          <w:b/>
          <w:sz w:val="24"/>
          <w:lang w:val="en-US"/>
        </w:rPr>
        <w:t>Agenda Item:</w:t>
      </w:r>
      <w:r w:rsidRPr="00862E26">
        <w:rPr>
          <w:sz w:val="24"/>
          <w:lang w:val="en-US"/>
        </w:rPr>
        <w:tab/>
      </w:r>
      <w:r w:rsidR="009E12C3" w:rsidRPr="00862E26">
        <w:rPr>
          <w:rFonts w:eastAsia="맑은 고딕"/>
          <w:sz w:val="24"/>
          <w:lang w:val="en-US" w:eastAsia="ko-KR"/>
        </w:rPr>
        <w:t>8</w:t>
      </w:r>
      <w:r w:rsidR="00E747F9" w:rsidRPr="00862E26">
        <w:rPr>
          <w:rFonts w:eastAsia="맑은 고딕"/>
          <w:sz w:val="24"/>
          <w:lang w:val="en-US" w:eastAsia="ko-KR"/>
        </w:rPr>
        <w:t>.</w:t>
      </w:r>
      <w:r w:rsidR="00D259D1" w:rsidRPr="00862E26">
        <w:rPr>
          <w:rFonts w:eastAsia="맑은 고딕"/>
          <w:sz w:val="24"/>
          <w:lang w:val="en-US" w:eastAsia="ko-KR"/>
        </w:rPr>
        <w:t>2</w:t>
      </w:r>
      <w:r w:rsidR="00E747F9" w:rsidRPr="00862E26">
        <w:rPr>
          <w:rFonts w:eastAsia="맑은 고딕"/>
          <w:sz w:val="24"/>
          <w:lang w:val="en-US" w:eastAsia="ko-KR"/>
        </w:rPr>
        <w:t>.</w:t>
      </w:r>
      <w:r w:rsidR="00070B33" w:rsidRPr="00862E26">
        <w:rPr>
          <w:rFonts w:eastAsia="맑은 고딕"/>
          <w:sz w:val="24"/>
          <w:lang w:val="en-US" w:eastAsia="ko-KR"/>
        </w:rPr>
        <w:t>4</w:t>
      </w:r>
    </w:p>
    <w:p w14:paraId="6AB670A0" w14:textId="77777777" w:rsidR="003C5E2A" w:rsidRPr="00E846CE" w:rsidRDefault="003C5E2A" w:rsidP="00634235">
      <w:pPr>
        <w:tabs>
          <w:tab w:val="left" w:pos="1985"/>
        </w:tabs>
        <w:spacing w:after="0"/>
        <w:ind w:left="0" w:firstLine="0"/>
        <w:rPr>
          <w:rFonts w:eastAsia="바탕"/>
          <w:sz w:val="24"/>
          <w:lang w:eastAsia="ko-KR"/>
        </w:rPr>
      </w:pPr>
      <w:r w:rsidRPr="00E846CE">
        <w:rPr>
          <w:b/>
          <w:sz w:val="24"/>
        </w:rPr>
        <w:t xml:space="preserve">Source: </w:t>
      </w:r>
      <w:r w:rsidRPr="00E846CE">
        <w:rPr>
          <w:b/>
          <w:sz w:val="24"/>
        </w:rPr>
        <w:tab/>
      </w:r>
      <w:r w:rsidRPr="00E846CE">
        <w:rPr>
          <w:rFonts w:eastAsia="바탕"/>
          <w:sz w:val="24"/>
          <w:lang w:eastAsia="ko-KR"/>
        </w:rPr>
        <w:t>LG Electronics</w:t>
      </w:r>
    </w:p>
    <w:p w14:paraId="740B9E90" w14:textId="46E26805" w:rsidR="003C5E2A" w:rsidRPr="00E846CE" w:rsidRDefault="003C5E2A" w:rsidP="00634235">
      <w:pPr>
        <w:tabs>
          <w:tab w:val="left" w:pos="1985"/>
        </w:tabs>
        <w:spacing w:after="0"/>
        <w:ind w:left="0" w:firstLine="0"/>
        <w:rPr>
          <w:rFonts w:eastAsia="바탕"/>
          <w:sz w:val="24"/>
          <w:szCs w:val="24"/>
          <w:lang w:val="en-US" w:eastAsia="ko-KR"/>
        </w:rPr>
      </w:pPr>
      <w:r w:rsidRPr="00E846CE">
        <w:rPr>
          <w:b/>
          <w:sz w:val="24"/>
        </w:rPr>
        <w:t>Title:</w:t>
      </w:r>
      <w:r w:rsidRPr="00E846CE">
        <w:rPr>
          <w:sz w:val="24"/>
        </w:rPr>
        <w:t xml:space="preserve"> </w:t>
      </w:r>
      <w:r w:rsidRPr="00E846CE">
        <w:rPr>
          <w:sz w:val="24"/>
        </w:rPr>
        <w:tab/>
      </w:r>
      <w:r w:rsidR="00070B33" w:rsidRPr="00E846CE">
        <w:rPr>
          <w:sz w:val="24"/>
        </w:rPr>
        <w:t>Remaining issues of channel access mechanism to support NR above 52.6 GHz</w:t>
      </w:r>
    </w:p>
    <w:p w14:paraId="7CCEDE7D" w14:textId="77777777" w:rsidR="00152C02" w:rsidRPr="00E846CE" w:rsidRDefault="003C5E2A" w:rsidP="00453D63">
      <w:pPr>
        <w:pBdr>
          <w:bottom w:val="single" w:sz="12" w:space="0" w:color="auto"/>
        </w:pBdr>
        <w:tabs>
          <w:tab w:val="left" w:pos="1985"/>
        </w:tabs>
        <w:ind w:left="0" w:firstLine="0"/>
        <w:rPr>
          <w:rFonts w:eastAsia="바탕"/>
          <w:sz w:val="24"/>
          <w:lang w:eastAsia="ko-KR"/>
        </w:rPr>
      </w:pPr>
      <w:r w:rsidRPr="00E846CE">
        <w:rPr>
          <w:b/>
          <w:sz w:val="24"/>
        </w:rPr>
        <w:t>Document for:</w:t>
      </w:r>
      <w:r w:rsidRPr="00E846CE">
        <w:rPr>
          <w:sz w:val="24"/>
        </w:rPr>
        <w:tab/>
      </w:r>
      <w:r w:rsidRPr="00E846CE">
        <w:rPr>
          <w:rFonts w:eastAsia="바탕"/>
          <w:sz w:val="24"/>
          <w:lang w:eastAsia="ko-KR"/>
        </w:rPr>
        <w:t>Discussion</w:t>
      </w:r>
      <w:bookmarkStart w:id="0" w:name="Source"/>
      <w:bookmarkStart w:id="1" w:name="Title"/>
      <w:bookmarkStart w:id="2" w:name="DocumentFor"/>
      <w:bookmarkEnd w:id="0"/>
      <w:bookmarkEnd w:id="1"/>
      <w:bookmarkEnd w:id="2"/>
      <w:r w:rsidR="00963DEA" w:rsidRPr="00E846CE">
        <w:rPr>
          <w:rFonts w:eastAsia="바탕"/>
          <w:sz w:val="24"/>
          <w:lang w:eastAsia="ko-KR"/>
        </w:rPr>
        <w:t xml:space="preserve"> </w:t>
      </w:r>
      <w:r w:rsidR="00384FAF" w:rsidRPr="00E846CE">
        <w:rPr>
          <w:rFonts w:eastAsia="바탕"/>
          <w:sz w:val="24"/>
          <w:lang w:eastAsia="ko-KR"/>
        </w:rPr>
        <w:t>and</w:t>
      </w:r>
      <w:r w:rsidR="00963DEA" w:rsidRPr="00E846CE">
        <w:rPr>
          <w:rFonts w:eastAsia="바탕"/>
          <w:sz w:val="24"/>
          <w:lang w:eastAsia="ko-KR"/>
        </w:rPr>
        <w:t xml:space="preserve"> </w:t>
      </w:r>
      <w:r w:rsidR="003B4252" w:rsidRPr="00E846CE">
        <w:rPr>
          <w:rFonts w:eastAsia="바탕"/>
          <w:sz w:val="24"/>
          <w:lang w:eastAsia="ko-KR"/>
        </w:rPr>
        <w:t>d</w:t>
      </w:r>
      <w:r w:rsidR="00963DEA" w:rsidRPr="00E846CE">
        <w:rPr>
          <w:rFonts w:eastAsia="바탕"/>
          <w:sz w:val="24"/>
          <w:lang w:eastAsia="ko-KR"/>
        </w:rPr>
        <w:t>ecision</w:t>
      </w:r>
    </w:p>
    <w:p w14:paraId="7C48C708" w14:textId="5562267E" w:rsidR="008852C6" w:rsidRPr="00912564" w:rsidRDefault="00F71919" w:rsidP="00295C53">
      <w:pPr>
        <w:pStyle w:val="1"/>
        <w:numPr>
          <w:ilvl w:val="0"/>
          <w:numId w:val="1"/>
        </w:numPr>
        <w:spacing w:before="300"/>
        <w:rPr>
          <w:rFonts w:ascii="Times New Roman" w:eastAsia="바탕" w:hAnsi="Times New Roman"/>
          <w:b/>
          <w:lang w:eastAsia="ko-KR"/>
        </w:rPr>
      </w:pPr>
      <w:r w:rsidRPr="00912564">
        <w:rPr>
          <w:rFonts w:ascii="Times New Roman" w:eastAsia="바탕" w:hAnsi="Times New Roman"/>
          <w:b/>
          <w:lang w:eastAsia="ko-KR"/>
        </w:rPr>
        <w:t>Dis</w:t>
      </w:r>
      <w:bookmarkStart w:id="3" w:name="_GoBack"/>
      <w:bookmarkEnd w:id="3"/>
      <w:r w:rsidRPr="00912564">
        <w:rPr>
          <w:rFonts w:ascii="Times New Roman" w:eastAsia="바탕" w:hAnsi="Times New Roman"/>
          <w:b/>
          <w:lang w:eastAsia="ko-KR"/>
        </w:rPr>
        <w:t>cussion</w:t>
      </w:r>
    </w:p>
    <w:p w14:paraId="6111D3CA" w14:textId="2FF3A9CA" w:rsidR="00070B33" w:rsidRPr="00862E26" w:rsidRDefault="00070B33" w:rsidP="00295C53">
      <w:pPr>
        <w:pStyle w:val="2"/>
        <w:numPr>
          <w:ilvl w:val="1"/>
          <w:numId w:val="1"/>
        </w:numPr>
        <w:rPr>
          <w:rFonts w:ascii="Times New Roman" w:eastAsiaTheme="minorEastAsia" w:hAnsi="Times New Roman"/>
          <w:b/>
          <w:sz w:val="24"/>
          <w:lang w:eastAsia="ko-KR"/>
        </w:rPr>
      </w:pPr>
      <w:r w:rsidRPr="00862E26">
        <w:rPr>
          <w:rFonts w:ascii="Times New Roman" w:eastAsiaTheme="minorEastAsia" w:hAnsi="Times New Roman"/>
          <w:b/>
          <w:sz w:val="24"/>
          <w:lang w:eastAsia="ko-KR"/>
        </w:rPr>
        <w:t>LBT bandwidth</w:t>
      </w:r>
    </w:p>
    <w:tbl>
      <w:tblPr>
        <w:tblStyle w:val="a6"/>
        <w:tblW w:w="0" w:type="auto"/>
        <w:tblLook w:val="04A0" w:firstRow="1" w:lastRow="0" w:firstColumn="1" w:lastColumn="0" w:noHBand="0" w:noVBand="1"/>
      </w:tblPr>
      <w:tblGrid>
        <w:gridCol w:w="9628"/>
      </w:tblGrid>
      <w:tr w:rsidR="00070B33" w:rsidRPr="00912564" w14:paraId="27435999" w14:textId="77777777" w:rsidTr="00070B33">
        <w:tc>
          <w:tcPr>
            <w:tcW w:w="9628" w:type="dxa"/>
          </w:tcPr>
          <w:p w14:paraId="21A2C41A" w14:textId="77777777" w:rsidR="00912564" w:rsidRPr="005D587D" w:rsidRDefault="00912564" w:rsidP="00912564">
            <w:pPr>
              <w:spacing w:before="0" w:after="160" w:line="259" w:lineRule="auto"/>
              <w:ind w:left="0" w:firstLine="0"/>
              <w:jc w:val="left"/>
              <w:rPr>
                <w:rFonts w:eastAsia="바탕"/>
                <w:b/>
                <w:sz w:val="22"/>
              </w:rPr>
            </w:pPr>
            <w:r w:rsidRPr="005D587D">
              <w:rPr>
                <w:rFonts w:eastAsia="바탕"/>
                <w:b/>
                <w:sz w:val="22"/>
                <w:highlight w:val="green"/>
              </w:rPr>
              <w:t>Agreement</w:t>
            </w:r>
          </w:p>
          <w:p w14:paraId="7C49E0A0" w14:textId="77777777" w:rsidR="00912564" w:rsidRPr="005D587D" w:rsidRDefault="00912564" w:rsidP="00912564">
            <w:pPr>
              <w:spacing w:before="0" w:after="160" w:line="259" w:lineRule="auto"/>
              <w:ind w:left="0" w:firstLine="0"/>
              <w:jc w:val="left"/>
              <w:rPr>
                <w:rFonts w:eastAsia="바탕"/>
                <w:sz w:val="22"/>
                <w:lang w:eastAsia="x-none"/>
              </w:rPr>
            </w:pPr>
            <w:r w:rsidRPr="005D587D">
              <w:rPr>
                <w:rFonts w:eastAsia="바탕"/>
                <w:sz w:val="22"/>
                <w:lang w:eastAsia="x-none"/>
              </w:rPr>
              <w:t>For LBT for single carrier UL transmission, UE performs LBT over a BW that at least includes the active UL BWP bandwidth</w:t>
            </w:r>
          </w:p>
          <w:p w14:paraId="393B4965" w14:textId="77777777" w:rsidR="00912564" w:rsidRPr="005D587D" w:rsidRDefault="00912564" w:rsidP="00912564">
            <w:pPr>
              <w:widowControl w:val="0"/>
              <w:numPr>
                <w:ilvl w:val="0"/>
                <w:numId w:val="24"/>
              </w:numPr>
              <w:kinsoku w:val="0"/>
              <w:wordWrap w:val="0"/>
              <w:overflowPunct w:val="0"/>
              <w:autoSpaceDE w:val="0"/>
              <w:autoSpaceDN w:val="0"/>
              <w:adjustRightInd w:val="0"/>
              <w:spacing w:before="0" w:after="60" w:line="259" w:lineRule="auto"/>
              <w:jc w:val="left"/>
              <w:textAlignment w:val="baseline"/>
              <w:rPr>
                <w:rFonts w:eastAsia="바탕"/>
                <w:sz w:val="22"/>
                <w:lang w:eastAsia="x-none"/>
              </w:rPr>
            </w:pPr>
            <w:r w:rsidRPr="005D587D">
              <w:rPr>
                <w:rFonts w:eastAsia="바탕"/>
                <w:sz w:val="22"/>
                <w:lang w:eastAsia="x-none"/>
              </w:rPr>
              <w:t>The BW that at least includes the active UL BWP bandwidth is captured as “channel” in 37.213</w:t>
            </w:r>
          </w:p>
          <w:p w14:paraId="45A3E168" w14:textId="77777777" w:rsidR="00912564" w:rsidRPr="005D587D" w:rsidRDefault="00912564" w:rsidP="00912564">
            <w:pPr>
              <w:spacing w:before="0" w:after="160" w:line="259" w:lineRule="auto"/>
              <w:ind w:left="0" w:firstLine="0"/>
              <w:jc w:val="left"/>
              <w:rPr>
                <w:rFonts w:eastAsia="바탕"/>
                <w:b/>
                <w:sz w:val="22"/>
              </w:rPr>
            </w:pPr>
            <w:r w:rsidRPr="005D587D">
              <w:rPr>
                <w:rFonts w:eastAsia="바탕"/>
                <w:b/>
                <w:sz w:val="22"/>
                <w:highlight w:val="green"/>
              </w:rPr>
              <w:t>Agreement</w:t>
            </w:r>
          </w:p>
          <w:p w14:paraId="3B0B3B4F" w14:textId="77777777" w:rsidR="00912564" w:rsidRPr="005D587D" w:rsidRDefault="00912564" w:rsidP="00912564">
            <w:pPr>
              <w:spacing w:before="0" w:after="160" w:line="259" w:lineRule="auto"/>
              <w:ind w:left="0" w:firstLine="0"/>
              <w:jc w:val="left"/>
              <w:rPr>
                <w:rFonts w:eastAsia="바탕"/>
                <w:sz w:val="22"/>
                <w:lang w:eastAsia="x-none"/>
              </w:rPr>
            </w:pPr>
            <w:r w:rsidRPr="005D587D">
              <w:rPr>
                <w:rFonts w:eastAsia="바탕"/>
                <w:sz w:val="22"/>
                <w:lang w:eastAsia="x-none"/>
              </w:rPr>
              <w:t>For LBT for single carrier DL transmission to a UE, gNB performs LBT over a bandwidth that at least includes the active DL BWP bandwidth configured for that UE.</w:t>
            </w:r>
          </w:p>
          <w:p w14:paraId="38EF0816" w14:textId="77777777" w:rsidR="00912564" w:rsidRPr="005D587D" w:rsidRDefault="00912564" w:rsidP="00912564">
            <w:pPr>
              <w:widowControl w:val="0"/>
              <w:numPr>
                <w:ilvl w:val="0"/>
                <w:numId w:val="24"/>
              </w:numPr>
              <w:kinsoku w:val="0"/>
              <w:wordWrap w:val="0"/>
              <w:overflowPunct w:val="0"/>
              <w:autoSpaceDE w:val="0"/>
              <w:autoSpaceDN w:val="0"/>
              <w:adjustRightInd w:val="0"/>
              <w:spacing w:before="0" w:after="60" w:line="259" w:lineRule="auto"/>
              <w:jc w:val="left"/>
              <w:textAlignment w:val="baseline"/>
              <w:rPr>
                <w:rFonts w:eastAsia="바탕"/>
                <w:sz w:val="22"/>
                <w:lang w:eastAsia="x-none"/>
              </w:rPr>
            </w:pPr>
            <w:r w:rsidRPr="005D587D">
              <w:rPr>
                <w:rFonts w:eastAsia="바탕"/>
                <w:sz w:val="22"/>
                <w:lang w:eastAsia="x-none"/>
              </w:rPr>
              <w:t>This does not rule out gNB implementation to perform LBT over a wider bandwidth</w:t>
            </w:r>
          </w:p>
          <w:p w14:paraId="45160B49" w14:textId="77777777" w:rsidR="00912564" w:rsidRPr="005D587D" w:rsidRDefault="00912564" w:rsidP="00912564">
            <w:pPr>
              <w:widowControl w:val="0"/>
              <w:numPr>
                <w:ilvl w:val="0"/>
                <w:numId w:val="24"/>
              </w:numPr>
              <w:kinsoku w:val="0"/>
              <w:wordWrap w:val="0"/>
              <w:overflowPunct w:val="0"/>
              <w:autoSpaceDE w:val="0"/>
              <w:autoSpaceDN w:val="0"/>
              <w:adjustRightInd w:val="0"/>
              <w:spacing w:before="0" w:after="60" w:line="259" w:lineRule="auto"/>
              <w:jc w:val="left"/>
              <w:textAlignment w:val="baseline"/>
              <w:rPr>
                <w:rFonts w:eastAsia="바탕"/>
                <w:sz w:val="22"/>
                <w:lang w:eastAsia="x-none"/>
              </w:rPr>
            </w:pPr>
            <w:r w:rsidRPr="005D587D">
              <w:rPr>
                <w:rFonts w:eastAsia="바탕"/>
                <w:sz w:val="22"/>
                <w:lang w:eastAsia="x-none"/>
              </w:rPr>
              <w:t>The BW that at least includes the active DL BWP bandwidth is captured as “channel” in 37.213</w:t>
            </w:r>
          </w:p>
          <w:p w14:paraId="79BBBA72" w14:textId="77777777" w:rsidR="00912564" w:rsidRPr="005D587D" w:rsidRDefault="00912564" w:rsidP="00912564">
            <w:pPr>
              <w:spacing w:before="0" w:after="160" w:line="259" w:lineRule="auto"/>
              <w:ind w:left="0" w:firstLine="0"/>
              <w:jc w:val="left"/>
              <w:rPr>
                <w:rFonts w:eastAsia="바탕"/>
                <w:sz w:val="22"/>
                <w:lang w:eastAsia="x-none"/>
              </w:rPr>
            </w:pPr>
            <w:r w:rsidRPr="005D587D">
              <w:rPr>
                <w:rFonts w:eastAsia="바탕"/>
                <w:sz w:val="22"/>
                <w:lang w:eastAsia="x-none"/>
              </w:rPr>
              <w:t>For LBT for single carrier DL transmission to multiple UEs, from each UE point of view, gNB performs LBT over a bandwidth that at least includes the active DL BWP bandwidth configured for that UE.</w:t>
            </w:r>
          </w:p>
          <w:p w14:paraId="760CCB94" w14:textId="31EC99D5" w:rsidR="00912564" w:rsidRPr="005D587D" w:rsidRDefault="00912564" w:rsidP="00912564">
            <w:pPr>
              <w:spacing w:before="0" w:after="0" w:line="240" w:lineRule="auto"/>
              <w:ind w:left="0" w:firstLine="0"/>
              <w:jc w:val="left"/>
              <w:rPr>
                <w:rFonts w:eastAsia="바탕"/>
                <w:sz w:val="22"/>
                <w:lang w:eastAsia="x-none"/>
              </w:rPr>
            </w:pPr>
            <w:r w:rsidRPr="005D587D">
              <w:rPr>
                <w:rFonts w:eastAsia="바탕"/>
                <w:sz w:val="22"/>
                <w:lang w:eastAsia="x-none"/>
              </w:rPr>
              <w:t>This does not rule out gNB implementation to perform LBT over a wider bandwidth that includes the active DL BWP of multiple UEs</w:t>
            </w:r>
          </w:p>
          <w:p w14:paraId="5CD641F1" w14:textId="77777777" w:rsidR="00912564" w:rsidRDefault="00912564" w:rsidP="00912564">
            <w:pPr>
              <w:spacing w:before="0" w:after="0" w:line="240" w:lineRule="auto"/>
              <w:ind w:left="0" w:firstLine="0"/>
              <w:jc w:val="left"/>
              <w:rPr>
                <w:rFonts w:eastAsia="Times New Roman"/>
                <w:sz w:val="22"/>
                <w:szCs w:val="24"/>
                <w:lang w:val="en-US"/>
              </w:rPr>
            </w:pPr>
          </w:p>
          <w:p w14:paraId="22AC91EB" w14:textId="5166B644" w:rsidR="00912564" w:rsidRPr="005D587D" w:rsidRDefault="00912564" w:rsidP="00912564">
            <w:pPr>
              <w:spacing w:before="0" w:after="0" w:line="240" w:lineRule="auto"/>
              <w:ind w:left="0" w:firstLine="0"/>
              <w:jc w:val="left"/>
              <w:rPr>
                <w:rFonts w:eastAsiaTheme="minorEastAsia"/>
                <w:sz w:val="22"/>
                <w:szCs w:val="24"/>
                <w:lang w:val="en-US" w:eastAsia="ko-KR"/>
              </w:rPr>
            </w:pPr>
            <w:r>
              <w:rPr>
                <w:rFonts w:eastAsiaTheme="minorEastAsia" w:hint="eastAsia"/>
                <w:sz w:val="22"/>
                <w:szCs w:val="24"/>
                <w:lang w:val="en-US" w:eastAsia="ko-KR"/>
              </w:rPr>
              <w:t>Proposal 2.1-5</w:t>
            </w:r>
          </w:p>
          <w:p w14:paraId="7D03BD97" w14:textId="77777777" w:rsidR="00070B33" w:rsidRPr="005D587D" w:rsidRDefault="00070B33" w:rsidP="00070B33">
            <w:pPr>
              <w:spacing w:before="0" w:after="0" w:line="240" w:lineRule="auto"/>
              <w:ind w:left="0" w:firstLine="0"/>
              <w:jc w:val="left"/>
              <w:rPr>
                <w:rFonts w:eastAsia="Times New Roman"/>
                <w:sz w:val="22"/>
                <w:szCs w:val="24"/>
                <w:lang w:val="en-US"/>
              </w:rPr>
            </w:pPr>
            <w:r w:rsidRPr="005D587D">
              <w:rPr>
                <w:rFonts w:eastAsia="Times New Roman"/>
                <w:sz w:val="22"/>
                <w:szCs w:val="24"/>
                <w:lang w:val="en-US"/>
              </w:rPr>
              <w:t>Down-select between the following two alternatives:</w:t>
            </w:r>
          </w:p>
          <w:p w14:paraId="138D4138" w14:textId="77777777" w:rsidR="00070B33" w:rsidRPr="005D587D" w:rsidRDefault="00070B33" w:rsidP="00070B33">
            <w:pPr>
              <w:numPr>
                <w:ilvl w:val="0"/>
                <w:numId w:val="25"/>
              </w:numPr>
              <w:kinsoku w:val="0"/>
              <w:overflowPunct w:val="0"/>
              <w:adjustRightInd w:val="0"/>
              <w:spacing w:before="0" w:after="60" w:line="259" w:lineRule="auto"/>
              <w:jc w:val="left"/>
              <w:textAlignment w:val="baseline"/>
              <w:rPr>
                <w:rFonts w:eastAsia="굴림"/>
                <w:snapToGrid w:val="0"/>
                <w:sz w:val="22"/>
                <w:szCs w:val="28"/>
                <w:lang w:eastAsia="ko-KR"/>
              </w:rPr>
            </w:pPr>
            <w:r w:rsidRPr="005D587D">
              <w:rPr>
                <w:rFonts w:eastAsia="굴림"/>
                <w:snapToGrid w:val="0"/>
                <w:sz w:val="22"/>
                <w:szCs w:val="28"/>
                <w:lang w:eastAsia="ko-KR"/>
              </w:rPr>
              <w:t>Alt 1: EDT is determined by the actual LBT bandwidth selected</w:t>
            </w:r>
          </w:p>
          <w:p w14:paraId="372FD66D" w14:textId="77777777" w:rsidR="00070B33" w:rsidRPr="005D587D" w:rsidRDefault="00070B33" w:rsidP="00070B33">
            <w:pPr>
              <w:numPr>
                <w:ilvl w:val="1"/>
                <w:numId w:val="25"/>
              </w:numPr>
              <w:kinsoku w:val="0"/>
              <w:overflowPunct w:val="0"/>
              <w:adjustRightInd w:val="0"/>
              <w:spacing w:before="0" w:after="60" w:line="259" w:lineRule="auto"/>
              <w:jc w:val="left"/>
              <w:textAlignment w:val="baseline"/>
              <w:rPr>
                <w:rFonts w:eastAsia="굴림"/>
                <w:snapToGrid w:val="0"/>
                <w:color w:val="FF0000"/>
                <w:sz w:val="22"/>
                <w:szCs w:val="28"/>
                <w:lang w:eastAsia="ko-KR"/>
              </w:rPr>
            </w:pPr>
            <w:r w:rsidRPr="005D587D">
              <w:rPr>
                <w:rFonts w:eastAsia="굴림"/>
                <w:snapToGrid w:val="0"/>
                <w:color w:val="FF0000"/>
                <w:sz w:val="22"/>
                <w:szCs w:val="28"/>
                <w:lang w:eastAsia="ko-KR"/>
              </w:rPr>
              <w:t>FFS (added to see if we can reach a compromise): Introduce a maximum bandwidth, say 2GHz, on actual LBT bandwidth to compute EDT, or effectively a maximum EDT that can be used, say -47dBm.</w:t>
            </w:r>
          </w:p>
          <w:p w14:paraId="4141D7DC" w14:textId="77777777" w:rsidR="00070B33" w:rsidRPr="005D587D" w:rsidRDefault="00070B33" w:rsidP="00070B33">
            <w:pPr>
              <w:numPr>
                <w:ilvl w:val="0"/>
                <w:numId w:val="25"/>
              </w:numPr>
              <w:kinsoku w:val="0"/>
              <w:overflowPunct w:val="0"/>
              <w:adjustRightInd w:val="0"/>
              <w:spacing w:before="0" w:after="60" w:line="259" w:lineRule="auto"/>
              <w:jc w:val="left"/>
              <w:textAlignment w:val="baseline"/>
              <w:rPr>
                <w:rFonts w:eastAsia="굴림"/>
                <w:snapToGrid w:val="0"/>
                <w:sz w:val="22"/>
                <w:szCs w:val="28"/>
                <w:lang w:eastAsia="ko-KR"/>
              </w:rPr>
            </w:pPr>
            <w:r w:rsidRPr="005D587D">
              <w:rPr>
                <w:rFonts w:eastAsia="굴림"/>
                <w:snapToGrid w:val="0"/>
                <w:sz w:val="22"/>
                <w:szCs w:val="28"/>
              </w:rPr>
              <w:t xml:space="preserve">Alt 2: </w:t>
            </w:r>
          </w:p>
          <w:p w14:paraId="1602D89C" w14:textId="77777777" w:rsidR="00070B33" w:rsidRPr="005D587D" w:rsidRDefault="00070B33" w:rsidP="00070B33">
            <w:pPr>
              <w:numPr>
                <w:ilvl w:val="1"/>
                <w:numId w:val="25"/>
              </w:numPr>
              <w:kinsoku w:val="0"/>
              <w:overflowPunct w:val="0"/>
              <w:adjustRightInd w:val="0"/>
              <w:spacing w:before="0" w:after="60" w:line="259" w:lineRule="auto"/>
              <w:jc w:val="left"/>
              <w:textAlignment w:val="baseline"/>
              <w:rPr>
                <w:rFonts w:eastAsia="굴림"/>
                <w:snapToGrid w:val="0"/>
                <w:sz w:val="22"/>
                <w:szCs w:val="28"/>
                <w:lang w:eastAsia="ko-KR"/>
              </w:rPr>
            </w:pPr>
            <w:r w:rsidRPr="005D587D">
              <w:rPr>
                <w:rFonts w:eastAsia="굴림"/>
                <w:snapToGrid w:val="0"/>
                <w:sz w:val="22"/>
                <w:szCs w:val="28"/>
              </w:rPr>
              <w:lastRenderedPageBreak/>
              <w:t xml:space="preserve">For UE, for LBT for single carrier </w:t>
            </w:r>
            <w:r w:rsidRPr="005D587D">
              <w:rPr>
                <w:rFonts w:eastAsia="굴림"/>
                <w:snapToGrid w:val="0"/>
                <w:sz w:val="22"/>
                <w:szCs w:val="28"/>
                <w:lang w:eastAsia="ko-KR"/>
              </w:rPr>
              <w:t xml:space="preserve">UL </w:t>
            </w:r>
            <w:r w:rsidRPr="005D587D">
              <w:rPr>
                <w:rFonts w:eastAsia="굴림"/>
                <w:snapToGrid w:val="0"/>
                <w:sz w:val="22"/>
                <w:szCs w:val="28"/>
              </w:rPr>
              <w:t>transmission or for LBT for each carrier of CA UL transmission, t</w:t>
            </w:r>
            <w:r w:rsidRPr="005D587D">
              <w:rPr>
                <w:rFonts w:eastAsia="굴림"/>
                <w:snapToGrid w:val="0"/>
                <w:sz w:val="22"/>
                <w:szCs w:val="28"/>
                <w:lang w:eastAsia="ko-KR"/>
              </w:rPr>
              <w:t>he ED threshold used should not be higher than the ED threshold associated with the active UL BWP bandwidth in the carrier</w:t>
            </w:r>
          </w:p>
          <w:p w14:paraId="5C68459C" w14:textId="50A9E839" w:rsidR="00070B33" w:rsidRPr="005D587D" w:rsidRDefault="00070B33" w:rsidP="005D587D">
            <w:pPr>
              <w:numPr>
                <w:ilvl w:val="1"/>
                <w:numId w:val="25"/>
              </w:numPr>
              <w:kinsoku w:val="0"/>
              <w:overflowPunct w:val="0"/>
              <w:adjustRightInd w:val="0"/>
              <w:spacing w:before="0" w:after="60" w:line="259" w:lineRule="auto"/>
              <w:jc w:val="left"/>
              <w:textAlignment w:val="baseline"/>
              <w:rPr>
                <w:rFonts w:eastAsia="굴림"/>
                <w:snapToGrid w:val="0"/>
                <w:sz w:val="22"/>
                <w:szCs w:val="28"/>
                <w:lang w:eastAsia="ko-KR"/>
              </w:rPr>
            </w:pPr>
            <w:r w:rsidRPr="005D587D">
              <w:rPr>
                <w:rFonts w:eastAsia="굴림"/>
                <w:snapToGrid w:val="0"/>
                <w:sz w:val="22"/>
                <w:szCs w:val="28"/>
                <w:lang w:eastAsia="ko-KR"/>
              </w:rPr>
              <w:t>For gNB, EDT is determined by the actual LBT bandwidth selected</w:t>
            </w:r>
          </w:p>
        </w:tc>
      </w:tr>
    </w:tbl>
    <w:p w14:paraId="03A36DDD" w14:textId="6E0A3132" w:rsidR="00185FA5" w:rsidRDefault="00070B33" w:rsidP="005D587D">
      <w:pPr>
        <w:ind w:left="0" w:firstLine="0"/>
        <w:rPr>
          <w:rFonts w:eastAsiaTheme="minorEastAsia"/>
          <w:sz w:val="22"/>
          <w:lang w:eastAsia="ko-KR"/>
        </w:rPr>
      </w:pPr>
      <w:r w:rsidRPr="005D587D">
        <w:rPr>
          <w:rFonts w:eastAsiaTheme="minorEastAsia"/>
          <w:sz w:val="22"/>
          <w:lang w:eastAsia="ko-KR"/>
        </w:rPr>
        <w:lastRenderedPageBreak/>
        <w:t xml:space="preserve"> In RAN1#108-e meeting [</w:t>
      </w:r>
      <w:r w:rsidR="002A283F">
        <w:rPr>
          <w:rFonts w:eastAsiaTheme="minorEastAsia"/>
          <w:sz w:val="22"/>
          <w:lang w:eastAsia="ko-KR"/>
        </w:rPr>
        <w:t>2</w:t>
      </w:r>
      <w:r w:rsidRPr="005D587D">
        <w:rPr>
          <w:rFonts w:eastAsiaTheme="minorEastAsia"/>
          <w:sz w:val="22"/>
          <w:lang w:eastAsia="ko-KR"/>
        </w:rPr>
        <w:t xml:space="preserve">], </w:t>
      </w:r>
      <w:r w:rsidR="00337C67">
        <w:rPr>
          <w:rFonts w:eastAsiaTheme="minorEastAsia" w:hint="eastAsia"/>
          <w:sz w:val="22"/>
          <w:lang w:eastAsia="ko-KR"/>
        </w:rPr>
        <w:t xml:space="preserve">it was agreed </w:t>
      </w:r>
      <w:r w:rsidR="00337C67">
        <w:rPr>
          <w:rFonts w:eastAsiaTheme="minorEastAsia"/>
          <w:sz w:val="22"/>
          <w:lang w:eastAsia="ko-KR"/>
        </w:rPr>
        <w:t xml:space="preserve">that the </w:t>
      </w:r>
      <w:r w:rsidR="00862E26">
        <w:rPr>
          <w:rFonts w:eastAsiaTheme="minorEastAsia"/>
          <w:sz w:val="22"/>
          <w:lang w:eastAsia="ko-KR"/>
        </w:rPr>
        <w:t xml:space="preserve">LBT bandwidth for single carrier DL transmission to a UE should include at least the active DL BWP bandwidth configured for that UE and </w:t>
      </w:r>
      <w:r w:rsidR="00862E26" w:rsidRPr="00862E26">
        <w:rPr>
          <w:rFonts w:eastAsiaTheme="minorEastAsia"/>
          <w:sz w:val="22"/>
          <w:lang w:eastAsia="ko-KR"/>
        </w:rPr>
        <w:t>it is also possible to perform LBT over a wider bandwidth by the gNB implementation.</w:t>
      </w:r>
      <w:r w:rsidR="00E846CE">
        <w:rPr>
          <w:rFonts w:eastAsiaTheme="minorEastAsia"/>
          <w:sz w:val="22"/>
          <w:lang w:eastAsia="ko-KR"/>
        </w:rPr>
        <w:t xml:space="preserve"> For UE, it was also agreed that t</w:t>
      </w:r>
      <w:r w:rsidR="00862E26">
        <w:rPr>
          <w:rFonts w:eastAsiaTheme="minorEastAsia"/>
          <w:sz w:val="22"/>
          <w:lang w:eastAsia="ko-KR"/>
        </w:rPr>
        <w:t xml:space="preserve">he LBT bandwidth for single carrier UL transmission </w:t>
      </w:r>
      <w:r w:rsidR="00E846CE">
        <w:rPr>
          <w:rFonts w:eastAsiaTheme="minorEastAsia"/>
          <w:sz w:val="22"/>
          <w:lang w:eastAsia="ko-KR"/>
        </w:rPr>
        <w:t>should include at least the active UL BWP bandwidth but i</w:t>
      </w:r>
      <w:r w:rsidR="00E846CE" w:rsidRPr="00E846CE">
        <w:rPr>
          <w:rFonts w:eastAsiaTheme="minorEastAsia"/>
          <w:sz w:val="22"/>
          <w:lang w:eastAsia="ko-KR"/>
        </w:rPr>
        <w:t>t was not agreed whether LBT could be perfor</w:t>
      </w:r>
      <w:r w:rsidR="00E846CE">
        <w:rPr>
          <w:rFonts w:eastAsiaTheme="minorEastAsia"/>
          <w:sz w:val="22"/>
          <w:lang w:eastAsia="ko-KR"/>
        </w:rPr>
        <w:t>med with a larger bandwidth by the</w:t>
      </w:r>
      <w:r w:rsidR="00E846CE" w:rsidRPr="00E846CE">
        <w:rPr>
          <w:rFonts w:eastAsiaTheme="minorEastAsia"/>
          <w:sz w:val="22"/>
          <w:lang w:eastAsia="ko-KR"/>
        </w:rPr>
        <w:t xml:space="preserve"> UE implementation.</w:t>
      </w:r>
      <w:r w:rsidR="00E846CE">
        <w:rPr>
          <w:rFonts w:eastAsiaTheme="minorEastAsia"/>
          <w:sz w:val="22"/>
          <w:lang w:eastAsia="ko-KR"/>
        </w:rPr>
        <w:t xml:space="preserve"> </w:t>
      </w:r>
    </w:p>
    <w:p w14:paraId="036CD555" w14:textId="77C46303" w:rsidR="00185FA5" w:rsidRDefault="00185FA5" w:rsidP="005D587D">
      <w:pPr>
        <w:ind w:left="0" w:firstLineChars="50" w:firstLine="110"/>
        <w:rPr>
          <w:rFonts w:eastAsiaTheme="minorEastAsia"/>
          <w:sz w:val="22"/>
          <w:lang w:eastAsia="ko-KR"/>
        </w:rPr>
      </w:pPr>
      <w:r w:rsidRPr="00185FA5">
        <w:rPr>
          <w:rFonts w:eastAsiaTheme="minorEastAsia"/>
          <w:sz w:val="22"/>
          <w:lang w:eastAsia="ko-KR"/>
        </w:rPr>
        <w:t xml:space="preserve">Basically, we believe that the ED threshold should be determined by the actual bandwidth used by the UE without limitation as long as it </w:t>
      </w:r>
      <w:r>
        <w:rPr>
          <w:rFonts w:eastAsiaTheme="minorEastAsia"/>
          <w:sz w:val="22"/>
          <w:lang w:eastAsia="ko-KR"/>
        </w:rPr>
        <w:t>includes</w:t>
      </w:r>
      <w:r w:rsidRPr="00185FA5">
        <w:rPr>
          <w:rFonts w:eastAsiaTheme="minorEastAsia"/>
          <w:sz w:val="22"/>
          <w:lang w:eastAsia="ko-KR"/>
        </w:rPr>
        <w:t xml:space="preserve"> the active ULBWP bandwidth, and it is understood that it is also consistent with regulation</w:t>
      </w:r>
      <w:r>
        <w:rPr>
          <w:rFonts w:eastAsiaTheme="minorEastAsia"/>
          <w:sz w:val="22"/>
          <w:lang w:eastAsia="ko-KR"/>
        </w:rPr>
        <w:t xml:space="preserve"> (i.e., EN 302 567)</w:t>
      </w:r>
      <w:r w:rsidRPr="00185FA5">
        <w:rPr>
          <w:rFonts w:eastAsiaTheme="minorEastAsia"/>
          <w:sz w:val="22"/>
          <w:lang w:eastAsia="ko-KR"/>
        </w:rPr>
        <w:t>.</w:t>
      </w:r>
      <w:r>
        <w:rPr>
          <w:rFonts w:eastAsiaTheme="minorEastAsia"/>
          <w:sz w:val="22"/>
          <w:lang w:eastAsia="ko-KR"/>
        </w:rPr>
        <w:t xml:space="preserve"> Therefore, we support Alt 1 in Proposal 2.1-5</w:t>
      </w:r>
      <w:r w:rsidR="00D271EF">
        <w:rPr>
          <w:rFonts w:eastAsiaTheme="minorEastAsia"/>
          <w:sz w:val="22"/>
          <w:lang w:eastAsia="ko-KR"/>
        </w:rPr>
        <w:t xml:space="preserve"> [</w:t>
      </w:r>
      <w:r w:rsidR="002A283F">
        <w:rPr>
          <w:rFonts w:eastAsiaTheme="minorEastAsia"/>
          <w:sz w:val="22"/>
          <w:lang w:eastAsia="ko-KR"/>
        </w:rPr>
        <w:t>3</w:t>
      </w:r>
      <w:r w:rsidR="00D271EF">
        <w:rPr>
          <w:rFonts w:eastAsiaTheme="minorEastAsia"/>
          <w:sz w:val="22"/>
          <w:lang w:eastAsia="ko-KR"/>
        </w:rPr>
        <w:t>]</w:t>
      </w:r>
      <w:r>
        <w:rPr>
          <w:rFonts w:eastAsiaTheme="minorEastAsia"/>
          <w:sz w:val="22"/>
          <w:lang w:eastAsia="ko-KR"/>
        </w:rPr>
        <w:t xml:space="preserve"> and the change to the current specification may be not needed to reflect this proposal.</w:t>
      </w:r>
    </w:p>
    <w:p w14:paraId="107FED08" w14:textId="77777777" w:rsidR="00185FA5" w:rsidRDefault="00185FA5" w:rsidP="005D587D">
      <w:pPr>
        <w:ind w:left="0" w:firstLineChars="50" w:firstLine="110"/>
        <w:rPr>
          <w:rFonts w:eastAsiaTheme="minorEastAsia"/>
          <w:sz w:val="22"/>
          <w:lang w:eastAsia="ko-KR"/>
        </w:rPr>
      </w:pPr>
    </w:p>
    <w:p w14:paraId="16B4F8CB" w14:textId="3C9592B1" w:rsidR="00185FA5" w:rsidRPr="005D587D" w:rsidRDefault="00185FA5" w:rsidP="005D587D">
      <w:pPr>
        <w:ind w:left="0" w:firstLineChars="50" w:firstLine="110"/>
        <w:rPr>
          <w:rFonts w:eastAsiaTheme="minorEastAsia"/>
          <w:b/>
          <w:sz w:val="22"/>
          <w:lang w:eastAsia="ko-KR"/>
        </w:rPr>
      </w:pPr>
      <w:r w:rsidRPr="005D587D">
        <w:rPr>
          <w:rFonts w:eastAsiaTheme="minorEastAsia"/>
          <w:b/>
          <w:sz w:val="22"/>
          <w:lang w:eastAsia="ko-KR"/>
        </w:rPr>
        <w:t xml:space="preserve">Proposal #1: Support Alt 1 in Proposal 2.1-5 that ED threshold is determined by the actual LBT bandwidth used by the UE </w:t>
      </w:r>
      <w:r w:rsidR="00574F2A" w:rsidRPr="005D587D">
        <w:rPr>
          <w:rFonts w:eastAsiaTheme="minorEastAsia"/>
          <w:b/>
          <w:sz w:val="22"/>
          <w:lang w:eastAsia="ko-KR"/>
        </w:rPr>
        <w:t>by the implementation.</w:t>
      </w:r>
    </w:p>
    <w:p w14:paraId="31900DD1" w14:textId="77777777" w:rsidR="00070B33" w:rsidRPr="005D587D" w:rsidRDefault="00070B33" w:rsidP="005D587D">
      <w:pPr>
        <w:ind w:left="0" w:firstLine="0"/>
        <w:rPr>
          <w:rFonts w:eastAsiaTheme="minorEastAsia"/>
          <w:sz w:val="22"/>
          <w:lang w:eastAsia="ko-KR"/>
        </w:rPr>
      </w:pPr>
    </w:p>
    <w:p w14:paraId="43BAC275" w14:textId="13B890CF" w:rsidR="00396E78" w:rsidRPr="00912564" w:rsidRDefault="00396E78" w:rsidP="00295C53">
      <w:pPr>
        <w:pStyle w:val="2"/>
        <w:numPr>
          <w:ilvl w:val="1"/>
          <w:numId w:val="1"/>
        </w:numPr>
        <w:rPr>
          <w:rFonts w:ascii="Times New Roman" w:eastAsiaTheme="minorEastAsia" w:hAnsi="Times New Roman"/>
          <w:b/>
          <w:sz w:val="24"/>
          <w:lang w:eastAsia="ko-KR"/>
        </w:rPr>
      </w:pPr>
      <w:r w:rsidRPr="00912564">
        <w:rPr>
          <w:rFonts w:ascii="Times New Roman" w:eastAsiaTheme="minorEastAsia" w:hAnsi="Times New Roman"/>
          <w:b/>
          <w:sz w:val="24"/>
          <w:lang w:eastAsia="ko-KR"/>
        </w:rPr>
        <w:t>ED threshold and Pout determination</w:t>
      </w:r>
    </w:p>
    <w:tbl>
      <w:tblPr>
        <w:tblStyle w:val="a6"/>
        <w:tblW w:w="0" w:type="auto"/>
        <w:tblLook w:val="04A0" w:firstRow="1" w:lastRow="0" w:firstColumn="1" w:lastColumn="0" w:noHBand="0" w:noVBand="1"/>
      </w:tblPr>
      <w:tblGrid>
        <w:gridCol w:w="9628"/>
      </w:tblGrid>
      <w:tr w:rsidR="00301B54" w:rsidRPr="0061430A" w14:paraId="46B5A055" w14:textId="77777777" w:rsidTr="00301B54">
        <w:tc>
          <w:tcPr>
            <w:tcW w:w="9628" w:type="dxa"/>
          </w:tcPr>
          <w:p w14:paraId="4DA9CC1C" w14:textId="29259B47" w:rsidR="004A2814" w:rsidRPr="005D587D" w:rsidRDefault="004A2814" w:rsidP="005D587D">
            <w:pPr>
              <w:widowControl w:val="0"/>
              <w:kinsoku w:val="0"/>
              <w:overflowPunct w:val="0"/>
              <w:autoSpaceDE w:val="0"/>
              <w:autoSpaceDN w:val="0"/>
              <w:adjustRightInd w:val="0"/>
              <w:spacing w:before="0" w:after="60" w:line="259" w:lineRule="auto"/>
              <w:ind w:left="0" w:firstLine="0"/>
              <w:jc w:val="left"/>
              <w:textAlignment w:val="baseline"/>
              <w:rPr>
                <w:rFonts w:eastAsia="바탕"/>
                <w:snapToGrid w:val="0"/>
                <w:kern w:val="2"/>
                <w:sz w:val="22"/>
                <w:szCs w:val="36"/>
                <w:lang w:eastAsia="zh-CN"/>
              </w:rPr>
            </w:pPr>
            <w:r w:rsidRPr="005D587D">
              <w:rPr>
                <w:rFonts w:eastAsia="바탕"/>
                <w:snapToGrid w:val="0"/>
                <w:kern w:val="2"/>
                <w:sz w:val="22"/>
                <w:szCs w:val="36"/>
                <w:lang w:eastAsia="zh-CN"/>
              </w:rPr>
              <w:t>Proposal 2.2-2: (open)</w:t>
            </w:r>
          </w:p>
          <w:p w14:paraId="558E1482" w14:textId="6ED5B6BE" w:rsidR="004A2814" w:rsidRPr="005D587D" w:rsidRDefault="004A2814" w:rsidP="005D587D">
            <w:pPr>
              <w:spacing w:before="0" w:after="160" w:line="259" w:lineRule="auto"/>
              <w:ind w:left="0" w:firstLine="0"/>
              <w:jc w:val="left"/>
              <w:rPr>
                <w:rFonts w:eastAsia="Times New Roman"/>
                <w:sz w:val="22"/>
                <w:szCs w:val="24"/>
                <w:lang w:val="en-US"/>
              </w:rPr>
            </w:pPr>
            <w:r w:rsidRPr="005D587D">
              <w:rPr>
                <w:rFonts w:eastAsia="Times New Roman"/>
                <w:sz w:val="22"/>
                <w:szCs w:val="24"/>
                <w:lang w:val="en-US" w:eastAsia="zh-CN"/>
              </w:rP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bl>
    <w:p w14:paraId="18E7EF6A" w14:textId="3A3669AD" w:rsidR="00ED2155" w:rsidRPr="00E846CE" w:rsidRDefault="00301B54" w:rsidP="0013434A">
      <w:pPr>
        <w:spacing w:before="120" w:after="120" w:line="240" w:lineRule="auto"/>
        <w:ind w:left="0" w:firstLineChars="100" w:firstLine="220"/>
        <w:rPr>
          <w:rFonts w:eastAsiaTheme="minorEastAsia"/>
          <w:sz w:val="22"/>
          <w:lang w:eastAsia="ko-KR"/>
        </w:rPr>
      </w:pPr>
      <w:r w:rsidRPr="00912564">
        <w:rPr>
          <w:rFonts w:eastAsiaTheme="minorEastAsia"/>
          <w:sz w:val="22"/>
          <w:lang w:eastAsia="ko-KR"/>
        </w:rPr>
        <w:t>During RAN1#107bis-e meeting [</w:t>
      </w:r>
      <w:r w:rsidR="002A283F">
        <w:rPr>
          <w:rFonts w:eastAsiaTheme="minorEastAsia"/>
          <w:sz w:val="22"/>
          <w:lang w:eastAsia="ko-KR"/>
        </w:rPr>
        <w:t>1</w:t>
      </w:r>
      <w:r w:rsidRPr="00912564">
        <w:rPr>
          <w:rFonts w:eastAsiaTheme="minorEastAsia"/>
          <w:sz w:val="22"/>
          <w:lang w:eastAsia="ko-KR"/>
        </w:rPr>
        <w:t>], th</w:t>
      </w:r>
      <w:r w:rsidRPr="00337C67">
        <w:rPr>
          <w:rFonts w:eastAsiaTheme="minorEastAsia"/>
          <w:sz w:val="22"/>
          <w:lang w:eastAsia="ko-KR"/>
        </w:rPr>
        <w:t xml:space="preserve">ere were discussions on </w:t>
      </w:r>
      <w:r w:rsidR="00A94903" w:rsidRPr="00337C67">
        <w:rPr>
          <w:rFonts w:eastAsiaTheme="minorEastAsia"/>
          <w:sz w:val="22"/>
          <w:lang w:eastAsia="ko-KR"/>
        </w:rPr>
        <w:t xml:space="preserve">whether </w:t>
      </w:r>
      <w:r w:rsidR="00B733F8" w:rsidRPr="00912564">
        <w:rPr>
          <w:rFonts w:eastAsiaTheme="minorEastAsia"/>
          <w:sz w:val="22"/>
          <w:lang w:eastAsia="ko-KR"/>
        </w:rPr>
        <w:t xml:space="preserve">to allow defining </w:t>
      </w:r>
      <w:r w:rsidR="00A94903" w:rsidRPr="00912564">
        <w:rPr>
          <w:rFonts w:eastAsiaTheme="minorEastAsia"/>
          <w:sz w:val="22"/>
          <w:lang w:eastAsia="ko-KR"/>
        </w:rPr>
        <w:t>Pout</w:t>
      </w:r>
      <w:r w:rsidR="00B733F8" w:rsidRPr="00912564">
        <w:rPr>
          <w:rFonts w:eastAsiaTheme="minorEastAsia"/>
          <w:sz w:val="22"/>
          <w:lang w:eastAsia="ko-KR"/>
        </w:rPr>
        <w:t xml:space="preserve"> in EDT determination for sensing beam</w:t>
      </w:r>
      <w:r w:rsidR="00A94903" w:rsidRPr="00862E26">
        <w:rPr>
          <w:rFonts w:eastAsiaTheme="minorEastAsia"/>
          <w:sz w:val="22"/>
          <w:lang w:eastAsia="ko-KR"/>
        </w:rPr>
        <w:t xml:space="preserve"> as</w:t>
      </w:r>
      <w:r w:rsidR="00B733F8" w:rsidRPr="00862E26">
        <w:rPr>
          <w:rFonts w:eastAsiaTheme="minorEastAsia"/>
          <w:sz w:val="22"/>
          <w:lang w:eastAsia="ko-KR"/>
        </w:rPr>
        <w:t xml:space="preserve"> the maximum EIRP of </w:t>
      </w:r>
      <w:r w:rsidR="00A94903" w:rsidRPr="00862E26">
        <w:rPr>
          <w:rFonts w:eastAsiaTheme="minorEastAsia"/>
          <w:sz w:val="22"/>
          <w:lang w:eastAsia="ko-KR"/>
        </w:rPr>
        <w:t xml:space="preserve">the intended transmissions “covered” by the sensing beam by the node determining EDT during COT. </w:t>
      </w:r>
      <w:r w:rsidR="00B733F8" w:rsidRPr="00E846CE">
        <w:rPr>
          <w:rFonts w:eastAsiaTheme="minorEastAsia"/>
          <w:sz w:val="22"/>
          <w:lang w:eastAsia="ko-KR"/>
        </w:rPr>
        <w:t>In other words, it is possible to separately determine Pout using the intended transmission corresponding to each sensing beam, and to allow all sensing beams to use different EDTs rather than common EDT.</w:t>
      </w:r>
    </w:p>
    <w:tbl>
      <w:tblPr>
        <w:tblStyle w:val="a6"/>
        <w:tblW w:w="0" w:type="auto"/>
        <w:tblLook w:val="04A0" w:firstRow="1" w:lastRow="0" w:firstColumn="1" w:lastColumn="0" w:noHBand="0" w:noVBand="1"/>
      </w:tblPr>
      <w:tblGrid>
        <w:gridCol w:w="9628"/>
      </w:tblGrid>
      <w:tr w:rsidR="00ED2155" w:rsidRPr="0061430A" w14:paraId="120493A5" w14:textId="77777777" w:rsidTr="00ED2155">
        <w:tc>
          <w:tcPr>
            <w:tcW w:w="9628" w:type="dxa"/>
          </w:tcPr>
          <w:p w14:paraId="54A0CF65" w14:textId="77777777" w:rsidR="00ED2155" w:rsidRPr="00185FA5"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b/>
                <w:bCs/>
                <w:snapToGrid w:val="0"/>
                <w:kern w:val="2"/>
                <w:sz w:val="22"/>
                <w:highlight w:val="green"/>
                <w:lang w:eastAsia="zh-CN"/>
              </w:rPr>
            </w:pPr>
            <w:r w:rsidRPr="00185FA5">
              <w:rPr>
                <w:rFonts w:eastAsia="바탕"/>
                <w:b/>
                <w:bCs/>
                <w:snapToGrid w:val="0"/>
                <w:kern w:val="2"/>
                <w:sz w:val="22"/>
                <w:highlight w:val="green"/>
                <w:lang w:eastAsia="zh-CN"/>
              </w:rPr>
              <w:t>Agreement</w:t>
            </w:r>
          </w:p>
          <w:p w14:paraId="38414735" w14:textId="77777777" w:rsidR="00ED2155" w:rsidRPr="00D271EF"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lang w:val="en-US" w:eastAsia="ko-KR"/>
              </w:rPr>
            </w:pPr>
            <w:r w:rsidRPr="00185FA5">
              <w:rPr>
                <w:rFonts w:eastAsia="바탕"/>
                <w:snapToGrid w:val="0"/>
                <w:kern w:val="2"/>
                <w:sz w:val="22"/>
                <w:lang w:eastAsia="ko-KR"/>
              </w:rPr>
              <w:t xml:space="preserve">Confirm the WA with some </w:t>
            </w:r>
            <w:r w:rsidRPr="00185FA5">
              <w:rPr>
                <w:rFonts w:eastAsia="바탕"/>
                <w:snapToGrid w:val="0"/>
                <w:color w:val="FF0000"/>
                <w:kern w:val="2"/>
                <w:sz w:val="22"/>
                <w:lang w:eastAsia="ko-KR"/>
              </w:rPr>
              <w:t>clarifications</w:t>
            </w:r>
          </w:p>
          <w:p w14:paraId="3B559D36" w14:textId="77777777" w:rsidR="00ED2155" w:rsidRPr="00D271EF"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lang w:eastAsia="ja-JP"/>
              </w:rPr>
            </w:pPr>
            <w:r w:rsidRPr="00D271EF">
              <w:rPr>
                <w:rFonts w:eastAsia="바탕"/>
                <w:snapToGrid w:val="0"/>
                <w:kern w:val="2"/>
                <w:sz w:val="22"/>
                <w:highlight w:val="darkYellow"/>
                <w:lang w:eastAsia="ja-JP"/>
              </w:rPr>
              <w:t>Working assumption:</w:t>
            </w:r>
          </w:p>
          <w:p w14:paraId="5E7CFC1A" w14:textId="77777777" w:rsidR="00ED2155" w:rsidRPr="00D271EF" w:rsidRDefault="00ED2155" w:rsidP="00ED2155">
            <w:pPr>
              <w:widowControl w:val="0"/>
              <w:numPr>
                <w:ilvl w:val="0"/>
                <w:numId w:val="22"/>
              </w:numPr>
              <w:kinsoku w:val="0"/>
              <w:wordWrap w:val="0"/>
              <w:overflowPunct w:val="0"/>
              <w:autoSpaceDE w:val="0"/>
              <w:autoSpaceDN w:val="0"/>
              <w:adjustRightInd w:val="0"/>
              <w:snapToGrid w:val="0"/>
              <w:spacing w:before="0" w:after="60" w:line="252" w:lineRule="auto"/>
              <w:jc w:val="left"/>
              <w:textAlignment w:val="baseline"/>
              <w:rPr>
                <w:rFonts w:eastAsia="Times New Roman"/>
                <w:snapToGrid w:val="0"/>
                <w:sz w:val="22"/>
                <w:lang w:eastAsia="ko-KR"/>
              </w:rPr>
            </w:pPr>
            <w:r w:rsidRPr="00D271EF">
              <w:rPr>
                <w:rFonts w:eastAsia="Times New Roman"/>
                <w:snapToGrid w:val="0"/>
                <w:sz w:val="22"/>
                <w:lang w:eastAsia="ko-KR"/>
              </w:rPr>
              <w:t xml:space="preserve">For Pout in EDT determination, define Pout as the maximum EIRP of </w:t>
            </w:r>
            <w:r w:rsidRPr="00D271EF">
              <w:rPr>
                <w:rFonts w:eastAsia="Times New Roman"/>
                <w:snapToGrid w:val="0"/>
                <w:color w:val="FF0000"/>
                <w:sz w:val="22"/>
                <w:lang w:eastAsia="ko-KR"/>
              </w:rPr>
              <w:t>the intended transmissions</w:t>
            </w:r>
            <w:r w:rsidRPr="00D271EF">
              <w:rPr>
                <w:rFonts w:eastAsia="Times New Roman"/>
                <w:snapToGrid w:val="0"/>
                <w:sz w:val="22"/>
                <w:lang w:eastAsia="ko-KR"/>
              </w:rPr>
              <w:t xml:space="preserve"> </w:t>
            </w:r>
            <w:r w:rsidRPr="00D271EF">
              <w:rPr>
                <w:rFonts w:eastAsia="Times New Roman"/>
                <w:snapToGrid w:val="0"/>
                <w:color w:val="FF0000"/>
                <w:sz w:val="22"/>
                <w:lang w:eastAsia="ko-KR"/>
              </w:rPr>
              <w:t>by</w:t>
            </w:r>
            <w:r w:rsidRPr="00D271EF">
              <w:rPr>
                <w:rFonts w:eastAsia="Times New Roman"/>
                <w:snapToGrid w:val="0"/>
                <w:sz w:val="22"/>
                <w:lang w:eastAsia="ko-KR"/>
              </w:rPr>
              <w:t xml:space="preserve"> the node determining EDT during a COT.</w:t>
            </w:r>
          </w:p>
          <w:p w14:paraId="3F895166" w14:textId="2040D7E3" w:rsidR="00ED2155" w:rsidRPr="00D271EF" w:rsidRDefault="00ED2155" w:rsidP="0013434A">
            <w:pPr>
              <w:widowControl w:val="0"/>
              <w:numPr>
                <w:ilvl w:val="1"/>
                <w:numId w:val="22"/>
              </w:numPr>
              <w:kinsoku w:val="0"/>
              <w:wordWrap w:val="0"/>
              <w:overflowPunct w:val="0"/>
              <w:autoSpaceDE w:val="0"/>
              <w:autoSpaceDN w:val="0"/>
              <w:adjustRightInd w:val="0"/>
              <w:snapToGrid w:val="0"/>
              <w:spacing w:before="0" w:after="60" w:line="252" w:lineRule="auto"/>
              <w:jc w:val="left"/>
              <w:textAlignment w:val="baseline"/>
              <w:rPr>
                <w:rFonts w:eastAsia="Times New Roman"/>
                <w:snapToGrid w:val="0"/>
                <w:color w:val="FF0000"/>
                <w:sz w:val="22"/>
                <w:lang w:eastAsia="ko-KR"/>
              </w:rPr>
            </w:pPr>
            <w:r w:rsidRPr="00D271EF">
              <w:rPr>
                <w:rFonts w:eastAsia="Times New Roman"/>
                <w:snapToGrid w:val="0"/>
                <w:color w:val="FF0000"/>
                <w:sz w:val="22"/>
                <w:lang w:eastAsia="ko-KR"/>
              </w:rPr>
              <w:lastRenderedPageBreak/>
              <w:t>The node is not expected to transmit in the COT with higher Pout than the Pout used to determine the EDT used to acquire the COT</w:t>
            </w:r>
          </w:p>
        </w:tc>
      </w:tr>
    </w:tbl>
    <w:p w14:paraId="5AF5D35B" w14:textId="5107F469" w:rsidR="004B6BC6" w:rsidRPr="00185FA5" w:rsidRDefault="00120D93" w:rsidP="0013434A">
      <w:pPr>
        <w:spacing w:before="120" w:after="120" w:line="240" w:lineRule="auto"/>
        <w:ind w:left="0" w:firstLineChars="100" w:firstLine="220"/>
        <w:rPr>
          <w:rFonts w:eastAsiaTheme="minorEastAsia"/>
          <w:sz w:val="22"/>
          <w:lang w:eastAsia="ko-KR"/>
        </w:rPr>
      </w:pPr>
      <w:r w:rsidRPr="00E846CE">
        <w:rPr>
          <w:rFonts w:eastAsiaTheme="minorEastAsia"/>
          <w:sz w:val="22"/>
          <w:lang w:eastAsia="ko-KR"/>
        </w:rPr>
        <w:lastRenderedPageBreak/>
        <w:t xml:space="preserve">However, according to the above agreement, it is interpreted that all sensing beams should use a common EDT because Pout is defined as the maximum EIRP of the intended transmissions by node determining EDT during COT. </w:t>
      </w:r>
      <w:r w:rsidR="004B6BC6" w:rsidRPr="00185FA5">
        <w:rPr>
          <w:rFonts w:eastAsiaTheme="minorEastAsia"/>
          <w:sz w:val="22"/>
          <w:lang w:eastAsia="ko-KR"/>
        </w:rPr>
        <w:t xml:space="preserve">Therefore, </w:t>
      </w:r>
      <w:r w:rsidR="004A2814">
        <w:rPr>
          <w:rFonts w:eastAsiaTheme="minorEastAsia"/>
          <w:sz w:val="22"/>
          <w:lang w:eastAsia="ko-KR"/>
        </w:rPr>
        <w:t xml:space="preserve">we do </w:t>
      </w:r>
      <w:r w:rsidR="002A283F">
        <w:rPr>
          <w:rFonts w:eastAsiaTheme="minorEastAsia"/>
          <w:sz w:val="22"/>
          <w:lang w:eastAsia="ko-KR"/>
        </w:rPr>
        <w:t>not support Proposal 2.2-2 in [3</w:t>
      </w:r>
      <w:r w:rsidR="004A2814">
        <w:rPr>
          <w:rFonts w:eastAsiaTheme="minorEastAsia"/>
          <w:sz w:val="22"/>
          <w:lang w:eastAsia="ko-KR"/>
        </w:rPr>
        <w:t>] which is not allowed by the previous agreement.</w:t>
      </w:r>
    </w:p>
    <w:p w14:paraId="18A1549F" w14:textId="77777777" w:rsidR="00F60235" w:rsidRPr="00D271EF" w:rsidRDefault="00F60235" w:rsidP="0013434A">
      <w:pPr>
        <w:spacing w:before="120" w:after="120" w:line="240" w:lineRule="auto"/>
        <w:ind w:left="0" w:firstLineChars="100" w:firstLine="220"/>
        <w:rPr>
          <w:rFonts w:eastAsiaTheme="minorEastAsia"/>
          <w:sz w:val="22"/>
          <w:lang w:eastAsia="ko-KR"/>
        </w:rPr>
      </w:pPr>
    </w:p>
    <w:p w14:paraId="023647C6" w14:textId="38879FF3" w:rsidR="00F60235" w:rsidRPr="00D271EF" w:rsidRDefault="00F60235" w:rsidP="0013434A">
      <w:pPr>
        <w:spacing w:before="120" w:after="120" w:line="240" w:lineRule="auto"/>
        <w:ind w:left="0" w:firstLineChars="100" w:firstLine="220"/>
        <w:rPr>
          <w:rFonts w:eastAsiaTheme="minorEastAsia"/>
          <w:b/>
          <w:sz w:val="22"/>
          <w:lang w:eastAsia="ko-KR"/>
        </w:rPr>
      </w:pPr>
      <w:r w:rsidRPr="00D271EF">
        <w:rPr>
          <w:rFonts w:eastAsiaTheme="minorEastAsia"/>
          <w:b/>
          <w:sz w:val="22"/>
          <w:lang w:eastAsia="ko-KR"/>
        </w:rPr>
        <w:t>Proposal #</w:t>
      </w:r>
      <w:r w:rsidR="00D271EF">
        <w:rPr>
          <w:rFonts w:eastAsiaTheme="minorEastAsia"/>
          <w:b/>
          <w:sz w:val="22"/>
          <w:lang w:eastAsia="ko-KR"/>
        </w:rPr>
        <w:t>2</w:t>
      </w:r>
      <w:r w:rsidRPr="00D271EF">
        <w:rPr>
          <w:rFonts w:eastAsiaTheme="minorEastAsia"/>
          <w:b/>
          <w:sz w:val="22"/>
          <w:lang w:eastAsia="ko-KR"/>
        </w:rPr>
        <w:t>:</w:t>
      </w:r>
      <w:r w:rsidR="00752E96" w:rsidRPr="00D271EF">
        <w:rPr>
          <w:rFonts w:eastAsiaTheme="minorEastAsia"/>
          <w:b/>
          <w:sz w:val="22"/>
          <w:lang w:eastAsia="ko-KR"/>
        </w:rPr>
        <w:t xml:space="preserve"> </w:t>
      </w:r>
      <w:r w:rsidR="001E568B" w:rsidRPr="00D271EF">
        <w:rPr>
          <w:rFonts w:eastAsiaTheme="minorEastAsia"/>
          <w:b/>
          <w:sz w:val="22"/>
          <w:lang w:eastAsia="ko-KR"/>
        </w:rPr>
        <w:t>For Pout in EDT determination for a sensing beam, define Pout as the maximum EIRP of all intended transmissions by the node determining EDT during a COT.</w:t>
      </w:r>
    </w:p>
    <w:p w14:paraId="6913AE02" w14:textId="77777777" w:rsidR="00396E78" w:rsidRPr="00D271EF" w:rsidRDefault="00396E78" w:rsidP="0013434A">
      <w:pPr>
        <w:spacing w:before="120" w:after="120" w:line="240" w:lineRule="auto"/>
        <w:ind w:left="0" w:firstLineChars="100" w:firstLine="200"/>
        <w:rPr>
          <w:rFonts w:eastAsiaTheme="minorEastAsia"/>
          <w:lang w:eastAsia="ko-KR"/>
        </w:rPr>
      </w:pPr>
    </w:p>
    <w:p w14:paraId="68ED2D0A" w14:textId="71804976" w:rsidR="00465158" w:rsidRPr="00862E26" w:rsidRDefault="00465158" w:rsidP="00295C53">
      <w:pPr>
        <w:pStyle w:val="2"/>
        <w:numPr>
          <w:ilvl w:val="1"/>
          <w:numId w:val="1"/>
        </w:numPr>
        <w:rPr>
          <w:rFonts w:ascii="Times New Roman" w:eastAsiaTheme="minorEastAsia" w:hAnsi="Times New Roman"/>
          <w:b/>
          <w:sz w:val="24"/>
          <w:lang w:eastAsia="ko-KR"/>
        </w:rPr>
      </w:pPr>
      <w:r w:rsidRPr="00D271EF">
        <w:rPr>
          <w:rFonts w:ascii="Times New Roman" w:eastAsiaTheme="minorEastAsia" w:hAnsi="Times New Roman"/>
          <w:b/>
          <w:sz w:val="24"/>
          <w:lang w:eastAsia="ko-KR"/>
        </w:rPr>
        <w:t>Multi-</w:t>
      </w:r>
      <w:r w:rsidR="00386AB5">
        <w:rPr>
          <w:rFonts w:ascii="Times New Roman" w:eastAsiaTheme="minorEastAsia" w:hAnsi="Times New Roman"/>
          <w:b/>
          <w:sz w:val="24"/>
          <w:lang w:eastAsia="ko-KR"/>
        </w:rPr>
        <w:t>beam COT</w:t>
      </w:r>
    </w:p>
    <w:tbl>
      <w:tblPr>
        <w:tblStyle w:val="7"/>
        <w:tblW w:w="0" w:type="auto"/>
        <w:tblLook w:val="04A0" w:firstRow="1" w:lastRow="0" w:firstColumn="1" w:lastColumn="0" w:noHBand="0" w:noVBand="1"/>
      </w:tblPr>
      <w:tblGrid>
        <w:gridCol w:w="9016"/>
      </w:tblGrid>
      <w:tr w:rsidR="00465158" w:rsidRPr="0061430A" w14:paraId="6F61BE43" w14:textId="77777777" w:rsidTr="001048C5">
        <w:tc>
          <w:tcPr>
            <w:tcW w:w="9016" w:type="dxa"/>
          </w:tcPr>
          <w:p w14:paraId="08EE85E0" w14:textId="77777777" w:rsidR="00D271EF" w:rsidRPr="005D587D" w:rsidRDefault="00D271EF" w:rsidP="00D271EF">
            <w:pPr>
              <w:spacing w:before="0" w:after="160" w:line="259" w:lineRule="auto"/>
              <w:ind w:left="0" w:firstLine="0"/>
              <w:jc w:val="left"/>
              <w:rPr>
                <w:rFonts w:ascii="Times New Roman" w:eastAsia="바탕" w:hAnsi="Times New Roman" w:cs="Times New Roman"/>
                <w:b/>
                <w:sz w:val="22"/>
              </w:rPr>
            </w:pPr>
            <w:r w:rsidRPr="005D587D">
              <w:rPr>
                <w:rFonts w:ascii="Times New Roman" w:eastAsia="바탕" w:hAnsi="Times New Roman"/>
                <w:b/>
                <w:sz w:val="22"/>
                <w:highlight w:val="green"/>
              </w:rPr>
              <w:t>Agreement</w:t>
            </w:r>
          </w:p>
          <w:p w14:paraId="4192AA75" w14:textId="77777777" w:rsidR="00D271EF" w:rsidRPr="005D587D" w:rsidRDefault="00D271EF" w:rsidP="00D271EF">
            <w:pPr>
              <w:spacing w:before="0" w:after="160" w:line="259" w:lineRule="auto"/>
              <w:ind w:left="0" w:firstLine="0"/>
              <w:jc w:val="left"/>
              <w:rPr>
                <w:rFonts w:ascii="Times New Roman" w:eastAsia="바탕" w:hAnsi="Times New Roman" w:cs="Times New Roman"/>
                <w:sz w:val="22"/>
                <w:lang w:eastAsia="x-none"/>
              </w:rPr>
            </w:pPr>
            <w:r w:rsidRPr="005D587D">
              <w:rPr>
                <w:rFonts w:ascii="Times New Roman" w:eastAsia="바탕" w:hAnsi="Times New Roman"/>
                <w:sz w:val="22"/>
                <w:lang w:eastAsia="x-none"/>
              </w:rPr>
              <w:t xml:space="preserve">When independent per-beam LBT sensing is performed at gNB, a transmission is allowed to occur on a beam if the corresponding LBT procedure has been successful before the channel occupancy start time. </w:t>
            </w:r>
          </w:p>
          <w:p w14:paraId="32A21A4E" w14:textId="77777777" w:rsidR="00D271EF" w:rsidRPr="005D587D" w:rsidRDefault="00D271EF" w:rsidP="00D271EF">
            <w:pPr>
              <w:widowControl w:val="0"/>
              <w:numPr>
                <w:ilvl w:val="0"/>
                <w:numId w:val="24"/>
              </w:numPr>
              <w:kinsoku w:val="0"/>
              <w:wordWrap w:val="0"/>
              <w:overflowPunct w:val="0"/>
              <w:autoSpaceDE w:val="0"/>
              <w:autoSpaceDN w:val="0"/>
              <w:adjustRightInd w:val="0"/>
              <w:spacing w:before="0" w:after="60" w:line="259" w:lineRule="auto"/>
              <w:jc w:val="left"/>
              <w:textAlignment w:val="baseline"/>
              <w:rPr>
                <w:rFonts w:ascii="Times New Roman" w:eastAsia="바탕" w:hAnsi="Times New Roman" w:cs="Times New Roman"/>
                <w:sz w:val="22"/>
                <w:lang w:eastAsia="x-none"/>
              </w:rPr>
            </w:pPr>
            <w:r w:rsidRPr="005D587D">
              <w:rPr>
                <w:rFonts w:ascii="Times New Roman" w:eastAsia="바탕" w:hAnsi="Times New Roman"/>
                <w:sz w:val="22"/>
                <w:lang w:eastAsia="x-none"/>
              </w:rPr>
              <w:t xml:space="preserve">Note: For multi-beam transmission, channel occupancy start time corresponding to all Tx beams is aligned. </w:t>
            </w:r>
          </w:p>
          <w:p w14:paraId="010B9588" w14:textId="77777777" w:rsidR="00D271EF" w:rsidRPr="005D587D" w:rsidRDefault="00D271EF" w:rsidP="005D587D">
            <w:pPr>
              <w:widowControl w:val="0"/>
              <w:tabs>
                <w:tab w:val="left" w:pos="720"/>
              </w:tabs>
              <w:kinsoku w:val="0"/>
              <w:wordWrap w:val="0"/>
              <w:overflowPunct w:val="0"/>
              <w:autoSpaceDE w:val="0"/>
              <w:autoSpaceDN w:val="0"/>
              <w:adjustRightInd w:val="0"/>
              <w:spacing w:before="0" w:after="60" w:line="259" w:lineRule="auto"/>
              <w:ind w:left="0" w:firstLine="0"/>
              <w:jc w:val="left"/>
              <w:textAlignment w:val="baseline"/>
              <w:rPr>
                <w:rFonts w:ascii="Times New Roman" w:eastAsia="바탕" w:hAnsi="Times New Roman" w:cs="Times New Roman"/>
                <w:kern w:val="0"/>
                <w:sz w:val="22"/>
                <w:lang w:eastAsia="x-none"/>
              </w:rPr>
            </w:pPr>
            <w:r w:rsidRPr="005D587D">
              <w:rPr>
                <w:rFonts w:ascii="Times New Roman" w:eastAsia="바탕" w:hAnsi="Times New Roman"/>
                <w:sz w:val="22"/>
                <w:lang w:eastAsia="x-none"/>
              </w:rPr>
              <w:t>FFS: When independent per-beam LBT sensing is performed at UE</w:t>
            </w:r>
          </w:p>
          <w:p w14:paraId="3474374F" w14:textId="77777777" w:rsidR="00D271EF" w:rsidRDefault="00D271EF" w:rsidP="005D587D">
            <w:pPr>
              <w:widowControl w:val="0"/>
              <w:tabs>
                <w:tab w:val="left" w:pos="720"/>
              </w:tabs>
              <w:kinsoku w:val="0"/>
              <w:wordWrap w:val="0"/>
              <w:overflowPunct w:val="0"/>
              <w:autoSpaceDE w:val="0"/>
              <w:autoSpaceDN w:val="0"/>
              <w:adjustRightInd w:val="0"/>
              <w:spacing w:before="0" w:after="60" w:line="259" w:lineRule="auto"/>
              <w:ind w:left="0" w:firstLine="0"/>
              <w:jc w:val="left"/>
              <w:textAlignment w:val="baseline"/>
              <w:rPr>
                <w:rFonts w:ascii="Times New Roman" w:eastAsia="바탕" w:hAnsi="Times New Roman" w:cs="Times New Roman"/>
                <w:kern w:val="0"/>
                <w:sz w:val="22"/>
                <w:lang w:eastAsia="x-none"/>
              </w:rPr>
            </w:pPr>
          </w:p>
          <w:p w14:paraId="0D8052A5" w14:textId="77777777" w:rsidR="005D587D" w:rsidRPr="00686769" w:rsidRDefault="005D587D" w:rsidP="005D587D">
            <w:pPr>
              <w:pStyle w:val="discussionpoint"/>
              <w:rPr>
                <w:rFonts w:ascii="Times New Roman" w:hAnsi="Times New Roman" w:cs="Times New Roman"/>
                <w:sz w:val="22"/>
              </w:rPr>
            </w:pPr>
            <w:r w:rsidRPr="00686769">
              <w:rPr>
                <w:rFonts w:ascii="Times New Roman" w:hAnsi="Times New Roman" w:cs="Times New Roman"/>
                <w:sz w:val="22"/>
              </w:rPr>
              <w:t>Proposal 2.3-3c: (new with further clarification from Ericsson)</w:t>
            </w:r>
          </w:p>
          <w:p w14:paraId="0EEF438F" w14:textId="77777777" w:rsidR="005D587D" w:rsidRPr="00686769" w:rsidRDefault="005D587D" w:rsidP="005D587D">
            <w:pPr>
              <w:rPr>
                <w:rFonts w:ascii="Times New Roman" w:hAnsi="Times New Roman" w:cs="Times New Roman"/>
                <w:sz w:val="22"/>
              </w:rPr>
            </w:pPr>
            <w:r w:rsidRPr="00686769">
              <w:rPr>
                <w:rFonts w:ascii="Times New Roman" w:hAnsi="Times New Roman" w:cs="Times New Roman"/>
                <w:sz w:val="22"/>
              </w:rPr>
              <w:t>When independent per-beam LBT sensing is performed at gNB, each time the gNB attempts to acquire a COT</w:t>
            </w:r>
          </w:p>
          <w:p w14:paraId="0BFF8098"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color w:val="FF0000"/>
                <w:sz w:val="22"/>
              </w:rPr>
            </w:pPr>
            <w:r w:rsidRPr="00686769">
              <w:rPr>
                <w:rFonts w:ascii="Times New Roman" w:hAnsi="Times New Roman" w:cs="Times New Roman"/>
                <w:color w:val="FF0000"/>
                <w:sz w:val="22"/>
              </w:rPr>
              <w:t>Apply independent Type 1 channel access to each beam</w:t>
            </w:r>
          </w:p>
          <w:p w14:paraId="63F5112C"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sz w:val="22"/>
              </w:rPr>
            </w:pPr>
            <w:r w:rsidRPr="00686769">
              <w:rPr>
                <w:rFonts w:ascii="Times New Roman" w:hAnsi="Times New Roman" w:cs="Times New Roman"/>
                <w:sz w:val="22"/>
              </w:rPr>
              <w:t>the gNB</w:t>
            </w:r>
            <w:r w:rsidRPr="00686769">
              <w:rPr>
                <w:rFonts w:ascii="Times New Roman" w:hAnsi="Times New Roman" w:cs="Times New Roman"/>
                <w:strike/>
                <w:color w:val="FF0000"/>
                <w:sz w:val="22"/>
              </w:rPr>
              <w:t>/UE</w:t>
            </w:r>
            <w:r w:rsidRPr="00686769">
              <w:rPr>
                <w:rFonts w:ascii="Times New Roman" w:hAnsi="Times New Roman" w:cs="Times New Roman"/>
                <w:color w:val="FF0000"/>
                <w:sz w:val="22"/>
              </w:rPr>
              <w:t xml:space="preserve"> </w:t>
            </w:r>
            <w:r w:rsidRPr="00686769">
              <w:rPr>
                <w:rFonts w:ascii="Times New Roman" w:hAnsi="Times New Roman" w:cs="Times New Roman"/>
                <w:sz w:val="22"/>
              </w:rPr>
              <w:t xml:space="preserve">shall re-initialize the counter for each beam </w:t>
            </w:r>
          </w:p>
          <w:p w14:paraId="4BA0A98A"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sz w:val="22"/>
              </w:rPr>
            </w:pPr>
            <w:r w:rsidRPr="00686769">
              <w:rPr>
                <w:rFonts w:ascii="Times New Roman" w:hAnsi="Times New Roman" w:cs="Times New Roman"/>
                <w:sz w:val="22"/>
              </w:rPr>
              <w:t>the initial value of the counter is independently determined for each beam</w:t>
            </w:r>
          </w:p>
          <w:p w14:paraId="6D94E3D4"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sz w:val="22"/>
              </w:rPr>
            </w:pPr>
            <w:r w:rsidRPr="00686769">
              <w:rPr>
                <w:rFonts w:ascii="Times New Roman" w:hAnsi="Times New Roman" w:cs="Times New Roman"/>
                <w:sz w:val="22"/>
              </w:rPr>
              <w:t>count-down process is independent for each beam</w:t>
            </w:r>
          </w:p>
          <w:p w14:paraId="03F52DE9"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color w:val="000000" w:themeColor="text1"/>
                <w:sz w:val="22"/>
              </w:rPr>
            </w:pPr>
            <w:r w:rsidRPr="00686769">
              <w:rPr>
                <w:rFonts w:ascii="Times New Roman" w:hAnsi="Times New Roman" w:cs="Times New Roman"/>
                <w:color w:val="000000" w:themeColor="text1"/>
                <w:sz w:val="22"/>
              </w:rPr>
              <w:t>Start of the channel occupancy time in all beam is aligned.</w:t>
            </w:r>
          </w:p>
          <w:p w14:paraId="6FEEFAB7" w14:textId="77777777" w:rsidR="005D587D" w:rsidRPr="00686769" w:rsidRDefault="005D587D" w:rsidP="005D587D">
            <w:pPr>
              <w:pStyle w:val="ac"/>
              <w:numPr>
                <w:ilvl w:val="0"/>
                <w:numId w:val="26"/>
              </w:numPr>
              <w:kinsoku w:val="0"/>
              <w:wordWrap/>
              <w:overflowPunct w:val="0"/>
              <w:autoSpaceDE/>
              <w:autoSpaceDN/>
              <w:adjustRightInd w:val="0"/>
              <w:spacing w:before="0" w:after="60" w:line="259" w:lineRule="auto"/>
              <w:ind w:leftChars="0"/>
              <w:jc w:val="left"/>
              <w:textAlignment w:val="baseline"/>
              <w:rPr>
                <w:rFonts w:ascii="Times New Roman" w:hAnsi="Times New Roman" w:cs="Times New Roman"/>
                <w:color w:val="000000" w:themeColor="text1"/>
                <w:sz w:val="22"/>
              </w:rPr>
            </w:pPr>
            <w:r w:rsidRPr="00686769">
              <w:rPr>
                <w:rFonts w:ascii="Times New Roman" w:hAnsi="Times New Roman" w:cs="Times New Roman"/>
                <w:color w:val="0070C0"/>
                <w:sz w:val="22"/>
              </w:rPr>
              <w:t>To acquire a new COT,</w:t>
            </w:r>
            <w:r w:rsidRPr="00686769">
              <w:rPr>
                <w:rFonts w:ascii="Times New Roman" w:hAnsi="Times New Roman" w:cs="Times New Roman"/>
                <w:color w:val="000000" w:themeColor="text1"/>
                <w:sz w:val="22"/>
              </w:rPr>
              <w:t xml:space="preserve"> </w:t>
            </w:r>
            <w:r w:rsidRPr="00686769">
              <w:rPr>
                <w:rFonts w:ascii="Times New Roman" w:hAnsi="Times New Roman" w:cs="Times New Roman"/>
                <w:color w:val="0070C0"/>
                <w:sz w:val="22"/>
              </w:rPr>
              <w:t xml:space="preserve">the applied </w:t>
            </w:r>
            <w:r w:rsidRPr="00686769">
              <w:rPr>
                <w:rFonts w:ascii="Times New Roman" w:hAnsi="Times New Roman" w:cs="Times New Roman"/>
                <w:color w:val="000000" w:themeColor="text1"/>
                <w:sz w:val="22"/>
              </w:rPr>
              <w:t xml:space="preserve">Type 1 channel access process </w:t>
            </w:r>
            <w:r w:rsidRPr="00686769">
              <w:rPr>
                <w:rFonts w:ascii="Times New Roman" w:hAnsi="Times New Roman" w:cs="Times New Roman"/>
                <w:strike/>
                <w:color w:val="000000" w:themeColor="text1"/>
                <w:sz w:val="22"/>
              </w:rPr>
              <w:t>for a new COT</w:t>
            </w:r>
            <w:r w:rsidRPr="00686769">
              <w:rPr>
                <w:rFonts w:ascii="Times New Roman" w:hAnsi="Times New Roman" w:cs="Times New Roman"/>
                <w:color w:val="000000" w:themeColor="text1"/>
                <w:sz w:val="22"/>
              </w:rPr>
              <w:t xml:space="preserve"> </w:t>
            </w:r>
            <w:r w:rsidRPr="00686769">
              <w:rPr>
                <w:rFonts w:ascii="Times New Roman" w:hAnsi="Times New Roman" w:cs="Times New Roman"/>
                <w:color w:val="0070C0"/>
                <w:sz w:val="22"/>
              </w:rPr>
              <w:t xml:space="preserve">to each beam </w:t>
            </w:r>
            <w:r w:rsidRPr="00686769">
              <w:rPr>
                <w:rFonts w:ascii="Times New Roman" w:hAnsi="Times New Roman" w:cs="Times New Roman"/>
                <w:color w:val="000000" w:themeColor="text1"/>
                <w:sz w:val="22"/>
              </w:rPr>
              <w:t xml:space="preserve">shall not start before the end of the previous COT.   </w:t>
            </w:r>
          </w:p>
          <w:p w14:paraId="545C2E1C" w14:textId="2ACA7379" w:rsidR="00D271EF" w:rsidRPr="00935424" w:rsidRDefault="005D587D" w:rsidP="00935424">
            <w:pPr>
              <w:rPr>
                <w:rFonts w:ascii="Times New Roman" w:hAnsi="Times New Roman" w:cs="Times New Roman"/>
                <w:color w:val="000000" w:themeColor="text1"/>
                <w:sz w:val="22"/>
              </w:rPr>
            </w:pPr>
            <w:r w:rsidRPr="00686769">
              <w:rPr>
                <w:rFonts w:ascii="Times New Roman" w:hAnsi="Times New Roman" w:cs="Times New Roman"/>
                <w:color w:val="000000" w:themeColor="text1"/>
                <w:sz w:val="22"/>
              </w:rPr>
              <w:t xml:space="preserve">FFS: </w:t>
            </w:r>
            <w:r w:rsidRPr="00686769">
              <w:rPr>
                <w:rFonts w:ascii="Times New Roman" w:hAnsi="Times New Roman" w:cs="Times New Roman"/>
                <w:sz w:val="22"/>
              </w:rPr>
              <w:t xml:space="preserve">When independent per-beam LBT sensing is performed at </w:t>
            </w:r>
            <w:r w:rsidRPr="00686769">
              <w:rPr>
                <w:rFonts w:ascii="Times New Roman" w:hAnsi="Times New Roman" w:cs="Times New Roman"/>
                <w:color w:val="000000" w:themeColor="text1"/>
                <w:sz w:val="22"/>
              </w:rPr>
              <w:t xml:space="preserve">UE </w:t>
            </w:r>
          </w:p>
        </w:tc>
      </w:tr>
    </w:tbl>
    <w:p w14:paraId="0BA5827A" w14:textId="77777777" w:rsidR="00386AB5" w:rsidRDefault="00386AB5" w:rsidP="00386AB5">
      <w:pPr>
        <w:spacing w:before="120" w:after="120" w:line="240" w:lineRule="auto"/>
        <w:ind w:left="0" w:firstLineChars="100" w:firstLine="220"/>
        <w:rPr>
          <w:rFonts w:eastAsia="바탕"/>
          <w:sz w:val="22"/>
          <w:szCs w:val="22"/>
          <w:lang w:eastAsia="ko-KR"/>
        </w:rPr>
      </w:pPr>
      <w:r w:rsidRPr="00185FA5">
        <w:rPr>
          <w:rFonts w:eastAsia="바탕"/>
          <w:sz w:val="22"/>
          <w:szCs w:val="22"/>
          <w:lang w:eastAsia="ko-KR"/>
        </w:rPr>
        <w:t>In Rel-16 NR-U wideband operation, the partial LBT sub-band transmission is allowed for a DL transmission scheduled across the multiple sub-bands even if one of the LBT sub-band</w:t>
      </w:r>
      <w:r w:rsidRPr="00696D6D">
        <w:rPr>
          <w:rFonts w:eastAsia="바탕"/>
          <w:sz w:val="22"/>
          <w:szCs w:val="22"/>
          <w:lang w:eastAsia="ko-KR"/>
        </w:rPr>
        <w:t>s</w:t>
      </w:r>
      <w:r w:rsidRPr="00912564">
        <w:rPr>
          <w:rFonts w:eastAsia="바탕"/>
          <w:sz w:val="22"/>
          <w:szCs w:val="22"/>
          <w:lang w:eastAsia="ko-KR"/>
        </w:rPr>
        <w:t xml:space="preserve"> failed to LBT.</w:t>
      </w:r>
      <w:r w:rsidRPr="00337C67">
        <w:rPr>
          <w:rFonts w:eastAsia="바탕"/>
          <w:sz w:val="22"/>
          <w:szCs w:val="22"/>
          <w:lang w:eastAsia="ko-KR"/>
        </w:rPr>
        <w:t xml:space="preserve"> Similarly, for </w:t>
      </w:r>
      <w:r w:rsidRPr="00696D6D">
        <w:rPr>
          <w:rFonts w:eastAsia="바탕"/>
          <w:sz w:val="22"/>
          <w:szCs w:val="22"/>
          <w:lang w:eastAsia="ko-KR"/>
        </w:rPr>
        <w:t>a COT with MU-MIMO (SDM) transmission</w:t>
      </w:r>
      <w:r w:rsidRPr="00912564">
        <w:rPr>
          <w:rFonts w:eastAsia="바탕"/>
          <w:sz w:val="22"/>
          <w:szCs w:val="22"/>
          <w:lang w:eastAsia="ko-KR"/>
        </w:rPr>
        <w:t xml:space="preserve">, </w:t>
      </w:r>
      <w:r w:rsidRPr="00696D6D">
        <w:rPr>
          <w:rFonts w:eastAsia="바탕"/>
          <w:sz w:val="22"/>
          <w:szCs w:val="22"/>
          <w:lang w:eastAsia="ko-KR"/>
        </w:rPr>
        <w:t xml:space="preserve">the partial SDM transmission can be </w:t>
      </w:r>
      <w:r w:rsidRPr="00912564">
        <w:rPr>
          <w:rFonts w:eastAsia="바탕"/>
          <w:sz w:val="22"/>
          <w:szCs w:val="22"/>
          <w:lang w:eastAsia="ko-KR"/>
        </w:rPr>
        <w:t>allowed</w:t>
      </w:r>
      <w:r w:rsidRPr="00337C67">
        <w:rPr>
          <w:rFonts w:eastAsia="바탕"/>
          <w:sz w:val="22"/>
          <w:szCs w:val="22"/>
          <w:lang w:eastAsia="ko-KR"/>
        </w:rPr>
        <w:t xml:space="preserve"> for </w:t>
      </w:r>
      <w:r w:rsidRPr="00862E26">
        <w:rPr>
          <w:rFonts w:eastAsia="바탕"/>
          <w:sz w:val="22"/>
          <w:szCs w:val="22"/>
          <w:lang w:eastAsia="ko-KR"/>
        </w:rPr>
        <w:lastRenderedPageBreak/>
        <w:t>transmission(s) corresponding to the beam direction that succeeded in LBT, except for transmission(</w:t>
      </w:r>
      <w:r w:rsidRPr="00E846CE">
        <w:rPr>
          <w:rFonts w:eastAsia="바탕"/>
          <w:sz w:val="22"/>
          <w:szCs w:val="22"/>
          <w:lang w:eastAsia="ko-KR"/>
        </w:rPr>
        <w:t>s) corresponding to the beam direction that failed the LBT</w:t>
      </w:r>
      <w:r w:rsidRPr="00696D6D">
        <w:rPr>
          <w:rFonts w:eastAsia="바탕"/>
          <w:sz w:val="22"/>
          <w:szCs w:val="22"/>
          <w:lang w:eastAsia="ko-KR"/>
        </w:rPr>
        <w:t xml:space="preserve">, </w:t>
      </w:r>
      <w:r w:rsidRPr="00912564">
        <w:rPr>
          <w:rFonts w:eastAsia="바탕"/>
          <w:sz w:val="22"/>
          <w:szCs w:val="22"/>
          <w:lang w:eastAsia="ko-KR"/>
        </w:rPr>
        <w:t>i</w:t>
      </w:r>
      <w:r w:rsidRPr="00337C67">
        <w:rPr>
          <w:rFonts w:eastAsia="바탕"/>
          <w:sz w:val="22"/>
          <w:szCs w:val="22"/>
          <w:lang w:eastAsia="ko-KR"/>
        </w:rPr>
        <w:t xml:space="preserve">nstead of dropping the entire transmission(s). This may mean </w:t>
      </w:r>
      <w:r w:rsidRPr="00862E26">
        <w:rPr>
          <w:rFonts w:eastAsia="바탕"/>
          <w:sz w:val="22"/>
          <w:szCs w:val="22"/>
          <w:lang w:eastAsia="ko-KR"/>
        </w:rPr>
        <w:t xml:space="preserve">that the number of layers which is originally intended to be transmitted can be reduced by </w:t>
      </w:r>
      <w:r w:rsidRPr="00E846CE">
        <w:rPr>
          <w:rFonts w:eastAsia="바탕"/>
          <w:sz w:val="22"/>
          <w:szCs w:val="22"/>
          <w:lang w:eastAsia="ko-KR"/>
        </w:rPr>
        <w:t xml:space="preserve">dropping part of </w:t>
      </w:r>
      <w:r w:rsidRPr="00185FA5">
        <w:rPr>
          <w:rFonts w:eastAsia="바탕"/>
          <w:sz w:val="22"/>
          <w:szCs w:val="22"/>
          <w:lang w:eastAsia="ko-KR"/>
        </w:rPr>
        <w:t>layers corresponding to LBT-failed beam direction. For example, in order for the gNB</w:t>
      </w:r>
      <w:r w:rsidRPr="00D271EF">
        <w:rPr>
          <w:rFonts w:eastAsia="바탕"/>
          <w:sz w:val="22"/>
          <w:szCs w:val="22"/>
          <w:lang w:eastAsia="ko-KR"/>
        </w:rPr>
        <w:t xml:space="preserve"> to transmit layer #1 and layer #2 to UE #1 through beam#1, and to transmit layer #3 and layer #4 to UE #2 through beam#2, simultaneous sensing per beam can be performed through beam #1 and beam #2, individually. If beam #1 is failed to LBT and the remaining beam #2 succeeded in LBT, layer #1 and layer #2 transmission which was intended to UE #1 can be dropped and only transmission to UE #2 can be performed. </w:t>
      </w:r>
    </w:p>
    <w:p w14:paraId="678B40E2" w14:textId="77777777" w:rsidR="00386AB5" w:rsidRPr="00696D6D" w:rsidRDefault="00386AB5" w:rsidP="00386AB5">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 xml:space="preserve">For UE-initiated COT with simultaneous sensing per beam for SDM case, the partial SDM transmission may not be allowed if at least one sensing beam is </w:t>
      </w:r>
      <w:r w:rsidRPr="00386AB5">
        <w:rPr>
          <w:rFonts w:eastAsia="바탕"/>
          <w:sz w:val="22"/>
          <w:szCs w:val="22"/>
          <w:lang w:eastAsia="ko-KR"/>
        </w:rPr>
        <w:t xml:space="preserve">failed to LBT even if there is a beam direction successful for the LBT. Since dropping some layers including a beam failed in the LBT may increase UE complexity, it </w:t>
      </w:r>
      <w:r w:rsidRPr="00696D6D">
        <w:rPr>
          <w:rFonts w:eastAsia="바탕"/>
          <w:sz w:val="22"/>
          <w:szCs w:val="22"/>
          <w:lang w:eastAsia="ko-KR"/>
        </w:rPr>
        <w:t>is desirable to drop the entire transmission if there is at least one sensing beam failed in the LBT.</w:t>
      </w:r>
    </w:p>
    <w:p w14:paraId="644511A4" w14:textId="77777777" w:rsidR="00386AB5" w:rsidRPr="0081329E" w:rsidRDefault="00386AB5" w:rsidP="00386AB5">
      <w:pPr>
        <w:spacing w:before="120" w:after="120" w:line="240" w:lineRule="auto"/>
        <w:ind w:left="0" w:firstLineChars="100" w:firstLine="220"/>
        <w:rPr>
          <w:rFonts w:eastAsia="바탕"/>
          <w:sz w:val="22"/>
          <w:szCs w:val="22"/>
          <w:lang w:eastAsia="ko-KR"/>
        </w:rPr>
      </w:pPr>
    </w:p>
    <w:p w14:paraId="6D2F0697" w14:textId="27F18932" w:rsidR="00386AB5" w:rsidRPr="0081329E" w:rsidRDefault="00386AB5" w:rsidP="00386AB5">
      <w:pPr>
        <w:spacing w:before="120" w:after="120" w:line="240" w:lineRule="auto"/>
        <w:ind w:left="0" w:firstLineChars="100" w:firstLine="216"/>
        <w:rPr>
          <w:rFonts w:eastAsia="바탕"/>
          <w:b/>
          <w:sz w:val="22"/>
          <w:szCs w:val="22"/>
          <w:lang w:eastAsia="ko-KR"/>
        </w:rPr>
      </w:pPr>
      <w:r w:rsidRPr="00312876">
        <w:rPr>
          <w:rFonts w:eastAsia="바탕"/>
          <w:b/>
          <w:sz w:val="22"/>
          <w:szCs w:val="22"/>
          <w:lang w:eastAsia="ko-KR"/>
        </w:rPr>
        <w:t>Proposal #</w:t>
      </w:r>
      <w:r w:rsidR="00233DF9">
        <w:rPr>
          <w:rFonts w:eastAsia="바탕"/>
          <w:b/>
          <w:sz w:val="22"/>
          <w:szCs w:val="22"/>
          <w:lang w:eastAsia="ko-KR"/>
        </w:rPr>
        <w:t>3</w:t>
      </w:r>
      <w:r w:rsidRPr="00386AB5">
        <w:rPr>
          <w:rFonts w:eastAsia="바탕"/>
          <w:b/>
          <w:sz w:val="22"/>
          <w:szCs w:val="22"/>
          <w:lang w:eastAsia="ko-KR"/>
        </w:rPr>
        <w:t xml:space="preserve">: When </w:t>
      </w:r>
      <w:r w:rsidRPr="00696D6D">
        <w:rPr>
          <w:rFonts w:eastAsia="바탕"/>
          <w:b/>
          <w:sz w:val="22"/>
          <w:szCs w:val="22"/>
          <w:lang w:eastAsia="ko-KR"/>
        </w:rPr>
        <w:t>simultaneous sensing in different beams is used to Type 1</w:t>
      </w:r>
      <w:r w:rsidR="00E6082A">
        <w:rPr>
          <w:rFonts w:eastAsia="바탕"/>
          <w:b/>
          <w:sz w:val="22"/>
          <w:szCs w:val="22"/>
          <w:lang w:eastAsia="ko-KR"/>
        </w:rPr>
        <w:t xml:space="preserve"> </w:t>
      </w:r>
      <w:r w:rsidRPr="00696D6D">
        <w:rPr>
          <w:rFonts w:eastAsia="바탕"/>
          <w:b/>
          <w:sz w:val="22"/>
          <w:szCs w:val="22"/>
          <w:lang w:eastAsia="ko-KR"/>
        </w:rPr>
        <w:t>channel access for UE-initiated COT to transmit SDM transmission, the entire transmission(s) can be dropped if at least one sensing beam is failed to LBT</w:t>
      </w:r>
      <w:r w:rsidRPr="0081329E">
        <w:rPr>
          <w:rFonts w:eastAsia="바탕"/>
          <w:b/>
          <w:sz w:val="22"/>
          <w:szCs w:val="22"/>
          <w:lang w:eastAsia="ko-KR"/>
        </w:rPr>
        <w:t xml:space="preserve"> considering the UE complexity.</w:t>
      </w:r>
    </w:p>
    <w:p w14:paraId="401CD0DB" w14:textId="77777777" w:rsidR="00386AB5" w:rsidRPr="00312876" w:rsidRDefault="00386AB5" w:rsidP="00386AB5">
      <w:pPr>
        <w:spacing w:before="120" w:after="120" w:line="240" w:lineRule="auto"/>
        <w:ind w:left="0" w:firstLineChars="100" w:firstLine="220"/>
        <w:rPr>
          <w:rFonts w:eastAsia="바탕"/>
          <w:sz w:val="22"/>
          <w:szCs w:val="22"/>
          <w:lang w:eastAsia="ko-KR"/>
        </w:rPr>
      </w:pPr>
    </w:p>
    <w:p w14:paraId="2C854118" w14:textId="77777777" w:rsidR="00386AB5" w:rsidRPr="00D271EF" w:rsidRDefault="00386AB5" w:rsidP="00386AB5">
      <w:pPr>
        <w:spacing w:before="120" w:after="120" w:line="240" w:lineRule="auto"/>
        <w:ind w:left="0" w:firstLineChars="100" w:firstLine="220"/>
        <w:rPr>
          <w:rFonts w:eastAsia="바탕"/>
          <w:sz w:val="22"/>
          <w:szCs w:val="22"/>
          <w:lang w:eastAsia="ko-KR"/>
        </w:rPr>
      </w:pPr>
      <w:r w:rsidRPr="006B1B01">
        <w:rPr>
          <w:rFonts w:eastAsia="바탕"/>
          <w:sz w:val="22"/>
          <w:szCs w:val="22"/>
          <w:lang w:eastAsia="ko-KR"/>
        </w:rPr>
        <w:t>For TDM case</w:t>
      </w:r>
      <w:r w:rsidRPr="00912564">
        <w:rPr>
          <w:rFonts w:eastAsia="바탕"/>
          <w:sz w:val="22"/>
          <w:szCs w:val="22"/>
          <w:lang w:eastAsia="ko-KR"/>
        </w:rPr>
        <w:t xml:space="preserve">, the </w:t>
      </w:r>
      <w:r w:rsidRPr="00337C67">
        <w:rPr>
          <w:rFonts w:eastAsia="바탕"/>
          <w:sz w:val="22"/>
          <w:szCs w:val="22"/>
          <w:lang w:eastAsia="ko-KR"/>
        </w:rPr>
        <w:t>partial TDM transmission can be allowed for the transmission</w:t>
      </w:r>
      <w:r w:rsidRPr="00862E26">
        <w:rPr>
          <w:rFonts w:eastAsia="바탕"/>
          <w:sz w:val="22"/>
          <w:szCs w:val="22"/>
          <w:lang w:eastAsia="ko-KR"/>
        </w:rPr>
        <w:t>(s) corresponding to the beam direction that succeeded in LBT, except for transmission</w:t>
      </w:r>
      <w:r w:rsidRPr="00E846CE">
        <w:rPr>
          <w:rFonts w:eastAsia="바탕"/>
          <w:sz w:val="22"/>
          <w:szCs w:val="22"/>
          <w:lang w:eastAsia="ko-KR"/>
        </w:rPr>
        <w:t>(s</w:t>
      </w:r>
      <w:r w:rsidRPr="00185FA5">
        <w:rPr>
          <w:rFonts w:eastAsia="바탕"/>
          <w:sz w:val="22"/>
          <w:szCs w:val="22"/>
          <w:lang w:eastAsia="ko-KR"/>
        </w:rPr>
        <w:t xml:space="preserve">) corresponding to the beam direction that failed the LBT, </w:t>
      </w:r>
      <w:r w:rsidRPr="00912564">
        <w:rPr>
          <w:rFonts w:eastAsia="바탕"/>
          <w:sz w:val="22"/>
          <w:szCs w:val="22"/>
          <w:lang w:eastAsia="ko-KR"/>
        </w:rPr>
        <w:t>i</w:t>
      </w:r>
      <w:r w:rsidRPr="00337C67">
        <w:rPr>
          <w:rFonts w:eastAsia="바탕"/>
          <w:sz w:val="22"/>
          <w:szCs w:val="22"/>
          <w:lang w:eastAsia="ko-KR"/>
        </w:rPr>
        <w:t>nstead of dropping the whole TDMed transmission(s)</w:t>
      </w:r>
      <w:r w:rsidRPr="00862E26">
        <w:rPr>
          <w:rFonts w:eastAsia="바탕"/>
          <w:sz w:val="22"/>
          <w:szCs w:val="22"/>
          <w:lang w:eastAsia="ko-KR"/>
        </w:rPr>
        <w:t>. If at least one of the beams to be transmitted from the cor</w:t>
      </w:r>
      <w:r w:rsidRPr="00E846CE">
        <w:rPr>
          <w:rFonts w:eastAsia="바탕"/>
          <w:sz w:val="22"/>
          <w:szCs w:val="22"/>
          <w:lang w:eastAsia="ko-KR"/>
        </w:rPr>
        <w:t xml:space="preserve">responding time resource fails to LBT for each time resource scheduled in TDM, </w:t>
      </w:r>
      <w:r w:rsidRPr="00185FA5">
        <w:rPr>
          <w:rFonts w:eastAsia="바탕"/>
          <w:sz w:val="22"/>
          <w:szCs w:val="22"/>
          <w:lang w:eastAsia="ko-KR"/>
        </w:rPr>
        <w:t>all scheduled transmissions from the corresponding time resource can be dropped and the transmissions can be performed in a time resource consisting of</w:t>
      </w:r>
      <w:r w:rsidRPr="00D271EF">
        <w:rPr>
          <w:rFonts w:eastAsia="바탕"/>
          <w:sz w:val="22"/>
          <w:szCs w:val="22"/>
          <w:lang w:eastAsia="ko-KR"/>
        </w:rPr>
        <w:t xml:space="preserve"> only beams successful in LBT.</w:t>
      </w:r>
    </w:p>
    <w:p w14:paraId="0F1EFFE7" w14:textId="77777777" w:rsidR="00386AB5" w:rsidRDefault="00386AB5" w:rsidP="00386AB5">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For example, the transmissions through beam A/ B/ C/ D can be scheduled for slot #1/ #2/ #3/ #4, respectively, and independent per-beam LBT sensing at the start of COT is performed for beams used in the COT. If only sensing beam that covers transmission</w:t>
      </w:r>
      <w:r w:rsidRPr="00386AB5">
        <w:rPr>
          <w:rFonts w:eastAsia="바탕"/>
          <w:sz w:val="22"/>
          <w:szCs w:val="22"/>
          <w:lang w:eastAsia="ko-KR"/>
        </w:rPr>
        <w:t xml:space="preserve"> beam B fails to LBT and the remaining beams that cover transmission beam A/ C/ D succeed in LBT, the transmission of slot #2 may be dropped and the remaining transmissions for slot #1/ #3/ #4 can be transmitted.</w:t>
      </w:r>
    </w:p>
    <w:p w14:paraId="35091D36" w14:textId="77777777" w:rsidR="000B59C8" w:rsidRDefault="000B59C8" w:rsidP="00386AB5">
      <w:pPr>
        <w:spacing w:before="120" w:after="120" w:line="240" w:lineRule="auto"/>
        <w:ind w:left="0" w:firstLineChars="100" w:firstLine="220"/>
        <w:rPr>
          <w:rFonts w:eastAsia="바탕"/>
          <w:sz w:val="22"/>
          <w:szCs w:val="22"/>
          <w:lang w:eastAsia="ko-KR"/>
        </w:rPr>
      </w:pPr>
    </w:p>
    <w:p w14:paraId="39B268B3" w14:textId="7828FC7B" w:rsidR="000B59C8" w:rsidRDefault="000B59C8" w:rsidP="00386AB5">
      <w:pPr>
        <w:spacing w:before="120" w:after="120" w:line="240" w:lineRule="auto"/>
        <w:ind w:left="0" w:firstLineChars="100" w:firstLine="216"/>
        <w:rPr>
          <w:rFonts w:eastAsia="바탕"/>
          <w:b/>
          <w:sz w:val="22"/>
          <w:szCs w:val="22"/>
          <w:lang w:eastAsia="ko-KR"/>
        </w:rPr>
      </w:pPr>
      <w:r w:rsidRPr="0061430A">
        <w:rPr>
          <w:rFonts w:eastAsia="바탕"/>
          <w:b/>
          <w:sz w:val="22"/>
          <w:szCs w:val="22"/>
          <w:lang w:eastAsia="ko-KR"/>
        </w:rPr>
        <w:t>Proposal #</w:t>
      </w:r>
      <w:r w:rsidR="00233DF9">
        <w:rPr>
          <w:rFonts w:eastAsia="바탕"/>
          <w:b/>
          <w:sz w:val="22"/>
          <w:szCs w:val="22"/>
          <w:lang w:eastAsia="ko-KR"/>
        </w:rPr>
        <w:t>4</w:t>
      </w:r>
      <w:r w:rsidRPr="001352A0">
        <w:rPr>
          <w:rFonts w:eastAsia="바탕"/>
          <w:b/>
          <w:sz w:val="22"/>
          <w:szCs w:val="22"/>
          <w:lang w:eastAsia="ko-KR"/>
        </w:rPr>
        <w:t>: When simultaneous sensing in different beams is used to Type 1</w:t>
      </w:r>
      <w:r>
        <w:rPr>
          <w:rFonts w:eastAsia="바탕"/>
          <w:b/>
          <w:sz w:val="22"/>
          <w:szCs w:val="22"/>
          <w:lang w:eastAsia="ko-KR"/>
        </w:rPr>
        <w:t xml:space="preserve"> </w:t>
      </w:r>
      <w:r w:rsidRPr="001352A0">
        <w:rPr>
          <w:rFonts w:eastAsia="바탕"/>
          <w:b/>
          <w:sz w:val="22"/>
          <w:szCs w:val="22"/>
          <w:lang w:eastAsia="ko-KR"/>
        </w:rPr>
        <w:t>channel access for gNB-initiated</w:t>
      </w:r>
      <w:r>
        <w:rPr>
          <w:rFonts w:eastAsia="바탕"/>
          <w:b/>
          <w:sz w:val="22"/>
          <w:szCs w:val="22"/>
          <w:lang w:eastAsia="ko-KR"/>
        </w:rPr>
        <w:t xml:space="preserve"> COT or UE-initiated</w:t>
      </w:r>
      <w:r w:rsidRPr="001352A0">
        <w:rPr>
          <w:rFonts w:eastAsia="바탕"/>
          <w:b/>
          <w:sz w:val="22"/>
          <w:szCs w:val="22"/>
          <w:lang w:eastAsia="ko-KR"/>
        </w:rPr>
        <w:t xml:space="preserve"> COT to transmit </w:t>
      </w:r>
      <w:r w:rsidRPr="00696D6D">
        <w:rPr>
          <w:rFonts w:eastAsia="바탕"/>
          <w:b/>
          <w:sz w:val="22"/>
          <w:szCs w:val="22"/>
          <w:lang w:eastAsia="ko-KR"/>
        </w:rPr>
        <w:t>TDM transmission, the partial TDM transmission can be allowed for the transmission(s) corresponding to the beam direction that succeeded in LBT, except for transmission(s) corresponding to the beam direction that failed the LBT, instead of dropping the entire transmission(s).</w:t>
      </w:r>
    </w:p>
    <w:p w14:paraId="0C0338A1" w14:textId="77777777" w:rsidR="000B59C8" w:rsidRPr="000B59C8" w:rsidRDefault="000B59C8" w:rsidP="00386AB5">
      <w:pPr>
        <w:spacing w:before="120" w:after="120" w:line="240" w:lineRule="auto"/>
        <w:ind w:left="0" w:firstLineChars="100" w:firstLine="220"/>
        <w:rPr>
          <w:rFonts w:eastAsia="바탕"/>
          <w:sz w:val="22"/>
          <w:szCs w:val="22"/>
          <w:lang w:eastAsia="ko-KR"/>
        </w:rPr>
      </w:pPr>
    </w:p>
    <w:p w14:paraId="334BEDA7" w14:textId="77777777" w:rsidR="00386AB5" w:rsidRPr="00D271EF" w:rsidRDefault="00386AB5" w:rsidP="00386AB5">
      <w:pPr>
        <w:spacing w:before="120" w:after="120" w:line="240" w:lineRule="auto"/>
        <w:ind w:left="0" w:firstLineChars="100" w:firstLine="220"/>
        <w:rPr>
          <w:rFonts w:eastAsia="바탕"/>
          <w:sz w:val="22"/>
          <w:szCs w:val="22"/>
          <w:lang w:eastAsia="ko-KR"/>
        </w:rPr>
      </w:pPr>
      <w:r w:rsidRPr="00386AB5">
        <w:rPr>
          <w:rFonts w:eastAsia="바탕"/>
          <w:sz w:val="22"/>
          <w:szCs w:val="22"/>
          <w:lang w:eastAsia="ko-KR"/>
        </w:rPr>
        <w:lastRenderedPageBreak/>
        <w:t>In this case, a</w:t>
      </w:r>
      <w:r w:rsidRPr="00696D6D">
        <w:rPr>
          <w:rFonts w:eastAsia="바탕"/>
          <w:sz w:val="22"/>
          <w:szCs w:val="22"/>
          <w:lang w:eastAsia="ko-KR"/>
        </w:rPr>
        <w:t xml:space="preserve"> pause within a </w:t>
      </w:r>
      <w:r w:rsidRPr="006B1B01">
        <w:rPr>
          <w:rFonts w:eastAsia="바탕"/>
          <w:sz w:val="22"/>
          <w:szCs w:val="22"/>
          <w:lang w:eastAsia="ko-KR"/>
        </w:rPr>
        <w:t>COT</w:t>
      </w:r>
      <w:r w:rsidRPr="00862E26">
        <w:rPr>
          <w:rFonts w:eastAsia="바탕"/>
          <w:sz w:val="22"/>
          <w:szCs w:val="22"/>
          <w:lang w:eastAsia="ko-KR"/>
        </w:rPr>
        <w:t xml:space="preserve"> may occur</w:t>
      </w:r>
      <w:r w:rsidRPr="00185FA5">
        <w:rPr>
          <w:rFonts w:eastAsia="바탕"/>
          <w:sz w:val="22"/>
          <w:szCs w:val="22"/>
          <w:lang w:eastAsia="ko-KR"/>
        </w:rPr>
        <w:t xml:space="preserve">, </w:t>
      </w:r>
      <w:r w:rsidRPr="00862E26">
        <w:rPr>
          <w:rFonts w:eastAsia="바탕"/>
          <w:sz w:val="22"/>
          <w:szCs w:val="22"/>
          <w:lang w:eastAsia="ko-KR"/>
        </w:rPr>
        <w:t>for</w:t>
      </w:r>
      <w:r w:rsidRPr="00185FA5">
        <w:rPr>
          <w:rFonts w:eastAsia="바탕"/>
          <w:sz w:val="22"/>
          <w:szCs w:val="22"/>
          <w:lang w:eastAsia="ko-KR"/>
        </w:rPr>
        <w:t xml:space="preserve"> slot #2 in the</w:t>
      </w:r>
      <w:r w:rsidRPr="00862E26">
        <w:rPr>
          <w:rFonts w:eastAsia="바탕"/>
          <w:sz w:val="22"/>
          <w:szCs w:val="22"/>
          <w:lang w:eastAsia="ko-KR"/>
        </w:rPr>
        <w:t xml:space="preserve"> above</w:t>
      </w:r>
      <w:r w:rsidRPr="00185FA5">
        <w:rPr>
          <w:rFonts w:eastAsia="바탕"/>
          <w:sz w:val="22"/>
          <w:szCs w:val="22"/>
          <w:lang w:eastAsia="ko-KR"/>
        </w:rPr>
        <w:t xml:space="preserve"> example, </w:t>
      </w:r>
      <w:r w:rsidRPr="00862E26">
        <w:rPr>
          <w:rFonts w:eastAsia="바탕"/>
          <w:sz w:val="22"/>
          <w:szCs w:val="22"/>
          <w:lang w:eastAsia="ko-KR"/>
        </w:rPr>
        <w:t xml:space="preserve">since the transmission scheduled in slot #2 </w:t>
      </w:r>
      <w:r w:rsidRPr="00E846CE">
        <w:rPr>
          <w:rFonts w:eastAsia="바탕"/>
          <w:sz w:val="22"/>
          <w:szCs w:val="22"/>
          <w:lang w:eastAsia="ko-KR"/>
        </w:rPr>
        <w:t xml:space="preserve">is dropped due to </w:t>
      </w:r>
      <w:r w:rsidRPr="00185FA5">
        <w:rPr>
          <w:rFonts w:eastAsia="바탕"/>
          <w:sz w:val="22"/>
          <w:szCs w:val="22"/>
          <w:lang w:eastAsia="ko-KR"/>
        </w:rPr>
        <w:t>the LBT failure. For a country/region not defining the maximum gap, the transmission scheduled in slot #3 may be resumed without additional channel sensing regardless of the duration of the gap between the transmissions</w:t>
      </w:r>
      <w:r w:rsidRPr="00D271EF">
        <w:rPr>
          <w:rFonts w:eastAsia="바탕"/>
          <w:sz w:val="22"/>
          <w:szCs w:val="22"/>
          <w:lang w:eastAsia="ko-KR"/>
        </w:rPr>
        <w:t>. However, for a country/region requiring Cat-2 LBT for a gap larger than 8us, the additional channel sensing may be required before the transmission after the pause within a COT similar to contiguous UL transmissions including a transmission pause in Section 4.2.1 of TS 37.213 as shown below.</w:t>
      </w:r>
    </w:p>
    <w:tbl>
      <w:tblPr>
        <w:tblStyle w:val="a6"/>
        <w:tblW w:w="0" w:type="auto"/>
        <w:tblLook w:val="04A0" w:firstRow="1" w:lastRow="0" w:firstColumn="1" w:lastColumn="0" w:noHBand="0" w:noVBand="1"/>
      </w:tblPr>
      <w:tblGrid>
        <w:gridCol w:w="9628"/>
      </w:tblGrid>
      <w:tr w:rsidR="00386AB5" w:rsidRPr="0061430A" w14:paraId="733FD7F2" w14:textId="77777777" w:rsidTr="005075E1">
        <w:tc>
          <w:tcPr>
            <w:tcW w:w="9628" w:type="dxa"/>
          </w:tcPr>
          <w:p w14:paraId="02E8E402" w14:textId="77777777" w:rsidR="00386AB5" w:rsidRPr="00862E26" w:rsidRDefault="00386AB5" w:rsidP="005075E1">
            <w:pPr>
              <w:spacing w:before="0" w:line="240" w:lineRule="auto"/>
              <w:ind w:left="0" w:firstLine="0"/>
              <w:jc w:val="left"/>
              <w:rPr>
                <w:rFonts w:eastAsia="맑은 고딕"/>
                <w:sz w:val="22"/>
                <w:lang w:val="en-US"/>
              </w:rPr>
            </w:pPr>
            <w:r w:rsidRPr="00862E26">
              <w:rPr>
                <w:rFonts w:eastAsia="맑은 고딕"/>
                <w:sz w:val="22"/>
                <w:lang w:val="en-US"/>
              </w:rPr>
              <w:t>For contiguous UL transmissions(s) including a transmission pause, the following are applicable:</w:t>
            </w:r>
          </w:p>
          <w:p w14:paraId="3B7FC704" w14:textId="77777777" w:rsidR="00386AB5" w:rsidRPr="00D271EF" w:rsidRDefault="00386AB5" w:rsidP="005075E1">
            <w:pPr>
              <w:spacing w:before="0" w:line="240" w:lineRule="auto"/>
              <w:ind w:left="568"/>
              <w:jc w:val="left"/>
              <w:rPr>
                <w:rFonts w:eastAsia="맑은 고딕"/>
                <w:sz w:val="22"/>
              </w:rPr>
            </w:pPr>
            <w:r w:rsidRPr="00E846CE">
              <w:rPr>
                <w:rFonts w:eastAsia="맑은 고딕"/>
                <w:sz w:val="22"/>
                <w:lang w:val="en-US"/>
              </w:rPr>
              <w:t>-</w:t>
            </w:r>
            <w:r w:rsidRPr="00E846CE">
              <w:rPr>
                <w:rFonts w:eastAsia="맑은 고딕"/>
                <w:sz w:val="22"/>
                <w:lang w:val="en-US"/>
              </w:rPr>
              <w:tab/>
              <w:t xml:space="preserve">If a UE is </w:t>
            </w:r>
            <w:r w:rsidRPr="00E846CE">
              <w:rPr>
                <w:rFonts w:eastAsia="맑은 고딕"/>
                <w:sz w:val="22"/>
              </w:rPr>
              <w:t>scheduled to transmit a set of consecutive UL transmissions without gaps using one or more UL grant(s), and if the UE has stopped transmitting during or before one of these UL transmissions in the set and prior to the last UL transmission in the set, and i</w:t>
            </w:r>
            <w:r w:rsidRPr="00185FA5">
              <w:rPr>
                <w:rFonts w:eastAsia="맑은 고딕"/>
                <w:sz w:val="22"/>
              </w:rPr>
              <w:t>f the channel is sensed by the UE to be continuously idle after the UE has stopped transmitting, the UE may transmit a later UL transmission in the set using Type 2 channel access procedures or Type 2A UL channel access procedures without applying a CP ext</w:t>
            </w:r>
            <w:r w:rsidRPr="00D271EF">
              <w:rPr>
                <w:rFonts w:eastAsia="맑은 고딕"/>
                <w:sz w:val="22"/>
              </w:rPr>
              <w:t xml:space="preserve">ension. </w:t>
            </w:r>
          </w:p>
          <w:p w14:paraId="3002B754" w14:textId="77777777" w:rsidR="00386AB5" w:rsidRPr="00D271EF" w:rsidRDefault="00386AB5" w:rsidP="005075E1">
            <w:pPr>
              <w:spacing w:before="0" w:line="240" w:lineRule="auto"/>
              <w:ind w:left="568"/>
              <w:jc w:val="left"/>
              <w:rPr>
                <w:rFonts w:eastAsia="맑은 고딕"/>
                <w:lang w:val="en-US"/>
              </w:rPr>
            </w:pPr>
            <w:r w:rsidRPr="00D271EF">
              <w:rPr>
                <w:rFonts w:eastAsia="맑은 고딕"/>
                <w:sz w:val="22"/>
              </w:rPr>
              <w:t>-</w:t>
            </w:r>
            <w:r w:rsidRPr="00D271EF">
              <w:rPr>
                <w:rFonts w:eastAsia="맑은 고딕"/>
                <w:sz w:val="22"/>
              </w:rPr>
              <w:tab/>
              <w:t>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tc>
      </w:tr>
    </w:tbl>
    <w:p w14:paraId="734C5539" w14:textId="43EA4FAD" w:rsidR="00386AB5" w:rsidRPr="0061430A" w:rsidRDefault="00386AB5" w:rsidP="00386AB5">
      <w:pPr>
        <w:spacing w:before="120" w:after="120" w:line="240" w:lineRule="auto"/>
        <w:ind w:left="0" w:firstLineChars="100" w:firstLine="220"/>
        <w:rPr>
          <w:rFonts w:eastAsia="바탕"/>
          <w:sz w:val="22"/>
          <w:szCs w:val="22"/>
          <w:lang w:eastAsia="ko-KR"/>
        </w:rPr>
      </w:pPr>
      <w:r w:rsidRPr="0061430A">
        <w:rPr>
          <w:rFonts w:eastAsia="바탕"/>
          <w:sz w:val="22"/>
          <w:szCs w:val="22"/>
          <w:lang w:eastAsia="ko-KR"/>
        </w:rPr>
        <w:t xml:space="preserve">Whether to continue further transmission(s) without additional channel sensing after a pause within a COT or to perform the additional channel sensing for further transmission(s) can be configured by gNB, and the </w:t>
      </w:r>
      <w:r w:rsidR="00BD68A7">
        <w:rPr>
          <w:rFonts w:eastAsia="바탕"/>
          <w:sz w:val="22"/>
          <w:szCs w:val="22"/>
          <w:lang w:eastAsia="ko-KR"/>
        </w:rPr>
        <w:t>additional channel</w:t>
      </w:r>
      <w:r w:rsidRPr="0061430A">
        <w:rPr>
          <w:rFonts w:eastAsia="바탕"/>
          <w:sz w:val="22"/>
          <w:szCs w:val="22"/>
          <w:lang w:eastAsia="ko-KR"/>
        </w:rPr>
        <w:t xml:space="preserve"> sensing can be only applicable to Cat-2 LBT capable UE for a gap larger than 8us.</w:t>
      </w:r>
    </w:p>
    <w:p w14:paraId="526E64B7" w14:textId="77777777" w:rsidR="00386AB5" w:rsidRPr="0061430A" w:rsidRDefault="00386AB5" w:rsidP="00386AB5">
      <w:pPr>
        <w:spacing w:before="120" w:after="120" w:line="240" w:lineRule="auto"/>
        <w:ind w:left="0" w:firstLineChars="100" w:firstLine="220"/>
        <w:rPr>
          <w:rFonts w:eastAsia="바탕"/>
          <w:sz w:val="22"/>
          <w:szCs w:val="22"/>
          <w:lang w:eastAsia="ko-KR"/>
        </w:rPr>
      </w:pPr>
    </w:p>
    <w:p w14:paraId="3A6BA0C7" w14:textId="41E865ED" w:rsidR="0053079D" w:rsidRDefault="00386AB5" w:rsidP="00386AB5">
      <w:pPr>
        <w:spacing w:before="120" w:after="120" w:line="240" w:lineRule="auto"/>
        <w:ind w:left="0" w:firstLineChars="100" w:firstLine="216"/>
        <w:rPr>
          <w:rFonts w:eastAsia="바탕"/>
          <w:b/>
          <w:sz w:val="22"/>
          <w:szCs w:val="22"/>
          <w:lang w:eastAsia="ko-KR"/>
        </w:rPr>
      </w:pPr>
      <w:r w:rsidRPr="00912564">
        <w:rPr>
          <w:rFonts w:eastAsia="바탕"/>
          <w:b/>
          <w:sz w:val="22"/>
          <w:szCs w:val="22"/>
          <w:lang w:eastAsia="ko-KR"/>
        </w:rPr>
        <w:t>Proposal #</w:t>
      </w:r>
      <w:r w:rsidR="001352A0">
        <w:rPr>
          <w:rFonts w:eastAsia="바탕"/>
          <w:b/>
          <w:sz w:val="22"/>
          <w:szCs w:val="22"/>
          <w:lang w:eastAsia="ko-KR"/>
        </w:rPr>
        <w:t>5</w:t>
      </w:r>
      <w:r w:rsidRPr="00E846CE">
        <w:rPr>
          <w:rFonts w:eastAsia="바탕"/>
          <w:b/>
          <w:sz w:val="22"/>
          <w:szCs w:val="22"/>
          <w:lang w:eastAsia="ko-KR"/>
        </w:rPr>
        <w:t xml:space="preserve">: </w:t>
      </w:r>
      <w:r w:rsidRPr="00912564">
        <w:rPr>
          <w:rFonts w:eastAsia="바탕"/>
          <w:b/>
          <w:sz w:val="22"/>
          <w:szCs w:val="22"/>
          <w:lang w:eastAsia="ko-KR"/>
        </w:rPr>
        <w:t>The pause within a COT may occur due to the transmission(s) corresponding to the beam direction that failed the LBT</w:t>
      </w:r>
      <w:r w:rsidR="0053079D">
        <w:rPr>
          <w:rFonts w:eastAsia="바탕"/>
          <w:b/>
          <w:sz w:val="22"/>
          <w:szCs w:val="22"/>
          <w:lang w:eastAsia="ko-KR"/>
        </w:rPr>
        <w:t xml:space="preserve">, and </w:t>
      </w:r>
      <w:r w:rsidR="00A54A81" w:rsidRPr="00A54A81">
        <w:rPr>
          <w:rFonts w:eastAsia="바탕"/>
          <w:b/>
          <w:sz w:val="22"/>
          <w:szCs w:val="22"/>
          <w:lang w:eastAsia="ko-KR"/>
        </w:rPr>
        <w:t>whether to perform Type 3 channel access (no LBT)</w:t>
      </w:r>
      <w:r w:rsidR="00A54A81">
        <w:rPr>
          <w:rFonts w:eastAsia="바탕"/>
          <w:b/>
          <w:sz w:val="22"/>
          <w:szCs w:val="22"/>
          <w:lang w:eastAsia="ko-KR"/>
        </w:rPr>
        <w:t xml:space="preserve"> regardless of gap length </w:t>
      </w:r>
      <w:r w:rsidR="00A54A81" w:rsidRPr="00A54A81">
        <w:rPr>
          <w:rFonts w:eastAsia="바탕"/>
          <w:b/>
          <w:sz w:val="22"/>
          <w:szCs w:val="22"/>
          <w:lang w:eastAsia="ko-KR"/>
        </w:rPr>
        <w:t xml:space="preserve">or Type 2 channel access (Cat-2 LBT) </w:t>
      </w:r>
      <w:r w:rsidR="00A54A81">
        <w:rPr>
          <w:rFonts w:eastAsia="바탕"/>
          <w:b/>
          <w:sz w:val="22"/>
          <w:szCs w:val="22"/>
          <w:lang w:eastAsia="ko-KR"/>
        </w:rPr>
        <w:t xml:space="preserve">subject to Cat-2 LBT capability of UE </w:t>
      </w:r>
      <w:r w:rsidR="00A54A81" w:rsidRPr="00A54A81">
        <w:rPr>
          <w:rFonts w:eastAsia="바탕"/>
          <w:b/>
          <w:sz w:val="22"/>
          <w:szCs w:val="22"/>
          <w:lang w:eastAsia="ko-KR"/>
        </w:rPr>
        <w:t xml:space="preserve">may be determined by the </w:t>
      </w:r>
      <w:r w:rsidR="00A54A81">
        <w:rPr>
          <w:rFonts w:eastAsia="바탕"/>
          <w:b/>
          <w:sz w:val="22"/>
          <w:szCs w:val="22"/>
          <w:lang w:eastAsia="ko-KR"/>
        </w:rPr>
        <w:t xml:space="preserve">configuration </w:t>
      </w:r>
      <w:r w:rsidR="00A54A81" w:rsidRPr="00A54A81">
        <w:rPr>
          <w:rFonts w:eastAsia="바탕"/>
          <w:b/>
          <w:sz w:val="22"/>
          <w:szCs w:val="22"/>
          <w:lang w:eastAsia="ko-KR"/>
        </w:rPr>
        <w:t xml:space="preserve">of the </w:t>
      </w:r>
      <w:r w:rsidR="00A54A81">
        <w:rPr>
          <w:rFonts w:eastAsia="바탕"/>
          <w:b/>
          <w:sz w:val="22"/>
          <w:szCs w:val="22"/>
          <w:lang w:eastAsia="ko-KR"/>
        </w:rPr>
        <w:t>gNB</w:t>
      </w:r>
      <w:r w:rsidR="00936468">
        <w:rPr>
          <w:rFonts w:eastAsia="바탕"/>
          <w:b/>
          <w:sz w:val="22"/>
          <w:szCs w:val="22"/>
          <w:lang w:eastAsia="ko-KR"/>
        </w:rPr>
        <w:t>.</w:t>
      </w:r>
    </w:p>
    <w:p w14:paraId="2D8C5678" w14:textId="77777777" w:rsidR="009E26BF" w:rsidRDefault="009E26BF" w:rsidP="004403A9">
      <w:pPr>
        <w:spacing w:before="120" w:after="120" w:line="240" w:lineRule="auto"/>
        <w:ind w:left="0" w:firstLineChars="100" w:firstLine="216"/>
        <w:rPr>
          <w:rFonts w:eastAsia="바탕"/>
          <w:b/>
          <w:sz w:val="22"/>
          <w:szCs w:val="22"/>
          <w:lang w:eastAsia="ko-KR"/>
        </w:rPr>
      </w:pPr>
    </w:p>
    <w:p w14:paraId="6D1589F0" w14:textId="3C717197" w:rsidR="009E26BF" w:rsidRDefault="001C041B" w:rsidP="00A77810">
      <w:pPr>
        <w:spacing w:before="120" w:after="120" w:line="240" w:lineRule="auto"/>
        <w:ind w:left="0" w:firstLineChars="100" w:firstLine="220"/>
        <w:rPr>
          <w:rFonts w:eastAsia="바탕"/>
          <w:sz w:val="22"/>
          <w:szCs w:val="22"/>
          <w:lang w:eastAsia="ko-KR"/>
        </w:rPr>
      </w:pPr>
      <w:r w:rsidRPr="00A77810">
        <w:rPr>
          <w:rFonts w:eastAsia="바탕"/>
          <w:sz w:val="22"/>
          <w:szCs w:val="22"/>
          <w:lang w:eastAsia="ko-KR"/>
        </w:rPr>
        <w:t>For the independent per-beam LBT sensing</w:t>
      </w:r>
      <w:r w:rsidR="000E486E">
        <w:rPr>
          <w:rFonts w:eastAsia="바탕"/>
          <w:sz w:val="22"/>
          <w:szCs w:val="22"/>
          <w:lang w:eastAsia="ko-KR"/>
        </w:rPr>
        <w:t xml:space="preserve"> which</w:t>
      </w:r>
      <w:r w:rsidRPr="00A77810">
        <w:rPr>
          <w:rFonts w:eastAsia="바탕"/>
          <w:sz w:val="22"/>
          <w:szCs w:val="22"/>
          <w:lang w:eastAsia="ko-KR"/>
        </w:rPr>
        <w:t xml:space="preserve"> is performed at gNB</w:t>
      </w:r>
      <w:r>
        <w:rPr>
          <w:rFonts w:eastAsia="바탕"/>
          <w:sz w:val="22"/>
          <w:szCs w:val="22"/>
          <w:lang w:eastAsia="ko-KR"/>
        </w:rPr>
        <w:t xml:space="preserve"> and also at UE</w:t>
      </w:r>
      <w:r w:rsidRPr="00A77810">
        <w:rPr>
          <w:rFonts w:eastAsia="바탕"/>
          <w:sz w:val="22"/>
          <w:szCs w:val="22"/>
          <w:lang w:eastAsia="ko-KR"/>
        </w:rPr>
        <w:t xml:space="preserve">, we </w:t>
      </w:r>
      <w:r>
        <w:rPr>
          <w:rFonts w:eastAsia="바탕"/>
          <w:sz w:val="22"/>
          <w:szCs w:val="22"/>
          <w:lang w:eastAsia="ko-KR"/>
        </w:rPr>
        <w:t xml:space="preserve">can </w:t>
      </w:r>
      <w:r w:rsidRPr="001C041B">
        <w:rPr>
          <w:rFonts w:eastAsia="바탕"/>
          <w:sz w:val="22"/>
          <w:szCs w:val="22"/>
          <w:lang w:eastAsia="ko-KR"/>
        </w:rPr>
        <w:t xml:space="preserve">support </w:t>
      </w:r>
      <w:r>
        <w:rPr>
          <w:rFonts w:eastAsia="바탕"/>
          <w:sz w:val="22"/>
          <w:szCs w:val="22"/>
          <w:lang w:eastAsia="ko-KR"/>
        </w:rPr>
        <w:t>P</w:t>
      </w:r>
      <w:r w:rsidR="009E26BF" w:rsidRPr="00A77810">
        <w:rPr>
          <w:rFonts w:eastAsia="바탕"/>
          <w:sz w:val="22"/>
          <w:szCs w:val="22"/>
          <w:lang w:eastAsia="ko-KR"/>
        </w:rPr>
        <w:t>roposal 2.3-3c [</w:t>
      </w:r>
      <w:r w:rsidR="002A283F">
        <w:rPr>
          <w:rFonts w:eastAsia="바탕"/>
          <w:sz w:val="22"/>
          <w:szCs w:val="22"/>
          <w:lang w:eastAsia="ko-KR"/>
        </w:rPr>
        <w:t>3</w:t>
      </w:r>
      <w:r w:rsidR="009E26BF" w:rsidRPr="00A77810">
        <w:rPr>
          <w:rFonts w:eastAsia="바탕"/>
          <w:sz w:val="22"/>
          <w:szCs w:val="22"/>
          <w:lang w:eastAsia="ko-KR"/>
        </w:rPr>
        <w:t>]</w:t>
      </w:r>
      <w:r>
        <w:rPr>
          <w:rFonts w:eastAsia="바탕"/>
          <w:sz w:val="22"/>
          <w:szCs w:val="22"/>
          <w:lang w:eastAsia="ko-KR"/>
        </w:rPr>
        <w:t xml:space="preserve">, similar to multi-channel channel access. In addition, </w:t>
      </w:r>
      <w:r w:rsidR="009E26BF" w:rsidRPr="00A77810">
        <w:rPr>
          <w:rFonts w:eastAsia="바탕"/>
          <w:sz w:val="22"/>
          <w:szCs w:val="22"/>
          <w:lang w:eastAsia="ko-KR"/>
        </w:rPr>
        <w:t xml:space="preserve">if the LBT of a specific beam is finished first while performing per-beam LBT sensing, </w:t>
      </w:r>
      <w:r w:rsidR="000E486E" w:rsidRPr="00960059">
        <w:rPr>
          <w:rFonts w:eastAsia="바탕"/>
          <w:sz w:val="22"/>
          <w:szCs w:val="22"/>
          <w:lang w:eastAsia="ko-KR"/>
        </w:rPr>
        <w:t>self-deferral</w:t>
      </w:r>
      <w:r w:rsidR="009E26BF" w:rsidRPr="00A77810">
        <w:rPr>
          <w:rFonts w:eastAsia="바탕"/>
          <w:sz w:val="22"/>
          <w:szCs w:val="22"/>
          <w:lang w:eastAsia="ko-KR"/>
        </w:rPr>
        <w:t xml:space="preserve"> </w:t>
      </w:r>
      <w:r>
        <w:rPr>
          <w:rFonts w:eastAsia="바탕"/>
          <w:sz w:val="22"/>
          <w:szCs w:val="22"/>
          <w:lang w:eastAsia="ko-KR"/>
        </w:rPr>
        <w:t>should be</w:t>
      </w:r>
      <w:r w:rsidR="009E26BF" w:rsidRPr="00A77810">
        <w:rPr>
          <w:rFonts w:eastAsia="바탕"/>
          <w:sz w:val="22"/>
          <w:szCs w:val="22"/>
          <w:lang w:eastAsia="ko-KR"/>
        </w:rPr>
        <w:t xml:space="preserve"> allowed until fi</w:t>
      </w:r>
      <w:r w:rsidRPr="001C041B">
        <w:rPr>
          <w:rFonts w:eastAsia="바탕"/>
          <w:sz w:val="22"/>
          <w:szCs w:val="22"/>
          <w:lang w:eastAsia="ko-KR"/>
        </w:rPr>
        <w:t>nis</w:t>
      </w:r>
      <w:r>
        <w:rPr>
          <w:rFonts w:eastAsia="바탕"/>
          <w:sz w:val="22"/>
          <w:szCs w:val="22"/>
          <w:lang w:eastAsia="ko-KR"/>
        </w:rPr>
        <w:t xml:space="preserve">hing the LBT of another beam. </w:t>
      </w:r>
      <w:r w:rsidR="00595773">
        <w:rPr>
          <w:rFonts w:eastAsia="바탕"/>
          <w:sz w:val="22"/>
          <w:szCs w:val="22"/>
          <w:lang w:eastAsia="ko-KR"/>
        </w:rPr>
        <w:t>T</w:t>
      </w:r>
      <w:r>
        <w:rPr>
          <w:rFonts w:eastAsia="바탕"/>
          <w:sz w:val="22"/>
          <w:szCs w:val="22"/>
          <w:lang w:eastAsia="ko-KR"/>
        </w:rPr>
        <w:t>he self-deferr</w:t>
      </w:r>
      <w:r w:rsidR="000E486E">
        <w:rPr>
          <w:rFonts w:eastAsia="바탕"/>
          <w:sz w:val="22"/>
          <w:szCs w:val="22"/>
          <w:lang w:eastAsia="ko-KR"/>
        </w:rPr>
        <w:t>ed</w:t>
      </w:r>
      <w:r>
        <w:rPr>
          <w:rFonts w:eastAsia="바탕"/>
          <w:sz w:val="22"/>
          <w:szCs w:val="22"/>
          <w:lang w:eastAsia="ko-KR"/>
        </w:rPr>
        <w:t xml:space="preserve"> beam(s) can resume</w:t>
      </w:r>
      <w:r w:rsidRPr="001C041B">
        <w:rPr>
          <w:rFonts w:eastAsia="바탕"/>
          <w:sz w:val="22"/>
          <w:szCs w:val="22"/>
          <w:lang w:eastAsia="ko-KR"/>
        </w:rPr>
        <w:t xml:space="preserve"> sensing for one sensing slot, right before the targeted transmission start time. Only if the sensing slot is sensed as idle, the Type 1 channel access on that </w:t>
      </w:r>
      <w:r>
        <w:rPr>
          <w:rFonts w:eastAsia="바탕"/>
          <w:sz w:val="22"/>
          <w:szCs w:val="22"/>
          <w:lang w:eastAsia="ko-KR"/>
        </w:rPr>
        <w:t>beam direction</w:t>
      </w:r>
      <w:r w:rsidRPr="001C041B">
        <w:rPr>
          <w:rFonts w:eastAsia="바탕"/>
          <w:sz w:val="22"/>
          <w:szCs w:val="22"/>
          <w:lang w:eastAsia="ko-KR"/>
        </w:rPr>
        <w:t xml:space="preserve"> is declared as successful and the transmission can start</w:t>
      </w:r>
      <w:r>
        <w:rPr>
          <w:rFonts w:eastAsia="바탕"/>
          <w:sz w:val="22"/>
          <w:szCs w:val="22"/>
          <w:lang w:eastAsia="ko-KR"/>
        </w:rPr>
        <w:t>.</w:t>
      </w:r>
    </w:p>
    <w:p w14:paraId="79FE7FD1" w14:textId="77777777" w:rsidR="001C041B" w:rsidRPr="00A77810" w:rsidRDefault="001C041B" w:rsidP="001C041B">
      <w:pPr>
        <w:spacing w:before="120" w:after="120" w:line="240" w:lineRule="auto"/>
        <w:ind w:left="0" w:firstLineChars="100" w:firstLine="220"/>
        <w:rPr>
          <w:rFonts w:eastAsia="바탕"/>
          <w:sz w:val="22"/>
          <w:szCs w:val="22"/>
          <w:lang w:eastAsia="ko-KR"/>
        </w:rPr>
      </w:pPr>
    </w:p>
    <w:p w14:paraId="1ADF17DA" w14:textId="576AF929" w:rsidR="009E26BF" w:rsidRDefault="009E26BF" w:rsidP="004403A9">
      <w:pPr>
        <w:spacing w:before="120" w:after="120" w:line="240" w:lineRule="auto"/>
        <w:ind w:left="0" w:firstLineChars="100" w:firstLine="216"/>
        <w:rPr>
          <w:rFonts w:eastAsia="바탕"/>
          <w:b/>
          <w:sz w:val="22"/>
          <w:szCs w:val="22"/>
          <w:lang w:eastAsia="ko-KR"/>
        </w:rPr>
      </w:pPr>
      <w:r w:rsidRPr="00A77810">
        <w:rPr>
          <w:rFonts w:eastAsia="바탕"/>
          <w:b/>
          <w:sz w:val="22"/>
          <w:szCs w:val="22"/>
          <w:lang w:eastAsia="ko-KR"/>
        </w:rPr>
        <w:t>Proposal #</w:t>
      </w:r>
      <w:r w:rsidR="00233DF9">
        <w:rPr>
          <w:rFonts w:eastAsia="바탕"/>
          <w:b/>
          <w:sz w:val="22"/>
          <w:szCs w:val="22"/>
          <w:lang w:eastAsia="ko-KR"/>
        </w:rPr>
        <w:t>6</w:t>
      </w:r>
      <w:r w:rsidRPr="00A77810">
        <w:rPr>
          <w:rFonts w:eastAsia="바탕"/>
          <w:b/>
          <w:sz w:val="22"/>
          <w:szCs w:val="22"/>
          <w:lang w:eastAsia="ko-KR"/>
        </w:rPr>
        <w:t xml:space="preserve">: </w:t>
      </w:r>
      <w:r w:rsidR="00A77810" w:rsidRPr="009A284F">
        <w:rPr>
          <w:rFonts w:eastAsia="바탕"/>
          <w:b/>
          <w:sz w:val="22"/>
          <w:szCs w:val="22"/>
          <w:lang w:eastAsia="ko-KR"/>
        </w:rPr>
        <w:t>For the independent per-beam LBT sensing which is performed at gNB</w:t>
      </w:r>
      <w:r w:rsidR="005651F4">
        <w:rPr>
          <w:rFonts w:eastAsia="바탕"/>
          <w:b/>
          <w:sz w:val="22"/>
          <w:szCs w:val="22"/>
          <w:lang w:eastAsia="ko-KR"/>
        </w:rPr>
        <w:t xml:space="preserve"> or UE</w:t>
      </w:r>
      <w:r w:rsidR="00A77810" w:rsidRPr="009A284F">
        <w:rPr>
          <w:rFonts w:eastAsia="바탕"/>
          <w:b/>
          <w:sz w:val="22"/>
          <w:szCs w:val="22"/>
          <w:lang w:eastAsia="ko-KR"/>
        </w:rPr>
        <w:t xml:space="preserve">, support </w:t>
      </w:r>
      <w:r w:rsidR="0017795A">
        <w:rPr>
          <w:rFonts w:eastAsia="바탕"/>
          <w:b/>
          <w:sz w:val="22"/>
          <w:szCs w:val="22"/>
          <w:lang w:eastAsia="ko-KR"/>
        </w:rPr>
        <w:t xml:space="preserve">the </w:t>
      </w:r>
      <w:r w:rsidR="0017795A">
        <w:rPr>
          <w:rFonts w:eastAsia="바탕" w:hint="eastAsia"/>
          <w:b/>
          <w:sz w:val="22"/>
          <w:szCs w:val="22"/>
          <w:lang w:eastAsia="ko-KR"/>
        </w:rPr>
        <w:t xml:space="preserve">following </w:t>
      </w:r>
      <w:r w:rsidR="005651F4">
        <w:rPr>
          <w:rFonts w:eastAsia="바탕" w:hint="eastAsia"/>
          <w:b/>
          <w:sz w:val="22"/>
          <w:szCs w:val="22"/>
          <w:lang w:eastAsia="ko-KR"/>
        </w:rPr>
        <w:t>procedure</w:t>
      </w:r>
      <w:r w:rsidR="005651F4">
        <w:rPr>
          <w:rFonts w:eastAsia="바탕"/>
          <w:b/>
          <w:sz w:val="22"/>
          <w:szCs w:val="22"/>
          <w:lang w:eastAsia="ko-KR"/>
        </w:rPr>
        <w:t>,</w:t>
      </w:r>
      <w:r w:rsidR="00A77810" w:rsidRPr="009A284F">
        <w:rPr>
          <w:rFonts w:eastAsia="바탕"/>
          <w:b/>
          <w:sz w:val="22"/>
          <w:szCs w:val="22"/>
          <w:lang w:eastAsia="ko-KR"/>
        </w:rPr>
        <w:t xml:space="preserve"> similar to multi-channel channel access</w:t>
      </w:r>
    </w:p>
    <w:p w14:paraId="1FDFCACC" w14:textId="7D56501F"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lastRenderedPageBreak/>
        <w:t>When independent per-beam LBT sensing is performed at gNB</w:t>
      </w:r>
      <w:r w:rsidR="005651F4">
        <w:rPr>
          <w:rFonts w:eastAsia="바탕"/>
          <w:b/>
          <w:sz w:val="22"/>
          <w:szCs w:val="22"/>
          <w:lang w:eastAsia="ko-KR"/>
        </w:rPr>
        <w:t xml:space="preserve"> or UE</w:t>
      </w:r>
      <w:r w:rsidRPr="0017795A">
        <w:rPr>
          <w:rFonts w:eastAsia="바탕"/>
          <w:b/>
          <w:sz w:val="22"/>
          <w:szCs w:val="22"/>
          <w:lang w:eastAsia="ko-KR"/>
        </w:rPr>
        <w:t>, each time the gNB</w:t>
      </w:r>
      <w:r w:rsidR="005651F4">
        <w:rPr>
          <w:rFonts w:eastAsia="바탕"/>
          <w:b/>
          <w:sz w:val="22"/>
          <w:szCs w:val="22"/>
          <w:lang w:eastAsia="ko-KR"/>
        </w:rPr>
        <w:t xml:space="preserve"> or UE</w:t>
      </w:r>
      <w:r w:rsidRPr="0017795A">
        <w:rPr>
          <w:rFonts w:eastAsia="바탕"/>
          <w:b/>
          <w:sz w:val="22"/>
          <w:szCs w:val="22"/>
          <w:lang w:eastAsia="ko-KR"/>
        </w:rPr>
        <w:t xml:space="preserve"> attempts to acquire a COT</w:t>
      </w:r>
    </w:p>
    <w:p w14:paraId="6773AB7B"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Apply independent Type 1 channel access to each beam</w:t>
      </w:r>
    </w:p>
    <w:p w14:paraId="5B867070"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 xml:space="preserve">the gNB/UE shall re-initialize the counter for each beam </w:t>
      </w:r>
    </w:p>
    <w:p w14:paraId="4F9461F6"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the initial value of the counter is independently determined for each beam</w:t>
      </w:r>
    </w:p>
    <w:p w14:paraId="0A7EFC14"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count-down process is independent for each beam</w:t>
      </w:r>
    </w:p>
    <w:p w14:paraId="44993959"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Start of the channel occupancy time in all beam is aligned.</w:t>
      </w:r>
    </w:p>
    <w:p w14:paraId="4539DA02" w14:textId="77777777" w:rsidR="0017795A" w:rsidRPr="0017795A" w:rsidRDefault="0017795A" w:rsidP="0017795A">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 xml:space="preserve">To acquire a new COT, the applied Type 1 channel access process for a new COT to each beam shall not start before the end of the previous COT.   </w:t>
      </w:r>
    </w:p>
    <w:p w14:paraId="3046FE43" w14:textId="77777777" w:rsidR="009E26BF" w:rsidRPr="00D271EF" w:rsidRDefault="009E26BF" w:rsidP="004403A9">
      <w:pPr>
        <w:spacing w:before="120" w:after="120" w:line="240" w:lineRule="auto"/>
        <w:ind w:left="0" w:firstLineChars="100" w:firstLine="220"/>
        <w:rPr>
          <w:rFonts w:eastAsia="바탕"/>
          <w:sz w:val="22"/>
          <w:szCs w:val="22"/>
          <w:lang w:eastAsia="ko-KR"/>
        </w:rPr>
      </w:pPr>
    </w:p>
    <w:p w14:paraId="55568CFC" w14:textId="77777777" w:rsidR="004403A9" w:rsidRPr="00D271EF" w:rsidRDefault="004403A9" w:rsidP="00295C53">
      <w:pPr>
        <w:pStyle w:val="2"/>
        <w:numPr>
          <w:ilvl w:val="1"/>
          <w:numId w:val="1"/>
        </w:numPr>
        <w:rPr>
          <w:rFonts w:ascii="Times New Roman" w:eastAsiaTheme="minorEastAsia" w:hAnsi="Times New Roman"/>
          <w:b/>
          <w:sz w:val="24"/>
          <w:lang w:eastAsia="ko-KR"/>
        </w:rPr>
      </w:pPr>
      <w:r w:rsidRPr="00D271EF">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4403A9" w:rsidRPr="0061430A" w14:paraId="7D552CE5" w14:textId="77777777" w:rsidTr="001048C5">
        <w:tc>
          <w:tcPr>
            <w:tcW w:w="9628" w:type="dxa"/>
          </w:tcPr>
          <w:p w14:paraId="6ABDFE7A" w14:textId="44B07633"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b/>
                <w:sz w:val="22"/>
              </w:rPr>
            </w:pPr>
            <w:r w:rsidRPr="005075E1">
              <w:rPr>
                <w:rFonts w:eastAsia="바탕"/>
                <w:b/>
                <w:sz w:val="22"/>
              </w:rPr>
              <w:t>Conclusion</w:t>
            </w:r>
          </w:p>
          <w:p w14:paraId="05208CE3" w14:textId="77777777"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sz w:val="22"/>
                <w:lang w:eastAsia="x-none"/>
              </w:rPr>
            </w:pPr>
            <w:r w:rsidRPr="005075E1">
              <w:rPr>
                <w:rFonts w:eastAsia="바탕"/>
                <w:sz w:val="22"/>
                <w:lang w:eastAsia="x-none"/>
              </w:rPr>
              <w:t>There is no consensus to support transmitting DL burst not multiplexed with DRS with Contention Exempt Short Control Signaling based transmission</w:t>
            </w:r>
          </w:p>
          <w:p w14:paraId="4CC98D46" w14:textId="77777777"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sz w:val="22"/>
                <w:lang w:eastAsia="x-none"/>
              </w:rPr>
            </w:pPr>
          </w:p>
          <w:p w14:paraId="048729CE" w14:textId="77777777" w:rsidR="00696D6D" w:rsidRPr="005D587D" w:rsidRDefault="00696D6D" w:rsidP="00696D6D">
            <w:pPr>
              <w:widowControl w:val="0"/>
              <w:kinsoku w:val="0"/>
              <w:overflowPunct w:val="0"/>
              <w:autoSpaceDE w:val="0"/>
              <w:autoSpaceDN w:val="0"/>
              <w:adjustRightInd w:val="0"/>
              <w:spacing w:before="0" w:after="60" w:line="259" w:lineRule="auto"/>
              <w:ind w:left="400" w:hanging="400"/>
              <w:textAlignment w:val="baseline"/>
              <w:outlineLvl w:val="4"/>
              <w:rPr>
                <w:rFonts w:eastAsia="바탕"/>
                <w:snapToGrid w:val="0"/>
                <w:kern w:val="2"/>
                <w:sz w:val="22"/>
                <w:lang w:eastAsia="zh-CN"/>
              </w:rPr>
            </w:pPr>
            <w:r w:rsidRPr="005D587D">
              <w:rPr>
                <w:rFonts w:eastAsia="바탕"/>
                <w:snapToGrid w:val="0"/>
                <w:kern w:val="2"/>
                <w:sz w:val="22"/>
                <w:lang w:eastAsia="zh-CN"/>
              </w:rPr>
              <w:t xml:space="preserve">Proposal 2.7-2:  </w:t>
            </w:r>
          </w:p>
          <w:p w14:paraId="505B6674" w14:textId="77777777" w:rsidR="00696D6D" w:rsidRPr="005D587D" w:rsidRDefault="00696D6D" w:rsidP="00696D6D">
            <w:pPr>
              <w:spacing w:before="0" w:after="160" w:line="259" w:lineRule="auto"/>
              <w:ind w:left="0" w:firstLine="0"/>
              <w:jc w:val="left"/>
              <w:rPr>
                <w:rFonts w:eastAsia="Times New Roman"/>
                <w:sz w:val="22"/>
                <w:lang w:val="en-US" w:eastAsia="zh-CN"/>
              </w:rPr>
            </w:pPr>
            <w:r w:rsidRPr="005D587D">
              <w:rPr>
                <w:rFonts w:eastAsia="Times New Roman"/>
                <w:sz w:val="22"/>
                <w:lang w:val="en-US" w:eastAsia="zh-CN"/>
              </w:rP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6CBBD7DD" w14:textId="606B0908" w:rsidR="00696D6D" w:rsidRPr="0081329E" w:rsidRDefault="00696D6D" w:rsidP="0081329E">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lang w:eastAsia="ko-KR"/>
              </w:rPr>
            </w:pPr>
            <w:r w:rsidRPr="005D587D">
              <w:rPr>
                <w:rFonts w:eastAsia="굴림"/>
                <w:snapToGrid w:val="0"/>
                <w:sz w:val="22"/>
                <w:lang w:eastAsia="ko-KR"/>
              </w:rPr>
              <w:t>This 10% allowance is separated from the 10% allowance for gNB</w:t>
            </w:r>
          </w:p>
        </w:tc>
      </w:tr>
    </w:tbl>
    <w:p w14:paraId="47A857E2" w14:textId="65839A20" w:rsidR="004403A9" w:rsidRPr="00D271EF" w:rsidRDefault="004403A9" w:rsidP="004403A9">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 xml:space="preserve">Considering the number of PRACH slots and ROs for a single PRACH configuration in Table 6.3.3.2-4 in TS 38.211, the total time resources can easily far exceed the restriction of 10% over 100ms interval. Moreover, it seems that the interpretation of regulation </w:t>
      </w:r>
      <w:r w:rsidR="00696D6D">
        <w:rPr>
          <w:rFonts w:eastAsia="바탕"/>
          <w:sz w:val="22"/>
          <w:szCs w:val="22"/>
          <w:lang w:eastAsia="ko-KR"/>
        </w:rPr>
        <w:t xml:space="preserve">from </w:t>
      </w:r>
      <w:r w:rsidR="00696D6D" w:rsidRPr="00696D6D">
        <w:rPr>
          <w:rFonts w:eastAsia="바탕"/>
          <w:sz w:val="22"/>
          <w:szCs w:val="22"/>
          <w:lang w:eastAsia="ko-KR"/>
        </w:rPr>
        <w:t>one UE perspective</w:t>
      </w:r>
      <w:r w:rsidRPr="00D271EF">
        <w:rPr>
          <w:rFonts w:eastAsia="바탕"/>
          <w:sz w:val="22"/>
          <w:szCs w:val="22"/>
          <w:lang w:eastAsia="ko-KR"/>
        </w:rPr>
        <w:t xml:space="preserve"> is likely to cause coexistence issues with the incumbent system operating in the same band. Therefore, the requirement of 10% over any 100ms interval should be applied to all available msg1/msgA resources configured (not limited to the resources actually used) in a cell.</w:t>
      </w:r>
    </w:p>
    <w:p w14:paraId="20405B56" w14:textId="77777777" w:rsidR="004403A9" w:rsidRPr="00D271EF" w:rsidRDefault="004403A9" w:rsidP="004403A9">
      <w:pPr>
        <w:spacing w:before="120" w:after="120" w:line="240" w:lineRule="auto"/>
        <w:ind w:left="0" w:firstLineChars="100" w:firstLine="220"/>
        <w:rPr>
          <w:rFonts w:eastAsia="바탕"/>
          <w:sz w:val="22"/>
          <w:szCs w:val="22"/>
          <w:lang w:eastAsia="ko-KR"/>
        </w:rPr>
      </w:pPr>
    </w:p>
    <w:p w14:paraId="5FFCAABD" w14:textId="4083455F" w:rsidR="004403A9" w:rsidRPr="00D271EF" w:rsidRDefault="004403A9" w:rsidP="00B36143">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sidR="00233DF9">
        <w:rPr>
          <w:rFonts w:eastAsia="바탕"/>
          <w:b/>
          <w:sz w:val="22"/>
          <w:szCs w:val="22"/>
          <w:lang w:eastAsia="ko-KR"/>
        </w:rPr>
        <w:t>7</w:t>
      </w:r>
      <w:r w:rsidRPr="00D271EF">
        <w:rPr>
          <w:rFonts w:eastAsia="바탕"/>
          <w:b/>
          <w:sz w:val="22"/>
          <w:szCs w:val="22"/>
          <w:lang w:eastAsia="ko-KR"/>
        </w:rPr>
        <w:t xml:space="preserve">: </w:t>
      </w:r>
      <w:r w:rsidR="00FD159E" w:rsidRPr="00D271EF">
        <w:rPr>
          <w:rFonts w:eastAsia="바탕"/>
          <w:b/>
          <w:sz w:val="22"/>
          <w:szCs w:val="22"/>
          <w:lang w:eastAsia="ko-KR"/>
        </w:rPr>
        <w:t xml:space="preserve">When Contention Exempt Short Control Signaling rules apply to the transmission of msg1 for the 4 step RACH and </w:t>
      </w:r>
      <w:r w:rsidR="00860D68">
        <w:rPr>
          <w:rFonts w:eastAsia="바탕"/>
          <w:b/>
          <w:sz w:val="22"/>
          <w:szCs w:val="22"/>
          <w:lang w:eastAsia="ko-KR"/>
        </w:rPr>
        <w:t>m</w:t>
      </w:r>
      <w:r w:rsidR="00860D68" w:rsidRPr="00D271EF">
        <w:rPr>
          <w:rFonts w:eastAsia="바탕"/>
          <w:b/>
          <w:sz w:val="22"/>
          <w:szCs w:val="22"/>
          <w:lang w:eastAsia="ko-KR"/>
        </w:rPr>
        <w:t>sgA</w:t>
      </w:r>
      <w:r w:rsidR="00860D68">
        <w:rPr>
          <w:rFonts w:eastAsia="바탕"/>
          <w:b/>
          <w:sz w:val="22"/>
          <w:szCs w:val="22"/>
          <w:lang w:eastAsia="ko-KR"/>
        </w:rPr>
        <w:t xml:space="preserve"> PRACH</w:t>
      </w:r>
      <w:r w:rsidR="00FD159E" w:rsidRPr="00D271EF">
        <w:rPr>
          <w:rFonts w:eastAsia="바탕"/>
          <w:b/>
          <w:sz w:val="22"/>
          <w:szCs w:val="22"/>
          <w:lang w:eastAsia="ko-KR"/>
        </w:rPr>
        <w:t xml:space="preserve"> for the 2-step RACH for all supported SCS, t</w:t>
      </w:r>
      <w:r w:rsidR="00B36143" w:rsidRPr="00D271EF">
        <w:rPr>
          <w:rFonts w:eastAsia="바탕"/>
          <w:b/>
          <w:sz w:val="22"/>
          <w:szCs w:val="22"/>
          <w:lang w:eastAsia="ko-KR"/>
        </w:rPr>
        <w:t xml:space="preserve">he 10% over any 100ms interval restriction is applicable to all available msg1/msgA </w:t>
      </w:r>
      <w:r w:rsidR="00860D68">
        <w:rPr>
          <w:rFonts w:eastAsia="바탕"/>
          <w:b/>
          <w:sz w:val="22"/>
          <w:szCs w:val="22"/>
          <w:lang w:eastAsia="ko-KR"/>
        </w:rPr>
        <w:t xml:space="preserve">PRACH </w:t>
      </w:r>
      <w:r w:rsidR="00B36143" w:rsidRPr="00D271EF">
        <w:rPr>
          <w:rFonts w:eastAsia="바탕"/>
          <w:b/>
          <w:sz w:val="22"/>
          <w:szCs w:val="22"/>
          <w:lang w:eastAsia="ko-KR"/>
        </w:rPr>
        <w:t>resources configured (not limited to the resources actually used) in a cell.</w:t>
      </w:r>
    </w:p>
    <w:p w14:paraId="7B2EECD9" w14:textId="77777777" w:rsidR="004403A9" w:rsidRPr="00860D68" w:rsidRDefault="004403A9" w:rsidP="004403A9">
      <w:pPr>
        <w:spacing w:before="120" w:after="120" w:line="240" w:lineRule="auto"/>
        <w:ind w:left="0" w:firstLineChars="100" w:firstLine="220"/>
        <w:rPr>
          <w:rFonts w:eastAsia="바탕"/>
          <w:sz w:val="22"/>
          <w:szCs w:val="22"/>
          <w:lang w:eastAsia="ko-KR"/>
        </w:rPr>
      </w:pPr>
    </w:p>
    <w:p w14:paraId="52413904" w14:textId="54FB692A" w:rsidR="004403A9" w:rsidRPr="00312876" w:rsidRDefault="00696D6D" w:rsidP="004403A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When t</w:t>
      </w:r>
      <w:r w:rsidRPr="00696D6D">
        <w:rPr>
          <w:rFonts w:eastAsia="바탕"/>
          <w:sz w:val="22"/>
          <w:szCs w:val="22"/>
          <w:lang w:eastAsia="ko-KR"/>
        </w:rPr>
        <w:t xml:space="preserve">he 10% over any 100ms interval restriction is applicable to all available msg1/msgA </w:t>
      </w:r>
      <w:r w:rsidR="00860D68">
        <w:rPr>
          <w:rFonts w:eastAsia="바탕"/>
          <w:sz w:val="22"/>
          <w:szCs w:val="22"/>
          <w:lang w:eastAsia="ko-KR"/>
        </w:rPr>
        <w:t xml:space="preserve">PRACH </w:t>
      </w:r>
      <w:r w:rsidRPr="00696D6D">
        <w:rPr>
          <w:rFonts w:eastAsia="바탕"/>
          <w:sz w:val="22"/>
          <w:szCs w:val="22"/>
          <w:lang w:eastAsia="ko-KR"/>
        </w:rPr>
        <w:t>resources configured (not limited to the resources actually used) in a cell</w:t>
      </w:r>
      <w:r w:rsidR="004403A9" w:rsidRPr="00696D6D">
        <w:rPr>
          <w:rFonts w:eastAsia="바탕"/>
          <w:sz w:val="22"/>
          <w:szCs w:val="22"/>
          <w:lang w:eastAsia="ko-KR"/>
        </w:rPr>
        <w:t xml:space="preserve">, the gNB can explicitly indicate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is applicable or not to the configured msg1/msgA resources by the RACH configuration. Alternatively, it is also possible that the UE can determine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can be applied to msg1/msgA </w:t>
      </w:r>
      <w:r w:rsidR="00860D68">
        <w:rPr>
          <w:rFonts w:eastAsia="바탕"/>
          <w:sz w:val="22"/>
          <w:szCs w:val="22"/>
          <w:lang w:eastAsia="ko-KR"/>
        </w:rPr>
        <w:t xml:space="preserve">PRACH </w:t>
      </w:r>
      <w:r w:rsidR="004403A9" w:rsidRPr="00696D6D">
        <w:rPr>
          <w:rFonts w:eastAsia="바탕"/>
          <w:sz w:val="22"/>
          <w:szCs w:val="22"/>
          <w:lang w:eastAsia="ko-KR"/>
        </w:rPr>
        <w:t xml:space="preserve">transmission by checking duty cycle for the configured ROs (or ROs and POs) resources implicitly within the observation period. Meanwhile, a reference point for the observation period (i.e., 100ms interval) may be indicated to determine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is applicable or not to the configured msg1/msgA </w:t>
      </w:r>
      <w:r w:rsidR="00860D68">
        <w:rPr>
          <w:rFonts w:eastAsia="바탕"/>
          <w:sz w:val="22"/>
          <w:szCs w:val="22"/>
          <w:lang w:eastAsia="ko-KR"/>
        </w:rPr>
        <w:t xml:space="preserve">PRACH </w:t>
      </w:r>
      <w:r w:rsidR="004403A9" w:rsidRPr="00696D6D">
        <w:rPr>
          <w:rFonts w:eastAsia="바탕"/>
          <w:sz w:val="22"/>
          <w:szCs w:val="22"/>
          <w:lang w:eastAsia="ko-KR"/>
        </w:rPr>
        <w:t>resources. For example, SFN=0 can be considered a reference point when the reference point is not explicitly configured, and it can be assumed tha</w:t>
      </w:r>
      <w:r w:rsidR="004403A9" w:rsidRPr="0081329E">
        <w:rPr>
          <w:rFonts w:eastAsia="바탕"/>
          <w:sz w:val="22"/>
          <w:szCs w:val="22"/>
          <w:lang w:eastAsia="ko-KR"/>
        </w:rPr>
        <w:t>t the 100ms observation period to determine whether the duty cycle conditions are met is periodically configur</w:t>
      </w:r>
      <w:r w:rsidR="004403A9" w:rsidRPr="00312876">
        <w:rPr>
          <w:rFonts w:eastAsia="바탕"/>
          <w:sz w:val="22"/>
          <w:szCs w:val="22"/>
          <w:lang w:eastAsia="ko-KR"/>
        </w:rPr>
        <w:t>ed in the time</w:t>
      </w:r>
      <w:r w:rsidR="00EA482F" w:rsidRPr="00312876">
        <w:rPr>
          <w:rFonts w:eastAsia="바탕"/>
          <w:sz w:val="22"/>
          <w:szCs w:val="22"/>
          <w:lang w:eastAsia="ko-KR"/>
        </w:rPr>
        <w:t>-domain.</w:t>
      </w:r>
    </w:p>
    <w:p w14:paraId="2B3535C8" w14:textId="77777777" w:rsidR="004403A9" w:rsidRPr="006B0B41" w:rsidRDefault="004403A9" w:rsidP="004403A9">
      <w:pPr>
        <w:spacing w:before="120" w:after="120" w:line="240" w:lineRule="auto"/>
        <w:ind w:left="0" w:firstLineChars="100" w:firstLine="220"/>
        <w:rPr>
          <w:rFonts w:eastAsia="바탕"/>
          <w:sz w:val="22"/>
          <w:szCs w:val="22"/>
          <w:lang w:eastAsia="ko-KR"/>
        </w:rPr>
      </w:pPr>
    </w:p>
    <w:p w14:paraId="6C49B473" w14:textId="03BEEA50" w:rsidR="00C266B2" w:rsidRPr="004A2814" w:rsidRDefault="004403A9" w:rsidP="00B221BB">
      <w:pPr>
        <w:spacing w:before="120" w:after="120" w:line="240" w:lineRule="auto"/>
        <w:ind w:left="0" w:firstLineChars="100" w:firstLine="216"/>
        <w:rPr>
          <w:rFonts w:eastAsia="바탕"/>
          <w:sz w:val="22"/>
          <w:szCs w:val="22"/>
          <w:lang w:eastAsia="ko-KR"/>
        </w:rPr>
      </w:pPr>
      <w:r w:rsidRPr="006B1B01">
        <w:rPr>
          <w:rFonts w:eastAsia="바탕"/>
          <w:b/>
          <w:sz w:val="22"/>
          <w:szCs w:val="22"/>
          <w:lang w:eastAsia="ko-KR"/>
        </w:rPr>
        <w:t>Proposal #</w:t>
      </w:r>
      <w:r w:rsidR="00233DF9">
        <w:rPr>
          <w:rFonts w:eastAsia="바탕"/>
          <w:b/>
          <w:sz w:val="22"/>
          <w:szCs w:val="22"/>
          <w:lang w:eastAsia="ko-KR"/>
        </w:rPr>
        <w:t>8</w:t>
      </w:r>
      <w:r w:rsidRPr="006B1B01">
        <w:rPr>
          <w:rFonts w:eastAsia="바탕"/>
          <w:b/>
          <w:sz w:val="22"/>
          <w:szCs w:val="22"/>
          <w:lang w:eastAsia="ko-KR"/>
        </w:rPr>
        <w:t>:</w:t>
      </w:r>
      <w:r w:rsidRPr="006B1B01">
        <w:rPr>
          <w:b/>
        </w:rPr>
        <w:t xml:space="preserve"> </w:t>
      </w:r>
      <w:r w:rsidRPr="006B1B01">
        <w:rPr>
          <w:rFonts w:eastAsia="바탕"/>
          <w:b/>
          <w:sz w:val="22"/>
          <w:szCs w:val="22"/>
          <w:lang w:eastAsia="ko-KR"/>
        </w:rPr>
        <w:t xml:space="preserve">Whether a short control </w:t>
      </w:r>
      <w:r w:rsidR="00B221BB" w:rsidRPr="006B1B01">
        <w:rPr>
          <w:rFonts w:eastAsia="바탕"/>
          <w:b/>
          <w:sz w:val="22"/>
          <w:szCs w:val="22"/>
          <w:lang w:eastAsia="ko-KR"/>
        </w:rPr>
        <w:t>signaling</w:t>
      </w:r>
      <w:r w:rsidRPr="006B1B01">
        <w:rPr>
          <w:rFonts w:eastAsia="바탕"/>
          <w:b/>
          <w:sz w:val="22"/>
          <w:szCs w:val="22"/>
          <w:lang w:eastAsia="ko-KR"/>
        </w:rPr>
        <w:t xml:space="preserve"> rule is applicable or not to the configured msg1/msgA </w:t>
      </w:r>
      <w:r w:rsidR="00860D68">
        <w:rPr>
          <w:rFonts w:eastAsia="바탕"/>
          <w:b/>
          <w:sz w:val="22"/>
          <w:szCs w:val="22"/>
          <w:lang w:eastAsia="ko-KR"/>
        </w:rPr>
        <w:t xml:space="preserve">PRACH </w:t>
      </w:r>
      <w:r w:rsidRPr="006B1B01">
        <w:rPr>
          <w:rFonts w:eastAsia="바탕"/>
          <w:b/>
          <w:sz w:val="22"/>
          <w:szCs w:val="22"/>
          <w:lang w:eastAsia="ko-KR"/>
        </w:rPr>
        <w:t xml:space="preserve">resources can be explicitly indicated by the gNB or </w:t>
      </w:r>
      <w:r w:rsidR="00E96D90" w:rsidRPr="006B1B01">
        <w:rPr>
          <w:rFonts w:eastAsia="바탕"/>
          <w:b/>
          <w:sz w:val="22"/>
          <w:szCs w:val="22"/>
          <w:lang w:eastAsia="ko-KR"/>
        </w:rPr>
        <w:t>implicitly determined b</w:t>
      </w:r>
      <w:r w:rsidR="00FD159E" w:rsidRPr="006B1B01">
        <w:rPr>
          <w:rFonts w:eastAsia="바탕"/>
          <w:b/>
          <w:sz w:val="22"/>
          <w:szCs w:val="22"/>
          <w:lang w:eastAsia="ko-KR"/>
        </w:rPr>
        <w:t xml:space="preserve">y UE by checking duty cycle for the configured ROs (or </w:t>
      </w:r>
      <w:r w:rsidR="00FD159E" w:rsidRPr="004A2814">
        <w:rPr>
          <w:rFonts w:eastAsia="바탕"/>
          <w:b/>
          <w:sz w:val="22"/>
          <w:szCs w:val="22"/>
          <w:lang w:eastAsia="ko-KR"/>
        </w:rPr>
        <w:t>ROs and POs) resources within the observation period.</w:t>
      </w:r>
    </w:p>
    <w:p w14:paraId="0493B199" w14:textId="77777777" w:rsidR="00E96D90" w:rsidRPr="004A2814" w:rsidRDefault="00E96D90" w:rsidP="00FD71B0">
      <w:pPr>
        <w:spacing w:before="120" w:after="120" w:line="240" w:lineRule="auto"/>
        <w:ind w:left="0" w:firstLine="0"/>
        <w:rPr>
          <w:rFonts w:eastAsia="바탕"/>
          <w:sz w:val="22"/>
          <w:szCs w:val="22"/>
          <w:lang w:eastAsia="ko-KR"/>
        </w:rPr>
      </w:pPr>
    </w:p>
    <w:p w14:paraId="1D3587C5" w14:textId="4236E565" w:rsidR="00382B07" w:rsidRPr="004A2814" w:rsidRDefault="00DF0083" w:rsidP="00295C53">
      <w:pPr>
        <w:pStyle w:val="2"/>
        <w:numPr>
          <w:ilvl w:val="1"/>
          <w:numId w:val="1"/>
        </w:numPr>
        <w:rPr>
          <w:rFonts w:ascii="Times New Roman" w:eastAsiaTheme="minorEastAsia" w:hAnsi="Times New Roman"/>
          <w:b/>
          <w:sz w:val="24"/>
          <w:lang w:eastAsia="ko-KR"/>
        </w:rPr>
      </w:pPr>
      <w:r w:rsidRPr="004A2814">
        <w:rPr>
          <w:rFonts w:ascii="Times New Roman" w:eastAsiaTheme="minorEastAsia" w:hAnsi="Times New Roman"/>
          <w:b/>
          <w:sz w:val="24"/>
          <w:lang w:eastAsia="ko-KR"/>
        </w:rPr>
        <w:t>LBT type indication in fallback DCI</w:t>
      </w:r>
    </w:p>
    <w:tbl>
      <w:tblPr>
        <w:tblStyle w:val="a6"/>
        <w:tblW w:w="0" w:type="auto"/>
        <w:tblLook w:val="04A0" w:firstRow="1" w:lastRow="0" w:firstColumn="1" w:lastColumn="0" w:noHBand="0" w:noVBand="1"/>
      </w:tblPr>
      <w:tblGrid>
        <w:gridCol w:w="9628"/>
      </w:tblGrid>
      <w:tr w:rsidR="00382B07" w:rsidRPr="0061430A" w14:paraId="057ECC43" w14:textId="77777777" w:rsidTr="001407B7">
        <w:tc>
          <w:tcPr>
            <w:tcW w:w="9628" w:type="dxa"/>
          </w:tcPr>
          <w:p w14:paraId="23CABDFF" w14:textId="6573B6BB" w:rsidR="006B1B01" w:rsidRPr="005D587D" w:rsidRDefault="006B1B01"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kern w:val="2"/>
                <w:sz w:val="22"/>
                <w:szCs w:val="36"/>
                <w:lang w:eastAsia="zh-CN"/>
              </w:rPr>
            </w:pPr>
            <w:r w:rsidRPr="005D587D">
              <w:rPr>
                <w:rFonts w:eastAsia="바탕"/>
                <w:kern w:val="2"/>
                <w:sz w:val="22"/>
                <w:szCs w:val="36"/>
                <w:lang w:eastAsia="zh-CN"/>
              </w:rPr>
              <w:t>Proposal 2.9-2 (revived)</w:t>
            </w:r>
          </w:p>
          <w:p w14:paraId="1D489B69" w14:textId="5B22563C" w:rsidR="006B1B01" w:rsidRPr="005D587D" w:rsidRDefault="006B1B01" w:rsidP="005D587D">
            <w:pPr>
              <w:spacing w:before="0" w:after="0" w:line="240" w:lineRule="auto"/>
              <w:ind w:left="0" w:firstLine="0"/>
              <w:jc w:val="left"/>
              <w:rPr>
                <w:rFonts w:eastAsia="SimSun"/>
                <w:sz w:val="22"/>
                <w:szCs w:val="24"/>
                <w:lang w:val="en-US" w:eastAsia="zh-CN"/>
              </w:rPr>
            </w:pPr>
            <w:r w:rsidRPr="005D587D">
              <w:rPr>
                <w:rFonts w:eastAsia="Times New Roman"/>
                <w:bCs/>
                <w:color w:val="000000"/>
                <w:sz w:val="22"/>
                <w:lang w:val="en-US" w:eastAsia="zh-CN"/>
              </w:rPr>
              <w:t xml:space="preserve">For fallback DCI formats 0_0 </w:t>
            </w:r>
            <w:r w:rsidRPr="005D587D">
              <w:rPr>
                <w:rFonts w:eastAsia="Times New Roman"/>
                <w:bCs/>
                <w:sz w:val="22"/>
                <w:lang w:val="en-US" w:eastAsia="zh-CN"/>
              </w:rPr>
              <w:t xml:space="preserve">and 1_0 and </w:t>
            </w:r>
            <w:r w:rsidRPr="005D587D">
              <w:rPr>
                <w:rFonts w:eastAsia="Times New Roman"/>
                <w:sz w:val="22"/>
                <w:szCs w:val="24"/>
                <w:lang w:val="en-US" w:eastAsia="zh-CN"/>
              </w:rPr>
              <w:t>RAR UL grant</w:t>
            </w:r>
            <w:r w:rsidRPr="005D587D">
              <w:rPr>
                <w:rFonts w:eastAsia="Times New Roman"/>
                <w:bCs/>
                <w:sz w:val="22"/>
                <w:lang w:val="en-US" w:eastAsia="zh-CN"/>
              </w:rPr>
              <w:t xml:space="preserve">, </w:t>
            </w:r>
            <w:r w:rsidRPr="005D587D">
              <w:rPr>
                <w:rFonts w:eastAsia="Times New Roman"/>
                <w:sz w:val="22"/>
                <w:szCs w:val="24"/>
                <w:lang w:val="en-US" w:eastAsia="zh-CN"/>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tc>
      </w:tr>
    </w:tbl>
    <w:p w14:paraId="2ECB3C6E" w14:textId="636C9D05" w:rsidR="003A0712" w:rsidRPr="00D271EF" w:rsidRDefault="001407B7" w:rsidP="00382B07">
      <w:pPr>
        <w:spacing w:before="120" w:after="120" w:line="240" w:lineRule="auto"/>
        <w:ind w:left="0" w:firstLineChars="100" w:firstLine="220"/>
        <w:rPr>
          <w:rFonts w:eastAsia="바탕"/>
          <w:sz w:val="22"/>
          <w:szCs w:val="22"/>
          <w:lang w:eastAsia="ko-KR"/>
        </w:rPr>
      </w:pPr>
      <w:r w:rsidRPr="00912564">
        <w:rPr>
          <w:rFonts w:eastAsia="바탕"/>
          <w:sz w:val="22"/>
          <w:szCs w:val="22"/>
          <w:lang w:eastAsia="ko-KR"/>
        </w:rPr>
        <w:t xml:space="preserve">There were discussions </w:t>
      </w:r>
      <w:r w:rsidR="00622077" w:rsidRPr="00912564">
        <w:rPr>
          <w:rFonts w:eastAsia="바탕"/>
          <w:sz w:val="22"/>
          <w:szCs w:val="22"/>
          <w:lang w:eastAsia="ko-KR"/>
        </w:rPr>
        <w:t>that ChannelAccess-</w:t>
      </w:r>
      <w:r w:rsidR="00B8322A" w:rsidRPr="00912564">
        <w:rPr>
          <w:rFonts w:eastAsia="바탕"/>
          <w:sz w:val="22"/>
          <w:szCs w:val="22"/>
          <w:lang w:eastAsia="ko-KR"/>
        </w:rPr>
        <w:t xml:space="preserve">CPext </w:t>
      </w:r>
      <w:r w:rsidR="00622077" w:rsidRPr="00337C67">
        <w:rPr>
          <w:rFonts w:eastAsia="바탕"/>
          <w:sz w:val="22"/>
          <w:szCs w:val="22"/>
          <w:lang w:eastAsia="ko-KR"/>
        </w:rPr>
        <w:t>field in</w:t>
      </w:r>
      <w:r w:rsidRPr="00912564">
        <w:rPr>
          <w:rFonts w:eastAsia="바탕"/>
          <w:sz w:val="22"/>
          <w:szCs w:val="22"/>
          <w:lang w:eastAsia="ko-KR"/>
        </w:rPr>
        <w:t xml:space="preserve"> fallback DCI format </w:t>
      </w:r>
      <w:r w:rsidR="00622077" w:rsidRPr="00912564">
        <w:rPr>
          <w:rFonts w:eastAsia="바탕"/>
          <w:sz w:val="22"/>
          <w:szCs w:val="22"/>
          <w:lang w:eastAsia="ko-KR"/>
        </w:rPr>
        <w:t>0_0 and 1_0</w:t>
      </w:r>
      <w:r w:rsidRPr="00912564">
        <w:rPr>
          <w:rFonts w:eastAsia="바탕"/>
          <w:sz w:val="22"/>
          <w:szCs w:val="22"/>
          <w:lang w:eastAsia="ko-KR"/>
        </w:rPr>
        <w:t xml:space="preserve"> </w:t>
      </w:r>
      <w:r w:rsidR="00622077" w:rsidRPr="00337C67">
        <w:rPr>
          <w:rFonts w:eastAsia="바탕"/>
          <w:sz w:val="22"/>
          <w:szCs w:val="22"/>
          <w:lang w:eastAsia="ko-KR"/>
        </w:rPr>
        <w:t xml:space="preserve">to </w:t>
      </w:r>
      <w:r w:rsidRPr="00337C67">
        <w:rPr>
          <w:rFonts w:eastAsia="바탕"/>
          <w:sz w:val="22"/>
          <w:szCs w:val="22"/>
          <w:lang w:eastAsia="ko-KR"/>
        </w:rPr>
        <w:t xml:space="preserve">indicate the channel access type for frequency range 2-2. </w:t>
      </w:r>
      <w:r w:rsidR="005E2543" w:rsidRPr="00862E26">
        <w:rPr>
          <w:rFonts w:eastAsia="바탕"/>
          <w:sz w:val="22"/>
          <w:szCs w:val="22"/>
          <w:lang w:eastAsia="ko-KR"/>
        </w:rPr>
        <w:t xml:space="preserve">For the country/region requiring </w:t>
      </w:r>
      <w:r w:rsidR="009C2AEB" w:rsidRPr="00862E26">
        <w:rPr>
          <w:rFonts w:eastAsia="바탕"/>
          <w:sz w:val="22"/>
          <w:szCs w:val="22"/>
          <w:lang w:eastAsia="ko-KR"/>
        </w:rPr>
        <w:t>Type 2 channel access</w:t>
      </w:r>
      <w:r w:rsidR="005E2543" w:rsidRPr="00862E26">
        <w:rPr>
          <w:rFonts w:eastAsia="바탕"/>
          <w:sz w:val="22"/>
          <w:szCs w:val="22"/>
          <w:lang w:eastAsia="ko-KR"/>
        </w:rPr>
        <w:t xml:space="preserve"> </w:t>
      </w:r>
      <w:r w:rsidR="009C2AEB" w:rsidRPr="00862E26">
        <w:rPr>
          <w:rFonts w:eastAsia="바탕"/>
          <w:sz w:val="22"/>
          <w:szCs w:val="22"/>
          <w:lang w:eastAsia="ko-KR"/>
        </w:rPr>
        <w:t>for the gap before the transmission, t</w:t>
      </w:r>
      <w:r w:rsidR="005304E3" w:rsidRPr="00E846CE">
        <w:rPr>
          <w:rFonts w:eastAsia="바탕"/>
          <w:sz w:val="22"/>
          <w:szCs w:val="22"/>
          <w:lang w:eastAsia="ko-KR"/>
        </w:rPr>
        <w:t xml:space="preserve">he Type 2 channel access type </w:t>
      </w:r>
      <w:r w:rsidR="009C2AEB" w:rsidRPr="00E846CE">
        <w:rPr>
          <w:rFonts w:eastAsia="바탕"/>
          <w:sz w:val="22"/>
          <w:szCs w:val="22"/>
          <w:lang w:eastAsia="ko-KR"/>
        </w:rPr>
        <w:t xml:space="preserve">indication </w:t>
      </w:r>
      <w:r w:rsidR="00CE0565" w:rsidRPr="00E846CE">
        <w:rPr>
          <w:rFonts w:eastAsia="바탕"/>
          <w:sz w:val="22"/>
          <w:szCs w:val="22"/>
          <w:lang w:eastAsia="ko-KR"/>
        </w:rPr>
        <w:t xml:space="preserve">can be used </w:t>
      </w:r>
      <w:r w:rsidR="009C2AEB" w:rsidRPr="00E846CE">
        <w:rPr>
          <w:rFonts w:eastAsia="바탕"/>
          <w:sz w:val="22"/>
          <w:szCs w:val="22"/>
          <w:lang w:eastAsia="ko-KR"/>
        </w:rPr>
        <w:t xml:space="preserve">for the connected UE </w:t>
      </w:r>
      <w:r w:rsidR="00CE0565" w:rsidRPr="00185FA5">
        <w:rPr>
          <w:rFonts w:eastAsia="바탕"/>
          <w:sz w:val="22"/>
          <w:szCs w:val="22"/>
          <w:lang w:eastAsia="ko-KR"/>
        </w:rPr>
        <w:t>to increase</w:t>
      </w:r>
      <w:r w:rsidR="005304E3" w:rsidRPr="00185FA5">
        <w:rPr>
          <w:rFonts w:eastAsia="바탕"/>
          <w:sz w:val="22"/>
          <w:szCs w:val="22"/>
          <w:lang w:eastAsia="ko-KR"/>
        </w:rPr>
        <w:t xml:space="preserve"> the channel acc</w:t>
      </w:r>
      <w:r w:rsidR="00856036" w:rsidRPr="00185FA5">
        <w:rPr>
          <w:rFonts w:eastAsia="바탕"/>
          <w:sz w:val="22"/>
          <w:szCs w:val="22"/>
          <w:lang w:eastAsia="ko-KR"/>
        </w:rPr>
        <w:t xml:space="preserve">ess probability for the case when the benefit of COT sharing can be exploited. </w:t>
      </w:r>
      <w:r w:rsidR="007B4160" w:rsidRPr="00185FA5">
        <w:rPr>
          <w:rFonts w:eastAsia="바탕"/>
          <w:sz w:val="22"/>
          <w:szCs w:val="22"/>
          <w:lang w:eastAsia="ko-KR"/>
        </w:rPr>
        <w:t>Since</w:t>
      </w:r>
      <w:r w:rsidR="009A1BC4" w:rsidRPr="00185FA5">
        <w:rPr>
          <w:rFonts w:eastAsia="바탕"/>
          <w:sz w:val="22"/>
          <w:szCs w:val="22"/>
          <w:lang w:eastAsia="ko-KR"/>
        </w:rPr>
        <w:t xml:space="preserve"> the channel access type indication for the fallback DCI format applies equally to the RAR UL grant during the RACH procedure</w:t>
      </w:r>
      <w:r w:rsidR="007B4160" w:rsidRPr="00D271EF">
        <w:rPr>
          <w:rFonts w:eastAsia="바탕"/>
          <w:sz w:val="22"/>
          <w:szCs w:val="22"/>
          <w:lang w:eastAsia="ko-KR"/>
        </w:rPr>
        <w:t>,</w:t>
      </w:r>
      <w:r w:rsidR="00822660" w:rsidRPr="00D271EF">
        <w:rPr>
          <w:rFonts w:eastAsia="바탕"/>
          <w:sz w:val="22"/>
          <w:szCs w:val="22"/>
          <w:lang w:eastAsia="ko-KR"/>
        </w:rPr>
        <w:t xml:space="preserve"> the specification impact will be large </w:t>
      </w:r>
      <w:r w:rsidR="007B4160" w:rsidRPr="00D271EF">
        <w:rPr>
          <w:rFonts w:eastAsia="바탕"/>
          <w:sz w:val="22"/>
          <w:szCs w:val="22"/>
          <w:lang w:eastAsia="ko-KR"/>
        </w:rPr>
        <w:t>if ChannelAccess-C</w:t>
      </w:r>
      <w:r w:rsidR="00822660" w:rsidRPr="00D271EF">
        <w:rPr>
          <w:rFonts w:eastAsia="바탕"/>
          <w:sz w:val="22"/>
          <w:szCs w:val="22"/>
          <w:lang w:eastAsia="ko-KR"/>
        </w:rPr>
        <w:t xml:space="preserve">pext field </w:t>
      </w:r>
      <w:r w:rsidR="007B4160" w:rsidRPr="00D271EF">
        <w:rPr>
          <w:rFonts w:eastAsia="바탕"/>
          <w:sz w:val="22"/>
          <w:szCs w:val="22"/>
          <w:lang w:eastAsia="ko-KR"/>
        </w:rPr>
        <w:t>indicates</w:t>
      </w:r>
      <w:r w:rsidR="00822660" w:rsidRPr="00D271EF">
        <w:rPr>
          <w:rFonts w:eastAsia="바탕"/>
          <w:sz w:val="22"/>
          <w:szCs w:val="22"/>
          <w:lang w:eastAsia="ko-KR"/>
        </w:rPr>
        <w:t xml:space="preserve"> only two types of LBT (i.e., Type 1 or</w:t>
      </w:r>
      <w:r w:rsidR="007B4160" w:rsidRPr="00D271EF">
        <w:rPr>
          <w:rFonts w:eastAsia="바탕"/>
          <w:sz w:val="22"/>
          <w:szCs w:val="22"/>
          <w:lang w:eastAsia="ko-KR"/>
        </w:rPr>
        <w:t xml:space="preserve"> Type 3</w:t>
      </w:r>
      <w:r w:rsidR="00822660" w:rsidRPr="00D271EF">
        <w:rPr>
          <w:rFonts w:eastAsia="바탕"/>
          <w:sz w:val="22"/>
          <w:szCs w:val="22"/>
          <w:lang w:eastAsia="ko-KR"/>
        </w:rPr>
        <w:t>)</w:t>
      </w:r>
      <w:r w:rsidR="007B4160" w:rsidRPr="00D271EF">
        <w:rPr>
          <w:rFonts w:eastAsia="바탕"/>
          <w:sz w:val="22"/>
          <w:szCs w:val="22"/>
          <w:lang w:eastAsia="ko-KR"/>
        </w:rPr>
        <w:t xml:space="preserve"> </w:t>
      </w:r>
      <w:r w:rsidR="00822660" w:rsidRPr="00D271EF">
        <w:rPr>
          <w:rFonts w:eastAsia="바탕"/>
          <w:sz w:val="22"/>
          <w:szCs w:val="22"/>
          <w:lang w:eastAsia="ko-KR"/>
        </w:rPr>
        <w:t>by 1-bit in fallback DCI.</w:t>
      </w:r>
      <w:r w:rsidR="003A0712" w:rsidRPr="00D271EF">
        <w:rPr>
          <w:rFonts w:eastAsia="바탕"/>
          <w:sz w:val="22"/>
          <w:szCs w:val="22"/>
          <w:lang w:eastAsia="ko-KR"/>
        </w:rPr>
        <w:t xml:space="preserve"> </w:t>
      </w:r>
      <w:r w:rsidR="002906FE">
        <w:rPr>
          <w:rFonts w:eastAsia="바탕"/>
          <w:sz w:val="22"/>
          <w:szCs w:val="22"/>
          <w:lang w:eastAsia="ko-KR"/>
        </w:rPr>
        <w:t>For example, the reinterpretation of PUSCH frequency resource allocation field in RAR UL grant field may be needed if we change the bit length for ChannelAccess-CPext field in fallback DCI.</w:t>
      </w:r>
    </w:p>
    <w:p w14:paraId="47F21C61" w14:textId="147D4173" w:rsidR="00922B2A" w:rsidRPr="00D271EF" w:rsidRDefault="003A0712" w:rsidP="00382B07">
      <w:pPr>
        <w:spacing w:before="120" w:after="120" w:line="240" w:lineRule="auto"/>
        <w:ind w:left="0" w:firstLineChars="100" w:firstLine="220"/>
        <w:rPr>
          <w:rFonts w:eastAsia="바탕"/>
          <w:sz w:val="22"/>
          <w:szCs w:val="22"/>
          <w:lang w:eastAsia="ko-KR"/>
        </w:rPr>
      </w:pPr>
      <w:r w:rsidRPr="00912564">
        <w:rPr>
          <w:rFonts w:eastAsia="바탕"/>
          <w:sz w:val="22"/>
          <w:szCs w:val="22"/>
          <w:lang w:eastAsia="ko-KR"/>
        </w:rPr>
        <w:t xml:space="preserve">Therefore, for the indication of channel access type before the UE reports it LBT capability, gNB should be allowed to schedule UL transmission with </w:t>
      </w:r>
      <w:r w:rsidRPr="00862E26">
        <w:rPr>
          <w:rFonts w:eastAsia="바탕"/>
          <w:sz w:val="22"/>
          <w:szCs w:val="22"/>
          <w:lang w:eastAsia="ko-KR"/>
        </w:rPr>
        <w:t>all three channel access types, and an indication for Type 2 LBT for a UE has not signalled</w:t>
      </w:r>
      <w:r w:rsidRPr="00E846CE">
        <w:rPr>
          <w:rFonts w:eastAsia="바탕"/>
          <w:sz w:val="22"/>
          <w:szCs w:val="22"/>
          <w:lang w:eastAsia="ko-KR"/>
        </w:rPr>
        <w:t xml:space="preserve"> that is capable of supporting Type 2 LBT </w:t>
      </w:r>
      <w:r w:rsidRPr="00185FA5">
        <w:rPr>
          <w:rFonts w:eastAsia="바탕"/>
          <w:sz w:val="22"/>
          <w:szCs w:val="22"/>
          <w:lang w:eastAsia="ko-KR"/>
        </w:rPr>
        <w:t>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r w:rsidR="00922B2A" w:rsidRPr="00D271EF">
        <w:rPr>
          <w:rFonts w:eastAsia="바탕"/>
          <w:sz w:val="22"/>
          <w:szCs w:val="22"/>
          <w:lang w:eastAsia="ko-KR"/>
        </w:rPr>
        <w:t xml:space="preserve"> </w:t>
      </w:r>
    </w:p>
    <w:p w14:paraId="26EFA089" w14:textId="3D32947A" w:rsidR="003A0712" w:rsidRDefault="003A0712" w:rsidP="00382B07">
      <w:pPr>
        <w:spacing w:before="120" w:after="120" w:line="240" w:lineRule="auto"/>
        <w:ind w:left="0" w:firstLineChars="100" w:firstLine="220"/>
        <w:rPr>
          <w:rFonts w:eastAsia="바탕"/>
          <w:sz w:val="22"/>
          <w:szCs w:val="22"/>
          <w:lang w:eastAsia="ko-KR"/>
        </w:rPr>
      </w:pPr>
    </w:p>
    <w:p w14:paraId="23D0EFAC" w14:textId="0AB9883F" w:rsidR="002906FE" w:rsidRPr="00935424" w:rsidRDefault="002906FE" w:rsidP="00382B07">
      <w:pPr>
        <w:spacing w:before="120" w:after="120" w:line="240" w:lineRule="auto"/>
        <w:ind w:left="0" w:firstLineChars="100" w:firstLine="216"/>
        <w:rPr>
          <w:rFonts w:eastAsia="바탕"/>
          <w:b/>
          <w:sz w:val="22"/>
          <w:szCs w:val="22"/>
          <w:lang w:eastAsia="ko-KR"/>
        </w:rPr>
      </w:pPr>
      <w:r w:rsidRPr="00935424">
        <w:rPr>
          <w:rFonts w:eastAsia="바탕"/>
          <w:b/>
          <w:sz w:val="22"/>
          <w:szCs w:val="22"/>
          <w:lang w:eastAsia="ko-KR"/>
        </w:rPr>
        <w:t xml:space="preserve">Observation #1: </w:t>
      </w:r>
      <w:r w:rsidR="004A2814" w:rsidRPr="00935424">
        <w:rPr>
          <w:rFonts w:eastAsia="바탕"/>
          <w:b/>
          <w:sz w:val="22"/>
          <w:szCs w:val="22"/>
          <w:lang w:eastAsia="ko-KR"/>
        </w:rPr>
        <w:t xml:space="preserve">Since the channel access type indication for the fallback DCI format applies </w:t>
      </w:r>
      <w:r w:rsidR="00860D68" w:rsidRPr="00935424">
        <w:rPr>
          <w:rFonts w:eastAsia="바탕"/>
          <w:b/>
          <w:sz w:val="22"/>
          <w:szCs w:val="22"/>
          <w:lang w:eastAsia="ko-KR"/>
        </w:rPr>
        <w:t xml:space="preserve">also </w:t>
      </w:r>
      <w:r w:rsidR="004A2814" w:rsidRPr="00935424">
        <w:rPr>
          <w:rFonts w:eastAsia="바탕"/>
          <w:b/>
          <w:sz w:val="22"/>
          <w:szCs w:val="22"/>
          <w:lang w:eastAsia="ko-KR"/>
        </w:rPr>
        <w:t>to the RAR UL grant during the RACH procedure, t</w:t>
      </w:r>
      <w:r w:rsidRPr="00935424">
        <w:rPr>
          <w:rFonts w:eastAsia="바탕"/>
          <w:b/>
          <w:sz w:val="22"/>
          <w:szCs w:val="22"/>
          <w:lang w:eastAsia="ko-KR"/>
        </w:rPr>
        <w:t>he specification impact</w:t>
      </w:r>
      <w:r w:rsidR="004A2814" w:rsidRPr="00935424">
        <w:rPr>
          <w:rFonts w:eastAsia="바탕"/>
          <w:b/>
          <w:sz w:val="22"/>
          <w:szCs w:val="22"/>
          <w:lang w:eastAsia="ko-KR"/>
        </w:rPr>
        <w:t xml:space="preserve"> </w:t>
      </w:r>
      <w:r w:rsidRPr="00935424">
        <w:rPr>
          <w:rFonts w:eastAsia="바탕"/>
          <w:b/>
          <w:sz w:val="22"/>
          <w:szCs w:val="22"/>
          <w:lang w:eastAsia="ko-KR"/>
        </w:rPr>
        <w:t xml:space="preserve">will be large if bit length for ChannelAccess-CPext field is </w:t>
      </w:r>
      <w:r w:rsidR="004A2814" w:rsidRPr="00935424">
        <w:rPr>
          <w:rFonts w:eastAsia="바탕"/>
          <w:b/>
          <w:sz w:val="22"/>
          <w:szCs w:val="22"/>
          <w:lang w:eastAsia="ko-KR"/>
        </w:rPr>
        <w:t xml:space="preserve">changed </w:t>
      </w:r>
      <w:r w:rsidR="00860D68" w:rsidRPr="00935424">
        <w:rPr>
          <w:rFonts w:eastAsia="바탕"/>
          <w:b/>
          <w:sz w:val="22"/>
          <w:szCs w:val="22"/>
          <w:lang w:eastAsia="ko-KR"/>
        </w:rPr>
        <w:t xml:space="preserve">from 2 bits to 1 bit </w:t>
      </w:r>
      <w:r w:rsidR="004A2814" w:rsidRPr="00935424">
        <w:rPr>
          <w:rFonts w:eastAsia="바탕"/>
          <w:b/>
          <w:sz w:val="22"/>
          <w:szCs w:val="22"/>
          <w:lang w:eastAsia="ko-KR"/>
        </w:rPr>
        <w:t>in fallback DCI.</w:t>
      </w:r>
    </w:p>
    <w:p w14:paraId="3B9FCB26" w14:textId="173A45CC" w:rsidR="00AF3913" w:rsidRPr="00D271EF" w:rsidRDefault="00097E10" w:rsidP="00382B07">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sidR="00233DF9">
        <w:rPr>
          <w:rFonts w:eastAsia="바탕"/>
          <w:b/>
          <w:sz w:val="22"/>
          <w:szCs w:val="22"/>
          <w:lang w:eastAsia="ko-KR"/>
        </w:rPr>
        <w:t>9</w:t>
      </w:r>
      <w:r w:rsidR="00452BB7" w:rsidRPr="00D271EF">
        <w:rPr>
          <w:rFonts w:eastAsia="바탕"/>
          <w:b/>
          <w:sz w:val="22"/>
          <w:szCs w:val="22"/>
          <w:lang w:eastAsia="ko-KR"/>
        </w:rPr>
        <w:t>: All three channel access types should be able to be indicated through</w:t>
      </w:r>
      <w:r w:rsidR="003F1EF5" w:rsidRPr="00D271EF">
        <w:rPr>
          <w:rFonts w:eastAsia="바탕"/>
          <w:b/>
          <w:sz w:val="22"/>
          <w:szCs w:val="22"/>
          <w:lang w:eastAsia="ko-KR"/>
        </w:rPr>
        <w:t xml:space="preserve"> 2-bit ChannelAccess-CPext field in</w:t>
      </w:r>
      <w:r w:rsidR="00452BB7" w:rsidRPr="00D271EF">
        <w:rPr>
          <w:rFonts w:eastAsia="바탕"/>
          <w:b/>
          <w:sz w:val="22"/>
          <w:szCs w:val="22"/>
          <w:lang w:eastAsia="ko-KR"/>
        </w:rPr>
        <w:t xml:space="preserve"> fallback DCI formats </w:t>
      </w:r>
      <w:r w:rsidR="00535DAF" w:rsidRPr="00D271EF">
        <w:rPr>
          <w:rFonts w:eastAsia="바탕"/>
          <w:b/>
          <w:sz w:val="22"/>
          <w:szCs w:val="22"/>
          <w:lang w:eastAsia="ko-KR"/>
        </w:rPr>
        <w:t xml:space="preserve">and RAR grant, </w:t>
      </w:r>
      <w:r w:rsidR="00452BB7" w:rsidRPr="00D271EF">
        <w:rPr>
          <w:rFonts w:eastAsia="바탕"/>
          <w:b/>
          <w:sz w:val="22"/>
          <w:szCs w:val="22"/>
          <w:lang w:eastAsia="ko-KR"/>
        </w:rPr>
        <w:t>and an indication for Type 2 LBT for a UE not capable of supporting Type 2 LBT can be treated as an indication of Type 1 LBT</w:t>
      </w:r>
      <w:r w:rsidR="001033AC">
        <w:rPr>
          <w:rFonts w:eastAsia="바탕"/>
          <w:b/>
          <w:sz w:val="22"/>
          <w:szCs w:val="22"/>
          <w:lang w:eastAsia="ko-KR"/>
        </w:rPr>
        <w:t>.</w:t>
      </w:r>
    </w:p>
    <w:p w14:paraId="769CE8FC" w14:textId="77777777" w:rsidR="000C2EAC" w:rsidRPr="00312876" w:rsidRDefault="000C2EAC" w:rsidP="00C84A1D">
      <w:pPr>
        <w:spacing w:before="120" w:after="120" w:line="240" w:lineRule="auto"/>
        <w:ind w:left="0" w:firstLineChars="100" w:firstLine="220"/>
        <w:rPr>
          <w:rFonts w:eastAsia="바탕"/>
          <w:sz w:val="22"/>
          <w:szCs w:val="22"/>
          <w:lang w:eastAsia="ko-KR"/>
        </w:rPr>
      </w:pPr>
    </w:p>
    <w:p w14:paraId="600CCDEC" w14:textId="2E7834F0" w:rsidR="00922B2A" w:rsidRPr="00312876" w:rsidRDefault="00922B2A" w:rsidP="00295C53">
      <w:pPr>
        <w:pStyle w:val="2"/>
        <w:numPr>
          <w:ilvl w:val="1"/>
          <w:numId w:val="1"/>
        </w:numPr>
        <w:rPr>
          <w:rFonts w:ascii="Times New Roman" w:eastAsiaTheme="minorEastAsia" w:hAnsi="Times New Roman"/>
          <w:b/>
          <w:sz w:val="24"/>
          <w:lang w:eastAsia="ko-KR"/>
        </w:rPr>
      </w:pPr>
      <w:r w:rsidRPr="00312876">
        <w:rPr>
          <w:rFonts w:ascii="Times New Roman" w:eastAsiaTheme="minorEastAsia" w:hAnsi="Times New Roman"/>
          <w:b/>
          <w:sz w:val="24"/>
          <w:lang w:eastAsia="ko-KR"/>
        </w:rPr>
        <w:t>LBT upgrade</w:t>
      </w:r>
    </w:p>
    <w:tbl>
      <w:tblPr>
        <w:tblStyle w:val="a6"/>
        <w:tblW w:w="0" w:type="auto"/>
        <w:tblLook w:val="04A0" w:firstRow="1" w:lastRow="0" w:firstColumn="1" w:lastColumn="0" w:noHBand="0" w:noVBand="1"/>
      </w:tblPr>
      <w:tblGrid>
        <w:gridCol w:w="9628"/>
      </w:tblGrid>
      <w:tr w:rsidR="00DC4DB6" w:rsidRPr="0061430A" w14:paraId="2F76067F" w14:textId="77777777" w:rsidTr="00DC4DB6">
        <w:tc>
          <w:tcPr>
            <w:tcW w:w="9628" w:type="dxa"/>
          </w:tcPr>
          <w:p w14:paraId="1050C48A" w14:textId="293AA314" w:rsidR="00312876" w:rsidRPr="005D587D" w:rsidRDefault="00312876" w:rsidP="005D587D">
            <w:pPr>
              <w:widowControl w:val="0"/>
              <w:kinsoku w:val="0"/>
              <w:overflowPunct w:val="0"/>
              <w:autoSpaceDE w:val="0"/>
              <w:autoSpaceDN w:val="0"/>
              <w:adjustRightInd w:val="0"/>
              <w:spacing w:before="0" w:after="60" w:line="259" w:lineRule="auto"/>
              <w:ind w:left="0" w:firstLine="0"/>
              <w:jc w:val="left"/>
              <w:textAlignment w:val="baseline"/>
              <w:rPr>
                <w:rFonts w:eastAsia="바탕"/>
                <w:snapToGrid w:val="0"/>
                <w:kern w:val="2"/>
                <w:sz w:val="22"/>
                <w:szCs w:val="36"/>
                <w:lang w:eastAsia="zh-CN"/>
              </w:rPr>
            </w:pPr>
            <w:r w:rsidRPr="005D587D">
              <w:rPr>
                <w:rFonts w:eastAsia="바탕"/>
                <w:snapToGrid w:val="0"/>
                <w:kern w:val="2"/>
                <w:sz w:val="22"/>
                <w:szCs w:val="36"/>
                <w:lang w:eastAsia="zh-CN"/>
              </w:rPr>
              <w:t xml:space="preserve">Proposal 2.12-2 (RRC impact) </w:t>
            </w:r>
          </w:p>
          <w:p w14:paraId="05909BC2" w14:textId="77777777" w:rsidR="00312876" w:rsidRPr="005D587D" w:rsidRDefault="00312876" w:rsidP="00312876">
            <w:pPr>
              <w:spacing w:before="0" w:after="160" w:line="259" w:lineRule="auto"/>
              <w:ind w:left="0" w:firstLine="0"/>
              <w:jc w:val="left"/>
              <w:rPr>
                <w:rFonts w:ascii="Calibri" w:eastAsia="SimSun" w:hAnsi="Calibri" w:cs="Calibri"/>
                <w:sz w:val="22"/>
                <w:szCs w:val="24"/>
                <w:lang w:val="en-US" w:eastAsia="zh-CN"/>
              </w:rPr>
            </w:pPr>
            <w:r w:rsidRPr="005D587D">
              <w:rPr>
                <w:rFonts w:eastAsia="Times New Roman"/>
                <w:sz w:val="22"/>
                <w:szCs w:val="24"/>
                <w:lang w:val="en-US" w:eastAsia="zh-CN"/>
              </w:rPr>
              <w:t xml:space="preserve">For an UL transmission indicated or configured to use Type 1 channel access, if the UE later finds out, </w:t>
            </w:r>
            <w:r w:rsidRPr="005D587D">
              <w:rPr>
                <w:rFonts w:eastAsia="Times New Roman"/>
                <w:color w:val="000000"/>
                <w:sz w:val="22"/>
                <w:szCs w:val="24"/>
                <w:lang w:val="en-US" w:eastAsia="zh-CN"/>
              </w:rPr>
              <w:t xml:space="preserve">through DCI 2_0 detection, the transmission falls </w:t>
            </w:r>
            <w:r w:rsidRPr="005D587D">
              <w:rPr>
                <w:rFonts w:eastAsia="Times New Roman"/>
                <w:sz w:val="22"/>
                <w:szCs w:val="24"/>
                <w:lang w:val="en-US" w:eastAsia="zh-CN"/>
              </w:rPr>
              <w:t>in a gNB COT, the UE can change the channel access type to Type 2 channel access or Type 3 channel access.</w:t>
            </w:r>
          </w:p>
          <w:p w14:paraId="714998C1" w14:textId="48959B4D" w:rsidR="00312876" w:rsidRPr="005D587D" w:rsidRDefault="00312876" w:rsidP="005D587D">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8"/>
              </w:rPr>
            </w:pPr>
            <w:r w:rsidRPr="005D587D">
              <w:rPr>
                <w:rFonts w:eastAsia="굴림"/>
                <w:snapToGrid w:val="0"/>
                <w:sz w:val="22"/>
                <w:szCs w:val="28"/>
                <w:lang w:eastAsia="ko-KR"/>
              </w:rPr>
              <w:t>RRC configuration is introduced to indicate either Type 2 channel access or Type 3 channel access will be used, subject to UE capability</w:t>
            </w:r>
          </w:p>
        </w:tc>
      </w:tr>
    </w:tbl>
    <w:p w14:paraId="64442238" w14:textId="556C6999" w:rsidR="00DC4DB6" w:rsidRPr="00912564" w:rsidRDefault="00DC4DB6" w:rsidP="00DC4DB6">
      <w:pPr>
        <w:spacing w:before="120" w:after="120" w:line="240" w:lineRule="auto"/>
        <w:ind w:left="0" w:firstLineChars="100" w:firstLine="220"/>
        <w:rPr>
          <w:rFonts w:eastAsia="바탕"/>
          <w:sz w:val="22"/>
          <w:szCs w:val="22"/>
          <w:lang w:eastAsia="ko-KR"/>
        </w:rPr>
      </w:pPr>
      <w:r w:rsidRPr="00862E26">
        <w:rPr>
          <w:rFonts w:eastAsia="바탕"/>
          <w:sz w:val="22"/>
          <w:szCs w:val="22"/>
          <w:lang w:eastAsia="ko-KR"/>
        </w:rPr>
        <w:t>Similar to Rel-16 NR-U, the UE can change the channel access type to Type 2 channel access for an UL transmission indicated or configured to use Type 1 channel access, if the UE later finds out t</w:t>
      </w:r>
      <w:r w:rsidRPr="00E846CE">
        <w:rPr>
          <w:rFonts w:eastAsia="바탕"/>
          <w:sz w:val="22"/>
          <w:szCs w:val="22"/>
          <w:lang w:eastAsia="ko-KR"/>
        </w:rPr>
        <w:t xml:space="preserve">he transmission is in a gNB COT as in Rel-16 NR-U. One thing different from NR-U is that the Type 2 channel access is not always necessary to be supported and it depends on the regulation of a specific country/region. Therefore, the </w:t>
      </w:r>
      <w:r w:rsidR="00B33A21" w:rsidRPr="00185FA5">
        <w:rPr>
          <w:rFonts w:eastAsia="바탕"/>
          <w:sz w:val="22"/>
          <w:szCs w:val="22"/>
          <w:lang w:eastAsia="ko-KR"/>
        </w:rPr>
        <w:t xml:space="preserve">RRC configuration can be introduced </w:t>
      </w:r>
      <w:r w:rsidR="00486520" w:rsidRPr="00912564">
        <w:rPr>
          <w:rFonts w:eastAsia="바탕"/>
          <w:sz w:val="22"/>
          <w:szCs w:val="22"/>
          <w:lang w:eastAsia="ko-KR"/>
        </w:rPr>
        <w:t xml:space="preserve">to configure </w:t>
      </w:r>
      <w:r w:rsidR="00B33A21" w:rsidRPr="00912564">
        <w:rPr>
          <w:rFonts w:eastAsia="바탕"/>
          <w:sz w:val="22"/>
          <w:szCs w:val="22"/>
          <w:lang w:eastAsia="ko-KR"/>
        </w:rPr>
        <w:t>which LBT type can be switched between Type 2 and Type 3 ch</w:t>
      </w:r>
      <w:r w:rsidR="00B33A21" w:rsidRPr="00337C67">
        <w:rPr>
          <w:rFonts w:eastAsia="바탕"/>
          <w:sz w:val="22"/>
          <w:szCs w:val="22"/>
          <w:lang w:eastAsia="ko-KR"/>
        </w:rPr>
        <w:t xml:space="preserve">annel access </w:t>
      </w:r>
      <w:r w:rsidR="00CC549D" w:rsidRPr="00E846CE">
        <w:rPr>
          <w:rFonts w:eastAsia="바탕"/>
          <w:sz w:val="22"/>
          <w:szCs w:val="22"/>
          <w:lang w:eastAsia="ko-KR"/>
        </w:rPr>
        <w:t>when UE finds out the transmission is in a gNB COT.</w:t>
      </w:r>
    </w:p>
    <w:p w14:paraId="44E80B55" w14:textId="77777777" w:rsidR="00640057" w:rsidRPr="00862E26" w:rsidRDefault="00640057" w:rsidP="00DC4DB6">
      <w:pPr>
        <w:spacing w:before="120" w:after="120" w:line="240" w:lineRule="auto"/>
        <w:ind w:left="0" w:firstLineChars="100" w:firstLine="220"/>
        <w:rPr>
          <w:rFonts w:eastAsia="바탕"/>
          <w:sz w:val="22"/>
          <w:szCs w:val="22"/>
          <w:lang w:eastAsia="ko-KR"/>
        </w:rPr>
      </w:pPr>
    </w:p>
    <w:p w14:paraId="1507981F" w14:textId="6ECFB0DC" w:rsidR="00640057" w:rsidRPr="00185FA5" w:rsidRDefault="00233DF9" w:rsidP="00DC4DB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w:t>
      </w:r>
      <w:r w:rsidR="00F7452A" w:rsidRPr="00E846CE">
        <w:rPr>
          <w:rFonts w:eastAsia="바탕"/>
          <w:b/>
          <w:sz w:val="22"/>
          <w:szCs w:val="22"/>
          <w:lang w:eastAsia="ko-KR"/>
        </w:rPr>
        <w:t xml:space="preserve">: </w:t>
      </w:r>
      <w:r w:rsidR="00486520" w:rsidRPr="00E846CE">
        <w:rPr>
          <w:rFonts w:eastAsia="바탕"/>
          <w:b/>
          <w:sz w:val="22"/>
          <w:szCs w:val="22"/>
          <w:lang w:eastAsia="ko-KR"/>
        </w:rPr>
        <w:t>Introduce a new RRC parameter to configure</w:t>
      </w:r>
      <w:r w:rsidR="00640057" w:rsidRPr="00185FA5">
        <w:rPr>
          <w:rFonts w:eastAsia="바탕"/>
          <w:b/>
          <w:sz w:val="22"/>
          <w:szCs w:val="22"/>
          <w:lang w:eastAsia="ko-KR"/>
        </w:rPr>
        <w:t xml:space="preserve"> which LBT type can be switched between Type 2 and Type 3 channel access if the UE later finds out the transmission is in a gNB COT.</w:t>
      </w:r>
    </w:p>
    <w:p w14:paraId="3F1E7CF9" w14:textId="77777777" w:rsidR="00922B2A" w:rsidRPr="00185FA5" w:rsidRDefault="00922B2A" w:rsidP="00C84A1D">
      <w:pPr>
        <w:spacing w:before="120" w:after="120" w:line="240" w:lineRule="auto"/>
        <w:ind w:left="0" w:firstLineChars="100" w:firstLine="220"/>
        <w:rPr>
          <w:rFonts w:eastAsia="바탕"/>
          <w:sz w:val="22"/>
          <w:szCs w:val="22"/>
          <w:lang w:eastAsia="ko-KR"/>
        </w:rPr>
      </w:pPr>
    </w:p>
    <w:p w14:paraId="1EE78E57" w14:textId="5F796372" w:rsidR="00053B15" w:rsidRPr="005D587D" w:rsidRDefault="006B0B41" w:rsidP="00295C53">
      <w:pPr>
        <w:pStyle w:val="2"/>
        <w:numPr>
          <w:ilvl w:val="1"/>
          <w:numId w:val="1"/>
        </w:numPr>
        <w:rPr>
          <w:rFonts w:ascii="Times New Roman" w:eastAsiaTheme="minorEastAsia" w:hAnsi="Times New Roman"/>
          <w:b/>
          <w:sz w:val="24"/>
          <w:lang w:eastAsia="ko-KR"/>
        </w:rPr>
      </w:pPr>
      <w:r w:rsidRPr="005D587D">
        <w:rPr>
          <w:rFonts w:ascii="Times New Roman" w:eastAsiaTheme="minorEastAsia" w:hAnsi="Times New Roman"/>
          <w:b/>
          <w:sz w:val="24"/>
          <w:lang w:eastAsia="ko-KR"/>
        </w:rPr>
        <w:t>Type 2 LBT procedure</w:t>
      </w:r>
    </w:p>
    <w:tbl>
      <w:tblPr>
        <w:tblStyle w:val="a6"/>
        <w:tblW w:w="0" w:type="auto"/>
        <w:tblLook w:val="04A0" w:firstRow="1" w:lastRow="0" w:firstColumn="1" w:lastColumn="0" w:noHBand="0" w:noVBand="1"/>
      </w:tblPr>
      <w:tblGrid>
        <w:gridCol w:w="9628"/>
      </w:tblGrid>
      <w:tr w:rsidR="00053B15" w:rsidRPr="0061430A" w14:paraId="5B290AA2" w14:textId="77777777" w:rsidTr="00053B15">
        <w:tc>
          <w:tcPr>
            <w:tcW w:w="9628" w:type="dxa"/>
          </w:tcPr>
          <w:p w14:paraId="42B146C5" w14:textId="62179703" w:rsidR="004A2814" w:rsidRPr="005D587D" w:rsidRDefault="004A2814" w:rsidP="00935424">
            <w:pPr>
              <w:widowControl w:val="0"/>
              <w:kinsoku w:val="0"/>
              <w:wordWrap w:val="0"/>
              <w:overflowPunct w:val="0"/>
              <w:autoSpaceDE w:val="0"/>
              <w:autoSpaceDN w:val="0"/>
              <w:adjustRightInd w:val="0"/>
              <w:spacing w:before="0" w:after="60" w:line="240" w:lineRule="auto"/>
              <w:ind w:left="0" w:firstLine="0"/>
              <w:jc w:val="left"/>
              <w:textAlignment w:val="baseline"/>
              <w:rPr>
                <w:rFonts w:eastAsia="바탕"/>
                <w:b/>
                <w:sz w:val="22"/>
                <w:szCs w:val="22"/>
              </w:rPr>
            </w:pPr>
            <w:r w:rsidRPr="005D587D">
              <w:rPr>
                <w:rFonts w:eastAsia="바탕"/>
                <w:b/>
                <w:sz w:val="22"/>
                <w:szCs w:val="22"/>
                <w:highlight w:val="green"/>
              </w:rPr>
              <w:t>Agreement</w:t>
            </w:r>
          </w:p>
          <w:p w14:paraId="25F4BF52" w14:textId="77777777" w:rsidR="004A2814" w:rsidRPr="005D587D" w:rsidRDefault="004A2814" w:rsidP="00935424">
            <w:pPr>
              <w:spacing w:before="0" w:after="160" w:line="240" w:lineRule="auto"/>
              <w:ind w:left="0" w:firstLine="0"/>
              <w:jc w:val="left"/>
              <w:rPr>
                <w:rFonts w:eastAsia="바탕"/>
                <w:sz w:val="22"/>
                <w:szCs w:val="22"/>
                <w:lang w:eastAsia="x-none"/>
              </w:rPr>
            </w:pPr>
            <w:r w:rsidRPr="005D587D">
              <w:rPr>
                <w:rFonts w:eastAsia="바탕"/>
                <w:sz w:val="22"/>
                <w:szCs w:val="22"/>
                <w:lang w:eastAsia="x-none"/>
              </w:rPr>
              <w:t>Support gNB as the initiating device to resume transmission within maximum COT without a Cat 2 LBT, no matter how long the gap is from the previous transmission from initiating device or responding device</w:t>
            </w:r>
          </w:p>
          <w:p w14:paraId="395C78C4" w14:textId="77777777" w:rsidR="004A2814" w:rsidRPr="005D587D" w:rsidRDefault="004A2814" w:rsidP="00935424">
            <w:pPr>
              <w:widowControl w:val="0"/>
              <w:numPr>
                <w:ilvl w:val="0"/>
                <w:numId w:val="24"/>
              </w:numPr>
              <w:kinsoku w:val="0"/>
              <w:wordWrap w:val="0"/>
              <w:overflowPunct w:val="0"/>
              <w:autoSpaceDE w:val="0"/>
              <w:autoSpaceDN w:val="0"/>
              <w:adjustRightInd w:val="0"/>
              <w:spacing w:before="0" w:after="60" w:line="240" w:lineRule="auto"/>
              <w:jc w:val="left"/>
              <w:textAlignment w:val="baseline"/>
              <w:rPr>
                <w:rFonts w:eastAsia="바탕"/>
                <w:sz w:val="22"/>
                <w:szCs w:val="22"/>
                <w:lang w:eastAsia="x-none"/>
              </w:rPr>
            </w:pPr>
            <w:r w:rsidRPr="005D587D">
              <w:rPr>
                <w:rFonts w:eastAsia="바탕"/>
                <w:sz w:val="22"/>
                <w:szCs w:val="22"/>
                <w:lang w:eastAsia="x-none"/>
              </w:rPr>
              <w:t>Note: This is motivated by regions where LBT is not required before each transmission (say outside Japan)?</w:t>
            </w:r>
          </w:p>
          <w:p w14:paraId="2B91D816" w14:textId="77777777" w:rsidR="004A2814" w:rsidRPr="005D587D" w:rsidRDefault="004A2814" w:rsidP="00935424">
            <w:pPr>
              <w:widowControl w:val="0"/>
              <w:numPr>
                <w:ilvl w:val="0"/>
                <w:numId w:val="24"/>
              </w:numPr>
              <w:kinsoku w:val="0"/>
              <w:wordWrap w:val="0"/>
              <w:overflowPunct w:val="0"/>
              <w:autoSpaceDE w:val="0"/>
              <w:autoSpaceDN w:val="0"/>
              <w:adjustRightInd w:val="0"/>
              <w:spacing w:before="0" w:after="60" w:line="240" w:lineRule="auto"/>
              <w:jc w:val="left"/>
              <w:textAlignment w:val="baseline"/>
              <w:rPr>
                <w:rFonts w:eastAsia="바탕"/>
                <w:sz w:val="22"/>
                <w:szCs w:val="22"/>
                <w:lang w:eastAsia="x-none"/>
              </w:rPr>
            </w:pPr>
            <w:r w:rsidRPr="005D587D">
              <w:rPr>
                <w:rFonts w:eastAsia="바탕"/>
                <w:sz w:val="22"/>
                <w:szCs w:val="22"/>
                <w:lang w:eastAsia="x-none"/>
              </w:rPr>
              <w:t>Note: This should only be used when allowed by local regulation</w:t>
            </w:r>
          </w:p>
          <w:p w14:paraId="5EB6AF3B" w14:textId="77777777" w:rsidR="004A2814" w:rsidRPr="005D587D" w:rsidRDefault="004A2814" w:rsidP="00935424">
            <w:pPr>
              <w:spacing w:before="0" w:after="160" w:line="240" w:lineRule="auto"/>
              <w:ind w:left="0" w:firstLine="0"/>
              <w:jc w:val="left"/>
              <w:rPr>
                <w:rFonts w:eastAsia="바탕"/>
                <w:b/>
                <w:sz w:val="22"/>
                <w:szCs w:val="22"/>
              </w:rPr>
            </w:pPr>
            <w:r w:rsidRPr="005D587D">
              <w:rPr>
                <w:rFonts w:eastAsia="바탕"/>
                <w:b/>
                <w:sz w:val="22"/>
                <w:szCs w:val="22"/>
                <w:highlight w:val="green"/>
              </w:rPr>
              <w:lastRenderedPageBreak/>
              <w:t>Agreement</w:t>
            </w:r>
          </w:p>
          <w:p w14:paraId="216D5BE1" w14:textId="77777777" w:rsidR="004A2814" w:rsidRPr="005D587D" w:rsidRDefault="004A2814" w:rsidP="00935424">
            <w:pPr>
              <w:spacing w:before="0" w:after="160" w:line="240" w:lineRule="auto"/>
              <w:ind w:left="0" w:firstLine="0"/>
              <w:jc w:val="left"/>
              <w:rPr>
                <w:rFonts w:eastAsia="바탕"/>
                <w:sz w:val="22"/>
                <w:szCs w:val="22"/>
              </w:rPr>
            </w:pPr>
            <w:r w:rsidRPr="005D587D">
              <w:rPr>
                <w:rFonts w:eastAsia="바탕"/>
                <w:sz w:val="22"/>
                <w:szCs w:val="22"/>
                <w:lang w:eastAsia="x-none"/>
              </w:rPr>
              <w:t xml:space="preserve">Support gNB as the initiating device to resume transmission with a Cat 2 LBT if there is gap longer than Y us from the </w:t>
            </w:r>
            <w:r w:rsidRPr="005D587D">
              <w:rPr>
                <w:rFonts w:eastAsia="바탕"/>
                <w:sz w:val="22"/>
                <w:szCs w:val="22"/>
              </w:rPr>
              <w:t>previous transmission from initiating device or responding device</w:t>
            </w:r>
          </w:p>
          <w:p w14:paraId="7B6A7A5C" w14:textId="77777777" w:rsidR="004A2814" w:rsidRPr="005D587D" w:rsidRDefault="004A2814" w:rsidP="00935424">
            <w:pPr>
              <w:widowControl w:val="0"/>
              <w:numPr>
                <w:ilvl w:val="0"/>
                <w:numId w:val="24"/>
              </w:numPr>
              <w:kinsoku w:val="0"/>
              <w:wordWrap w:val="0"/>
              <w:overflowPunct w:val="0"/>
              <w:autoSpaceDE w:val="0"/>
              <w:autoSpaceDN w:val="0"/>
              <w:adjustRightInd w:val="0"/>
              <w:spacing w:before="0" w:after="60" w:line="240" w:lineRule="auto"/>
              <w:jc w:val="left"/>
              <w:textAlignment w:val="baseline"/>
              <w:rPr>
                <w:rFonts w:eastAsia="바탕"/>
                <w:sz w:val="22"/>
                <w:szCs w:val="22"/>
                <w:lang w:eastAsia="x-none"/>
              </w:rPr>
            </w:pPr>
            <w:r w:rsidRPr="005D587D">
              <w:rPr>
                <w:rFonts w:eastAsia="바탕"/>
                <w:sz w:val="22"/>
                <w:szCs w:val="22"/>
                <w:lang w:eastAsia="x-none"/>
              </w:rPr>
              <w:t>Note this is motivated by regions where LBT is required before each transmission (say Japan)</w:t>
            </w:r>
          </w:p>
          <w:p w14:paraId="3EE52165" w14:textId="77777777" w:rsidR="004A2814" w:rsidRPr="005D587D" w:rsidRDefault="004A2814" w:rsidP="00935424">
            <w:pPr>
              <w:widowControl w:val="0"/>
              <w:numPr>
                <w:ilvl w:val="0"/>
                <w:numId w:val="24"/>
              </w:numPr>
              <w:kinsoku w:val="0"/>
              <w:wordWrap w:val="0"/>
              <w:overflowPunct w:val="0"/>
              <w:autoSpaceDE w:val="0"/>
              <w:autoSpaceDN w:val="0"/>
              <w:adjustRightInd w:val="0"/>
              <w:spacing w:before="0" w:after="60" w:line="240" w:lineRule="auto"/>
              <w:jc w:val="left"/>
              <w:textAlignment w:val="baseline"/>
              <w:rPr>
                <w:rFonts w:eastAsia="바탕"/>
                <w:sz w:val="22"/>
                <w:szCs w:val="22"/>
                <w:lang w:eastAsia="x-none"/>
              </w:rPr>
            </w:pPr>
            <w:r w:rsidRPr="005D587D">
              <w:rPr>
                <w:rFonts w:eastAsia="바탕"/>
                <w:sz w:val="22"/>
                <w:szCs w:val="22"/>
                <w:lang w:eastAsia="x-none"/>
              </w:rPr>
              <w:t>Y is left for initiating device implementation and should comply with local regulation but no less than 8us</w:t>
            </w:r>
          </w:p>
          <w:p w14:paraId="44AA3714" w14:textId="77777777" w:rsidR="004A2814" w:rsidRPr="005D587D" w:rsidRDefault="004A2814" w:rsidP="00935424">
            <w:pPr>
              <w:spacing w:before="0" w:after="160" w:line="240" w:lineRule="auto"/>
              <w:ind w:left="0" w:firstLine="0"/>
              <w:jc w:val="left"/>
              <w:rPr>
                <w:rFonts w:eastAsia="바탕"/>
                <w:b/>
                <w:sz w:val="22"/>
                <w:szCs w:val="22"/>
              </w:rPr>
            </w:pPr>
            <w:r w:rsidRPr="005D587D">
              <w:rPr>
                <w:rFonts w:eastAsia="바탕"/>
                <w:b/>
                <w:sz w:val="22"/>
                <w:szCs w:val="22"/>
                <w:highlight w:val="green"/>
              </w:rPr>
              <w:t>Agreement</w:t>
            </w:r>
          </w:p>
          <w:p w14:paraId="510FE57D" w14:textId="77777777" w:rsidR="004A2814" w:rsidRPr="005D587D" w:rsidRDefault="004A2814" w:rsidP="00935424">
            <w:pPr>
              <w:spacing w:before="0" w:after="160" w:line="240" w:lineRule="auto"/>
              <w:ind w:left="0" w:firstLine="0"/>
              <w:jc w:val="left"/>
              <w:rPr>
                <w:rFonts w:eastAsia="바탕"/>
                <w:sz w:val="22"/>
                <w:szCs w:val="22"/>
                <w:lang w:eastAsia="x-none"/>
              </w:rPr>
            </w:pPr>
            <w:r w:rsidRPr="005D587D">
              <w:rPr>
                <w:rFonts w:eastAsia="바탕"/>
                <w:sz w:val="22"/>
                <w:szCs w:val="22"/>
                <w:lang w:eastAsia="x-none"/>
              </w:rPr>
              <w:t>Before the UE reports it LBT capability, gNB is allowed to schedule UL transmission with Type 1 channel access</w:t>
            </w:r>
          </w:p>
          <w:p w14:paraId="69E3C379" w14:textId="77777777" w:rsidR="004A2814" w:rsidRPr="005D587D" w:rsidRDefault="004A2814" w:rsidP="00935424">
            <w:pPr>
              <w:widowControl w:val="0"/>
              <w:numPr>
                <w:ilvl w:val="0"/>
                <w:numId w:val="24"/>
              </w:numPr>
              <w:kinsoku w:val="0"/>
              <w:wordWrap w:val="0"/>
              <w:overflowPunct w:val="0"/>
              <w:autoSpaceDE w:val="0"/>
              <w:autoSpaceDN w:val="0"/>
              <w:adjustRightInd w:val="0"/>
              <w:spacing w:before="0" w:after="60" w:line="240" w:lineRule="auto"/>
              <w:jc w:val="left"/>
              <w:textAlignment w:val="baseline"/>
              <w:rPr>
                <w:rFonts w:eastAsia="바탕"/>
                <w:sz w:val="22"/>
                <w:szCs w:val="22"/>
                <w:lang w:eastAsia="x-none"/>
              </w:rPr>
            </w:pPr>
            <w:r w:rsidRPr="005D587D">
              <w:rPr>
                <w:rFonts w:eastAsia="바탕"/>
                <w:sz w:val="22"/>
                <w:szCs w:val="22"/>
                <w:lang w:eastAsia="x-none"/>
              </w:rPr>
              <w:t>If the UE does not support Type 1 channel access, the UE should not transmit</w:t>
            </w:r>
          </w:p>
          <w:p w14:paraId="5634B2B4" w14:textId="77777777" w:rsidR="004A2814" w:rsidRPr="005D587D" w:rsidRDefault="004A2814" w:rsidP="00935424">
            <w:pPr>
              <w:widowControl w:val="0"/>
              <w:kinsoku w:val="0"/>
              <w:overflowPunct w:val="0"/>
              <w:autoSpaceDE w:val="0"/>
              <w:autoSpaceDN w:val="0"/>
              <w:adjustRightInd w:val="0"/>
              <w:spacing w:before="0" w:after="60" w:line="240" w:lineRule="auto"/>
              <w:ind w:left="0" w:firstLine="0"/>
              <w:textAlignment w:val="baseline"/>
              <w:outlineLvl w:val="4"/>
              <w:rPr>
                <w:rFonts w:eastAsia="바탕"/>
                <w:snapToGrid w:val="0"/>
                <w:kern w:val="2"/>
                <w:sz w:val="22"/>
                <w:szCs w:val="22"/>
                <w:lang w:eastAsia="zh-CN"/>
              </w:rPr>
            </w:pPr>
            <w:r w:rsidRPr="005D587D">
              <w:rPr>
                <w:rFonts w:eastAsia="바탕"/>
                <w:snapToGrid w:val="0"/>
                <w:kern w:val="2"/>
                <w:sz w:val="22"/>
                <w:szCs w:val="22"/>
                <w:lang w:eastAsia="zh-CN"/>
              </w:rPr>
              <w:t>Proposal 2.14-5 (new)</w:t>
            </w:r>
          </w:p>
          <w:p w14:paraId="3EB89715" w14:textId="77777777" w:rsidR="004A2814" w:rsidRPr="005D587D" w:rsidRDefault="004A2814" w:rsidP="00935424">
            <w:pPr>
              <w:spacing w:before="0" w:after="160" w:line="240" w:lineRule="auto"/>
              <w:ind w:left="0" w:firstLine="0"/>
              <w:jc w:val="left"/>
              <w:rPr>
                <w:rFonts w:eastAsia="Times New Roman"/>
                <w:sz w:val="22"/>
                <w:szCs w:val="22"/>
                <w:lang w:val="en-US"/>
              </w:rPr>
            </w:pPr>
            <w:r w:rsidRPr="005D587D">
              <w:rPr>
                <w:rFonts w:eastAsia="Times New Roman"/>
                <w:sz w:val="22"/>
                <w:szCs w:val="22"/>
                <w:lang w:val="en-US"/>
              </w:rPr>
              <w:t xml:space="preserve">Before a UE reports it LBT capability, the UE does not expect the gNB to schedule UL transmission with Type </w:t>
            </w:r>
            <w:r w:rsidRPr="005D587D">
              <w:rPr>
                <w:rFonts w:eastAsia="Times New Roman"/>
                <w:sz w:val="22"/>
                <w:szCs w:val="22"/>
                <w:lang w:val="en-US" w:eastAsia="zh-CN"/>
              </w:rPr>
              <w:t>2 channel access</w:t>
            </w:r>
          </w:p>
          <w:p w14:paraId="4A88C57D"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rPr>
            </w:pPr>
            <w:r w:rsidRPr="005D587D">
              <w:rPr>
                <w:rFonts w:eastAsia="굴림"/>
                <w:snapToGrid w:val="0"/>
                <w:sz w:val="22"/>
                <w:szCs w:val="22"/>
              </w:rPr>
              <w:t>Support: Intel, Apple, WILUS, OPPO, IDCC, Nokia, NEC, Transsion, CATT, Xiaomi, TCL, DCM</w:t>
            </w:r>
          </w:p>
          <w:p w14:paraId="7C0D2379"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rPr>
            </w:pPr>
            <w:r w:rsidRPr="005D587D">
              <w:rPr>
                <w:rFonts w:eastAsia="굴림"/>
                <w:snapToGrid w:val="0"/>
                <w:sz w:val="22"/>
                <w:szCs w:val="22"/>
              </w:rPr>
              <w:t xml:space="preserve">Not support: ZTE, LGE, </w:t>
            </w:r>
          </w:p>
          <w:p w14:paraId="4AF7873E" w14:textId="77777777" w:rsidR="004A2814" w:rsidRPr="005D587D" w:rsidRDefault="004A2814" w:rsidP="00935424">
            <w:pPr>
              <w:widowControl w:val="0"/>
              <w:kinsoku w:val="0"/>
              <w:overflowPunct w:val="0"/>
              <w:autoSpaceDE w:val="0"/>
              <w:autoSpaceDN w:val="0"/>
              <w:adjustRightInd w:val="0"/>
              <w:spacing w:before="0" w:after="60" w:line="240" w:lineRule="auto"/>
              <w:ind w:left="0" w:firstLine="0"/>
              <w:textAlignment w:val="baseline"/>
              <w:outlineLvl w:val="4"/>
              <w:rPr>
                <w:rFonts w:eastAsia="바탕"/>
                <w:snapToGrid w:val="0"/>
                <w:kern w:val="2"/>
                <w:sz w:val="22"/>
                <w:szCs w:val="22"/>
                <w:lang w:eastAsia="zh-CN"/>
              </w:rPr>
            </w:pPr>
            <w:r w:rsidRPr="005D587D">
              <w:rPr>
                <w:rFonts w:eastAsia="바탕"/>
                <w:snapToGrid w:val="0"/>
                <w:kern w:val="2"/>
                <w:sz w:val="22"/>
                <w:szCs w:val="22"/>
                <w:lang w:eastAsia="zh-CN"/>
              </w:rPr>
              <w:t>Discussion 2.14-6 (new)</w:t>
            </w:r>
          </w:p>
          <w:p w14:paraId="150C4339" w14:textId="77777777" w:rsidR="004A2814" w:rsidRPr="005D587D" w:rsidRDefault="004A2814" w:rsidP="00935424">
            <w:pPr>
              <w:spacing w:before="0" w:after="160" w:line="240" w:lineRule="auto"/>
              <w:ind w:left="0" w:firstLine="0"/>
              <w:jc w:val="left"/>
              <w:rPr>
                <w:rFonts w:eastAsia="Times New Roman"/>
                <w:sz w:val="22"/>
                <w:szCs w:val="22"/>
                <w:lang w:val="en-US"/>
              </w:rPr>
            </w:pPr>
            <w:r w:rsidRPr="005D587D">
              <w:rPr>
                <w:rFonts w:eastAsia="Times New Roman"/>
                <w:sz w:val="22"/>
                <w:szCs w:val="22"/>
                <w:lang w:val="en-US"/>
              </w:rPr>
              <w:t xml:space="preserve">Shall we support UE as the initiating device to resume transmission </w:t>
            </w:r>
          </w:p>
          <w:p w14:paraId="127B9230"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rPr>
              <w:t>Behavior 1: Type 3 channel access (no LBT) no matter how long the gaps is from the previous transmission from initiating device or responding device</w:t>
            </w:r>
          </w:p>
          <w:p w14:paraId="29A402EC"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rPr>
              <w:t>Behavior 2: Type 2 channel access (Cat 2 LBT) if there is gap longer than Y us from the previous transmission from initiating device or responding device</w:t>
            </w:r>
          </w:p>
          <w:p w14:paraId="1410D627" w14:textId="77777777" w:rsidR="004A2814" w:rsidRPr="005D587D" w:rsidRDefault="004A2814" w:rsidP="00935424">
            <w:pPr>
              <w:spacing w:before="0" w:after="160" w:line="240" w:lineRule="auto"/>
              <w:ind w:left="0" w:firstLine="0"/>
              <w:jc w:val="left"/>
              <w:rPr>
                <w:rFonts w:eastAsia="Times New Roman"/>
                <w:sz w:val="22"/>
                <w:szCs w:val="22"/>
                <w:lang w:val="en-US" w:eastAsia="zh-CN"/>
              </w:rPr>
            </w:pPr>
            <w:r w:rsidRPr="005D587D">
              <w:rPr>
                <w:rFonts w:eastAsia="Times New Roman"/>
                <w:sz w:val="22"/>
                <w:szCs w:val="22"/>
                <w:lang w:val="en-US" w:eastAsia="zh-CN"/>
              </w:rPr>
              <w:t>If we support this functionality, we also need a mechanism to choose between the two behaviors</w:t>
            </w:r>
          </w:p>
          <w:p w14:paraId="64F45568" w14:textId="29255C23"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lang w:eastAsia="ko-KR"/>
              </w:rPr>
              <w:t xml:space="preserve">Alt 1: RRC configures between behavior </w:t>
            </w:r>
            <w:r w:rsidR="0061430A" w:rsidRPr="0061430A">
              <w:rPr>
                <w:rFonts w:eastAsia="굴림"/>
                <w:snapToGrid w:val="0"/>
                <w:sz w:val="22"/>
                <w:szCs w:val="22"/>
                <w:lang w:eastAsia="ko-KR"/>
              </w:rPr>
              <w:t xml:space="preserve">1 and behavior 2. RRC may also </w:t>
            </w:r>
            <w:r w:rsidRPr="005D587D">
              <w:rPr>
                <w:rFonts w:eastAsia="굴림"/>
                <w:snapToGrid w:val="0"/>
                <w:sz w:val="22"/>
                <w:szCs w:val="22"/>
                <w:lang w:eastAsia="ko-KR"/>
              </w:rPr>
              <w:t>need to configure Y</w:t>
            </w:r>
          </w:p>
          <w:p w14:paraId="0C7D5C50"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lang w:eastAsia="ko-KR"/>
              </w:rPr>
              <w:t>Alt 2: RRC configures if LBT is always needed for each transmission (like in Japan), and UE can adopt behavior 1 if LBT is not always required and adopt behavior 2 if LBT is always required</w:t>
            </w:r>
          </w:p>
          <w:p w14:paraId="404B2142" w14:textId="77777777" w:rsidR="004A2814" w:rsidRPr="005D587D" w:rsidRDefault="004A2814" w:rsidP="00935424">
            <w:pPr>
              <w:widowControl w:val="0"/>
              <w:numPr>
                <w:ilvl w:val="1"/>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lang w:eastAsia="ko-KR"/>
              </w:rPr>
              <w:t>Intel, TCL</w:t>
            </w:r>
          </w:p>
          <w:p w14:paraId="1D47C3A9" w14:textId="77777777" w:rsidR="004A2814" w:rsidRPr="005D587D" w:rsidRDefault="004A2814" w:rsidP="00935424">
            <w:pPr>
              <w:widowControl w:val="0"/>
              <w:numPr>
                <w:ilvl w:val="0"/>
                <w:numId w:val="13"/>
              </w:numPr>
              <w:kinsoku w:val="0"/>
              <w:wordWrap w:val="0"/>
              <w:overflowPunct w:val="0"/>
              <w:autoSpaceDE w:val="0"/>
              <w:autoSpaceDN w:val="0"/>
              <w:adjustRightInd w:val="0"/>
              <w:spacing w:before="0" w:after="60" w:line="240" w:lineRule="auto"/>
              <w:jc w:val="left"/>
              <w:textAlignment w:val="baseline"/>
              <w:rPr>
                <w:rFonts w:eastAsia="굴림"/>
                <w:snapToGrid w:val="0"/>
                <w:sz w:val="22"/>
                <w:szCs w:val="22"/>
                <w:lang w:eastAsia="ko-KR"/>
              </w:rPr>
            </w:pPr>
            <w:r w:rsidRPr="005D587D">
              <w:rPr>
                <w:rFonts w:eastAsia="굴림"/>
                <w:snapToGrid w:val="0"/>
                <w:sz w:val="22"/>
                <w:szCs w:val="22"/>
                <w:lang w:eastAsia="ko-KR"/>
              </w:rPr>
              <w:t>Alt 3: Leave the choice by UE implementation without additional RRC signaling</w:t>
            </w:r>
          </w:p>
          <w:p w14:paraId="0FB984D1" w14:textId="6529E656" w:rsidR="004A2814" w:rsidRPr="006B0B41" w:rsidRDefault="004A2814" w:rsidP="00935424">
            <w:pPr>
              <w:widowControl w:val="0"/>
              <w:numPr>
                <w:ilvl w:val="1"/>
                <w:numId w:val="13"/>
              </w:numPr>
              <w:kinsoku w:val="0"/>
              <w:wordWrap w:val="0"/>
              <w:overflowPunct w:val="0"/>
              <w:autoSpaceDE w:val="0"/>
              <w:autoSpaceDN w:val="0"/>
              <w:adjustRightInd w:val="0"/>
              <w:spacing w:before="0" w:after="60" w:line="240" w:lineRule="auto"/>
              <w:jc w:val="left"/>
              <w:textAlignment w:val="baseline"/>
              <w:rPr>
                <w:rFonts w:eastAsia="굴림"/>
                <w:snapToGrid w:val="0"/>
                <w:szCs w:val="22"/>
              </w:rPr>
            </w:pPr>
            <w:r w:rsidRPr="005D587D">
              <w:rPr>
                <w:rFonts w:eastAsia="굴림"/>
                <w:snapToGrid w:val="0"/>
                <w:sz w:val="22"/>
                <w:szCs w:val="22"/>
                <w:lang w:eastAsia="ko-KR"/>
              </w:rPr>
              <w:t>HW</w:t>
            </w:r>
          </w:p>
        </w:tc>
      </w:tr>
    </w:tbl>
    <w:p w14:paraId="56538684" w14:textId="68BA97CE" w:rsidR="001728F8" w:rsidRDefault="001728F8" w:rsidP="001728F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As </w:t>
      </w:r>
      <w:r>
        <w:rPr>
          <w:rFonts w:eastAsia="바탕"/>
          <w:sz w:val="22"/>
          <w:szCs w:val="22"/>
          <w:lang w:eastAsia="ko-KR"/>
        </w:rPr>
        <w:t xml:space="preserve">we </w:t>
      </w:r>
      <w:r>
        <w:rPr>
          <w:rFonts w:eastAsia="바탕" w:hint="eastAsia"/>
          <w:sz w:val="22"/>
          <w:szCs w:val="22"/>
          <w:lang w:eastAsia="ko-KR"/>
        </w:rPr>
        <w:t xml:space="preserve">discussed in </w:t>
      </w:r>
      <w:r>
        <w:rPr>
          <w:rFonts w:eastAsia="바탕"/>
          <w:sz w:val="22"/>
          <w:szCs w:val="22"/>
          <w:lang w:eastAsia="ko-KR"/>
        </w:rPr>
        <w:t>Section 2.5 (LBT type indication in fallback DCI), Type 2 channel access can be used to increase the channel access probability for the case when the benefit of COT sharing can be exploited for the region requiring Type 2 channel access. Moreover, s</w:t>
      </w:r>
      <w:r w:rsidRPr="001728F8">
        <w:rPr>
          <w:rFonts w:eastAsia="바탕"/>
          <w:sz w:val="22"/>
          <w:szCs w:val="22"/>
          <w:lang w:eastAsia="ko-KR"/>
        </w:rPr>
        <w:t xml:space="preserve">ince the channel access type indication for the fallback </w:t>
      </w:r>
      <w:r w:rsidRPr="001728F8">
        <w:rPr>
          <w:rFonts w:eastAsia="바탕"/>
          <w:sz w:val="22"/>
          <w:szCs w:val="22"/>
          <w:lang w:eastAsia="ko-KR"/>
        </w:rPr>
        <w:lastRenderedPageBreak/>
        <w:t>DCI format applies equally to the RAR UL grant during the RACH procedure,</w:t>
      </w:r>
      <w:r w:rsidR="00407201">
        <w:rPr>
          <w:rFonts w:eastAsia="바탕"/>
          <w:sz w:val="22"/>
          <w:szCs w:val="22"/>
          <w:lang w:eastAsia="ko-KR"/>
        </w:rPr>
        <w:t xml:space="preserve"> if we adopt 2 bits ChannelAccess-CPext field in fallback DCI, </w:t>
      </w:r>
      <w:r w:rsidR="00407201" w:rsidRPr="00407201">
        <w:rPr>
          <w:rFonts w:eastAsia="바탕"/>
          <w:sz w:val="22"/>
          <w:szCs w:val="22"/>
          <w:lang w:eastAsia="ko-KR"/>
        </w:rPr>
        <w:t>the gNB should be able to schedule UL transmission with Type 2 channel access</w:t>
      </w:r>
      <w:r w:rsidR="00407201">
        <w:rPr>
          <w:rFonts w:eastAsia="바탕"/>
          <w:sz w:val="22"/>
          <w:szCs w:val="22"/>
          <w:lang w:eastAsia="ko-KR"/>
        </w:rPr>
        <w:t xml:space="preserve"> before a</w:t>
      </w:r>
      <w:r w:rsidR="00407201" w:rsidRPr="00407201">
        <w:rPr>
          <w:rFonts w:eastAsia="바탕"/>
          <w:sz w:val="22"/>
          <w:szCs w:val="22"/>
          <w:lang w:eastAsia="ko-KR"/>
        </w:rPr>
        <w:t xml:space="preserve"> UE reports it LBT capability</w:t>
      </w:r>
      <w:r w:rsidR="005651F4">
        <w:rPr>
          <w:rFonts w:eastAsia="바탕"/>
          <w:sz w:val="22"/>
          <w:szCs w:val="22"/>
          <w:lang w:eastAsia="ko-KR"/>
        </w:rPr>
        <w:t>.</w:t>
      </w:r>
      <w:r w:rsidR="00407201">
        <w:rPr>
          <w:rFonts w:eastAsia="바탕"/>
          <w:sz w:val="22"/>
          <w:szCs w:val="22"/>
          <w:lang w:eastAsia="ko-KR"/>
        </w:rPr>
        <w:t xml:space="preserve"> </w:t>
      </w:r>
      <w:r w:rsidR="00407201" w:rsidRPr="00407201">
        <w:rPr>
          <w:rFonts w:eastAsia="바탕"/>
          <w:sz w:val="22"/>
          <w:szCs w:val="22"/>
          <w:lang w:eastAsia="ko-KR"/>
        </w:rPr>
        <w:t xml:space="preserve">Otherwise, we don’t see the necessity to have 2 bits for LBT type indication in </w:t>
      </w:r>
      <w:r w:rsidR="005651F4">
        <w:rPr>
          <w:rFonts w:eastAsia="바탕"/>
          <w:sz w:val="22"/>
          <w:szCs w:val="22"/>
          <w:lang w:eastAsia="ko-KR"/>
        </w:rPr>
        <w:t>fallback DCI</w:t>
      </w:r>
      <w:r w:rsidR="00407201" w:rsidRPr="00407201">
        <w:rPr>
          <w:rFonts w:eastAsia="바탕"/>
          <w:sz w:val="22"/>
          <w:szCs w:val="22"/>
          <w:lang w:eastAsia="ko-KR"/>
        </w:rPr>
        <w:t>.</w:t>
      </w:r>
    </w:p>
    <w:p w14:paraId="030D384B" w14:textId="5A9A0E90" w:rsidR="005651F4" w:rsidRDefault="005651F4" w:rsidP="00086D60">
      <w:pPr>
        <w:spacing w:before="120" w:after="120" w:line="240" w:lineRule="auto"/>
        <w:ind w:left="0" w:firstLineChars="100" w:firstLine="220"/>
        <w:rPr>
          <w:rFonts w:eastAsia="바탕"/>
          <w:sz w:val="22"/>
          <w:szCs w:val="22"/>
          <w:lang w:eastAsia="ko-KR"/>
        </w:rPr>
      </w:pPr>
    </w:p>
    <w:p w14:paraId="07C98578" w14:textId="71DB3949" w:rsidR="002901D5" w:rsidRPr="00D271EF" w:rsidRDefault="001033AC" w:rsidP="002901D5">
      <w:pPr>
        <w:spacing w:before="120" w:after="120" w:line="240" w:lineRule="auto"/>
        <w:ind w:left="0" w:firstLineChars="100" w:firstLine="216"/>
        <w:rPr>
          <w:rFonts w:eastAsia="바탕"/>
          <w:b/>
          <w:sz w:val="22"/>
          <w:szCs w:val="22"/>
          <w:lang w:eastAsia="ko-KR"/>
        </w:rPr>
      </w:pPr>
      <w:r w:rsidRPr="00593DCD">
        <w:rPr>
          <w:rFonts w:eastAsia="바탕"/>
          <w:b/>
          <w:sz w:val="22"/>
          <w:szCs w:val="22"/>
          <w:lang w:eastAsia="ko-KR"/>
        </w:rPr>
        <w:t>Proposal #</w:t>
      </w:r>
      <w:r w:rsidR="00233DF9">
        <w:rPr>
          <w:rFonts w:eastAsia="바탕"/>
          <w:b/>
          <w:sz w:val="22"/>
          <w:szCs w:val="22"/>
          <w:lang w:eastAsia="ko-KR"/>
        </w:rPr>
        <w:t>11</w:t>
      </w:r>
      <w:r w:rsidRPr="00593DCD">
        <w:rPr>
          <w:rFonts w:eastAsia="바탕"/>
          <w:b/>
          <w:sz w:val="22"/>
          <w:szCs w:val="22"/>
          <w:lang w:eastAsia="ko-KR"/>
        </w:rPr>
        <w:t xml:space="preserve">: </w:t>
      </w:r>
      <w:r w:rsidR="002901D5" w:rsidRPr="002901D5">
        <w:rPr>
          <w:rFonts w:eastAsia="바탕"/>
          <w:b/>
          <w:sz w:val="22"/>
          <w:szCs w:val="22"/>
          <w:lang w:eastAsia="ko-KR"/>
        </w:rPr>
        <w:t>Before a UE reports it</w:t>
      </w:r>
      <w:r w:rsidR="005651F4">
        <w:rPr>
          <w:rFonts w:eastAsia="바탕"/>
          <w:b/>
          <w:sz w:val="22"/>
          <w:szCs w:val="22"/>
          <w:lang w:eastAsia="ko-KR"/>
        </w:rPr>
        <w:t>s</w:t>
      </w:r>
      <w:r w:rsidR="002901D5" w:rsidRPr="002901D5">
        <w:rPr>
          <w:rFonts w:eastAsia="바탕"/>
          <w:b/>
          <w:sz w:val="22"/>
          <w:szCs w:val="22"/>
          <w:lang w:eastAsia="ko-KR"/>
        </w:rPr>
        <w:t xml:space="preserve"> LBT capability, the gNB </w:t>
      </w:r>
      <w:r w:rsidR="002901D5">
        <w:rPr>
          <w:rFonts w:eastAsia="바탕"/>
          <w:b/>
          <w:sz w:val="22"/>
          <w:szCs w:val="22"/>
          <w:lang w:eastAsia="ko-KR"/>
        </w:rPr>
        <w:t xml:space="preserve">should be able </w:t>
      </w:r>
      <w:r w:rsidR="002901D5" w:rsidRPr="002901D5">
        <w:rPr>
          <w:rFonts w:eastAsia="바탕"/>
          <w:b/>
          <w:sz w:val="22"/>
          <w:szCs w:val="22"/>
          <w:lang w:eastAsia="ko-KR"/>
        </w:rPr>
        <w:t>to schedule UL transmission with Type 2 channel access</w:t>
      </w:r>
      <w:r w:rsidR="002901D5" w:rsidRPr="00D271EF">
        <w:rPr>
          <w:rFonts w:eastAsia="바탕"/>
          <w:b/>
          <w:sz w:val="22"/>
          <w:szCs w:val="22"/>
          <w:lang w:eastAsia="ko-KR"/>
        </w:rPr>
        <w:t>, and an indication for Type 2 LBT for a UE not capable of supporting Type 2 LBT can be treated as an indication of Type 1 LBT</w:t>
      </w:r>
      <w:r w:rsidR="002901D5">
        <w:rPr>
          <w:rFonts w:eastAsia="바탕"/>
          <w:b/>
          <w:sz w:val="22"/>
          <w:szCs w:val="22"/>
          <w:lang w:eastAsia="ko-KR"/>
        </w:rPr>
        <w:t>.</w:t>
      </w:r>
    </w:p>
    <w:p w14:paraId="517891FC" w14:textId="77777777" w:rsidR="003D3C05" w:rsidRDefault="003D3C05" w:rsidP="0013434A">
      <w:pPr>
        <w:spacing w:before="120" w:after="120" w:line="240" w:lineRule="auto"/>
        <w:ind w:left="0" w:firstLineChars="100" w:firstLine="220"/>
        <w:rPr>
          <w:rFonts w:eastAsia="바탕"/>
          <w:sz w:val="22"/>
          <w:szCs w:val="22"/>
          <w:lang w:eastAsia="ko-KR"/>
        </w:rPr>
      </w:pPr>
    </w:p>
    <w:p w14:paraId="56AC403E" w14:textId="05030360" w:rsidR="007F047D" w:rsidRDefault="0061430A" w:rsidP="007F047D">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sidRPr="0061430A">
        <w:rPr>
          <w:rFonts w:eastAsia="바탕"/>
          <w:sz w:val="22"/>
          <w:szCs w:val="22"/>
          <w:lang w:eastAsia="ko-KR"/>
        </w:rPr>
        <w:t>or the issue of whether to support resume transmission when UE is initiating device,</w:t>
      </w:r>
      <w:r>
        <w:rPr>
          <w:rFonts w:eastAsia="바탕"/>
          <w:sz w:val="22"/>
          <w:szCs w:val="22"/>
          <w:lang w:eastAsia="ko-KR"/>
        </w:rPr>
        <w:t xml:space="preserve"> it is closely related to the discussion on LBT upgrade in Section 2.6. If we i</w:t>
      </w:r>
      <w:r w:rsidRPr="0061430A">
        <w:rPr>
          <w:rFonts w:eastAsia="바탕"/>
          <w:sz w:val="22"/>
          <w:szCs w:val="22"/>
          <w:lang w:eastAsia="ko-KR"/>
        </w:rPr>
        <w:t>ntroduce a new RRC parameter to configure which LBT type can be switched between Type 2 and Type 3 channel access if the UE later finds out the transmission is in a gNB COT</w:t>
      </w:r>
      <w:r>
        <w:rPr>
          <w:rFonts w:eastAsia="바탕"/>
          <w:sz w:val="22"/>
          <w:szCs w:val="22"/>
          <w:lang w:eastAsia="ko-KR"/>
        </w:rPr>
        <w:t xml:space="preserve">, </w:t>
      </w:r>
      <w:r w:rsidR="007F047D">
        <w:rPr>
          <w:rFonts w:eastAsia="바탕"/>
          <w:sz w:val="22"/>
          <w:szCs w:val="22"/>
          <w:lang w:eastAsia="ko-KR"/>
        </w:rPr>
        <w:t xml:space="preserve">it </w:t>
      </w:r>
      <w:r w:rsidR="007F047D" w:rsidRPr="007F047D">
        <w:rPr>
          <w:rFonts w:eastAsia="바탕"/>
          <w:sz w:val="22"/>
          <w:szCs w:val="22"/>
          <w:lang w:eastAsia="ko-KR"/>
        </w:rPr>
        <w:t xml:space="preserve">can be </w:t>
      </w:r>
      <w:r w:rsidR="007F047D">
        <w:rPr>
          <w:rFonts w:eastAsia="바탕"/>
          <w:sz w:val="22"/>
          <w:szCs w:val="22"/>
          <w:lang w:eastAsia="ko-KR"/>
        </w:rPr>
        <w:t xml:space="preserve">also </w:t>
      </w:r>
      <w:r w:rsidR="007F047D" w:rsidRPr="007F047D">
        <w:rPr>
          <w:rFonts w:eastAsia="바탕"/>
          <w:sz w:val="22"/>
          <w:szCs w:val="22"/>
          <w:lang w:eastAsia="ko-KR"/>
        </w:rPr>
        <w:t xml:space="preserve">applied to </w:t>
      </w:r>
      <w:r w:rsidR="007F047D">
        <w:rPr>
          <w:rFonts w:eastAsia="바탕"/>
          <w:sz w:val="22"/>
          <w:szCs w:val="22"/>
          <w:lang w:eastAsia="ko-KR"/>
        </w:rPr>
        <w:t>determine</w:t>
      </w:r>
      <w:r w:rsidR="007F047D" w:rsidRPr="007F047D">
        <w:rPr>
          <w:rFonts w:eastAsia="바탕"/>
          <w:sz w:val="22"/>
          <w:szCs w:val="22"/>
          <w:lang w:eastAsia="ko-KR"/>
        </w:rPr>
        <w:t xml:space="preserve"> whether to </w:t>
      </w:r>
      <w:r w:rsidR="007F047D">
        <w:rPr>
          <w:rFonts w:eastAsia="바탕"/>
          <w:sz w:val="22"/>
          <w:szCs w:val="22"/>
          <w:lang w:eastAsia="ko-KR"/>
        </w:rPr>
        <w:t>perform</w:t>
      </w:r>
      <w:r w:rsidR="007F047D" w:rsidRPr="007F047D">
        <w:rPr>
          <w:rFonts w:eastAsia="바탕"/>
          <w:sz w:val="22"/>
          <w:szCs w:val="22"/>
          <w:lang w:eastAsia="ko-KR"/>
        </w:rPr>
        <w:t xml:space="preserve"> Type 2 </w:t>
      </w:r>
      <w:r w:rsidR="007F047D">
        <w:rPr>
          <w:rFonts w:eastAsia="바탕"/>
          <w:sz w:val="22"/>
          <w:szCs w:val="22"/>
          <w:lang w:eastAsia="ko-KR"/>
        </w:rPr>
        <w:t xml:space="preserve">channel access </w:t>
      </w:r>
      <w:r w:rsidR="007F047D" w:rsidRPr="007F047D">
        <w:rPr>
          <w:rFonts w:eastAsia="바탕"/>
          <w:sz w:val="22"/>
          <w:szCs w:val="22"/>
          <w:lang w:eastAsia="ko-KR"/>
        </w:rPr>
        <w:t xml:space="preserve">or Type 3 </w:t>
      </w:r>
      <w:r w:rsidR="007F047D">
        <w:rPr>
          <w:rFonts w:eastAsia="바탕"/>
          <w:sz w:val="22"/>
          <w:szCs w:val="22"/>
          <w:lang w:eastAsia="ko-KR"/>
        </w:rPr>
        <w:t xml:space="preserve">channel access </w:t>
      </w:r>
      <w:r w:rsidR="00C73198">
        <w:rPr>
          <w:rFonts w:eastAsia="바탕"/>
          <w:sz w:val="22"/>
          <w:szCs w:val="22"/>
          <w:lang w:eastAsia="ko-KR"/>
        </w:rPr>
        <w:t>for</w:t>
      </w:r>
      <w:r w:rsidR="007F047D" w:rsidRPr="007F047D">
        <w:rPr>
          <w:rFonts w:eastAsia="바탕"/>
          <w:sz w:val="22"/>
          <w:szCs w:val="22"/>
          <w:lang w:eastAsia="ko-KR"/>
        </w:rPr>
        <w:t xml:space="preserve"> a gap </w:t>
      </w:r>
      <w:r w:rsidR="00C73198">
        <w:rPr>
          <w:rFonts w:eastAsia="바탕"/>
          <w:sz w:val="22"/>
          <w:szCs w:val="22"/>
          <w:lang w:eastAsia="ko-KR"/>
        </w:rPr>
        <w:t xml:space="preserve">within a </w:t>
      </w:r>
      <w:r w:rsidR="007F047D" w:rsidRPr="007F047D">
        <w:rPr>
          <w:rFonts w:eastAsia="바탕"/>
          <w:sz w:val="22"/>
          <w:szCs w:val="22"/>
          <w:lang w:eastAsia="ko-KR"/>
        </w:rPr>
        <w:t>COT initiated by UE as an initiating device.</w:t>
      </w:r>
    </w:p>
    <w:p w14:paraId="55A39A70" w14:textId="77777777" w:rsidR="0061430A" w:rsidRPr="007F047D" w:rsidRDefault="0061430A" w:rsidP="0013434A">
      <w:pPr>
        <w:spacing w:before="120" w:after="120" w:line="240" w:lineRule="auto"/>
        <w:ind w:left="0" w:firstLineChars="100" w:firstLine="220"/>
        <w:rPr>
          <w:rFonts w:eastAsia="바탕"/>
          <w:sz w:val="22"/>
          <w:szCs w:val="22"/>
          <w:lang w:eastAsia="ko-KR"/>
        </w:rPr>
      </w:pPr>
    </w:p>
    <w:p w14:paraId="10482160" w14:textId="4408EEE4" w:rsidR="00513F7C" w:rsidRDefault="00761596" w:rsidP="00847BDA">
      <w:pPr>
        <w:spacing w:before="120" w:after="120" w:line="240" w:lineRule="auto"/>
        <w:ind w:left="0" w:firstLineChars="100" w:firstLine="216"/>
        <w:rPr>
          <w:rFonts w:eastAsia="바탕"/>
          <w:b/>
          <w:sz w:val="22"/>
          <w:szCs w:val="22"/>
          <w:lang w:eastAsia="ko-KR"/>
        </w:rPr>
      </w:pPr>
      <w:r w:rsidRPr="005D587D">
        <w:rPr>
          <w:rFonts w:eastAsia="바탕"/>
          <w:b/>
          <w:sz w:val="22"/>
          <w:szCs w:val="22"/>
          <w:lang w:eastAsia="ko-KR"/>
        </w:rPr>
        <w:t>Proposal #1</w:t>
      </w:r>
      <w:r w:rsidR="00233DF9">
        <w:rPr>
          <w:rFonts w:eastAsia="바탕"/>
          <w:b/>
          <w:sz w:val="22"/>
          <w:szCs w:val="22"/>
          <w:lang w:eastAsia="ko-KR"/>
        </w:rPr>
        <w:t>2</w:t>
      </w:r>
      <w:r w:rsidRPr="005D587D">
        <w:rPr>
          <w:rFonts w:eastAsia="바탕"/>
          <w:b/>
          <w:sz w:val="22"/>
          <w:szCs w:val="22"/>
          <w:lang w:eastAsia="ko-KR"/>
        </w:rPr>
        <w:t xml:space="preserve">: </w:t>
      </w:r>
      <w:r w:rsidR="00847BDA">
        <w:rPr>
          <w:rFonts w:eastAsia="바탕"/>
          <w:b/>
          <w:sz w:val="22"/>
          <w:szCs w:val="22"/>
          <w:lang w:eastAsia="ko-KR"/>
        </w:rPr>
        <w:t xml:space="preserve">If </w:t>
      </w:r>
      <w:r w:rsidR="00847BDA" w:rsidRPr="00E846CE">
        <w:rPr>
          <w:rFonts w:eastAsia="바탕"/>
          <w:b/>
          <w:sz w:val="22"/>
          <w:szCs w:val="22"/>
          <w:lang w:eastAsia="ko-KR"/>
        </w:rPr>
        <w:t xml:space="preserve">a new RRC parameter </w:t>
      </w:r>
      <w:r w:rsidR="00847BDA">
        <w:rPr>
          <w:rFonts w:eastAsia="바탕"/>
          <w:b/>
          <w:sz w:val="22"/>
          <w:szCs w:val="22"/>
          <w:lang w:eastAsia="ko-KR"/>
        </w:rPr>
        <w:t xml:space="preserve">is introduced </w:t>
      </w:r>
      <w:r w:rsidR="00847BDA" w:rsidRPr="00E846CE">
        <w:rPr>
          <w:rFonts w:eastAsia="바탕"/>
          <w:b/>
          <w:sz w:val="22"/>
          <w:szCs w:val="22"/>
          <w:lang w:eastAsia="ko-KR"/>
        </w:rPr>
        <w:t>to configure</w:t>
      </w:r>
      <w:r w:rsidR="00847BDA" w:rsidRPr="00185FA5">
        <w:rPr>
          <w:rFonts w:eastAsia="바탕"/>
          <w:b/>
          <w:sz w:val="22"/>
          <w:szCs w:val="22"/>
          <w:lang w:eastAsia="ko-KR"/>
        </w:rPr>
        <w:t xml:space="preserve"> which LBT type can be switched between T</w:t>
      </w:r>
      <w:r w:rsidR="00847BDA">
        <w:rPr>
          <w:rFonts w:eastAsia="바탕"/>
          <w:b/>
          <w:sz w:val="22"/>
          <w:szCs w:val="22"/>
          <w:lang w:eastAsia="ko-KR"/>
        </w:rPr>
        <w:t xml:space="preserve">ype 2 and Type 3 channel access, it can be </w:t>
      </w:r>
      <w:r w:rsidR="00D61085">
        <w:rPr>
          <w:rFonts w:eastAsia="바탕"/>
          <w:b/>
          <w:sz w:val="22"/>
          <w:szCs w:val="22"/>
          <w:lang w:eastAsia="ko-KR"/>
        </w:rPr>
        <w:t>applied to the following cases:</w:t>
      </w:r>
    </w:p>
    <w:p w14:paraId="2271AB6E" w14:textId="7F5A02D4" w:rsidR="00513F7C" w:rsidRDefault="00C95805" w:rsidP="00A77810">
      <w:pPr>
        <w:pStyle w:val="ac"/>
        <w:numPr>
          <w:ilvl w:val="0"/>
          <w:numId w:val="28"/>
        </w:numPr>
        <w:spacing w:before="120" w:after="120" w:line="240" w:lineRule="auto"/>
        <w:ind w:leftChars="0"/>
        <w:rPr>
          <w:b/>
          <w:sz w:val="22"/>
          <w:szCs w:val="22"/>
          <w:lang w:eastAsia="ko-KR"/>
        </w:rPr>
      </w:pPr>
      <w:r w:rsidRPr="00C95805">
        <w:rPr>
          <w:rFonts w:ascii="Times New Roman" w:hAnsi="Times New Roman"/>
          <w:b/>
          <w:sz w:val="22"/>
          <w:szCs w:val="22"/>
          <w:lang w:eastAsia="ko-KR"/>
        </w:rPr>
        <w:t>which LBT type can be switched between Type 2 and Type 3 channel access if the UE later finds out the transmission is in a gNB COT.</w:t>
      </w:r>
    </w:p>
    <w:p w14:paraId="1965C7CD" w14:textId="165EE92A" w:rsidR="00A77810" w:rsidRPr="0017795A" w:rsidRDefault="005651F4" w:rsidP="005651F4">
      <w:pPr>
        <w:pStyle w:val="ac"/>
        <w:numPr>
          <w:ilvl w:val="0"/>
          <w:numId w:val="28"/>
        </w:numPr>
        <w:spacing w:before="120" w:after="120" w:line="240" w:lineRule="auto"/>
        <w:ind w:leftChars="0"/>
        <w:rPr>
          <w:b/>
          <w:sz w:val="22"/>
          <w:szCs w:val="22"/>
          <w:lang w:eastAsia="ko-KR"/>
        </w:rPr>
      </w:pPr>
      <w:r w:rsidRPr="005651F4">
        <w:rPr>
          <w:rFonts w:ascii="Times New Roman" w:hAnsi="Times New Roman"/>
          <w:b/>
          <w:sz w:val="22"/>
          <w:szCs w:val="22"/>
          <w:lang w:eastAsia="ko-KR"/>
        </w:rPr>
        <w:t>determine whether to perform Type 2 channel access or Type 3 channel access for a gap within a COT initiated by UE as an initiating device.</w:t>
      </w:r>
    </w:p>
    <w:p w14:paraId="7D6022E0" w14:textId="3CB5325A" w:rsidR="005B0197" w:rsidRPr="00233DF9" w:rsidRDefault="005B0197" w:rsidP="00A77810">
      <w:pPr>
        <w:spacing w:before="120" w:after="120" w:line="240" w:lineRule="auto"/>
        <w:rPr>
          <w:b/>
          <w:sz w:val="22"/>
          <w:szCs w:val="22"/>
          <w:lang w:val="x-none" w:eastAsia="ko-KR"/>
        </w:rPr>
      </w:pPr>
    </w:p>
    <w:p w14:paraId="70F8A6FA" w14:textId="77777777" w:rsidR="00270818" w:rsidRPr="00D271EF" w:rsidRDefault="00270818" w:rsidP="00270818">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t>Conclusions</w:t>
      </w:r>
    </w:p>
    <w:p w14:paraId="0E2AAFD2" w14:textId="5E242C7D" w:rsidR="00E747F9" w:rsidRPr="00D271EF" w:rsidRDefault="0052000E" w:rsidP="00270818">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I</w:t>
      </w:r>
      <w:r w:rsidRPr="00D271EF">
        <w:rPr>
          <w:rFonts w:eastAsia="바탕"/>
          <w:bCs/>
          <w:sz w:val="22"/>
          <w:szCs w:val="22"/>
          <w:lang w:val="en-US" w:eastAsia="ko-KR"/>
        </w:rPr>
        <w:t xml:space="preserve">n this contribution, the </w:t>
      </w:r>
      <w:r w:rsidR="00FF27C6" w:rsidRPr="00D271EF">
        <w:rPr>
          <w:rFonts w:eastAsia="바탕"/>
          <w:bCs/>
          <w:sz w:val="22"/>
          <w:szCs w:val="22"/>
          <w:lang w:val="en-US" w:eastAsia="ko-KR"/>
        </w:rPr>
        <w:t xml:space="preserve">channel access mechanism </w:t>
      </w:r>
      <w:r w:rsidRPr="00D271EF">
        <w:rPr>
          <w:rFonts w:eastAsia="바탕"/>
          <w:bCs/>
          <w:sz w:val="22"/>
          <w:szCs w:val="22"/>
          <w:lang w:val="en-US" w:eastAsia="ko-KR"/>
        </w:rPr>
        <w:t xml:space="preserve">to support NR in high frequency range from </w:t>
      </w:r>
      <w:r w:rsidRPr="00D271EF">
        <w:rPr>
          <w:rFonts w:eastAsia="바탕"/>
          <w:sz w:val="22"/>
          <w:szCs w:val="22"/>
          <w:lang w:eastAsia="ko-KR"/>
        </w:rPr>
        <w:t xml:space="preserve">52.6 GHz to 71 GHz </w:t>
      </w:r>
      <w:r w:rsidR="002071DF" w:rsidRPr="00D271EF">
        <w:rPr>
          <w:rFonts w:eastAsia="바탕"/>
          <w:sz w:val="22"/>
          <w:szCs w:val="22"/>
          <w:lang w:eastAsia="ko-KR"/>
        </w:rPr>
        <w:t xml:space="preserve">was </w:t>
      </w:r>
      <w:r w:rsidR="0091245C" w:rsidRPr="00D271EF">
        <w:rPr>
          <w:rFonts w:eastAsia="바탕"/>
          <w:sz w:val="22"/>
          <w:szCs w:val="22"/>
          <w:lang w:eastAsia="ko-KR"/>
        </w:rPr>
        <w:t xml:space="preserve">discussed, </w:t>
      </w:r>
      <w:r w:rsidR="00BC0709" w:rsidRPr="00D271EF">
        <w:rPr>
          <w:rFonts w:eastAsia="바탕"/>
          <w:bCs/>
          <w:sz w:val="22"/>
          <w:szCs w:val="22"/>
          <w:lang w:val="en-US" w:eastAsia="ko-KR"/>
        </w:rPr>
        <w:t>and the followings are proposed.</w:t>
      </w:r>
    </w:p>
    <w:p w14:paraId="3521E86E" w14:textId="776649CA" w:rsidR="00FD71B0" w:rsidRPr="002A283F" w:rsidRDefault="00FD71B0" w:rsidP="00F17C15">
      <w:pPr>
        <w:spacing w:before="120" w:after="120" w:line="240" w:lineRule="auto"/>
        <w:ind w:left="0" w:firstLineChars="100" w:firstLine="220"/>
        <w:rPr>
          <w:rFonts w:eastAsia="바탕"/>
          <w:b/>
          <w:sz w:val="22"/>
          <w:szCs w:val="22"/>
          <w:lang w:eastAsia="ko-KR"/>
        </w:rPr>
      </w:pPr>
      <w:r w:rsidRPr="00D271EF">
        <w:rPr>
          <w:rFonts w:eastAsiaTheme="minorEastAsia"/>
          <w:b/>
          <w:sz w:val="22"/>
          <w:lang w:eastAsia="ko-KR"/>
        </w:rPr>
        <w:t xml:space="preserve">Proposal #1: </w:t>
      </w:r>
      <w:r w:rsidR="002A283F" w:rsidRPr="002A283F">
        <w:rPr>
          <w:rFonts w:eastAsiaTheme="minorEastAsia"/>
          <w:b/>
          <w:sz w:val="22"/>
          <w:lang w:eastAsia="ko-KR"/>
        </w:rPr>
        <w:t>Support Alt 1 in Proposal 2.1-5 that ED threshold is determined by the actual LBT bandwidth used by the UE by the implementation.</w:t>
      </w:r>
    </w:p>
    <w:p w14:paraId="62FE3D68" w14:textId="77777777" w:rsidR="002A283F" w:rsidRPr="00D271EF" w:rsidRDefault="002A283F" w:rsidP="002A283F">
      <w:pPr>
        <w:spacing w:before="120" w:after="120" w:line="240" w:lineRule="auto"/>
        <w:ind w:left="0" w:firstLineChars="100" w:firstLine="220"/>
        <w:rPr>
          <w:rFonts w:eastAsiaTheme="minorEastAsia"/>
          <w:b/>
          <w:sz w:val="22"/>
          <w:lang w:eastAsia="ko-KR"/>
        </w:rPr>
      </w:pPr>
      <w:r w:rsidRPr="00D271EF">
        <w:rPr>
          <w:rFonts w:eastAsiaTheme="minorEastAsia"/>
          <w:b/>
          <w:sz w:val="22"/>
          <w:lang w:eastAsia="ko-KR"/>
        </w:rPr>
        <w:t>Proposal #</w:t>
      </w:r>
      <w:r>
        <w:rPr>
          <w:rFonts w:eastAsiaTheme="minorEastAsia"/>
          <w:b/>
          <w:sz w:val="22"/>
          <w:lang w:eastAsia="ko-KR"/>
        </w:rPr>
        <w:t>2</w:t>
      </w:r>
      <w:r w:rsidRPr="00D271EF">
        <w:rPr>
          <w:rFonts w:eastAsiaTheme="minorEastAsia"/>
          <w:b/>
          <w:sz w:val="22"/>
          <w:lang w:eastAsia="ko-KR"/>
        </w:rPr>
        <w:t>: For Pout in EDT determination for a sensing beam, define Pout as the maximum EIRP of all intended transmissions by the node determining EDT during a COT.</w:t>
      </w:r>
    </w:p>
    <w:p w14:paraId="695EE0EF" w14:textId="77777777" w:rsidR="002A283F" w:rsidRPr="0081329E" w:rsidRDefault="002A283F" w:rsidP="002A283F">
      <w:pPr>
        <w:spacing w:before="120" w:after="120" w:line="240" w:lineRule="auto"/>
        <w:ind w:left="0" w:firstLineChars="100" w:firstLine="216"/>
        <w:rPr>
          <w:rFonts w:eastAsia="바탕"/>
          <w:b/>
          <w:sz w:val="22"/>
          <w:szCs w:val="22"/>
          <w:lang w:eastAsia="ko-KR"/>
        </w:rPr>
      </w:pPr>
      <w:r w:rsidRPr="00312876">
        <w:rPr>
          <w:rFonts w:eastAsia="바탕"/>
          <w:b/>
          <w:sz w:val="22"/>
          <w:szCs w:val="22"/>
          <w:lang w:eastAsia="ko-KR"/>
        </w:rPr>
        <w:t>Proposal #</w:t>
      </w:r>
      <w:r>
        <w:rPr>
          <w:rFonts w:eastAsia="바탕"/>
          <w:b/>
          <w:sz w:val="22"/>
          <w:szCs w:val="22"/>
          <w:lang w:eastAsia="ko-KR"/>
        </w:rPr>
        <w:t>3</w:t>
      </w:r>
      <w:r w:rsidRPr="00386AB5">
        <w:rPr>
          <w:rFonts w:eastAsia="바탕"/>
          <w:b/>
          <w:sz w:val="22"/>
          <w:szCs w:val="22"/>
          <w:lang w:eastAsia="ko-KR"/>
        </w:rPr>
        <w:t xml:space="preserve">: When </w:t>
      </w:r>
      <w:r w:rsidRPr="00696D6D">
        <w:rPr>
          <w:rFonts w:eastAsia="바탕"/>
          <w:b/>
          <w:sz w:val="22"/>
          <w:szCs w:val="22"/>
          <w:lang w:eastAsia="ko-KR"/>
        </w:rPr>
        <w:t>simultaneous sensing in different beams is used to Type 1</w:t>
      </w:r>
      <w:r>
        <w:rPr>
          <w:rFonts w:eastAsia="바탕"/>
          <w:b/>
          <w:sz w:val="22"/>
          <w:szCs w:val="22"/>
          <w:lang w:eastAsia="ko-KR"/>
        </w:rPr>
        <w:t xml:space="preserve"> </w:t>
      </w:r>
      <w:r w:rsidRPr="00696D6D">
        <w:rPr>
          <w:rFonts w:eastAsia="바탕"/>
          <w:b/>
          <w:sz w:val="22"/>
          <w:szCs w:val="22"/>
          <w:lang w:eastAsia="ko-KR"/>
        </w:rPr>
        <w:t>channel access for UE-initiated COT to transmit SDM transmission, the entire transmission(s) can be dropped if at least one sensing beam is failed to LBT</w:t>
      </w:r>
      <w:r w:rsidRPr="0081329E">
        <w:rPr>
          <w:rFonts w:eastAsia="바탕"/>
          <w:b/>
          <w:sz w:val="22"/>
          <w:szCs w:val="22"/>
          <w:lang w:eastAsia="ko-KR"/>
        </w:rPr>
        <w:t xml:space="preserve"> considering the UE complexity.</w:t>
      </w:r>
    </w:p>
    <w:p w14:paraId="2C023217" w14:textId="77777777" w:rsidR="002A283F" w:rsidRDefault="002A283F" w:rsidP="002A283F">
      <w:pPr>
        <w:spacing w:before="120" w:after="120" w:line="240" w:lineRule="auto"/>
        <w:ind w:left="0" w:firstLineChars="100" w:firstLine="216"/>
        <w:rPr>
          <w:rFonts w:eastAsia="바탕"/>
          <w:b/>
          <w:sz w:val="22"/>
          <w:szCs w:val="22"/>
          <w:lang w:eastAsia="ko-KR"/>
        </w:rPr>
      </w:pPr>
      <w:r w:rsidRPr="0061430A">
        <w:rPr>
          <w:rFonts w:eastAsia="바탕"/>
          <w:b/>
          <w:sz w:val="22"/>
          <w:szCs w:val="22"/>
          <w:lang w:eastAsia="ko-KR"/>
        </w:rPr>
        <w:t>Proposal #</w:t>
      </w:r>
      <w:r>
        <w:rPr>
          <w:rFonts w:eastAsia="바탕"/>
          <w:b/>
          <w:sz w:val="22"/>
          <w:szCs w:val="22"/>
          <w:lang w:eastAsia="ko-KR"/>
        </w:rPr>
        <w:t>4</w:t>
      </w:r>
      <w:r w:rsidRPr="001352A0">
        <w:rPr>
          <w:rFonts w:eastAsia="바탕"/>
          <w:b/>
          <w:sz w:val="22"/>
          <w:szCs w:val="22"/>
          <w:lang w:eastAsia="ko-KR"/>
        </w:rPr>
        <w:t>: When simultaneous sensing in different beams is used to Type 1</w:t>
      </w:r>
      <w:r>
        <w:rPr>
          <w:rFonts w:eastAsia="바탕"/>
          <w:b/>
          <w:sz w:val="22"/>
          <w:szCs w:val="22"/>
          <w:lang w:eastAsia="ko-KR"/>
        </w:rPr>
        <w:t xml:space="preserve"> </w:t>
      </w:r>
      <w:r w:rsidRPr="001352A0">
        <w:rPr>
          <w:rFonts w:eastAsia="바탕"/>
          <w:b/>
          <w:sz w:val="22"/>
          <w:szCs w:val="22"/>
          <w:lang w:eastAsia="ko-KR"/>
        </w:rPr>
        <w:t>channel access for gNB-initiated</w:t>
      </w:r>
      <w:r>
        <w:rPr>
          <w:rFonts w:eastAsia="바탕"/>
          <w:b/>
          <w:sz w:val="22"/>
          <w:szCs w:val="22"/>
          <w:lang w:eastAsia="ko-KR"/>
        </w:rPr>
        <w:t xml:space="preserve"> COT or UE-initiated</w:t>
      </w:r>
      <w:r w:rsidRPr="001352A0">
        <w:rPr>
          <w:rFonts w:eastAsia="바탕"/>
          <w:b/>
          <w:sz w:val="22"/>
          <w:szCs w:val="22"/>
          <w:lang w:eastAsia="ko-KR"/>
        </w:rPr>
        <w:t xml:space="preserve"> COT to transmit </w:t>
      </w:r>
      <w:r w:rsidRPr="00696D6D">
        <w:rPr>
          <w:rFonts w:eastAsia="바탕"/>
          <w:b/>
          <w:sz w:val="22"/>
          <w:szCs w:val="22"/>
          <w:lang w:eastAsia="ko-KR"/>
        </w:rPr>
        <w:t xml:space="preserve">TDM transmission, the partial TDM transmission can </w:t>
      </w:r>
      <w:r w:rsidRPr="00696D6D">
        <w:rPr>
          <w:rFonts w:eastAsia="바탕"/>
          <w:b/>
          <w:sz w:val="22"/>
          <w:szCs w:val="22"/>
          <w:lang w:eastAsia="ko-KR"/>
        </w:rPr>
        <w:lastRenderedPageBreak/>
        <w:t>be allowed for the transmission(s) corresponding to the beam direction that succeeded in LBT, except for transmission(s) corresponding to the beam direction that failed the LBT, instead of dropping the entire transmission(s).</w:t>
      </w:r>
    </w:p>
    <w:p w14:paraId="41ECE2DF" w14:textId="77777777" w:rsidR="002A283F" w:rsidRDefault="002A283F" w:rsidP="002A283F">
      <w:pPr>
        <w:spacing w:before="120" w:after="120" w:line="240" w:lineRule="auto"/>
        <w:ind w:left="0" w:firstLineChars="100" w:firstLine="216"/>
        <w:rPr>
          <w:rFonts w:eastAsia="바탕"/>
          <w:b/>
          <w:sz w:val="22"/>
          <w:szCs w:val="22"/>
          <w:lang w:eastAsia="ko-KR"/>
        </w:rPr>
      </w:pPr>
      <w:r w:rsidRPr="00912564">
        <w:rPr>
          <w:rFonts w:eastAsia="바탕"/>
          <w:b/>
          <w:sz w:val="22"/>
          <w:szCs w:val="22"/>
          <w:lang w:eastAsia="ko-KR"/>
        </w:rPr>
        <w:t>Proposal #</w:t>
      </w:r>
      <w:r>
        <w:rPr>
          <w:rFonts w:eastAsia="바탕"/>
          <w:b/>
          <w:sz w:val="22"/>
          <w:szCs w:val="22"/>
          <w:lang w:eastAsia="ko-KR"/>
        </w:rPr>
        <w:t>5</w:t>
      </w:r>
      <w:r w:rsidRPr="00E846CE">
        <w:rPr>
          <w:rFonts w:eastAsia="바탕"/>
          <w:b/>
          <w:sz w:val="22"/>
          <w:szCs w:val="22"/>
          <w:lang w:eastAsia="ko-KR"/>
        </w:rPr>
        <w:t xml:space="preserve">: </w:t>
      </w:r>
      <w:r w:rsidRPr="00912564">
        <w:rPr>
          <w:rFonts w:eastAsia="바탕"/>
          <w:b/>
          <w:sz w:val="22"/>
          <w:szCs w:val="22"/>
          <w:lang w:eastAsia="ko-KR"/>
        </w:rPr>
        <w:t>The pause within a COT may occur due to the transmission(s) corresponding to the beam direction that failed the LBT</w:t>
      </w:r>
      <w:r>
        <w:rPr>
          <w:rFonts w:eastAsia="바탕"/>
          <w:b/>
          <w:sz w:val="22"/>
          <w:szCs w:val="22"/>
          <w:lang w:eastAsia="ko-KR"/>
        </w:rPr>
        <w:t xml:space="preserve">, and </w:t>
      </w:r>
      <w:r w:rsidRPr="00A54A81">
        <w:rPr>
          <w:rFonts w:eastAsia="바탕"/>
          <w:b/>
          <w:sz w:val="22"/>
          <w:szCs w:val="22"/>
          <w:lang w:eastAsia="ko-KR"/>
        </w:rPr>
        <w:t>whether to perform Type 3 channel access (no LBT)</w:t>
      </w:r>
      <w:r>
        <w:rPr>
          <w:rFonts w:eastAsia="바탕"/>
          <w:b/>
          <w:sz w:val="22"/>
          <w:szCs w:val="22"/>
          <w:lang w:eastAsia="ko-KR"/>
        </w:rPr>
        <w:t xml:space="preserve"> regardless of gap length </w:t>
      </w:r>
      <w:r w:rsidRPr="00A54A81">
        <w:rPr>
          <w:rFonts w:eastAsia="바탕"/>
          <w:b/>
          <w:sz w:val="22"/>
          <w:szCs w:val="22"/>
          <w:lang w:eastAsia="ko-KR"/>
        </w:rPr>
        <w:t xml:space="preserve">or Type 2 channel access (Cat-2 LBT) </w:t>
      </w:r>
      <w:r>
        <w:rPr>
          <w:rFonts w:eastAsia="바탕"/>
          <w:b/>
          <w:sz w:val="22"/>
          <w:szCs w:val="22"/>
          <w:lang w:eastAsia="ko-KR"/>
        </w:rPr>
        <w:t xml:space="preserve">subject to Cat-2 LBT capability of UE </w:t>
      </w:r>
      <w:r w:rsidRPr="00A54A81">
        <w:rPr>
          <w:rFonts w:eastAsia="바탕"/>
          <w:b/>
          <w:sz w:val="22"/>
          <w:szCs w:val="22"/>
          <w:lang w:eastAsia="ko-KR"/>
        </w:rPr>
        <w:t xml:space="preserve">may be determined by the </w:t>
      </w:r>
      <w:r>
        <w:rPr>
          <w:rFonts w:eastAsia="바탕"/>
          <w:b/>
          <w:sz w:val="22"/>
          <w:szCs w:val="22"/>
          <w:lang w:eastAsia="ko-KR"/>
        </w:rPr>
        <w:t xml:space="preserve">configuration </w:t>
      </w:r>
      <w:r w:rsidRPr="00A54A81">
        <w:rPr>
          <w:rFonts w:eastAsia="바탕"/>
          <w:b/>
          <w:sz w:val="22"/>
          <w:szCs w:val="22"/>
          <w:lang w:eastAsia="ko-KR"/>
        </w:rPr>
        <w:t xml:space="preserve">of the </w:t>
      </w:r>
      <w:r>
        <w:rPr>
          <w:rFonts w:eastAsia="바탕"/>
          <w:b/>
          <w:sz w:val="22"/>
          <w:szCs w:val="22"/>
          <w:lang w:eastAsia="ko-KR"/>
        </w:rPr>
        <w:t>gNB.</w:t>
      </w:r>
    </w:p>
    <w:p w14:paraId="56805D14" w14:textId="77777777" w:rsidR="002A283F" w:rsidRDefault="002A283F" w:rsidP="002A283F">
      <w:pPr>
        <w:spacing w:before="120" w:after="120" w:line="240" w:lineRule="auto"/>
        <w:ind w:left="0" w:firstLineChars="100" w:firstLine="216"/>
        <w:rPr>
          <w:rFonts w:eastAsia="바탕"/>
          <w:b/>
          <w:sz w:val="22"/>
          <w:szCs w:val="22"/>
          <w:lang w:eastAsia="ko-KR"/>
        </w:rPr>
      </w:pPr>
      <w:r w:rsidRPr="00A77810">
        <w:rPr>
          <w:rFonts w:eastAsia="바탕"/>
          <w:b/>
          <w:sz w:val="22"/>
          <w:szCs w:val="22"/>
          <w:lang w:eastAsia="ko-KR"/>
        </w:rPr>
        <w:t>Proposal #</w:t>
      </w:r>
      <w:r>
        <w:rPr>
          <w:rFonts w:eastAsia="바탕"/>
          <w:b/>
          <w:sz w:val="22"/>
          <w:szCs w:val="22"/>
          <w:lang w:eastAsia="ko-KR"/>
        </w:rPr>
        <w:t>6</w:t>
      </w:r>
      <w:r w:rsidRPr="00A77810">
        <w:rPr>
          <w:rFonts w:eastAsia="바탕"/>
          <w:b/>
          <w:sz w:val="22"/>
          <w:szCs w:val="22"/>
          <w:lang w:eastAsia="ko-KR"/>
        </w:rPr>
        <w:t xml:space="preserve">: </w:t>
      </w:r>
      <w:r w:rsidRPr="009A284F">
        <w:rPr>
          <w:rFonts w:eastAsia="바탕"/>
          <w:b/>
          <w:sz w:val="22"/>
          <w:szCs w:val="22"/>
          <w:lang w:eastAsia="ko-KR"/>
        </w:rPr>
        <w:t>For the independent per-beam LBT sensing which is performed at gNB</w:t>
      </w:r>
      <w:r>
        <w:rPr>
          <w:rFonts w:eastAsia="바탕"/>
          <w:b/>
          <w:sz w:val="22"/>
          <w:szCs w:val="22"/>
          <w:lang w:eastAsia="ko-KR"/>
        </w:rPr>
        <w:t xml:space="preserve"> or UE</w:t>
      </w:r>
      <w:r w:rsidRPr="009A284F">
        <w:rPr>
          <w:rFonts w:eastAsia="바탕"/>
          <w:b/>
          <w:sz w:val="22"/>
          <w:szCs w:val="22"/>
          <w:lang w:eastAsia="ko-KR"/>
        </w:rPr>
        <w:t xml:space="preserve">, support </w:t>
      </w:r>
      <w:r>
        <w:rPr>
          <w:rFonts w:eastAsia="바탕"/>
          <w:b/>
          <w:sz w:val="22"/>
          <w:szCs w:val="22"/>
          <w:lang w:eastAsia="ko-KR"/>
        </w:rPr>
        <w:t xml:space="preserve">the </w:t>
      </w:r>
      <w:r>
        <w:rPr>
          <w:rFonts w:eastAsia="바탕" w:hint="eastAsia"/>
          <w:b/>
          <w:sz w:val="22"/>
          <w:szCs w:val="22"/>
          <w:lang w:eastAsia="ko-KR"/>
        </w:rPr>
        <w:t>following procedure</w:t>
      </w:r>
      <w:r>
        <w:rPr>
          <w:rFonts w:eastAsia="바탕"/>
          <w:b/>
          <w:sz w:val="22"/>
          <w:szCs w:val="22"/>
          <w:lang w:eastAsia="ko-KR"/>
        </w:rPr>
        <w:t>,</w:t>
      </w:r>
      <w:r w:rsidRPr="009A284F">
        <w:rPr>
          <w:rFonts w:eastAsia="바탕"/>
          <w:b/>
          <w:sz w:val="22"/>
          <w:szCs w:val="22"/>
          <w:lang w:eastAsia="ko-KR"/>
        </w:rPr>
        <w:t xml:space="preserve"> similar to multi-channel channel access</w:t>
      </w:r>
    </w:p>
    <w:p w14:paraId="157FB118"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When independent per-beam LBT sensing is performed at gNB</w:t>
      </w:r>
      <w:r>
        <w:rPr>
          <w:rFonts w:eastAsia="바탕"/>
          <w:b/>
          <w:sz w:val="22"/>
          <w:szCs w:val="22"/>
          <w:lang w:eastAsia="ko-KR"/>
        </w:rPr>
        <w:t xml:space="preserve"> or UE</w:t>
      </w:r>
      <w:r w:rsidRPr="0017795A">
        <w:rPr>
          <w:rFonts w:eastAsia="바탕"/>
          <w:b/>
          <w:sz w:val="22"/>
          <w:szCs w:val="22"/>
          <w:lang w:eastAsia="ko-KR"/>
        </w:rPr>
        <w:t>, each time the gNB</w:t>
      </w:r>
      <w:r>
        <w:rPr>
          <w:rFonts w:eastAsia="바탕"/>
          <w:b/>
          <w:sz w:val="22"/>
          <w:szCs w:val="22"/>
          <w:lang w:eastAsia="ko-KR"/>
        </w:rPr>
        <w:t xml:space="preserve"> or UE</w:t>
      </w:r>
      <w:r w:rsidRPr="0017795A">
        <w:rPr>
          <w:rFonts w:eastAsia="바탕"/>
          <w:b/>
          <w:sz w:val="22"/>
          <w:szCs w:val="22"/>
          <w:lang w:eastAsia="ko-KR"/>
        </w:rPr>
        <w:t xml:space="preserve"> attempts to acquire a COT</w:t>
      </w:r>
    </w:p>
    <w:p w14:paraId="5EB99D9D"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Apply independent Type 1 channel access to each beam</w:t>
      </w:r>
    </w:p>
    <w:p w14:paraId="11E07D35"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 xml:space="preserve">the gNB/UE shall re-initialize the counter for each beam </w:t>
      </w:r>
    </w:p>
    <w:p w14:paraId="6C3026AE"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the initial value of the counter is independently determined for each beam</w:t>
      </w:r>
    </w:p>
    <w:p w14:paraId="0E48C58B"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count-down process is independent for each beam</w:t>
      </w:r>
    </w:p>
    <w:p w14:paraId="18CF215E"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Start of the channel occupancy time in all beam is aligned.</w:t>
      </w:r>
    </w:p>
    <w:p w14:paraId="5D3FCBA5" w14:textId="77777777" w:rsidR="002A283F" w:rsidRPr="0017795A" w:rsidRDefault="002A283F" w:rsidP="002A283F">
      <w:pPr>
        <w:spacing w:before="120" w:after="120" w:line="240" w:lineRule="auto"/>
        <w:ind w:left="0" w:firstLineChars="100" w:firstLine="216"/>
        <w:rPr>
          <w:rFonts w:eastAsia="바탕"/>
          <w:b/>
          <w:sz w:val="22"/>
          <w:szCs w:val="22"/>
          <w:lang w:eastAsia="ko-KR"/>
        </w:rPr>
      </w:pPr>
      <w:r w:rsidRPr="0017795A">
        <w:rPr>
          <w:rFonts w:eastAsia="바탕"/>
          <w:b/>
          <w:sz w:val="22"/>
          <w:szCs w:val="22"/>
          <w:lang w:eastAsia="ko-KR"/>
        </w:rPr>
        <w:t>•</w:t>
      </w:r>
      <w:r w:rsidRPr="0017795A">
        <w:rPr>
          <w:rFonts w:eastAsia="바탕"/>
          <w:b/>
          <w:sz w:val="22"/>
          <w:szCs w:val="22"/>
          <w:lang w:eastAsia="ko-KR"/>
        </w:rPr>
        <w:tab/>
        <w:t xml:space="preserve">To acquire a new COT, the applied Type 1 channel access process for a new COT to each beam shall not start before the end of the previous COT.   </w:t>
      </w:r>
    </w:p>
    <w:p w14:paraId="0E721A50" w14:textId="77777777" w:rsidR="002A283F" w:rsidRPr="00D271EF" w:rsidRDefault="002A283F" w:rsidP="002A283F">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Pr>
          <w:rFonts w:eastAsia="바탕"/>
          <w:b/>
          <w:sz w:val="22"/>
          <w:szCs w:val="22"/>
          <w:lang w:eastAsia="ko-KR"/>
        </w:rPr>
        <w:t>7</w:t>
      </w:r>
      <w:r w:rsidRPr="00D271EF">
        <w:rPr>
          <w:rFonts w:eastAsia="바탕"/>
          <w:b/>
          <w:sz w:val="22"/>
          <w:szCs w:val="22"/>
          <w:lang w:eastAsia="ko-KR"/>
        </w:rPr>
        <w:t xml:space="preserve">: When Contention Exempt Short Control Signaling rules apply to the transmission of msg1 for the 4 step RACH and </w:t>
      </w:r>
      <w:r>
        <w:rPr>
          <w:rFonts w:eastAsia="바탕"/>
          <w:b/>
          <w:sz w:val="22"/>
          <w:szCs w:val="22"/>
          <w:lang w:eastAsia="ko-KR"/>
        </w:rPr>
        <w:t>m</w:t>
      </w:r>
      <w:r w:rsidRPr="00D271EF">
        <w:rPr>
          <w:rFonts w:eastAsia="바탕"/>
          <w:b/>
          <w:sz w:val="22"/>
          <w:szCs w:val="22"/>
          <w:lang w:eastAsia="ko-KR"/>
        </w:rPr>
        <w:t>sgA</w:t>
      </w:r>
      <w:r>
        <w:rPr>
          <w:rFonts w:eastAsia="바탕"/>
          <w:b/>
          <w:sz w:val="22"/>
          <w:szCs w:val="22"/>
          <w:lang w:eastAsia="ko-KR"/>
        </w:rPr>
        <w:t xml:space="preserve"> PRACH</w:t>
      </w:r>
      <w:r w:rsidRPr="00D271EF">
        <w:rPr>
          <w:rFonts w:eastAsia="바탕"/>
          <w:b/>
          <w:sz w:val="22"/>
          <w:szCs w:val="22"/>
          <w:lang w:eastAsia="ko-KR"/>
        </w:rPr>
        <w:t xml:space="preserve"> for the 2-step RACH for all supported SCS, the 10% over any 100ms interval restriction is applicable to all available msg1/msgA </w:t>
      </w:r>
      <w:r>
        <w:rPr>
          <w:rFonts w:eastAsia="바탕"/>
          <w:b/>
          <w:sz w:val="22"/>
          <w:szCs w:val="22"/>
          <w:lang w:eastAsia="ko-KR"/>
        </w:rPr>
        <w:t xml:space="preserve">PRACH </w:t>
      </w:r>
      <w:r w:rsidRPr="00D271EF">
        <w:rPr>
          <w:rFonts w:eastAsia="바탕"/>
          <w:b/>
          <w:sz w:val="22"/>
          <w:szCs w:val="22"/>
          <w:lang w:eastAsia="ko-KR"/>
        </w:rPr>
        <w:t>resources configured (not limited to the resources actually used) in a cell.</w:t>
      </w:r>
    </w:p>
    <w:p w14:paraId="43911A61" w14:textId="77777777" w:rsidR="002A283F" w:rsidRPr="004A2814" w:rsidRDefault="002A283F" w:rsidP="002A283F">
      <w:pPr>
        <w:spacing w:before="120" w:after="120" w:line="240" w:lineRule="auto"/>
        <w:ind w:left="0" w:firstLineChars="100" w:firstLine="216"/>
        <w:rPr>
          <w:rFonts w:eastAsia="바탕"/>
          <w:sz w:val="22"/>
          <w:szCs w:val="22"/>
          <w:lang w:eastAsia="ko-KR"/>
        </w:rPr>
      </w:pPr>
      <w:r w:rsidRPr="006B1B01">
        <w:rPr>
          <w:rFonts w:eastAsia="바탕"/>
          <w:b/>
          <w:sz w:val="22"/>
          <w:szCs w:val="22"/>
          <w:lang w:eastAsia="ko-KR"/>
        </w:rPr>
        <w:t>Proposal #</w:t>
      </w:r>
      <w:r>
        <w:rPr>
          <w:rFonts w:eastAsia="바탕"/>
          <w:b/>
          <w:sz w:val="22"/>
          <w:szCs w:val="22"/>
          <w:lang w:eastAsia="ko-KR"/>
        </w:rPr>
        <w:t>8</w:t>
      </w:r>
      <w:r w:rsidRPr="006B1B01">
        <w:rPr>
          <w:rFonts w:eastAsia="바탕"/>
          <w:b/>
          <w:sz w:val="22"/>
          <w:szCs w:val="22"/>
          <w:lang w:eastAsia="ko-KR"/>
        </w:rPr>
        <w:t>:</w:t>
      </w:r>
      <w:r w:rsidRPr="006B1B01">
        <w:rPr>
          <w:b/>
        </w:rPr>
        <w:t xml:space="preserve"> </w:t>
      </w:r>
      <w:r w:rsidRPr="006B1B01">
        <w:rPr>
          <w:rFonts w:eastAsia="바탕"/>
          <w:b/>
          <w:sz w:val="22"/>
          <w:szCs w:val="22"/>
          <w:lang w:eastAsia="ko-KR"/>
        </w:rPr>
        <w:t xml:space="preserve">Whether a short control signaling rule is applicable or not to the configured msg1/msgA </w:t>
      </w:r>
      <w:r>
        <w:rPr>
          <w:rFonts w:eastAsia="바탕"/>
          <w:b/>
          <w:sz w:val="22"/>
          <w:szCs w:val="22"/>
          <w:lang w:eastAsia="ko-KR"/>
        </w:rPr>
        <w:t xml:space="preserve">PRACH </w:t>
      </w:r>
      <w:r w:rsidRPr="006B1B01">
        <w:rPr>
          <w:rFonts w:eastAsia="바탕"/>
          <w:b/>
          <w:sz w:val="22"/>
          <w:szCs w:val="22"/>
          <w:lang w:eastAsia="ko-KR"/>
        </w:rPr>
        <w:t xml:space="preserve">resources can be explicitly indicated by the gNB or implicitly determined by UE by checking duty cycle for the configured ROs (or </w:t>
      </w:r>
      <w:r w:rsidRPr="004A2814">
        <w:rPr>
          <w:rFonts w:eastAsia="바탕"/>
          <w:b/>
          <w:sz w:val="22"/>
          <w:szCs w:val="22"/>
          <w:lang w:eastAsia="ko-KR"/>
        </w:rPr>
        <w:t>ROs and POs) resources within the observation period.</w:t>
      </w:r>
    </w:p>
    <w:p w14:paraId="250C57C4" w14:textId="77777777" w:rsidR="002A283F" w:rsidRPr="00935424" w:rsidRDefault="002A283F" w:rsidP="002A283F">
      <w:pPr>
        <w:spacing w:before="120" w:after="120" w:line="240" w:lineRule="auto"/>
        <w:ind w:left="0" w:firstLineChars="100" w:firstLine="216"/>
        <w:rPr>
          <w:rFonts w:eastAsia="바탕"/>
          <w:b/>
          <w:sz w:val="22"/>
          <w:szCs w:val="22"/>
          <w:lang w:eastAsia="ko-KR"/>
        </w:rPr>
      </w:pPr>
      <w:r w:rsidRPr="00935424">
        <w:rPr>
          <w:rFonts w:eastAsia="바탕"/>
          <w:b/>
          <w:sz w:val="22"/>
          <w:szCs w:val="22"/>
          <w:lang w:eastAsia="ko-KR"/>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p w14:paraId="658FC0EF" w14:textId="77777777" w:rsidR="002A283F" w:rsidRPr="00D271EF" w:rsidRDefault="002A283F" w:rsidP="002A283F">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Pr>
          <w:rFonts w:eastAsia="바탕"/>
          <w:b/>
          <w:sz w:val="22"/>
          <w:szCs w:val="22"/>
          <w:lang w:eastAsia="ko-KR"/>
        </w:rPr>
        <w:t>9</w:t>
      </w:r>
      <w:r w:rsidRPr="00D271EF">
        <w:rPr>
          <w:rFonts w:eastAsia="바탕"/>
          <w:b/>
          <w:sz w:val="22"/>
          <w:szCs w:val="22"/>
          <w:lang w:eastAsia="ko-KR"/>
        </w:rPr>
        <w:t>: All three channel access types should be able to be indicated through 2-bit ChannelAccess-CPext field in fallback DCI formats and RAR grant, and an indication for Type 2 LBT for a UE not capable of supporting Type 2 LBT can be treated as an indication of Type 1 LBT</w:t>
      </w:r>
      <w:r>
        <w:rPr>
          <w:rFonts w:eastAsia="바탕"/>
          <w:b/>
          <w:sz w:val="22"/>
          <w:szCs w:val="22"/>
          <w:lang w:eastAsia="ko-KR"/>
        </w:rPr>
        <w:t>.</w:t>
      </w:r>
    </w:p>
    <w:p w14:paraId="5DBA5195" w14:textId="77777777" w:rsidR="002A283F" w:rsidRPr="00185FA5" w:rsidRDefault="002A283F" w:rsidP="002A283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w:t>
      </w:r>
      <w:r w:rsidRPr="00E846CE">
        <w:rPr>
          <w:rFonts w:eastAsia="바탕"/>
          <w:b/>
          <w:sz w:val="22"/>
          <w:szCs w:val="22"/>
          <w:lang w:eastAsia="ko-KR"/>
        </w:rPr>
        <w:t>: Introduce a new RRC parameter to configure</w:t>
      </w:r>
      <w:r w:rsidRPr="00185FA5">
        <w:rPr>
          <w:rFonts w:eastAsia="바탕"/>
          <w:b/>
          <w:sz w:val="22"/>
          <w:szCs w:val="22"/>
          <w:lang w:eastAsia="ko-KR"/>
        </w:rPr>
        <w:t xml:space="preserve"> which LBT type can be switched between Type 2 and Type 3 channel access if the UE later finds out the transmission is in a gNB COT.</w:t>
      </w:r>
    </w:p>
    <w:p w14:paraId="70B280E5" w14:textId="77777777" w:rsidR="002A283F" w:rsidRPr="00D271EF" w:rsidRDefault="002A283F" w:rsidP="002A283F">
      <w:pPr>
        <w:spacing w:before="120" w:after="120" w:line="240" w:lineRule="auto"/>
        <w:ind w:left="0" w:firstLineChars="100" w:firstLine="216"/>
        <w:rPr>
          <w:rFonts w:eastAsia="바탕"/>
          <w:b/>
          <w:sz w:val="22"/>
          <w:szCs w:val="22"/>
          <w:lang w:eastAsia="ko-KR"/>
        </w:rPr>
      </w:pPr>
      <w:r w:rsidRPr="00593DCD">
        <w:rPr>
          <w:rFonts w:eastAsia="바탕"/>
          <w:b/>
          <w:sz w:val="22"/>
          <w:szCs w:val="22"/>
          <w:lang w:eastAsia="ko-KR"/>
        </w:rPr>
        <w:lastRenderedPageBreak/>
        <w:t>Proposal #</w:t>
      </w:r>
      <w:r>
        <w:rPr>
          <w:rFonts w:eastAsia="바탕"/>
          <w:b/>
          <w:sz w:val="22"/>
          <w:szCs w:val="22"/>
          <w:lang w:eastAsia="ko-KR"/>
        </w:rPr>
        <w:t>11</w:t>
      </w:r>
      <w:r w:rsidRPr="00593DCD">
        <w:rPr>
          <w:rFonts w:eastAsia="바탕"/>
          <w:b/>
          <w:sz w:val="22"/>
          <w:szCs w:val="22"/>
          <w:lang w:eastAsia="ko-KR"/>
        </w:rPr>
        <w:t xml:space="preserve">: </w:t>
      </w:r>
      <w:r w:rsidRPr="002901D5">
        <w:rPr>
          <w:rFonts w:eastAsia="바탕"/>
          <w:b/>
          <w:sz w:val="22"/>
          <w:szCs w:val="22"/>
          <w:lang w:eastAsia="ko-KR"/>
        </w:rPr>
        <w:t>Before a UE reports it</w:t>
      </w:r>
      <w:r>
        <w:rPr>
          <w:rFonts w:eastAsia="바탕"/>
          <w:b/>
          <w:sz w:val="22"/>
          <w:szCs w:val="22"/>
          <w:lang w:eastAsia="ko-KR"/>
        </w:rPr>
        <w:t>s</w:t>
      </w:r>
      <w:r w:rsidRPr="002901D5">
        <w:rPr>
          <w:rFonts w:eastAsia="바탕"/>
          <w:b/>
          <w:sz w:val="22"/>
          <w:szCs w:val="22"/>
          <w:lang w:eastAsia="ko-KR"/>
        </w:rPr>
        <w:t xml:space="preserve"> LBT capability, the gNB </w:t>
      </w:r>
      <w:r>
        <w:rPr>
          <w:rFonts w:eastAsia="바탕"/>
          <w:b/>
          <w:sz w:val="22"/>
          <w:szCs w:val="22"/>
          <w:lang w:eastAsia="ko-KR"/>
        </w:rPr>
        <w:t xml:space="preserve">should be able </w:t>
      </w:r>
      <w:r w:rsidRPr="002901D5">
        <w:rPr>
          <w:rFonts w:eastAsia="바탕"/>
          <w:b/>
          <w:sz w:val="22"/>
          <w:szCs w:val="22"/>
          <w:lang w:eastAsia="ko-KR"/>
        </w:rPr>
        <w:t>to schedule UL transmission with Type 2 channel access</w:t>
      </w:r>
      <w:r w:rsidRPr="00D271EF">
        <w:rPr>
          <w:rFonts w:eastAsia="바탕"/>
          <w:b/>
          <w:sz w:val="22"/>
          <w:szCs w:val="22"/>
          <w:lang w:eastAsia="ko-KR"/>
        </w:rPr>
        <w:t>, and an indication for Type 2 LBT for a UE not capable of supporting Type 2 LBT can be treated as an indication of Type 1 LBT</w:t>
      </w:r>
      <w:r>
        <w:rPr>
          <w:rFonts w:eastAsia="바탕"/>
          <w:b/>
          <w:sz w:val="22"/>
          <w:szCs w:val="22"/>
          <w:lang w:eastAsia="ko-KR"/>
        </w:rPr>
        <w:t>.</w:t>
      </w:r>
    </w:p>
    <w:p w14:paraId="641C54B9" w14:textId="77777777" w:rsidR="002A283F" w:rsidRDefault="002A283F" w:rsidP="002A283F">
      <w:pPr>
        <w:spacing w:before="120" w:after="120" w:line="240" w:lineRule="auto"/>
        <w:ind w:left="0" w:firstLineChars="100" w:firstLine="216"/>
        <w:rPr>
          <w:rFonts w:eastAsia="바탕"/>
          <w:b/>
          <w:sz w:val="22"/>
          <w:szCs w:val="22"/>
          <w:lang w:eastAsia="ko-KR"/>
        </w:rPr>
      </w:pPr>
      <w:r w:rsidRPr="005D587D">
        <w:rPr>
          <w:rFonts w:eastAsia="바탕"/>
          <w:b/>
          <w:sz w:val="22"/>
          <w:szCs w:val="22"/>
          <w:lang w:eastAsia="ko-KR"/>
        </w:rPr>
        <w:t>Proposal #1</w:t>
      </w:r>
      <w:r>
        <w:rPr>
          <w:rFonts w:eastAsia="바탕"/>
          <w:b/>
          <w:sz w:val="22"/>
          <w:szCs w:val="22"/>
          <w:lang w:eastAsia="ko-KR"/>
        </w:rPr>
        <w:t>2</w:t>
      </w:r>
      <w:r w:rsidRPr="005D587D">
        <w:rPr>
          <w:rFonts w:eastAsia="바탕"/>
          <w:b/>
          <w:sz w:val="22"/>
          <w:szCs w:val="22"/>
          <w:lang w:eastAsia="ko-KR"/>
        </w:rPr>
        <w:t xml:space="preserve">: </w:t>
      </w:r>
      <w:r>
        <w:rPr>
          <w:rFonts w:eastAsia="바탕"/>
          <w:b/>
          <w:sz w:val="22"/>
          <w:szCs w:val="22"/>
          <w:lang w:eastAsia="ko-KR"/>
        </w:rPr>
        <w:t xml:space="preserve">If </w:t>
      </w:r>
      <w:r w:rsidRPr="00E846CE">
        <w:rPr>
          <w:rFonts w:eastAsia="바탕"/>
          <w:b/>
          <w:sz w:val="22"/>
          <w:szCs w:val="22"/>
          <w:lang w:eastAsia="ko-KR"/>
        </w:rPr>
        <w:t xml:space="preserve">a new RRC parameter </w:t>
      </w:r>
      <w:r>
        <w:rPr>
          <w:rFonts w:eastAsia="바탕"/>
          <w:b/>
          <w:sz w:val="22"/>
          <w:szCs w:val="22"/>
          <w:lang w:eastAsia="ko-KR"/>
        </w:rPr>
        <w:t xml:space="preserve">is introduced </w:t>
      </w:r>
      <w:r w:rsidRPr="00E846CE">
        <w:rPr>
          <w:rFonts w:eastAsia="바탕"/>
          <w:b/>
          <w:sz w:val="22"/>
          <w:szCs w:val="22"/>
          <w:lang w:eastAsia="ko-KR"/>
        </w:rPr>
        <w:t>to configure</w:t>
      </w:r>
      <w:r w:rsidRPr="00185FA5">
        <w:rPr>
          <w:rFonts w:eastAsia="바탕"/>
          <w:b/>
          <w:sz w:val="22"/>
          <w:szCs w:val="22"/>
          <w:lang w:eastAsia="ko-KR"/>
        </w:rPr>
        <w:t xml:space="preserve"> which LBT type can be switched between T</w:t>
      </w:r>
      <w:r>
        <w:rPr>
          <w:rFonts w:eastAsia="바탕"/>
          <w:b/>
          <w:sz w:val="22"/>
          <w:szCs w:val="22"/>
          <w:lang w:eastAsia="ko-KR"/>
        </w:rPr>
        <w:t>ype 2 and Type 3 channel access, it can be applied to the following cases:</w:t>
      </w:r>
    </w:p>
    <w:p w14:paraId="2DEB389E" w14:textId="77777777" w:rsidR="002A283F" w:rsidRDefault="002A283F" w:rsidP="002A283F">
      <w:pPr>
        <w:pStyle w:val="ac"/>
        <w:numPr>
          <w:ilvl w:val="0"/>
          <w:numId w:val="28"/>
        </w:numPr>
        <w:spacing w:before="120" w:after="120" w:line="240" w:lineRule="auto"/>
        <w:ind w:leftChars="0"/>
        <w:rPr>
          <w:b/>
          <w:sz w:val="22"/>
          <w:szCs w:val="22"/>
          <w:lang w:eastAsia="ko-KR"/>
        </w:rPr>
      </w:pPr>
      <w:r w:rsidRPr="00C95805">
        <w:rPr>
          <w:rFonts w:ascii="Times New Roman" w:hAnsi="Times New Roman"/>
          <w:b/>
          <w:sz w:val="22"/>
          <w:szCs w:val="22"/>
          <w:lang w:eastAsia="ko-KR"/>
        </w:rPr>
        <w:t>which LBT type can be switched between Type 2 and Type 3 channel access if the UE later finds out the transmission is in a gNB COT.</w:t>
      </w:r>
    </w:p>
    <w:p w14:paraId="33E7BF18" w14:textId="77777777" w:rsidR="002A283F" w:rsidRPr="0017795A" w:rsidRDefault="002A283F" w:rsidP="002A283F">
      <w:pPr>
        <w:pStyle w:val="ac"/>
        <w:numPr>
          <w:ilvl w:val="0"/>
          <w:numId w:val="28"/>
        </w:numPr>
        <w:spacing w:before="120" w:after="120" w:line="240" w:lineRule="auto"/>
        <w:ind w:leftChars="0"/>
        <w:rPr>
          <w:b/>
          <w:sz w:val="22"/>
          <w:szCs w:val="22"/>
          <w:lang w:eastAsia="ko-KR"/>
        </w:rPr>
      </w:pPr>
      <w:r w:rsidRPr="005651F4">
        <w:rPr>
          <w:rFonts w:ascii="Times New Roman" w:hAnsi="Times New Roman"/>
          <w:b/>
          <w:sz w:val="22"/>
          <w:szCs w:val="22"/>
          <w:lang w:eastAsia="ko-KR"/>
        </w:rPr>
        <w:t>determine whether to perform Type 2 channel access or Type 3 channel access for a gap within a COT initiated by UE as an initiating device.</w:t>
      </w:r>
    </w:p>
    <w:p w14:paraId="6742C045" w14:textId="2BF6F4AB" w:rsidR="00215A8E" w:rsidRPr="002A283F" w:rsidRDefault="00215A8E" w:rsidP="00547B9C">
      <w:pPr>
        <w:spacing w:before="120" w:after="120" w:line="240" w:lineRule="auto"/>
        <w:ind w:left="0" w:firstLineChars="100" w:firstLine="216"/>
        <w:rPr>
          <w:rFonts w:eastAsia="바탕"/>
          <w:b/>
          <w:sz w:val="22"/>
          <w:szCs w:val="22"/>
          <w:lang w:val="x-none" w:eastAsia="ko-KR"/>
        </w:rPr>
      </w:pPr>
    </w:p>
    <w:p w14:paraId="34FF678F" w14:textId="77777777" w:rsidR="009E12C3" w:rsidRPr="00D271EF" w:rsidRDefault="009E12C3" w:rsidP="009E12C3">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t>References</w:t>
      </w:r>
    </w:p>
    <w:p w14:paraId="0C80A46B" w14:textId="1A739AEE" w:rsidR="002E4A17" w:rsidRDefault="002E4A17" w:rsidP="008C1299">
      <w:pPr>
        <w:pStyle w:val="References"/>
        <w:numPr>
          <w:ilvl w:val="0"/>
          <w:numId w:val="3"/>
        </w:numPr>
        <w:rPr>
          <w:rFonts w:eastAsiaTheme="minorEastAsia"/>
          <w:szCs w:val="22"/>
          <w:lang w:eastAsia="ko-KR"/>
        </w:rPr>
      </w:pPr>
      <w:r w:rsidRPr="00D271EF">
        <w:rPr>
          <w:rFonts w:eastAsiaTheme="minorEastAsia"/>
          <w:szCs w:val="22"/>
          <w:lang w:eastAsia="ko-KR"/>
        </w:rPr>
        <w:t>RAN1#107bis-e Chairman’s note.</w:t>
      </w:r>
    </w:p>
    <w:p w14:paraId="0A0219DE" w14:textId="78C1DE67" w:rsidR="00D271EF" w:rsidRPr="00D271EF" w:rsidRDefault="00D271EF" w:rsidP="008C1299">
      <w:pPr>
        <w:pStyle w:val="References"/>
        <w:numPr>
          <w:ilvl w:val="0"/>
          <w:numId w:val="3"/>
        </w:numPr>
        <w:rPr>
          <w:rFonts w:eastAsiaTheme="minorEastAsia"/>
          <w:szCs w:val="22"/>
          <w:lang w:eastAsia="ko-KR"/>
        </w:rPr>
      </w:pPr>
      <w:r>
        <w:rPr>
          <w:rFonts w:eastAsiaTheme="minorEastAsia"/>
          <w:szCs w:val="22"/>
          <w:lang w:eastAsia="ko-KR"/>
        </w:rPr>
        <w:t>RAN1#108-e Chairman’s note.</w:t>
      </w:r>
    </w:p>
    <w:p w14:paraId="3DA931C8" w14:textId="4E8C17DA" w:rsidR="0057745A" w:rsidRPr="00D271EF" w:rsidRDefault="00480C19" w:rsidP="00480C19">
      <w:pPr>
        <w:pStyle w:val="References"/>
        <w:numPr>
          <w:ilvl w:val="0"/>
          <w:numId w:val="3"/>
        </w:numPr>
        <w:rPr>
          <w:rFonts w:eastAsiaTheme="minorEastAsia"/>
          <w:szCs w:val="22"/>
          <w:lang w:eastAsia="ko-KR"/>
        </w:rPr>
      </w:pPr>
      <w:r w:rsidRPr="00D271EF">
        <w:rPr>
          <w:rFonts w:eastAsiaTheme="minorEastAsia"/>
          <w:szCs w:val="22"/>
          <w:lang w:eastAsia="ko-KR"/>
        </w:rPr>
        <w:t>R1-</w:t>
      </w:r>
      <w:r w:rsidR="00070B33" w:rsidRPr="00D271EF">
        <w:rPr>
          <w:rFonts w:eastAsiaTheme="minorEastAsia"/>
          <w:szCs w:val="22"/>
          <w:lang w:eastAsia="ko-KR"/>
        </w:rPr>
        <w:t>2202876</w:t>
      </w:r>
      <w:r w:rsidRPr="00D271EF">
        <w:rPr>
          <w:rFonts w:eastAsiaTheme="minorEastAsia"/>
          <w:szCs w:val="22"/>
          <w:lang w:eastAsia="ko-KR"/>
        </w:rPr>
        <w:t xml:space="preserve">, “FL summary of channel access mechanism for 52.6GHz-71GHz band, </w:t>
      </w:r>
      <w:r w:rsidR="00AE7CC9" w:rsidRPr="00D271EF">
        <w:rPr>
          <w:rFonts w:eastAsiaTheme="minorEastAsia"/>
          <w:szCs w:val="22"/>
          <w:lang w:eastAsia="ko-KR"/>
        </w:rPr>
        <w:t>ver03</w:t>
      </w:r>
      <w:r w:rsidRPr="00D271EF">
        <w:rPr>
          <w:rFonts w:eastAsiaTheme="minorEastAsia"/>
          <w:szCs w:val="22"/>
          <w:lang w:eastAsia="ko-KR"/>
        </w:rPr>
        <w:t>”, RAN1#10</w:t>
      </w:r>
      <w:r w:rsidR="00070B33" w:rsidRPr="00D271EF">
        <w:rPr>
          <w:rFonts w:eastAsiaTheme="minorEastAsia"/>
          <w:szCs w:val="22"/>
          <w:lang w:eastAsia="ko-KR"/>
        </w:rPr>
        <w:t>8</w:t>
      </w:r>
      <w:r w:rsidRPr="00D271EF">
        <w:rPr>
          <w:rFonts w:eastAsiaTheme="minorEastAsia"/>
          <w:szCs w:val="22"/>
          <w:lang w:eastAsia="ko-KR"/>
        </w:rPr>
        <w:t>-e, Qualcomm Incorporated.</w:t>
      </w:r>
    </w:p>
    <w:sectPr w:rsidR="0057745A" w:rsidRPr="00D271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A7DCA" w14:textId="77777777" w:rsidR="00BD3B6C" w:rsidRDefault="00BD3B6C" w:rsidP="00CB15B0">
      <w:pPr>
        <w:spacing w:before="0" w:after="0" w:line="240" w:lineRule="auto"/>
      </w:pPr>
      <w:r>
        <w:separator/>
      </w:r>
    </w:p>
  </w:endnote>
  <w:endnote w:type="continuationSeparator" w:id="0">
    <w:p w14:paraId="2F755785" w14:textId="77777777" w:rsidR="00BD3B6C" w:rsidRDefault="00BD3B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C0473" w14:textId="77777777" w:rsidR="00BD3B6C" w:rsidRDefault="00BD3B6C" w:rsidP="00CB15B0">
      <w:pPr>
        <w:spacing w:before="0" w:after="0" w:line="240" w:lineRule="auto"/>
      </w:pPr>
      <w:r>
        <w:separator/>
      </w:r>
    </w:p>
  </w:footnote>
  <w:footnote w:type="continuationSeparator" w:id="0">
    <w:p w14:paraId="688C59E8" w14:textId="77777777" w:rsidR="00BD3B6C" w:rsidRDefault="00BD3B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0BA6D01"/>
    <w:multiLevelType w:val="hybridMultilevel"/>
    <w:tmpl w:val="01E62B7C"/>
    <w:lvl w:ilvl="0" w:tplc="07B06EAA">
      <w:numFmt w:val="bullet"/>
      <w:lvlText w:val=""/>
      <w:lvlJc w:val="left"/>
      <w:pPr>
        <w:ind w:left="927" w:hanging="360"/>
      </w:pPr>
      <w:rPr>
        <w:rFonts w:ascii="Wingdings" w:eastAsia="MS Mincho"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66353"/>
    <w:multiLevelType w:val="hybridMultilevel"/>
    <w:tmpl w:val="812A9C70"/>
    <w:lvl w:ilvl="0" w:tplc="04090001">
      <w:start w:val="1"/>
      <w:numFmt w:val="bullet"/>
      <w:lvlText w:val=""/>
      <w:lvlJc w:val="left"/>
      <w:pPr>
        <w:ind w:left="1019" w:hanging="400"/>
      </w:pPr>
      <w:rPr>
        <w:rFonts w:ascii="Wingdings" w:hAnsi="Wingdings" w:hint="default"/>
      </w:rPr>
    </w:lvl>
    <w:lvl w:ilvl="1" w:tplc="04090003" w:tentative="1">
      <w:start w:val="1"/>
      <w:numFmt w:val="bullet"/>
      <w:lvlText w:val=""/>
      <w:lvlJc w:val="left"/>
      <w:pPr>
        <w:ind w:left="1419" w:hanging="400"/>
      </w:pPr>
      <w:rPr>
        <w:rFonts w:ascii="Wingdings" w:hAnsi="Wingdings" w:hint="default"/>
      </w:rPr>
    </w:lvl>
    <w:lvl w:ilvl="2" w:tplc="04090005" w:tentative="1">
      <w:start w:val="1"/>
      <w:numFmt w:val="bullet"/>
      <w:lvlText w:val=""/>
      <w:lvlJc w:val="left"/>
      <w:pPr>
        <w:ind w:left="1819" w:hanging="400"/>
      </w:pPr>
      <w:rPr>
        <w:rFonts w:ascii="Wingdings" w:hAnsi="Wingdings" w:hint="default"/>
      </w:rPr>
    </w:lvl>
    <w:lvl w:ilvl="3" w:tplc="04090001" w:tentative="1">
      <w:start w:val="1"/>
      <w:numFmt w:val="bullet"/>
      <w:lvlText w:val=""/>
      <w:lvlJc w:val="left"/>
      <w:pPr>
        <w:ind w:left="2219" w:hanging="400"/>
      </w:pPr>
      <w:rPr>
        <w:rFonts w:ascii="Wingdings" w:hAnsi="Wingdings" w:hint="default"/>
      </w:rPr>
    </w:lvl>
    <w:lvl w:ilvl="4" w:tplc="04090003" w:tentative="1">
      <w:start w:val="1"/>
      <w:numFmt w:val="bullet"/>
      <w:lvlText w:val=""/>
      <w:lvlJc w:val="left"/>
      <w:pPr>
        <w:ind w:left="2619" w:hanging="400"/>
      </w:pPr>
      <w:rPr>
        <w:rFonts w:ascii="Wingdings" w:hAnsi="Wingdings" w:hint="default"/>
      </w:rPr>
    </w:lvl>
    <w:lvl w:ilvl="5" w:tplc="04090005" w:tentative="1">
      <w:start w:val="1"/>
      <w:numFmt w:val="bullet"/>
      <w:lvlText w:val=""/>
      <w:lvlJc w:val="left"/>
      <w:pPr>
        <w:ind w:left="3019" w:hanging="400"/>
      </w:pPr>
      <w:rPr>
        <w:rFonts w:ascii="Wingdings" w:hAnsi="Wingdings" w:hint="default"/>
      </w:rPr>
    </w:lvl>
    <w:lvl w:ilvl="6" w:tplc="04090001" w:tentative="1">
      <w:start w:val="1"/>
      <w:numFmt w:val="bullet"/>
      <w:lvlText w:val=""/>
      <w:lvlJc w:val="left"/>
      <w:pPr>
        <w:ind w:left="3419" w:hanging="400"/>
      </w:pPr>
      <w:rPr>
        <w:rFonts w:ascii="Wingdings" w:hAnsi="Wingdings" w:hint="default"/>
      </w:rPr>
    </w:lvl>
    <w:lvl w:ilvl="7" w:tplc="04090003" w:tentative="1">
      <w:start w:val="1"/>
      <w:numFmt w:val="bullet"/>
      <w:lvlText w:val=""/>
      <w:lvlJc w:val="left"/>
      <w:pPr>
        <w:ind w:left="3819" w:hanging="400"/>
      </w:pPr>
      <w:rPr>
        <w:rFonts w:ascii="Wingdings" w:hAnsi="Wingdings" w:hint="default"/>
      </w:rPr>
    </w:lvl>
    <w:lvl w:ilvl="8" w:tplc="04090005" w:tentative="1">
      <w:start w:val="1"/>
      <w:numFmt w:val="bullet"/>
      <w:lvlText w:val=""/>
      <w:lvlJc w:val="left"/>
      <w:pPr>
        <w:ind w:left="4219" w:hanging="400"/>
      </w:pPr>
      <w:rPr>
        <w:rFonts w:ascii="Wingdings" w:hAnsi="Wingdings" w:hint="default"/>
      </w:rPr>
    </w:lvl>
  </w:abstractNum>
  <w:abstractNum w:abstractNumId="9"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4"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27"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13"/>
  </w:num>
  <w:num w:numId="4">
    <w:abstractNumId w:val="12"/>
  </w:num>
  <w:num w:numId="5">
    <w:abstractNumId w:val="17"/>
  </w:num>
  <w:num w:numId="6">
    <w:abstractNumId w:val="5"/>
  </w:num>
  <w:num w:numId="7">
    <w:abstractNumId w:val="4"/>
  </w:num>
  <w:num w:numId="8">
    <w:abstractNumId w:val="25"/>
  </w:num>
  <w:num w:numId="9">
    <w:abstractNumId w:val="1"/>
  </w:num>
  <w:num w:numId="10">
    <w:abstractNumId w:val="9"/>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22"/>
  </w:num>
  <w:num w:numId="16">
    <w:abstractNumId w:val="14"/>
  </w:num>
  <w:num w:numId="17">
    <w:abstractNumId w:val="20"/>
  </w:num>
  <w:num w:numId="18">
    <w:abstractNumId w:val="6"/>
  </w:num>
  <w:num w:numId="19">
    <w:abstractNumId w:val="18"/>
  </w:num>
  <w:num w:numId="20">
    <w:abstractNumId w:val="21"/>
  </w:num>
  <w:num w:numId="21">
    <w:abstractNumId w:val="2"/>
  </w:num>
  <w:num w:numId="22">
    <w:abstractNumId w:val="24"/>
  </w:num>
  <w:num w:numId="23">
    <w:abstractNumId w:val="11"/>
  </w:num>
  <w:num w:numId="24">
    <w:abstractNumId w:val="15"/>
  </w:num>
  <w:num w:numId="25">
    <w:abstractNumId w:val="7"/>
  </w:num>
  <w:num w:numId="26">
    <w:abstractNumId w:val="27"/>
  </w:num>
  <w:num w:numId="27">
    <w:abstractNumId w:val="3"/>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29"/>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B33"/>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6D60"/>
    <w:rsid w:val="000871B0"/>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9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3F65"/>
    <w:rsid w:val="000D407B"/>
    <w:rsid w:val="000D412A"/>
    <w:rsid w:val="000D41C4"/>
    <w:rsid w:val="000D45A6"/>
    <w:rsid w:val="000D4785"/>
    <w:rsid w:val="000D4A8F"/>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6E"/>
    <w:rsid w:val="000E48AC"/>
    <w:rsid w:val="000E4DBC"/>
    <w:rsid w:val="000E5156"/>
    <w:rsid w:val="000E55BE"/>
    <w:rsid w:val="000E5668"/>
    <w:rsid w:val="000E5CD1"/>
    <w:rsid w:val="000E6698"/>
    <w:rsid w:val="000E66D2"/>
    <w:rsid w:val="000E6960"/>
    <w:rsid w:val="000E6CC2"/>
    <w:rsid w:val="000E6E7D"/>
    <w:rsid w:val="000E7376"/>
    <w:rsid w:val="000E73B6"/>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3A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D4"/>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A0"/>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75A"/>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8F8"/>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95A"/>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5FA5"/>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78B"/>
    <w:rsid w:val="001B5839"/>
    <w:rsid w:val="001B5C95"/>
    <w:rsid w:val="001B5CE5"/>
    <w:rsid w:val="001B6006"/>
    <w:rsid w:val="001B696E"/>
    <w:rsid w:val="001B6ABA"/>
    <w:rsid w:val="001B6B7E"/>
    <w:rsid w:val="001B735E"/>
    <w:rsid w:val="001B74FD"/>
    <w:rsid w:val="001B7774"/>
    <w:rsid w:val="001B7D94"/>
    <w:rsid w:val="001C0414"/>
    <w:rsid w:val="001C041B"/>
    <w:rsid w:val="001C07E6"/>
    <w:rsid w:val="001C09F2"/>
    <w:rsid w:val="001C0C36"/>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5D3B"/>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3DF9"/>
    <w:rsid w:val="002341B6"/>
    <w:rsid w:val="0023440B"/>
    <w:rsid w:val="0023446F"/>
    <w:rsid w:val="002347E6"/>
    <w:rsid w:val="00234824"/>
    <w:rsid w:val="00234F7F"/>
    <w:rsid w:val="002352DD"/>
    <w:rsid w:val="00235412"/>
    <w:rsid w:val="00235533"/>
    <w:rsid w:val="002357FD"/>
    <w:rsid w:val="00235F12"/>
    <w:rsid w:val="0023672C"/>
    <w:rsid w:val="00236EF6"/>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3C1"/>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1D5"/>
    <w:rsid w:val="00290353"/>
    <w:rsid w:val="002906FE"/>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5C53"/>
    <w:rsid w:val="002966CC"/>
    <w:rsid w:val="00296B61"/>
    <w:rsid w:val="00296D4B"/>
    <w:rsid w:val="002971E5"/>
    <w:rsid w:val="0029722A"/>
    <w:rsid w:val="002A0CDD"/>
    <w:rsid w:val="002A0D3F"/>
    <w:rsid w:val="002A2018"/>
    <w:rsid w:val="002A2038"/>
    <w:rsid w:val="002A283F"/>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1C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876"/>
    <w:rsid w:val="00312957"/>
    <w:rsid w:val="00312A66"/>
    <w:rsid w:val="00312C08"/>
    <w:rsid w:val="00312C7C"/>
    <w:rsid w:val="00312CA4"/>
    <w:rsid w:val="00312F28"/>
    <w:rsid w:val="003148FD"/>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74EF"/>
    <w:rsid w:val="003378BC"/>
    <w:rsid w:val="00337C3A"/>
    <w:rsid w:val="00337C67"/>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AB5"/>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C05"/>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6F3"/>
    <w:rsid w:val="004057B3"/>
    <w:rsid w:val="00405ED1"/>
    <w:rsid w:val="0040602C"/>
    <w:rsid w:val="00406110"/>
    <w:rsid w:val="004061CE"/>
    <w:rsid w:val="0040638D"/>
    <w:rsid w:val="00406893"/>
    <w:rsid w:val="004071F0"/>
    <w:rsid w:val="00407201"/>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394"/>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81"/>
    <w:rsid w:val="00495AE3"/>
    <w:rsid w:val="00496F99"/>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2814"/>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5E7B"/>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5E1"/>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3F7C"/>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79D"/>
    <w:rsid w:val="005308D0"/>
    <w:rsid w:val="00530EB8"/>
    <w:rsid w:val="00530F2B"/>
    <w:rsid w:val="0053116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4D3"/>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1F4"/>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2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B2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DCD"/>
    <w:rsid w:val="00593FC9"/>
    <w:rsid w:val="005943EA"/>
    <w:rsid w:val="005944BB"/>
    <w:rsid w:val="0059477E"/>
    <w:rsid w:val="00594B23"/>
    <w:rsid w:val="00594CF0"/>
    <w:rsid w:val="00594EC0"/>
    <w:rsid w:val="00594F33"/>
    <w:rsid w:val="005953B2"/>
    <w:rsid w:val="005954E0"/>
    <w:rsid w:val="00595540"/>
    <w:rsid w:val="00595773"/>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1BF"/>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87D"/>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0A"/>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67A14"/>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330A"/>
    <w:rsid w:val="006840D3"/>
    <w:rsid w:val="00684127"/>
    <w:rsid w:val="00685018"/>
    <w:rsid w:val="006854BC"/>
    <w:rsid w:val="00685606"/>
    <w:rsid w:val="00685CD4"/>
    <w:rsid w:val="00685E1A"/>
    <w:rsid w:val="00686126"/>
    <w:rsid w:val="006863F2"/>
    <w:rsid w:val="00686769"/>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6D6D"/>
    <w:rsid w:val="0069705D"/>
    <w:rsid w:val="0069742D"/>
    <w:rsid w:val="0069759E"/>
    <w:rsid w:val="006977CB"/>
    <w:rsid w:val="00697CD6"/>
    <w:rsid w:val="00697E9C"/>
    <w:rsid w:val="006A0131"/>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0B41"/>
    <w:rsid w:val="006B1B01"/>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773"/>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0DD"/>
    <w:rsid w:val="007564E8"/>
    <w:rsid w:val="00757500"/>
    <w:rsid w:val="00757586"/>
    <w:rsid w:val="0075789F"/>
    <w:rsid w:val="00757945"/>
    <w:rsid w:val="00757BCE"/>
    <w:rsid w:val="0076015F"/>
    <w:rsid w:val="00760C0B"/>
    <w:rsid w:val="00760CEC"/>
    <w:rsid w:val="00761596"/>
    <w:rsid w:val="00762137"/>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47D"/>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29E"/>
    <w:rsid w:val="00813896"/>
    <w:rsid w:val="00813AD1"/>
    <w:rsid w:val="00813D35"/>
    <w:rsid w:val="00813FB0"/>
    <w:rsid w:val="0081461D"/>
    <w:rsid w:val="0081511C"/>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253"/>
    <w:rsid w:val="00824B68"/>
    <w:rsid w:val="00824B8E"/>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3B56"/>
    <w:rsid w:val="0084410B"/>
    <w:rsid w:val="008442A3"/>
    <w:rsid w:val="00844D9D"/>
    <w:rsid w:val="00844F73"/>
    <w:rsid w:val="008450CC"/>
    <w:rsid w:val="00845B6F"/>
    <w:rsid w:val="00845D67"/>
    <w:rsid w:val="00845F85"/>
    <w:rsid w:val="0084665B"/>
    <w:rsid w:val="00847417"/>
    <w:rsid w:val="00847A3A"/>
    <w:rsid w:val="00847AB6"/>
    <w:rsid w:val="00847BDA"/>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B09"/>
    <w:rsid w:val="008573EE"/>
    <w:rsid w:val="00857B16"/>
    <w:rsid w:val="00857C2E"/>
    <w:rsid w:val="00857C64"/>
    <w:rsid w:val="0086006E"/>
    <w:rsid w:val="0086007B"/>
    <w:rsid w:val="0086028C"/>
    <w:rsid w:val="00860372"/>
    <w:rsid w:val="00860538"/>
    <w:rsid w:val="00860A72"/>
    <w:rsid w:val="00860D68"/>
    <w:rsid w:val="00860EF1"/>
    <w:rsid w:val="00860F54"/>
    <w:rsid w:val="008613CD"/>
    <w:rsid w:val="008614F7"/>
    <w:rsid w:val="00861BAB"/>
    <w:rsid w:val="00861EE4"/>
    <w:rsid w:val="00862036"/>
    <w:rsid w:val="008623BC"/>
    <w:rsid w:val="00862462"/>
    <w:rsid w:val="008625D0"/>
    <w:rsid w:val="00862669"/>
    <w:rsid w:val="00862CA1"/>
    <w:rsid w:val="00862E26"/>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3F9B"/>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7C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64"/>
    <w:rsid w:val="009125A8"/>
    <w:rsid w:val="009126C0"/>
    <w:rsid w:val="00912773"/>
    <w:rsid w:val="00912BCA"/>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424"/>
    <w:rsid w:val="00935B14"/>
    <w:rsid w:val="00935F0B"/>
    <w:rsid w:val="0093601A"/>
    <w:rsid w:val="00936468"/>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284F"/>
    <w:rsid w:val="009A3035"/>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6BF"/>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0BC"/>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9D7"/>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A81"/>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810"/>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CC7"/>
    <w:rsid w:val="00A9028C"/>
    <w:rsid w:val="00A904FF"/>
    <w:rsid w:val="00A90597"/>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CC5"/>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143"/>
    <w:rsid w:val="00B3640A"/>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5F40"/>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425"/>
    <w:rsid w:val="00B877B3"/>
    <w:rsid w:val="00B877D4"/>
    <w:rsid w:val="00B87C94"/>
    <w:rsid w:val="00B901E3"/>
    <w:rsid w:val="00B9087E"/>
    <w:rsid w:val="00B908F4"/>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5249"/>
    <w:rsid w:val="00BB5270"/>
    <w:rsid w:val="00BB52F5"/>
    <w:rsid w:val="00BB53D0"/>
    <w:rsid w:val="00BB580D"/>
    <w:rsid w:val="00BB5896"/>
    <w:rsid w:val="00BB5A39"/>
    <w:rsid w:val="00BB5BDB"/>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11B8"/>
    <w:rsid w:val="00BD2C19"/>
    <w:rsid w:val="00BD2CBA"/>
    <w:rsid w:val="00BD2F56"/>
    <w:rsid w:val="00BD35B1"/>
    <w:rsid w:val="00BD35E0"/>
    <w:rsid w:val="00BD3842"/>
    <w:rsid w:val="00BD3915"/>
    <w:rsid w:val="00BD3B6C"/>
    <w:rsid w:val="00BD41E4"/>
    <w:rsid w:val="00BD42C8"/>
    <w:rsid w:val="00BD445E"/>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8A7"/>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F49"/>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198"/>
    <w:rsid w:val="00C7339C"/>
    <w:rsid w:val="00C734BB"/>
    <w:rsid w:val="00C73739"/>
    <w:rsid w:val="00C73FD9"/>
    <w:rsid w:val="00C740DD"/>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5805"/>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428"/>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E0565"/>
    <w:rsid w:val="00CE07D9"/>
    <w:rsid w:val="00CE0B11"/>
    <w:rsid w:val="00CE0BBA"/>
    <w:rsid w:val="00CE1043"/>
    <w:rsid w:val="00CE1295"/>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EEE"/>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1EF"/>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85"/>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997"/>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E70"/>
    <w:rsid w:val="00DC21A0"/>
    <w:rsid w:val="00DC2882"/>
    <w:rsid w:val="00DC2B9D"/>
    <w:rsid w:val="00DC3078"/>
    <w:rsid w:val="00DC3798"/>
    <w:rsid w:val="00DC4290"/>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470E"/>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CFE"/>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82A"/>
    <w:rsid w:val="00E60A3D"/>
    <w:rsid w:val="00E60FF4"/>
    <w:rsid w:val="00E61001"/>
    <w:rsid w:val="00E610C2"/>
    <w:rsid w:val="00E61193"/>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860"/>
    <w:rsid w:val="00E83CF2"/>
    <w:rsid w:val="00E83F4C"/>
    <w:rsid w:val="00E84031"/>
    <w:rsid w:val="00E846CE"/>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DA9"/>
    <w:rsid w:val="00F12146"/>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17C15"/>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7CC"/>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1B0"/>
    <w:rsid w:val="00FD72F4"/>
    <w:rsid w:val="00FD7AC4"/>
    <w:rsid w:val="00FD7B55"/>
    <w:rsid w:val="00FE04A9"/>
    <w:rsid w:val="00FE0637"/>
    <w:rsid w:val="00FE0A1D"/>
    <w:rsid w:val="00FE0A34"/>
    <w:rsid w:val="00FE0C48"/>
    <w:rsid w:val="00FE0D7B"/>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01D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 w:type="character" w:customStyle="1" w:styleId="Char0">
    <w:name w:val="메모 텍스트 Char"/>
    <w:basedOn w:val="a1"/>
    <w:link w:val="a9"/>
    <w:semiHidden/>
    <w:rsid w:val="0068676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88429848">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611E9-35A9-4E72-8E05-35BFA589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4109</Words>
  <Characters>23426</Characters>
  <Application>Microsoft Office Word</Application>
  <DocSecurity>0</DocSecurity>
  <Lines>195</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4</cp:revision>
  <cp:lastPrinted>2018-02-12T06:55:00Z</cp:lastPrinted>
  <dcterms:created xsi:type="dcterms:W3CDTF">2022-04-25T10:44:00Z</dcterms:created>
  <dcterms:modified xsi:type="dcterms:W3CDTF">2022-04-25T10:55:00Z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