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9266E" w14:textId="4A00D762" w:rsidR="008F2770" w:rsidRPr="007B519D" w:rsidRDefault="008F2770" w:rsidP="008F2770">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#10</w:t>
      </w:r>
      <w:r w:rsidR="00542FE2">
        <w:rPr>
          <w:rFonts w:asciiTheme="minorBidi" w:hAnsiTheme="minorBidi"/>
          <w:b/>
          <w:bCs/>
          <w:snapToGrid w:val="0"/>
          <w:sz w:val="24"/>
          <w:szCs w:val="24"/>
          <w:lang w:val="en-US"/>
        </w:rPr>
        <w:t>9</w:t>
      </w:r>
      <w:r w:rsidRPr="007B519D">
        <w:rPr>
          <w:rFonts w:asciiTheme="minorBidi" w:hAnsiTheme="minorBidi"/>
          <w:b/>
          <w:bCs/>
          <w:snapToGrid w:val="0"/>
          <w:sz w:val="24"/>
          <w:szCs w:val="24"/>
          <w:lang w:val="en-US"/>
        </w:rPr>
        <w:t>-e</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R1-</w:t>
      </w:r>
      <w:r w:rsidR="00DF5013" w:rsidRPr="00DF5013">
        <w:t xml:space="preserve"> </w:t>
      </w:r>
      <w:r w:rsidR="00DF5013" w:rsidRPr="00DF5013">
        <w:rPr>
          <w:rFonts w:asciiTheme="minorBidi" w:hAnsiTheme="minorBidi"/>
          <w:b/>
          <w:bCs/>
          <w:snapToGrid w:val="0"/>
          <w:sz w:val="24"/>
          <w:szCs w:val="24"/>
          <w:lang w:val="en-US"/>
        </w:rPr>
        <w:t>2204608</w:t>
      </w:r>
    </w:p>
    <w:p w14:paraId="63040D8B" w14:textId="5A1D0AF4" w:rsidR="008F2770" w:rsidRPr="009D7AA5" w:rsidRDefault="008F2770" w:rsidP="008F2770">
      <w:pPr>
        <w:spacing w:after="0"/>
        <w:rPr>
          <w:rFonts w:asciiTheme="minorBidi" w:hAnsiTheme="minorBidi"/>
          <w:b/>
          <w:bCs/>
          <w:snapToGrid w:val="0"/>
          <w:sz w:val="24"/>
          <w:szCs w:val="24"/>
          <w:lang w:val="en-US"/>
        </w:rPr>
      </w:pPr>
      <w:proofErr w:type="gramStart"/>
      <w:r w:rsidRPr="007B519D">
        <w:rPr>
          <w:rFonts w:asciiTheme="minorBidi" w:hAnsiTheme="minorBidi"/>
          <w:b/>
          <w:bCs/>
          <w:snapToGrid w:val="0"/>
          <w:sz w:val="24"/>
          <w:szCs w:val="24"/>
          <w:lang w:val="en-US"/>
        </w:rPr>
        <w:t>e-Meeting</w:t>
      </w:r>
      <w:proofErr w:type="gramEnd"/>
      <w:r w:rsidRPr="007B519D">
        <w:rPr>
          <w:rFonts w:asciiTheme="minorBidi" w:hAnsiTheme="minorBidi"/>
          <w:b/>
          <w:bCs/>
          <w:snapToGrid w:val="0"/>
          <w:sz w:val="24"/>
          <w:szCs w:val="24"/>
          <w:lang w:val="en-US"/>
        </w:rPr>
        <w:t xml:space="preserve">, </w:t>
      </w:r>
      <w:r w:rsidR="00542FE2" w:rsidRPr="00542FE2">
        <w:rPr>
          <w:rFonts w:asciiTheme="minorBidi" w:hAnsiTheme="minorBidi"/>
          <w:b/>
          <w:bCs/>
          <w:snapToGrid w:val="0"/>
          <w:sz w:val="24"/>
          <w:szCs w:val="24"/>
          <w:lang w:val="en-US"/>
        </w:rPr>
        <w:t>May 9</w:t>
      </w:r>
      <w:r w:rsidR="00542FE2" w:rsidRPr="00542FE2">
        <w:rPr>
          <w:rFonts w:asciiTheme="minorBidi" w:hAnsiTheme="minorBidi"/>
          <w:b/>
          <w:bCs/>
          <w:snapToGrid w:val="0"/>
          <w:sz w:val="24"/>
          <w:szCs w:val="24"/>
          <w:vertAlign w:val="superscript"/>
          <w:lang w:val="en-US"/>
        </w:rPr>
        <w:t>th</w:t>
      </w:r>
      <w:r w:rsidR="00542FE2">
        <w:rPr>
          <w:rFonts w:asciiTheme="minorBidi" w:hAnsiTheme="minorBidi"/>
          <w:b/>
          <w:bCs/>
          <w:snapToGrid w:val="0"/>
          <w:sz w:val="24"/>
          <w:szCs w:val="24"/>
          <w:lang w:val="en-US"/>
        </w:rPr>
        <w:t xml:space="preserve"> </w:t>
      </w:r>
      <w:r w:rsidR="00542FE2" w:rsidRPr="00542FE2">
        <w:rPr>
          <w:rFonts w:asciiTheme="minorBidi" w:hAnsiTheme="minorBidi"/>
          <w:b/>
          <w:bCs/>
          <w:snapToGrid w:val="0"/>
          <w:sz w:val="24"/>
          <w:szCs w:val="24"/>
          <w:lang w:val="en-US"/>
        </w:rPr>
        <w:t>– 20</w:t>
      </w:r>
      <w:r w:rsidR="00542FE2" w:rsidRPr="00542FE2">
        <w:rPr>
          <w:rFonts w:asciiTheme="minorBidi" w:hAnsiTheme="minorBidi"/>
          <w:b/>
          <w:bCs/>
          <w:snapToGrid w:val="0"/>
          <w:sz w:val="24"/>
          <w:szCs w:val="24"/>
          <w:vertAlign w:val="superscript"/>
          <w:lang w:val="en-US"/>
        </w:rPr>
        <w:t>th</w:t>
      </w:r>
      <w:r w:rsidR="00542FE2" w:rsidRPr="00542FE2">
        <w:rPr>
          <w:rFonts w:asciiTheme="minorBidi" w:hAnsiTheme="minorBidi"/>
          <w:b/>
          <w:bCs/>
          <w:snapToGrid w:val="0"/>
          <w:sz w:val="24"/>
          <w:szCs w:val="24"/>
          <w:lang w:val="en-US"/>
        </w:rPr>
        <w:t>, 2022</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1F9D8A2C"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w:t>
      </w:r>
      <w:r w:rsidR="000E4284">
        <w:rPr>
          <w:rFonts w:asciiTheme="minorBidi" w:hAnsiTheme="minorBidi"/>
          <w:b/>
          <w:bCs/>
          <w:snapToGrid w:val="0"/>
          <w:sz w:val="24"/>
          <w:szCs w:val="24"/>
          <w:lang w:val="en-US"/>
        </w:rPr>
        <w:t>2</w:t>
      </w:r>
    </w:p>
    <w:p w14:paraId="091A1AD7" w14:textId="626CC0FE"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NR Sidelink </w:t>
      </w:r>
      <w:r w:rsidR="00542FE2">
        <w:rPr>
          <w:rFonts w:asciiTheme="minorBidi" w:hAnsiTheme="minorBidi"/>
          <w:b/>
          <w:bCs/>
          <w:snapToGrid w:val="0"/>
          <w:sz w:val="24"/>
          <w:szCs w:val="24"/>
          <w:lang w:val="en-US"/>
        </w:rPr>
        <w:t xml:space="preserve">Unlicensed </w:t>
      </w:r>
      <w:r w:rsidR="000E4284">
        <w:rPr>
          <w:rFonts w:asciiTheme="minorBidi" w:hAnsiTheme="minorBidi"/>
          <w:b/>
          <w:bCs/>
          <w:snapToGrid w:val="0"/>
          <w:sz w:val="24"/>
          <w:szCs w:val="24"/>
          <w:lang w:val="en-US"/>
        </w:rPr>
        <w:t>Physical Channel Design</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33A8FA58" w14:textId="43C731CA" w:rsidR="00C05AC4"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627D4D">
        <w:t>5</w:t>
      </w:r>
      <w:r>
        <w:t xml:space="preserve">e [1], and the following objectives were identified in relation to </w:t>
      </w:r>
      <w:r w:rsidR="00627D4D">
        <w:t>the support of sidelink on the unlicensed spectrum</w:t>
      </w:r>
      <w:r>
        <w:t>:</w:t>
      </w:r>
      <w:r w:rsidR="00C05AC4" w:rsidRPr="009D7AA5">
        <w:t xml:space="preserve"> </w:t>
      </w:r>
    </w:p>
    <w:p w14:paraId="4BCDF882" w14:textId="52607C83" w:rsidR="00627D4D" w:rsidRPr="009D7AA5" w:rsidRDefault="00627D4D" w:rsidP="00C05AC4">
      <w:pPr>
        <w:pStyle w:val="3GPPNormalText"/>
      </w:pPr>
      <w:r w:rsidRPr="00184891">
        <w:rPr>
          <w:rFonts w:ascii="Arial" w:hAnsi="Arial" w:cs="Arial"/>
          <w:noProof/>
        </w:rPr>
        <mc:AlternateContent>
          <mc:Choice Requires="wps">
            <w:drawing>
              <wp:inline distT="0" distB="0" distL="0" distR="0" wp14:anchorId="5A958EEC" wp14:editId="50B42FF4">
                <wp:extent cx="6286500" cy="2275243"/>
                <wp:effectExtent l="0" t="0" r="19050" b="10795"/>
                <wp:docPr id="5"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2275243"/>
                        </a:xfrm>
                        <a:prstGeom prst="rect">
                          <a:avLst/>
                        </a:prstGeom>
                        <a:solidFill>
                          <a:srgbClr val="FFFFFF"/>
                        </a:solidFill>
                        <a:ln w="9525">
                          <a:solidFill>
                            <a:srgbClr val="000000"/>
                          </a:solidFill>
                          <a:miter lim="800000"/>
                          <a:headEnd/>
                          <a:tailEnd/>
                        </a:ln>
                      </wps:spPr>
                      <wps:txbx>
                        <w:txbxContent>
                          <w:p w14:paraId="6A70F20C" w14:textId="469AF26C" w:rsidR="00627D4D" w:rsidRPr="00627D4D" w:rsidRDefault="00627D4D" w:rsidP="00627D4D">
                            <w:pPr>
                              <w:pStyle w:val="3GPPNormalText"/>
                              <w:spacing w:after="0"/>
                              <w:rPr>
                                <w:szCs w:val="22"/>
                              </w:rPr>
                            </w:pPr>
                            <w:r w:rsidRPr="00627D4D">
                              <w:rPr>
                                <w:szCs w:val="22"/>
                              </w:rPr>
                              <w:t>2. Study and specify support of sidelink on unlicensed spectrum for both mode 1 and mode 2 where Uu operation for mode 1 is limited to licensed spectrum only [RAN1, RAN2, RAN4]</w:t>
                            </w:r>
                          </w:p>
                          <w:p w14:paraId="0A0296B9" w14:textId="77777777" w:rsidR="00627D4D" w:rsidRPr="00627D4D" w:rsidRDefault="00627D4D" w:rsidP="00627D4D">
                            <w:pPr>
                              <w:pStyle w:val="3GPPNormalText"/>
                              <w:numPr>
                                <w:ilvl w:val="0"/>
                                <w:numId w:val="37"/>
                              </w:numPr>
                              <w:spacing w:after="0"/>
                              <w:rPr>
                                <w:szCs w:val="22"/>
                              </w:rPr>
                            </w:pPr>
                            <w:r w:rsidRPr="00627D4D">
                              <w:rPr>
                                <w:szCs w:val="22"/>
                              </w:rPr>
                              <w:t>Channel access mechanisms from NR-U shall be reused for sidelink unlicensed operation</w:t>
                            </w:r>
                          </w:p>
                          <w:p w14:paraId="205CDAF3" w14:textId="77777777" w:rsidR="00627D4D" w:rsidRPr="00627D4D" w:rsidRDefault="00627D4D" w:rsidP="00627D4D">
                            <w:pPr>
                              <w:pStyle w:val="3GPPNormalText"/>
                              <w:numPr>
                                <w:ilvl w:val="1"/>
                                <w:numId w:val="37"/>
                              </w:numPr>
                              <w:spacing w:after="0"/>
                              <w:ind w:left="720"/>
                              <w:rPr>
                                <w:szCs w:val="22"/>
                              </w:rPr>
                            </w:pPr>
                            <w:bookmarkStart w:id="0" w:name="_Hlk89917081"/>
                            <w:r w:rsidRPr="00627D4D">
                              <w:rPr>
                                <w:szCs w:val="22"/>
                              </w:rPr>
                              <w:t>Assess the applicability of sidelink resource reservation from Rel-16/Rel-17 to sidelink unlicensed operation within the boundaries of unlicensed channel access mechanism and operation</w:t>
                            </w:r>
                          </w:p>
                          <w:p w14:paraId="25486868" w14:textId="77777777" w:rsidR="00627D4D" w:rsidRPr="00627D4D" w:rsidRDefault="00627D4D" w:rsidP="00627D4D">
                            <w:pPr>
                              <w:pStyle w:val="3GPPNormalText"/>
                              <w:numPr>
                                <w:ilvl w:val="2"/>
                                <w:numId w:val="37"/>
                              </w:numPr>
                              <w:spacing w:after="0"/>
                              <w:ind w:left="1080"/>
                              <w:rPr>
                                <w:szCs w:val="22"/>
                              </w:rPr>
                            </w:pPr>
                            <w:r w:rsidRPr="00627D4D">
                              <w:rPr>
                                <w:szCs w:val="22"/>
                              </w:rPr>
                              <w:t>No specific enhancements for Rel-17 resource allocation mechanisms</w:t>
                            </w:r>
                            <w:bookmarkEnd w:id="0"/>
                          </w:p>
                          <w:p w14:paraId="65DA263C" w14:textId="77777777" w:rsidR="00627D4D" w:rsidRPr="00627D4D" w:rsidRDefault="00627D4D" w:rsidP="00627D4D">
                            <w:pPr>
                              <w:pStyle w:val="3GPPNormalText"/>
                              <w:numPr>
                                <w:ilvl w:val="2"/>
                                <w:numId w:val="37"/>
                              </w:numPr>
                              <w:spacing w:after="0"/>
                              <w:ind w:left="1080"/>
                              <w:rPr>
                                <w:szCs w:val="22"/>
                              </w:rPr>
                            </w:pPr>
                            <w:r w:rsidRPr="00627D4D">
                              <w:rPr>
                                <w:szCs w:val="22"/>
                              </w:rPr>
                              <w:t>If the existing NR-U channel access framework does not support the required SL-U functionality, WGs will make appropriate recommendations for RAN approval.</w:t>
                            </w:r>
                          </w:p>
                          <w:p w14:paraId="7CF9BE6F" w14:textId="77777777" w:rsidR="00627D4D" w:rsidRPr="00627D4D" w:rsidRDefault="00627D4D" w:rsidP="00627D4D">
                            <w:pPr>
                              <w:pStyle w:val="3GPPNormalText"/>
                              <w:numPr>
                                <w:ilvl w:val="0"/>
                                <w:numId w:val="37"/>
                              </w:numPr>
                              <w:spacing w:after="0"/>
                              <w:rPr>
                                <w:szCs w:val="22"/>
                              </w:rPr>
                            </w:pPr>
                            <w:bookmarkStart w:id="1" w:name="_Hlk89917101"/>
                            <w:r w:rsidRPr="00627D4D">
                              <w:rPr>
                                <w:szCs w:val="22"/>
                              </w:rPr>
                              <w:t>Physical channel design framework: Required changes to NR sidelink physical channel structures and procedures to operate on unlicensed spectrum</w:t>
                            </w:r>
                            <w:bookmarkEnd w:id="1"/>
                          </w:p>
                          <w:p w14:paraId="140BA515" w14:textId="77777777" w:rsidR="00627D4D" w:rsidRPr="00627D4D" w:rsidRDefault="00627D4D" w:rsidP="00627D4D">
                            <w:pPr>
                              <w:pStyle w:val="3GPPNormalText"/>
                              <w:numPr>
                                <w:ilvl w:val="1"/>
                                <w:numId w:val="37"/>
                              </w:numPr>
                              <w:spacing w:after="0"/>
                              <w:ind w:left="720"/>
                              <w:rPr>
                                <w:szCs w:val="22"/>
                              </w:rPr>
                            </w:pPr>
                            <w:bookmarkStart w:id="2" w:name="_Hlk89917118"/>
                            <w:r w:rsidRPr="00627D4D">
                              <w:rPr>
                                <w:szCs w:val="22"/>
                              </w:rPr>
                              <w:t xml:space="preserve">The existing NR sidelink and NR-U channel structure shall be reused </w:t>
                            </w:r>
                            <w:bookmarkEnd w:id="2"/>
                            <w:r w:rsidRPr="00627D4D">
                              <w:rPr>
                                <w:szCs w:val="22"/>
                              </w:rPr>
                              <w:t>as the baseline.</w:t>
                            </w:r>
                          </w:p>
                          <w:p w14:paraId="1DC8DABE" w14:textId="77777777" w:rsidR="00627D4D" w:rsidRPr="00627D4D" w:rsidRDefault="00627D4D" w:rsidP="00627D4D">
                            <w:pPr>
                              <w:pStyle w:val="3GPPNormalText"/>
                              <w:numPr>
                                <w:ilvl w:val="0"/>
                                <w:numId w:val="37"/>
                              </w:numPr>
                              <w:spacing w:after="0"/>
                              <w:rPr>
                                <w:szCs w:val="22"/>
                              </w:rPr>
                            </w:pPr>
                            <w:bookmarkStart w:id="3" w:name="_Hlk89917140"/>
                            <w:r w:rsidRPr="00627D4D">
                              <w:rPr>
                                <w:szCs w:val="22"/>
                              </w:rPr>
                              <w:t>No specific enhancements for existing NR SL feature</w:t>
                            </w:r>
                            <w:bookmarkEnd w:id="3"/>
                          </w:p>
                          <w:p w14:paraId="1D62E35B" w14:textId="3D7C62C5" w:rsidR="00627D4D" w:rsidRPr="00627D4D" w:rsidRDefault="00627D4D" w:rsidP="00627D4D">
                            <w:pPr>
                              <w:pStyle w:val="3GPPNormalText"/>
                              <w:numPr>
                                <w:ilvl w:val="0"/>
                                <w:numId w:val="37"/>
                              </w:numPr>
                              <w:spacing w:after="0"/>
                              <w:rPr>
                                <w:szCs w:val="22"/>
                              </w:rPr>
                            </w:pPr>
                            <w:r w:rsidRPr="00627D4D">
                              <w:rPr>
                                <w:szCs w:val="22"/>
                              </w:rPr>
                              <w:t>The study should focus on FR1 unlicensed bands (n46 and n96/n102) and is to be completed by RAN#98</w:t>
                            </w:r>
                            <w:bookmarkStart w:id="4" w:name="_Hlk89917215"/>
                            <w:r w:rsidRPr="00627D4D">
                              <w:rPr>
                                <w:szCs w:val="22"/>
                              </w:rPr>
                              <w:t>.</w:t>
                            </w:r>
                            <w:bookmarkEnd w:id="4"/>
                          </w:p>
                        </w:txbxContent>
                      </wps:txbx>
                      <wps:bodyPr rot="0" vert="horz" wrap="square" lIns="91440" tIns="45720" rIns="91440" bIns="45720" anchor="t" anchorCtr="0" upright="1">
                        <a:noAutofit/>
                      </wps:bodyPr>
                    </wps:wsp>
                  </a:graphicData>
                </a:graphic>
              </wp:inline>
            </w:drawing>
          </mc:Choice>
          <mc:Fallback>
            <w:pict>
              <v:shapetype w14:anchorId="5A958EEC" id="_x0000_t202" coordsize="21600,21600" o:spt="202" path="m,l,21600r21600,l21600,xe">
                <v:stroke joinstyle="miter"/>
                <v:path gradientshapeok="t" o:connecttype="rect"/>
              </v:shapetype>
              <v:shape id="Textfeld 1" o:spid="_x0000_s1026" type="#_x0000_t202" style="width:495pt;height:17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CLwLAIAAFEEAAAOAAAAZHJzL2Uyb0RvYy54bWysVNtu2zAMfR+wfxD0vtjx4jQ14hRdugwD&#10;ugvQ7gNkWbaFyaImKbGzry8lp1l2exnmB0EUqSPyHNLrm7FX5CCsk6BLOp+llAjNoZa6LemXx92r&#10;FSXOM10zBVqU9Cgcvdm8fLEeTCEy6EDVwhIE0a4YTEk7702RJI53omduBkZodDZge+bRtG1SWzYg&#10;eq+SLE2XyQC2Nha4cA5P7yYn3UT8phHcf2oaJzxRJcXcfFxtXKuwJps1K1rLTCf5KQ32D1n0TGp8&#10;9Ax1xzwjeyt/g+olt+Cg8TMOfQJNI7mINWA18/SXah46ZkSsBclx5kyT+3+w/OPhsyWyLmlOiWY9&#10;SvQoRt8IVZN5YGcwrsCgB4NhfnwDI6ocK3XmHvhXRzRsO6ZbcWstDJ1gNWYXbyYXVyccF0Cq4QPU&#10;+Azbe4hAY2P7QB2SQRAdVTqelcFUCMfDZbZa5im6OPqy7CrPFq9Ddgkrnq8b6/w7AT0Jm5JalD7C&#10;s8O981Poc0h4zYGS9U4qFQ3bVltlyYFhm+zid0L/KUxpMpT0Os/yiYG/QqTx+xNELz32u5J9SVfn&#10;IFYE3t7qOnajZ1JNe6xOaSwyEBm4m1j0YzWehKmgPiKlFqa+xjnETQf2OyUD9nRJ3bc9s4IS9V6j&#10;LNfzxSIMQTQW+VWGhr30VJcepjlCldRTMm23fhqcvbGy7fClqRE03KKUjYwkh1SnrE55Y99GmU4z&#10;Fgbj0o5RP/4EmycAAAD//wMAUEsDBBQABgAIAAAAIQAu/GfG2wAAAAUBAAAPAAAAZHJzL2Rvd25y&#10;ZXYueG1sTI9BS8QwEIXvgv8hjOBF3FSra1ubLiIoetNV9JptZttiMqlJtlv/vaMXvTx4vOG9b+rV&#10;7KyYMMTBk4KzRQYCqfVmoE7B68vdaQEiJk1GW0+o4AsjrJrDg1pXxu/pGad16gSXUKy0gj6lsZIy&#10;tj06HRd+ROJs64PTiW3opAl6z+XOyvMsW0qnB+KFXo9422P7sd45BcXFw/QeH/Ont3a5tWU6uZru&#10;P4NSx0fzzTWIhHP6O4YffEaHhpk2fkcmCquAH0m/yllZZmw3CvLLIgfZ1PI/ffMNAAD//wMAUEsB&#10;Ai0AFAAGAAgAAAAhALaDOJL+AAAA4QEAABMAAAAAAAAAAAAAAAAAAAAAAFtDb250ZW50X1R5cGVz&#10;XS54bWxQSwECLQAUAAYACAAAACEAOP0h/9YAAACUAQAACwAAAAAAAAAAAAAAAAAvAQAAX3JlbHMv&#10;LnJlbHNQSwECLQAUAAYACAAAACEAFvAi8CwCAABRBAAADgAAAAAAAAAAAAAAAAAuAgAAZHJzL2Uy&#10;b0RvYy54bWxQSwECLQAUAAYACAAAACEALvxnxtsAAAAFAQAADwAAAAAAAAAAAAAAAACGBAAAZHJz&#10;L2Rvd25yZXYueG1sUEsFBgAAAAAEAAQA8wAAAI4FAAAAAA==&#10;">
                <v:textbox>
                  <w:txbxContent>
                    <w:p w14:paraId="6A70F20C" w14:textId="469AF26C" w:rsidR="00627D4D" w:rsidRPr="00627D4D" w:rsidRDefault="00627D4D" w:rsidP="00627D4D">
                      <w:pPr>
                        <w:pStyle w:val="3GPPNormalText"/>
                        <w:spacing w:after="0"/>
                        <w:rPr>
                          <w:szCs w:val="22"/>
                        </w:rPr>
                      </w:pPr>
                      <w:r w:rsidRPr="00627D4D">
                        <w:rPr>
                          <w:szCs w:val="22"/>
                        </w:rPr>
                        <w:t>2. Study and specify support of sidelink on unlicensed spectrum for both mode 1 and mode 2 where Uu operation for mode 1 is limited to licensed spectrum only [RAN1, RAN2, RAN4]</w:t>
                      </w:r>
                    </w:p>
                    <w:p w14:paraId="0A0296B9" w14:textId="77777777" w:rsidR="00627D4D" w:rsidRPr="00627D4D" w:rsidRDefault="00627D4D" w:rsidP="00627D4D">
                      <w:pPr>
                        <w:pStyle w:val="3GPPNormalText"/>
                        <w:numPr>
                          <w:ilvl w:val="0"/>
                          <w:numId w:val="37"/>
                        </w:numPr>
                        <w:spacing w:after="0"/>
                        <w:rPr>
                          <w:szCs w:val="22"/>
                        </w:rPr>
                      </w:pPr>
                      <w:r w:rsidRPr="00627D4D">
                        <w:rPr>
                          <w:szCs w:val="22"/>
                        </w:rPr>
                        <w:t>Channel access mechanisms from NR-U shall be reused for sidelink unlicensed operation</w:t>
                      </w:r>
                    </w:p>
                    <w:p w14:paraId="205CDAF3" w14:textId="77777777" w:rsidR="00627D4D" w:rsidRPr="00627D4D" w:rsidRDefault="00627D4D" w:rsidP="00627D4D">
                      <w:pPr>
                        <w:pStyle w:val="3GPPNormalText"/>
                        <w:numPr>
                          <w:ilvl w:val="1"/>
                          <w:numId w:val="37"/>
                        </w:numPr>
                        <w:spacing w:after="0"/>
                        <w:ind w:left="720"/>
                        <w:rPr>
                          <w:szCs w:val="22"/>
                        </w:rPr>
                      </w:pPr>
                      <w:bookmarkStart w:id="5" w:name="_Hlk89917081"/>
                      <w:r w:rsidRPr="00627D4D">
                        <w:rPr>
                          <w:szCs w:val="22"/>
                        </w:rPr>
                        <w:t>Assess the applicability of sidelink resource reservation from Rel-16/Rel-17 to sidelink unlicensed operation within the boundaries of unlicensed channel access mechanism and operation</w:t>
                      </w:r>
                    </w:p>
                    <w:p w14:paraId="25486868" w14:textId="77777777" w:rsidR="00627D4D" w:rsidRPr="00627D4D" w:rsidRDefault="00627D4D" w:rsidP="00627D4D">
                      <w:pPr>
                        <w:pStyle w:val="3GPPNormalText"/>
                        <w:numPr>
                          <w:ilvl w:val="2"/>
                          <w:numId w:val="37"/>
                        </w:numPr>
                        <w:spacing w:after="0"/>
                        <w:ind w:left="1080"/>
                        <w:rPr>
                          <w:szCs w:val="22"/>
                        </w:rPr>
                      </w:pPr>
                      <w:r w:rsidRPr="00627D4D">
                        <w:rPr>
                          <w:szCs w:val="22"/>
                        </w:rPr>
                        <w:t>No specific enhancements for Rel-17 resource allocation mechanisms</w:t>
                      </w:r>
                      <w:bookmarkEnd w:id="5"/>
                    </w:p>
                    <w:p w14:paraId="65DA263C" w14:textId="77777777" w:rsidR="00627D4D" w:rsidRPr="00627D4D" w:rsidRDefault="00627D4D" w:rsidP="00627D4D">
                      <w:pPr>
                        <w:pStyle w:val="3GPPNormalText"/>
                        <w:numPr>
                          <w:ilvl w:val="2"/>
                          <w:numId w:val="37"/>
                        </w:numPr>
                        <w:spacing w:after="0"/>
                        <w:ind w:left="1080"/>
                        <w:rPr>
                          <w:szCs w:val="22"/>
                        </w:rPr>
                      </w:pPr>
                      <w:r w:rsidRPr="00627D4D">
                        <w:rPr>
                          <w:szCs w:val="22"/>
                        </w:rPr>
                        <w:t>If the existing NR-U channel access framework does not support the required SL-U functionality, WGs will make appropriate recommendations for RAN approval.</w:t>
                      </w:r>
                    </w:p>
                    <w:p w14:paraId="7CF9BE6F" w14:textId="77777777" w:rsidR="00627D4D" w:rsidRPr="00627D4D" w:rsidRDefault="00627D4D" w:rsidP="00627D4D">
                      <w:pPr>
                        <w:pStyle w:val="3GPPNormalText"/>
                        <w:numPr>
                          <w:ilvl w:val="0"/>
                          <w:numId w:val="37"/>
                        </w:numPr>
                        <w:spacing w:after="0"/>
                        <w:rPr>
                          <w:szCs w:val="22"/>
                        </w:rPr>
                      </w:pPr>
                      <w:bookmarkStart w:id="6" w:name="_Hlk89917101"/>
                      <w:r w:rsidRPr="00627D4D">
                        <w:rPr>
                          <w:szCs w:val="22"/>
                        </w:rPr>
                        <w:t>Physical channel design framework: Required changes to NR sidelink physical channel structures and procedures to operate on unlicensed spectrum</w:t>
                      </w:r>
                      <w:bookmarkEnd w:id="6"/>
                    </w:p>
                    <w:p w14:paraId="140BA515" w14:textId="77777777" w:rsidR="00627D4D" w:rsidRPr="00627D4D" w:rsidRDefault="00627D4D" w:rsidP="00627D4D">
                      <w:pPr>
                        <w:pStyle w:val="3GPPNormalText"/>
                        <w:numPr>
                          <w:ilvl w:val="1"/>
                          <w:numId w:val="37"/>
                        </w:numPr>
                        <w:spacing w:after="0"/>
                        <w:ind w:left="720"/>
                        <w:rPr>
                          <w:szCs w:val="22"/>
                        </w:rPr>
                      </w:pPr>
                      <w:bookmarkStart w:id="7" w:name="_Hlk89917118"/>
                      <w:r w:rsidRPr="00627D4D">
                        <w:rPr>
                          <w:szCs w:val="22"/>
                        </w:rPr>
                        <w:t xml:space="preserve">The existing NR sidelink and NR-U channel structure shall be reused </w:t>
                      </w:r>
                      <w:bookmarkEnd w:id="7"/>
                      <w:r w:rsidRPr="00627D4D">
                        <w:rPr>
                          <w:szCs w:val="22"/>
                        </w:rPr>
                        <w:t>as the baseline.</w:t>
                      </w:r>
                    </w:p>
                    <w:p w14:paraId="1DC8DABE" w14:textId="77777777" w:rsidR="00627D4D" w:rsidRPr="00627D4D" w:rsidRDefault="00627D4D" w:rsidP="00627D4D">
                      <w:pPr>
                        <w:pStyle w:val="3GPPNormalText"/>
                        <w:numPr>
                          <w:ilvl w:val="0"/>
                          <w:numId w:val="37"/>
                        </w:numPr>
                        <w:spacing w:after="0"/>
                        <w:rPr>
                          <w:szCs w:val="22"/>
                        </w:rPr>
                      </w:pPr>
                      <w:bookmarkStart w:id="8" w:name="_Hlk89917140"/>
                      <w:r w:rsidRPr="00627D4D">
                        <w:rPr>
                          <w:szCs w:val="22"/>
                        </w:rPr>
                        <w:t>No specific enhancements for existing NR SL feature</w:t>
                      </w:r>
                      <w:bookmarkEnd w:id="8"/>
                    </w:p>
                    <w:p w14:paraId="1D62E35B" w14:textId="3D7C62C5" w:rsidR="00627D4D" w:rsidRPr="00627D4D" w:rsidRDefault="00627D4D" w:rsidP="00627D4D">
                      <w:pPr>
                        <w:pStyle w:val="3GPPNormalText"/>
                        <w:numPr>
                          <w:ilvl w:val="0"/>
                          <w:numId w:val="37"/>
                        </w:numPr>
                        <w:spacing w:after="0"/>
                        <w:rPr>
                          <w:szCs w:val="22"/>
                        </w:rPr>
                      </w:pPr>
                      <w:r w:rsidRPr="00627D4D">
                        <w:rPr>
                          <w:szCs w:val="22"/>
                        </w:rPr>
                        <w:t>The study should focus on FR1 unlicensed bands (n46 and n96/n102) and is to be completed by RAN#98</w:t>
                      </w:r>
                      <w:bookmarkStart w:id="9" w:name="_Hlk89917215"/>
                      <w:r w:rsidRPr="00627D4D">
                        <w:rPr>
                          <w:szCs w:val="22"/>
                        </w:rPr>
                        <w:t>.</w:t>
                      </w:r>
                      <w:bookmarkEnd w:id="9"/>
                    </w:p>
                  </w:txbxContent>
                </v:textbox>
                <w10:anchorlock/>
              </v:shape>
            </w:pict>
          </mc:Fallback>
        </mc:AlternateContent>
      </w:r>
    </w:p>
    <w:p w14:paraId="0F20E2BC" w14:textId="67AE1CD2" w:rsidR="00627D4D" w:rsidRDefault="00627D4D" w:rsidP="00FA0BB4">
      <w:pPr>
        <w:pStyle w:val="3GPPNormalText"/>
        <w:spacing w:before="240"/>
      </w:pPr>
      <w:r>
        <w:t xml:space="preserve">This document focuses on the </w:t>
      </w:r>
      <w:r w:rsidR="00C25D5F">
        <w:t>changes required for the physical channel design to be able to support the sidelink unlicensed (SL-U) spectrum</w:t>
      </w:r>
      <w:r>
        <w:t>.</w:t>
      </w:r>
    </w:p>
    <w:p w14:paraId="02BF8C02" w14:textId="77777777" w:rsidR="00627D4D" w:rsidRDefault="00627D4D" w:rsidP="007554D5">
      <w:pPr>
        <w:pStyle w:val="3GPPNormalText"/>
      </w:pPr>
    </w:p>
    <w:p w14:paraId="164CDB2F" w14:textId="553FB597" w:rsidR="00452993" w:rsidRPr="002B0CD1" w:rsidRDefault="00DF0A35" w:rsidP="00EA5309">
      <w:pPr>
        <w:pStyle w:val="Heading1"/>
      </w:pPr>
      <w:r>
        <w:t>Slot Structures for SL-U</w:t>
      </w:r>
    </w:p>
    <w:p w14:paraId="7AFED079" w14:textId="30C63812" w:rsidR="002E57D6" w:rsidRDefault="00DF0A35" w:rsidP="002E57D6">
      <w:pPr>
        <w:pStyle w:val="3GPPNormalText"/>
      </w:pPr>
      <w:r>
        <w:t>In Rel-16</w:t>
      </w:r>
      <w:r w:rsidR="0076007C">
        <w:t xml:space="preserve"> and </w:t>
      </w:r>
      <w:r w:rsidR="00775D2F">
        <w:t>Rel-</w:t>
      </w:r>
      <w:r w:rsidR="0076007C">
        <w:t>17</w:t>
      </w:r>
      <w:r>
        <w:t xml:space="preserve">, NR </w:t>
      </w:r>
      <w:r w:rsidR="00775D2F">
        <w:t>sidelink</w:t>
      </w:r>
      <w:r>
        <w:t xml:space="preserve"> UEs </w:t>
      </w:r>
      <w:r w:rsidRPr="00DF0A35">
        <w:t xml:space="preserve">are configured with one active SL BWP which is used for both transmissions and receptions. The SL BWP further contains resource pools, </w:t>
      </w:r>
      <w:r w:rsidR="0076007C">
        <w:t>where each resource pool contains multipl</w:t>
      </w:r>
      <w:r w:rsidR="00E41783">
        <w:t>e sub-channels across frequency</w:t>
      </w:r>
      <w:r w:rsidR="0076007C">
        <w:t xml:space="preserve"> and</w:t>
      </w:r>
      <w:r w:rsidR="00AD0D7B">
        <w:t xml:space="preserve"> the resource pool</w:t>
      </w:r>
      <w:r w:rsidR="0076007C">
        <w:t xml:space="preserve"> is defined across time </w:t>
      </w:r>
      <w:r w:rsidR="00E41783">
        <w:t xml:space="preserve">using continuous or discontinuous time slots. </w:t>
      </w:r>
      <w:r>
        <w:t xml:space="preserve">Each time slot within these resource pools </w:t>
      </w:r>
      <w:r w:rsidRPr="00DF0A35">
        <w:t xml:space="preserve">contain </w:t>
      </w:r>
      <w:r>
        <w:t xml:space="preserve">a set of </w:t>
      </w:r>
      <w:r w:rsidR="00E41783">
        <w:t xml:space="preserve">7 or </w:t>
      </w:r>
      <w:r>
        <w:t xml:space="preserve">14 symbols, </w:t>
      </w:r>
      <w:r w:rsidR="00E41783">
        <w:t>with physical channels being carried within the slot. T</w:t>
      </w:r>
      <w:r w:rsidRPr="00DF0A35">
        <w:t xml:space="preserve">he PSCCH </w:t>
      </w:r>
      <w:r w:rsidR="00024A63">
        <w:t xml:space="preserve">is used for </w:t>
      </w:r>
      <w:r w:rsidR="00E41783">
        <w:t>carrying the</w:t>
      </w:r>
      <w:r w:rsidR="00024A63">
        <w:t xml:space="preserve"> 1</w:t>
      </w:r>
      <w:r w:rsidR="00024A63" w:rsidRPr="00024A63">
        <w:rPr>
          <w:vertAlign w:val="superscript"/>
        </w:rPr>
        <w:t>st</w:t>
      </w:r>
      <w:r w:rsidR="00024A63">
        <w:t xml:space="preserve"> stage </w:t>
      </w:r>
      <w:r w:rsidRPr="00DF0A35">
        <w:t>control</w:t>
      </w:r>
      <w:r w:rsidR="00024A63">
        <w:t xml:space="preserve"> information in the form of SCI format 1_A</w:t>
      </w:r>
      <w:r w:rsidRPr="00DF0A35">
        <w:t>,</w:t>
      </w:r>
      <w:r w:rsidR="00E5094A">
        <w:t xml:space="preserve"> and</w:t>
      </w:r>
      <w:r w:rsidRPr="00DF0A35">
        <w:t xml:space="preserve"> the PSSCH </w:t>
      </w:r>
      <w:r w:rsidR="00024A63">
        <w:t>is used for the transmission of the 2</w:t>
      </w:r>
      <w:r w:rsidR="00024A63" w:rsidRPr="00024A63">
        <w:rPr>
          <w:vertAlign w:val="superscript"/>
        </w:rPr>
        <w:t>nd</w:t>
      </w:r>
      <w:r w:rsidR="00024A63">
        <w:t xml:space="preserve"> stage control information and the data</w:t>
      </w:r>
      <w:r w:rsidR="00E5094A">
        <w:t>.</w:t>
      </w:r>
      <w:r w:rsidRPr="00DF0A35">
        <w:t xml:space="preserve"> </w:t>
      </w:r>
      <w:r w:rsidR="00E5094A">
        <w:t>T</w:t>
      </w:r>
      <w:r w:rsidR="00E41783">
        <w:t xml:space="preserve">he PSBCH is used for carrying synchronization information </w:t>
      </w:r>
      <w:r w:rsidRPr="00DF0A35">
        <w:t xml:space="preserve">and </w:t>
      </w:r>
      <w:r w:rsidR="00024A63">
        <w:t>the PSFCH for HARQ feedback</w:t>
      </w:r>
      <w:r w:rsidRPr="00DF0A35">
        <w:t xml:space="preserve">. </w:t>
      </w:r>
      <w:r w:rsidR="00187952">
        <w:t xml:space="preserve">Additionally, DMRS and guard symbols are also included within </w:t>
      </w:r>
      <w:r w:rsidR="0046245A">
        <w:t>the</w:t>
      </w:r>
      <w:r w:rsidR="00187952">
        <w:t xml:space="preserve"> time slot.</w:t>
      </w:r>
      <w:r w:rsidR="0046245A">
        <w:t xml:space="preserve"> </w:t>
      </w:r>
      <w:r w:rsidRPr="00DF0A35">
        <w:t>The second SL symbol</w:t>
      </w:r>
      <w:r w:rsidR="00E5094A">
        <w:t>,</w:t>
      </w:r>
      <w:r w:rsidRPr="00DF0A35">
        <w:t xml:space="preserve"> containing the fi</w:t>
      </w:r>
      <w:r w:rsidR="00E5094A">
        <w:t>rst PSCCH or PSCCH/PSSCH symbol,</w:t>
      </w:r>
      <w:r w:rsidRPr="00DF0A35">
        <w:t xml:space="preserve"> is duplicated in the first SL symbol </w:t>
      </w:r>
      <w:r w:rsidR="0046245A">
        <w:t>and</w:t>
      </w:r>
      <w:r w:rsidRPr="00DF0A35">
        <w:t xml:space="preserve"> is used for AGC purposes.</w:t>
      </w:r>
      <w:r w:rsidR="0046245A">
        <w:t xml:space="preserve"> </w:t>
      </w:r>
      <w:r w:rsidR="009C4E51">
        <w:t>An exemplary depiction of these time slots with the physical channels can be seen in Fig</w:t>
      </w:r>
      <w:r w:rsidR="0040606E">
        <w:t>ure</w:t>
      </w:r>
      <w:r w:rsidR="009C4E51">
        <w:t xml:space="preserve"> 1.</w:t>
      </w:r>
    </w:p>
    <w:p w14:paraId="67546C6B" w14:textId="3E8D021E" w:rsidR="00E437EC" w:rsidRDefault="00E437EC" w:rsidP="00E437EC">
      <w:pPr>
        <w:pStyle w:val="3GPPNormalText"/>
      </w:pPr>
      <w:r>
        <w:t xml:space="preserve">A key aspect that has to be borne in mind is that the smallest unit of time used for scheduling SL transmissions is a </w:t>
      </w:r>
      <w:r w:rsidR="00775D2F">
        <w:t>time slot across time and a sub-</w:t>
      </w:r>
      <w:r>
        <w:t>channel across frequency. This would make it challenging to incorporate LBT procedures as defined in NR-U, primarily because they take place at a per-symbol level.</w:t>
      </w:r>
    </w:p>
    <w:p w14:paraId="6A20D773" w14:textId="77777777" w:rsidR="00E437EC" w:rsidRDefault="00E437EC" w:rsidP="002E57D6">
      <w:pPr>
        <w:pStyle w:val="3GPPNormalText"/>
      </w:pPr>
    </w:p>
    <w:p w14:paraId="2ACAB868" w14:textId="77777777" w:rsidR="009C4E51" w:rsidRDefault="009C4E51" w:rsidP="009C4E51">
      <w:pPr>
        <w:pStyle w:val="3GPPNormalText"/>
        <w:keepNext/>
        <w:jc w:val="center"/>
      </w:pPr>
      <w:r w:rsidRPr="009C4E51">
        <w:rPr>
          <w:noProof/>
        </w:rPr>
        <w:lastRenderedPageBreak/>
        <w:drawing>
          <wp:inline distT="0" distB="0" distL="0" distR="0" wp14:anchorId="4DED4B07" wp14:editId="2C09C355">
            <wp:extent cx="4464685" cy="1200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4685" cy="1200785"/>
                    </a:xfrm>
                    <a:prstGeom prst="rect">
                      <a:avLst/>
                    </a:prstGeom>
                    <a:noFill/>
                    <a:ln>
                      <a:noFill/>
                    </a:ln>
                  </pic:spPr>
                </pic:pic>
              </a:graphicData>
            </a:graphic>
          </wp:inline>
        </w:drawing>
      </w:r>
    </w:p>
    <w:p w14:paraId="45656F0D" w14:textId="3F10696B" w:rsidR="009C4E51" w:rsidRPr="009C4E51" w:rsidRDefault="009C4E51" w:rsidP="009C4E51">
      <w:pPr>
        <w:pStyle w:val="Caption"/>
        <w:jc w:val="center"/>
        <w:rPr>
          <w:i/>
        </w:rPr>
      </w:pPr>
      <w:r w:rsidRPr="009C4E51">
        <w:rPr>
          <w:i/>
        </w:rPr>
        <w:t xml:space="preserve">Figure </w:t>
      </w:r>
      <w:r w:rsidRPr="009C4E51">
        <w:rPr>
          <w:i/>
        </w:rPr>
        <w:fldChar w:fldCharType="begin"/>
      </w:r>
      <w:r w:rsidRPr="009C4E51">
        <w:rPr>
          <w:i/>
        </w:rPr>
        <w:instrText xml:space="preserve"> SEQ Figure \* ARABIC </w:instrText>
      </w:r>
      <w:r w:rsidRPr="009C4E51">
        <w:rPr>
          <w:i/>
        </w:rPr>
        <w:fldChar w:fldCharType="separate"/>
      </w:r>
      <w:r w:rsidR="00B43EF4">
        <w:rPr>
          <w:i/>
          <w:noProof/>
        </w:rPr>
        <w:t>1</w:t>
      </w:r>
      <w:r w:rsidRPr="009C4E51">
        <w:rPr>
          <w:i/>
        </w:rPr>
        <w:fldChar w:fldCharType="end"/>
      </w:r>
      <w:r w:rsidRPr="009C4E51">
        <w:rPr>
          <w:i/>
        </w:rPr>
        <w:t xml:space="preserve">: </w:t>
      </w:r>
      <w:r w:rsidRPr="009C4E51">
        <w:rPr>
          <w:b w:val="0"/>
          <w:i/>
        </w:rPr>
        <w:t>Examples of slot formats with and without PSFCH</w:t>
      </w:r>
    </w:p>
    <w:p w14:paraId="491A2578" w14:textId="2B3F84E9" w:rsidR="00E437EC" w:rsidRPr="00E437EC" w:rsidRDefault="00E437EC" w:rsidP="002E57D6">
      <w:pPr>
        <w:pStyle w:val="3GPPNormalText"/>
        <w:rPr>
          <w:b/>
        </w:rPr>
      </w:pPr>
      <w:r w:rsidRPr="00E437EC">
        <w:rPr>
          <w:b/>
        </w:rPr>
        <w:t xml:space="preserve">Observation 1: </w:t>
      </w:r>
      <w:r>
        <w:rPr>
          <w:b/>
        </w:rPr>
        <w:t>T</w:t>
      </w:r>
      <w:r w:rsidRPr="00E437EC">
        <w:rPr>
          <w:b/>
        </w:rPr>
        <w:t xml:space="preserve">he smallest unit of time used for scheduling SL transmissions in Rel-16/17 is a </w:t>
      </w:r>
      <w:r w:rsidR="00E5094A">
        <w:rPr>
          <w:b/>
        </w:rPr>
        <w:t>time slot across time and a sub-</w:t>
      </w:r>
      <w:r w:rsidRPr="00E437EC">
        <w:rPr>
          <w:b/>
        </w:rPr>
        <w:t>channel across frequency</w:t>
      </w:r>
      <w:r w:rsidR="00775D2F">
        <w:rPr>
          <w:b/>
        </w:rPr>
        <w:t>, while LBT procedures in NR-U take place at a per-symbol level.</w:t>
      </w:r>
      <w:r w:rsidRPr="00E437EC">
        <w:rPr>
          <w:b/>
        </w:rPr>
        <w:t xml:space="preserve"> </w:t>
      </w:r>
    </w:p>
    <w:p w14:paraId="34942513" w14:textId="77777777" w:rsidR="00E437EC" w:rsidRDefault="00E437EC" w:rsidP="002E57D6">
      <w:pPr>
        <w:pStyle w:val="3GPPNormalText"/>
      </w:pPr>
    </w:p>
    <w:p w14:paraId="743D3C5E" w14:textId="701565C6" w:rsidR="009C4E51" w:rsidRDefault="009C4E51" w:rsidP="002E57D6">
      <w:pPr>
        <w:pStyle w:val="3GPPNormalText"/>
      </w:pPr>
      <w:r>
        <w:t>NR-U employs a flexible slot structure, where each symbol is used for transmissions in the downlink or uplink direction, including flexible symbols that can be used for either. They are defined in [2], in Section 11.1.1, where the different supported slot formats are specified. This would allow UEs to carry LBT procedures over a few symbols, ascertain whether a given channel is available or not, and immediately begin transmissions using the flexible slot formats. After contending for a (pre-</w:t>
      </w:r>
      <w:proofErr w:type="gramStart"/>
      <w:r>
        <w:t>)defined</w:t>
      </w:r>
      <w:proofErr w:type="gramEnd"/>
      <w:r>
        <w:t xml:space="preserve"> number of symbols on the channel, the UEs can use it for a time period referred to as the channel occupancy time (COT). Mini-slots have also been defined in NR-U specifically to cater to the LBT taking place at the beginning of the time slot, and facilitate immediate transmissions once the UE determines the channel to be available.</w:t>
      </w:r>
    </w:p>
    <w:p w14:paraId="4E208833" w14:textId="49FD3296" w:rsidR="00E437EC" w:rsidRPr="00E437EC" w:rsidRDefault="00E437EC" w:rsidP="002E57D6">
      <w:pPr>
        <w:pStyle w:val="3GPPNormalText"/>
        <w:rPr>
          <w:b/>
        </w:rPr>
      </w:pPr>
      <w:r w:rsidRPr="00E437EC">
        <w:rPr>
          <w:b/>
        </w:rPr>
        <w:t>Observation 2: NR-U employs flexible slot structures, including mini-slots, in order to incorporate LBT</w:t>
      </w:r>
      <w:r w:rsidR="00775D2F">
        <w:rPr>
          <w:b/>
        </w:rPr>
        <w:t xml:space="preserve"> procedures</w:t>
      </w:r>
      <w:r w:rsidRPr="00E437EC">
        <w:rPr>
          <w:b/>
        </w:rPr>
        <w:t xml:space="preserve"> taking place </w:t>
      </w:r>
      <w:r w:rsidR="00E5094A">
        <w:rPr>
          <w:b/>
        </w:rPr>
        <w:t>at</w:t>
      </w:r>
      <w:r w:rsidRPr="00E437EC">
        <w:rPr>
          <w:b/>
        </w:rPr>
        <w:t xml:space="preserve"> the beginning of a time slot.</w:t>
      </w:r>
    </w:p>
    <w:p w14:paraId="758EFB37" w14:textId="77777777" w:rsidR="00E437EC" w:rsidRDefault="00E437EC" w:rsidP="002E57D6">
      <w:pPr>
        <w:pStyle w:val="3GPPNormalText"/>
      </w:pPr>
    </w:p>
    <w:p w14:paraId="5A7C3896" w14:textId="213394B7" w:rsidR="00E10266" w:rsidRDefault="00E10266" w:rsidP="002E57D6">
      <w:pPr>
        <w:pStyle w:val="3GPPNormalText"/>
      </w:pPr>
      <w:r>
        <w:t xml:space="preserve">The different channel access procedures used by UEs in NR-U are defined in [3], where the time duration of the sensing slots </w:t>
      </w:r>
      <w:r w:rsidR="00E5094A">
        <w:t>is</w:t>
      </w:r>
      <w:r>
        <w:t xml:space="preserve"> randomly determined in the Type 1 access procedure, and deterministically determined in the Type 2 access procedure. In both these cases, the minimum time taken by the UE to perform LBT is less than one symbol’s time duration, considering a 30 kHz SCS system. In the case where the existing NR </w:t>
      </w:r>
      <w:r w:rsidR="00775D2F">
        <w:t>sidelink</w:t>
      </w:r>
      <w:r>
        <w:t xml:space="preserve"> time slot structures were to be used, the UE can determine that a time slot is available using LBT, but would not be able to transmit in the same time slot due to its slot structure. </w:t>
      </w:r>
      <w:r w:rsidR="0040606E">
        <w:t>This is depicted in Figure 2.</w:t>
      </w:r>
    </w:p>
    <w:p w14:paraId="176EAEFF" w14:textId="5A44218B" w:rsidR="00E10266" w:rsidRDefault="00E10266" w:rsidP="002E57D6">
      <w:pPr>
        <w:pStyle w:val="3GPPNormalText"/>
      </w:pPr>
      <w:r>
        <w:t>The main challenge here is that when a UE carries out sensing and determines that a resource is available, as per the Rel-16/17 sensing and resource allocation procedure in [4], the UE would have to carry out LBT as well before using the resource for a t</w:t>
      </w:r>
      <w:r w:rsidR="00E437EC">
        <w:t>ransmission. Since LBT would indicate the availability of only the current time slot, there is a need to define slot structures that are less than 14 symbols in length. This would enable the UE to carry out LBT and then carry out a transmission within the same time slot. While the existing definitions of mini-slots and flexible slot structures can be carried forward for SL-U, new slot structures would need to be defined that would incorporate the SL physical channels as well.</w:t>
      </w:r>
    </w:p>
    <w:p w14:paraId="02C7AF4F" w14:textId="583D5FEB" w:rsidR="00E437EC" w:rsidRPr="00E437EC" w:rsidRDefault="00E437EC" w:rsidP="002E57D6">
      <w:pPr>
        <w:pStyle w:val="3GPPNormalText"/>
        <w:rPr>
          <w:b/>
        </w:rPr>
      </w:pPr>
      <w:r w:rsidRPr="00E437EC">
        <w:rPr>
          <w:b/>
        </w:rPr>
        <w:t xml:space="preserve">Proposal 1: Study the requirement to define new slot structures for SL-U which would allow UEs to carry out LBT </w:t>
      </w:r>
      <w:r w:rsidR="00E5094A">
        <w:rPr>
          <w:b/>
        </w:rPr>
        <w:t>at</w:t>
      </w:r>
      <w:r w:rsidRPr="00E437EC">
        <w:rPr>
          <w:b/>
        </w:rPr>
        <w:t xml:space="preserve"> the beginning of a time slot, and transmit in the remaining symbols of the same time slot.</w:t>
      </w:r>
    </w:p>
    <w:p w14:paraId="36A10AB4" w14:textId="77777777" w:rsidR="00E437EC" w:rsidRDefault="00E437EC" w:rsidP="002E57D6">
      <w:pPr>
        <w:pStyle w:val="3GPPNormalText"/>
      </w:pPr>
    </w:p>
    <w:p w14:paraId="501F67E4" w14:textId="2553D145" w:rsidR="00E437EC" w:rsidRDefault="00E437EC" w:rsidP="002E57D6">
      <w:pPr>
        <w:pStyle w:val="3GPPNormalText"/>
      </w:pPr>
      <w:r>
        <w:t xml:space="preserve">However, Rel-16/17 </w:t>
      </w:r>
      <w:r w:rsidR="00775D2F">
        <w:t xml:space="preserve">sidelink </w:t>
      </w:r>
      <w:r>
        <w:t>UEs that carry out sensing rely on the fixed slot structures defined in order to identify the location of the PSCCH so as to decode the control information. With varying lengths of the LBT procedure, modifications would need to be carried out in the sensing and resource allocation procedures for UEs to be aware of the new slot structures and be able to determine the new positions of the PSCCH after a UE has carried out LBT.</w:t>
      </w:r>
      <w:r w:rsidR="009B6E1F">
        <w:t xml:space="preserve"> This is discussed in further detail in our accompanying contribution [5].</w:t>
      </w:r>
    </w:p>
    <w:p w14:paraId="3903FFA7" w14:textId="77777777" w:rsidR="007554D5" w:rsidRDefault="007554D5" w:rsidP="002E57D6">
      <w:pPr>
        <w:pStyle w:val="3GPPNormalText"/>
      </w:pPr>
    </w:p>
    <w:p w14:paraId="651FFF16" w14:textId="77777777" w:rsidR="002D7077" w:rsidRDefault="002D7077" w:rsidP="002D7077">
      <w:pPr>
        <w:pStyle w:val="3GPPNormalText"/>
        <w:keepNext/>
      </w:pPr>
      <w:r w:rsidRPr="002D7077">
        <w:rPr>
          <w:noProof/>
        </w:rPr>
        <w:lastRenderedPageBreak/>
        <w:drawing>
          <wp:inline distT="0" distB="0" distL="0" distR="0" wp14:anchorId="59B4D830" wp14:editId="29F67302">
            <wp:extent cx="6332220" cy="4758897"/>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4758897"/>
                    </a:xfrm>
                    <a:prstGeom prst="rect">
                      <a:avLst/>
                    </a:prstGeom>
                    <a:noFill/>
                    <a:ln>
                      <a:noFill/>
                    </a:ln>
                  </pic:spPr>
                </pic:pic>
              </a:graphicData>
            </a:graphic>
          </wp:inline>
        </w:drawing>
      </w:r>
    </w:p>
    <w:p w14:paraId="196FB602" w14:textId="5B562F51" w:rsidR="002D7077" w:rsidRPr="002D7077" w:rsidRDefault="002D7077" w:rsidP="002D7077">
      <w:pPr>
        <w:pStyle w:val="Caption"/>
        <w:jc w:val="center"/>
        <w:rPr>
          <w:i/>
        </w:rPr>
      </w:pPr>
      <w:r w:rsidRPr="002D7077">
        <w:rPr>
          <w:i/>
        </w:rPr>
        <w:t xml:space="preserve">Figure </w:t>
      </w:r>
      <w:r w:rsidRPr="002D7077">
        <w:rPr>
          <w:i/>
        </w:rPr>
        <w:fldChar w:fldCharType="begin"/>
      </w:r>
      <w:r w:rsidRPr="002D7077">
        <w:rPr>
          <w:i/>
        </w:rPr>
        <w:instrText xml:space="preserve"> SEQ Figure \* ARABIC </w:instrText>
      </w:r>
      <w:r w:rsidRPr="002D7077">
        <w:rPr>
          <w:i/>
        </w:rPr>
        <w:fldChar w:fldCharType="separate"/>
      </w:r>
      <w:r w:rsidR="00B43EF4">
        <w:rPr>
          <w:i/>
          <w:noProof/>
        </w:rPr>
        <w:t>2</w:t>
      </w:r>
      <w:r w:rsidRPr="002D7077">
        <w:rPr>
          <w:i/>
        </w:rPr>
        <w:fldChar w:fldCharType="end"/>
      </w:r>
      <w:r w:rsidRPr="002D7077">
        <w:rPr>
          <w:i/>
        </w:rPr>
        <w:t xml:space="preserve">: </w:t>
      </w:r>
      <w:r w:rsidRPr="002D7077">
        <w:rPr>
          <w:b w:val="0"/>
          <w:i/>
        </w:rPr>
        <w:t>Depiction of existing NR-U LBT procedures and Rel-16/17 time slots and sensing/resource selection procedures</w:t>
      </w:r>
    </w:p>
    <w:p w14:paraId="50C14A23" w14:textId="77777777" w:rsidR="009C4E51" w:rsidRDefault="009C4E51" w:rsidP="002E57D6">
      <w:pPr>
        <w:pStyle w:val="3GPPNormalText"/>
      </w:pPr>
    </w:p>
    <w:p w14:paraId="128CA2FE" w14:textId="00551DC5" w:rsidR="009C4E51" w:rsidRDefault="00F03DEF" w:rsidP="002E57D6">
      <w:pPr>
        <w:pStyle w:val="3GPPNormalText"/>
        <w:rPr>
          <w:b/>
        </w:rPr>
      </w:pPr>
      <w:r w:rsidRPr="00F03DEF">
        <w:rPr>
          <w:b/>
        </w:rPr>
        <w:t xml:space="preserve">Proposal 2: Study the possibility of adjusting the existing sensing and resource allocation procedure for </w:t>
      </w:r>
      <w:r w:rsidR="00775D2F">
        <w:rPr>
          <w:b/>
        </w:rPr>
        <w:t xml:space="preserve">sidelink </w:t>
      </w:r>
      <w:r w:rsidRPr="00F03DEF">
        <w:rPr>
          <w:b/>
        </w:rPr>
        <w:t>UEs to be able to decode the PSCCH in flexible time slot or mini-slot structures.</w:t>
      </w:r>
    </w:p>
    <w:p w14:paraId="2BF0F374" w14:textId="5ECB6194" w:rsidR="00F03DEF" w:rsidRPr="007554D5" w:rsidRDefault="00F03DEF" w:rsidP="007554D5">
      <w:pPr>
        <w:pStyle w:val="3GPPNormalText"/>
      </w:pPr>
    </w:p>
    <w:p w14:paraId="3B6B6413" w14:textId="19293551" w:rsidR="007554D5" w:rsidRDefault="007554D5" w:rsidP="002E57D6">
      <w:pPr>
        <w:pStyle w:val="3GPPNormalText"/>
      </w:pPr>
      <w:r>
        <w:t>Another issue to be considered is that if a SL-U UE uses mini-slots, there might not be enough PSSCH symbols within the time slot left for the transmission of a PDU. This would require some sort of slot aggregation in order to ensure that data packets can be transmitted within an available time frame within the channel.</w:t>
      </w:r>
    </w:p>
    <w:p w14:paraId="1EEE43D0" w14:textId="7CB9813E" w:rsidR="007554D5" w:rsidRDefault="007554D5" w:rsidP="002E57D6">
      <w:pPr>
        <w:pStyle w:val="3GPPNormalText"/>
        <w:rPr>
          <w:b/>
        </w:rPr>
      </w:pPr>
      <w:r w:rsidRPr="007554D5">
        <w:rPr>
          <w:b/>
        </w:rPr>
        <w:t>Proposal 3: Study the impact of shortened transmission slots</w:t>
      </w:r>
      <w:r>
        <w:rPr>
          <w:b/>
        </w:rPr>
        <w:t xml:space="preserve"> or mini-slots</w:t>
      </w:r>
      <w:r w:rsidRPr="007554D5">
        <w:rPr>
          <w:b/>
        </w:rPr>
        <w:t xml:space="preserve"> on the ability of the UE to transmit entire data packets successfully.</w:t>
      </w:r>
    </w:p>
    <w:p w14:paraId="29CF862B" w14:textId="77777777" w:rsidR="007554D5" w:rsidRPr="004B4990" w:rsidRDefault="007554D5" w:rsidP="002E57D6">
      <w:pPr>
        <w:pStyle w:val="3GPPNormalText"/>
      </w:pPr>
    </w:p>
    <w:p w14:paraId="3DA8D9E7" w14:textId="459FA1EA" w:rsidR="00C05AC4" w:rsidRPr="00F721A3" w:rsidRDefault="00DF0A35" w:rsidP="00C05AC4">
      <w:pPr>
        <w:pStyle w:val="Heading1"/>
        <w:tabs>
          <w:tab w:val="clear" w:pos="432"/>
        </w:tabs>
      </w:pPr>
      <w:r>
        <w:t>Introduction of Interlaced Transmissions for SL-U</w:t>
      </w:r>
    </w:p>
    <w:p w14:paraId="6E5D34BD" w14:textId="7F22A9F2" w:rsidR="00F66A5A" w:rsidRDefault="00F66A5A" w:rsidP="00C05AC4">
      <w:pPr>
        <w:pStyle w:val="3GPPNormalText"/>
      </w:pPr>
      <w:r>
        <w:t>NR-U was designed to co-exist with other RATs such as IEEE 802.11, especially in the sub-6 GHz frequency bands. Due to this reason, NR-U supports only bandwidths that are an integer multiple of 20 MHz based on regulatory requirements, where each of these 20 MHz c</w:t>
      </w:r>
      <w:r w:rsidR="00EB3E48">
        <w:t>hannels are designated as a sub-</w:t>
      </w:r>
      <w:r>
        <w:t xml:space="preserve">band. While NR-U supports both contiguous and interlaced resource allocation schemes, for </w:t>
      </w:r>
      <w:r w:rsidR="0009606B">
        <w:t>interlaced resource allocation</w:t>
      </w:r>
      <w:r>
        <w:t xml:space="preserve">, the basic unit of </w:t>
      </w:r>
      <w:r>
        <w:lastRenderedPageBreak/>
        <w:t xml:space="preserve">resource allocation is called </w:t>
      </w:r>
      <w:proofErr w:type="gramStart"/>
      <w:r>
        <w:t>an interlace</w:t>
      </w:r>
      <w:proofErr w:type="gramEnd"/>
      <w:r>
        <w:t xml:space="preserve">, </w:t>
      </w:r>
      <w:r w:rsidR="0009606B">
        <w:t>consisting of a number of equally spaced resource blocks within the 20</w:t>
      </w:r>
      <w:r w:rsidR="00B80DC5">
        <w:t> </w:t>
      </w:r>
      <w:r w:rsidR="00EB3E48">
        <w:t>MHz sub-</w:t>
      </w:r>
      <w:r w:rsidR="0009606B">
        <w:t>band. This is depicted in Figure 3.</w:t>
      </w:r>
    </w:p>
    <w:p w14:paraId="21A97E64" w14:textId="77777777" w:rsidR="00B43EF4" w:rsidRDefault="00B43EF4" w:rsidP="00B43EF4">
      <w:pPr>
        <w:pStyle w:val="3GPPNormalText"/>
        <w:keepNext/>
        <w:jc w:val="center"/>
      </w:pPr>
      <w:r w:rsidRPr="00B43EF4">
        <w:rPr>
          <w:noProof/>
        </w:rPr>
        <w:drawing>
          <wp:inline distT="0" distB="0" distL="0" distR="0" wp14:anchorId="35B4AAC3" wp14:editId="33342F41">
            <wp:extent cx="2647064" cy="33051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52222" cy="3311562"/>
                    </a:xfrm>
                    <a:prstGeom prst="rect">
                      <a:avLst/>
                    </a:prstGeom>
                    <a:noFill/>
                    <a:ln>
                      <a:noFill/>
                    </a:ln>
                  </pic:spPr>
                </pic:pic>
              </a:graphicData>
            </a:graphic>
          </wp:inline>
        </w:drawing>
      </w:r>
    </w:p>
    <w:p w14:paraId="07B4456E" w14:textId="66538469" w:rsidR="00B43EF4" w:rsidRPr="00B43EF4" w:rsidRDefault="00B43EF4" w:rsidP="00B43EF4">
      <w:pPr>
        <w:pStyle w:val="Caption"/>
        <w:jc w:val="center"/>
        <w:rPr>
          <w:i/>
        </w:rPr>
      </w:pPr>
      <w:r w:rsidRPr="00B43EF4">
        <w:rPr>
          <w:i/>
        </w:rPr>
        <w:t xml:space="preserve">Figure </w:t>
      </w:r>
      <w:r w:rsidRPr="00B43EF4">
        <w:rPr>
          <w:i/>
        </w:rPr>
        <w:fldChar w:fldCharType="begin"/>
      </w:r>
      <w:r w:rsidRPr="00B43EF4">
        <w:rPr>
          <w:i/>
        </w:rPr>
        <w:instrText xml:space="preserve"> SEQ Figure \* ARABIC </w:instrText>
      </w:r>
      <w:r w:rsidRPr="00B43EF4">
        <w:rPr>
          <w:i/>
        </w:rPr>
        <w:fldChar w:fldCharType="separate"/>
      </w:r>
      <w:r w:rsidRPr="00B43EF4">
        <w:rPr>
          <w:i/>
          <w:noProof/>
        </w:rPr>
        <w:t>3</w:t>
      </w:r>
      <w:r w:rsidRPr="00B43EF4">
        <w:rPr>
          <w:i/>
        </w:rPr>
        <w:fldChar w:fldCharType="end"/>
      </w:r>
      <w:r w:rsidRPr="00B43EF4">
        <w:rPr>
          <w:i/>
        </w:rPr>
        <w:t xml:space="preserve">: </w:t>
      </w:r>
      <w:r w:rsidRPr="00B43EF4">
        <w:rPr>
          <w:b w:val="0"/>
          <w:i/>
        </w:rPr>
        <w:t>Depiction of interlaces in NR-U</w:t>
      </w:r>
    </w:p>
    <w:p w14:paraId="2208B688" w14:textId="18FD927E" w:rsidR="0009606B" w:rsidRDefault="0009606B" w:rsidP="00C05AC4">
      <w:pPr>
        <w:pStyle w:val="3GPPNormalText"/>
      </w:pPr>
      <w:r>
        <w:t xml:space="preserve">A UE is hence configured with a parameter M denoting the number of interlaces, and multiple interlaces of resource blocks are defined, where each interlace consists of common resource blocks that are determined </w:t>
      </w:r>
      <w:proofErr w:type="gramStart"/>
      <w:r>
        <w:t xml:space="preserve">by </w:t>
      </w:r>
      <w:proofErr w:type="gramEnd"/>
      <m:oMath>
        <m:d>
          <m:dPr>
            <m:begChr m:val="{"/>
            <m:endChr m:val="}"/>
            <m:ctrlPr>
              <w:rPr>
                <w:rFonts w:ascii="Cambria Math" w:hAnsi="Cambria Math"/>
                <w:i/>
              </w:rPr>
            </m:ctrlPr>
          </m:dPr>
          <m:e>
            <m:r>
              <w:rPr>
                <w:rFonts w:ascii="Cambria Math" w:hAnsi="Cambria Math"/>
              </w:rPr>
              <m:t>m,M+m, 2M+m, 3M+m, …</m:t>
            </m:r>
          </m:e>
        </m:d>
      </m:oMath>
      <w:r w:rsidR="00616168">
        <w:t>, as defined in [6]</w:t>
      </w:r>
      <w:r>
        <w:t>. The UE is then expected to perform an intersection operation with the resourc</w:t>
      </w:r>
      <w:r w:rsidR="00DC59B8">
        <w:t>e blocks of the configured BWP. The number of interlaces are restricted to a maximum of 10.</w:t>
      </w:r>
    </w:p>
    <w:p w14:paraId="40FEE7E8" w14:textId="038C4087" w:rsidR="00DC59B8" w:rsidRDefault="00DC59B8" w:rsidP="00C05AC4">
      <w:pPr>
        <w:pStyle w:val="3GPPNormalText"/>
      </w:pPr>
      <w:r>
        <w:t>In order to use the concept of interlaced resources in SL-U, it has to incorporate the fact that multiple resource pools are defined within a SL BWP, and a single resource pool does not necessarily span the entire frequency of the BWP. Another aspect to be explored is the use of interlaces for reservation of resources for future transmissions and their indication to sensing UEs.</w:t>
      </w:r>
    </w:p>
    <w:p w14:paraId="6BD1A9FF" w14:textId="0D09960F" w:rsidR="00F66A5A" w:rsidRPr="00DC59B8" w:rsidRDefault="00DC59B8" w:rsidP="00C05AC4">
      <w:pPr>
        <w:pStyle w:val="3GPPNormalText"/>
        <w:rPr>
          <w:b/>
        </w:rPr>
      </w:pPr>
      <w:r w:rsidRPr="00DC59B8">
        <w:rPr>
          <w:b/>
        </w:rPr>
        <w:t>Proposal 4: Study the impact of interlaced transmissions on the resource pools defined within the SL BWP and the resource reservation and sensing procedures.</w:t>
      </w:r>
    </w:p>
    <w:p w14:paraId="460663B5" w14:textId="77777777" w:rsidR="00F66A5A" w:rsidRPr="004B4990" w:rsidRDefault="00F66A5A" w:rsidP="00C05AC4">
      <w:pPr>
        <w:pStyle w:val="3GPPNormalText"/>
      </w:pPr>
    </w:p>
    <w:p w14:paraId="3CCF633B" w14:textId="77777777" w:rsidR="00C05AC4" w:rsidRPr="00B41BCC" w:rsidRDefault="00C05AC4" w:rsidP="00C05AC4">
      <w:pPr>
        <w:pStyle w:val="Heading1"/>
        <w:tabs>
          <w:tab w:val="clear" w:pos="432"/>
        </w:tabs>
        <w:rPr>
          <w:snapToGrid w:val="0"/>
          <w:lang w:val="en-US"/>
        </w:rPr>
      </w:pPr>
      <w:r w:rsidRPr="00990ECA">
        <w:rPr>
          <w:lang w:val="en-US"/>
        </w:rPr>
        <w:t>Conclusions</w:t>
      </w:r>
    </w:p>
    <w:p w14:paraId="7B1E9982" w14:textId="21290B77" w:rsidR="00C05AC4" w:rsidRPr="009D7AA5" w:rsidRDefault="00C05AC4" w:rsidP="00C05AC4">
      <w:pPr>
        <w:pStyle w:val="3GPPNormalText"/>
        <w:rPr>
          <w:lang w:eastAsia="de-DE"/>
        </w:rPr>
      </w:pPr>
      <w:r w:rsidRPr="009D7AA5">
        <w:t xml:space="preserve">The following </w:t>
      </w:r>
      <w:r w:rsidR="00A54A41">
        <w:t xml:space="preserve">observations and </w:t>
      </w:r>
      <w:r w:rsidR="00010F70">
        <w:t>proposals</w:t>
      </w:r>
      <w:r w:rsidR="00010F70" w:rsidRPr="009D7AA5">
        <w:t xml:space="preserve"> </w:t>
      </w:r>
      <w:r w:rsidRPr="009D7AA5">
        <w:t>have been made in this document:</w:t>
      </w:r>
    </w:p>
    <w:p w14:paraId="2BD61E45" w14:textId="77777777" w:rsidR="00E5094A" w:rsidRPr="00E437EC" w:rsidRDefault="00E5094A" w:rsidP="00E5094A">
      <w:pPr>
        <w:pStyle w:val="3GPPNormalText"/>
        <w:rPr>
          <w:b/>
        </w:rPr>
      </w:pPr>
      <w:r w:rsidRPr="00E437EC">
        <w:rPr>
          <w:b/>
        </w:rPr>
        <w:t xml:space="preserve">Observation 1: </w:t>
      </w:r>
      <w:r>
        <w:rPr>
          <w:b/>
        </w:rPr>
        <w:t>T</w:t>
      </w:r>
      <w:r w:rsidRPr="00E437EC">
        <w:rPr>
          <w:b/>
        </w:rPr>
        <w:t xml:space="preserve">he smallest unit of time used for scheduling SL transmissions in Rel-16/17 is a </w:t>
      </w:r>
      <w:r>
        <w:rPr>
          <w:b/>
        </w:rPr>
        <w:t>time slot across time and a sub-</w:t>
      </w:r>
      <w:r w:rsidRPr="00E437EC">
        <w:rPr>
          <w:b/>
        </w:rPr>
        <w:t>channel across frequency</w:t>
      </w:r>
      <w:r>
        <w:rPr>
          <w:b/>
        </w:rPr>
        <w:t>, while LBT procedures in NR-U take place at a per-symbol level.</w:t>
      </w:r>
      <w:r w:rsidRPr="00E437EC">
        <w:rPr>
          <w:b/>
        </w:rPr>
        <w:t xml:space="preserve"> </w:t>
      </w:r>
    </w:p>
    <w:p w14:paraId="72F61876" w14:textId="77777777" w:rsidR="00E5094A" w:rsidRPr="00E437EC" w:rsidRDefault="00E5094A" w:rsidP="00E5094A">
      <w:pPr>
        <w:pStyle w:val="3GPPNormalText"/>
        <w:rPr>
          <w:b/>
        </w:rPr>
      </w:pPr>
      <w:r w:rsidRPr="00E437EC">
        <w:rPr>
          <w:b/>
        </w:rPr>
        <w:t>Observation 2: NR-U employs flexible slot structures, including mini-slots, in order to incorporate LBT</w:t>
      </w:r>
      <w:r>
        <w:rPr>
          <w:b/>
        </w:rPr>
        <w:t xml:space="preserve"> procedures</w:t>
      </w:r>
      <w:r w:rsidRPr="00E437EC">
        <w:rPr>
          <w:b/>
        </w:rPr>
        <w:t xml:space="preserve"> taking place </w:t>
      </w:r>
      <w:r>
        <w:rPr>
          <w:b/>
        </w:rPr>
        <w:t>at</w:t>
      </w:r>
      <w:r w:rsidRPr="00E437EC">
        <w:rPr>
          <w:b/>
        </w:rPr>
        <w:t xml:space="preserve"> the beginning of a time slot.</w:t>
      </w:r>
    </w:p>
    <w:p w14:paraId="5D33205C" w14:textId="15D063AD" w:rsidR="00A54A41" w:rsidRPr="00E437EC" w:rsidRDefault="00A54A41" w:rsidP="00A54A41">
      <w:pPr>
        <w:pStyle w:val="3GPPNormalText"/>
        <w:rPr>
          <w:b/>
        </w:rPr>
      </w:pPr>
      <w:r w:rsidRPr="00E437EC">
        <w:rPr>
          <w:b/>
        </w:rPr>
        <w:t xml:space="preserve">Proposal 1: Study the requirement to define new slot structures for SL-U which would allow UEs to carry out LBT </w:t>
      </w:r>
      <w:r w:rsidR="00E5094A">
        <w:rPr>
          <w:b/>
        </w:rPr>
        <w:t>at</w:t>
      </w:r>
      <w:r w:rsidRPr="00E437EC">
        <w:rPr>
          <w:b/>
        </w:rPr>
        <w:t xml:space="preserve"> the beginning of a time slot, and transmit in the remaining symbols of the same time slot.</w:t>
      </w:r>
    </w:p>
    <w:p w14:paraId="0D6D588B" w14:textId="5809E108" w:rsidR="00A54A41" w:rsidRDefault="00A54A41" w:rsidP="00A54A41">
      <w:pPr>
        <w:pStyle w:val="3GPPNormalText"/>
        <w:rPr>
          <w:b/>
        </w:rPr>
      </w:pPr>
      <w:r w:rsidRPr="00F03DEF">
        <w:rPr>
          <w:b/>
        </w:rPr>
        <w:lastRenderedPageBreak/>
        <w:t xml:space="preserve">Proposal 2: Study the possibility of adjusting the existing sensing and resource allocation procedure for </w:t>
      </w:r>
      <w:r w:rsidR="00775D2F">
        <w:rPr>
          <w:b/>
        </w:rPr>
        <w:t xml:space="preserve">sidelink </w:t>
      </w:r>
      <w:r w:rsidRPr="00F03DEF">
        <w:rPr>
          <w:b/>
        </w:rPr>
        <w:t>UEs to be able to decode the PSCCH in flexible time slot or mini-slot structures.</w:t>
      </w:r>
    </w:p>
    <w:p w14:paraId="25B35225" w14:textId="77777777" w:rsidR="00DC59B8" w:rsidRDefault="00DC59B8" w:rsidP="00DC59B8">
      <w:pPr>
        <w:pStyle w:val="3GPPNormalText"/>
        <w:rPr>
          <w:b/>
        </w:rPr>
      </w:pPr>
      <w:r w:rsidRPr="007554D5">
        <w:rPr>
          <w:b/>
        </w:rPr>
        <w:t>Proposal 3: Study the impact of shortened transmission slots</w:t>
      </w:r>
      <w:r>
        <w:rPr>
          <w:b/>
        </w:rPr>
        <w:t xml:space="preserve"> or m</w:t>
      </w:r>
      <w:bookmarkStart w:id="10" w:name="_GoBack"/>
      <w:bookmarkEnd w:id="10"/>
      <w:r>
        <w:rPr>
          <w:b/>
        </w:rPr>
        <w:t>ini-slots</w:t>
      </w:r>
      <w:r w:rsidRPr="007554D5">
        <w:rPr>
          <w:b/>
        </w:rPr>
        <w:t xml:space="preserve"> on the ability of the UE to transmit entire data packets successfully.</w:t>
      </w:r>
    </w:p>
    <w:p w14:paraId="6B631966" w14:textId="77777777" w:rsidR="00DC59B8" w:rsidRPr="00DC59B8" w:rsidRDefault="00DC59B8" w:rsidP="00DC59B8">
      <w:pPr>
        <w:pStyle w:val="3GPPNormalText"/>
        <w:rPr>
          <w:b/>
        </w:rPr>
      </w:pPr>
      <w:r w:rsidRPr="00DC59B8">
        <w:rPr>
          <w:b/>
        </w:rPr>
        <w:t>Proposal 4: Study the impact of interlaced transmissions on the resource pools defined within the SL BWP and the resource reservation and sensing procedures.</w:t>
      </w:r>
    </w:p>
    <w:p w14:paraId="0C25324B" w14:textId="77777777" w:rsidR="00221574" w:rsidRPr="004B4990" w:rsidRDefault="00221574" w:rsidP="00FA4C1E">
      <w:pPr>
        <w:pStyle w:val="3GPPNormalText"/>
      </w:pPr>
    </w:p>
    <w:p w14:paraId="68F1FAA0" w14:textId="77777777" w:rsidR="00C05AC4" w:rsidRPr="00B41BCC" w:rsidRDefault="00C05AC4" w:rsidP="00C05AC4">
      <w:pPr>
        <w:pStyle w:val="Heading1"/>
        <w:tabs>
          <w:tab w:val="clear" w:pos="432"/>
        </w:tabs>
        <w:rPr>
          <w:snapToGrid w:val="0"/>
          <w:lang w:val="en-US"/>
        </w:rPr>
      </w:pPr>
      <w:r w:rsidRPr="00990ECA">
        <w:rPr>
          <w:lang w:val="en-US"/>
        </w:rPr>
        <w:t>References</w:t>
      </w:r>
    </w:p>
    <w:p w14:paraId="2628BDDE" w14:textId="546C21D4" w:rsidR="00C05AC4" w:rsidRPr="00654BBA" w:rsidRDefault="00010F70" w:rsidP="00627D4D">
      <w:pPr>
        <w:widowControl w:val="0"/>
        <w:numPr>
          <w:ilvl w:val="0"/>
          <w:numId w:val="10"/>
        </w:numPr>
        <w:overflowPunct/>
        <w:autoSpaceDE/>
        <w:adjustRightInd/>
        <w:spacing w:after="120"/>
        <w:jc w:val="both"/>
        <w:textAlignment w:val="auto"/>
        <w:rPr>
          <w:rFonts w:cs="Arial"/>
        </w:rPr>
      </w:pPr>
      <w:bookmarkStart w:id="11" w:name="_Ref494465620"/>
      <w:bookmarkStart w:id="12" w:name="_Ref527624780"/>
      <w:r>
        <w:rPr>
          <w:rFonts w:cs="Arial"/>
        </w:rPr>
        <w:t>RP-2</w:t>
      </w:r>
      <w:r w:rsidR="00627D4D">
        <w:rPr>
          <w:rFonts w:cs="Arial"/>
        </w:rPr>
        <w:t>20300</w:t>
      </w:r>
      <w:r w:rsidRPr="009A254C">
        <w:rPr>
          <w:rFonts w:cs="Arial"/>
        </w:rPr>
        <w:t xml:space="preserve">, </w:t>
      </w:r>
      <w:r>
        <w:rPr>
          <w:rFonts w:cs="Arial"/>
        </w:rPr>
        <w:t>“</w:t>
      </w:r>
      <w:r w:rsidR="00627D4D" w:rsidRPr="00627D4D">
        <w:rPr>
          <w:rFonts w:cs="Arial"/>
        </w:rPr>
        <w:t>WID revision: NR sidelink evolution</w:t>
      </w:r>
      <w:r>
        <w:rPr>
          <w:rFonts w:cs="Arial"/>
        </w:rPr>
        <w:t xml:space="preserve">”, </w:t>
      </w:r>
      <w:r w:rsidR="00627D4D">
        <w:rPr>
          <w:rFonts w:cs="Arial"/>
        </w:rPr>
        <w:t>OPPO</w:t>
      </w:r>
      <w:r>
        <w:rPr>
          <w:rFonts w:cs="Arial"/>
        </w:rPr>
        <w:t xml:space="preserve">, 3GPP </w:t>
      </w:r>
      <w:r w:rsidRPr="007833B8">
        <w:rPr>
          <w:rFonts w:cs="Arial"/>
        </w:rPr>
        <w:t>RAN#</w:t>
      </w:r>
      <w:r>
        <w:rPr>
          <w:rFonts w:cs="Arial"/>
        </w:rPr>
        <w:t>9</w:t>
      </w:r>
      <w:r w:rsidR="00627D4D">
        <w:rPr>
          <w:rFonts w:cs="Arial"/>
        </w:rPr>
        <w:t>5</w:t>
      </w:r>
      <w:r>
        <w:rPr>
          <w:rFonts w:cs="Arial"/>
        </w:rPr>
        <w:t>e</w:t>
      </w:r>
      <w:r w:rsidRPr="007833B8">
        <w:rPr>
          <w:rFonts w:cs="Arial"/>
        </w:rPr>
        <w:t xml:space="preserve">, </w:t>
      </w:r>
      <w:r w:rsidR="00627D4D">
        <w:rPr>
          <w:rFonts w:cs="Arial"/>
        </w:rPr>
        <w:t>March</w:t>
      </w:r>
      <w:r w:rsidRPr="007833B8">
        <w:rPr>
          <w:rFonts w:cs="Arial"/>
        </w:rPr>
        <w:t xml:space="preserve"> 20</w:t>
      </w:r>
      <w:r>
        <w:rPr>
          <w:rFonts w:cs="Arial"/>
        </w:rPr>
        <w:t>2</w:t>
      </w:r>
      <w:r w:rsidR="00627D4D">
        <w:rPr>
          <w:rFonts w:cs="Arial"/>
        </w:rPr>
        <w:t>2</w:t>
      </w:r>
      <w:r w:rsidRPr="007833B8">
        <w:rPr>
          <w:rFonts w:cs="Arial"/>
        </w:rPr>
        <w:t>.</w:t>
      </w:r>
    </w:p>
    <w:bookmarkEnd w:id="11"/>
    <w:bookmarkEnd w:id="12"/>
    <w:p w14:paraId="44E42E54" w14:textId="0AE04FA3" w:rsidR="009C4E51" w:rsidRPr="002572B7" w:rsidRDefault="009C4E51" w:rsidP="004C5404">
      <w:pPr>
        <w:widowControl w:val="0"/>
        <w:numPr>
          <w:ilvl w:val="0"/>
          <w:numId w:val="10"/>
        </w:numPr>
        <w:overflowPunct/>
        <w:autoSpaceDE/>
        <w:adjustRightInd/>
        <w:spacing w:after="120"/>
        <w:jc w:val="both"/>
        <w:textAlignment w:val="auto"/>
        <w:rPr>
          <w:iCs/>
          <w:lang w:val="en-US"/>
        </w:rPr>
      </w:pPr>
      <w:r w:rsidRPr="002572B7">
        <w:rPr>
          <w:iCs/>
          <w:lang w:val="en-US"/>
        </w:rPr>
        <w:t>TS 38.213 v16.7.0, “</w:t>
      </w:r>
      <w:r w:rsidR="002572B7" w:rsidRPr="002572B7">
        <w:rPr>
          <w:iCs/>
          <w:lang w:val="en-US"/>
        </w:rPr>
        <w:t>Physical layer procedures for control</w:t>
      </w:r>
      <w:r w:rsidR="002572B7">
        <w:rPr>
          <w:iCs/>
          <w:lang w:val="en-US"/>
        </w:rPr>
        <w:t xml:space="preserve"> </w:t>
      </w:r>
      <w:r w:rsidR="002572B7" w:rsidRPr="002572B7">
        <w:rPr>
          <w:iCs/>
          <w:lang w:val="en-US"/>
        </w:rPr>
        <w:t>(Release 16)</w:t>
      </w:r>
      <w:r w:rsidRPr="002572B7">
        <w:rPr>
          <w:iCs/>
          <w:lang w:val="en-US"/>
        </w:rPr>
        <w:t xml:space="preserve">”, </w:t>
      </w:r>
      <w:r w:rsidR="002572B7">
        <w:rPr>
          <w:iCs/>
          <w:lang w:val="en-US"/>
        </w:rPr>
        <w:t>September</w:t>
      </w:r>
      <w:r w:rsidRPr="002572B7">
        <w:rPr>
          <w:iCs/>
          <w:lang w:val="en-US"/>
        </w:rPr>
        <w:t xml:space="preserve"> 2021.</w:t>
      </w:r>
    </w:p>
    <w:p w14:paraId="2D30B824" w14:textId="77777777" w:rsidR="00E10266" w:rsidRPr="00E15360" w:rsidRDefault="00E10266" w:rsidP="00E10266">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7</w:t>
      </w:r>
      <w:r w:rsidRPr="00E15360">
        <w:rPr>
          <w:iCs/>
          <w:lang w:val="en-US"/>
        </w:rPr>
        <w:t>.</w:t>
      </w:r>
      <w:r>
        <w:rPr>
          <w:iCs/>
          <w:lang w:val="en-US"/>
        </w:rPr>
        <w:t>213</w:t>
      </w:r>
      <w:r w:rsidRPr="00E15360">
        <w:rPr>
          <w:iCs/>
          <w:lang w:val="en-US"/>
        </w:rPr>
        <w:t xml:space="preserve"> v16.</w:t>
      </w:r>
      <w:r>
        <w:rPr>
          <w:iCs/>
          <w:lang w:val="en-US"/>
        </w:rPr>
        <w:t>7</w:t>
      </w:r>
      <w:r w:rsidRPr="00E15360">
        <w:rPr>
          <w:iCs/>
          <w:lang w:val="en-US"/>
        </w:rPr>
        <w:t>.0, “</w:t>
      </w:r>
      <w:r w:rsidRPr="009B248B">
        <w:rPr>
          <w:iCs/>
          <w:lang w:val="en-US"/>
        </w:rPr>
        <w:t>Physical layer procedures for shared spectrum channel access</w:t>
      </w:r>
      <w:r>
        <w:rPr>
          <w:iCs/>
          <w:lang w:val="en-US"/>
        </w:rPr>
        <w:t xml:space="preserve"> </w:t>
      </w:r>
      <w:r w:rsidRPr="00E15360">
        <w:rPr>
          <w:iCs/>
          <w:lang w:val="en-US"/>
        </w:rPr>
        <w:t xml:space="preserve">(Release 16)”, </w:t>
      </w:r>
      <w:r>
        <w:rPr>
          <w:iCs/>
          <w:lang w:val="en-US"/>
        </w:rPr>
        <w:t>December</w:t>
      </w:r>
      <w:r w:rsidRPr="00E15360">
        <w:rPr>
          <w:iCs/>
          <w:lang w:val="en-US"/>
        </w:rPr>
        <w:t xml:space="preserve"> 202</w:t>
      </w:r>
      <w:r>
        <w:rPr>
          <w:iCs/>
          <w:lang w:val="en-US"/>
        </w:rPr>
        <w:t>1</w:t>
      </w:r>
      <w:r w:rsidRPr="00E15360">
        <w:rPr>
          <w:iCs/>
          <w:lang w:val="en-US"/>
        </w:rPr>
        <w:t>.</w:t>
      </w:r>
    </w:p>
    <w:p w14:paraId="12C79843" w14:textId="24E78FC3" w:rsidR="002572B7" w:rsidRDefault="002572B7" w:rsidP="002572B7">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214</w:t>
      </w:r>
      <w:r w:rsidRPr="00E15360">
        <w:rPr>
          <w:iCs/>
          <w:lang w:val="en-US"/>
        </w:rPr>
        <w:t xml:space="preserve"> v16.</w:t>
      </w:r>
      <w:r>
        <w:rPr>
          <w:iCs/>
          <w:lang w:val="en-US"/>
        </w:rPr>
        <w:t>7</w:t>
      </w:r>
      <w:r w:rsidRPr="00E15360">
        <w:rPr>
          <w:iCs/>
          <w:lang w:val="en-US"/>
        </w:rPr>
        <w:t>.0, “</w:t>
      </w:r>
      <w:r w:rsidRPr="002572B7">
        <w:rPr>
          <w:iCs/>
          <w:lang w:val="en-US"/>
        </w:rPr>
        <w:t xml:space="preserve">Physical layer procedures for </w:t>
      </w:r>
      <w:r>
        <w:rPr>
          <w:iCs/>
          <w:lang w:val="en-US"/>
        </w:rPr>
        <w:t xml:space="preserve">data </w:t>
      </w:r>
      <w:r w:rsidRPr="002572B7">
        <w:rPr>
          <w:iCs/>
          <w:lang w:val="en-US"/>
        </w:rPr>
        <w:t xml:space="preserve">(Release 16)”, </w:t>
      </w:r>
      <w:r>
        <w:rPr>
          <w:iCs/>
          <w:lang w:val="en-US"/>
        </w:rPr>
        <w:t>September</w:t>
      </w:r>
      <w:r w:rsidRPr="002572B7">
        <w:rPr>
          <w:iCs/>
          <w:lang w:val="en-US"/>
        </w:rPr>
        <w:t xml:space="preserve"> 2021</w:t>
      </w:r>
      <w:r w:rsidRPr="00E15360">
        <w:rPr>
          <w:iCs/>
          <w:lang w:val="en-US"/>
        </w:rPr>
        <w:t>.</w:t>
      </w:r>
    </w:p>
    <w:p w14:paraId="12C560B9" w14:textId="59BF01DF" w:rsidR="003178C0" w:rsidRPr="00E42A71" w:rsidRDefault="003178C0" w:rsidP="003178C0">
      <w:pPr>
        <w:widowControl w:val="0"/>
        <w:numPr>
          <w:ilvl w:val="0"/>
          <w:numId w:val="10"/>
        </w:numPr>
        <w:overflowPunct/>
        <w:autoSpaceDE/>
        <w:adjustRightInd/>
        <w:spacing w:after="120"/>
        <w:jc w:val="both"/>
        <w:textAlignment w:val="auto"/>
        <w:rPr>
          <w:iCs/>
          <w:lang w:val="en-US"/>
        </w:rPr>
      </w:pPr>
      <w:r>
        <w:rPr>
          <w:iCs/>
          <w:lang w:val="en-US"/>
        </w:rPr>
        <w:t>R1-2204607, “</w:t>
      </w:r>
      <w:r w:rsidRPr="003178C0">
        <w:rPr>
          <w:iCs/>
          <w:lang w:val="en-US"/>
        </w:rPr>
        <w:t>NR Sidelink Unlicensed Channel Access Mechanisms</w:t>
      </w:r>
      <w:r>
        <w:rPr>
          <w:iCs/>
          <w:lang w:val="en-US"/>
        </w:rPr>
        <w:t xml:space="preserve">”, </w:t>
      </w:r>
      <w:r w:rsidRPr="003178C0">
        <w:rPr>
          <w:iCs/>
          <w:lang w:val="en-US"/>
        </w:rPr>
        <w:t>Fraunhofer HHI, Fraunhofer IIS</w:t>
      </w:r>
      <w:r>
        <w:rPr>
          <w:iCs/>
          <w:lang w:val="en-US"/>
        </w:rPr>
        <w:t xml:space="preserve">, </w:t>
      </w:r>
      <w:r>
        <w:rPr>
          <w:rFonts w:cs="Arial"/>
        </w:rPr>
        <w:t xml:space="preserve">3GPP </w:t>
      </w:r>
      <w:r>
        <w:rPr>
          <w:iCs/>
          <w:lang w:val="en-US"/>
        </w:rPr>
        <w:t>RAN1#109-e, May 2022.</w:t>
      </w:r>
    </w:p>
    <w:p w14:paraId="625A2A69" w14:textId="0EE76904" w:rsidR="00616168" w:rsidRDefault="00616168" w:rsidP="00616168">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211</w:t>
      </w:r>
      <w:r w:rsidRPr="00E15360">
        <w:rPr>
          <w:iCs/>
          <w:lang w:val="en-US"/>
        </w:rPr>
        <w:t xml:space="preserve"> v16.</w:t>
      </w:r>
      <w:r>
        <w:rPr>
          <w:iCs/>
          <w:lang w:val="en-US"/>
        </w:rPr>
        <w:t>7</w:t>
      </w:r>
      <w:r w:rsidRPr="00E15360">
        <w:rPr>
          <w:iCs/>
          <w:lang w:val="en-US"/>
        </w:rPr>
        <w:t>.0, “</w:t>
      </w:r>
      <w:r w:rsidRPr="002572B7">
        <w:rPr>
          <w:iCs/>
          <w:lang w:val="en-US"/>
        </w:rPr>
        <w:t xml:space="preserve">Physical layer procedures for </w:t>
      </w:r>
      <w:r>
        <w:rPr>
          <w:iCs/>
          <w:lang w:val="en-US"/>
        </w:rPr>
        <w:t xml:space="preserve">data </w:t>
      </w:r>
      <w:r w:rsidRPr="002572B7">
        <w:rPr>
          <w:iCs/>
          <w:lang w:val="en-US"/>
        </w:rPr>
        <w:t xml:space="preserve">(Release 16)”, </w:t>
      </w:r>
      <w:r>
        <w:rPr>
          <w:iCs/>
          <w:lang w:val="en-US"/>
        </w:rPr>
        <w:t>September</w:t>
      </w:r>
      <w:r w:rsidRPr="002572B7">
        <w:rPr>
          <w:iCs/>
          <w:lang w:val="en-US"/>
        </w:rPr>
        <w:t xml:space="preserve"> 2021</w:t>
      </w:r>
      <w:r w:rsidRPr="00E15360">
        <w:rPr>
          <w:iCs/>
          <w:lang w:val="en-US"/>
        </w:rPr>
        <w:t>.</w:t>
      </w:r>
    </w:p>
    <w:p w14:paraId="6282E3BC" w14:textId="77777777" w:rsidR="009B6E1F" w:rsidRPr="00E15360" w:rsidRDefault="009B6E1F" w:rsidP="00616168">
      <w:pPr>
        <w:widowControl w:val="0"/>
        <w:overflowPunct/>
        <w:autoSpaceDE/>
        <w:adjustRightInd/>
        <w:spacing w:after="120"/>
        <w:ind w:left="420"/>
        <w:jc w:val="both"/>
        <w:textAlignment w:val="auto"/>
        <w:rPr>
          <w:iCs/>
          <w:lang w:val="en-US"/>
        </w:rPr>
      </w:pPr>
    </w:p>
    <w:p w14:paraId="14ADC238" w14:textId="6301DE58" w:rsidR="003A4730" w:rsidRPr="00AB351C" w:rsidRDefault="003A4730" w:rsidP="002572B7">
      <w:pPr>
        <w:widowControl w:val="0"/>
        <w:overflowPunct/>
        <w:autoSpaceDE/>
        <w:adjustRightInd/>
        <w:spacing w:after="120"/>
        <w:jc w:val="both"/>
        <w:textAlignment w:val="auto"/>
        <w:rPr>
          <w:iCs/>
          <w:lang w:val="en-US"/>
        </w:rPr>
      </w:pPr>
    </w:p>
    <w:sectPr w:rsidR="003A4730" w:rsidRPr="00AB351C" w:rsidSect="00D34639">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B9550" w14:textId="77777777" w:rsidR="00332F15" w:rsidRDefault="00332F15">
      <w:r>
        <w:separator/>
      </w:r>
    </w:p>
  </w:endnote>
  <w:endnote w:type="continuationSeparator" w:id="0">
    <w:p w14:paraId="7FAE51F5" w14:textId="77777777" w:rsidR="00332F15" w:rsidRDefault="00332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0EA6BB63"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B4990">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B4990">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4055A" w14:textId="77777777" w:rsidR="00332F15" w:rsidRDefault="00332F15">
      <w:r>
        <w:separator/>
      </w:r>
    </w:p>
  </w:footnote>
  <w:footnote w:type="continuationSeparator" w:id="0">
    <w:p w14:paraId="19866434" w14:textId="77777777" w:rsidR="00332F15" w:rsidRDefault="00332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4"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1"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3"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44"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7"/>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4"/>
  </w:num>
  <w:num w:numId="8">
    <w:abstractNumId w:val="18"/>
  </w:num>
  <w:num w:numId="9">
    <w:abstractNumId w:val="10"/>
  </w:num>
  <w:num w:numId="10">
    <w:abstractNumId w:val="6"/>
  </w:num>
  <w:num w:numId="11">
    <w:abstractNumId w:val="31"/>
  </w:num>
  <w:num w:numId="12">
    <w:abstractNumId w:val="35"/>
  </w:num>
  <w:num w:numId="13">
    <w:abstractNumId w:val="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3"/>
  </w:num>
  <w:num w:numId="16">
    <w:abstractNumId w:val="22"/>
  </w:num>
  <w:num w:numId="17">
    <w:abstractNumId w:val="20"/>
  </w:num>
  <w:num w:numId="18">
    <w:abstractNumId w:val="12"/>
  </w:num>
  <w:num w:numId="19">
    <w:abstractNumId w:val="39"/>
  </w:num>
  <w:num w:numId="20">
    <w:abstractNumId w:val="3"/>
  </w:num>
  <w:num w:numId="21">
    <w:abstractNumId w:val="28"/>
  </w:num>
  <w:num w:numId="22">
    <w:abstractNumId w:val="30"/>
  </w:num>
  <w:num w:numId="23">
    <w:abstractNumId w:val="34"/>
  </w:num>
  <w:num w:numId="24">
    <w:abstractNumId w:val="19"/>
  </w:num>
  <w:num w:numId="25">
    <w:abstractNumId w:val="1"/>
  </w:num>
  <w:num w:numId="26">
    <w:abstractNumId w:val="1"/>
  </w:num>
  <w:num w:numId="27">
    <w:abstractNumId w:val="9"/>
  </w:num>
  <w:num w:numId="28">
    <w:abstractNumId w:val="8"/>
  </w:num>
  <w:num w:numId="29">
    <w:abstractNumId w:val="27"/>
  </w:num>
  <w:num w:numId="30">
    <w:abstractNumId w:val="43"/>
  </w:num>
  <w:num w:numId="31">
    <w:abstractNumId w:val="1"/>
  </w:num>
  <w:num w:numId="32">
    <w:abstractNumId w:val="1"/>
  </w:num>
  <w:num w:numId="33">
    <w:abstractNumId w:val="7"/>
  </w:num>
  <w:num w:numId="34">
    <w:abstractNumId w:val="42"/>
  </w:num>
  <w:num w:numId="35">
    <w:abstractNumId w:val="4"/>
  </w:num>
  <w:num w:numId="36">
    <w:abstractNumId w:val="16"/>
  </w:num>
  <w:num w:numId="37">
    <w:abstractNumId w:val="41"/>
  </w:num>
  <w:num w:numId="38">
    <w:abstractNumId w:val="5"/>
  </w:num>
  <w:num w:numId="39">
    <w:abstractNumId w:val="43"/>
  </w:num>
  <w:num w:numId="40">
    <w:abstractNumId w:val="43"/>
  </w:num>
  <w:num w:numId="41">
    <w:abstractNumId w:val="11"/>
  </w:num>
  <w:num w:numId="42">
    <w:abstractNumId w:val="44"/>
  </w:num>
  <w:num w:numId="43">
    <w:abstractNumId w:val="26"/>
  </w:num>
  <w:num w:numId="44">
    <w:abstractNumId w:val="29"/>
  </w:num>
  <w:num w:numId="45">
    <w:abstractNumId w:val="13"/>
  </w:num>
  <w:num w:numId="46">
    <w:abstractNumId w:val="37"/>
  </w:num>
  <w:num w:numId="47">
    <w:abstractNumId w:val="23"/>
  </w:num>
  <w:num w:numId="48">
    <w:abstractNumId w:val="14"/>
  </w:num>
  <w:num w:numId="49">
    <w:abstractNumId w:val="40"/>
  </w:num>
  <w:num w:numId="50">
    <w:abstractNumId w:val="21"/>
  </w:num>
  <w:num w:numId="51">
    <w:abstractNumId w:val="38"/>
  </w:num>
  <w:num w:numId="52">
    <w:abstractNumId w:val="2"/>
  </w:num>
  <w:num w:numId="53">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A63"/>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2C"/>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06B"/>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CF3"/>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209"/>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87952"/>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B2C"/>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B7"/>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077"/>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105"/>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C71"/>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178C0"/>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2F15"/>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6E"/>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5A"/>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990"/>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168"/>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4D5"/>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7C"/>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D2F"/>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5F48"/>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A57"/>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6E1F"/>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4E51"/>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41"/>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D7B"/>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3EF4"/>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DC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06"/>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59B8"/>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35"/>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13"/>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66"/>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783"/>
    <w:rsid w:val="00E419AD"/>
    <w:rsid w:val="00E41A3E"/>
    <w:rsid w:val="00E41D2F"/>
    <w:rsid w:val="00E42A71"/>
    <w:rsid w:val="00E42FF3"/>
    <w:rsid w:val="00E430E9"/>
    <w:rsid w:val="00E432AE"/>
    <w:rsid w:val="00E4356E"/>
    <w:rsid w:val="00E437EC"/>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94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E48"/>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3DEF"/>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3D2"/>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6A5A"/>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718"/>
        <w:tab w:val="num" w:pos="1002"/>
      </w:tabs>
      <w:spacing w:before="180"/>
      <w:ind w:left="1002"/>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116031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1589362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3.xml><?xml version="1.0" encoding="utf-8"?>
<ds:datastoreItem xmlns:ds="http://schemas.openxmlformats.org/officeDocument/2006/customXml" ds:itemID="{BF0DAF0E-7A80-437E-8D48-8CDF9218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6A59A65-E664-4F56-B8E8-8FA4A8F55B1D}">
  <ds:schemaRefs>
    <ds:schemaRef ds:uri="http://schemas.openxmlformats.org/officeDocument/2006/bibliography"/>
  </ds:schemaRefs>
</ds:datastoreItem>
</file>

<file path=customXml/itemProps6.xml><?xml version="1.0" encoding="utf-8"?>
<ds:datastoreItem xmlns:ds="http://schemas.openxmlformats.org/officeDocument/2006/customXml" ds:itemID="{3EB594B4-3A33-4C01-AF85-FAFBDF974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1446</Words>
  <Characters>8247</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9674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3</cp:revision>
  <cp:lastPrinted>2022-01-05T12:49:00Z</cp:lastPrinted>
  <dcterms:created xsi:type="dcterms:W3CDTF">2022-04-28T10:34:00Z</dcterms:created>
  <dcterms:modified xsi:type="dcterms:W3CDTF">2022-04-28T10:39:00Z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