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1F024E09"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sidR="00542FE2">
        <w:rPr>
          <w:rFonts w:asciiTheme="minorBidi" w:hAnsiTheme="minorBidi"/>
          <w:b/>
          <w:bCs/>
          <w:snapToGrid w:val="0"/>
          <w:sz w:val="24"/>
          <w:szCs w:val="24"/>
          <w:lang w:val="en-US"/>
        </w:rPr>
        <w:t>9</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00966AD6" w:rsidRPr="00966AD6">
        <w:t xml:space="preserve"> </w:t>
      </w:r>
      <w:r w:rsidR="00966AD6">
        <w:rPr>
          <w:rFonts w:asciiTheme="minorBidi" w:hAnsiTheme="minorBidi"/>
          <w:b/>
          <w:bCs/>
          <w:snapToGrid w:val="0"/>
          <w:sz w:val="24"/>
          <w:szCs w:val="24"/>
          <w:lang w:val="en-US"/>
        </w:rPr>
        <w:t>2204607</w:t>
      </w:r>
    </w:p>
    <w:p w14:paraId="63040D8B" w14:textId="5A1D0AF4" w:rsidR="008F2770" w:rsidRPr="009D7AA5"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00542FE2" w:rsidRPr="00542FE2">
        <w:rPr>
          <w:rFonts w:asciiTheme="minorBidi" w:hAnsiTheme="minorBidi"/>
          <w:b/>
          <w:bCs/>
          <w:snapToGrid w:val="0"/>
          <w:sz w:val="24"/>
          <w:szCs w:val="24"/>
          <w:lang w:val="en-US"/>
        </w:rPr>
        <w:t>May 9</w:t>
      </w:r>
      <w:r w:rsidR="00542FE2" w:rsidRPr="00542FE2">
        <w:rPr>
          <w:rFonts w:asciiTheme="minorBidi" w:hAnsiTheme="minorBidi"/>
          <w:b/>
          <w:bCs/>
          <w:snapToGrid w:val="0"/>
          <w:sz w:val="24"/>
          <w:szCs w:val="24"/>
          <w:vertAlign w:val="superscript"/>
          <w:lang w:val="en-US"/>
        </w:rPr>
        <w:t>th</w:t>
      </w:r>
      <w:r w:rsidR="00542FE2">
        <w:rPr>
          <w:rFonts w:asciiTheme="minorBidi" w:hAnsiTheme="minorBidi"/>
          <w:b/>
          <w:bCs/>
          <w:snapToGrid w:val="0"/>
          <w:sz w:val="24"/>
          <w:szCs w:val="24"/>
          <w:lang w:val="en-US"/>
        </w:rPr>
        <w:t xml:space="preserve"> </w:t>
      </w:r>
      <w:r w:rsidR="00542FE2" w:rsidRPr="00542FE2">
        <w:rPr>
          <w:rFonts w:asciiTheme="minorBidi" w:hAnsiTheme="minorBidi"/>
          <w:b/>
          <w:bCs/>
          <w:snapToGrid w:val="0"/>
          <w:sz w:val="24"/>
          <w:szCs w:val="24"/>
          <w:lang w:val="en-US"/>
        </w:rPr>
        <w:t>– 20</w:t>
      </w:r>
      <w:r w:rsidR="00542FE2" w:rsidRPr="00542FE2">
        <w:rPr>
          <w:rFonts w:asciiTheme="minorBidi" w:hAnsiTheme="minorBidi"/>
          <w:b/>
          <w:bCs/>
          <w:snapToGrid w:val="0"/>
          <w:sz w:val="24"/>
          <w:szCs w:val="24"/>
          <w:vertAlign w:val="superscript"/>
          <w:lang w:val="en-US"/>
        </w:rPr>
        <w:t>th</w:t>
      </w:r>
      <w:r w:rsidR="00542FE2" w:rsidRPr="00542FE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6EB836E1"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138EAEDC"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627D4D">
        <w:t>5</w:t>
      </w:r>
      <w:r>
        <w:t xml:space="preserve">e [1], and the following objectives were identified in relation to </w:t>
      </w:r>
      <w:r w:rsidR="00627D4D">
        <w:t>the support of sidelink on the unlicensed spectrum</w:t>
      </w:r>
      <w:r>
        <w:t>:</w:t>
      </w:r>
      <w:r w:rsidR="009736F5">
        <w:t xml:space="preserve">                                                                                                                                                                                                                                                                                                           </w:t>
      </w:r>
    </w:p>
    <w:p w14:paraId="4BCDF882" w14:textId="52607C83" w:rsidR="00627D4D" w:rsidRPr="009D7AA5" w:rsidRDefault="00627D4D" w:rsidP="00C05AC4">
      <w:pPr>
        <w:pStyle w:val="3GPPNormalText"/>
      </w:pPr>
      <w:r w:rsidRPr="00184891">
        <w:rPr>
          <w:rFonts w:ascii="Arial" w:hAnsi="Arial" w:cs="Arial"/>
          <w:noProof/>
        </w:rPr>
        <mc:AlternateContent>
          <mc:Choice Requires="wps">
            <w:drawing>
              <wp:inline distT="0" distB="0" distL="0" distR="0" wp14:anchorId="5A958EEC" wp14:editId="50B42FF4">
                <wp:extent cx="6286500" cy="2275243"/>
                <wp:effectExtent l="0" t="0" r="19050" b="10795"/>
                <wp:docPr id="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275243"/>
                        </a:xfrm>
                        <a:prstGeom prst="rect">
                          <a:avLst/>
                        </a:prstGeom>
                        <a:solidFill>
                          <a:srgbClr val="FFFFFF"/>
                        </a:solidFill>
                        <a:ln w="9525">
                          <a:solidFill>
                            <a:srgbClr val="000000"/>
                          </a:solidFill>
                          <a:miter lim="800000"/>
                          <a:headEnd/>
                          <a:tailEnd/>
                        </a:ln>
                      </wps:spPr>
                      <wps:txbx>
                        <w:txbxContent>
                          <w:p w14:paraId="6A70F20C" w14:textId="469AF26C" w:rsidR="00627D4D" w:rsidRPr="00627D4D" w:rsidRDefault="00627D4D" w:rsidP="00627D4D">
                            <w:pPr>
                              <w:pStyle w:val="3GPPNormalText"/>
                              <w:spacing w:after="0"/>
                              <w:rPr>
                                <w:szCs w:val="22"/>
                              </w:rPr>
                            </w:pPr>
                            <w:r w:rsidRPr="00627D4D">
                              <w:rPr>
                                <w:szCs w:val="22"/>
                              </w:rPr>
                              <w:t>2. Study and specify support of sidelink on unlicensed spectrum for both mode 1 and mode 2 where Uu operation for mode 1 is limited to licensed spectrum only [RAN1, RAN2, RAN4]</w:t>
                            </w:r>
                          </w:p>
                          <w:p w14:paraId="0A0296B9" w14:textId="77777777" w:rsidR="00627D4D" w:rsidRPr="00627D4D" w:rsidRDefault="00627D4D" w:rsidP="00627D4D">
                            <w:pPr>
                              <w:pStyle w:val="3GPPNormalText"/>
                              <w:numPr>
                                <w:ilvl w:val="0"/>
                                <w:numId w:val="37"/>
                              </w:numPr>
                              <w:spacing w:after="0"/>
                              <w:rPr>
                                <w:szCs w:val="22"/>
                              </w:rPr>
                            </w:pPr>
                            <w:r w:rsidRPr="00627D4D">
                              <w:rPr>
                                <w:szCs w:val="22"/>
                              </w:rPr>
                              <w:t>Channel access mechanisms from NR-U shall be reused for sidelink unlicensed operation</w:t>
                            </w:r>
                          </w:p>
                          <w:p w14:paraId="205CDAF3" w14:textId="77777777" w:rsidR="00627D4D" w:rsidRPr="00627D4D" w:rsidRDefault="00627D4D" w:rsidP="00627D4D">
                            <w:pPr>
                              <w:pStyle w:val="3GPPNormalText"/>
                              <w:numPr>
                                <w:ilvl w:val="1"/>
                                <w:numId w:val="37"/>
                              </w:numPr>
                              <w:spacing w:after="0"/>
                              <w:ind w:left="720"/>
                              <w:rPr>
                                <w:szCs w:val="22"/>
                              </w:rPr>
                            </w:pPr>
                            <w:bookmarkStart w:id="0" w:name="_Hlk89917081"/>
                            <w:r w:rsidRPr="00627D4D">
                              <w:rPr>
                                <w:szCs w:val="22"/>
                              </w:rPr>
                              <w:t>Assess the applicability of sidelink resource reservation from Rel-16/Rel-17 to sidelink unlicensed operation within the boundaries of unlicensed channel access mechanism and operation</w:t>
                            </w:r>
                          </w:p>
                          <w:p w14:paraId="25486868" w14:textId="77777777" w:rsidR="00627D4D" w:rsidRPr="00627D4D" w:rsidRDefault="00627D4D" w:rsidP="00627D4D">
                            <w:pPr>
                              <w:pStyle w:val="3GPPNormalText"/>
                              <w:numPr>
                                <w:ilvl w:val="2"/>
                                <w:numId w:val="37"/>
                              </w:numPr>
                              <w:spacing w:after="0"/>
                              <w:ind w:left="1080"/>
                              <w:rPr>
                                <w:szCs w:val="22"/>
                              </w:rPr>
                            </w:pPr>
                            <w:r w:rsidRPr="00627D4D">
                              <w:rPr>
                                <w:szCs w:val="22"/>
                              </w:rPr>
                              <w:t>No specific enhancements for Rel-17 resource allocation mechanisms</w:t>
                            </w:r>
                            <w:bookmarkEnd w:id="0"/>
                          </w:p>
                          <w:p w14:paraId="65DA263C" w14:textId="77777777" w:rsidR="00627D4D" w:rsidRPr="00627D4D" w:rsidRDefault="00627D4D" w:rsidP="00627D4D">
                            <w:pPr>
                              <w:pStyle w:val="3GPPNormalText"/>
                              <w:numPr>
                                <w:ilvl w:val="2"/>
                                <w:numId w:val="37"/>
                              </w:numPr>
                              <w:spacing w:after="0"/>
                              <w:ind w:left="1080"/>
                              <w:rPr>
                                <w:szCs w:val="22"/>
                              </w:rPr>
                            </w:pPr>
                            <w:r w:rsidRPr="00627D4D">
                              <w:rPr>
                                <w:szCs w:val="22"/>
                              </w:rPr>
                              <w:t>If the existing NR-U channel access framework does not support the required SL-U functionality, WGs will make appropriate recommendations for RAN approval.</w:t>
                            </w:r>
                          </w:p>
                          <w:p w14:paraId="7CF9BE6F" w14:textId="77777777" w:rsidR="00627D4D" w:rsidRPr="00627D4D" w:rsidRDefault="00627D4D" w:rsidP="00627D4D">
                            <w:pPr>
                              <w:pStyle w:val="3GPPNormalText"/>
                              <w:numPr>
                                <w:ilvl w:val="0"/>
                                <w:numId w:val="37"/>
                              </w:numPr>
                              <w:spacing w:after="0"/>
                              <w:rPr>
                                <w:szCs w:val="22"/>
                              </w:rPr>
                            </w:pPr>
                            <w:bookmarkStart w:id="1" w:name="_Hlk89917101"/>
                            <w:r w:rsidRPr="00627D4D">
                              <w:rPr>
                                <w:szCs w:val="22"/>
                              </w:rPr>
                              <w:t>Physical channel design framework: Required changes to NR sidelink physical channel structures and procedures to operate on unlicensed spectrum</w:t>
                            </w:r>
                            <w:bookmarkEnd w:id="1"/>
                          </w:p>
                          <w:p w14:paraId="140BA515" w14:textId="77777777" w:rsidR="00627D4D" w:rsidRPr="00627D4D" w:rsidRDefault="00627D4D" w:rsidP="00627D4D">
                            <w:pPr>
                              <w:pStyle w:val="3GPPNormalText"/>
                              <w:numPr>
                                <w:ilvl w:val="1"/>
                                <w:numId w:val="37"/>
                              </w:numPr>
                              <w:spacing w:after="0"/>
                              <w:ind w:left="720"/>
                              <w:rPr>
                                <w:szCs w:val="22"/>
                              </w:rPr>
                            </w:pPr>
                            <w:bookmarkStart w:id="2" w:name="_Hlk89917118"/>
                            <w:r w:rsidRPr="00627D4D">
                              <w:rPr>
                                <w:szCs w:val="22"/>
                              </w:rPr>
                              <w:t xml:space="preserve">The existing NR sidelink and NR-U channel structure shall be reused </w:t>
                            </w:r>
                            <w:bookmarkEnd w:id="2"/>
                            <w:r w:rsidRPr="00627D4D">
                              <w:rPr>
                                <w:szCs w:val="22"/>
                              </w:rPr>
                              <w:t>as the baseline.</w:t>
                            </w:r>
                          </w:p>
                          <w:p w14:paraId="1DC8DABE" w14:textId="77777777" w:rsidR="00627D4D" w:rsidRPr="00627D4D" w:rsidRDefault="00627D4D" w:rsidP="00627D4D">
                            <w:pPr>
                              <w:pStyle w:val="3GPPNormalText"/>
                              <w:numPr>
                                <w:ilvl w:val="0"/>
                                <w:numId w:val="37"/>
                              </w:numPr>
                              <w:spacing w:after="0"/>
                              <w:rPr>
                                <w:szCs w:val="22"/>
                              </w:rPr>
                            </w:pPr>
                            <w:bookmarkStart w:id="3" w:name="_Hlk89917140"/>
                            <w:r w:rsidRPr="00627D4D">
                              <w:rPr>
                                <w:szCs w:val="22"/>
                              </w:rPr>
                              <w:t>No specific enhancements for existing NR SL feature</w:t>
                            </w:r>
                            <w:bookmarkEnd w:id="3"/>
                          </w:p>
                          <w:p w14:paraId="1D62E35B" w14:textId="3D7C62C5" w:rsidR="00627D4D" w:rsidRPr="00627D4D" w:rsidRDefault="00627D4D" w:rsidP="00627D4D">
                            <w:pPr>
                              <w:pStyle w:val="3GPPNormalText"/>
                              <w:numPr>
                                <w:ilvl w:val="0"/>
                                <w:numId w:val="37"/>
                              </w:numPr>
                              <w:spacing w:after="0"/>
                              <w:rPr>
                                <w:szCs w:val="22"/>
                              </w:rPr>
                            </w:pPr>
                            <w:r w:rsidRPr="00627D4D">
                              <w:rPr>
                                <w:szCs w:val="22"/>
                              </w:rPr>
                              <w:t>The study should focus on FR1 unlicensed bands (n46 and n96/n102) and is to be completed by RAN#98</w:t>
                            </w:r>
                            <w:bookmarkStart w:id="4" w:name="_Hlk89917215"/>
                            <w:r w:rsidRPr="00627D4D">
                              <w:rPr>
                                <w:szCs w:val="22"/>
                              </w:rPr>
                              <w:t>.</w:t>
                            </w:r>
                            <w:bookmarkEnd w:id="4"/>
                          </w:p>
                        </w:txbxContent>
                      </wps:txbx>
                      <wps:bodyPr rot="0" vert="horz" wrap="square" lIns="91440" tIns="45720" rIns="91440" bIns="45720" anchor="t" anchorCtr="0" upright="1">
                        <a:noAutofit/>
                      </wps:bodyPr>
                    </wps:wsp>
                  </a:graphicData>
                </a:graphic>
              </wp:inline>
            </w:drawing>
          </mc:Choice>
          <mc:Fallback>
            <w:pict>
              <v:shapetype w14:anchorId="5A958EEC" id="_x0000_t202" coordsize="21600,21600" o:spt="202" path="m,l,21600r21600,l21600,xe">
                <v:stroke joinstyle="miter"/>
                <v:path gradientshapeok="t" o:connecttype="rect"/>
              </v:shapetype>
              <v:shape id="Textfeld 1" o:spid="_x0000_s1026" type="#_x0000_t202" style="width:495pt;height:1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">
                <v:textbox>
                  <w:txbxContent>
                    <w:p w14:paraId="6A70F20C" w14:textId="469AF26C" w:rsidR="00627D4D" w:rsidRPr="00627D4D" w:rsidRDefault="00627D4D" w:rsidP="00627D4D">
                      <w:pPr>
                        <w:pStyle w:val="3GPPNormalText"/>
                        <w:spacing w:after="0"/>
                        <w:rPr>
                          <w:szCs w:val="22"/>
                        </w:rPr>
                      </w:pPr>
                      <w:r w:rsidRPr="00627D4D">
                        <w:rPr>
                          <w:szCs w:val="22"/>
                        </w:rPr>
                        <w:t>2. Study and specify support of sidelink on unlicensed spectrum for both mode 1 and mode 2 where Uu operation for mode 1 is limited to licensed spectrum only [RAN1, RAN2, RAN4]</w:t>
                      </w:r>
                    </w:p>
                    <w:p w14:paraId="0A0296B9" w14:textId="77777777" w:rsidR="00627D4D" w:rsidRPr="00627D4D" w:rsidRDefault="00627D4D" w:rsidP="00627D4D">
                      <w:pPr>
                        <w:pStyle w:val="3GPPNormalText"/>
                        <w:numPr>
                          <w:ilvl w:val="0"/>
                          <w:numId w:val="37"/>
                        </w:numPr>
                        <w:spacing w:after="0"/>
                        <w:rPr>
                          <w:szCs w:val="22"/>
                        </w:rPr>
                      </w:pPr>
                      <w:r w:rsidRPr="00627D4D">
                        <w:rPr>
                          <w:szCs w:val="22"/>
                        </w:rPr>
                        <w:t>Channel access mechanisms from NR-U shall be reused for sidelink unlicensed operation</w:t>
                      </w:r>
                    </w:p>
                    <w:p w14:paraId="205CDAF3" w14:textId="77777777" w:rsidR="00627D4D" w:rsidRPr="00627D4D" w:rsidRDefault="00627D4D" w:rsidP="00627D4D">
                      <w:pPr>
                        <w:pStyle w:val="3GPPNormalText"/>
                        <w:numPr>
                          <w:ilvl w:val="1"/>
                          <w:numId w:val="37"/>
                        </w:numPr>
                        <w:spacing w:after="0"/>
                        <w:ind w:left="720"/>
                        <w:rPr>
                          <w:szCs w:val="22"/>
                        </w:rPr>
                      </w:pPr>
                      <w:bookmarkStart w:id="5" w:name="_Hlk89917081"/>
                      <w:r w:rsidRPr="00627D4D">
                        <w:rPr>
                          <w:szCs w:val="22"/>
                        </w:rPr>
                        <w:t>Assess the applicability of sidelink resource reservation from Rel-16/Rel-17 to sidelink unlicensed operation within the boundaries of unlicensed channel access mechanism and operation</w:t>
                      </w:r>
                    </w:p>
                    <w:p w14:paraId="25486868" w14:textId="77777777" w:rsidR="00627D4D" w:rsidRPr="00627D4D" w:rsidRDefault="00627D4D" w:rsidP="00627D4D">
                      <w:pPr>
                        <w:pStyle w:val="3GPPNormalText"/>
                        <w:numPr>
                          <w:ilvl w:val="2"/>
                          <w:numId w:val="37"/>
                        </w:numPr>
                        <w:spacing w:after="0"/>
                        <w:ind w:left="1080"/>
                        <w:rPr>
                          <w:szCs w:val="22"/>
                        </w:rPr>
                      </w:pPr>
                      <w:r w:rsidRPr="00627D4D">
                        <w:rPr>
                          <w:szCs w:val="22"/>
                        </w:rPr>
                        <w:t>No specific enhancements for Rel-17 resource allocation mechanisms</w:t>
                      </w:r>
                      <w:bookmarkEnd w:id="5"/>
                    </w:p>
                    <w:p w14:paraId="65DA263C" w14:textId="77777777" w:rsidR="00627D4D" w:rsidRPr="00627D4D" w:rsidRDefault="00627D4D" w:rsidP="00627D4D">
                      <w:pPr>
                        <w:pStyle w:val="3GPPNormalText"/>
                        <w:numPr>
                          <w:ilvl w:val="2"/>
                          <w:numId w:val="37"/>
                        </w:numPr>
                        <w:spacing w:after="0"/>
                        <w:ind w:left="1080"/>
                        <w:rPr>
                          <w:szCs w:val="22"/>
                        </w:rPr>
                      </w:pPr>
                      <w:r w:rsidRPr="00627D4D">
                        <w:rPr>
                          <w:szCs w:val="22"/>
                        </w:rPr>
                        <w:t>If the existing NR-U channel access framework does not support the required SL-U functionality, WGs will make appropriate recommendations for RAN approval.</w:t>
                      </w:r>
                    </w:p>
                    <w:p w14:paraId="7CF9BE6F" w14:textId="77777777" w:rsidR="00627D4D" w:rsidRPr="00627D4D" w:rsidRDefault="00627D4D" w:rsidP="00627D4D">
                      <w:pPr>
                        <w:pStyle w:val="3GPPNormalText"/>
                        <w:numPr>
                          <w:ilvl w:val="0"/>
                          <w:numId w:val="37"/>
                        </w:numPr>
                        <w:spacing w:after="0"/>
                        <w:rPr>
                          <w:szCs w:val="22"/>
                        </w:rPr>
                      </w:pPr>
                      <w:bookmarkStart w:id="6" w:name="_Hlk89917101"/>
                      <w:r w:rsidRPr="00627D4D">
                        <w:rPr>
                          <w:szCs w:val="22"/>
                        </w:rPr>
                        <w:t>Physical channel design framework: Required changes to NR sidelink physical channel structures and procedures to operate on unlicensed spectrum</w:t>
                      </w:r>
                      <w:bookmarkEnd w:id="6"/>
                    </w:p>
                    <w:p w14:paraId="140BA515" w14:textId="77777777" w:rsidR="00627D4D" w:rsidRPr="00627D4D" w:rsidRDefault="00627D4D" w:rsidP="00627D4D">
                      <w:pPr>
                        <w:pStyle w:val="3GPPNormalText"/>
                        <w:numPr>
                          <w:ilvl w:val="1"/>
                          <w:numId w:val="37"/>
                        </w:numPr>
                        <w:spacing w:after="0"/>
                        <w:ind w:left="720"/>
                        <w:rPr>
                          <w:szCs w:val="22"/>
                        </w:rPr>
                      </w:pPr>
                      <w:bookmarkStart w:id="7" w:name="_Hlk89917118"/>
                      <w:r w:rsidRPr="00627D4D">
                        <w:rPr>
                          <w:szCs w:val="22"/>
                        </w:rPr>
                        <w:t xml:space="preserve">The existing NR sidelink and NR-U channel structure shall be reused </w:t>
                      </w:r>
                      <w:bookmarkEnd w:id="7"/>
                      <w:r w:rsidRPr="00627D4D">
                        <w:rPr>
                          <w:szCs w:val="22"/>
                        </w:rPr>
                        <w:t>as the baseline.</w:t>
                      </w:r>
                    </w:p>
                    <w:p w14:paraId="1DC8DABE" w14:textId="77777777" w:rsidR="00627D4D" w:rsidRPr="00627D4D" w:rsidRDefault="00627D4D" w:rsidP="00627D4D">
                      <w:pPr>
                        <w:pStyle w:val="3GPPNormalText"/>
                        <w:numPr>
                          <w:ilvl w:val="0"/>
                          <w:numId w:val="37"/>
                        </w:numPr>
                        <w:spacing w:after="0"/>
                        <w:rPr>
                          <w:szCs w:val="22"/>
                        </w:rPr>
                      </w:pPr>
                      <w:bookmarkStart w:id="8" w:name="_Hlk89917140"/>
                      <w:r w:rsidRPr="00627D4D">
                        <w:rPr>
                          <w:szCs w:val="22"/>
                        </w:rPr>
                        <w:t>No specific enhancements for existing NR SL feature</w:t>
                      </w:r>
                      <w:bookmarkEnd w:id="8"/>
                    </w:p>
                    <w:p w14:paraId="1D62E35B" w14:textId="3D7C62C5" w:rsidR="00627D4D" w:rsidRPr="00627D4D" w:rsidRDefault="00627D4D" w:rsidP="00627D4D">
                      <w:pPr>
                        <w:pStyle w:val="3GPPNormalText"/>
                        <w:numPr>
                          <w:ilvl w:val="0"/>
                          <w:numId w:val="37"/>
                        </w:numPr>
                        <w:spacing w:after="0"/>
                        <w:rPr>
                          <w:szCs w:val="22"/>
                        </w:rPr>
                      </w:pPr>
                      <w:r w:rsidRPr="00627D4D">
                        <w:rPr>
                          <w:szCs w:val="22"/>
                        </w:rPr>
                        <w:t>The study should focus on FR1 unlicensed bands (n46 and n96/n102) and is to be completed by RAN#98</w:t>
                      </w:r>
                      <w:bookmarkStart w:id="9" w:name="_Hlk89917215"/>
                      <w:r w:rsidRPr="00627D4D">
                        <w:rPr>
                          <w:szCs w:val="22"/>
                        </w:rPr>
                        <w:t>.</w:t>
                      </w:r>
                      <w:bookmarkEnd w:id="9"/>
                    </w:p>
                  </w:txbxContent>
                </v:textbox>
                <w10:anchorlock/>
              </v:shape>
            </w:pict>
          </mc:Fallback>
        </mc:AlternateContent>
      </w:r>
    </w:p>
    <w:p w14:paraId="0F20E2BC" w14:textId="7C91BF77" w:rsidR="00627D4D" w:rsidRDefault="00627D4D" w:rsidP="00FA0BB4">
      <w:pPr>
        <w:pStyle w:val="3GPPNormalText"/>
        <w:spacing w:before="240"/>
      </w:pPr>
      <w:r>
        <w:t xml:space="preserve">This document focuses on the </w:t>
      </w:r>
      <w:r w:rsidR="00DA4740">
        <w:t xml:space="preserve">possible </w:t>
      </w:r>
      <w:r>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02BF8C02" w14:textId="77777777" w:rsidR="00627D4D" w:rsidRDefault="00627D4D" w:rsidP="00FA0BB4">
      <w:pPr>
        <w:pStyle w:val="3GPPNormalText"/>
        <w:spacing w:before="240"/>
      </w:pPr>
    </w:p>
    <w:p w14:paraId="1B7FD90E" w14:textId="18687D08" w:rsidR="00D67026" w:rsidRPr="002B0CD1" w:rsidRDefault="00D67026" w:rsidP="00D67026">
      <w:pPr>
        <w:pStyle w:val="Heading1"/>
      </w:pPr>
      <w:r>
        <w:t>Fair Channel Access across RATs</w:t>
      </w:r>
    </w:p>
    <w:p w14:paraId="4531EF84" w14:textId="45E94C9B" w:rsidR="007B0C85" w:rsidRDefault="00D67026" w:rsidP="00D67026">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This aspect was fairly dealt with in NR-U by assigning </w:t>
      </w:r>
      <w:r w:rsidR="009B248B">
        <w:t xml:space="preserve">channel access priority classes and a range of contention windows that a UE could use in order to access a given channel. </w:t>
      </w:r>
      <w:r w:rsidR="007B0C85">
        <w:t xml:space="preserve">This is explained in detail in Section 4.2 of [2], where the channel access procedures for uplink </w:t>
      </w:r>
      <w:r w:rsidR="005166D0">
        <w:t xml:space="preserve">and downlink </w:t>
      </w:r>
      <w:r w:rsidR="007B0C85">
        <w:t xml:space="preserve">transmissions </w:t>
      </w:r>
      <w:r w:rsidR="005166D0">
        <w:t>are described. However, in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channel access procedures such as LBT in order to determine available resources.</w:t>
      </w:r>
    </w:p>
    <w:p w14:paraId="35183131" w14:textId="5DB7A560" w:rsidR="005166D0" w:rsidRDefault="005166D0" w:rsidP="00D67026">
      <w:pPr>
        <w:pStyle w:val="3GPPNormalText"/>
      </w:pPr>
      <w:r>
        <w:t xml:space="preserve">For NR </w:t>
      </w:r>
      <w:r w:rsidR="00C23CF6">
        <w:t>sidelink</w:t>
      </w:r>
      <w:r>
        <w:t>, the gNB has the capability to provide configured or dynamic grants to the UE, providing resources in a resource pool exclusively used for Mode 1 transmissions. If such a resource pool is configured in the unlicensed band, the gNB must be allowed to carry out the channel access procedures for resources within the resource pool. The gNB can then provide this information to the UE in the form of a DCI, informing the UE about the COT details and the remaining symbols to be used for a given slot format.</w:t>
      </w:r>
    </w:p>
    <w:p w14:paraId="222C9D9B" w14:textId="56E641D7" w:rsidR="005166D0" w:rsidRDefault="005166D0" w:rsidP="00D67026">
      <w:pPr>
        <w:pStyle w:val="3GPPNormalText"/>
      </w:pPr>
      <w:r>
        <w:lastRenderedPageBreak/>
        <w:t xml:space="preserve">Another way to resolve this issue and permit the gNB to be aware of transmissions in the resource pool that are carried out by other RATs is to empower the UE to provide a report of the resource pool conditions that are prevalent. </w:t>
      </w:r>
      <w:r w:rsidR="00137625">
        <w:t>The reporting mechanism used in LTE V2X could be reused for this as well.</w:t>
      </w:r>
    </w:p>
    <w:p w14:paraId="5A78A880" w14:textId="6A972BD3" w:rsidR="00137625" w:rsidRPr="00137625" w:rsidRDefault="00137625" w:rsidP="00D67026">
      <w:pPr>
        <w:pStyle w:val="3GPPNormalText"/>
        <w:rPr>
          <w:b/>
        </w:rPr>
      </w:pPr>
      <w:r>
        <w:rPr>
          <w:b/>
        </w:rPr>
        <w:t>Proposal</w:t>
      </w:r>
      <w:r w:rsidRPr="00137625">
        <w:rPr>
          <w:b/>
        </w:rPr>
        <w:t xml:space="preserve"> 1: In Mode 1, the gNB should be capable of providing grants after carrying out the required channel access procedures</w:t>
      </w:r>
      <w:r w:rsidR="00F6365A">
        <w:rPr>
          <w:b/>
        </w:rPr>
        <w:t xml:space="preserve"> to ensure the availability of the channel</w:t>
      </w:r>
      <w:r w:rsidRPr="00137625">
        <w:rPr>
          <w:b/>
        </w:rPr>
        <w:t>, along with the relevant information such as the slot structure to be used and the COT duration.</w:t>
      </w:r>
    </w:p>
    <w:p w14:paraId="7A009BE4" w14:textId="77777777" w:rsidR="00137625" w:rsidRDefault="00137625" w:rsidP="00D67026">
      <w:pPr>
        <w:pStyle w:val="3GPPNormalText"/>
      </w:pPr>
    </w:p>
    <w:p w14:paraId="18EE7D72" w14:textId="09BD49E9" w:rsidR="00137625" w:rsidRDefault="00137625" w:rsidP="00D67026">
      <w:pPr>
        <w:pStyle w:val="3GPPNormalText"/>
      </w:pPr>
      <w:r>
        <w:t xml:space="preserve">In Mode 2, in the absence of the gNB being able to provide UEs with resource allocation and scheduling information, </w:t>
      </w:r>
      <w:r w:rsidR="00C23CF6">
        <w:t>a UE</w:t>
      </w:r>
      <w:r>
        <w:t xml:space="preserve"> would have to carry out LBT after it carries out the sensing and resource scheduling processes defined in Rel-16/17.</w:t>
      </w:r>
    </w:p>
    <w:p w14:paraId="41CAE683" w14:textId="6C0994F4" w:rsidR="00137625" w:rsidRPr="00137625" w:rsidRDefault="00137625" w:rsidP="00D67026">
      <w:pPr>
        <w:pStyle w:val="3GPPNormalText"/>
        <w:rPr>
          <w:b/>
        </w:rPr>
      </w:pPr>
      <w:r w:rsidRPr="00137625">
        <w:rPr>
          <w:b/>
        </w:rPr>
        <w:t xml:space="preserve">Proposal 2: In Mode 2, </w:t>
      </w:r>
      <w:r w:rsidR="00C23CF6">
        <w:rPr>
          <w:b/>
        </w:rPr>
        <w:t>a</w:t>
      </w:r>
      <w:r w:rsidRPr="00137625">
        <w:rPr>
          <w:b/>
        </w:rPr>
        <w:t xml:space="preserve"> UE should be capable of carrying out the channel access procedures after it has performed the sensing and resource selection procedures.</w:t>
      </w:r>
    </w:p>
    <w:p w14:paraId="03A5DFE2" w14:textId="405A534D" w:rsidR="00D67026" w:rsidRDefault="00D67026" w:rsidP="00D67026">
      <w:pPr>
        <w:pStyle w:val="3GPPNormalText"/>
      </w:pPr>
    </w:p>
    <w:p w14:paraId="164CDB2F" w14:textId="60FDF6FC" w:rsidR="00452993" w:rsidRPr="002B0CD1" w:rsidRDefault="007B0C85" w:rsidP="00EA5309">
      <w:pPr>
        <w:pStyle w:val="Heading1"/>
      </w:pPr>
      <w:r>
        <w:t xml:space="preserve">Adaptation of </w:t>
      </w:r>
      <w:r w:rsidR="00D67026">
        <w:t>NR-U Channel Access Scheme using LBT</w:t>
      </w:r>
    </w:p>
    <w:p w14:paraId="551FCA29" w14:textId="127E721F" w:rsidR="00F14605" w:rsidRDefault="00F6365A" w:rsidP="002E57D6">
      <w:pPr>
        <w:pStyle w:val="3GPPNormalText"/>
      </w:pPr>
      <w:r>
        <w:t xml:space="preserve">In NR-U, </w:t>
      </w:r>
      <w:r w:rsidR="00F14605">
        <w:t xml:space="preserve">channel access procedures can be carried out by the gNB for downlink transmissions, and by the UE for uplink transmissions. The different channel access procedures used by both entities are defined in [3], where the time duration of the sensing slots </w:t>
      </w:r>
      <w:r w:rsidR="00C23CF6">
        <w:t>is</w:t>
      </w:r>
      <w:r w:rsidR="00F14605">
        <w:t xml:space="preserve"> randomly determined in the Type 1 access procedure, and deterministically determined in the Type 2 access procedure. In both the procedures, the basic unit for sensing is a sensing slot with a </w:t>
      </w:r>
      <w:r w:rsidR="00F14605" w:rsidRPr="00F14605">
        <w:t>duration T</w:t>
      </w:r>
      <w:r w:rsidR="00F14605" w:rsidRPr="00F14605">
        <w:rPr>
          <w:vertAlign w:val="subscript"/>
        </w:rPr>
        <w:t>s</w:t>
      </w:r>
      <w:r w:rsidR="00F14605">
        <w:rPr>
          <w:vertAlign w:val="subscript"/>
        </w:rPr>
        <w:t>l</w:t>
      </w:r>
      <w:r w:rsidR="00F14605">
        <w:t xml:space="preserve"> = 9us, and a channel is determined to be available if the received power detected for at least 4us of the sensing slot is less than an energy detection threshold. Else, the channel is adjudged to be busy.</w:t>
      </w:r>
    </w:p>
    <w:p w14:paraId="2A3E040D" w14:textId="6C972217" w:rsidR="00666484" w:rsidRDefault="00F14605" w:rsidP="002E57D6">
      <w:pPr>
        <w:pStyle w:val="3GPPNormalText"/>
      </w:pPr>
      <w:r>
        <w:t>One of the concerns of adapting the same channel access procedures to SL-U is that the sensing slot and the minimum sensing or LBT durations</w:t>
      </w:r>
      <w:r w:rsidR="00E75D95">
        <w:t xml:space="preserve"> in NR-U</w:t>
      </w:r>
      <w:r>
        <w:t xml:space="preserve"> across Type 1 and Type 2 are less than the </w:t>
      </w:r>
      <w:r w:rsidR="00E75D95">
        <w:t xml:space="preserve">length of a symbol within a time slot. </w:t>
      </w:r>
      <w:r w:rsidR="00C23CF6">
        <w:t>For example,</w:t>
      </w:r>
      <w:r w:rsidR="00E75D95">
        <w:t xml:space="preserve"> a 30 kHz SCS resource pool, each symbol within a time slot is 35.7us. This would require the UE to carry out LBT, check if the channel is available, and if yes, transmit within the same time slot.</w:t>
      </w:r>
    </w:p>
    <w:p w14:paraId="3F847055" w14:textId="45BB4976" w:rsidR="00F14605" w:rsidRDefault="00E75D95" w:rsidP="002E57D6">
      <w:pPr>
        <w:pStyle w:val="3GPPNormalText"/>
      </w:pPr>
      <w:r>
        <w:t>In NR-U, this was not a problem due to the fact that flexible f</w:t>
      </w:r>
      <w:r w:rsidR="00C23CF6">
        <w:t>rame structures, including mini-</w:t>
      </w:r>
      <w:r>
        <w:t>slots, were employed for the UE or gNB to carry out the LBT an</w:t>
      </w:r>
      <w:r w:rsidR="00C23CF6">
        <w:t xml:space="preserve">d transmit within the same time </w:t>
      </w:r>
      <w:r>
        <w:t xml:space="preserve">slot. However, Rel-16/17 </w:t>
      </w:r>
      <w:r w:rsidR="00C23CF6">
        <w:t>sidelink</w:t>
      </w:r>
      <w:r w:rsidR="00DF5B6C">
        <w:t xml:space="preserve"> </w:t>
      </w:r>
      <w:r>
        <w:t xml:space="preserve">UEs that carry out sensing rely on fixed slot structures and well-defined slot boundaries in order to identify the location of the PSCCH so as to decode the control information. While incorporating flexible slot structures might be considered in Mode 1, Mode 2 would require a more cautious approach since UEs carry out sensing in order to determine the availability of a channel based on decoding the PSCCH. If there was a mismatch in the slot boundaries, the UE would not be able to detect a PSCCH transmission in the symbols within the time slots that it expects. If a UE misses out on decoding a PSCCH </w:t>
      </w:r>
      <w:r w:rsidR="00666484">
        <w:t xml:space="preserve">transmission </w:t>
      </w:r>
      <w:r>
        <w:t xml:space="preserve">that does not adhere to the slot boundary, the UE would consider the resource to be available, but in reality, </w:t>
      </w:r>
      <w:r w:rsidR="00C23CF6">
        <w:t xml:space="preserve">could </w:t>
      </w:r>
      <w:r>
        <w:t>carr</w:t>
      </w:r>
      <w:r w:rsidR="00C23CF6">
        <w:t>y</w:t>
      </w:r>
      <w:r>
        <w:t xml:space="preserve"> a transmission over a mini-slot. </w:t>
      </w:r>
    </w:p>
    <w:p w14:paraId="323FFE9A" w14:textId="18DA2CE7" w:rsidR="00666484" w:rsidRDefault="00666484" w:rsidP="002E57D6">
      <w:pPr>
        <w:pStyle w:val="3GPPNormalText"/>
      </w:pPr>
      <w:r>
        <w:t xml:space="preserve">This can be seen in Figure 1, where the minimum LBT durations across channel access procedure types are defined over a symbol for a time slot defined in 30 kHz SCS. While the LBT procedures with its defer duration and sensing slots would take anywhere between less than a symbol duration, to over one and </w:t>
      </w:r>
      <w:r w:rsidR="00C23CF6">
        <w:t xml:space="preserve">a </w:t>
      </w:r>
      <w:r>
        <w:t>half symbols, using an altered slot structure would push the beginning of the transmission by 1 to 2 symbols. This would result in a slot alignment mismatch for a sensing UE looking for the 2 to 3 PSCCH symbols defined after the AGC symbol. Any adjustments to the existing sensing procedure or the use of flexible slot structures, which in itself is significant specification effort, would then need to be restricted to separate resource pools that may not offer backward compatibility as well. Hence this aspect has to be diligently studied.</w:t>
      </w:r>
    </w:p>
    <w:p w14:paraId="355D15B4" w14:textId="3AC163FB" w:rsidR="0052299F" w:rsidRDefault="0052299F" w:rsidP="002E57D6">
      <w:pPr>
        <w:pStyle w:val="3GPPNormalText"/>
      </w:pPr>
      <w:r>
        <w:t>The other aspect of the introduction of flexible slot structures and mini-slots in SL-U has been discussed in our accompanying contribution [3].</w:t>
      </w:r>
    </w:p>
    <w:p w14:paraId="28344840" w14:textId="77777777" w:rsidR="00666484" w:rsidRPr="00666484" w:rsidRDefault="00666484" w:rsidP="00666484">
      <w:pPr>
        <w:pStyle w:val="3GPPNormalText"/>
        <w:rPr>
          <w:b/>
        </w:rPr>
      </w:pPr>
      <w:r w:rsidRPr="00666484">
        <w:rPr>
          <w:b/>
        </w:rPr>
        <w:t>Proposal 3: Study the impact of using flexible slot structures to incorporate LBT before transmitting in a time slot with the current sensing and resource allocation procedures, specifically in Mode 2.</w:t>
      </w:r>
    </w:p>
    <w:p w14:paraId="2D6BE89C" w14:textId="77777777" w:rsidR="00666484" w:rsidRDefault="00666484" w:rsidP="002E57D6">
      <w:pPr>
        <w:pStyle w:val="3GPPNormalText"/>
      </w:pPr>
    </w:p>
    <w:p w14:paraId="65CA8A7B" w14:textId="77777777" w:rsidR="00666484" w:rsidRDefault="00666484" w:rsidP="00666484">
      <w:pPr>
        <w:pStyle w:val="3GPPNormalText"/>
        <w:keepNext/>
      </w:pPr>
      <w:r w:rsidRPr="002D7077">
        <w:rPr>
          <w:noProof/>
        </w:rPr>
        <w:drawing>
          <wp:inline distT="0" distB="0" distL="0" distR="0" wp14:anchorId="55DD77F5" wp14:editId="19446C5F">
            <wp:extent cx="6332220" cy="47586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4758690"/>
                    </a:xfrm>
                    <a:prstGeom prst="rect">
                      <a:avLst/>
                    </a:prstGeom>
                    <a:noFill/>
                    <a:ln>
                      <a:noFill/>
                    </a:ln>
                  </pic:spPr>
                </pic:pic>
              </a:graphicData>
            </a:graphic>
          </wp:inline>
        </w:drawing>
      </w:r>
    </w:p>
    <w:p w14:paraId="0DDAFC1C" w14:textId="4AD65A4B" w:rsidR="00666484" w:rsidRPr="00666484" w:rsidRDefault="00666484" w:rsidP="00666484">
      <w:pPr>
        <w:pStyle w:val="Caption"/>
        <w:jc w:val="center"/>
        <w:rPr>
          <w:i/>
        </w:rPr>
      </w:pPr>
      <w:r w:rsidRPr="00666484">
        <w:rPr>
          <w:i/>
        </w:rPr>
        <w:t xml:space="preserve">Figure </w:t>
      </w:r>
      <w:r w:rsidRPr="00666484">
        <w:rPr>
          <w:i/>
        </w:rPr>
        <w:fldChar w:fldCharType="begin"/>
      </w:r>
      <w:r w:rsidRPr="00666484">
        <w:rPr>
          <w:i/>
        </w:rPr>
        <w:instrText xml:space="preserve"> SEQ Figure \* ARABIC </w:instrText>
      </w:r>
      <w:r w:rsidRPr="00666484">
        <w:rPr>
          <w:i/>
        </w:rPr>
        <w:fldChar w:fldCharType="separate"/>
      </w:r>
      <w:r w:rsidRPr="00666484">
        <w:rPr>
          <w:i/>
          <w:noProof/>
        </w:rPr>
        <w:t>1</w:t>
      </w:r>
      <w:r w:rsidRPr="00666484">
        <w:rPr>
          <w:i/>
        </w:rPr>
        <w:fldChar w:fldCharType="end"/>
      </w:r>
      <w:r w:rsidRPr="00666484">
        <w:rPr>
          <w:i/>
        </w:rPr>
        <w:t xml:space="preserve">: </w:t>
      </w:r>
      <w:r w:rsidRPr="00666484">
        <w:rPr>
          <w:b w:val="0"/>
          <w:i/>
        </w:rPr>
        <w:t>Depiction of existing NR-U LBT procedures and Rel-16/17 time slots and sensing/resource selection procedures</w:t>
      </w:r>
    </w:p>
    <w:p w14:paraId="53C9C431" w14:textId="77777777" w:rsidR="00627D4D" w:rsidRDefault="00627D4D" w:rsidP="002E57D6">
      <w:pPr>
        <w:pStyle w:val="3GPPNormalText"/>
      </w:pPr>
    </w:p>
    <w:p w14:paraId="3DA8D9E7" w14:textId="794E52D6" w:rsidR="00C05AC4" w:rsidRPr="00F721A3" w:rsidRDefault="007B0C85" w:rsidP="00C05AC4">
      <w:pPr>
        <w:pStyle w:val="Heading1"/>
        <w:tabs>
          <w:tab w:val="clear" w:pos="432"/>
        </w:tabs>
      </w:pPr>
      <w:r>
        <w:t>COT Sharing Between UEs</w:t>
      </w:r>
    </w:p>
    <w:p w14:paraId="0611FF58" w14:textId="4C0D7FE8" w:rsidR="00627D4D" w:rsidRDefault="004249C5" w:rsidP="00627D4D">
      <w:pPr>
        <w:pStyle w:val="3GPPNormalText"/>
      </w:pPr>
      <w:r>
        <w:t>In NR-U, COT, or channel occupancy time, was defined as the total time for which the gNB and the UE can occupy a given channel and perform transmissions after carrying out the required channel access procedures. This was made possible with the use of flexible slot structures and mini-slots.</w:t>
      </w:r>
    </w:p>
    <w:p w14:paraId="2B4182A5" w14:textId="5C42F288" w:rsidR="004249C5" w:rsidRPr="00E42A71" w:rsidRDefault="004249C5" w:rsidP="00627D4D">
      <w:pPr>
        <w:pStyle w:val="3GPPNormalText"/>
        <w:rPr>
          <w:b/>
        </w:rPr>
      </w:pPr>
      <w:r>
        <w:t>This can be carried forward, assuming the adaptation of flexible slot structures in SL-U, for Mode 1, where the gNB can p</w:t>
      </w:r>
      <w:r w:rsidR="00C23CF6">
        <w:t>rovide dynamic grants to the UE</w:t>
      </w:r>
      <w:r>
        <w:t xml:space="preserve"> indicating that the remainder of the slot can be used for transmissions. It is also possible for the UE to grants</w:t>
      </w:r>
      <w:r w:rsidR="00C23CF6">
        <w:t xml:space="preserve"> provided by the gNB</w:t>
      </w:r>
      <w:r>
        <w:t xml:space="preserve"> and carry out </w:t>
      </w:r>
      <w:r w:rsidR="00806A3D">
        <w:t xml:space="preserve">LBT procedures on its own, on the resources </w:t>
      </w:r>
      <w:r w:rsidR="00C23CF6">
        <w:t>indicated to the UE</w:t>
      </w:r>
      <w:bookmarkStart w:id="5" w:name="_GoBack"/>
      <w:bookmarkEnd w:id="5"/>
      <w:r w:rsidR="00C23CF6">
        <w:t xml:space="preserve"> in these</w:t>
      </w:r>
      <w:r w:rsidR="00806A3D">
        <w:t xml:space="preserve"> grants. In Mode 2, the UEs would have to carry out the LBT procedures alongside its own existing sensing and resource selection procedures.</w:t>
      </w:r>
    </w:p>
    <w:p w14:paraId="2AD66427" w14:textId="00CDE3DF" w:rsidR="00806A3D" w:rsidRDefault="00806A3D" w:rsidP="00806A3D">
      <w:pPr>
        <w:pStyle w:val="3GPPNormalText"/>
      </w:pPr>
      <w:r>
        <w:t xml:space="preserve">While the existing contention window lengths would have to be maintained in order to ensure interoperability with other RATs, in order for this to be replicated for sidelink transmissions, the priority, PDB, HARQ feedback and other aspects relevant to a transmission needs to be mapped to the </w:t>
      </w:r>
      <w:r w:rsidR="00C23CF6">
        <w:t xml:space="preserve">size of the chosen </w:t>
      </w:r>
      <w:r>
        <w:t xml:space="preserve">contention windows. </w:t>
      </w:r>
    </w:p>
    <w:p w14:paraId="54642BFF" w14:textId="6CAFE445" w:rsidR="00806A3D" w:rsidRPr="00E42A71" w:rsidRDefault="00806A3D" w:rsidP="00C05AC4">
      <w:pPr>
        <w:pStyle w:val="3GPPNormalText"/>
        <w:rPr>
          <w:b/>
        </w:rPr>
      </w:pPr>
      <w:r>
        <w:rPr>
          <w:b/>
        </w:rPr>
        <w:t xml:space="preserve">Proposal 4: Study the impact of contention window length selection on transmission characteristics such as the priority, PDB and HARQ feedback. </w:t>
      </w:r>
    </w:p>
    <w:p w14:paraId="3CCF633B" w14:textId="77777777"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7016898C" w14:textId="5F6B4BBE" w:rsidR="00806A3D" w:rsidRPr="00137625" w:rsidRDefault="00806A3D" w:rsidP="00806A3D">
      <w:pPr>
        <w:pStyle w:val="3GPPNormalText"/>
        <w:rPr>
          <w:b/>
        </w:rPr>
      </w:pPr>
      <w:r>
        <w:rPr>
          <w:b/>
        </w:rPr>
        <w:t>Proposal</w:t>
      </w:r>
      <w:r w:rsidRPr="00137625">
        <w:rPr>
          <w:b/>
        </w:rPr>
        <w:t xml:space="preserve"> 1: In Mode 1, the gNB should be capable of providing grants after carrying out the required channel access procedures</w:t>
      </w:r>
      <w:r>
        <w:rPr>
          <w:b/>
        </w:rPr>
        <w:t xml:space="preserve"> to ensure the availability of the channel</w:t>
      </w:r>
      <w:r w:rsidRPr="00137625">
        <w:rPr>
          <w:b/>
        </w:rPr>
        <w:t>, along with the relevant information such as the slot structure to be used and the COT duration.</w:t>
      </w:r>
    </w:p>
    <w:p w14:paraId="2BA7AED4" w14:textId="6333D7AA" w:rsidR="00806A3D" w:rsidRPr="00137625" w:rsidRDefault="00806A3D" w:rsidP="00806A3D">
      <w:pPr>
        <w:pStyle w:val="3GPPNormalText"/>
        <w:rPr>
          <w:b/>
        </w:rPr>
      </w:pPr>
      <w:r w:rsidRPr="00137625">
        <w:rPr>
          <w:b/>
        </w:rPr>
        <w:t xml:space="preserve">Proposal 2: In Mode 2, </w:t>
      </w:r>
      <w:r w:rsidR="00C23CF6">
        <w:rPr>
          <w:b/>
        </w:rPr>
        <w:t>a</w:t>
      </w:r>
      <w:r w:rsidRPr="00137625">
        <w:rPr>
          <w:b/>
        </w:rPr>
        <w:t xml:space="preserve"> UE should be capable of carrying out the channel access procedures after it has performed the sensing and resource selection procedures.</w:t>
      </w:r>
    </w:p>
    <w:p w14:paraId="5AEAD54E" w14:textId="77777777" w:rsidR="00806A3D" w:rsidRPr="00666484" w:rsidRDefault="00806A3D" w:rsidP="00806A3D">
      <w:pPr>
        <w:pStyle w:val="3GPPNormalText"/>
        <w:rPr>
          <w:b/>
        </w:rPr>
      </w:pPr>
      <w:r w:rsidRPr="00666484">
        <w:rPr>
          <w:b/>
        </w:rPr>
        <w:t>Proposal 3: Study the impact of using flexible slot structures to incorporate LBT before transmitting in a time slot with the current sensing and resource allocation procedures, specifically in Mode 2.</w:t>
      </w:r>
    </w:p>
    <w:p w14:paraId="7E05E673" w14:textId="77777777" w:rsidR="00806A3D" w:rsidRPr="00E42A71" w:rsidRDefault="00806A3D" w:rsidP="00806A3D">
      <w:pPr>
        <w:pStyle w:val="3GPPNormalText"/>
        <w:rPr>
          <w:b/>
        </w:rPr>
      </w:pPr>
      <w:r>
        <w:rPr>
          <w:b/>
        </w:rPr>
        <w:t xml:space="preserve">Proposal 4: Study the impact of contention window length selection on transmission characteristics such as the priority, PDB and HARQ feedback. </w:t>
      </w:r>
    </w:p>
    <w:p w14:paraId="0C25324B" w14:textId="77777777" w:rsidR="00221574" w:rsidRPr="00806A3D"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546C21D4" w:rsidR="00C05AC4" w:rsidRPr="00654BBA" w:rsidRDefault="00010F70" w:rsidP="00627D4D">
      <w:pPr>
        <w:widowControl w:val="0"/>
        <w:numPr>
          <w:ilvl w:val="0"/>
          <w:numId w:val="10"/>
        </w:numPr>
        <w:overflowPunct/>
        <w:autoSpaceDE/>
        <w:adjustRightInd/>
        <w:spacing w:after="120"/>
        <w:jc w:val="both"/>
        <w:textAlignment w:val="auto"/>
        <w:rPr>
          <w:rFonts w:cs="Arial"/>
        </w:rPr>
      </w:pPr>
      <w:bookmarkStart w:id="6" w:name="_Ref494465620"/>
      <w:bookmarkStart w:id="7" w:name="_Ref527624780"/>
      <w:r>
        <w:rPr>
          <w:rFonts w:cs="Arial"/>
        </w:rPr>
        <w:t>RP-2</w:t>
      </w:r>
      <w:r w:rsidR="00627D4D">
        <w:rPr>
          <w:rFonts w:cs="Arial"/>
        </w:rPr>
        <w:t>20300</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627D4D">
        <w:rPr>
          <w:rFonts w:cs="Arial"/>
        </w:rPr>
        <w:t>5</w:t>
      </w:r>
      <w:r>
        <w:rPr>
          <w:rFonts w:cs="Arial"/>
        </w:rPr>
        <w:t>e</w:t>
      </w:r>
      <w:r w:rsidRPr="007833B8">
        <w:rPr>
          <w:rFonts w:cs="Arial"/>
        </w:rPr>
        <w:t xml:space="preserve">, </w:t>
      </w:r>
      <w:r w:rsidR="00627D4D">
        <w:rPr>
          <w:rFonts w:cs="Arial"/>
        </w:rPr>
        <w:t>March</w:t>
      </w:r>
      <w:r w:rsidRPr="007833B8">
        <w:rPr>
          <w:rFonts w:cs="Arial"/>
        </w:rPr>
        <w:t xml:space="preserve"> 20</w:t>
      </w:r>
      <w:r>
        <w:rPr>
          <w:rFonts w:cs="Arial"/>
        </w:rPr>
        <w:t>2</w:t>
      </w:r>
      <w:r w:rsidR="00627D4D">
        <w:rPr>
          <w:rFonts w:cs="Arial"/>
        </w:rPr>
        <w:t>2</w:t>
      </w:r>
      <w:r w:rsidRPr="007833B8">
        <w:rPr>
          <w:rFonts w:cs="Arial"/>
        </w:rPr>
        <w:t>.</w:t>
      </w:r>
    </w:p>
    <w:bookmarkEnd w:id="6"/>
    <w:bookmarkEnd w:id="7"/>
    <w:p w14:paraId="6E63A464" w14:textId="4BB052B3" w:rsidR="009B248B" w:rsidRPr="00E15360" w:rsidRDefault="009B248B" w:rsidP="009B248B">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14ADC238" w14:textId="62CE41BC" w:rsidR="003A4730" w:rsidRPr="00806A3D" w:rsidRDefault="00BA555A" w:rsidP="00806A3D">
      <w:pPr>
        <w:widowControl w:val="0"/>
        <w:numPr>
          <w:ilvl w:val="0"/>
          <w:numId w:val="10"/>
        </w:numPr>
        <w:overflowPunct/>
        <w:autoSpaceDE/>
        <w:adjustRightInd/>
        <w:spacing w:after="120"/>
        <w:jc w:val="both"/>
        <w:textAlignment w:val="auto"/>
        <w:rPr>
          <w:iCs/>
          <w:lang w:val="en-US"/>
        </w:rPr>
      </w:pPr>
      <w:r>
        <w:rPr>
          <w:iCs/>
          <w:lang w:val="en-US"/>
        </w:rPr>
        <w:t>R1-2204608, “</w:t>
      </w:r>
      <w:r w:rsidRPr="003178C0">
        <w:rPr>
          <w:iCs/>
          <w:lang w:val="en-US"/>
        </w:rPr>
        <w:t xml:space="preserve">NR Sidelink Unlicensed </w:t>
      </w:r>
      <w:r w:rsidRPr="00BA555A">
        <w:rPr>
          <w:iCs/>
          <w:lang w:val="en-US"/>
        </w:rPr>
        <w:t>Physical Channel Design</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RAN1#109-e, May 2022.</w:t>
      </w:r>
    </w:p>
    <w:sectPr w:rsidR="003A4730" w:rsidRPr="00806A3D"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E7BF9" w14:textId="77777777" w:rsidR="00500A1A" w:rsidRDefault="00500A1A">
      <w:r>
        <w:separator/>
      </w:r>
    </w:p>
  </w:endnote>
  <w:endnote w:type="continuationSeparator" w:id="0">
    <w:p w14:paraId="37AD9322" w14:textId="77777777" w:rsidR="00500A1A" w:rsidRDefault="0050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7EE7E9DF"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96F59">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96F5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02C1F" w14:textId="77777777" w:rsidR="00500A1A" w:rsidRDefault="00500A1A">
      <w:r>
        <w:separator/>
      </w:r>
    </w:p>
  </w:footnote>
  <w:footnote w:type="continuationSeparator" w:id="0">
    <w:p w14:paraId="3A299F14" w14:textId="77777777" w:rsidR="00500A1A" w:rsidRDefault="0050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4"/>
  </w:num>
  <w:num w:numId="8">
    <w:abstractNumId w:val="18"/>
  </w:num>
  <w:num w:numId="9">
    <w:abstractNumId w:val="10"/>
  </w:num>
  <w:num w:numId="10">
    <w:abstractNumId w:val="6"/>
  </w:num>
  <w:num w:numId="11">
    <w:abstractNumId w:val="31"/>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2"/>
  </w:num>
  <w:num w:numId="17">
    <w:abstractNumId w:val="20"/>
  </w:num>
  <w:num w:numId="18">
    <w:abstractNumId w:val="12"/>
  </w:num>
  <w:num w:numId="19">
    <w:abstractNumId w:val="39"/>
  </w:num>
  <w:num w:numId="20">
    <w:abstractNumId w:val="3"/>
  </w:num>
  <w:num w:numId="21">
    <w:abstractNumId w:val="28"/>
  </w:num>
  <w:num w:numId="22">
    <w:abstractNumId w:val="30"/>
  </w:num>
  <w:num w:numId="23">
    <w:abstractNumId w:val="34"/>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3"/>
  </w:num>
  <w:num w:numId="31">
    <w:abstractNumId w:val="1"/>
  </w:num>
  <w:num w:numId="32">
    <w:abstractNumId w:val="1"/>
  </w:num>
  <w:num w:numId="33">
    <w:abstractNumId w:val="7"/>
  </w:num>
  <w:num w:numId="34">
    <w:abstractNumId w:val="42"/>
  </w:num>
  <w:num w:numId="35">
    <w:abstractNumId w:val="4"/>
  </w:num>
  <w:num w:numId="36">
    <w:abstractNumId w:val="16"/>
  </w:num>
  <w:num w:numId="37">
    <w:abstractNumId w:val="41"/>
  </w:num>
  <w:num w:numId="38">
    <w:abstractNumId w:val="5"/>
  </w:num>
  <w:num w:numId="39">
    <w:abstractNumId w:val="43"/>
  </w:num>
  <w:num w:numId="40">
    <w:abstractNumId w:val="43"/>
  </w:num>
  <w:num w:numId="41">
    <w:abstractNumId w:val="11"/>
  </w:num>
  <w:num w:numId="42">
    <w:abstractNumId w:val="44"/>
  </w:num>
  <w:num w:numId="43">
    <w:abstractNumId w:val="26"/>
  </w:num>
  <w:num w:numId="44">
    <w:abstractNumId w:val="29"/>
  </w:num>
  <w:num w:numId="45">
    <w:abstractNumId w:val="13"/>
  </w:num>
  <w:num w:numId="46">
    <w:abstractNumId w:val="37"/>
  </w:num>
  <w:num w:numId="47">
    <w:abstractNumId w:val="23"/>
  </w:num>
  <w:num w:numId="48">
    <w:abstractNumId w:val="14"/>
  </w:num>
  <w:num w:numId="49">
    <w:abstractNumId w:val="40"/>
  </w:num>
  <w:num w:numId="50">
    <w:abstractNumId w:val="21"/>
  </w:num>
  <w:num w:numId="51">
    <w:abstractNumId w:val="38"/>
  </w:num>
  <w:num w:numId="52">
    <w:abstractNumId w:val="2"/>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EF1F8C0F-73C8-4367-8D7A-791F06D050D8}">
  <ds:schemaRefs>
    <ds:schemaRef ds:uri="http://schemas.openxmlformats.org/officeDocument/2006/bibliography"/>
  </ds:schemaRefs>
</ds:datastoreItem>
</file>

<file path=customXml/itemProps6.xml><?xml version="1.0" encoding="utf-8"?>
<ds:datastoreItem xmlns:ds="http://schemas.openxmlformats.org/officeDocument/2006/customXml" ds:itemID="{8714A126-077D-4117-9C12-3534CF2A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9466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2022-01-05T12:49:00Z</cp:lastPrinted>
  <dcterms:created xsi:type="dcterms:W3CDTF">2022-04-28T09:48:00Z</dcterms:created>
  <dcterms:modified xsi:type="dcterms:W3CDTF">2022-04-28T09:48:00Z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