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8F3" w:rsidRPr="00B6496D" w:rsidRDefault="00A258F3" w:rsidP="00A258F3">
      <w:r w:rsidRPr="00CB777F">
        <w:rPr>
          <w:rFonts w:ascii="Arial" w:hAnsi="Arial" w:cs="Arial"/>
          <w:b/>
        </w:rPr>
        <w:t>3GPP TSG RAN WG1 #</w:t>
      </w:r>
      <w:r>
        <w:rPr>
          <w:rFonts w:ascii="Arial" w:hAnsi="Arial" w:cs="Arial"/>
          <w:b/>
        </w:rPr>
        <w:t>109-</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Pr>
          <w:rFonts w:ascii="Arial" w:hAnsi="Arial" w:cs="Arial"/>
          <w:b/>
        </w:rPr>
        <w:t xml:space="preserve">     </w:t>
      </w:r>
      <w:r w:rsidRPr="0090758A">
        <w:rPr>
          <w:rFonts w:ascii="Arial" w:hAnsi="Arial" w:cs="Arial"/>
          <w:b/>
        </w:rPr>
        <w:t>R</w:t>
      </w:r>
      <w:r>
        <w:rPr>
          <w:rFonts w:ascii="Arial" w:hAnsi="Arial" w:cs="Arial"/>
          <w:b/>
        </w:rPr>
        <w:t>1</w:t>
      </w:r>
      <w:r w:rsidRPr="0090758A">
        <w:rPr>
          <w:rFonts w:ascii="Arial" w:hAnsi="Arial" w:cs="Arial"/>
          <w:b/>
        </w:rPr>
        <w:t>-</w:t>
      </w:r>
      <w:r w:rsidRPr="00965A0D">
        <w:rPr>
          <w:rFonts w:ascii="Calibri" w:hAnsi="Calibri" w:cs="Calibri"/>
          <w:color w:val="000000"/>
          <w:sz w:val="22"/>
          <w:szCs w:val="22"/>
        </w:rPr>
        <w:t xml:space="preserve"> </w:t>
      </w:r>
      <w:r>
        <w:rPr>
          <w:rFonts w:ascii="Arial" w:hAnsi="Arial" w:cs="Arial"/>
          <w:b/>
        </w:rPr>
        <w:t>2204606</w:t>
      </w:r>
    </w:p>
    <w:p w:rsidR="00A258F3" w:rsidRPr="00183B20" w:rsidRDefault="00A258F3" w:rsidP="00A258F3">
      <w:pPr>
        <w:tabs>
          <w:tab w:val="left" w:pos="1985"/>
        </w:tabs>
        <w:spacing w:after="0"/>
        <w:rPr>
          <w:rFonts w:ascii="Arial" w:hAnsi="Arial" w:cs="Arial"/>
          <w:b/>
          <w:lang w:val="en-US"/>
        </w:rPr>
      </w:pPr>
      <w:proofErr w:type="gramStart"/>
      <w:r>
        <w:rPr>
          <w:rFonts w:ascii="Arial" w:hAnsi="Arial" w:cs="Arial"/>
          <w:b/>
          <w:lang w:val="en-US"/>
        </w:rPr>
        <w:t>e-Meeting</w:t>
      </w:r>
      <w:proofErr w:type="gramEnd"/>
      <w:r>
        <w:rPr>
          <w:rFonts w:ascii="Arial" w:hAnsi="Arial" w:cs="Arial"/>
          <w:b/>
          <w:lang w:val="en-US"/>
        </w:rPr>
        <w:t>, May 9</w:t>
      </w:r>
      <w:r w:rsidRPr="00147DAF">
        <w:rPr>
          <w:rFonts w:ascii="Arial" w:hAnsi="Arial" w:cs="Arial"/>
          <w:b/>
          <w:vertAlign w:val="superscript"/>
          <w:lang w:val="en-US"/>
        </w:rPr>
        <w:t>th</w:t>
      </w:r>
      <w:r>
        <w:rPr>
          <w:rFonts w:ascii="Arial" w:hAnsi="Arial" w:cs="Arial"/>
          <w:b/>
          <w:lang w:val="en-US"/>
        </w:rPr>
        <w:t xml:space="preserve"> – May 20</w:t>
      </w:r>
      <w:r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22</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rsidR="00A258F3" w:rsidRPr="00E95DAE" w:rsidRDefault="00A258F3" w:rsidP="00A258F3">
      <w:pPr>
        <w:tabs>
          <w:tab w:val="left" w:pos="1985"/>
        </w:tabs>
        <w:spacing w:after="0"/>
        <w:rPr>
          <w:rFonts w:ascii="Arial" w:hAnsi="Arial" w:cs="Arial"/>
          <w:lang w:val="en-US"/>
        </w:rPr>
      </w:pPr>
      <w:r w:rsidRPr="00E95DAE">
        <w:rPr>
          <w:rFonts w:ascii="Arial" w:hAnsi="Arial" w:cs="Arial"/>
          <w:b/>
          <w:lang w:val="en-US"/>
        </w:rPr>
        <w:t xml:space="preserve">Source: </w:t>
      </w:r>
      <w:r>
        <w:rPr>
          <w:rFonts w:ascii="Arial" w:hAnsi="Arial" w:cs="Arial"/>
          <w:b/>
          <w:lang w:val="en-US"/>
        </w:rPr>
        <w:tab/>
      </w:r>
      <w:proofErr w:type="spellStart"/>
      <w:r>
        <w:rPr>
          <w:rFonts w:ascii="Arial" w:hAnsi="Arial" w:cs="Arial"/>
          <w:b/>
          <w:lang w:val="en-US"/>
        </w:rPr>
        <w:t>Fraunhofer</w:t>
      </w:r>
      <w:proofErr w:type="spellEnd"/>
      <w:r>
        <w:rPr>
          <w:rFonts w:ascii="Arial" w:hAnsi="Arial" w:cs="Arial"/>
          <w:b/>
          <w:lang w:val="en-US"/>
        </w:rPr>
        <w:t xml:space="preserve"> IIS, </w:t>
      </w:r>
      <w:proofErr w:type="spellStart"/>
      <w:r>
        <w:rPr>
          <w:rFonts w:ascii="Arial" w:hAnsi="Arial" w:cs="Arial"/>
          <w:b/>
          <w:lang w:val="en-US"/>
        </w:rPr>
        <w:t>Fraunhofer</w:t>
      </w:r>
      <w:proofErr w:type="spellEnd"/>
      <w:r>
        <w:rPr>
          <w:rFonts w:ascii="Arial" w:hAnsi="Arial" w:cs="Arial"/>
          <w:b/>
          <w:lang w:val="en-US"/>
        </w:rPr>
        <w:t xml:space="preserve"> HHI</w:t>
      </w:r>
      <w:r>
        <w:rPr>
          <w:rFonts w:ascii="Arial" w:hAnsi="Arial" w:cs="Arial"/>
          <w:b/>
          <w:lang w:val="en-US"/>
        </w:rPr>
        <w:tab/>
      </w:r>
    </w:p>
    <w:p w:rsidR="00A258F3" w:rsidRPr="00A61344" w:rsidRDefault="00A258F3" w:rsidP="00A258F3">
      <w:pPr>
        <w:spacing w:after="0"/>
        <w:ind w:left="1975" w:hangingChars="823" w:hanging="1975"/>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 xml:space="preserve">Discussion on the AI/ML methods for CSI feedback enhancements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rsidR="00A258F3" w:rsidRPr="00E95DAE" w:rsidRDefault="00A258F3" w:rsidP="00A258F3">
      <w:pPr>
        <w:tabs>
          <w:tab w:val="left" w:pos="3900"/>
        </w:tabs>
        <w:spacing w:after="0"/>
        <w:rPr>
          <w:rFonts w:ascii="Arial" w:hAnsi="Arial" w:cs="Arial"/>
          <w:lang w:val="en-US" w:eastAsia="zh-CN"/>
        </w:rPr>
      </w:pPr>
      <w:r>
        <w:rPr>
          <w:rFonts w:ascii="Arial" w:hAnsi="Arial" w:cs="Arial"/>
          <w:b/>
          <w:lang w:val="en-US"/>
        </w:rPr>
        <w:t>Agenda item:       9.2.2</w:t>
      </w:r>
    </w:p>
    <w:p w:rsidR="00A258F3" w:rsidRPr="0061432B" w:rsidRDefault="00A258F3" w:rsidP="00A258F3">
      <w:pPr>
        <w:spacing w:after="0"/>
        <w:ind w:left="1988" w:hanging="1988"/>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Discussion</w:t>
      </w:r>
      <w:r>
        <w:rPr>
          <w:b/>
          <w:lang w:val="en-US"/>
        </w:rPr>
        <w:t xml:space="preserve"> </w:t>
      </w:r>
      <w:r w:rsidRPr="007743A2">
        <w:rPr>
          <w:b/>
          <w:lang w:val="en-US"/>
        </w:rPr>
        <w:tab/>
      </w:r>
    </w:p>
    <w:p w:rsidR="00A258F3" w:rsidRDefault="00A258F3" w:rsidP="00A258F3">
      <w:pPr>
        <w:pStyle w:val="Heading1"/>
        <w:spacing w:before="120" w:after="60"/>
        <w:ind w:right="14"/>
        <w:rPr>
          <w:rFonts w:cs="Arial"/>
        </w:rPr>
      </w:pPr>
      <w:r>
        <w:rPr>
          <w:rFonts w:cs="Arial"/>
        </w:rPr>
        <w:t xml:space="preserve">Introduction </w:t>
      </w:r>
    </w:p>
    <w:p w:rsidR="00A258F3" w:rsidRDefault="00A258F3" w:rsidP="00A258F3">
      <w:pPr>
        <w:jc w:val="both"/>
        <w:rPr>
          <w:sz w:val="20"/>
          <w:szCs w:val="20"/>
          <w:lang w:val="en-GB" w:eastAsia="en-US"/>
        </w:rPr>
      </w:pPr>
      <w:r>
        <w:rPr>
          <w:sz w:val="20"/>
          <w:szCs w:val="20"/>
          <w:lang w:val="en-GB" w:eastAsia="en-US"/>
        </w:rPr>
        <w:t xml:space="preserve">In frequency division duplex (FDD) systems, due to the lack of channel reciprocity, the channel state information (CSI) is first estimated by the user equipment (UE) exploiting the reference signal transmitted from the </w:t>
      </w:r>
      <w:r w:rsidR="00874566">
        <w:rPr>
          <w:sz w:val="20"/>
          <w:szCs w:val="20"/>
          <w:lang w:val="en-GB" w:eastAsia="en-US"/>
        </w:rPr>
        <w:t xml:space="preserve">gNB, </w:t>
      </w:r>
      <w:r>
        <w:rPr>
          <w:sz w:val="20"/>
          <w:szCs w:val="20"/>
          <w:lang w:val="en-GB" w:eastAsia="en-US"/>
        </w:rPr>
        <w:t xml:space="preserve"> then, implicit or ex</w:t>
      </w:r>
      <w:r w:rsidR="00874566">
        <w:rPr>
          <w:sz w:val="20"/>
          <w:szCs w:val="20"/>
          <w:lang w:val="en-GB" w:eastAsia="en-US"/>
        </w:rPr>
        <w:t>plicit CSI is returned to the gNB</w:t>
      </w:r>
      <w:r>
        <w:rPr>
          <w:sz w:val="20"/>
          <w:szCs w:val="20"/>
          <w:lang w:val="en-GB" w:eastAsia="en-US"/>
        </w:rPr>
        <w:t xml:space="preserve">. The more accurate CSI obtained at the </w:t>
      </w:r>
      <w:r w:rsidR="00874566">
        <w:rPr>
          <w:sz w:val="20"/>
          <w:szCs w:val="20"/>
          <w:lang w:val="en-GB" w:eastAsia="en-US"/>
        </w:rPr>
        <w:t>gNB</w:t>
      </w:r>
      <w:r>
        <w:rPr>
          <w:sz w:val="20"/>
          <w:szCs w:val="20"/>
          <w:lang w:val="en-GB" w:eastAsia="en-US"/>
        </w:rPr>
        <w:t xml:space="preserve">, the better performance of the system in the downlink (DL) mode. The conventional method conducted in Rel. 15 and Rel. 16 is Type I and Type II CSI feedback [1], where implicit CSI is fed back to the </w:t>
      </w:r>
      <w:r w:rsidR="00874566">
        <w:rPr>
          <w:sz w:val="20"/>
          <w:szCs w:val="20"/>
          <w:lang w:val="en-GB" w:eastAsia="en-US"/>
        </w:rPr>
        <w:t>gNB</w:t>
      </w:r>
      <w:r>
        <w:rPr>
          <w:sz w:val="20"/>
          <w:szCs w:val="20"/>
          <w:lang w:val="en-GB" w:eastAsia="en-US"/>
        </w:rPr>
        <w:t xml:space="preserve">. Specifically, instead of the explicit and full CSI, a precoder matrix index (PMI) is fed back to the </w:t>
      </w:r>
      <w:r w:rsidR="00874566">
        <w:rPr>
          <w:sz w:val="20"/>
          <w:szCs w:val="20"/>
          <w:lang w:val="en-GB" w:eastAsia="en-US"/>
        </w:rPr>
        <w:t>gNB</w:t>
      </w:r>
      <w:r>
        <w:rPr>
          <w:sz w:val="20"/>
          <w:szCs w:val="20"/>
          <w:lang w:val="en-GB" w:eastAsia="en-US"/>
        </w:rPr>
        <w:t xml:space="preserve">. The PMI is calculated based on the CSI codebook, which is designed to express channel eigenvectors. Therefore, the overhead is reduced at the cost of performance degradation due to the lack of full knowledge of CSI at the </w:t>
      </w:r>
      <w:r w:rsidR="00874566">
        <w:rPr>
          <w:sz w:val="20"/>
          <w:szCs w:val="20"/>
          <w:lang w:val="en-GB" w:eastAsia="en-US"/>
        </w:rPr>
        <w:t>gNB</w:t>
      </w:r>
      <w:r>
        <w:rPr>
          <w:sz w:val="20"/>
          <w:szCs w:val="20"/>
          <w:lang w:val="en-GB" w:eastAsia="en-US"/>
        </w:rPr>
        <w:t xml:space="preserve">. </w:t>
      </w:r>
    </w:p>
    <w:p w:rsidR="00A258F3" w:rsidRDefault="00A258F3" w:rsidP="00A258F3">
      <w:pPr>
        <w:jc w:val="both"/>
        <w:rPr>
          <w:sz w:val="20"/>
          <w:szCs w:val="20"/>
          <w:lang w:val="en-GB" w:eastAsia="en-US"/>
        </w:rPr>
      </w:pPr>
      <w:r>
        <w:rPr>
          <w:sz w:val="20"/>
          <w:szCs w:val="20"/>
          <w:lang w:val="en-GB" w:eastAsia="en-US"/>
        </w:rPr>
        <w:t xml:space="preserve">In order to achieve higher performance in DL, explicit CSI knowledge at the BS is required. Two main approaches are proposed to keep the overhead reasonably low while the full CSI is transmitted to the </w:t>
      </w:r>
      <w:r w:rsidR="00874566">
        <w:rPr>
          <w:sz w:val="20"/>
          <w:szCs w:val="20"/>
          <w:lang w:val="en-GB" w:eastAsia="en-US"/>
        </w:rPr>
        <w:t>gNB</w:t>
      </w:r>
      <w:r>
        <w:rPr>
          <w:sz w:val="20"/>
          <w:szCs w:val="20"/>
          <w:lang w:val="en-GB" w:eastAsia="en-US"/>
        </w:rPr>
        <w:t xml:space="preserve">. First approach is to use traditional compressive sensing (CS) methods e.g., LASSO, AMP, TVAL3 [2]. The other approach is the algorithms based on deep learning and deep neural networks (DNNs). Obviously, these both approaches can be implemented simultaneously. Nevertheless, traditional CS methods not only work inefficient because of the sparsity assumption of the channel, but also are complex and time consuming to implement and execute in real time.  On the other hand, the methods based on machine learning (ML) has been gradually developed recently and are capable of solving challenging problems which are complicated to formulate in exact mathematical expression. Several methods has been proposed to compress an image and reconstruct it based on an </w:t>
      </w:r>
      <w:proofErr w:type="spellStart"/>
      <w:r>
        <w:rPr>
          <w:sz w:val="20"/>
          <w:szCs w:val="20"/>
          <w:lang w:val="en-GB" w:eastAsia="en-US"/>
        </w:rPr>
        <w:t>autoencoder</w:t>
      </w:r>
      <w:proofErr w:type="spellEnd"/>
      <w:r>
        <w:rPr>
          <w:sz w:val="20"/>
          <w:szCs w:val="20"/>
          <w:lang w:val="en-GB" w:eastAsia="en-US"/>
        </w:rPr>
        <w:t>. Assuming the channel response in time-frequency or angular-delay domain as an image provides the opportunity to apply the ML-based approaches which are developed for finding features and image compression for efficient channel compression at the UE and reconstruction</w:t>
      </w:r>
      <w:r w:rsidR="00874566">
        <w:rPr>
          <w:sz w:val="20"/>
          <w:szCs w:val="20"/>
          <w:lang w:val="en-GB" w:eastAsia="en-US"/>
        </w:rPr>
        <w:t xml:space="preserve"> at the gNB</w:t>
      </w:r>
      <w:r>
        <w:rPr>
          <w:sz w:val="20"/>
          <w:szCs w:val="20"/>
          <w:lang w:val="en-GB" w:eastAsia="en-US"/>
        </w:rPr>
        <w:t xml:space="preserve">. </w:t>
      </w:r>
    </w:p>
    <w:p w:rsidR="00A258F3" w:rsidRDefault="00A258F3" w:rsidP="00A258F3">
      <w:pPr>
        <w:jc w:val="both"/>
        <w:rPr>
          <w:sz w:val="20"/>
          <w:szCs w:val="20"/>
          <w:lang w:val="en-GB" w:eastAsia="en-US"/>
        </w:rPr>
      </w:pPr>
      <w:r>
        <w:rPr>
          <w:sz w:val="20"/>
          <w:szCs w:val="20"/>
          <w:lang w:val="en-GB" w:eastAsia="en-US"/>
        </w:rPr>
        <w:t xml:space="preserve">In this document, the ML-based method </w:t>
      </w:r>
      <w:proofErr w:type="spellStart"/>
      <w:r>
        <w:rPr>
          <w:sz w:val="20"/>
          <w:szCs w:val="20"/>
          <w:lang w:val="en-GB" w:eastAsia="en-US"/>
        </w:rPr>
        <w:t>CsiNet</w:t>
      </w:r>
      <w:proofErr w:type="spellEnd"/>
      <w:r>
        <w:rPr>
          <w:sz w:val="20"/>
          <w:szCs w:val="20"/>
          <w:lang w:val="en-GB" w:eastAsia="en-US"/>
        </w:rPr>
        <w:t xml:space="preserve"> [2] is utilized and modified shown in Figure 1. If DFT is applied on the channel matrix before the encoder, the algorithm is referred to as CS-</w:t>
      </w:r>
      <w:proofErr w:type="spellStart"/>
      <w:r>
        <w:rPr>
          <w:sz w:val="20"/>
          <w:szCs w:val="20"/>
          <w:lang w:val="en-GB" w:eastAsia="en-US"/>
        </w:rPr>
        <w:t>CsiNet</w:t>
      </w:r>
      <w:proofErr w:type="spellEnd"/>
      <w:r w:rsidR="00E234DC">
        <w:rPr>
          <w:sz w:val="20"/>
          <w:szCs w:val="20"/>
          <w:lang w:val="en-GB" w:eastAsia="en-US"/>
        </w:rPr>
        <w:t xml:space="preserve"> </w:t>
      </w:r>
      <w:r w:rsidR="00E234DC" w:rsidRPr="00E234DC">
        <w:rPr>
          <w:sz w:val="20"/>
          <w:szCs w:val="20"/>
          <w:lang w:val="en-GB" w:eastAsia="en-US"/>
        </w:rPr>
        <w:t>which only learns to recover CSI from CS measurements</w:t>
      </w:r>
      <w:r>
        <w:rPr>
          <w:sz w:val="20"/>
          <w:szCs w:val="20"/>
          <w:lang w:val="en-GB" w:eastAsia="en-US"/>
        </w:rPr>
        <w:t>. Then, the performance of the system in the DL mode applying the ML-based method and the traditional Type II CSI are compared when spectral efficiency is considered as measure.</w:t>
      </w:r>
    </w:p>
    <w:p w:rsidR="00A258F3" w:rsidRDefault="00A258F3" w:rsidP="00A258F3">
      <w:pPr>
        <w:jc w:val="both"/>
        <w:rPr>
          <w:sz w:val="20"/>
          <w:lang w:val="en-US"/>
        </w:rPr>
      </w:pPr>
      <w:r>
        <w:rPr>
          <w:sz w:val="20"/>
          <w:lang w:val="en-US"/>
        </w:rPr>
        <w:t>In this document, we assume a</w:t>
      </w:r>
      <w:r w:rsidRPr="00004BBD">
        <w:rPr>
          <w:sz w:val="20"/>
          <w:lang w:val="en-US"/>
        </w:rPr>
        <w:t xml:space="preserve"> single-cell downlink massive MIMO system with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m:t>
            </m:r>
          </m:sub>
        </m:sSub>
      </m:oMath>
      <w:r w:rsidRPr="00004BBD">
        <w:rPr>
          <w:sz w:val="20"/>
          <w:lang w:val="en-US"/>
        </w:rPr>
        <w:t xml:space="preserve"> transmit antenna</w:t>
      </w:r>
      <w:r w:rsidR="00874566">
        <w:rPr>
          <w:sz w:val="20"/>
          <w:lang w:val="en-US"/>
        </w:rPr>
        <w:t xml:space="preserve"> ports at the gNB</w:t>
      </w:r>
      <w:r w:rsidRPr="00004BBD">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m:t>
            </m:r>
          </m:sub>
        </m:sSub>
      </m:oMath>
      <w:r w:rsidRPr="00004BBD">
        <w:rPr>
          <w:sz w:val="20"/>
          <w:lang w:val="en-US"/>
        </w:rPr>
        <w:t xml:space="preserve"> </w:t>
      </w:r>
      <w:r>
        <w:rPr>
          <w:sz w:val="20"/>
          <w:lang w:val="en-US"/>
        </w:rPr>
        <w:t>UE antenna</w:t>
      </w:r>
      <w:r w:rsidR="00874566">
        <w:rPr>
          <w:sz w:val="20"/>
          <w:lang w:val="en-US"/>
        </w:rPr>
        <w:t xml:space="preserve"> port</w:t>
      </w:r>
      <w:r>
        <w:rPr>
          <w:sz w:val="20"/>
          <w:lang w:val="en-US"/>
        </w:rPr>
        <w:t xml:space="preserve">s, and there are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oMath>
      <w:r>
        <w:rPr>
          <w:sz w:val="20"/>
          <w:lang w:val="en-US"/>
        </w:rPr>
        <w:t xml:space="preserve"> subbands in an OFDM system.</w:t>
      </w:r>
    </w:p>
    <w:p w:rsidR="00A258F3" w:rsidRDefault="00A258F3" w:rsidP="00A258F3">
      <w:pPr>
        <w:jc w:val="both"/>
        <w:rPr>
          <w:sz w:val="20"/>
          <w:lang w:val="en-US"/>
        </w:rPr>
      </w:pPr>
      <w:r>
        <w:rPr>
          <w:sz w:val="20"/>
          <w:lang w:val="en-US"/>
        </w:rPr>
        <w:t xml:space="preserve">The total channel matrix is represented by </w:t>
      </w:r>
      <m:oMath>
        <m:r>
          <m:rPr>
            <m:sty m:val="bi"/>
          </m:rPr>
          <w:rPr>
            <w:rFonts w:ascii="Cambria Math" w:hAnsi="Cambria Math"/>
            <w:sz w:val="20"/>
            <w:lang w:val="en-US"/>
          </w:rPr>
          <m:t>H=[</m:t>
        </m:r>
        <m:sSub>
          <m:sSubPr>
            <m:ctrlPr>
              <w:rPr>
                <w:rFonts w:ascii="Cambria Math" w:hAnsi="Cambria Math"/>
                <w:b/>
                <w:i/>
                <w:sz w:val="20"/>
                <w:lang w:val="en-US"/>
              </w:rPr>
            </m:ctrlPr>
          </m:sSubPr>
          <m:e>
            <m:r>
              <m:rPr>
                <m:sty m:val="bi"/>
              </m:rPr>
              <w:rPr>
                <w:rFonts w:ascii="Cambria Math" w:hAnsi="Cambria Math"/>
                <w:sz w:val="20"/>
                <w:lang w:val="en-US"/>
              </w:rPr>
              <m:t>h</m:t>
            </m:r>
          </m:e>
          <m:sub>
            <m:r>
              <w:rPr>
                <w:rFonts w:ascii="Cambria Math" w:hAnsi="Cambria Math"/>
                <w:sz w:val="20"/>
                <w:lang w:val="en-US"/>
              </w:rPr>
              <m:t>1</m:t>
            </m:r>
          </m:sub>
        </m:sSub>
        <m:r>
          <m:rPr>
            <m:sty m:val="bi"/>
          </m:rPr>
          <w:rPr>
            <w:rFonts w:ascii="Cambria Math" w:hAnsi="Cambria Math"/>
            <w:sz w:val="20"/>
            <w:lang w:val="en-US"/>
          </w:rPr>
          <m:t>…</m:t>
        </m:r>
        <m:sSub>
          <m:sSubPr>
            <m:ctrlPr>
              <w:rPr>
                <w:rFonts w:ascii="Cambria Math" w:hAnsi="Cambria Math"/>
                <w:b/>
                <w:i/>
                <w:sz w:val="20"/>
                <w:lang w:val="en-US"/>
              </w:rPr>
            </m:ctrlPr>
          </m:sSubPr>
          <m:e>
            <m:r>
              <m:rPr>
                <m:sty m:val="bi"/>
              </m:rPr>
              <w:rPr>
                <w:rFonts w:ascii="Cambria Math" w:hAnsi="Cambria Math"/>
                <w:sz w:val="20"/>
                <w:lang w:val="en-US"/>
              </w:rPr>
              <m:t>h</m:t>
            </m:r>
          </m:e>
          <m:sub>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sub>
        </m:sSub>
        <m:r>
          <m:rPr>
            <m:sty m:val="bi"/>
          </m:rPr>
          <w:rPr>
            <w:rFonts w:ascii="Cambria Math" w:hAnsi="Cambria Math"/>
            <w:sz w:val="20"/>
            <w:lang w:val="en-US"/>
          </w:rPr>
          <m:t>]</m:t>
        </m:r>
      </m:oMath>
      <w:r>
        <w:rPr>
          <w:sz w:val="20"/>
          <w:lang w:val="en-US"/>
        </w:rPr>
        <w:t xml:space="preserve">. The precoding matrix </w:t>
      </w:r>
      <m:oMath>
        <m:r>
          <m:rPr>
            <m:sty m:val="bi"/>
          </m:rPr>
          <w:rPr>
            <w:rFonts w:ascii="Cambria Math" w:hAnsi="Cambria Math"/>
            <w:sz w:val="20"/>
            <w:lang w:val="en-US"/>
          </w:rPr>
          <m:t>P</m:t>
        </m:r>
      </m:oMath>
      <w:r>
        <w:rPr>
          <w:sz w:val="20"/>
          <w:lang w:val="en-US"/>
        </w:rPr>
        <w:t xml:space="preserve"> is designed based on the</w:t>
      </w:r>
      <w:r w:rsidR="00874566">
        <w:rPr>
          <w:sz w:val="20"/>
          <w:lang w:val="en-US"/>
        </w:rPr>
        <w:t xml:space="preserve"> received CSI feedback at the gNB</w:t>
      </w:r>
      <w:r>
        <w:rPr>
          <w:sz w:val="20"/>
          <w:lang w:val="en-US"/>
        </w:rPr>
        <w:t xml:space="preserve">. Without any compression the total number of feedback parameters are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oMath>
      <w:r>
        <w:rPr>
          <w:sz w:val="20"/>
          <w:lang w:val="en-US"/>
        </w:rPr>
        <w:t xml:space="preserve"> complex values which must be reduced by compression methods. To reduce the feedback parameters, the channel matrix can be transformed to the angular-delay domain by a discrete Fourier transform (DFT). For simplicity, we assume that the channel matrix is represented in angular-delay domain unless it is stated otherwise. </w:t>
      </w:r>
    </w:p>
    <w:p w:rsidR="00A258F3" w:rsidRDefault="00A258F3" w:rsidP="00A258F3">
      <w:pPr>
        <w:jc w:val="both"/>
        <w:rPr>
          <w:sz w:val="20"/>
          <w:lang w:val="en-US"/>
        </w:rPr>
      </w:pPr>
    </w:p>
    <w:p w:rsidR="00A258F3" w:rsidRDefault="00A258F3" w:rsidP="00A258F3">
      <w:pPr>
        <w:pStyle w:val="Heading1"/>
        <w:spacing w:before="120" w:after="60"/>
        <w:ind w:right="14"/>
        <w:rPr>
          <w:rFonts w:cs="Arial"/>
        </w:rPr>
      </w:pPr>
      <w:r>
        <w:rPr>
          <w:rFonts w:cs="Arial"/>
        </w:rPr>
        <w:lastRenderedPageBreak/>
        <w:t xml:space="preserve">Comparison between enhanced Type II CSI and </w:t>
      </w:r>
      <w:proofErr w:type="spellStart"/>
      <w:r>
        <w:rPr>
          <w:rFonts w:cs="Arial"/>
        </w:rPr>
        <w:t>CsiNet</w:t>
      </w:r>
      <w:proofErr w:type="spellEnd"/>
    </w:p>
    <w:p w:rsidR="00A258F3" w:rsidRDefault="00A258F3" w:rsidP="00A258F3">
      <w:pPr>
        <w:jc w:val="both"/>
        <w:rPr>
          <w:sz w:val="20"/>
          <w:lang w:val="en-US"/>
        </w:rPr>
      </w:pPr>
      <w:r>
        <w:rPr>
          <w:sz w:val="20"/>
          <w:lang w:val="en-US"/>
        </w:rPr>
        <w:t xml:space="preserve">As it is stated in Introduction, Type II CSI is an implicit method for CSI feedback and the full channel knowledge is not available at the </w:t>
      </w:r>
      <w:r w:rsidR="00874566">
        <w:rPr>
          <w:sz w:val="20"/>
          <w:lang w:val="en-US"/>
        </w:rPr>
        <w:t>gNB</w:t>
      </w:r>
      <w:r>
        <w:rPr>
          <w:sz w:val="20"/>
          <w:lang w:val="en-US"/>
        </w:rPr>
        <w:t xml:space="preserve">. Therefore, the traditional Normalized Mean Squared Error (NMSE) defined as </w:t>
      </w:r>
    </w:p>
    <w:p w:rsidR="00A258F3" w:rsidRPr="00C12A16" w:rsidRDefault="00A258F3" w:rsidP="00A258F3">
      <w:pPr>
        <w:jc w:val="center"/>
        <w:rPr>
          <w:sz w:val="20"/>
          <w:lang w:val="en-US"/>
        </w:rPr>
      </w:pPr>
      <m:oMathPara>
        <m:oMath>
          <m:r>
            <m:rPr>
              <m:sty m:val="p"/>
            </m:rPr>
            <w:rPr>
              <w:rFonts w:ascii="Cambria Math" w:hAnsi="Cambria Math"/>
              <w:sz w:val="20"/>
              <w:lang w:val="en-US"/>
            </w:rPr>
            <m:t>NMSE</m:t>
          </m:r>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E{</m:t>
              </m:r>
              <m:sSup>
                <m:sSupPr>
                  <m:ctrlPr>
                    <w:rPr>
                      <w:rFonts w:ascii="Cambria Math" w:hAnsi="Cambria Math"/>
                      <w:i/>
                      <w:sz w:val="20"/>
                      <w:lang w:val="en-US"/>
                    </w:rPr>
                  </m:ctrlPr>
                </m:sSupPr>
                <m:e>
                  <m:d>
                    <m:dPr>
                      <m:begChr m:val="‖"/>
                      <m:endChr m:val="‖"/>
                      <m:ctrlPr>
                        <w:rPr>
                          <w:rFonts w:ascii="Cambria Math" w:hAnsi="Cambria Math"/>
                          <w:i/>
                          <w:sz w:val="20"/>
                          <w:lang w:val="en-US"/>
                        </w:rPr>
                      </m:ctrlPr>
                    </m:dPr>
                    <m:e>
                      <m:r>
                        <m:rPr>
                          <m:sty m:val="bi"/>
                        </m:rPr>
                        <w:rPr>
                          <w:rFonts w:ascii="Cambria Math" w:hAnsi="Cambria Math"/>
                          <w:sz w:val="20"/>
                          <w:lang w:val="en-US"/>
                        </w:rPr>
                        <m:t>H</m:t>
                      </m:r>
                      <m:r>
                        <w:rPr>
                          <w:rFonts w:ascii="Cambria Math" w:hAnsi="Cambria Math"/>
                          <w:sz w:val="20"/>
                          <w:lang w:val="en-US"/>
                        </w:rPr>
                        <m:t>-</m:t>
                      </m:r>
                      <m:acc>
                        <m:accPr>
                          <m:ctrlPr>
                            <w:rPr>
                              <w:rFonts w:ascii="Cambria Math" w:hAnsi="Cambria Math"/>
                              <w:b/>
                              <w:i/>
                              <w:sz w:val="20"/>
                              <w:lang w:val="en-US"/>
                            </w:rPr>
                          </m:ctrlPr>
                        </m:accPr>
                        <m:e>
                          <m:r>
                            <m:rPr>
                              <m:sty m:val="bi"/>
                            </m:rPr>
                            <w:rPr>
                              <w:rFonts w:ascii="Cambria Math" w:hAnsi="Cambria Math"/>
                              <w:sz w:val="20"/>
                              <w:lang w:val="en-US"/>
                            </w:rPr>
                            <m:t>H</m:t>
                          </m:r>
                        </m:e>
                      </m:acc>
                    </m:e>
                  </m:d>
                </m:e>
                <m:sup>
                  <m:r>
                    <w:rPr>
                      <w:rFonts w:ascii="Cambria Math" w:hAnsi="Cambria Math"/>
                      <w:sz w:val="20"/>
                      <w:lang w:val="en-US"/>
                    </w:rPr>
                    <m:t>2</m:t>
                  </m:r>
                </m:sup>
              </m:sSup>
              <m:r>
                <w:rPr>
                  <w:rFonts w:ascii="Cambria Math" w:hAnsi="Cambria Math"/>
                  <w:sz w:val="20"/>
                  <w:lang w:val="en-US"/>
                </w:rPr>
                <m:t>}</m:t>
              </m:r>
            </m:num>
            <m:den>
              <m:r>
                <w:rPr>
                  <w:rFonts w:ascii="Cambria Math" w:hAnsi="Cambria Math"/>
                  <w:sz w:val="20"/>
                  <w:lang w:val="en-US"/>
                </w:rPr>
                <m:t>E{</m:t>
              </m:r>
              <m:sSup>
                <m:sSupPr>
                  <m:ctrlPr>
                    <w:rPr>
                      <w:rFonts w:ascii="Cambria Math" w:hAnsi="Cambria Math"/>
                      <w:i/>
                      <w:sz w:val="20"/>
                      <w:lang w:val="en-US"/>
                    </w:rPr>
                  </m:ctrlPr>
                </m:sSupPr>
                <m:e>
                  <m:d>
                    <m:dPr>
                      <m:begChr m:val="‖"/>
                      <m:endChr m:val="‖"/>
                      <m:ctrlPr>
                        <w:rPr>
                          <w:rFonts w:ascii="Cambria Math" w:hAnsi="Cambria Math"/>
                          <w:i/>
                          <w:sz w:val="20"/>
                          <w:lang w:val="en-US"/>
                        </w:rPr>
                      </m:ctrlPr>
                    </m:dPr>
                    <m:e>
                      <m:r>
                        <m:rPr>
                          <m:sty m:val="bi"/>
                        </m:rPr>
                        <w:rPr>
                          <w:rFonts w:ascii="Cambria Math" w:hAnsi="Cambria Math"/>
                          <w:sz w:val="20"/>
                          <w:lang w:val="en-US"/>
                        </w:rPr>
                        <m:t>H</m:t>
                      </m:r>
                    </m:e>
                  </m:d>
                </m:e>
                <m:sup>
                  <m:r>
                    <w:rPr>
                      <w:rFonts w:ascii="Cambria Math" w:hAnsi="Cambria Math"/>
                      <w:sz w:val="20"/>
                      <w:lang w:val="en-US"/>
                    </w:rPr>
                    <m:t>2</m:t>
                  </m:r>
                </m:sup>
              </m:sSup>
              <m:r>
                <w:rPr>
                  <w:rFonts w:ascii="Cambria Math" w:hAnsi="Cambria Math"/>
                  <w:sz w:val="20"/>
                  <w:lang w:val="en-US"/>
                </w:rPr>
                <m:t>}</m:t>
              </m:r>
            </m:den>
          </m:f>
          <m:r>
            <w:rPr>
              <w:rFonts w:ascii="Cambria Math" w:hAnsi="Cambria Math"/>
              <w:sz w:val="20"/>
              <w:lang w:val="en-US"/>
            </w:rPr>
            <m:t>,</m:t>
          </m:r>
        </m:oMath>
      </m:oMathPara>
    </w:p>
    <w:p w:rsidR="00A258F3" w:rsidRDefault="00A258F3" w:rsidP="00A258F3">
      <w:pPr>
        <w:jc w:val="both"/>
        <w:rPr>
          <w:sz w:val="20"/>
          <w:lang w:val="en-US"/>
        </w:rPr>
      </w:pPr>
      <w:proofErr w:type="gramStart"/>
      <w:r>
        <w:rPr>
          <w:sz w:val="20"/>
          <w:lang w:val="en-US"/>
        </w:rPr>
        <w:t>where</w:t>
      </w:r>
      <w:proofErr w:type="gramEnd"/>
      <w:r>
        <w:rPr>
          <w:sz w:val="20"/>
          <w:lang w:val="en-US"/>
        </w:rPr>
        <w:t xml:space="preserve"> </w:t>
      </w:r>
      <m:oMath>
        <m:acc>
          <m:accPr>
            <m:ctrlPr>
              <w:rPr>
                <w:rFonts w:ascii="Cambria Math" w:hAnsi="Cambria Math"/>
                <w:b/>
                <w:i/>
                <w:sz w:val="20"/>
                <w:lang w:val="en-US"/>
              </w:rPr>
            </m:ctrlPr>
          </m:accPr>
          <m:e>
            <m:r>
              <m:rPr>
                <m:sty m:val="bi"/>
              </m:rPr>
              <w:rPr>
                <w:rFonts w:ascii="Cambria Math" w:hAnsi="Cambria Math"/>
                <w:sz w:val="20"/>
                <w:lang w:val="en-US"/>
              </w:rPr>
              <m:t>H</m:t>
            </m:r>
          </m:e>
        </m:acc>
      </m:oMath>
      <w:r>
        <w:rPr>
          <w:b/>
          <w:sz w:val="20"/>
          <w:lang w:val="en-US"/>
        </w:rPr>
        <w:t xml:space="preserve"> </w:t>
      </w:r>
      <w:r>
        <w:rPr>
          <w:sz w:val="20"/>
          <w:lang w:val="en-US"/>
        </w:rPr>
        <w:t xml:space="preserve">is the reconstructed channel matrix at the </w:t>
      </w:r>
      <w:r w:rsidR="00874566">
        <w:rPr>
          <w:sz w:val="20"/>
          <w:lang w:val="en-US"/>
        </w:rPr>
        <w:t>gNB</w:t>
      </w:r>
      <w:r>
        <w:rPr>
          <w:sz w:val="20"/>
          <w:lang w:val="en-US"/>
        </w:rPr>
        <w:t>, is not a proper measure. We propose to use the spectral efficiency of the downlink instead of NMSE. The normalized spectral efficiency (NSE) for multiuser system is defined as follows</w:t>
      </w:r>
    </w:p>
    <w:p w:rsidR="00A258F3" w:rsidRPr="006015B2" w:rsidRDefault="00A258F3" w:rsidP="00A258F3">
      <w:pPr>
        <w:jc w:val="both"/>
      </w:pPr>
      <m:oMathPara>
        <m:oMath>
          <m:r>
            <m:rPr>
              <m:sty m:val="p"/>
            </m:rPr>
            <w:rPr>
              <w:rFonts w:ascii="Cambria Math" w:hAnsi="Cambria Math"/>
            </w:rPr>
            <m:t>NSE=</m:t>
          </m:r>
          <m:f>
            <m:fPr>
              <m:ctrlPr>
                <w:rPr>
                  <w:rFonts w:ascii="Cambria Math" w:hAnsi="Cambria Math"/>
                </w:rPr>
              </m:ctrlPr>
            </m:fPr>
            <m:num>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begChr m:val="{"/>
                          <m:endChr m:val="}"/>
                          <m:ctrlPr>
                            <w:rPr>
                              <w:rFonts w:ascii="Cambria Math" w:hAnsi="Cambria Math"/>
                              <w:i/>
                            </w:rPr>
                          </m:ctrlPr>
                        </m:dPr>
                        <m:e>
                          <m:r>
                            <m:rPr>
                              <m:sty m:val="bi"/>
                            </m:rPr>
                            <w:rPr>
                              <w:rFonts w:ascii="Cambria Math" w:hAnsi="Cambria Math"/>
                            </w:rPr>
                            <m:t>I</m:t>
                          </m:r>
                          <m:r>
                            <w:rPr>
                              <w:rFonts w:ascii="Cambria Math" w:hAnsi="Cambria Math"/>
                            </w:rPr>
                            <m:t xml:space="preserve">+ </m:t>
                          </m:r>
                          <m:f>
                            <m:fPr>
                              <m:ctrlPr>
                                <w:rPr>
                                  <w:rFonts w:ascii="Cambria Math" w:hAnsi="Cambria Math"/>
                                  <w:i/>
                                </w:rPr>
                              </m:ctrlPr>
                            </m:fPr>
                            <m:num>
                              <m:r>
                                <m:rPr>
                                  <m:sty m:val="bi"/>
                                </m:rPr>
                                <w:rPr>
                                  <w:rFonts w:ascii="Cambria Math" w:hAnsi="Cambria Math"/>
                                </w:rPr>
                                <m:t>HQ</m:t>
                              </m:r>
                              <m:sSup>
                                <m:sSupPr>
                                  <m:ctrlPr>
                                    <w:rPr>
                                      <w:rFonts w:ascii="Cambria Math" w:hAnsi="Cambria Math"/>
                                      <w:b/>
                                      <w:i/>
                                    </w:rPr>
                                  </m:ctrlPr>
                                </m:sSupPr>
                                <m:e>
                                  <m:r>
                                    <m:rPr>
                                      <m:sty m:val="bi"/>
                                    </m:rPr>
                                    <w:rPr>
                                      <w:rFonts w:ascii="Cambria Math" w:hAnsi="Cambria Math"/>
                                    </w:rPr>
                                    <m:t>Q</m:t>
                                  </m:r>
                                </m:e>
                                <m:sup>
                                  <m:r>
                                    <w:rPr>
                                      <w:rFonts w:ascii="Cambria Math" w:hAnsi="Cambria Math"/>
                                    </w:rPr>
                                    <m:t>H</m:t>
                                  </m:r>
                                </m:sup>
                              </m:sSup>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func>
                </m:e>
              </m:func>
            </m:num>
            <m:den>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begChr m:val="{"/>
                          <m:endChr m:val="}"/>
                          <m:ctrlPr>
                            <w:rPr>
                              <w:rFonts w:ascii="Cambria Math" w:hAnsi="Cambria Math"/>
                              <w:i/>
                            </w:rPr>
                          </m:ctrlPr>
                        </m:dPr>
                        <m:e>
                          <m:r>
                            <m:rPr>
                              <m:sty m:val="bi"/>
                            </m:rPr>
                            <w:rPr>
                              <w:rFonts w:ascii="Cambria Math" w:hAnsi="Cambria Math"/>
                            </w:rPr>
                            <m:t>I</m:t>
                          </m:r>
                          <m:r>
                            <w:rPr>
                              <w:rFonts w:ascii="Cambria Math" w:hAnsi="Cambria Math"/>
                            </w:rPr>
                            <m:t xml:space="preserve">+ </m:t>
                          </m:r>
                          <m:f>
                            <m:fPr>
                              <m:ctrlPr>
                                <w:rPr>
                                  <w:rFonts w:ascii="Cambria Math" w:hAnsi="Cambria Math"/>
                                  <w:i/>
                                </w:rPr>
                              </m:ctrlPr>
                            </m:fPr>
                            <m:num>
                              <m:r>
                                <m:rPr>
                                  <m:sty m:val="bi"/>
                                </m:rPr>
                                <w:rPr>
                                  <w:rFonts w:ascii="Cambria Math" w:hAnsi="Cambria Math"/>
                                </w:rPr>
                                <m:t>HP</m:t>
                              </m:r>
                              <m:sSup>
                                <m:sSupPr>
                                  <m:ctrlPr>
                                    <w:rPr>
                                      <w:rFonts w:ascii="Cambria Math" w:hAnsi="Cambria Math"/>
                                      <w:b/>
                                      <w:i/>
                                    </w:rPr>
                                  </m:ctrlPr>
                                </m:sSupPr>
                                <m:e>
                                  <m:r>
                                    <m:rPr>
                                      <m:sty m:val="bi"/>
                                    </m:rPr>
                                    <w:rPr>
                                      <w:rFonts w:ascii="Cambria Math" w:hAnsi="Cambria Math"/>
                                    </w:rPr>
                                    <m:t>P</m:t>
                                  </m:r>
                                </m:e>
                                <m:sup>
                                  <m:r>
                                    <w:rPr>
                                      <w:rFonts w:ascii="Cambria Math" w:hAnsi="Cambria Math"/>
                                    </w:rPr>
                                    <m:t>H</m:t>
                                  </m:r>
                                </m:sup>
                              </m:sSup>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func>
                </m:e>
              </m:func>
            </m:den>
          </m:f>
          <m:r>
            <w:rPr>
              <w:rFonts w:ascii="Cambria Math" w:hAnsi="Cambria Math"/>
            </w:rPr>
            <m:t>,</m:t>
          </m:r>
        </m:oMath>
      </m:oMathPara>
    </w:p>
    <w:p w:rsidR="00A258F3" w:rsidRPr="00D042C8" w:rsidRDefault="00A258F3" w:rsidP="00A258F3">
      <w:pPr>
        <w:jc w:val="both"/>
        <w:rPr>
          <w:sz w:val="20"/>
          <w:lang w:val="en-US"/>
        </w:rPr>
      </w:pPr>
      <w:r w:rsidRPr="00D042C8">
        <w:rPr>
          <w:sz w:val="20"/>
          <w:lang w:val="en-US"/>
        </w:rPr>
        <w:t xml:space="preserve">where </w:t>
      </w:r>
      <m:oMath>
        <m:r>
          <m:rPr>
            <m:sty m:val="bi"/>
          </m:rPr>
          <w:rPr>
            <w:rFonts w:ascii="Cambria Math" w:hAnsi="Cambria Math"/>
            <w:sz w:val="20"/>
          </w:rPr>
          <m:t>P</m:t>
        </m:r>
      </m:oMath>
      <w:r w:rsidRPr="00D042C8">
        <w:rPr>
          <w:b/>
          <w:sz w:val="20"/>
          <w:lang w:val="en-US"/>
        </w:rPr>
        <w:t xml:space="preserve"> </w:t>
      </w:r>
      <w:r w:rsidRPr="00D042C8">
        <w:rPr>
          <w:sz w:val="20"/>
          <w:lang w:val="en-US"/>
        </w:rPr>
        <w:t>is the precoder matrix corresponding to Type II</w:t>
      </w:r>
      <w:r>
        <w:rPr>
          <w:sz w:val="20"/>
          <w:lang w:val="en-US"/>
        </w:rPr>
        <w:t xml:space="preserve"> CSI</w:t>
      </w:r>
      <w:r w:rsidRPr="00D042C8">
        <w:rPr>
          <w:sz w:val="20"/>
          <w:lang w:val="en-US"/>
        </w:rPr>
        <w:t xml:space="preserve">, </w:t>
      </w:r>
      <m:oMath>
        <m:r>
          <m:rPr>
            <m:sty m:val="bi"/>
          </m:rPr>
          <w:rPr>
            <w:rFonts w:ascii="Cambria Math" w:hAnsi="Cambria Math"/>
            <w:sz w:val="20"/>
            <w:lang w:val="en-US"/>
          </w:rPr>
          <m:t>Q</m:t>
        </m:r>
      </m:oMath>
      <w:r w:rsidRPr="00D042C8">
        <w:rPr>
          <w:sz w:val="20"/>
          <w:lang w:val="en-US"/>
        </w:rPr>
        <w:t xml:space="preserve"> is the calc</w:t>
      </w:r>
      <w:r w:rsidR="00874566">
        <w:rPr>
          <w:sz w:val="20"/>
          <w:lang w:val="en-US"/>
        </w:rPr>
        <w:t>ulated precoder matrix at the gNB</w:t>
      </w:r>
      <w:r w:rsidRPr="00D042C8">
        <w:rPr>
          <w:sz w:val="20"/>
          <w:lang w:val="en-US"/>
        </w:rPr>
        <w:t xml:space="preserve"> based on the explicit CSI knowledge e.g., zero forcing (ZF), </w:t>
      </w:r>
      <m:oMath>
        <m:r>
          <m:rPr>
            <m:sty m:val="bi"/>
          </m:rPr>
          <w:rPr>
            <w:rFonts w:ascii="Cambria Math" w:hAnsi="Cambria Math"/>
            <w:sz w:val="20"/>
            <w:lang w:val="en-US"/>
          </w:rPr>
          <m:t xml:space="preserve">I </m:t>
        </m:r>
      </m:oMath>
      <w:r w:rsidRPr="00D042C8">
        <w:rPr>
          <w:sz w:val="20"/>
          <w:lang w:val="en-US"/>
        </w:rPr>
        <w:t xml:space="preserve">is the identity matrix, and </w:t>
      </w:r>
      <w:r w:rsidRPr="00D042C8">
        <w:rPr>
          <w:sz w:val="20"/>
          <w:lang w:val="en-US"/>
        </w:rPr>
        <w:softHyphen/>
      </w:r>
      <m:oMath>
        <m:r>
          <w:rPr>
            <w:rFonts w:ascii="Cambria Math" w:hAnsi="Cambria Math"/>
            <w:sz w:val="20"/>
            <w:lang w:val="en-US"/>
          </w:rPr>
          <m:t>σ</m:t>
        </m:r>
      </m:oMath>
      <w:r w:rsidRPr="00D042C8">
        <w:rPr>
          <w:sz w:val="20"/>
          <w:lang w:val="en-US"/>
        </w:rPr>
        <w:t xml:space="preserve"> is the </w:t>
      </w:r>
      <w:r>
        <w:rPr>
          <w:sz w:val="20"/>
          <w:lang w:val="en-US"/>
        </w:rPr>
        <w:t xml:space="preserve">noise </w:t>
      </w:r>
      <w:r w:rsidRPr="00D042C8">
        <w:rPr>
          <w:sz w:val="20"/>
          <w:lang w:val="en-US"/>
        </w:rPr>
        <w:t xml:space="preserve">power. </w:t>
      </w:r>
    </w:p>
    <w:p w:rsidR="00A258F3" w:rsidRDefault="00A258F3" w:rsidP="00A258F3">
      <w:pPr>
        <w:pStyle w:val="Caption"/>
        <w:keepNext/>
        <w:jc w:val="center"/>
        <w:rPr>
          <w:lang w:val="en-US"/>
        </w:rPr>
      </w:pPr>
      <w:r>
        <w:t xml:space="preserve">Figure </w:t>
      </w:r>
      <w:r>
        <w:fldChar w:fldCharType="begin"/>
      </w:r>
      <w:r>
        <w:instrText xml:space="preserve"> SEQ Table \* ARABIC </w:instrText>
      </w:r>
      <w:r>
        <w:fldChar w:fldCharType="separate"/>
      </w:r>
      <w:r>
        <w:rPr>
          <w:noProof/>
        </w:rPr>
        <w:t>1</w:t>
      </w:r>
      <w:r>
        <w:fldChar w:fldCharType="end"/>
      </w:r>
      <w:r>
        <w:t xml:space="preserve">: Architecture of </w:t>
      </w:r>
      <w:proofErr w:type="spellStart"/>
      <w:r>
        <w:t>CsiNet</w:t>
      </w:r>
      <w:proofErr w:type="spellEnd"/>
      <w:r>
        <w:t xml:space="preserve"> </w:t>
      </w:r>
      <w:r>
        <w:rPr>
          <w:noProof/>
          <w:lang w:val="en-US" w:eastAsia="en-US"/>
        </w:rPr>
        <w:drawing>
          <wp:inline distT="0" distB="0" distL="0" distR="0" wp14:anchorId="2084C6A7" wp14:editId="20C5B961">
            <wp:extent cx="5561965" cy="2816980"/>
            <wp:effectExtent l="0" t="0" r="635" b="254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93867" cy="2833138"/>
                    </a:xfrm>
                    <a:prstGeom prst="rect">
                      <a:avLst/>
                    </a:prstGeom>
                    <a:noFill/>
                    <a:ln>
                      <a:noFill/>
                    </a:ln>
                  </pic:spPr>
                </pic:pic>
              </a:graphicData>
            </a:graphic>
          </wp:inline>
        </w:drawing>
      </w:r>
    </w:p>
    <w:p w:rsidR="00A258F3" w:rsidRDefault="00A258F3" w:rsidP="00A258F3">
      <w:pPr>
        <w:jc w:val="both"/>
        <w:rPr>
          <w:sz w:val="20"/>
          <w:lang w:val="en-US"/>
        </w:rPr>
      </w:pPr>
      <w:r>
        <w:rPr>
          <w:sz w:val="20"/>
          <w:lang w:val="en-US"/>
        </w:rPr>
        <w:t xml:space="preserve">In Figure 2, the NMSE for conventional compressive sensing methods and the </w:t>
      </w:r>
      <w:proofErr w:type="spellStart"/>
      <w:r>
        <w:rPr>
          <w:sz w:val="20"/>
          <w:lang w:val="en-US"/>
        </w:rPr>
        <w:t>CsiNet</w:t>
      </w:r>
      <w:proofErr w:type="spellEnd"/>
      <w:r>
        <w:rPr>
          <w:sz w:val="20"/>
          <w:lang w:val="en-US"/>
        </w:rPr>
        <w:t xml:space="preserve"> based approach is shown. </w:t>
      </w:r>
      <m:oMath>
        <m:r>
          <w:rPr>
            <w:rFonts w:ascii="Cambria Math" w:hAnsi="Cambria Math"/>
            <w:sz w:val="20"/>
            <w:lang w:val="en-US"/>
          </w:rPr>
          <m:t>M</m:t>
        </m:r>
      </m:oMath>
      <w:r>
        <w:rPr>
          <w:sz w:val="20"/>
          <w:lang w:val="en-US"/>
        </w:rPr>
        <w:t xml:space="preserve"> </w:t>
      </w:r>
      <w:proofErr w:type="gramStart"/>
      <w:r>
        <w:rPr>
          <w:sz w:val="20"/>
          <w:lang w:val="en-US"/>
        </w:rPr>
        <w:t>denotes</w:t>
      </w:r>
      <w:proofErr w:type="gramEnd"/>
      <w:r>
        <w:rPr>
          <w:sz w:val="20"/>
          <w:lang w:val="en-US"/>
        </w:rPr>
        <w:t xml:space="preserve"> the total number of  bits allocated for CSI feedback. The </w:t>
      </w:r>
      <w:proofErr w:type="spellStart"/>
      <w:r>
        <w:rPr>
          <w:sz w:val="20"/>
          <w:lang w:val="en-US"/>
        </w:rPr>
        <w:t>CSiNet</w:t>
      </w:r>
      <w:proofErr w:type="spellEnd"/>
      <w:r>
        <w:rPr>
          <w:sz w:val="20"/>
          <w:lang w:val="en-US"/>
        </w:rPr>
        <w:t xml:space="preserve"> is trained over 50000 channel snapshots generated based on Table 1 parameters.  </w:t>
      </w:r>
    </w:p>
    <w:p w:rsidR="00A258F3" w:rsidRDefault="00A258F3" w:rsidP="00A258F3">
      <w:pPr>
        <w:pStyle w:val="Caption"/>
        <w:keepNext/>
        <w:jc w:val="center"/>
      </w:pPr>
      <w:r>
        <w:lastRenderedPageBreak/>
        <w:t xml:space="preserve">Figure 2: NMSE for explicit CSI feedback methods </w:t>
      </w:r>
    </w:p>
    <w:p w:rsidR="00A258F3" w:rsidRDefault="00A258F3" w:rsidP="00A258F3">
      <w:pPr>
        <w:jc w:val="center"/>
        <w:rPr>
          <w:sz w:val="20"/>
          <w:lang w:val="en-US"/>
        </w:rPr>
      </w:pPr>
      <w:r w:rsidRPr="00733613">
        <w:rPr>
          <w:noProof/>
          <w:sz w:val="20"/>
          <w:lang w:val="en-US" w:eastAsia="en-US"/>
        </w:rPr>
        <w:drawing>
          <wp:inline distT="0" distB="0" distL="0" distR="0" wp14:anchorId="5C65875E" wp14:editId="3E0705C7">
            <wp:extent cx="3034590" cy="2141965"/>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39557" cy="2145471"/>
                    </a:xfrm>
                    <a:prstGeom prst="rect">
                      <a:avLst/>
                    </a:prstGeom>
                  </pic:spPr>
                </pic:pic>
              </a:graphicData>
            </a:graphic>
          </wp:inline>
        </w:drawing>
      </w:r>
    </w:p>
    <w:p w:rsidR="00A258F3" w:rsidRDefault="00A258F3" w:rsidP="00A258F3">
      <w:pPr>
        <w:jc w:val="both"/>
        <w:rPr>
          <w:b/>
          <w:bCs/>
          <w:i/>
          <w:iCs/>
          <w:color w:val="000000"/>
          <w:sz w:val="20"/>
          <w:szCs w:val="20"/>
          <w:lang w:val="en-US"/>
        </w:rPr>
      </w:pPr>
    </w:p>
    <w:p w:rsidR="00A258F3" w:rsidRDefault="00A258F3" w:rsidP="00A258F3">
      <w:pPr>
        <w:jc w:val="both"/>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CSI feedback method based on AI/ML outperforms the traditional compressive sensing approached when NMSE is considered as the measure.  </w:t>
      </w:r>
    </w:p>
    <w:p w:rsidR="00A258F3" w:rsidRDefault="00A258F3" w:rsidP="00A258F3">
      <w:pPr>
        <w:jc w:val="both"/>
        <w:rPr>
          <w:sz w:val="20"/>
          <w:lang w:val="en-US"/>
        </w:rPr>
      </w:pPr>
      <w:r>
        <w:rPr>
          <w:sz w:val="20"/>
          <w:lang w:val="en-US"/>
        </w:rPr>
        <w:t>Figure 3 shows the com</w:t>
      </w:r>
      <w:r w:rsidR="00854E11">
        <w:rPr>
          <w:sz w:val="20"/>
          <w:lang w:val="en-US"/>
        </w:rPr>
        <w:t xml:space="preserve">parison of the performance of </w:t>
      </w:r>
      <w:proofErr w:type="spellStart"/>
      <w:r w:rsidR="00854E11">
        <w:rPr>
          <w:sz w:val="20"/>
          <w:lang w:val="en-US"/>
        </w:rPr>
        <w:t>CsiNet</w:t>
      </w:r>
      <w:proofErr w:type="spellEnd"/>
      <w:r w:rsidR="00854E11">
        <w:rPr>
          <w:sz w:val="20"/>
          <w:lang w:val="en-US"/>
        </w:rPr>
        <w:t xml:space="preserve"> and Type II CSI. </w:t>
      </w:r>
      <w:proofErr w:type="spellStart"/>
      <w:r w:rsidR="00854E11">
        <w:rPr>
          <w:sz w:val="20"/>
          <w:lang w:val="en-US"/>
        </w:rPr>
        <w:t>Cs</w:t>
      </w:r>
      <w:bookmarkStart w:id="0" w:name="_GoBack"/>
      <w:bookmarkEnd w:id="0"/>
      <w:r>
        <w:rPr>
          <w:sz w:val="20"/>
          <w:lang w:val="en-US"/>
        </w:rPr>
        <w:t>iNet</w:t>
      </w:r>
      <w:proofErr w:type="spellEnd"/>
      <w:r>
        <w:rPr>
          <w:sz w:val="20"/>
          <w:lang w:val="en-US"/>
        </w:rPr>
        <w:t xml:space="preserve"> is trained for indoor and outdoor scenarios separately, each scenario with 50000 samples, generated based on Tables 1 and 2. Then, for each scenario the specific parameter set is used for the trained network. The test set has 10000 samples for each scenario and the average is taken over all cases. </w:t>
      </w:r>
    </w:p>
    <w:p w:rsidR="00A258F3" w:rsidRDefault="00181654" w:rsidP="00A258F3">
      <w:pPr>
        <w:pStyle w:val="Caption"/>
        <w:keepNext/>
        <w:jc w:val="center"/>
      </w:pPr>
      <w:r w:rsidRPr="00991C97">
        <w:rPr>
          <w:noProof/>
          <w:lang w:val="en-US" w:eastAsia="en-US"/>
        </w:rPr>
        <w:drawing>
          <wp:anchor distT="0" distB="0" distL="114300" distR="114300" simplePos="0" relativeHeight="251660288" behindDoc="0" locked="0" layoutInCell="1" allowOverlap="1" wp14:anchorId="15D9E7BE" wp14:editId="639C2762">
            <wp:simplePos x="0" y="0"/>
            <wp:positionH relativeFrom="column">
              <wp:posOffset>3218654</wp:posOffset>
            </wp:positionH>
            <wp:positionV relativeFrom="paragraph">
              <wp:posOffset>186899</wp:posOffset>
            </wp:positionV>
            <wp:extent cx="3044740" cy="2283555"/>
            <wp:effectExtent l="0" t="0" r="3810" b="254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44740" cy="2283555"/>
                    </a:xfrm>
                    <a:prstGeom prst="rect">
                      <a:avLst/>
                    </a:prstGeom>
                  </pic:spPr>
                </pic:pic>
              </a:graphicData>
            </a:graphic>
            <wp14:sizeRelH relativeFrom="margin">
              <wp14:pctWidth>0</wp14:pctWidth>
            </wp14:sizeRelH>
            <wp14:sizeRelV relativeFrom="margin">
              <wp14:pctHeight>0</wp14:pctHeight>
            </wp14:sizeRelV>
          </wp:anchor>
        </w:drawing>
      </w:r>
      <w:r w:rsidR="00A258F3">
        <w:t xml:space="preserve">Figure 3: Normalized spectral efficiency of </w:t>
      </w:r>
      <w:proofErr w:type="spellStart"/>
      <w:r w:rsidR="00A258F3">
        <w:t>CsiNet</w:t>
      </w:r>
      <w:proofErr w:type="spellEnd"/>
      <w:r w:rsidR="00A258F3">
        <w:t xml:space="preserve"> feedback methods </w:t>
      </w:r>
    </w:p>
    <w:p w:rsidR="00A258F3" w:rsidRPr="00991C97" w:rsidRDefault="00A258F3" w:rsidP="00A258F3">
      <w:pPr>
        <w:jc w:val="both"/>
        <w:rPr>
          <w:sz w:val="20"/>
          <w:lang w:val="en-GB"/>
        </w:rPr>
      </w:pPr>
      <w:r w:rsidRPr="00991C97">
        <w:rPr>
          <w:noProof/>
          <w:sz w:val="20"/>
          <w:lang w:val="en-US" w:eastAsia="en-US"/>
        </w:rPr>
        <w:drawing>
          <wp:anchor distT="0" distB="0" distL="114300" distR="114300" simplePos="0" relativeHeight="251659264" behindDoc="0" locked="0" layoutInCell="1" allowOverlap="1" wp14:anchorId="2E757AF6" wp14:editId="6BFAF6C6">
            <wp:simplePos x="0" y="0"/>
            <wp:positionH relativeFrom="column">
              <wp:posOffset>49601</wp:posOffset>
            </wp:positionH>
            <wp:positionV relativeFrom="paragraph">
              <wp:posOffset>9222</wp:posOffset>
            </wp:positionV>
            <wp:extent cx="3114828" cy="2335698"/>
            <wp:effectExtent l="0" t="0" r="0" b="762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4828" cy="2335698"/>
                    </a:xfrm>
                    <a:prstGeom prst="rect">
                      <a:avLst/>
                    </a:prstGeom>
                  </pic:spPr>
                </pic:pic>
              </a:graphicData>
            </a:graphic>
            <wp14:sizeRelH relativeFrom="margin">
              <wp14:pctWidth>0</wp14:pctWidth>
            </wp14:sizeRelH>
            <wp14:sizeRelV relativeFrom="margin">
              <wp14:pctHeight>0</wp14:pctHeight>
            </wp14:sizeRelV>
          </wp:anchor>
        </w:drawing>
      </w:r>
    </w:p>
    <w:p w:rsidR="00A258F3" w:rsidRDefault="00A258F3" w:rsidP="00A258F3">
      <w:pPr>
        <w:jc w:val="both"/>
        <w:rPr>
          <w:sz w:val="20"/>
          <w:lang w:val="en-US"/>
        </w:rPr>
      </w:pPr>
    </w:p>
    <w:p w:rsidR="00A258F3" w:rsidRDefault="00A258F3" w:rsidP="00A258F3">
      <w:pPr>
        <w:jc w:val="both"/>
        <w:rPr>
          <w:sz w:val="20"/>
          <w:lang w:val="en-US"/>
        </w:rPr>
      </w:pPr>
    </w:p>
    <w:p w:rsidR="00A258F3" w:rsidRDefault="00A258F3" w:rsidP="00A258F3">
      <w:pPr>
        <w:jc w:val="both"/>
        <w:rPr>
          <w:sz w:val="20"/>
          <w:szCs w:val="20"/>
          <w:lang w:val="en-US"/>
        </w:rPr>
      </w:pPr>
    </w:p>
    <w:p w:rsidR="00A258F3" w:rsidRDefault="00A258F3" w:rsidP="00A258F3">
      <w:pPr>
        <w:jc w:val="both"/>
        <w:rPr>
          <w:b/>
          <w:bCs/>
          <w:i/>
          <w:iCs/>
          <w:color w:val="000000"/>
          <w:sz w:val="20"/>
          <w:szCs w:val="20"/>
          <w:lang w:val="en-US"/>
        </w:rPr>
      </w:pPr>
    </w:p>
    <w:p w:rsidR="00A258F3" w:rsidRDefault="00A258F3" w:rsidP="00A258F3">
      <w:pPr>
        <w:jc w:val="both"/>
        <w:rPr>
          <w:b/>
          <w:bCs/>
          <w:i/>
          <w:iCs/>
          <w:color w:val="000000"/>
          <w:sz w:val="20"/>
          <w:szCs w:val="20"/>
          <w:lang w:val="en-US"/>
        </w:rPr>
      </w:pPr>
    </w:p>
    <w:p w:rsidR="00A258F3" w:rsidRDefault="00A258F3" w:rsidP="00A258F3">
      <w:pPr>
        <w:jc w:val="both"/>
        <w:rPr>
          <w:bCs/>
          <w:iCs/>
          <w:color w:val="000000"/>
          <w:sz w:val="20"/>
          <w:szCs w:val="20"/>
          <w:lang w:val="en-US"/>
        </w:rPr>
      </w:pPr>
    </w:p>
    <w:p w:rsidR="00181654" w:rsidRDefault="00181654" w:rsidP="00A258F3">
      <w:pPr>
        <w:jc w:val="both"/>
        <w:rPr>
          <w:bCs/>
          <w:iCs/>
          <w:color w:val="000000"/>
          <w:sz w:val="20"/>
          <w:szCs w:val="20"/>
          <w:lang w:val="en-US"/>
        </w:rPr>
      </w:pPr>
    </w:p>
    <w:p w:rsidR="00A258F3" w:rsidRDefault="00A258F3" w:rsidP="00A258F3">
      <w:pPr>
        <w:jc w:val="both"/>
        <w:rPr>
          <w:b/>
          <w:bCs/>
          <w:i/>
          <w:iCs/>
          <w:color w:val="000000"/>
          <w:sz w:val="20"/>
          <w:szCs w:val="20"/>
          <w:lang w:val="en-US"/>
        </w:rPr>
      </w:pPr>
      <w:r>
        <w:rPr>
          <w:bCs/>
          <w:iCs/>
          <w:color w:val="000000"/>
          <w:sz w:val="20"/>
          <w:szCs w:val="20"/>
          <w:lang w:val="en-US"/>
        </w:rPr>
        <w:t xml:space="preserve">The NSE denotes the normalized spectral efficiency of the ML-based method to that of Type II CSI for the same total number of feedback bits. </w:t>
      </w:r>
    </w:p>
    <w:p w:rsidR="00A258F3" w:rsidRDefault="00A258F3" w:rsidP="00A258F3">
      <w:pPr>
        <w:jc w:val="both"/>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w:t>
      </w:r>
      <w:proofErr w:type="spellStart"/>
      <w:r>
        <w:rPr>
          <w:b/>
          <w:bCs/>
          <w:i/>
          <w:iCs/>
          <w:color w:val="000000"/>
          <w:sz w:val="20"/>
          <w:szCs w:val="20"/>
          <w:lang w:val="en-US"/>
        </w:rPr>
        <w:t>CsiNet</w:t>
      </w:r>
      <w:proofErr w:type="spellEnd"/>
      <w:r>
        <w:rPr>
          <w:b/>
          <w:bCs/>
          <w:i/>
          <w:iCs/>
          <w:color w:val="000000"/>
          <w:sz w:val="20"/>
          <w:szCs w:val="20"/>
          <w:lang w:val="en-US"/>
        </w:rPr>
        <w:t xml:space="preserve">-based methods outperform Type II CSI when the total number of bits allocated for the compression is large. </w:t>
      </w:r>
    </w:p>
    <w:p w:rsidR="00A258F3" w:rsidRDefault="00A258F3" w:rsidP="00A258F3">
      <w:pPr>
        <w:jc w:val="both"/>
        <w:rPr>
          <w:bCs/>
          <w:iCs/>
          <w:color w:val="000000"/>
          <w:sz w:val="20"/>
          <w:szCs w:val="20"/>
          <w:lang w:val="en-US"/>
        </w:rPr>
      </w:pPr>
      <w:r>
        <w:rPr>
          <w:bCs/>
          <w:iCs/>
          <w:color w:val="000000"/>
          <w:sz w:val="20"/>
          <w:szCs w:val="20"/>
          <w:lang w:val="en-US"/>
        </w:rPr>
        <w:t xml:space="preserve">The main drawback of the </w:t>
      </w:r>
      <w:proofErr w:type="spellStart"/>
      <w:r>
        <w:rPr>
          <w:bCs/>
          <w:iCs/>
          <w:color w:val="000000"/>
          <w:sz w:val="20"/>
          <w:szCs w:val="20"/>
          <w:lang w:val="en-US"/>
        </w:rPr>
        <w:t>the</w:t>
      </w:r>
      <w:proofErr w:type="spellEnd"/>
      <w:r>
        <w:rPr>
          <w:bCs/>
          <w:iCs/>
          <w:color w:val="000000"/>
          <w:sz w:val="20"/>
          <w:szCs w:val="20"/>
          <w:lang w:val="en-US"/>
        </w:rPr>
        <w:t xml:space="preserve"> CSI feedback methods based on the </w:t>
      </w:r>
      <w:proofErr w:type="spellStart"/>
      <w:r>
        <w:rPr>
          <w:bCs/>
          <w:iCs/>
          <w:color w:val="000000"/>
          <w:sz w:val="20"/>
          <w:szCs w:val="20"/>
          <w:lang w:val="en-US"/>
        </w:rPr>
        <w:t>autoencoders</w:t>
      </w:r>
      <w:proofErr w:type="spellEnd"/>
      <w:r>
        <w:rPr>
          <w:bCs/>
          <w:iCs/>
          <w:color w:val="000000"/>
          <w:sz w:val="20"/>
          <w:szCs w:val="20"/>
          <w:lang w:val="en-US"/>
        </w:rPr>
        <w:t xml:space="preserve"> is the offline overhead. In other words, </w:t>
      </w:r>
      <w:r w:rsidR="00874566">
        <w:rPr>
          <w:bCs/>
          <w:iCs/>
          <w:color w:val="000000"/>
          <w:sz w:val="20"/>
          <w:szCs w:val="20"/>
          <w:lang w:val="en-US"/>
        </w:rPr>
        <w:t>the UE and the gNB</w:t>
      </w:r>
      <w:r>
        <w:rPr>
          <w:bCs/>
          <w:iCs/>
          <w:color w:val="000000"/>
          <w:sz w:val="20"/>
          <w:szCs w:val="20"/>
          <w:lang w:val="en-US"/>
        </w:rPr>
        <w:t xml:space="preserve"> need to be informed about the encoder and the decoder parameters before any transmission. In addition, when the channel environment or the system parameters (e.g., antenna configurations at UE or gNB side, number of </w:t>
      </w:r>
      <w:proofErr w:type="spellStart"/>
      <w:r>
        <w:rPr>
          <w:bCs/>
          <w:iCs/>
          <w:color w:val="000000"/>
          <w:sz w:val="20"/>
          <w:szCs w:val="20"/>
          <w:lang w:val="en-US"/>
        </w:rPr>
        <w:t>subbands</w:t>
      </w:r>
      <w:proofErr w:type="spellEnd"/>
      <w:r>
        <w:rPr>
          <w:bCs/>
          <w:iCs/>
          <w:color w:val="000000"/>
          <w:sz w:val="20"/>
          <w:szCs w:val="20"/>
          <w:lang w:val="en-US"/>
        </w:rPr>
        <w:t xml:space="preserve">, etc.) change, different network parameters are required which increases the offline overhead. In order to reduce the overhead cost, it is proposed to train the network globally for all </w:t>
      </w:r>
      <w:r>
        <w:rPr>
          <w:bCs/>
          <w:iCs/>
          <w:color w:val="000000"/>
          <w:sz w:val="20"/>
          <w:szCs w:val="20"/>
          <w:lang w:val="en-US"/>
        </w:rPr>
        <w:lastRenderedPageBreak/>
        <w:t xml:space="preserve">scenarios and observe how the performance degrades. The floating point operations (FLOPs) for the encoder and the decoder are approximately in order of </w:t>
      </w:r>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6</m:t>
            </m:r>
          </m:sup>
        </m:sSup>
      </m:oMath>
      <w:r>
        <w:rPr>
          <w:bCs/>
          <w:iCs/>
          <w:color w:val="000000"/>
          <w:sz w:val="20"/>
          <w:szCs w:val="20"/>
          <w:lang w:val="en-US"/>
        </w:rPr>
        <w:t xml:space="preserve"> </w:t>
      </w:r>
      <w:proofErr w:type="gramStart"/>
      <w:r>
        <w:rPr>
          <w:bCs/>
          <w:iCs/>
          <w:color w:val="000000"/>
          <w:sz w:val="20"/>
          <w:szCs w:val="20"/>
          <w:lang w:val="en-US"/>
        </w:rPr>
        <w:t xml:space="preserve">and </w:t>
      </w:r>
      <w:proofErr w:type="gramEnd"/>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7</m:t>
            </m:r>
          </m:sup>
        </m:sSup>
      </m:oMath>
      <w:r>
        <w:rPr>
          <w:bCs/>
          <w:iCs/>
          <w:color w:val="000000"/>
          <w:sz w:val="20"/>
          <w:szCs w:val="20"/>
          <w:lang w:val="en-US"/>
        </w:rPr>
        <w:t xml:space="preserve">, respectively. In addition, the total trainable parameters of the encoder and decoder are in order of </w:t>
      </w:r>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5</m:t>
            </m:r>
          </m:sup>
        </m:sSup>
      </m:oMath>
      <w:r>
        <w:rPr>
          <w:bCs/>
          <w:iCs/>
          <w:color w:val="000000"/>
          <w:sz w:val="20"/>
          <w:szCs w:val="20"/>
          <w:lang w:val="en-US"/>
        </w:rPr>
        <w:t xml:space="preserve"> </w:t>
      </w:r>
      <w:proofErr w:type="gramStart"/>
      <w:r>
        <w:rPr>
          <w:bCs/>
          <w:iCs/>
          <w:color w:val="000000"/>
          <w:sz w:val="20"/>
          <w:szCs w:val="20"/>
          <w:lang w:val="en-US"/>
        </w:rPr>
        <w:t xml:space="preserve">and </w:t>
      </w:r>
      <w:proofErr w:type="gramEnd"/>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8</m:t>
            </m:r>
          </m:sup>
        </m:sSup>
      </m:oMath>
      <w:r>
        <w:rPr>
          <w:bCs/>
          <w:iCs/>
          <w:color w:val="000000"/>
          <w:sz w:val="20"/>
          <w:szCs w:val="20"/>
          <w:lang w:val="en-US"/>
        </w:rPr>
        <w:t>, respectively.</w:t>
      </w:r>
    </w:p>
    <w:p w:rsidR="00A258F3" w:rsidRPr="002D3D1C" w:rsidRDefault="00A258F3" w:rsidP="00A258F3">
      <w:pPr>
        <w:jc w:val="both"/>
        <w:rPr>
          <w:b/>
          <w:bCs/>
          <w:i/>
          <w:iCs/>
          <w:color w:val="000000"/>
          <w:sz w:val="20"/>
          <w:szCs w:val="20"/>
          <w:lang w:val="en-US"/>
        </w:rPr>
      </w:pPr>
      <w:r>
        <w:rPr>
          <w:b/>
          <w:bCs/>
          <w:i/>
          <w:iCs/>
          <w:color w:val="000000"/>
          <w:sz w:val="20"/>
          <w:szCs w:val="20"/>
          <w:lang w:val="en-US"/>
        </w:rPr>
        <w:t>Observation</w:t>
      </w:r>
      <w:r w:rsidRPr="00F074DB">
        <w:rPr>
          <w:b/>
          <w:bCs/>
          <w:i/>
          <w:iCs/>
          <w:color w:val="000000"/>
          <w:sz w:val="20"/>
          <w:szCs w:val="20"/>
          <w:lang w:val="en-US"/>
        </w:rPr>
        <w:t>: The number of</w:t>
      </w:r>
      <w:r>
        <w:rPr>
          <w:b/>
          <w:bCs/>
          <w:i/>
          <w:iCs/>
          <w:color w:val="000000"/>
          <w:sz w:val="20"/>
          <w:szCs w:val="20"/>
          <w:lang w:val="en-US"/>
        </w:rPr>
        <w:t xml:space="preserve"> trainable </w:t>
      </w:r>
      <w:r w:rsidRPr="00F074DB">
        <w:rPr>
          <w:b/>
          <w:bCs/>
          <w:i/>
          <w:iCs/>
          <w:color w:val="000000"/>
          <w:sz w:val="20"/>
          <w:szCs w:val="20"/>
          <w:lang w:val="en-US"/>
        </w:rPr>
        <w:t xml:space="preserve">parameters </w:t>
      </w:r>
      <w:r>
        <w:rPr>
          <w:b/>
          <w:bCs/>
          <w:i/>
          <w:iCs/>
          <w:color w:val="000000"/>
          <w:sz w:val="20"/>
          <w:szCs w:val="20"/>
          <w:lang w:val="en-US"/>
        </w:rPr>
        <w:t>of</w:t>
      </w:r>
      <w:r w:rsidRPr="00F074DB">
        <w:rPr>
          <w:b/>
          <w:bCs/>
          <w:i/>
          <w:iCs/>
          <w:color w:val="000000"/>
          <w:sz w:val="20"/>
          <w:szCs w:val="20"/>
          <w:lang w:val="en-US"/>
        </w:rPr>
        <w:t xml:space="preserve"> the </w:t>
      </w:r>
      <w:proofErr w:type="spellStart"/>
      <w:r>
        <w:rPr>
          <w:b/>
          <w:bCs/>
          <w:i/>
          <w:iCs/>
          <w:color w:val="000000"/>
          <w:sz w:val="20"/>
          <w:szCs w:val="20"/>
          <w:lang w:val="en-US"/>
        </w:rPr>
        <w:t>CsiNet</w:t>
      </w:r>
      <w:proofErr w:type="spellEnd"/>
      <w:r w:rsidRPr="00F074DB">
        <w:rPr>
          <w:b/>
          <w:bCs/>
          <w:i/>
          <w:iCs/>
          <w:color w:val="000000"/>
          <w:sz w:val="20"/>
          <w:szCs w:val="20"/>
          <w:lang w:val="en-US"/>
        </w:rPr>
        <w:t xml:space="preserve"> layers for CSI compression and reconstruction can be staggeringly large</w:t>
      </w:r>
      <w:r>
        <w:rPr>
          <w:b/>
          <w:bCs/>
          <w:i/>
          <w:iCs/>
          <w:color w:val="000000"/>
          <w:sz w:val="20"/>
          <w:szCs w:val="20"/>
          <w:lang w:val="en-US"/>
        </w:rPr>
        <w:t xml:space="preserve"> and increases with the number of total feedback bits, number of </w:t>
      </w:r>
      <w:proofErr w:type="spellStart"/>
      <w:r>
        <w:rPr>
          <w:b/>
          <w:bCs/>
          <w:i/>
          <w:iCs/>
          <w:color w:val="000000"/>
          <w:sz w:val="20"/>
          <w:szCs w:val="20"/>
          <w:lang w:val="en-US"/>
        </w:rPr>
        <w:t>subbands</w:t>
      </w:r>
      <w:proofErr w:type="spellEnd"/>
      <w:r>
        <w:rPr>
          <w:b/>
          <w:bCs/>
          <w:i/>
          <w:iCs/>
          <w:color w:val="000000"/>
          <w:sz w:val="20"/>
          <w:szCs w:val="20"/>
          <w:lang w:val="en-US"/>
        </w:rPr>
        <w:t xml:space="preserve"> and the number of CSI-RS ports. However, </w:t>
      </w:r>
      <w:r w:rsidRPr="00F074DB">
        <w:rPr>
          <w:b/>
          <w:bCs/>
          <w:i/>
          <w:iCs/>
          <w:color w:val="000000"/>
          <w:sz w:val="20"/>
          <w:szCs w:val="20"/>
          <w:lang w:val="en-US"/>
        </w:rPr>
        <w:t xml:space="preserve">the </w:t>
      </w:r>
      <w:r>
        <w:rPr>
          <w:b/>
          <w:bCs/>
          <w:i/>
          <w:iCs/>
          <w:color w:val="000000"/>
          <w:sz w:val="20"/>
          <w:szCs w:val="20"/>
          <w:lang w:val="en-US"/>
        </w:rPr>
        <w:t>time complexity</w:t>
      </w:r>
      <w:r w:rsidRPr="00F074DB">
        <w:rPr>
          <w:b/>
          <w:bCs/>
          <w:i/>
          <w:iCs/>
          <w:color w:val="000000"/>
          <w:sz w:val="20"/>
          <w:szCs w:val="20"/>
          <w:lang w:val="en-US"/>
        </w:rPr>
        <w:t xml:space="preserve"> and trainable param</w:t>
      </w:r>
      <w:r>
        <w:rPr>
          <w:b/>
          <w:bCs/>
          <w:i/>
          <w:iCs/>
          <w:color w:val="000000"/>
          <w:sz w:val="20"/>
          <w:szCs w:val="20"/>
          <w:lang w:val="en-US"/>
        </w:rPr>
        <w:t>eters for the encoder are much lower</w:t>
      </w:r>
      <w:r w:rsidRPr="00F074DB">
        <w:rPr>
          <w:b/>
          <w:bCs/>
          <w:i/>
          <w:iCs/>
          <w:color w:val="000000"/>
          <w:sz w:val="20"/>
          <w:szCs w:val="20"/>
          <w:lang w:val="en-US"/>
        </w:rPr>
        <w:t xml:space="preserve"> than </w:t>
      </w:r>
      <w:r>
        <w:rPr>
          <w:b/>
          <w:bCs/>
          <w:i/>
          <w:iCs/>
          <w:color w:val="000000"/>
          <w:sz w:val="20"/>
          <w:szCs w:val="20"/>
          <w:lang w:val="en-US"/>
        </w:rPr>
        <w:t xml:space="preserve">that of the </w:t>
      </w:r>
      <w:r w:rsidRPr="00F074DB">
        <w:rPr>
          <w:b/>
          <w:bCs/>
          <w:i/>
          <w:iCs/>
          <w:color w:val="000000"/>
          <w:sz w:val="20"/>
          <w:szCs w:val="20"/>
          <w:lang w:val="en-US"/>
        </w:rPr>
        <w:t xml:space="preserve">decoder, which facilitates the deployment of </w:t>
      </w:r>
      <w:r>
        <w:rPr>
          <w:b/>
          <w:bCs/>
          <w:i/>
          <w:iCs/>
          <w:color w:val="000000"/>
          <w:sz w:val="20"/>
          <w:szCs w:val="20"/>
          <w:lang w:val="en-US"/>
        </w:rPr>
        <w:t xml:space="preserve">the </w:t>
      </w:r>
      <w:r w:rsidRPr="00F074DB">
        <w:rPr>
          <w:b/>
          <w:bCs/>
          <w:i/>
          <w:iCs/>
          <w:color w:val="000000"/>
          <w:sz w:val="20"/>
          <w:szCs w:val="20"/>
          <w:lang w:val="en-US"/>
        </w:rPr>
        <w:t>encoder at the UE side.</w:t>
      </w:r>
    </w:p>
    <w:p w:rsidR="00A258F3" w:rsidRDefault="00A258F3" w:rsidP="00A258F3">
      <w:pPr>
        <w:jc w:val="both"/>
        <w:rPr>
          <w:bCs/>
          <w:iCs/>
          <w:color w:val="000000"/>
          <w:sz w:val="20"/>
          <w:szCs w:val="20"/>
          <w:lang w:val="en-US"/>
        </w:rPr>
      </w:pPr>
      <w:r>
        <w:rPr>
          <w:bCs/>
          <w:iCs/>
          <w:color w:val="000000"/>
          <w:sz w:val="20"/>
          <w:szCs w:val="20"/>
          <w:lang w:val="en-US"/>
        </w:rPr>
        <w:t xml:space="preserve">In Figure 4, the comparison between the performance of </w:t>
      </w:r>
      <w:proofErr w:type="spellStart"/>
      <w:r>
        <w:rPr>
          <w:bCs/>
          <w:iCs/>
          <w:color w:val="000000"/>
          <w:sz w:val="20"/>
          <w:szCs w:val="20"/>
          <w:lang w:val="en-US"/>
        </w:rPr>
        <w:t>CsiNet</w:t>
      </w:r>
      <w:proofErr w:type="spellEnd"/>
      <w:r>
        <w:rPr>
          <w:bCs/>
          <w:iCs/>
          <w:color w:val="000000"/>
          <w:sz w:val="20"/>
          <w:szCs w:val="20"/>
          <w:lang w:val="en-US"/>
        </w:rPr>
        <w:t xml:space="preserve"> which is trained separately for each scenario and the Global </w:t>
      </w:r>
      <w:proofErr w:type="spellStart"/>
      <w:r>
        <w:rPr>
          <w:bCs/>
          <w:iCs/>
          <w:color w:val="000000"/>
          <w:sz w:val="20"/>
          <w:szCs w:val="20"/>
          <w:lang w:val="en-US"/>
        </w:rPr>
        <w:t>CsiNet</w:t>
      </w:r>
      <w:proofErr w:type="spellEnd"/>
      <w:r>
        <w:rPr>
          <w:bCs/>
          <w:iCs/>
          <w:color w:val="000000"/>
          <w:sz w:val="20"/>
          <w:szCs w:val="20"/>
          <w:lang w:val="en-US"/>
        </w:rPr>
        <w:t xml:space="preserve"> (G-</w:t>
      </w:r>
      <w:proofErr w:type="spellStart"/>
      <w:r>
        <w:rPr>
          <w:bCs/>
          <w:iCs/>
          <w:color w:val="000000"/>
          <w:sz w:val="20"/>
          <w:szCs w:val="20"/>
          <w:lang w:val="en-US"/>
        </w:rPr>
        <w:t>CsiNet</w:t>
      </w:r>
      <w:proofErr w:type="spellEnd"/>
      <w:r>
        <w:rPr>
          <w:bCs/>
          <w:iCs/>
          <w:color w:val="000000"/>
          <w:sz w:val="20"/>
          <w:szCs w:val="20"/>
          <w:lang w:val="en-US"/>
        </w:rPr>
        <w:t xml:space="preserve">) trained once for all channel environments and one parameter set is shown. It is observed that </w:t>
      </w:r>
      <w:r w:rsidRPr="006D7A10">
        <w:rPr>
          <w:bCs/>
          <w:iCs/>
          <w:color w:val="000000"/>
          <w:sz w:val="20"/>
          <w:szCs w:val="20"/>
          <w:lang w:val="en-US"/>
        </w:rPr>
        <w:t xml:space="preserve">Global </w:t>
      </w:r>
      <w:proofErr w:type="spellStart"/>
      <w:r w:rsidRPr="006D7A10">
        <w:rPr>
          <w:bCs/>
          <w:iCs/>
          <w:color w:val="000000"/>
          <w:sz w:val="20"/>
          <w:szCs w:val="20"/>
          <w:lang w:val="en-US"/>
        </w:rPr>
        <w:t>CsiNet</w:t>
      </w:r>
      <w:proofErr w:type="spellEnd"/>
      <w:r w:rsidRPr="006D7A10">
        <w:rPr>
          <w:bCs/>
          <w:iCs/>
          <w:color w:val="000000"/>
          <w:sz w:val="20"/>
          <w:szCs w:val="20"/>
          <w:lang w:val="en-US"/>
        </w:rPr>
        <w:t xml:space="preserve"> still outperforms Type II CSI for medium-to-high total overhead bits, however, it has worse performance than </w:t>
      </w:r>
      <w:proofErr w:type="spellStart"/>
      <w:r w:rsidRPr="006D7A10">
        <w:rPr>
          <w:bCs/>
          <w:iCs/>
          <w:color w:val="000000"/>
          <w:sz w:val="20"/>
          <w:szCs w:val="20"/>
          <w:lang w:val="en-US"/>
        </w:rPr>
        <w:t>CsiNet</w:t>
      </w:r>
      <w:proofErr w:type="spellEnd"/>
      <w:r w:rsidRPr="006D7A10">
        <w:rPr>
          <w:bCs/>
          <w:iCs/>
          <w:color w:val="000000"/>
          <w:sz w:val="20"/>
          <w:szCs w:val="20"/>
          <w:lang w:val="en-US"/>
        </w:rPr>
        <w:t>.</w:t>
      </w:r>
    </w:p>
    <w:p w:rsidR="00A258F3" w:rsidRDefault="00A258F3" w:rsidP="00A258F3">
      <w:pPr>
        <w:pStyle w:val="Caption"/>
        <w:keepNext/>
        <w:jc w:val="center"/>
      </w:pPr>
      <w:r>
        <w:t xml:space="preserve">Figure 4: Normalized spectral efficiency the </w:t>
      </w:r>
      <w:proofErr w:type="spellStart"/>
      <w:r>
        <w:t>CsiNet</w:t>
      </w:r>
      <w:proofErr w:type="spellEnd"/>
      <w:r>
        <w:t xml:space="preserve"> feedback methods.</w:t>
      </w:r>
    </w:p>
    <w:p w:rsidR="00A258F3" w:rsidRDefault="00A258F3" w:rsidP="00A258F3">
      <w:pPr>
        <w:jc w:val="center"/>
        <w:rPr>
          <w:color w:val="000000"/>
          <w:sz w:val="20"/>
          <w:szCs w:val="20"/>
          <w:lang w:val="en-US"/>
        </w:rPr>
      </w:pPr>
      <w:r w:rsidRPr="00703449">
        <w:rPr>
          <w:noProof/>
          <w:color w:val="000000"/>
          <w:sz w:val="20"/>
          <w:szCs w:val="20"/>
          <w:lang w:val="en-US" w:eastAsia="en-US"/>
        </w:rPr>
        <w:drawing>
          <wp:inline distT="0" distB="0" distL="0" distR="0" wp14:anchorId="789FBFC0" wp14:editId="238C3132">
            <wp:extent cx="2864908" cy="2148840"/>
            <wp:effectExtent l="0" t="0" r="0" b="381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6909" cy="2165342"/>
                    </a:xfrm>
                    <a:prstGeom prst="rect">
                      <a:avLst/>
                    </a:prstGeom>
                  </pic:spPr>
                </pic:pic>
              </a:graphicData>
            </a:graphic>
          </wp:inline>
        </w:drawing>
      </w:r>
    </w:p>
    <w:p w:rsidR="00BC0FF9" w:rsidRDefault="00A258F3" w:rsidP="00A258F3">
      <w:pPr>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Global </w:t>
      </w:r>
      <w:proofErr w:type="spellStart"/>
      <w:r>
        <w:rPr>
          <w:b/>
          <w:bCs/>
          <w:i/>
          <w:iCs/>
          <w:color w:val="000000"/>
          <w:sz w:val="20"/>
          <w:szCs w:val="20"/>
          <w:lang w:val="en-US"/>
        </w:rPr>
        <w:t>CsiNet</w:t>
      </w:r>
      <w:proofErr w:type="spellEnd"/>
      <w:r>
        <w:rPr>
          <w:b/>
          <w:bCs/>
          <w:i/>
          <w:iCs/>
          <w:color w:val="000000"/>
          <w:sz w:val="20"/>
          <w:szCs w:val="20"/>
          <w:lang w:val="en-US"/>
        </w:rPr>
        <w:t xml:space="preserve"> still outperforms Type II CSI for medium-to-high total overhead bits, however, it has worse performance than </w:t>
      </w:r>
      <w:proofErr w:type="spellStart"/>
      <w:r>
        <w:rPr>
          <w:b/>
          <w:bCs/>
          <w:i/>
          <w:iCs/>
          <w:color w:val="000000"/>
          <w:sz w:val="20"/>
          <w:szCs w:val="20"/>
          <w:lang w:val="en-US"/>
        </w:rPr>
        <w:t>CsiNet</w:t>
      </w:r>
      <w:proofErr w:type="spellEnd"/>
      <w:r>
        <w:rPr>
          <w:b/>
          <w:bCs/>
          <w:i/>
          <w:iCs/>
          <w:color w:val="000000"/>
          <w:sz w:val="20"/>
          <w:szCs w:val="20"/>
          <w:lang w:val="en-US"/>
        </w:rPr>
        <w:t xml:space="preserve">. </w:t>
      </w:r>
    </w:p>
    <w:p w:rsidR="00BC0FF9" w:rsidRPr="00BC0FF9" w:rsidRDefault="00BC0FF9" w:rsidP="00AB028C">
      <w:pPr>
        <w:jc w:val="both"/>
        <w:rPr>
          <w:bCs/>
          <w:iCs/>
          <w:color w:val="000000"/>
          <w:sz w:val="20"/>
          <w:szCs w:val="20"/>
          <w:lang w:val="en-US"/>
        </w:rPr>
      </w:pPr>
      <w:r>
        <w:rPr>
          <w:bCs/>
          <w:iCs/>
          <w:color w:val="000000"/>
          <w:sz w:val="20"/>
          <w:szCs w:val="20"/>
          <w:lang w:val="en-US"/>
        </w:rPr>
        <w:t>According the results obtained in this contribu</w:t>
      </w:r>
      <w:r w:rsidR="00F77BF2">
        <w:rPr>
          <w:bCs/>
          <w:iCs/>
          <w:color w:val="000000"/>
          <w:sz w:val="20"/>
          <w:szCs w:val="20"/>
          <w:lang w:val="en-US"/>
        </w:rPr>
        <w:t xml:space="preserve">tion, AI-based approaches, especially </w:t>
      </w:r>
      <w:proofErr w:type="spellStart"/>
      <w:r w:rsidR="00F77BF2">
        <w:rPr>
          <w:bCs/>
          <w:iCs/>
          <w:color w:val="000000"/>
          <w:sz w:val="20"/>
          <w:szCs w:val="20"/>
          <w:lang w:val="en-US"/>
        </w:rPr>
        <w:t>CsiNet</w:t>
      </w:r>
      <w:proofErr w:type="spellEnd"/>
      <w:r w:rsidR="00F77BF2">
        <w:rPr>
          <w:bCs/>
          <w:iCs/>
          <w:color w:val="000000"/>
          <w:sz w:val="20"/>
          <w:szCs w:val="20"/>
          <w:lang w:val="en-US"/>
        </w:rPr>
        <w:t>, have</w:t>
      </w:r>
      <w:r>
        <w:rPr>
          <w:bCs/>
          <w:iCs/>
          <w:color w:val="000000"/>
          <w:sz w:val="20"/>
          <w:szCs w:val="20"/>
          <w:lang w:val="en-US"/>
        </w:rPr>
        <w:t xml:space="preserve"> great potential for CSI feedback enhancements, however, more investigations and evaluations a</w:t>
      </w:r>
      <w:r w:rsidR="00CC527F">
        <w:rPr>
          <w:bCs/>
          <w:iCs/>
          <w:color w:val="000000"/>
          <w:sz w:val="20"/>
          <w:szCs w:val="20"/>
          <w:lang w:val="en-US"/>
        </w:rPr>
        <w:t xml:space="preserve">re necessary </w:t>
      </w:r>
      <w:r w:rsidR="006D116B" w:rsidRPr="006D116B">
        <w:rPr>
          <w:bCs/>
          <w:iCs/>
          <w:color w:val="000000"/>
          <w:sz w:val="20"/>
          <w:szCs w:val="20"/>
          <w:lang w:val="en-US"/>
        </w:rPr>
        <w:t>for further evaluations</w:t>
      </w:r>
      <w:r w:rsidR="00CC527F">
        <w:rPr>
          <w:bCs/>
          <w:iCs/>
          <w:color w:val="000000"/>
          <w:sz w:val="20"/>
          <w:szCs w:val="20"/>
          <w:lang w:val="en-US"/>
        </w:rPr>
        <w:t xml:space="preserve">. </w:t>
      </w:r>
    </w:p>
    <w:p w:rsidR="00A258F3" w:rsidRDefault="00A258F3" w:rsidP="00A258F3">
      <w:pPr>
        <w:rPr>
          <w:b/>
          <w:bCs/>
          <w:i/>
          <w:iCs/>
          <w:color w:val="000000"/>
          <w:sz w:val="20"/>
          <w:szCs w:val="20"/>
          <w:lang w:val="en-US"/>
        </w:rPr>
      </w:pPr>
      <w:r w:rsidRPr="00913A94">
        <w:rPr>
          <w:b/>
          <w:bCs/>
          <w:i/>
          <w:iCs/>
          <w:color w:val="000000"/>
          <w:sz w:val="20"/>
          <w:szCs w:val="20"/>
          <w:lang w:val="en-US"/>
        </w:rPr>
        <w:t xml:space="preserve">Proposal: </w:t>
      </w:r>
      <w:r>
        <w:rPr>
          <w:b/>
          <w:bCs/>
          <w:i/>
          <w:iCs/>
          <w:color w:val="000000"/>
          <w:sz w:val="20"/>
          <w:szCs w:val="20"/>
          <w:lang w:val="en-US"/>
        </w:rPr>
        <w:t xml:space="preserve"> </w:t>
      </w:r>
      <w:r w:rsidR="00CE49CB">
        <w:rPr>
          <w:b/>
          <w:bCs/>
          <w:i/>
          <w:iCs/>
          <w:color w:val="000000"/>
          <w:sz w:val="20"/>
          <w:szCs w:val="20"/>
          <w:lang w:val="en-US"/>
        </w:rPr>
        <w:t>Further studies on the</w:t>
      </w:r>
      <w:r w:rsidR="003B70A2">
        <w:rPr>
          <w:b/>
          <w:bCs/>
          <w:i/>
          <w:iCs/>
          <w:color w:val="000000"/>
          <w:sz w:val="20"/>
          <w:szCs w:val="20"/>
          <w:lang w:val="en-US"/>
        </w:rPr>
        <w:t xml:space="preserve"> link-level</w:t>
      </w:r>
      <w:r w:rsidR="00CE49CB">
        <w:rPr>
          <w:b/>
          <w:bCs/>
          <w:i/>
          <w:iCs/>
          <w:color w:val="000000"/>
          <w:sz w:val="20"/>
          <w:szCs w:val="20"/>
          <w:lang w:val="en-US"/>
        </w:rPr>
        <w:t xml:space="preserve"> based on block error rate (BLER) are required for comparison between AI-based schemes and Type II CSI. Offline overhead and coordination between the UE and gNB for</w:t>
      </w:r>
      <w:r w:rsidR="00F54AF9">
        <w:rPr>
          <w:b/>
          <w:bCs/>
          <w:i/>
          <w:iCs/>
          <w:color w:val="000000"/>
          <w:sz w:val="20"/>
          <w:szCs w:val="20"/>
          <w:lang w:val="en-US"/>
        </w:rPr>
        <w:t xml:space="preserve"> the parameters of</w:t>
      </w:r>
      <w:r w:rsidR="00CE49CB">
        <w:rPr>
          <w:b/>
          <w:bCs/>
          <w:i/>
          <w:iCs/>
          <w:color w:val="000000"/>
          <w:sz w:val="20"/>
          <w:szCs w:val="20"/>
          <w:lang w:val="en-US"/>
        </w:rPr>
        <w:t xml:space="preserve"> the encoder and the decoder should </w:t>
      </w:r>
      <w:r w:rsidR="006E1FCA">
        <w:rPr>
          <w:b/>
          <w:bCs/>
          <w:i/>
          <w:iCs/>
          <w:color w:val="000000"/>
          <w:sz w:val="20"/>
          <w:szCs w:val="20"/>
          <w:lang w:val="en-US"/>
        </w:rPr>
        <w:t>be studied</w:t>
      </w:r>
      <w:r w:rsidR="003B70A2">
        <w:rPr>
          <w:b/>
          <w:bCs/>
          <w:i/>
          <w:iCs/>
          <w:color w:val="000000"/>
          <w:sz w:val="20"/>
          <w:szCs w:val="20"/>
          <w:lang w:val="en-US"/>
        </w:rPr>
        <w:t xml:space="preserve"> as well</w:t>
      </w:r>
      <w:r w:rsidR="00CE49CB">
        <w:rPr>
          <w:b/>
          <w:bCs/>
          <w:i/>
          <w:iCs/>
          <w:color w:val="000000"/>
          <w:sz w:val="20"/>
          <w:szCs w:val="20"/>
          <w:lang w:val="en-US"/>
        </w:rPr>
        <w:t>.</w:t>
      </w:r>
      <w:r w:rsidR="006E1FCA">
        <w:rPr>
          <w:b/>
          <w:bCs/>
          <w:i/>
          <w:iCs/>
          <w:color w:val="000000"/>
          <w:sz w:val="20"/>
          <w:szCs w:val="20"/>
          <w:lang w:val="en-US"/>
        </w:rPr>
        <w:t xml:space="preserve"> </w:t>
      </w:r>
    </w:p>
    <w:p w:rsidR="00A258F3" w:rsidRDefault="00A258F3" w:rsidP="00A258F3">
      <w:pPr>
        <w:pStyle w:val="Heading1"/>
        <w:pBdr>
          <w:top w:val="single" w:sz="12" w:space="4" w:color="auto"/>
        </w:pBdr>
        <w:rPr>
          <w:rFonts w:cs="Arial"/>
          <w:lang w:val="en-US"/>
        </w:rPr>
      </w:pPr>
      <w:r w:rsidRPr="00E87880">
        <w:rPr>
          <w:rFonts w:cs="Arial"/>
          <w:lang w:val="en-US"/>
        </w:rPr>
        <w:t>Conclusions</w:t>
      </w:r>
    </w:p>
    <w:p w:rsidR="00A258F3" w:rsidRDefault="00A258F3" w:rsidP="00A258F3">
      <w:pPr>
        <w:rPr>
          <w:sz w:val="20"/>
          <w:szCs w:val="20"/>
          <w:lang w:val="en-US"/>
        </w:rPr>
      </w:pPr>
      <w:r w:rsidRPr="0006284A">
        <w:rPr>
          <w:sz w:val="20"/>
          <w:szCs w:val="20"/>
          <w:lang w:val="en-US"/>
        </w:rPr>
        <w:t>Based on the above discussion</w:t>
      </w:r>
      <w:r>
        <w:rPr>
          <w:sz w:val="20"/>
          <w:szCs w:val="20"/>
          <w:lang w:val="en-US"/>
        </w:rPr>
        <w:t>s, we have the following observation about the advantages of AI-based methods.</w:t>
      </w:r>
    </w:p>
    <w:p w:rsidR="00A258F3" w:rsidRDefault="00A258F3" w:rsidP="00A258F3">
      <w:pPr>
        <w:jc w:val="both"/>
        <w:rPr>
          <w:b/>
          <w:bCs/>
          <w:i/>
          <w:iCs/>
          <w:color w:val="000000"/>
          <w:sz w:val="20"/>
          <w:szCs w:val="20"/>
          <w:lang w:val="en-US"/>
        </w:rPr>
      </w:pPr>
      <w:r>
        <w:rPr>
          <w:b/>
          <w:bCs/>
          <w:i/>
          <w:iCs/>
          <w:color w:val="000000"/>
          <w:sz w:val="20"/>
          <w:szCs w:val="20"/>
          <w:lang w:val="en-US"/>
        </w:rPr>
        <w:t>Observation</w:t>
      </w:r>
      <w:r w:rsidRPr="00C73B43">
        <w:rPr>
          <w:b/>
          <w:bCs/>
          <w:i/>
          <w:iCs/>
          <w:color w:val="000000"/>
          <w:sz w:val="20"/>
          <w:szCs w:val="20"/>
          <w:lang w:val="en-US"/>
        </w:rPr>
        <w:t>:</w:t>
      </w:r>
      <w:r>
        <w:rPr>
          <w:b/>
          <w:bCs/>
          <w:i/>
          <w:iCs/>
          <w:color w:val="000000"/>
          <w:sz w:val="20"/>
          <w:szCs w:val="20"/>
          <w:lang w:val="en-US"/>
        </w:rPr>
        <w:t xml:space="preserve"> </w:t>
      </w:r>
      <w:proofErr w:type="spellStart"/>
      <w:r>
        <w:rPr>
          <w:b/>
          <w:bCs/>
          <w:i/>
          <w:iCs/>
          <w:color w:val="000000"/>
          <w:sz w:val="20"/>
          <w:szCs w:val="20"/>
          <w:lang w:val="en-US"/>
        </w:rPr>
        <w:t>CSiNet</w:t>
      </w:r>
      <w:proofErr w:type="spellEnd"/>
      <w:r>
        <w:rPr>
          <w:b/>
          <w:bCs/>
          <w:i/>
          <w:iCs/>
          <w:color w:val="000000"/>
          <w:sz w:val="20"/>
          <w:szCs w:val="20"/>
          <w:lang w:val="en-US"/>
        </w:rPr>
        <w:t>-based method outperforms Type II CSI based on spectral efficiency measure at the cost of offline training and the offline overhead. The suboptimal version G-</w:t>
      </w:r>
      <w:proofErr w:type="spellStart"/>
      <w:r>
        <w:rPr>
          <w:b/>
          <w:bCs/>
          <w:i/>
          <w:iCs/>
          <w:color w:val="000000"/>
          <w:sz w:val="20"/>
          <w:szCs w:val="20"/>
          <w:lang w:val="en-US"/>
        </w:rPr>
        <w:t>CSiNet</w:t>
      </w:r>
      <w:proofErr w:type="spellEnd"/>
      <w:r>
        <w:rPr>
          <w:b/>
          <w:bCs/>
          <w:i/>
          <w:iCs/>
          <w:color w:val="000000"/>
          <w:sz w:val="20"/>
          <w:szCs w:val="20"/>
          <w:lang w:val="en-US"/>
        </w:rPr>
        <w:t xml:space="preserve"> is proposed for all channel environments to reduce the training overhead when offline training for each scenario is not possible.</w:t>
      </w:r>
    </w:p>
    <w:p w:rsidR="00A258F3" w:rsidRDefault="00A258F3" w:rsidP="00A258F3">
      <w:pPr>
        <w:rPr>
          <w:bCs/>
          <w:iCs/>
          <w:color w:val="000000"/>
          <w:sz w:val="20"/>
          <w:szCs w:val="20"/>
          <w:lang w:val="en-US"/>
        </w:rPr>
      </w:pPr>
      <w:r>
        <w:rPr>
          <w:bCs/>
          <w:iCs/>
          <w:color w:val="000000"/>
          <w:sz w:val="20"/>
          <w:szCs w:val="20"/>
          <w:lang w:val="en-US"/>
        </w:rPr>
        <w:t xml:space="preserve">On the other hand, ML-based methods based on </w:t>
      </w:r>
      <w:proofErr w:type="spellStart"/>
      <w:r>
        <w:rPr>
          <w:bCs/>
          <w:iCs/>
          <w:color w:val="000000"/>
          <w:sz w:val="20"/>
          <w:szCs w:val="20"/>
          <w:lang w:val="en-US"/>
        </w:rPr>
        <w:t>autoencoders</w:t>
      </w:r>
      <w:proofErr w:type="spellEnd"/>
      <w:r>
        <w:rPr>
          <w:bCs/>
          <w:iCs/>
          <w:color w:val="000000"/>
          <w:sz w:val="20"/>
          <w:szCs w:val="20"/>
          <w:lang w:val="en-US"/>
        </w:rPr>
        <w:t xml:space="preserve"> have some fundamental challenges as follows.</w:t>
      </w:r>
    </w:p>
    <w:p w:rsidR="00A258F3" w:rsidRDefault="00A258F3" w:rsidP="00A258F3">
      <w:pPr>
        <w:jc w:val="both"/>
        <w:rPr>
          <w:b/>
          <w:bCs/>
          <w:i/>
          <w:iCs/>
          <w:color w:val="000000"/>
          <w:sz w:val="20"/>
          <w:szCs w:val="20"/>
          <w:lang w:val="en-US"/>
        </w:rPr>
      </w:pPr>
      <w:r>
        <w:rPr>
          <w:b/>
          <w:bCs/>
          <w:i/>
          <w:iCs/>
          <w:color w:val="000000"/>
          <w:sz w:val="20"/>
          <w:szCs w:val="20"/>
          <w:lang w:val="en-US"/>
        </w:rPr>
        <w:t>Observation: The offline training has two issues, large number of trainable parameters and high training complexity.</w:t>
      </w:r>
    </w:p>
    <w:p w:rsidR="00A258F3" w:rsidRDefault="00A258F3" w:rsidP="00A258F3">
      <w:pPr>
        <w:jc w:val="both"/>
        <w:rPr>
          <w:b/>
          <w:bCs/>
          <w:i/>
          <w:iCs/>
          <w:color w:val="000000"/>
          <w:sz w:val="20"/>
          <w:szCs w:val="20"/>
          <w:lang w:val="en-US"/>
        </w:rPr>
      </w:pPr>
      <w:r>
        <w:rPr>
          <w:b/>
          <w:bCs/>
          <w:i/>
          <w:iCs/>
          <w:color w:val="000000"/>
          <w:sz w:val="20"/>
          <w:szCs w:val="20"/>
          <w:lang w:val="en-US"/>
        </w:rPr>
        <w:lastRenderedPageBreak/>
        <w:t>Observation</w:t>
      </w:r>
      <w:r w:rsidRPr="00B26D85">
        <w:rPr>
          <w:b/>
          <w:bCs/>
          <w:i/>
          <w:iCs/>
          <w:color w:val="000000"/>
          <w:sz w:val="20"/>
          <w:szCs w:val="20"/>
          <w:lang w:val="en-US"/>
        </w:rPr>
        <w:t xml:space="preserve">: </w:t>
      </w:r>
      <w:r>
        <w:rPr>
          <w:b/>
          <w:bCs/>
          <w:i/>
          <w:iCs/>
          <w:color w:val="000000"/>
          <w:sz w:val="20"/>
          <w:szCs w:val="20"/>
          <w:lang w:val="en-US"/>
        </w:rPr>
        <w:t>The encoder and the decoder are trained and designed simultaneously offline for each set of channel parameters e.g., number of transmit and receive antenna</w:t>
      </w:r>
      <w:r w:rsidR="00874566">
        <w:rPr>
          <w:b/>
          <w:bCs/>
          <w:i/>
          <w:iCs/>
          <w:color w:val="000000"/>
          <w:sz w:val="20"/>
          <w:szCs w:val="20"/>
          <w:lang w:val="en-US"/>
        </w:rPr>
        <w:t xml:space="preserve"> port</w:t>
      </w:r>
      <w:r>
        <w:rPr>
          <w:b/>
          <w:bCs/>
          <w:i/>
          <w:iCs/>
          <w:color w:val="000000"/>
          <w:sz w:val="20"/>
          <w:szCs w:val="20"/>
          <w:lang w:val="en-US"/>
        </w:rPr>
        <w:t xml:space="preserve">s, number of </w:t>
      </w:r>
      <w:proofErr w:type="spellStart"/>
      <w:r>
        <w:rPr>
          <w:b/>
          <w:bCs/>
          <w:i/>
          <w:iCs/>
          <w:color w:val="000000"/>
          <w:sz w:val="20"/>
          <w:szCs w:val="20"/>
          <w:lang w:val="en-US"/>
        </w:rPr>
        <w:t>subnands</w:t>
      </w:r>
      <w:proofErr w:type="spellEnd"/>
      <w:r>
        <w:rPr>
          <w:b/>
          <w:bCs/>
          <w:i/>
          <w:iCs/>
          <w:color w:val="000000"/>
          <w:sz w:val="20"/>
          <w:szCs w:val="20"/>
          <w:lang w:val="en-US"/>
        </w:rPr>
        <w:t xml:space="preserve"> and the compression ratio. In other words, if one of these parameters changes, the </w:t>
      </w:r>
      <w:proofErr w:type="spellStart"/>
      <w:r>
        <w:rPr>
          <w:b/>
          <w:bCs/>
          <w:i/>
          <w:iCs/>
          <w:color w:val="000000"/>
          <w:sz w:val="20"/>
          <w:szCs w:val="20"/>
          <w:lang w:val="en-US"/>
        </w:rPr>
        <w:t>CsiNet</w:t>
      </w:r>
      <w:proofErr w:type="spellEnd"/>
      <w:r>
        <w:rPr>
          <w:b/>
          <w:bCs/>
          <w:i/>
          <w:iCs/>
          <w:color w:val="000000"/>
          <w:sz w:val="20"/>
          <w:szCs w:val="20"/>
          <w:lang w:val="en-US"/>
        </w:rPr>
        <w:t xml:space="preserve"> should be trained completely which costs extra offline overhead. </w:t>
      </w:r>
    </w:p>
    <w:p w:rsidR="00A258F3" w:rsidRDefault="00A258F3" w:rsidP="00A258F3">
      <w:pPr>
        <w:pStyle w:val="Heading1"/>
        <w:pBdr>
          <w:top w:val="single" w:sz="12" w:space="4" w:color="auto"/>
        </w:pBdr>
        <w:rPr>
          <w:rFonts w:cs="Arial"/>
          <w:lang w:val="en-US"/>
        </w:rPr>
      </w:pPr>
      <w:r>
        <w:rPr>
          <w:rFonts w:cs="Arial"/>
          <w:lang w:val="en-US"/>
        </w:rPr>
        <w:t>References</w:t>
      </w:r>
    </w:p>
    <w:p w:rsidR="00A258F3" w:rsidRPr="007332CB" w:rsidRDefault="00A258F3" w:rsidP="00A258F3">
      <w:pPr>
        <w:pStyle w:val="References"/>
        <w:rPr>
          <w:szCs w:val="20"/>
        </w:rPr>
      </w:pPr>
      <w:r w:rsidRPr="007332CB">
        <w:rPr>
          <w:rFonts w:eastAsiaTheme="minorEastAsia"/>
          <w:szCs w:val="20"/>
          <w:lang w:eastAsia="zh-CN"/>
        </w:rPr>
        <w:t>3GPP TS 38.214 (v16.2.0)</w:t>
      </w:r>
    </w:p>
    <w:p w:rsidR="00A258F3" w:rsidRPr="00D9528A" w:rsidRDefault="00A258F3" w:rsidP="00A258F3">
      <w:pPr>
        <w:pStyle w:val="References"/>
        <w:rPr>
          <w:szCs w:val="20"/>
          <w:lang w:eastAsia="zh-CN"/>
        </w:rPr>
      </w:pPr>
      <w:r w:rsidRPr="007332CB">
        <w:rPr>
          <w:szCs w:val="20"/>
          <w:lang w:eastAsia="zh-CN"/>
        </w:rPr>
        <w:t xml:space="preserve">Wen, Chao-Kai, Wan-Ting Shih, and Shi </w:t>
      </w:r>
      <w:proofErr w:type="spellStart"/>
      <w:r w:rsidRPr="007332CB">
        <w:rPr>
          <w:szCs w:val="20"/>
          <w:lang w:eastAsia="zh-CN"/>
        </w:rPr>
        <w:t>Jin</w:t>
      </w:r>
      <w:proofErr w:type="spellEnd"/>
      <w:r w:rsidRPr="007332CB">
        <w:rPr>
          <w:szCs w:val="20"/>
          <w:lang w:eastAsia="zh-CN"/>
        </w:rPr>
        <w:t>. "Deep learning for massive MIMO CSI feedback." </w:t>
      </w:r>
      <w:r w:rsidRPr="007332CB">
        <w:rPr>
          <w:i/>
          <w:iCs/>
          <w:szCs w:val="20"/>
          <w:lang w:eastAsia="zh-CN"/>
        </w:rPr>
        <w:t>IEEE Wireless Communications Letters</w:t>
      </w:r>
      <w:r w:rsidRPr="007332CB">
        <w:rPr>
          <w:szCs w:val="20"/>
          <w:lang w:eastAsia="zh-CN"/>
        </w:rPr>
        <w:t> 7.5 (2018): 748-751.</w:t>
      </w:r>
    </w:p>
    <w:p w:rsidR="00A258F3" w:rsidRDefault="00A258F3" w:rsidP="00A258F3">
      <w:pPr>
        <w:pStyle w:val="References"/>
        <w:numPr>
          <w:ilvl w:val="0"/>
          <w:numId w:val="0"/>
        </w:numPr>
        <w:rPr>
          <w:szCs w:val="20"/>
          <w:lang w:eastAsia="zh-CN"/>
        </w:rPr>
      </w:pPr>
    </w:p>
    <w:p w:rsidR="00A258F3" w:rsidRDefault="00A258F3" w:rsidP="00A258F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Channel parameters for indoor scenarios.</w:t>
      </w:r>
    </w:p>
    <w:tbl>
      <w:tblPr>
        <w:tblStyle w:val="GridTable1Light"/>
        <w:tblpPr w:leftFromText="180" w:rightFromText="180" w:vertAnchor="text" w:horzAnchor="margin" w:tblpXSpec="center" w:tblpY="-9"/>
        <w:tblW w:w="3904" w:type="dxa"/>
        <w:tblLook w:val="0620" w:firstRow="1" w:lastRow="0" w:firstColumn="0" w:lastColumn="0" w:noHBand="1" w:noVBand="1"/>
      </w:tblPr>
      <w:tblGrid>
        <w:gridCol w:w="2119"/>
        <w:gridCol w:w="1785"/>
      </w:tblGrid>
      <w:tr w:rsidR="00A258F3" w:rsidRPr="0095245D" w:rsidTr="006D7A10">
        <w:trPr>
          <w:cnfStyle w:val="100000000000" w:firstRow="1" w:lastRow="0" w:firstColumn="0" w:lastColumn="0" w:oddVBand="0" w:evenVBand="0" w:oddHBand="0" w:evenHBand="0" w:firstRowFirstColumn="0" w:firstRowLastColumn="0" w:lastRowFirstColumn="0" w:lastRowLastColumn="0"/>
          <w:trHeight w:val="21"/>
        </w:trPr>
        <w:tc>
          <w:tcPr>
            <w:tcW w:w="2119" w:type="dxa"/>
            <w:hideMark/>
          </w:tcPr>
          <w:p w:rsidR="00A258F3" w:rsidRPr="0095245D" w:rsidRDefault="00A258F3" w:rsidP="006D7A10">
            <w:r>
              <w:t>P</w:t>
            </w:r>
            <w:r w:rsidRPr="0095245D">
              <w:t>arameter</w:t>
            </w:r>
          </w:p>
        </w:tc>
        <w:tc>
          <w:tcPr>
            <w:tcW w:w="1785" w:type="dxa"/>
            <w:hideMark/>
          </w:tcPr>
          <w:p w:rsidR="00A258F3" w:rsidRPr="0095245D" w:rsidRDefault="00A258F3" w:rsidP="006D7A10">
            <w:pPr>
              <w:jc w:val="center"/>
            </w:pPr>
            <w:r w:rsidRPr="0095245D">
              <w:t>Value</w:t>
            </w:r>
          </w:p>
        </w:tc>
      </w:tr>
      <w:tr w:rsidR="00A258F3" w:rsidRPr="0095245D" w:rsidTr="006D7A10">
        <w:trPr>
          <w:trHeight w:val="21"/>
        </w:trPr>
        <w:tc>
          <w:tcPr>
            <w:tcW w:w="2119" w:type="dxa"/>
          </w:tcPr>
          <w:p w:rsidR="00A258F3" w:rsidRPr="00CF724F" w:rsidRDefault="00A258F3" w:rsidP="006D7A10">
            <w:pPr>
              <w:rPr>
                <w:sz w:val="18"/>
              </w:rPr>
            </w:pPr>
            <w:r w:rsidRPr="00CF724F">
              <w:rPr>
                <w:sz w:val="18"/>
              </w:rPr>
              <w:t xml:space="preserve">Delay </w:t>
            </w:r>
            <w:proofErr w:type="spellStart"/>
            <w:r w:rsidRPr="00CF724F">
              <w:rPr>
                <w:sz w:val="18"/>
              </w:rPr>
              <w:t>Spread</w:t>
            </w:r>
            <w:proofErr w:type="spellEnd"/>
          </w:p>
        </w:tc>
        <w:tc>
          <w:tcPr>
            <w:tcW w:w="1785" w:type="dxa"/>
          </w:tcPr>
          <w:p w:rsidR="00A258F3" w:rsidRPr="00CF724F" w:rsidRDefault="00A258F3" w:rsidP="006D7A10">
            <w:pPr>
              <w:ind w:left="567"/>
              <w:rPr>
                <w:sz w:val="18"/>
              </w:rPr>
            </w:pPr>
            <w:r w:rsidRPr="00CF724F">
              <w:rPr>
                <w:rFonts w:hint="eastAsia"/>
                <w:sz w:val="18"/>
              </w:rPr>
              <w:t>5</w:t>
            </w:r>
            <w:r w:rsidRPr="00CF724F">
              <w:rPr>
                <w:sz w:val="18"/>
              </w:rPr>
              <w:t>0ns</w:t>
            </w:r>
          </w:p>
        </w:tc>
      </w:tr>
      <w:tr w:rsidR="00A258F3" w:rsidRPr="0095245D" w:rsidTr="006D7A10">
        <w:trPr>
          <w:trHeight w:val="21"/>
        </w:trPr>
        <w:tc>
          <w:tcPr>
            <w:tcW w:w="2119" w:type="dxa"/>
            <w:hideMark/>
          </w:tcPr>
          <w:p w:rsidR="00A258F3" w:rsidRPr="00CF724F" w:rsidRDefault="00A258F3" w:rsidP="006D7A10">
            <w:pPr>
              <w:rPr>
                <w:sz w:val="18"/>
              </w:rPr>
            </w:pPr>
            <w:r w:rsidRPr="00CF724F">
              <w:rPr>
                <w:sz w:val="18"/>
              </w:rPr>
              <w:t xml:space="preserve">UE </w:t>
            </w:r>
            <w:proofErr w:type="spellStart"/>
            <w:r w:rsidRPr="00CF724F">
              <w:rPr>
                <w:sz w:val="18"/>
              </w:rPr>
              <w:t>speed</w:t>
            </w:r>
            <w:proofErr w:type="spellEnd"/>
          </w:p>
        </w:tc>
        <w:tc>
          <w:tcPr>
            <w:tcW w:w="1785" w:type="dxa"/>
          </w:tcPr>
          <w:p w:rsidR="00A258F3" w:rsidRPr="00CF724F" w:rsidRDefault="00A258F3" w:rsidP="006D7A10">
            <w:pPr>
              <w:ind w:left="567"/>
              <w:rPr>
                <w:sz w:val="18"/>
              </w:rPr>
            </w:pPr>
            <w:r>
              <w:rPr>
                <w:rFonts w:hint="eastAsia"/>
                <w:sz w:val="18"/>
              </w:rPr>
              <w:t>3</w:t>
            </w:r>
            <w:r w:rsidRPr="00CF724F">
              <w:rPr>
                <w:sz w:val="18"/>
              </w:rPr>
              <w:t>km/h</w:t>
            </w:r>
          </w:p>
        </w:tc>
      </w:tr>
      <w:tr w:rsidR="00A258F3" w:rsidRPr="0095245D" w:rsidTr="006D7A10">
        <w:trPr>
          <w:trHeight w:val="21"/>
        </w:trPr>
        <w:tc>
          <w:tcPr>
            <w:tcW w:w="2119" w:type="dxa"/>
            <w:hideMark/>
          </w:tcPr>
          <w:p w:rsidR="00A258F3" w:rsidRPr="00CF724F" w:rsidRDefault="00A258F3" w:rsidP="006D7A10">
            <w:pPr>
              <w:rPr>
                <w:sz w:val="18"/>
              </w:rPr>
            </w:pPr>
            <w:proofErr w:type="spellStart"/>
            <w:r w:rsidRPr="00CF724F">
              <w:rPr>
                <w:sz w:val="18"/>
              </w:rPr>
              <w:t>Interval</w:t>
            </w:r>
            <w:proofErr w:type="spellEnd"/>
            <w:r w:rsidRPr="00CF724F">
              <w:rPr>
                <w:sz w:val="18"/>
              </w:rPr>
              <w:t xml:space="preserve"> </w:t>
            </w:r>
            <w:proofErr w:type="spellStart"/>
            <w:r w:rsidRPr="00CF724F">
              <w:rPr>
                <w:sz w:val="18"/>
              </w:rPr>
              <w:t>sampling</w:t>
            </w:r>
            <w:proofErr w:type="spellEnd"/>
            <w:r w:rsidRPr="00CF724F">
              <w:rPr>
                <w:sz w:val="18"/>
              </w:rPr>
              <w:t xml:space="preserve"> </w:t>
            </w:r>
            <w:proofErr w:type="spellStart"/>
            <w:r w:rsidRPr="00CF724F">
              <w:rPr>
                <w:sz w:val="18"/>
              </w:rPr>
              <w:t>slots</w:t>
            </w:r>
            <w:proofErr w:type="spellEnd"/>
          </w:p>
        </w:tc>
        <w:tc>
          <w:tcPr>
            <w:tcW w:w="1785" w:type="dxa"/>
          </w:tcPr>
          <w:p w:rsidR="00A258F3" w:rsidRPr="00CF724F" w:rsidRDefault="00A258F3" w:rsidP="006D7A10">
            <w:pPr>
              <w:ind w:left="567"/>
              <w:rPr>
                <w:sz w:val="18"/>
              </w:rPr>
            </w:pPr>
            <w:r w:rsidRPr="00CF724F">
              <w:rPr>
                <w:rFonts w:hint="eastAsia"/>
                <w:sz w:val="18"/>
              </w:rPr>
              <w:t>1</w:t>
            </w:r>
            <w:r w:rsidRPr="00CF724F">
              <w:rPr>
                <w:sz w:val="18"/>
              </w:rPr>
              <w:t>00</w:t>
            </w:r>
          </w:p>
        </w:tc>
      </w:tr>
      <w:tr w:rsidR="00A258F3" w:rsidRPr="0095245D" w:rsidTr="006D7A10">
        <w:trPr>
          <w:trHeight w:val="21"/>
        </w:trPr>
        <w:tc>
          <w:tcPr>
            <w:tcW w:w="2119" w:type="dxa"/>
          </w:tcPr>
          <w:p w:rsidR="00A258F3" w:rsidRPr="00CF724F" w:rsidRDefault="00A258F3" w:rsidP="006D7A10">
            <w:pPr>
              <w:rPr>
                <w:sz w:val="18"/>
              </w:rPr>
            </w:pPr>
            <w:r w:rsidRPr="00CF724F">
              <w:rPr>
                <w:sz w:val="18"/>
              </w:rPr>
              <w:t xml:space="preserve">Carrier </w:t>
            </w:r>
            <w:proofErr w:type="spellStart"/>
            <w:r w:rsidRPr="00CF724F">
              <w:rPr>
                <w:sz w:val="18"/>
              </w:rPr>
              <w:t>frequency</w:t>
            </w:r>
            <w:proofErr w:type="spellEnd"/>
          </w:p>
        </w:tc>
        <w:tc>
          <w:tcPr>
            <w:tcW w:w="1785" w:type="dxa"/>
          </w:tcPr>
          <w:p w:rsidR="00A258F3" w:rsidRPr="00CF724F" w:rsidRDefault="00A258F3" w:rsidP="006D7A10">
            <w:pPr>
              <w:ind w:left="567"/>
              <w:rPr>
                <w:sz w:val="18"/>
              </w:rPr>
            </w:pPr>
            <w:r w:rsidRPr="00CF724F">
              <w:rPr>
                <w:sz w:val="18"/>
              </w:rPr>
              <w:t>3.5 GHz</w:t>
            </w:r>
          </w:p>
        </w:tc>
      </w:tr>
      <w:tr w:rsidR="00A258F3" w:rsidRPr="0095245D" w:rsidTr="006D7A10">
        <w:trPr>
          <w:trHeight w:val="21"/>
        </w:trPr>
        <w:tc>
          <w:tcPr>
            <w:tcW w:w="2119" w:type="dxa"/>
            <w:hideMark/>
          </w:tcPr>
          <w:p w:rsidR="00A258F3" w:rsidRPr="00CF724F" w:rsidRDefault="00A258F3" w:rsidP="006D7A10">
            <w:pPr>
              <w:rPr>
                <w:sz w:val="18"/>
              </w:rPr>
            </w:pPr>
            <w:proofErr w:type="spellStart"/>
            <w:r w:rsidRPr="00CF724F">
              <w:rPr>
                <w:sz w:val="18"/>
              </w:rPr>
              <w:t>Bandwidth</w:t>
            </w:r>
            <w:proofErr w:type="spellEnd"/>
          </w:p>
        </w:tc>
        <w:tc>
          <w:tcPr>
            <w:tcW w:w="1785" w:type="dxa"/>
          </w:tcPr>
          <w:p w:rsidR="00A258F3" w:rsidRPr="00CF724F" w:rsidRDefault="00A258F3" w:rsidP="006D7A10">
            <w:pPr>
              <w:ind w:left="567"/>
              <w:rPr>
                <w:sz w:val="18"/>
              </w:rPr>
            </w:pPr>
            <w:r w:rsidRPr="00CF724F">
              <w:rPr>
                <w:rFonts w:hint="eastAsia"/>
                <w:sz w:val="18"/>
              </w:rPr>
              <w:t>1</w:t>
            </w:r>
            <w:r w:rsidRPr="00CF724F">
              <w:rPr>
                <w:sz w:val="18"/>
              </w:rPr>
              <w:t>0 MHz</w:t>
            </w:r>
          </w:p>
        </w:tc>
      </w:tr>
      <w:tr w:rsidR="00A258F3" w:rsidRPr="0095245D" w:rsidTr="006D7A10">
        <w:trPr>
          <w:trHeight w:val="21"/>
        </w:trPr>
        <w:tc>
          <w:tcPr>
            <w:tcW w:w="2119" w:type="dxa"/>
            <w:hideMark/>
          </w:tcPr>
          <w:p w:rsidR="00A258F3" w:rsidRPr="00CF724F" w:rsidRDefault="00A258F3" w:rsidP="006D7A10">
            <w:pPr>
              <w:rPr>
                <w:sz w:val="18"/>
              </w:rPr>
            </w:pPr>
            <w:proofErr w:type="spellStart"/>
            <w:r w:rsidRPr="00CF724F">
              <w:rPr>
                <w:sz w:val="18"/>
              </w:rPr>
              <w:t>Subcarrier</w:t>
            </w:r>
            <w:proofErr w:type="spellEnd"/>
            <w:r w:rsidRPr="00CF724F">
              <w:rPr>
                <w:sz w:val="18"/>
              </w:rPr>
              <w:t xml:space="preserve"> </w:t>
            </w:r>
            <w:proofErr w:type="spellStart"/>
            <w:r w:rsidRPr="00CF724F">
              <w:rPr>
                <w:sz w:val="18"/>
              </w:rPr>
              <w:t>spacing</w:t>
            </w:r>
            <w:proofErr w:type="spellEnd"/>
          </w:p>
        </w:tc>
        <w:tc>
          <w:tcPr>
            <w:tcW w:w="1785" w:type="dxa"/>
          </w:tcPr>
          <w:p w:rsidR="00A258F3" w:rsidRPr="00CF724F" w:rsidRDefault="00A258F3" w:rsidP="006D7A10">
            <w:pPr>
              <w:ind w:left="567"/>
              <w:rPr>
                <w:sz w:val="18"/>
              </w:rPr>
            </w:pPr>
            <w:r w:rsidRPr="00CF724F">
              <w:rPr>
                <w:rFonts w:hint="eastAsia"/>
                <w:sz w:val="18"/>
              </w:rPr>
              <w:t>1</w:t>
            </w:r>
            <w:r w:rsidRPr="00CF724F">
              <w:rPr>
                <w:sz w:val="18"/>
              </w:rPr>
              <w:t>5 KHz</w:t>
            </w:r>
          </w:p>
        </w:tc>
      </w:tr>
      <w:tr w:rsidR="00A258F3" w:rsidRPr="0095245D" w:rsidTr="006D7A10">
        <w:trPr>
          <w:trHeight w:val="21"/>
        </w:trPr>
        <w:tc>
          <w:tcPr>
            <w:tcW w:w="2119" w:type="dxa"/>
            <w:hideMark/>
          </w:tcPr>
          <w:p w:rsidR="00A258F3" w:rsidRPr="00CF724F" w:rsidRDefault="00A258F3" w:rsidP="006D7A10">
            <w:pPr>
              <w:rPr>
                <w:sz w:val="18"/>
              </w:rPr>
            </w:pPr>
            <w:proofErr w:type="spellStart"/>
            <w:r>
              <w:rPr>
                <w:sz w:val="18"/>
              </w:rPr>
              <w:t>Transmit</w:t>
            </w:r>
            <w:proofErr w:type="spellEnd"/>
            <w:r>
              <w:rPr>
                <w:sz w:val="18"/>
              </w:rPr>
              <w:t xml:space="preserve"> </w:t>
            </w:r>
            <w:proofErr w:type="spellStart"/>
            <w:r>
              <w:rPr>
                <w:sz w:val="18"/>
              </w:rPr>
              <w:t>a</w:t>
            </w:r>
            <w:r w:rsidRPr="00CF724F">
              <w:rPr>
                <w:sz w:val="18"/>
              </w:rPr>
              <w:t>ntenna</w:t>
            </w:r>
            <w:proofErr w:type="spellEnd"/>
            <w:r w:rsidR="00874566">
              <w:rPr>
                <w:sz w:val="18"/>
              </w:rPr>
              <w:t xml:space="preserve"> </w:t>
            </w:r>
            <w:proofErr w:type="spellStart"/>
            <w:r w:rsidR="00874566">
              <w:rPr>
                <w:sz w:val="18"/>
              </w:rPr>
              <w:t>port</w:t>
            </w:r>
            <w:r w:rsidRPr="00CF724F">
              <w:rPr>
                <w:sz w:val="18"/>
              </w:rPr>
              <w:t>s</w:t>
            </w:r>
            <w:proofErr w:type="spellEnd"/>
          </w:p>
        </w:tc>
        <w:tc>
          <w:tcPr>
            <w:tcW w:w="1785" w:type="dxa"/>
          </w:tcPr>
          <w:p w:rsidR="00A258F3" w:rsidRPr="00CF724F" w:rsidRDefault="00605376" w:rsidP="00605376">
            <w:pPr>
              <w:ind w:left="567"/>
              <w:rPr>
                <w:sz w:val="18"/>
              </w:rPr>
            </w:pPr>
            <w:r>
              <w:rPr>
                <w:sz w:val="18"/>
              </w:rPr>
              <w:t>(1,1,4,8,1), (1,1,4,4,1)</w:t>
            </w:r>
          </w:p>
        </w:tc>
      </w:tr>
      <w:tr w:rsidR="00A258F3" w:rsidRPr="0095245D" w:rsidTr="006D7A10">
        <w:trPr>
          <w:trHeight w:val="21"/>
        </w:trPr>
        <w:tc>
          <w:tcPr>
            <w:tcW w:w="2119" w:type="dxa"/>
            <w:hideMark/>
          </w:tcPr>
          <w:p w:rsidR="00A258F3" w:rsidRPr="00CF724F" w:rsidRDefault="00A258F3" w:rsidP="006D7A10">
            <w:pPr>
              <w:rPr>
                <w:sz w:val="18"/>
              </w:rPr>
            </w:pPr>
            <w:proofErr w:type="spellStart"/>
            <w:r w:rsidRPr="00CF724F">
              <w:rPr>
                <w:sz w:val="18"/>
              </w:rPr>
              <w:t>Subband</w:t>
            </w:r>
            <w:r>
              <w:rPr>
                <w:sz w:val="18"/>
              </w:rPr>
              <w:t>s</w:t>
            </w:r>
            <w:proofErr w:type="spellEnd"/>
          </w:p>
        </w:tc>
        <w:tc>
          <w:tcPr>
            <w:tcW w:w="1785" w:type="dxa"/>
          </w:tcPr>
          <w:p w:rsidR="00A258F3" w:rsidRPr="00CF724F" w:rsidRDefault="00A258F3" w:rsidP="006D7A10">
            <w:pPr>
              <w:ind w:left="567"/>
              <w:rPr>
                <w:sz w:val="18"/>
              </w:rPr>
            </w:pPr>
            <w:r w:rsidRPr="00CF724F">
              <w:rPr>
                <w:rFonts w:hint="eastAsia"/>
                <w:sz w:val="18"/>
              </w:rPr>
              <w:t>1</w:t>
            </w:r>
            <w:r w:rsidRPr="00CF724F">
              <w:rPr>
                <w:sz w:val="18"/>
              </w:rPr>
              <w:t>2</w:t>
            </w:r>
          </w:p>
        </w:tc>
      </w:tr>
      <w:tr w:rsidR="00A258F3" w:rsidRPr="0095245D" w:rsidTr="006D7A10">
        <w:trPr>
          <w:trHeight w:val="21"/>
        </w:trPr>
        <w:tc>
          <w:tcPr>
            <w:tcW w:w="2119" w:type="dxa"/>
            <w:hideMark/>
          </w:tcPr>
          <w:p w:rsidR="00A258F3" w:rsidRPr="00CF724F" w:rsidRDefault="00A258F3" w:rsidP="006D7A10">
            <w:pPr>
              <w:rPr>
                <w:sz w:val="18"/>
              </w:rPr>
            </w:pPr>
            <w:r w:rsidRPr="00CF724F">
              <w:rPr>
                <w:sz w:val="18"/>
              </w:rPr>
              <w:t xml:space="preserve">Channel </w:t>
            </w:r>
            <w:proofErr w:type="spellStart"/>
            <w:r w:rsidRPr="00CF724F">
              <w:rPr>
                <w:sz w:val="18"/>
              </w:rPr>
              <w:t>estimation</w:t>
            </w:r>
            <w:proofErr w:type="spellEnd"/>
            <w:r w:rsidRPr="00CF724F">
              <w:rPr>
                <w:sz w:val="18"/>
              </w:rPr>
              <w:t xml:space="preserve"> </w:t>
            </w:r>
          </w:p>
        </w:tc>
        <w:tc>
          <w:tcPr>
            <w:tcW w:w="1785" w:type="dxa"/>
          </w:tcPr>
          <w:p w:rsidR="00A258F3" w:rsidRPr="00CF724F" w:rsidRDefault="00A258F3" w:rsidP="006D7A10">
            <w:pPr>
              <w:ind w:left="567"/>
              <w:rPr>
                <w:sz w:val="18"/>
              </w:rPr>
            </w:pPr>
            <w:r w:rsidRPr="00CF724F">
              <w:rPr>
                <w:sz w:val="18"/>
              </w:rPr>
              <w:t>Ideal</w:t>
            </w:r>
          </w:p>
        </w:tc>
      </w:tr>
      <w:tr w:rsidR="00A258F3" w:rsidRPr="000E1690" w:rsidTr="006D7A10">
        <w:trPr>
          <w:trHeight w:val="21"/>
        </w:trPr>
        <w:tc>
          <w:tcPr>
            <w:tcW w:w="2119" w:type="dxa"/>
          </w:tcPr>
          <w:p w:rsidR="00A258F3" w:rsidRPr="00CF724F" w:rsidRDefault="00A258F3" w:rsidP="006D7A10">
            <w:pPr>
              <w:rPr>
                <w:sz w:val="18"/>
              </w:rPr>
            </w:pPr>
            <w:proofErr w:type="spellStart"/>
            <w:r>
              <w:rPr>
                <w:sz w:val="18"/>
              </w:rPr>
              <w:t>Quantization</w:t>
            </w:r>
            <w:proofErr w:type="spellEnd"/>
          </w:p>
        </w:tc>
        <w:tc>
          <w:tcPr>
            <w:tcW w:w="1785" w:type="dxa"/>
          </w:tcPr>
          <w:p w:rsidR="00A258F3" w:rsidRPr="00CF724F" w:rsidRDefault="00A258F3" w:rsidP="006D7A10">
            <w:pPr>
              <w:ind w:left="567"/>
              <w:rPr>
                <w:sz w:val="18"/>
              </w:rPr>
            </w:pPr>
            <w:r>
              <w:rPr>
                <w:sz w:val="18"/>
              </w:rPr>
              <w:t>4</w:t>
            </w:r>
          </w:p>
        </w:tc>
      </w:tr>
    </w:tbl>
    <w:p w:rsidR="00A258F3" w:rsidRPr="00CF724F" w:rsidRDefault="00A258F3" w:rsidP="00A258F3">
      <w:pPr>
        <w:jc w:val="both"/>
        <w:rPr>
          <w:sz w:val="20"/>
          <w:lang w:val="en-GB"/>
        </w:rPr>
      </w:pPr>
    </w:p>
    <w:p w:rsidR="00A258F3" w:rsidRDefault="00A258F3" w:rsidP="00A258F3">
      <w:pPr>
        <w:jc w:val="both"/>
        <w:rPr>
          <w:sz w:val="20"/>
          <w:lang w:val="en-US"/>
        </w:rPr>
      </w:pPr>
    </w:p>
    <w:p w:rsidR="00A258F3" w:rsidRDefault="00A258F3" w:rsidP="00A258F3">
      <w:pPr>
        <w:jc w:val="both"/>
        <w:rPr>
          <w:sz w:val="20"/>
          <w:lang w:val="en-US"/>
        </w:rPr>
      </w:pPr>
    </w:p>
    <w:p w:rsidR="00A258F3" w:rsidRDefault="00A258F3" w:rsidP="00A258F3">
      <w:pPr>
        <w:jc w:val="both"/>
        <w:rPr>
          <w:sz w:val="20"/>
          <w:lang w:val="en-US"/>
        </w:rPr>
      </w:pPr>
    </w:p>
    <w:p w:rsidR="00A258F3" w:rsidRDefault="00A258F3" w:rsidP="00A258F3">
      <w:pPr>
        <w:jc w:val="both"/>
        <w:rPr>
          <w:sz w:val="20"/>
          <w:lang w:val="en-US"/>
        </w:rPr>
      </w:pPr>
    </w:p>
    <w:p w:rsidR="00A258F3" w:rsidRDefault="00A258F3" w:rsidP="00A258F3">
      <w:pPr>
        <w:jc w:val="both"/>
        <w:rPr>
          <w:sz w:val="20"/>
          <w:szCs w:val="20"/>
          <w:lang w:val="en-GB" w:eastAsia="en-US"/>
        </w:rPr>
      </w:pPr>
    </w:p>
    <w:p w:rsidR="00A258F3" w:rsidRDefault="00A258F3" w:rsidP="00A258F3">
      <w:pPr>
        <w:pStyle w:val="Caption"/>
        <w:keepNext/>
        <w:jc w:val="center"/>
      </w:pPr>
      <w:r>
        <w:t>Table 2: Channel parameters for outdoor scenarios.</w:t>
      </w:r>
    </w:p>
    <w:tbl>
      <w:tblPr>
        <w:tblStyle w:val="GridTable1Light"/>
        <w:tblpPr w:leftFromText="180" w:rightFromText="180" w:vertAnchor="text" w:horzAnchor="margin" w:tblpXSpec="center" w:tblpY="-9"/>
        <w:tblW w:w="3456" w:type="dxa"/>
        <w:tblLook w:val="0620" w:firstRow="1" w:lastRow="0" w:firstColumn="0" w:lastColumn="0" w:noHBand="1" w:noVBand="1"/>
      </w:tblPr>
      <w:tblGrid>
        <w:gridCol w:w="1876"/>
        <w:gridCol w:w="1580"/>
      </w:tblGrid>
      <w:tr w:rsidR="00A258F3" w:rsidRPr="0095245D" w:rsidTr="006D7A10">
        <w:trPr>
          <w:cnfStyle w:val="100000000000" w:firstRow="1" w:lastRow="0" w:firstColumn="0" w:lastColumn="0" w:oddVBand="0" w:evenVBand="0" w:oddHBand="0" w:evenHBand="0" w:firstRowFirstColumn="0" w:firstRowLastColumn="0" w:lastRowFirstColumn="0" w:lastRowLastColumn="0"/>
          <w:trHeight w:val="19"/>
        </w:trPr>
        <w:tc>
          <w:tcPr>
            <w:tcW w:w="1876" w:type="dxa"/>
            <w:hideMark/>
          </w:tcPr>
          <w:p w:rsidR="00A258F3" w:rsidRPr="0095245D" w:rsidRDefault="00A258F3" w:rsidP="006D7A10">
            <w:r w:rsidRPr="0095245D">
              <w:t>Parameter</w:t>
            </w:r>
          </w:p>
        </w:tc>
        <w:tc>
          <w:tcPr>
            <w:tcW w:w="1580" w:type="dxa"/>
            <w:hideMark/>
          </w:tcPr>
          <w:p w:rsidR="00A258F3" w:rsidRPr="0095245D" w:rsidRDefault="00A258F3" w:rsidP="006D7A10">
            <w:pPr>
              <w:ind w:left="567"/>
            </w:pPr>
            <w:r w:rsidRPr="0095245D">
              <w:t>Value</w:t>
            </w:r>
          </w:p>
        </w:tc>
      </w:tr>
      <w:tr w:rsidR="00A258F3" w:rsidRPr="0095245D" w:rsidTr="006D7A10">
        <w:trPr>
          <w:trHeight w:val="19"/>
        </w:trPr>
        <w:tc>
          <w:tcPr>
            <w:tcW w:w="1876" w:type="dxa"/>
          </w:tcPr>
          <w:p w:rsidR="00A258F3" w:rsidRPr="00CF724F" w:rsidRDefault="00A258F3" w:rsidP="006D7A10">
            <w:pPr>
              <w:rPr>
                <w:sz w:val="18"/>
              </w:rPr>
            </w:pPr>
            <w:r w:rsidRPr="00CF724F">
              <w:rPr>
                <w:sz w:val="18"/>
              </w:rPr>
              <w:t xml:space="preserve">Delay </w:t>
            </w:r>
            <w:proofErr w:type="spellStart"/>
            <w:r w:rsidRPr="00CF724F">
              <w:rPr>
                <w:sz w:val="18"/>
              </w:rPr>
              <w:t>Spread</w:t>
            </w:r>
            <w:proofErr w:type="spellEnd"/>
          </w:p>
        </w:tc>
        <w:tc>
          <w:tcPr>
            <w:tcW w:w="1580" w:type="dxa"/>
          </w:tcPr>
          <w:p w:rsidR="00A258F3" w:rsidRPr="00CF724F" w:rsidRDefault="00A258F3" w:rsidP="006D7A10">
            <w:pPr>
              <w:ind w:left="567"/>
              <w:rPr>
                <w:sz w:val="18"/>
              </w:rPr>
            </w:pPr>
            <w:r>
              <w:rPr>
                <w:rFonts w:hint="eastAsia"/>
                <w:sz w:val="18"/>
              </w:rPr>
              <w:t>30</w:t>
            </w:r>
            <w:r w:rsidRPr="00CF724F">
              <w:rPr>
                <w:sz w:val="18"/>
              </w:rPr>
              <w:t>0ns</w:t>
            </w:r>
          </w:p>
        </w:tc>
      </w:tr>
      <w:tr w:rsidR="00A258F3" w:rsidRPr="0095245D" w:rsidTr="006D7A10">
        <w:trPr>
          <w:trHeight w:val="19"/>
        </w:trPr>
        <w:tc>
          <w:tcPr>
            <w:tcW w:w="1876" w:type="dxa"/>
            <w:hideMark/>
          </w:tcPr>
          <w:p w:rsidR="00A258F3" w:rsidRPr="00CF724F" w:rsidRDefault="00A258F3" w:rsidP="006D7A10">
            <w:pPr>
              <w:rPr>
                <w:sz w:val="18"/>
              </w:rPr>
            </w:pPr>
            <w:r w:rsidRPr="00CF724F">
              <w:rPr>
                <w:sz w:val="18"/>
              </w:rPr>
              <w:t xml:space="preserve">UE </w:t>
            </w:r>
            <w:proofErr w:type="spellStart"/>
            <w:r w:rsidRPr="00CF724F">
              <w:rPr>
                <w:sz w:val="18"/>
              </w:rPr>
              <w:t>speed</w:t>
            </w:r>
            <w:proofErr w:type="spellEnd"/>
          </w:p>
        </w:tc>
        <w:tc>
          <w:tcPr>
            <w:tcW w:w="1580" w:type="dxa"/>
          </w:tcPr>
          <w:p w:rsidR="00A258F3" w:rsidRPr="00CF724F" w:rsidRDefault="00A258F3" w:rsidP="006D7A10">
            <w:pPr>
              <w:ind w:left="567"/>
              <w:rPr>
                <w:sz w:val="18"/>
              </w:rPr>
            </w:pPr>
            <w:r>
              <w:rPr>
                <w:rFonts w:hint="eastAsia"/>
                <w:sz w:val="18"/>
              </w:rPr>
              <w:t>30</w:t>
            </w:r>
            <w:r w:rsidRPr="00CF724F">
              <w:rPr>
                <w:sz w:val="18"/>
              </w:rPr>
              <w:t>km/h</w:t>
            </w:r>
          </w:p>
        </w:tc>
      </w:tr>
      <w:tr w:rsidR="00A258F3" w:rsidRPr="0095245D" w:rsidTr="006D7A10">
        <w:trPr>
          <w:trHeight w:val="19"/>
        </w:trPr>
        <w:tc>
          <w:tcPr>
            <w:tcW w:w="1876" w:type="dxa"/>
            <w:hideMark/>
          </w:tcPr>
          <w:p w:rsidR="00A258F3" w:rsidRPr="00CF724F" w:rsidRDefault="00A258F3" w:rsidP="006D7A10">
            <w:pPr>
              <w:rPr>
                <w:sz w:val="18"/>
              </w:rPr>
            </w:pPr>
            <w:proofErr w:type="spellStart"/>
            <w:r w:rsidRPr="00CF724F">
              <w:rPr>
                <w:sz w:val="18"/>
              </w:rPr>
              <w:t>Interval</w:t>
            </w:r>
            <w:proofErr w:type="spellEnd"/>
            <w:r w:rsidRPr="00CF724F">
              <w:rPr>
                <w:sz w:val="18"/>
              </w:rPr>
              <w:t xml:space="preserve"> </w:t>
            </w:r>
            <w:proofErr w:type="spellStart"/>
            <w:r w:rsidRPr="00CF724F">
              <w:rPr>
                <w:sz w:val="18"/>
              </w:rPr>
              <w:t>sampling</w:t>
            </w:r>
            <w:proofErr w:type="spellEnd"/>
            <w:r w:rsidRPr="00CF724F">
              <w:rPr>
                <w:sz w:val="18"/>
              </w:rPr>
              <w:t xml:space="preserve"> </w:t>
            </w:r>
            <w:proofErr w:type="spellStart"/>
            <w:r w:rsidRPr="00CF724F">
              <w:rPr>
                <w:sz w:val="18"/>
              </w:rPr>
              <w:t>slots</w:t>
            </w:r>
            <w:proofErr w:type="spellEnd"/>
          </w:p>
        </w:tc>
        <w:tc>
          <w:tcPr>
            <w:tcW w:w="1580" w:type="dxa"/>
          </w:tcPr>
          <w:p w:rsidR="00A258F3" w:rsidRPr="00CF724F" w:rsidRDefault="00A258F3" w:rsidP="006D7A10">
            <w:pPr>
              <w:ind w:left="567"/>
              <w:rPr>
                <w:sz w:val="18"/>
              </w:rPr>
            </w:pPr>
            <w:r w:rsidRPr="00CF724F">
              <w:rPr>
                <w:rFonts w:hint="eastAsia"/>
                <w:sz w:val="18"/>
              </w:rPr>
              <w:t>1</w:t>
            </w:r>
            <w:r w:rsidRPr="00CF724F">
              <w:rPr>
                <w:sz w:val="18"/>
              </w:rPr>
              <w:t>00</w:t>
            </w:r>
          </w:p>
        </w:tc>
      </w:tr>
      <w:tr w:rsidR="00A258F3" w:rsidRPr="0095245D" w:rsidTr="006D7A10">
        <w:trPr>
          <w:trHeight w:val="19"/>
        </w:trPr>
        <w:tc>
          <w:tcPr>
            <w:tcW w:w="1876" w:type="dxa"/>
          </w:tcPr>
          <w:p w:rsidR="00A258F3" w:rsidRPr="00CF724F" w:rsidRDefault="00A258F3" w:rsidP="006D7A10">
            <w:pPr>
              <w:rPr>
                <w:sz w:val="18"/>
              </w:rPr>
            </w:pPr>
            <w:r w:rsidRPr="00CF724F">
              <w:rPr>
                <w:sz w:val="18"/>
              </w:rPr>
              <w:t xml:space="preserve">Carrier </w:t>
            </w:r>
            <w:proofErr w:type="spellStart"/>
            <w:r w:rsidRPr="00CF724F">
              <w:rPr>
                <w:sz w:val="18"/>
              </w:rPr>
              <w:t>frequency</w:t>
            </w:r>
            <w:proofErr w:type="spellEnd"/>
          </w:p>
        </w:tc>
        <w:tc>
          <w:tcPr>
            <w:tcW w:w="1580" w:type="dxa"/>
          </w:tcPr>
          <w:p w:rsidR="00A258F3" w:rsidRPr="00CF724F" w:rsidRDefault="00A258F3" w:rsidP="006D7A10">
            <w:pPr>
              <w:ind w:left="567"/>
              <w:rPr>
                <w:sz w:val="18"/>
              </w:rPr>
            </w:pPr>
            <w:r w:rsidRPr="00CF724F">
              <w:rPr>
                <w:sz w:val="18"/>
              </w:rPr>
              <w:t>3.5 GHz</w:t>
            </w:r>
          </w:p>
        </w:tc>
      </w:tr>
      <w:tr w:rsidR="00A258F3" w:rsidRPr="0095245D" w:rsidTr="006D7A10">
        <w:trPr>
          <w:trHeight w:val="19"/>
        </w:trPr>
        <w:tc>
          <w:tcPr>
            <w:tcW w:w="1876" w:type="dxa"/>
            <w:hideMark/>
          </w:tcPr>
          <w:p w:rsidR="00A258F3" w:rsidRPr="00CF724F" w:rsidRDefault="00A258F3" w:rsidP="006D7A10">
            <w:pPr>
              <w:rPr>
                <w:sz w:val="18"/>
              </w:rPr>
            </w:pPr>
            <w:proofErr w:type="spellStart"/>
            <w:r w:rsidRPr="00CF724F">
              <w:rPr>
                <w:sz w:val="18"/>
              </w:rPr>
              <w:t>Bandwidth</w:t>
            </w:r>
            <w:proofErr w:type="spellEnd"/>
          </w:p>
        </w:tc>
        <w:tc>
          <w:tcPr>
            <w:tcW w:w="1580" w:type="dxa"/>
          </w:tcPr>
          <w:p w:rsidR="00A258F3" w:rsidRPr="00CF724F" w:rsidRDefault="00A258F3" w:rsidP="006D7A10">
            <w:pPr>
              <w:ind w:left="567"/>
              <w:rPr>
                <w:sz w:val="18"/>
              </w:rPr>
            </w:pPr>
            <w:r w:rsidRPr="00CF724F">
              <w:rPr>
                <w:rFonts w:hint="eastAsia"/>
                <w:sz w:val="18"/>
              </w:rPr>
              <w:t>1</w:t>
            </w:r>
            <w:r w:rsidRPr="00CF724F">
              <w:rPr>
                <w:sz w:val="18"/>
              </w:rPr>
              <w:t>0 MHz</w:t>
            </w:r>
          </w:p>
        </w:tc>
      </w:tr>
      <w:tr w:rsidR="00A258F3" w:rsidRPr="0095245D" w:rsidTr="006D7A10">
        <w:trPr>
          <w:trHeight w:val="19"/>
        </w:trPr>
        <w:tc>
          <w:tcPr>
            <w:tcW w:w="1876" w:type="dxa"/>
            <w:hideMark/>
          </w:tcPr>
          <w:p w:rsidR="00A258F3" w:rsidRPr="00CF724F" w:rsidRDefault="00A258F3" w:rsidP="006D7A10">
            <w:pPr>
              <w:rPr>
                <w:sz w:val="18"/>
              </w:rPr>
            </w:pPr>
            <w:proofErr w:type="spellStart"/>
            <w:r w:rsidRPr="00CF724F">
              <w:rPr>
                <w:sz w:val="18"/>
              </w:rPr>
              <w:t>Subcarrier</w:t>
            </w:r>
            <w:proofErr w:type="spellEnd"/>
            <w:r w:rsidRPr="00CF724F">
              <w:rPr>
                <w:sz w:val="18"/>
              </w:rPr>
              <w:t xml:space="preserve"> </w:t>
            </w:r>
            <w:proofErr w:type="spellStart"/>
            <w:r w:rsidRPr="00CF724F">
              <w:rPr>
                <w:sz w:val="18"/>
              </w:rPr>
              <w:t>spacing</w:t>
            </w:r>
            <w:proofErr w:type="spellEnd"/>
          </w:p>
        </w:tc>
        <w:tc>
          <w:tcPr>
            <w:tcW w:w="1580" w:type="dxa"/>
          </w:tcPr>
          <w:p w:rsidR="00A258F3" w:rsidRPr="00CF724F" w:rsidRDefault="00A258F3" w:rsidP="006D7A10">
            <w:pPr>
              <w:ind w:left="567"/>
              <w:rPr>
                <w:sz w:val="18"/>
              </w:rPr>
            </w:pPr>
            <w:r w:rsidRPr="00CF724F">
              <w:rPr>
                <w:rFonts w:hint="eastAsia"/>
                <w:sz w:val="18"/>
              </w:rPr>
              <w:t>1</w:t>
            </w:r>
            <w:r w:rsidRPr="00CF724F">
              <w:rPr>
                <w:sz w:val="18"/>
              </w:rPr>
              <w:t>5 KHz</w:t>
            </w:r>
          </w:p>
        </w:tc>
      </w:tr>
      <w:tr w:rsidR="00A258F3" w:rsidRPr="0095245D" w:rsidTr="006D7A10">
        <w:trPr>
          <w:trHeight w:val="19"/>
        </w:trPr>
        <w:tc>
          <w:tcPr>
            <w:tcW w:w="1876" w:type="dxa"/>
            <w:hideMark/>
          </w:tcPr>
          <w:p w:rsidR="00A258F3" w:rsidRPr="00CF724F" w:rsidRDefault="00A258F3" w:rsidP="006D7A10">
            <w:pPr>
              <w:rPr>
                <w:sz w:val="18"/>
              </w:rPr>
            </w:pPr>
            <w:proofErr w:type="spellStart"/>
            <w:r>
              <w:rPr>
                <w:sz w:val="18"/>
              </w:rPr>
              <w:t>Transmit</w:t>
            </w:r>
            <w:proofErr w:type="spellEnd"/>
            <w:r>
              <w:rPr>
                <w:sz w:val="18"/>
              </w:rPr>
              <w:t xml:space="preserve"> </w:t>
            </w:r>
            <w:proofErr w:type="spellStart"/>
            <w:r>
              <w:rPr>
                <w:sz w:val="18"/>
              </w:rPr>
              <w:t>a</w:t>
            </w:r>
            <w:r w:rsidRPr="00CF724F">
              <w:rPr>
                <w:sz w:val="18"/>
              </w:rPr>
              <w:t>ntenna</w:t>
            </w:r>
            <w:proofErr w:type="spellEnd"/>
            <w:r w:rsidR="00874566">
              <w:rPr>
                <w:sz w:val="18"/>
              </w:rPr>
              <w:t xml:space="preserve"> </w:t>
            </w:r>
            <w:proofErr w:type="spellStart"/>
            <w:r w:rsidR="00874566">
              <w:rPr>
                <w:sz w:val="18"/>
              </w:rPr>
              <w:t>port</w:t>
            </w:r>
            <w:r w:rsidRPr="00CF724F">
              <w:rPr>
                <w:sz w:val="18"/>
              </w:rPr>
              <w:t>s</w:t>
            </w:r>
            <w:proofErr w:type="spellEnd"/>
          </w:p>
        </w:tc>
        <w:tc>
          <w:tcPr>
            <w:tcW w:w="1580" w:type="dxa"/>
          </w:tcPr>
          <w:p w:rsidR="00A258F3" w:rsidRPr="00CF724F" w:rsidRDefault="00605376" w:rsidP="006D7A10">
            <w:pPr>
              <w:ind w:left="567"/>
              <w:rPr>
                <w:sz w:val="18"/>
              </w:rPr>
            </w:pPr>
            <w:r>
              <w:rPr>
                <w:sz w:val="18"/>
              </w:rPr>
              <w:t>(1,1,4,8,1), (1,1,4,4,1)</w:t>
            </w:r>
          </w:p>
        </w:tc>
      </w:tr>
      <w:tr w:rsidR="00A258F3" w:rsidRPr="0095245D" w:rsidTr="006D7A10">
        <w:trPr>
          <w:trHeight w:val="19"/>
        </w:trPr>
        <w:tc>
          <w:tcPr>
            <w:tcW w:w="1876" w:type="dxa"/>
            <w:hideMark/>
          </w:tcPr>
          <w:p w:rsidR="00A258F3" w:rsidRPr="00CF724F" w:rsidRDefault="00A258F3" w:rsidP="006D7A10">
            <w:pPr>
              <w:rPr>
                <w:sz w:val="18"/>
              </w:rPr>
            </w:pPr>
            <w:proofErr w:type="spellStart"/>
            <w:r w:rsidRPr="00CF724F">
              <w:rPr>
                <w:sz w:val="18"/>
              </w:rPr>
              <w:t>Subband</w:t>
            </w:r>
            <w:r w:rsidR="000C3212">
              <w:rPr>
                <w:sz w:val="18"/>
              </w:rPr>
              <w:t>s</w:t>
            </w:r>
            <w:proofErr w:type="spellEnd"/>
          </w:p>
        </w:tc>
        <w:tc>
          <w:tcPr>
            <w:tcW w:w="1580" w:type="dxa"/>
          </w:tcPr>
          <w:p w:rsidR="00A258F3" w:rsidRPr="00CF724F" w:rsidRDefault="00A258F3" w:rsidP="006D7A10">
            <w:pPr>
              <w:ind w:left="567"/>
              <w:rPr>
                <w:sz w:val="18"/>
              </w:rPr>
            </w:pPr>
            <w:r w:rsidRPr="00CF724F">
              <w:rPr>
                <w:rFonts w:hint="eastAsia"/>
                <w:sz w:val="18"/>
              </w:rPr>
              <w:t>1</w:t>
            </w:r>
            <w:r w:rsidRPr="00CF724F">
              <w:rPr>
                <w:sz w:val="18"/>
              </w:rPr>
              <w:t>2</w:t>
            </w:r>
          </w:p>
        </w:tc>
      </w:tr>
      <w:tr w:rsidR="00A258F3" w:rsidRPr="0095245D" w:rsidTr="006D7A10">
        <w:trPr>
          <w:trHeight w:val="19"/>
        </w:trPr>
        <w:tc>
          <w:tcPr>
            <w:tcW w:w="1876" w:type="dxa"/>
            <w:hideMark/>
          </w:tcPr>
          <w:p w:rsidR="00A258F3" w:rsidRPr="00CF724F" w:rsidRDefault="00A258F3" w:rsidP="006D7A10">
            <w:pPr>
              <w:rPr>
                <w:sz w:val="18"/>
              </w:rPr>
            </w:pPr>
            <w:r w:rsidRPr="00CF724F">
              <w:rPr>
                <w:sz w:val="18"/>
              </w:rPr>
              <w:t xml:space="preserve">Channel </w:t>
            </w:r>
            <w:proofErr w:type="spellStart"/>
            <w:r w:rsidRPr="00CF724F">
              <w:rPr>
                <w:sz w:val="18"/>
              </w:rPr>
              <w:t>estimation</w:t>
            </w:r>
            <w:proofErr w:type="spellEnd"/>
            <w:r w:rsidRPr="00CF724F">
              <w:rPr>
                <w:sz w:val="18"/>
              </w:rPr>
              <w:t xml:space="preserve"> </w:t>
            </w:r>
          </w:p>
        </w:tc>
        <w:tc>
          <w:tcPr>
            <w:tcW w:w="1580" w:type="dxa"/>
          </w:tcPr>
          <w:p w:rsidR="00A258F3" w:rsidRPr="00CF724F" w:rsidRDefault="00A258F3" w:rsidP="006D7A10">
            <w:pPr>
              <w:ind w:left="567"/>
              <w:rPr>
                <w:sz w:val="18"/>
              </w:rPr>
            </w:pPr>
            <w:r w:rsidRPr="00CF724F">
              <w:rPr>
                <w:sz w:val="18"/>
              </w:rPr>
              <w:t>Ideal</w:t>
            </w:r>
          </w:p>
        </w:tc>
      </w:tr>
      <w:tr w:rsidR="00A258F3" w:rsidRPr="0095245D" w:rsidTr="006D7A10">
        <w:trPr>
          <w:trHeight w:val="19"/>
        </w:trPr>
        <w:tc>
          <w:tcPr>
            <w:tcW w:w="1876" w:type="dxa"/>
            <w:hideMark/>
          </w:tcPr>
          <w:p w:rsidR="00A258F3" w:rsidRPr="00CF724F" w:rsidRDefault="00A258F3" w:rsidP="006D7A10">
            <w:pPr>
              <w:rPr>
                <w:sz w:val="18"/>
              </w:rPr>
            </w:pPr>
            <w:proofErr w:type="spellStart"/>
            <w:r>
              <w:rPr>
                <w:sz w:val="18"/>
              </w:rPr>
              <w:t>Quantization</w:t>
            </w:r>
            <w:proofErr w:type="spellEnd"/>
          </w:p>
        </w:tc>
        <w:tc>
          <w:tcPr>
            <w:tcW w:w="1580" w:type="dxa"/>
          </w:tcPr>
          <w:p w:rsidR="00A258F3" w:rsidRPr="00CF724F" w:rsidRDefault="00A258F3" w:rsidP="006D7A10">
            <w:pPr>
              <w:ind w:left="567"/>
              <w:rPr>
                <w:sz w:val="18"/>
              </w:rPr>
            </w:pPr>
            <w:r>
              <w:rPr>
                <w:sz w:val="18"/>
              </w:rPr>
              <w:t>4</w:t>
            </w:r>
          </w:p>
        </w:tc>
      </w:tr>
    </w:tbl>
    <w:p w:rsidR="00A258F3" w:rsidRPr="00CF724F" w:rsidRDefault="00A258F3" w:rsidP="00A258F3">
      <w:pPr>
        <w:jc w:val="both"/>
        <w:rPr>
          <w:sz w:val="20"/>
          <w:lang w:val="en-GB"/>
        </w:rPr>
      </w:pPr>
    </w:p>
    <w:p w:rsidR="00A258F3" w:rsidRDefault="00A258F3" w:rsidP="00A258F3">
      <w:pPr>
        <w:jc w:val="both"/>
        <w:rPr>
          <w:sz w:val="20"/>
          <w:lang w:val="en-US"/>
        </w:rPr>
      </w:pPr>
    </w:p>
    <w:p w:rsidR="00A258F3" w:rsidRDefault="00A258F3" w:rsidP="00A258F3">
      <w:pPr>
        <w:rPr>
          <w:b/>
          <w:bCs/>
          <w:i/>
          <w:iCs/>
          <w:color w:val="000000"/>
          <w:sz w:val="20"/>
          <w:szCs w:val="20"/>
          <w:lang w:val="en-US"/>
        </w:rPr>
      </w:pPr>
    </w:p>
    <w:p w:rsidR="00A258F3" w:rsidRDefault="00A258F3" w:rsidP="00A258F3">
      <w:pPr>
        <w:rPr>
          <w:b/>
          <w:bCs/>
          <w:i/>
          <w:iCs/>
          <w:color w:val="000000"/>
          <w:sz w:val="20"/>
          <w:szCs w:val="20"/>
          <w:lang w:val="en-US"/>
        </w:rPr>
      </w:pPr>
    </w:p>
    <w:p w:rsidR="00A258F3" w:rsidRDefault="00A258F3" w:rsidP="00A258F3">
      <w:pPr>
        <w:rPr>
          <w:lang w:val="en-US"/>
        </w:rPr>
      </w:pPr>
    </w:p>
    <w:p w:rsidR="00A258F3" w:rsidRPr="006015B2" w:rsidRDefault="00A258F3" w:rsidP="00A258F3">
      <w:pPr>
        <w:pStyle w:val="References"/>
        <w:numPr>
          <w:ilvl w:val="0"/>
          <w:numId w:val="0"/>
        </w:numPr>
        <w:rPr>
          <w:szCs w:val="20"/>
          <w:lang w:eastAsia="zh-CN"/>
        </w:rPr>
      </w:pPr>
    </w:p>
    <w:p w:rsidR="00A258F3" w:rsidRPr="007743A2" w:rsidRDefault="00A258F3" w:rsidP="00A258F3">
      <w:pPr>
        <w:pStyle w:val="References"/>
        <w:numPr>
          <w:ilvl w:val="0"/>
          <w:numId w:val="0"/>
        </w:numPr>
        <w:ind w:left="360" w:hanging="360"/>
      </w:pPr>
    </w:p>
    <w:p w:rsidR="00AA4967" w:rsidRPr="00A258F3" w:rsidRDefault="00AA4967" w:rsidP="00A258F3"/>
    <w:sectPr w:rsidR="00AA4967" w:rsidRPr="00A258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0"/>
  </w:num>
  <w:num w:numId="2">
    <w:abstractNumId w:val="1"/>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4EE6"/>
    <w:rsid w:val="00055EA2"/>
    <w:rsid w:val="00076183"/>
    <w:rsid w:val="000878B1"/>
    <w:rsid w:val="00092EDB"/>
    <w:rsid w:val="000948D1"/>
    <w:rsid w:val="00094C09"/>
    <w:rsid w:val="000C3212"/>
    <w:rsid w:val="0012106C"/>
    <w:rsid w:val="001236B8"/>
    <w:rsid w:val="00152084"/>
    <w:rsid w:val="00173F66"/>
    <w:rsid w:val="00181654"/>
    <w:rsid w:val="001B293D"/>
    <w:rsid w:val="001B61C4"/>
    <w:rsid w:val="001B67E5"/>
    <w:rsid w:val="001C645C"/>
    <w:rsid w:val="00206D33"/>
    <w:rsid w:val="00211495"/>
    <w:rsid w:val="00247E9A"/>
    <w:rsid w:val="00261213"/>
    <w:rsid w:val="0028146F"/>
    <w:rsid w:val="00286290"/>
    <w:rsid w:val="002C31B9"/>
    <w:rsid w:val="002D3D1C"/>
    <w:rsid w:val="002E2B6E"/>
    <w:rsid w:val="002F2E62"/>
    <w:rsid w:val="0030071E"/>
    <w:rsid w:val="0032072F"/>
    <w:rsid w:val="00323106"/>
    <w:rsid w:val="00386313"/>
    <w:rsid w:val="003870A4"/>
    <w:rsid w:val="003B4D70"/>
    <w:rsid w:val="003B70A2"/>
    <w:rsid w:val="00415900"/>
    <w:rsid w:val="004450BE"/>
    <w:rsid w:val="0048073E"/>
    <w:rsid w:val="00480B6A"/>
    <w:rsid w:val="00485C9C"/>
    <w:rsid w:val="004E36EB"/>
    <w:rsid w:val="004F5F59"/>
    <w:rsid w:val="00503D9A"/>
    <w:rsid w:val="005051F6"/>
    <w:rsid w:val="005947F9"/>
    <w:rsid w:val="005C4BD9"/>
    <w:rsid w:val="005C5760"/>
    <w:rsid w:val="005D63D3"/>
    <w:rsid w:val="005F179B"/>
    <w:rsid w:val="005F5C95"/>
    <w:rsid w:val="006015B2"/>
    <w:rsid w:val="00605376"/>
    <w:rsid w:val="00607A62"/>
    <w:rsid w:val="00622FD3"/>
    <w:rsid w:val="00660667"/>
    <w:rsid w:val="006B2608"/>
    <w:rsid w:val="006B436E"/>
    <w:rsid w:val="006D116B"/>
    <w:rsid w:val="006E1FCA"/>
    <w:rsid w:val="006E67C3"/>
    <w:rsid w:val="006F014D"/>
    <w:rsid w:val="0070340D"/>
    <w:rsid w:val="00703449"/>
    <w:rsid w:val="007167F7"/>
    <w:rsid w:val="007332CB"/>
    <w:rsid w:val="00733613"/>
    <w:rsid w:val="007638AB"/>
    <w:rsid w:val="00780C2F"/>
    <w:rsid w:val="00796A22"/>
    <w:rsid w:val="007B5C6A"/>
    <w:rsid w:val="007E31AD"/>
    <w:rsid w:val="007E533A"/>
    <w:rsid w:val="007F6F3B"/>
    <w:rsid w:val="0082139E"/>
    <w:rsid w:val="00854E11"/>
    <w:rsid w:val="00872B22"/>
    <w:rsid w:val="00874566"/>
    <w:rsid w:val="008762D0"/>
    <w:rsid w:val="00880A3B"/>
    <w:rsid w:val="00895156"/>
    <w:rsid w:val="008A7888"/>
    <w:rsid w:val="008D0253"/>
    <w:rsid w:val="008D6F93"/>
    <w:rsid w:val="008E5617"/>
    <w:rsid w:val="00911444"/>
    <w:rsid w:val="00913A94"/>
    <w:rsid w:val="009431C8"/>
    <w:rsid w:val="00991533"/>
    <w:rsid w:val="00991C97"/>
    <w:rsid w:val="009A7B81"/>
    <w:rsid w:val="009D6849"/>
    <w:rsid w:val="00A258F3"/>
    <w:rsid w:val="00A3525F"/>
    <w:rsid w:val="00A54FAA"/>
    <w:rsid w:val="00A82780"/>
    <w:rsid w:val="00A95B30"/>
    <w:rsid w:val="00AA4967"/>
    <w:rsid w:val="00AB028C"/>
    <w:rsid w:val="00AB5DE7"/>
    <w:rsid w:val="00AF2114"/>
    <w:rsid w:val="00AF3189"/>
    <w:rsid w:val="00B049DB"/>
    <w:rsid w:val="00B20FD5"/>
    <w:rsid w:val="00B26D85"/>
    <w:rsid w:val="00B300EE"/>
    <w:rsid w:val="00B55307"/>
    <w:rsid w:val="00BA53B8"/>
    <w:rsid w:val="00BC0FF9"/>
    <w:rsid w:val="00BD56FF"/>
    <w:rsid w:val="00BF168A"/>
    <w:rsid w:val="00BF7165"/>
    <w:rsid w:val="00C02EDC"/>
    <w:rsid w:val="00C03B04"/>
    <w:rsid w:val="00C10D66"/>
    <w:rsid w:val="00C12A16"/>
    <w:rsid w:val="00C23B7A"/>
    <w:rsid w:val="00C5353E"/>
    <w:rsid w:val="00CB246E"/>
    <w:rsid w:val="00CC527F"/>
    <w:rsid w:val="00CD7F94"/>
    <w:rsid w:val="00CE49CB"/>
    <w:rsid w:val="00CE51E5"/>
    <w:rsid w:val="00CE5284"/>
    <w:rsid w:val="00CF724F"/>
    <w:rsid w:val="00D042C8"/>
    <w:rsid w:val="00D21D2D"/>
    <w:rsid w:val="00D87B31"/>
    <w:rsid w:val="00D9528A"/>
    <w:rsid w:val="00DD6F80"/>
    <w:rsid w:val="00E125CD"/>
    <w:rsid w:val="00E14E07"/>
    <w:rsid w:val="00E234DC"/>
    <w:rsid w:val="00E371A3"/>
    <w:rsid w:val="00E3776D"/>
    <w:rsid w:val="00E72E80"/>
    <w:rsid w:val="00EA4B51"/>
    <w:rsid w:val="00EC3CEA"/>
    <w:rsid w:val="00EE5508"/>
    <w:rsid w:val="00F01EAF"/>
    <w:rsid w:val="00F074DB"/>
    <w:rsid w:val="00F10CF7"/>
    <w:rsid w:val="00F17542"/>
    <w:rsid w:val="00F33DA3"/>
    <w:rsid w:val="00F54AF9"/>
    <w:rsid w:val="00F62616"/>
    <w:rsid w:val="00F7526D"/>
    <w:rsid w:val="00F77BF2"/>
    <w:rsid w:val="00F84FAA"/>
    <w:rsid w:val="00F87EE2"/>
    <w:rsid w:val="00FA2FA7"/>
    <w:rsid w:val="00FF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B46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Amiri, Ebrahim</cp:lastModifiedBy>
  <cp:revision>56</cp:revision>
  <dcterms:created xsi:type="dcterms:W3CDTF">2022-04-27T14:20:00Z</dcterms:created>
  <dcterms:modified xsi:type="dcterms:W3CDTF">2022-04-29T13:08:00Z</dcterms:modified>
</cp:coreProperties>
</file>