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5A21B" w14:textId="01E0CCCA" w:rsidR="00872D44" w:rsidRPr="00943FD8" w:rsidRDefault="00872D44" w:rsidP="00E05E6B">
      <w:pPr>
        <w:pBdr>
          <w:top w:val="single" w:sz="4" w:space="1" w:color="auto"/>
        </w:pBdr>
        <w:spacing w:after="0"/>
        <w:rPr>
          <w:b/>
          <w:noProof/>
          <w:lang w:eastAsia="fr-FR"/>
        </w:rPr>
      </w:pPr>
      <w:r w:rsidRPr="00943FD8">
        <w:rPr>
          <w:b/>
          <w:noProof/>
          <w:lang w:eastAsia="fr-FR"/>
        </w:rPr>
        <w:t>3GPP TSG RAN WG1 Meeting #</w:t>
      </w:r>
      <w:r w:rsidR="009C0C58" w:rsidRPr="00943FD8">
        <w:rPr>
          <w:b/>
          <w:noProof/>
          <w:lang w:eastAsia="fr-FR"/>
        </w:rPr>
        <w:t>10</w:t>
      </w:r>
      <w:r w:rsidR="00161BA1">
        <w:rPr>
          <w:b/>
          <w:noProof/>
          <w:lang w:eastAsia="fr-FR"/>
        </w:rPr>
        <w:t>9</w:t>
      </w:r>
      <w:r w:rsidR="00B76B34">
        <w:rPr>
          <w:b/>
          <w:noProof/>
          <w:lang w:eastAsia="fr-FR"/>
        </w:rPr>
        <w:t>-</w:t>
      </w:r>
      <w:r w:rsidR="00560C46">
        <w:rPr>
          <w:b/>
          <w:noProof/>
          <w:lang w:eastAsia="fr-FR"/>
        </w:rPr>
        <w:t>e</w:t>
      </w:r>
      <w:r w:rsidRPr="00943FD8">
        <w:rPr>
          <w:b/>
          <w:noProof/>
          <w:lang w:eastAsia="fr-FR"/>
        </w:rPr>
        <w:t xml:space="preserve">  </w:t>
      </w:r>
      <w:r w:rsidRPr="00943FD8">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sidR="00A145D7">
        <w:rPr>
          <w:b/>
          <w:noProof/>
          <w:lang w:eastAsia="fr-FR"/>
        </w:rPr>
        <w:t xml:space="preserve">            </w:t>
      </w:r>
      <w:r w:rsidR="00D21104" w:rsidRPr="00D21104">
        <w:rPr>
          <w:b/>
        </w:rPr>
        <w:t>R1-2204556</w:t>
      </w:r>
    </w:p>
    <w:p w14:paraId="0CA8E5CA" w14:textId="40665267" w:rsidR="00872D44" w:rsidRDefault="00C6553D" w:rsidP="00E05E6B">
      <w:pPr>
        <w:tabs>
          <w:tab w:val="right" w:pos="9216"/>
        </w:tabs>
        <w:spacing w:after="0"/>
        <w:rPr>
          <w:b/>
          <w:noProof/>
          <w:lang w:eastAsia="fr-FR"/>
        </w:rPr>
      </w:pPr>
      <w:r w:rsidRPr="00C6553D">
        <w:rPr>
          <w:b/>
          <w:noProof/>
          <w:lang w:eastAsia="fr-FR"/>
        </w:rPr>
        <w:t xml:space="preserve">e-Meeting, </w:t>
      </w:r>
      <w:r w:rsidR="00161BA1" w:rsidRPr="00161BA1">
        <w:rPr>
          <w:b/>
          <w:noProof/>
          <w:lang w:eastAsia="fr-FR"/>
        </w:rPr>
        <w:t>May 9th – 20th, 2022</w:t>
      </w:r>
    </w:p>
    <w:p w14:paraId="46843326" w14:textId="77777777" w:rsidR="00FD0EF8" w:rsidRPr="00FF3EEC" w:rsidRDefault="00FD0EF8" w:rsidP="00E05E6B">
      <w:pPr>
        <w:pBdr>
          <w:top w:val="single" w:sz="4" w:space="1" w:color="auto"/>
        </w:pBdr>
        <w:spacing w:after="0"/>
        <w:rPr>
          <w:b/>
          <w:kern w:val="2"/>
          <w:lang w:eastAsia="zh-CN"/>
        </w:rPr>
      </w:pPr>
    </w:p>
    <w:p w14:paraId="58AB1E8E" w14:textId="458B6B8C" w:rsidR="00791306" w:rsidRPr="00FF3EEC" w:rsidRDefault="00791306" w:rsidP="00E05E6B">
      <w:pPr>
        <w:spacing w:after="60"/>
        <w:ind w:left="1555" w:hanging="1555"/>
        <w:rPr>
          <w:b/>
          <w:kern w:val="2"/>
          <w:lang w:eastAsia="zh-CN"/>
        </w:rPr>
      </w:pPr>
      <w:r w:rsidRPr="00FF3EEC">
        <w:rPr>
          <w:b/>
          <w:kern w:val="2"/>
          <w:lang w:eastAsia="zh-CN"/>
        </w:rPr>
        <w:t>Agenda Item:</w:t>
      </w:r>
      <w:r w:rsidRPr="00FF3EEC">
        <w:rPr>
          <w:b/>
          <w:kern w:val="2"/>
          <w:lang w:eastAsia="zh-CN"/>
        </w:rPr>
        <w:tab/>
      </w:r>
      <w:r w:rsidR="00161BA1">
        <w:rPr>
          <w:b/>
          <w:kern w:val="2"/>
          <w:lang w:eastAsia="zh-CN"/>
        </w:rPr>
        <w:t>8.4</w:t>
      </w:r>
    </w:p>
    <w:p w14:paraId="37C0210D" w14:textId="77777777" w:rsidR="00791306" w:rsidRPr="00FF3EEC" w:rsidRDefault="00791306" w:rsidP="00E05E6B">
      <w:pPr>
        <w:spacing w:after="60"/>
        <w:ind w:left="1555" w:hanging="1555"/>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14:paraId="5FBAC7AB" w14:textId="00DEBA42" w:rsidR="006E5D73" w:rsidRDefault="00791306" w:rsidP="00E05E6B">
      <w:pPr>
        <w:spacing w:after="60"/>
        <w:ind w:left="1555" w:hanging="1555"/>
        <w:rPr>
          <w:b/>
          <w:kern w:val="2"/>
          <w:lang w:eastAsia="zh-CN"/>
        </w:rPr>
      </w:pPr>
      <w:r w:rsidRPr="00FF3EEC">
        <w:rPr>
          <w:b/>
          <w:kern w:val="2"/>
          <w:lang w:eastAsia="zh-CN"/>
        </w:rPr>
        <w:t>Title:</w:t>
      </w:r>
      <w:r w:rsidRPr="00FF3EEC">
        <w:rPr>
          <w:b/>
          <w:kern w:val="2"/>
          <w:lang w:eastAsia="zh-CN"/>
        </w:rPr>
        <w:tab/>
      </w:r>
      <w:r w:rsidR="006E5D73" w:rsidRPr="006E5D73">
        <w:rPr>
          <w:b/>
          <w:kern w:val="2"/>
          <w:lang w:eastAsia="zh-CN"/>
        </w:rPr>
        <w:t xml:space="preserve">Maintenance on </w:t>
      </w:r>
      <w:r w:rsidR="006E5D73">
        <w:rPr>
          <w:b/>
          <w:kern w:val="2"/>
          <w:lang w:eastAsia="zh-CN"/>
        </w:rPr>
        <w:t>Release-17 NR NTN</w:t>
      </w:r>
      <w:r w:rsidR="006E5D73" w:rsidRPr="006E5D73">
        <w:rPr>
          <w:b/>
          <w:kern w:val="2"/>
          <w:lang w:eastAsia="zh-CN"/>
        </w:rPr>
        <w:t xml:space="preserve"> </w:t>
      </w:r>
    </w:p>
    <w:p w14:paraId="5E7A5110" w14:textId="23D28EBE" w:rsidR="00791306" w:rsidRPr="00FF3EEC" w:rsidRDefault="00791306" w:rsidP="00E05E6B">
      <w:pPr>
        <w:spacing w:after="60"/>
        <w:ind w:left="1555" w:hanging="1555"/>
        <w:rPr>
          <w:b/>
          <w:kern w:val="2"/>
          <w:lang w:eastAsia="zh-CN"/>
        </w:rPr>
      </w:pPr>
      <w:r w:rsidRPr="00FF3EEC">
        <w:rPr>
          <w:b/>
          <w:kern w:val="2"/>
          <w:lang w:eastAsia="zh-CN"/>
        </w:rPr>
        <w:t>Docum</w:t>
      </w:r>
      <w:r w:rsidR="00290422" w:rsidRPr="00FF3EEC">
        <w:rPr>
          <w:b/>
          <w:kern w:val="2"/>
          <w:lang w:eastAsia="zh-CN"/>
        </w:rPr>
        <w:t>ent for:</w:t>
      </w:r>
      <w:r w:rsidR="00235140" w:rsidRPr="00FF3EEC">
        <w:rPr>
          <w:b/>
          <w:kern w:val="2"/>
          <w:lang w:eastAsia="zh-CN"/>
        </w:rPr>
        <w:tab/>
        <w:t>Discussion</w:t>
      </w:r>
      <w:r w:rsidR="005802CD" w:rsidRPr="00FF3EEC">
        <w:rPr>
          <w:b/>
          <w:kern w:val="2"/>
          <w:lang w:eastAsia="zh-CN"/>
        </w:rPr>
        <w:t xml:space="preserve"> and decision</w:t>
      </w:r>
    </w:p>
    <w:p w14:paraId="1584AE14" w14:textId="77777777" w:rsidR="00791306" w:rsidRPr="00FF3EEC" w:rsidRDefault="00791306" w:rsidP="00E05E6B">
      <w:pPr>
        <w:pBdr>
          <w:bottom w:val="single" w:sz="4" w:space="1" w:color="auto"/>
        </w:pBdr>
        <w:spacing w:after="0"/>
        <w:rPr>
          <w:b/>
          <w:sz w:val="16"/>
          <w:szCs w:val="16"/>
        </w:rPr>
      </w:pPr>
    </w:p>
    <w:p w14:paraId="1E16F1E3" w14:textId="77777777" w:rsidR="00791306" w:rsidRPr="00FF3EEC" w:rsidRDefault="00791306" w:rsidP="00E05E6B">
      <w:pPr>
        <w:pStyle w:val="Titre1"/>
      </w:pPr>
      <w:bookmarkStart w:id="0" w:name="_Ref124589705"/>
      <w:bookmarkStart w:id="1" w:name="_Ref129681862"/>
      <w:r w:rsidRPr="00FF3EEC">
        <w:t>Introduction</w:t>
      </w:r>
      <w:bookmarkEnd w:id="0"/>
      <w:bookmarkEnd w:id="1"/>
    </w:p>
    <w:p w14:paraId="714A42EA" w14:textId="68A508CD" w:rsidR="00E35F20" w:rsidRPr="00747252" w:rsidRDefault="00497657" w:rsidP="00E05E6B">
      <w:pPr>
        <w:rPr>
          <w:sz w:val="20"/>
          <w:szCs w:val="20"/>
        </w:rPr>
      </w:pPr>
      <w:r w:rsidRPr="00747252">
        <w:rPr>
          <w:sz w:val="20"/>
          <w:szCs w:val="20"/>
        </w:rPr>
        <w:t xml:space="preserve">3GPP TSG-RAN WG1 </w:t>
      </w:r>
      <w:r w:rsidR="006248DF" w:rsidRPr="00747252">
        <w:rPr>
          <w:sz w:val="20"/>
          <w:szCs w:val="20"/>
        </w:rPr>
        <w:t>a</w:t>
      </w:r>
      <w:r w:rsidRPr="00747252">
        <w:rPr>
          <w:sz w:val="20"/>
          <w:szCs w:val="20"/>
        </w:rPr>
        <w:t>gr</w:t>
      </w:r>
      <w:r w:rsidR="00C33047" w:rsidRPr="00747252">
        <w:rPr>
          <w:sz w:val="20"/>
          <w:szCs w:val="20"/>
        </w:rPr>
        <w:t>eements under 8.4 up to RAN1#108</w:t>
      </w:r>
      <w:r w:rsidRPr="00747252">
        <w:rPr>
          <w:sz w:val="20"/>
          <w:szCs w:val="20"/>
        </w:rPr>
        <w:t>-e</w:t>
      </w:r>
      <w:r w:rsidR="00E35F20" w:rsidRPr="00747252">
        <w:rPr>
          <w:sz w:val="20"/>
          <w:szCs w:val="20"/>
        </w:rPr>
        <w:t xml:space="preserve"> are </w:t>
      </w:r>
      <w:r w:rsidR="001466CC" w:rsidRPr="00747252">
        <w:rPr>
          <w:sz w:val="20"/>
          <w:szCs w:val="20"/>
        </w:rPr>
        <w:t>captured</w:t>
      </w:r>
      <w:r w:rsidR="00957EAA" w:rsidRPr="00747252">
        <w:rPr>
          <w:sz w:val="20"/>
          <w:szCs w:val="20"/>
        </w:rPr>
        <w:t xml:space="preserve"> in</w:t>
      </w:r>
      <w:r w:rsidR="001466CC" w:rsidRPr="00747252">
        <w:rPr>
          <w:sz w:val="20"/>
          <w:szCs w:val="20"/>
        </w:rPr>
        <w:t xml:space="preserve"> </w:t>
      </w:r>
      <w:r w:rsidR="00E90C46" w:rsidRPr="00747252">
        <w:rPr>
          <w:sz w:val="20"/>
          <w:szCs w:val="20"/>
        </w:rPr>
        <w:t>[</w:t>
      </w:r>
      <w:r w:rsidR="0014393F" w:rsidRPr="00747252">
        <w:rPr>
          <w:sz w:val="20"/>
          <w:szCs w:val="20"/>
        </w:rPr>
        <w:t>1</w:t>
      </w:r>
      <w:r w:rsidR="00D25150" w:rsidRPr="00747252">
        <w:rPr>
          <w:sz w:val="20"/>
          <w:szCs w:val="20"/>
        </w:rPr>
        <w:t>,</w:t>
      </w:r>
      <w:r w:rsidR="00D25150" w:rsidRPr="00747252">
        <w:rPr>
          <w:sz w:val="20"/>
        </w:rPr>
        <w:t xml:space="preserve"> </w:t>
      </w:r>
      <w:r w:rsidR="00D25150" w:rsidRPr="00747252">
        <w:rPr>
          <w:sz w:val="20"/>
          <w:szCs w:val="20"/>
        </w:rPr>
        <w:t>R1-2202910</w:t>
      </w:r>
      <w:r w:rsidR="00E90C46" w:rsidRPr="00747252">
        <w:rPr>
          <w:sz w:val="20"/>
          <w:szCs w:val="20"/>
        </w:rPr>
        <w:t>].</w:t>
      </w:r>
    </w:p>
    <w:p w14:paraId="48F606B7" w14:textId="51C40038" w:rsidR="00D674F3" w:rsidRPr="00747252" w:rsidRDefault="0055079F" w:rsidP="008F0C3E">
      <w:pPr>
        <w:rPr>
          <w:bCs/>
          <w:sz w:val="20"/>
          <w:szCs w:val="20"/>
          <w:lang w:eastAsia="zh-TW"/>
        </w:rPr>
      </w:pPr>
      <w:r w:rsidRPr="00747252">
        <w:rPr>
          <w:bCs/>
          <w:sz w:val="20"/>
          <w:szCs w:val="20"/>
          <w:lang w:eastAsia="zh-TW"/>
        </w:rPr>
        <w:t xml:space="preserve">In this contribution, we </w:t>
      </w:r>
      <w:r w:rsidR="008F0C3E" w:rsidRPr="00747252">
        <w:rPr>
          <w:bCs/>
          <w:sz w:val="20"/>
          <w:szCs w:val="20"/>
          <w:lang w:eastAsia="zh-TW"/>
        </w:rPr>
        <w:t>discuss</w:t>
      </w:r>
      <w:r w:rsidRPr="00747252">
        <w:rPr>
          <w:bCs/>
          <w:sz w:val="20"/>
          <w:szCs w:val="20"/>
          <w:lang w:eastAsia="zh-TW"/>
        </w:rPr>
        <w:t xml:space="preserve"> </w:t>
      </w:r>
      <w:r w:rsidR="006248DF" w:rsidRPr="00747252">
        <w:rPr>
          <w:bCs/>
          <w:sz w:val="20"/>
          <w:szCs w:val="20"/>
          <w:lang w:eastAsia="zh-TW"/>
        </w:rPr>
        <w:t xml:space="preserve">the </w:t>
      </w:r>
      <w:r w:rsidR="001D5265" w:rsidRPr="00747252">
        <w:rPr>
          <w:bCs/>
          <w:sz w:val="20"/>
          <w:szCs w:val="20"/>
          <w:lang w:eastAsia="zh-TW"/>
        </w:rPr>
        <w:t xml:space="preserve">remaining </w:t>
      </w:r>
      <w:r w:rsidRPr="00747252">
        <w:rPr>
          <w:bCs/>
          <w:sz w:val="20"/>
          <w:szCs w:val="20"/>
          <w:lang w:eastAsia="zh-TW"/>
        </w:rPr>
        <w:t>issues</w:t>
      </w:r>
      <w:r w:rsidR="001D5265" w:rsidRPr="00747252">
        <w:rPr>
          <w:bCs/>
          <w:sz w:val="20"/>
          <w:szCs w:val="20"/>
          <w:lang w:eastAsia="zh-TW"/>
        </w:rPr>
        <w:t xml:space="preserve"> </w:t>
      </w:r>
      <w:r w:rsidR="00C33047" w:rsidRPr="00747252">
        <w:rPr>
          <w:bCs/>
          <w:sz w:val="20"/>
          <w:szCs w:val="20"/>
          <w:lang w:eastAsia="zh-TW"/>
        </w:rPr>
        <w:t>related to uplink time and frequency synchronization</w:t>
      </w:r>
      <w:r w:rsidRPr="00747252">
        <w:rPr>
          <w:bCs/>
          <w:sz w:val="20"/>
          <w:szCs w:val="20"/>
          <w:lang w:eastAsia="zh-TW"/>
        </w:rPr>
        <w:t xml:space="preserve"> </w:t>
      </w:r>
      <w:r w:rsidR="008F0C3E" w:rsidRPr="00747252">
        <w:rPr>
          <w:bCs/>
          <w:sz w:val="20"/>
          <w:szCs w:val="20"/>
          <w:lang w:eastAsia="zh-TW"/>
        </w:rPr>
        <w:t>including the following aspects:</w:t>
      </w:r>
    </w:p>
    <w:p w14:paraId="445D8D81" w14:textId="77777777" w:rsidR="00D25150" w:rsidRPr="00747252" w:rsidRDefault="00D25150" w:rsidP="00D25150">
      <w:pPr>
        <w:pStyle w:val="Paragraphedeliste"/>
        <w:numPr>
          <w:ilvl w:val="0"/>
          <w:numId w:val="32"/>
        </w:numPr>
        <w:rPr>
          <w:sz w:val="20"/>
          <w:szCs w:val="20"/>
        </w:rPr>
      </w:pPr>
      <w:r w:rsidRPr="00747252">
        <w:rPr>
          <w:sz w:val="20"/>
          <w:szCs w:val="20"/>
        </w:rPr>
        <w:t>CRs/TPs for 3GPP TS 38.213</w:t>
      </w:r>
    </w:p>
    <w:p w14:paraId="305D8C94" w14:textId="77777777" w:rsidR="00D25150" w:rsidRPr="00747252" w:rsidRDefault="00D25150" w:rsidP="00D25150">
      <w:pPr>
        <w:pStyle w:val="Paragraphedeliste"/>
        <w:numPr>
          <w:ilvl w:val="0"/>
          <w:numId w:val="32"/>
        </w:numPr>
        <w:rPr>
          <w:sz w:val="20"/>
          <w:szCs w:val="20"/>
        </w:rPr>
      </w:pPr>
      <w:r w:rsidRPr="00747252">
        <w:rPr>
          <w:sz w:val="20"/>
          <w:szCs w:val="20"/>
        </w:rPr>
        <w:t>CRs/TPs for 3GPP TS 38.211</w:t>
      </w:r>
    </w:p>
    <w:p w14:paraId="5F1D2FE3" w14:textId="77777777" w:rsidR="00D25150" w:rsidRPr="00747252" w:rsidRDefault="00D25150" w:rsidP="00D25150">
      <w:pPr>
        <w:pStyle w:val="Paragraphedeliste"/>
        <w:numPr>
          <w:ilvl w:val="0"/>
          <w:numId w:val="32"/>
        </w:numPr>
        <w:rPr>
          <w:sz w:val="20"/>
          <w:szCs w:val="20"/>
        </w:rPr>
      </w:pPr>
      <w:r w:rsidRPr="00747252">
        <w:rPr>
          <w:sz w:val="20"/>
          <w:szCs w:val="20"/>
        </w:rPr>
        <w:t>Combination of open and closed loop TA control</w:t>
      </w:r>
    </w:p>
    <w:p w14:paraId="6F86049A" w14:textId="68149E31" w:rsidR="00D25150" w:rsidRPr="00747252" w:rsidRDefault="00D25150" w:rsidP="00D25150">
      <w:pPr>
        <w:pStyle w:val="Paragraphedeliste"/>
        <w:numPr>
          <w:ilvl w:val="0"/>
          <w:numId w:val="32"/>
        </w:numPr>
        <w:rPr>
          <w:sz w:val="20"/>
          <w:szCs w:val="20"/>
        </w:rPr>
      </w:pPr>
      <w:r w:rsidRPr="00747252">
        <w:rPr>
          <w:sz w:val="20"/>
          <w:szCs w:val="20"/>
        </w:rPr>
        <w:t>Ambiguity in interpretation SFN indicating Epoch time</w:t>
      </w:r>
    </w:p>
    <w:p w14:paraId="400A03A2" w14:textId="3DF48960" w:rsidR="00D25150" w:rsidRPr="00747252" w:rsidRDefault="00D25150" w:rsidP="00D25150">
      <w:pPr>
        <w:pStyle w:val="Paragraphedeliste"/>
        <w:numPr>
          <w:ilvl w:val="0"/>
          <w:numId w:val="32"/>
        </w:numPr>
        <w:rPr>
          <w:sz w:val="20"/>
          <w:szCs w:val="20"/>
        </w:rPr>
      </w:pPr>
      <w:r w:rsidRPr="00747252">
        <w:rPr>
          <w:sz w:val="20"/>
          <w:szCs w:val="20"/>
        </w:rPr>
        <w:t>UE behavior w.r.t Validity timer expiry</w:t>
      </w:r>
    </w:p>
    <w:p w14:paraId="6946F75F" w14:textId="16833F25" w:rsidR="00D25150" w:rsidRPr="00747252" w:rsidRDefault="00D25150" w:rsidP="00D25150">
      <w:pPr>
        <w:pStyle w:val="Paragraphedeliste"/>
        <w:numPr>
          <w:ilvl w:val="0"/>
          <w:numId w:val="32"/>
        </w:numPr>
        <w:rPr>
          <w:sz w:val="20"/>
          <w:szCs w:val="20"/>
        </w:rPr>
      </w:pPr>
      <w:r w:rsidRPr="00747252">
        <w:rPr>
          <w:sz w:val="20"/>
          <w:szCs w:val="20"/>
        </w:rPr>
        <w:t>Maintenance on TACommonDriftVariation value range</w:t>
      </w:r>
    </w:p>
    <w:p w14:paraId="7CBD26FA" w14:textId="5C1A1434" w:rsidR="00127E05" w:rsidRPr="00747252" w:rsidRDefault="00F62DAB" w:rsidP="00F62DAB">
      <w:pPr>
        <w:pStyle w:val="Paragraphedeliste"/>
        <w:numPr>
          <w:ilvl w:val="0"/>
          <w:numId w:val="32"/>
        </w:numPr>
        <w:rPr>
          <w:sz w:val="20"/>
          <w:szCs w:val="20"/>
        </w:rPr>
      </w:pPr>
      <w:r w:rsidRPr="00747252">
        <w:rPr>
          <w:sz w:val="20"/>
          <w:szCs w:val="20"/>
        </w:rPr>
        <w:t>NTA at Initial access</w:t>
      </w:r>
    </w:p>
    <w:p w14:paraId="7F8D3A28" w14:textId="77777777" w:rsidR="008F0C3E" w:rsidRDefault="008F0C3E" w:rsidP="008F0C3E">
      <w:pPr>
        <w:pStyle w:val="Paragraphedeliste"/>
      </w:pPr>
    </w:p>
    <w:p w14:paraId="0BC775F8" w14:textId="0E1442C4" w:rsidR="00EC1BDD" w:rsidRDefault="00EC1BDD" w:rsidP="00EC1BDD">
      <w:pPr>
        <w:pStyle w:val="Titre1"/>
      </w:pPr>
      <w:r w:rsidRPr="00EC1BDD">
        <w:t>CRs/TPs for 3GPP TS 38.213</w:t>
      </w:r>
    </w:p>
    <w:p w14:paraId="3DAB0616" w14:textId="68242BD4" w:rsidR="00854EA0" w:rsidRPr="00747252" w:rsidRDefault="00854EA0" w:rsidP="00854EA0">
      <w:pPr>
        <w:rPr>
          <w:sz w:val="20"/>
          <w:lang w:val="en-GB"/>
        </w:rPr>
      </w:pPr>
      <w:r w:rsidRPr="00747252">
        <w:rPr>
          <w:sz w:val="20"/>
          <w:lang w:val="en-GB"/>
        </w:rPr>
        <w:t>The proposal on the TP for TS 38.213 capturing the formula of one-way propagation delay</w:t>
      </w:r>
      <w:r w:rsidR="00F113F2" w:rsidRPr="00747252">
        <w:rPr>
          <w:sz w:val="20"/>
          <w:lang w:val="en-GB"/>
        </w:rPr>
        <w:t xml:space="preserve"> (</w:t>
      </w:r>
      <m:oMath>
        <m:sSub>
          <m:sSubPr>
            <m:ctrlPr>
              <w:rPr>
                <w:rFonts w:ascii="Cambria Math" w:eastAsiaTheme="minorHAnsi" w:hAnsi="Cambria Math"/>
                <w:i/>
                <w:iCs/>
                <w:sz w:val="20"/>
                <w:lang w:eastAsia="en-GB"/>
              </w:rPr>
            </m:ctrlPr>
          </m:sSubPr>
          <m:e>
            <m:r>
              <m:rPr>
                <m:sty m:val="bi"/>
              </m:rPr>
              <w:rPr>
                <w:rFonts w:ascii="Cambria Math" w:hAnsi="Cambria Math"/>
                <w:sz w:val="20"/>
                <w:lang w:val="sv-SE"/>
              </w:rPr>
              <m:t>Delay</m:t>
            </m:r>
          </m:e>
          <m:sub>
            <m:r>
              <m:rPr>
                <m:sty m:val="bi"/>
              </m:rPr>
              <w:rPr>
                <w:rFonts w:ascii="Cambria Math" w:hAnsi="Cambria Math"/>
                <w:sz w:val="20"/>
                <w:lang w:val="sv-SE"/>
              </w:rPr>
              <m:t>common</m:t>
            </m:r>
          </m:sub>
        </m:sSub>
        <m:d>
          <m:dPr>
            <m:ctrlPr>
              <w:rPr>
                <w:rFonts w:ascii="Cambria Math" w:eastAsiaTheme="minorHAnsi" w:hAnsi="Cambria Math"/>
                <w:i/>
                <w:iCs/>
                <w:sz w:val="20"/>
                <w:lang w:eastAsia="en-GB"/>
              </w:rPr>
            </m:ctrlPr>
          </m:dPr>
          <m:e>
            <m:r>
              <m:rPr>
                <m:sty m:val="bi"/>
              </m:rPr>
              <w:rPr>
                <w:rFonts w:ascii="Cambria Math" w:hAnsi="Cambria Math"/>
                <w:sz w:val="20"/>
                <w:lang w:val="sv-SE"/>
              </w:rPr>
              <m:t>t</m:t>
            </m:r>
          </m:e>
        </m:d>
      </m:oMath>
      <w:r w:rsidR="00F113F2" w:rsidRPr="00747252">
        <w:rPr>
          <w:iCs/>
          <w:sz w:val="20"/>
          <w:lang w:eastAsia="en-GB"/>
        </w:rPr>
        <w:t xml:space="preserve"> )</w:t>
      </w:r>
      <w:r w:rsidRPr="00747252">
        <w:rPr>
          <w:sz w:val="20"/>
          <w:lang w:val="en-GB"/>
        </w:rPr>
        <w:t xml:space="preserve"> was </w:t>
      </w:r>
      <w:r w:rsidR="00650863" w:rsidRPr="00747252">
        <w:rPr>
          <w:sz w:val="20"/>
          <w:lang w:val="en-GB"/>
        </w:rPr>
        <w:t xml:space="preserve">extensively </w:t>
      </w:r>
      <w:r w:rsidRPr="00747252">
        <w:rPr>
          <w:sz w:val="20"/>
          <w:lang w:val="en-GB"/>
        </w:rPr>
        <w:t>discussed during RAN1#108-e</w:t>
      </w:r>
      <w:r w:rsidR="00341B27">
        <w:rPr>
          <w:sz w:val="20"/>
          <w:lang w:val="en-GB"/>
        </w:rPr>
        <w:t xml:space="preserve"> </w:t>
      </w:r>
      <w:r w:rsidR="00341B27">
        <w:rPr>
          <w:sz w:val="20"/>
        </w:rPr>
        <w:t>[2]</w:t>
      </w:r>
      <w:r w:rsidRPr="00747252">
        <w:rPr>
          <w:sz w:val="20"/>
          <w:lang w:val="en-GB"/>
        </w:rPr>
        <w:t xml:space="preserve"> </w:t>
      </w:r>
      <w:r w:rsidR="00F113F2" w:rsidRPr="00747252">
        <w:rPr>
          <w:sz w:val="20"/>
          <w:lang w:val="en-GB"/>
        </w:rPr>
        <w:t>but not endorsed.</w:t>
      </w:r>
      <w:r w:rsidRPr="00747252">
        <w:rPr>
          <w:sz w:val="20"/>
          <w:lang w:val="en-GB"/>
        </w:rPr>
        <w:t xml:space="preserve"> </w:t>
      </w:r>
    </w:p>
    <w:p w14:paraId="2D7EA964" w14:textId="0BE3FF76" w:rsidR="00854EA0" w:rsidRPr="00747252" w:rsidRDefault="00F113F2" w:rsidP="00854EA0">
      <w:pPr>
        <w:rPr>
          <w:color w:val="000000" w:themeColor="text1"/>
          <w:sz w:val="20"/>
        </w:rPr>
      </w:pPr>
      <w:r w:rsidRPr="00747252">
        <w:rPr>
          <w:sz w:val="20"/>
          <w:lang w:val="en-GB"/>
        </w:rPr>
        <w:t>From our perspective, t</w:t>
      </w:r>
      <w:r w:rsidR="00854EA0" w:rsidRPr="00747252">
        <w:rPr>
          <w:sz w:val="20"/>
          <w:lang w:val="en-GB"/>
        </w:rPr>
        <w:t xml:space="preserve">he formula of  </w:t>
      </w:r>
      <m:oMath>
        <m:sSub>
          <m:sSubPr>
            <m:ctrlPr>
              <w:rPr>
                <w:rFonts w:ascii="Cambria Math" w:eastAsiaTheme="minorHAnsi" w:hAnsi="Cambria Math"/>
                <w:i/>
                <w:iCs/>
                <w:sz w:val="20"/>
                <w:lang w:eastAsia="en-GB"/>
              </w:rPr>
            </m:ctrlPr>
          </m:sSubPr>
          <m:e>
            <m:r>
              <m:rPr>
                <m:sty m:val="bi"/>
              </m:rPr>
              <w:rPr>
                <w:rFonts w:ascii="Cambria Math" w:hAnsi="Cambria Math"/>
                <w:sz w:val="20"/>
                <w:lang w:val="sv-SE"/>
              </w:rPr>
              <m:t>Delay</m:t>
            </m:r>
          </m:e>
          <m:sub>
            <m:r>
              <m:rPr>
                <m:sty m:val="bi"/>
              </m:rPr>
              <w:rPr>
                <w:rFonts w:ascii="Cambria Math" w:hAnsi="Cambria Math"/>
                <w:sz w:val="20"/>
                <w:lang w:val="sv-SE"/>
              </w:rPr>
              <m:t>common</m:t>
            </m:r>
          </m:sub>
        </m:sSub>
        <m:d>
          <m:dPr>
            <m:ctrlPr>
              <w:rPr>
                <w:rFonts w:ascii="Cambria Math" w:eastAsiaTheme="minorHAnsi" w:hAnsi="Cambria Math"/>
                <w:i/>
                <w:iCs/>
                <w:sz w:val="20"/>
                <w:lang w:eastAsia="en-GB"/>
              </w:rPr>
            </m:ctrlPr>
          </m:dPr>
          <m:e>
            <m:r>
              <m:rPr>
                <m:sty m:val="bi"/>
              </m:rPr>
              <w:rPr>
                <w:rFonts w:ascii="Cambria Math" w:hAnsi="Cambria Math"/>
                <w:sz w:val="20"/>
                <w:lang w:val="sv-SE"/>
              </w:rPr>
              <m:t>t</m:t>
            </m:r>
          </m:e>
        </m:d>
      </m:oMath>
      <w:r w:rsidRPr="00747252">
        <w:rPr>
          <w:iCs/>
          <w:sz w:val="20"/>
          <w:lang w:eastAsia="en-GB"/>
        </w:rPr>
        <w:t xml:space="preserve"> agreed in </w:t>
      </w:r>
      <w:r w:rsidR="00854EA0" w:rsidRPr="00747252">
        <w:rPr>
          <w:iCs/>
          <w:sz w:val="20"/>
          <w:lang w:eastAsia="en-GB"/>
        </w:rPr>
        <w:t>RAN1</w:t>
      </w:r>
      <w:r w:rsidRPr="00747252">
        <w:rPr>
          <w:iCs/>
          <w:sz w:val="20"/>
          <w:lang w:eastAsia="en-GB"/>
        </w:rPr>
        <w:t>#107-e</w:t>
      </w:r>
      <w:r w:rsidR="00854EA0" w:rsidRPr="00747252">
        <w:rPr>
          <w:iCs/>
          <w:sz w:val="20"/>
          <w:lang w:eastAsia="en-GB"/>
        </w:rPr>
        <w:t xml:space="preserve"> is essential because it provides how the UE interpret</w:t>
      </w:r>
      <w:r w:rsidR="00D41B5E">
        <w:rPr>
          <w:iCs/>
          <w:sz w:val="20"/>
          <w:lang w:eastAsia="en-GB"/>
        </w:rPr>
        <w:t>s</w:t>
      </w:r>
      <w:r w:rsidR="00854EA0" w:rsidRPr="00747252">
        <w:rPr>
          <w:iCs/>
          <w:sz w:val="20"/>
          <w:lang w:eastAsia="en-GB"/>
        </w:rPr>
        <w:t>/use</w:t>
      </w:r>
      <w:r w:rsidR="00D41B5E">
        <w:rPr>
          <w:iCs/>
          <w:sz w:val="20"/>
          <w:lang w:eastAsia="en-GB"/>
        </w:rPr>
        <w:t>s</w:t>
      </w:r>
      <w:r w:rsidR="00854EA0" w:rsidRPr="00747252">
        <w:rPr>
          <w:iCs/>
          <w:sz w:val="20"/>
          <w:lang w:eastAsia="en-GB"/>
        </w:rPr>
        <w:t xml:space="preserve"> the Common TA related parameters indicated by the Network. It is also used by the UE to compute/derive the </w:t>
      </w:r>
      <m:oMath>
        <m:sSubSup>
          <m:sSubSupPr>
            <m:ctrlPr>
              <w:rPr>
                <w:rFonts w:ascii="Cambria Math" w:hAnsi="Cambria Math"/>
                <w:i/>
                <w:color w:val="000000" w:themeColor="text1"/>
                <w:sz w:val="20"/>
              </w:rPr>
            </m:ctrlPr>
          </m:sSubSupPr>
          <m:e>
            <m:r>
              <w:rPr>
                <w:rFonts w:ascii="Cambria Math" w:hAnsi="Cambria Math"/>
                <w:color w:val="000000" w:themeColor="text1"/>
                <w:sz w:val="20"/>
              </w:rPr>
              <m:t>N</m:t>
            </m:r>
          </m:e>
          <m:sub>
            <m:r>
              <m:rPr>
                <m:nor/>
              </m:rPr>
              <w:rPr>
                <w:color w:val="000000" w:themeColor="text1"/>
                <w:sz w:val="20"/>
              </w:rPr>
              <m:t>TA,adj</m:t>
            </m:r>
          </m:sub>
          <m:sup>
            <m:r>
              <m:rPr>
                <m:nor/>
              </m:rPr>
              <w:rPr>
                <w:color w:val="000000" w:themeColor="text1"/>
                <w:sz w:val="20"/>
              </w:rPr>
              <m:t>common</m:t>
            </m:r>
          </m:sup>
        </m:sSubSup>
      </m:oMath>
      <w:r w:rsidR="00854EA0" w:rsidRPr="00747252">
        <w:rPr>
          <w:color w:val="000000" w:themeColor="text1"/>
          <w:sz w:val="20"/>
        </w:rPr>
        <w:t xml:space="preserve">. </w:t>
      </w:r>
      <w:r w:rsidRPr="00747252">
        <w:rPr>
          <w:color w:val="000000" w:themeColor="text1"/>
          <w:sz w:val="20"/>
        </w:rPr>
        <w:t>Therefore,</w:t>
      </w:r>
      <w:r w:rsidR="00854EA0" w:rsidRPr="00747252">
        <w:rPr>
          <w:color w:val="000000" w:themeColor="text1"/>
          <w:sz w:val="20"/>
        </w:rPr>
        <w:t xml:space="preserve"> the agreement on </w:t>
      </w:r>
      <m:oMath>
        <m:sSub>
          <m:sSubPr>
            <m:ctrlPr>
              <w:rPr>
                <w:rFonts w:ascii="Cambria Math" w:eastAsiaTheme="minorHAnsi" w:hAnsi="Cambria Math"/>
                <w:i/>
                <w:iCs/>
                <w:sz w:val="20"/>
                <w:lang w:eastAsia="en-GB"/>
              </w:rPr>
            </m:ctrlPr>
          </m:sSubPr>
          <m:e>
            <m:r>
              <m:rPr>
                <m:sty m:val="bi"/>
              </m:rPr>
              <w:rPr>
                <w:rFonts w:ascii="Cambria Math" w:hAnsi="Cambria Math"/>
                <w:sz w:val="20"/>
                <w:lang w:val="sv-SE"/>
              </w:rPr>
              <m:t>Delay</m:t>
            </m:r>
          </m:e>
          <m:sub>
            <m:r>
              <m:rPr>
                <m:sty m:val="bi"/>
              </m:rPr>
              <w:rPr>
                <w:rFonts w:ascii="Cambria Math" w:hAnsi="Cambria Math"/>
                <w:sz w:val="20"/>
                <w:lang w:val="sv-SE"/>
              </w:rPr>
              <m:t>common</m:t>
            </m:r>
          </m:sub>
        </m:sSub>
        <m:d>
          <m:dPr>
            <m:ctrlPr>
              <w:rPr>
                <w:rFonts w:ascii="Cambria Math" w:eastAsiaTheme="minorHAnsi" w:hAnsi="Cambria Math"/>
                <w:i/>
                <w:iCs/>
                <w:sz w:val="20"/>
                <w:lang w:eastAsia="en-GB"/>
              </w:rPr>
            </m:ctrlPr>
          </m:dPr>
          <m:e>
            <m:r>
              <m:rPr>
                <m:sty m:val="bi"/>
              </m:rPr>
              <w:rPr>
                <w:rFonts w:ascii="Cambria Math" w:hAnsi="Cambria Math"/>
                <w:sz w:val="20"/>
                <w:lang w:val="sv-SE"/>
              </w:rPr>
              <m:t>t</m:t>
            </m:r>
          </m:e>
        </m:d>
      </m:oMath>
      <w:r w:rsidR="00854EA0" w:rsidRPr="00747252">
        <w:rPr>
          <w:color w:val="000000" w:themeColor="text1"/>
          <w:sz w:val="20"/>
        </w:rPr>
        <w:t xml:space="preserve"> made at </w:t>
      </w:r>
      <w:r w:rsidRPr="00747252">
        <w:rPr>
          <w:color w:val="000000" w:themeColor="text1"/>
          <w:sz w:val="20"/>
        </w:rPr>
        <w:t>RAN1#107e-</w:t>
      </w:r>
      <w:r w:rsidR="00854EA0" w:rsidRPr="00747252">
        <w:rPr>
          <w:color w:val="000000" w:themeColor="text1"/>
          <w:sz w:val="20"/>
        </w:rPr>
        <w:t xml:space="preserve">meeting should be captured in the </w:t>
      </w:r>
      <w:r w:rsidRPr="00747252">
        <w:rPr>
          <w:color w:val="000000" w:themeColor="text1"/>
          <w:sz w:val="20"/>
        </w:rPr>
        <w:t>specifications</w:t>
      </w:r>
      <w:r w:rsidR="00854EA0" w:rsidRPr="00747252">
        <w:rPr>
          <w:color w:val="000000" w:themeColor="text1"/>
          <w:sz w:val="20"/>
        </w:rPr>
        <w:t>. TS 38.213 is the right place for that. Nevertheless, how the UE derive</w:t>
      </w:r>
      <w:r w:rsidR="00D41B5E">
        <w:rPr>
          <w:color w:val="000000" w:themeColor="text1"/>
          <w:sz w:val="20"/>
        </w:rPr>
        <w:t>s</w:t>
      </w:r>
      <w:r w:rsidR="00854EA0" w:rsidRPr="00747252">
        <w:rPr>
          <w:color w:val="000000" w:themeColor="text1"/>
          <w:sz w:val="20"/>
        </w:rPr>
        <w:t xml:space="preserve"> the </w:t>
      </w:r>
      <m:oMath>
        <m:sSubSup>
          <m:sSubSupPr>
            <m:ctrlPr>
              <w:rPr>
                <w:rFonts w:ascii="Cambria Math" w:hAnsi="Cambria Math"/>
                <w:i/>
                <w:color w:val="000000" w:themeColor="text1"/>
                <w:sz w:val="20"/>
              </w:rPr>
            </m:ctrlPr>
          </m:sSubSupPr>
          <m:e>
            <m:r>
              <w:rPr>
                <w:rFonts w:ascii="Cambria Math" w:hAnsi="Cambria Math"/>
                <w:color w:val="000000" w:themeColor="text1"/>
                <w:sz w:val="20"/>
              </w:rPr>
              <m:t>N</m:t>
            </m:r>
          </m:e>
          <m:sub>
            <m:r>
              <m:rPr>
                <m:nor/>
              </m:rPr>
              <w:rPr>
                <w:color w:val="000000" w:themeColor="text1"/>
                <w:sz w:val="20"/>
              </w:rPr>
              <m:t>TA,adj</m:t>
            </m:r>
          </m:sub>
          <m:sup>
            <m:r>
              <m:rPr>
                <m:nor/>
              </m:rPr>
              <w:rPr>
                <w:color w:val="000000" w:themeColor="text1"/>
                <w:sz w:val="20"/>
              </w:rPr>
              <m:t>common</m:t>
            </m:r>
          </m:sup>
        </m:sSubSup>
      </m:oMath>
      <w:r w:rsidR="00854EA0" w:rsidRPr="00747252">
        <w:rPr>
          <w:color w:val="000000" w:themeColor="text1"/>
          <w:sz w:val="20"/>
        </w:rPr>
        <w:t xml:space="preserve"> from </w:t>
      </w:r>
      <m:oMath>
        <m:sSub>
          <m:sSubPr>
            <m:ctrlPr>
              <w:rPr>
                <w:rFonts w:ascii="Cambria Math" w:eastAsiaTheme="minorHAnsi" w:hAnsi="Cambria Math"/>
                <w:i/>
                <w:iCs/>
                <w:sz w:val="20"/>
                <w:lang w:eastAsia="en-GB"/>
              </w:rPr>
            </m:ctrlPr>
          </m:sSubPr>
          <m:e>
            <m:r>
              <m:rPr>
                <m:sty m:val="bi"/>
              </m:rPr>
              <w:rPr>
                <w:rFonts w:ascii="Cambria Math" w:hAnsi="Cambria Math"/>
                <w:sz w:val="20"/>
                <w:lang w:val="sv-SE"/>
              </w:rPr>
              <m:t>Delay</m:t>
            </m:r>
          </m:e>
          <m:sub>
            <m:r>
              <m:rPr>
                <m:sty m:val="bi"/>
              </m:rPr>
              <w:rPr>
                <w:rFonts w:ascii="Cambria Math" w:hAnsi="Cambria Math"/>
                <w:sz w:val="20"/>
                <w:lang w:val="sv-SE"/>
              </w:rPr>
              <m:t>common</m:t>
            </m:r>
          </m:sub>
        </m:sSub>
        <m:d>
          <m:dPr>
            <m:ctrlPr>
              <w:rPr>
                <w:rFonts w:ascii="Cambria Math" w:eastAsiaTheme="minorHAnsi" w:hAnsi="Cambria Math"/>
                <w:i/>
                <w:iCs/>
                <w:sz w:val="20"/>
                <w:lang w:eastAsia="en-GB"/>
              </w:rPr>
            </m:ctrlPr>
          </m:dPr>
          <m:e>
            <m:r>
              <m:rPr>
                <m:sty m:val="bi"/>
              </m:rPr>
              <w:rPr>
                <w:rFonts w:ascii="Cambria Math" w:hAnsi="Cambria Math"/>
                <w:sz w:val="20"/>
                <w:lang w:val="sv-SE"/>
              </w:rPr>
              <m:t>t</m:t>
            </m:r>
          </m:e>
        </m:d>
      </m:oMath>
      <w:r w:rsidR="00854EA0" w:rsidRPr="00747252">
        <w:rPr>
          <w:iCs/>
          <w:sz w:val="20"/>
          <w:lang w:eastAsia="en-GB"/>
        </w:rPr>
        <w:t xml:space="preserve"> might be left </w:t>
      </w:r>
      <w:r w:rsidR="00D41B5E">
        <w:rPr>
          <w:iCs/>
          <w:sz w:val="20"/>
          <w:lang w:eastAsia="en-GB"/>
        </w:rPr>
        <w:t xml:space="preserve">to </w:t>
      </w:r>
      <w:r w:rsidR="00854EA0" w:rsidRPr="00747252">
        <w:rPr>
          <w:iCs/>
          <w:sz w:val="20"/>
          <w:lang w:eastAsia="en-GB"/>
        </w:rPr>
        <w:t xml:space="preserve">the UE implementation and thereby, it is not needed to be captured in the </w:t>
      </w:r>
      <w:r w:rsidRPr="00747252">
        <w:rPr>
          <w:iCs/>
          <w:sz w:val="20"/>
          <w:lang w:eastAsia="en-GB"/>
        </w:rPr>
        <w:t>specs</w:t>
      </w:r>
      <w:r w:rsidR="00854EA0" w:rsidRPr="00747252">
        <w:rPr>
          <w:iCs/>
          <w:sz w:val="20"/>
          <w:lang w:eastAsia="en-GB"/>
        </w:rPr>
        <w:t>.</w:t>
      </w:r>
      <w:r w:rsidRPr="00747252">
        <w:rPr>
          <w:iCs/>
          <w:sz w:val="20"/>
          <w:lang w:eastAsia="en-GB"/>
        </w:rPr>
        <w:t xml:space="preserve"> We propose the following TP with new</w:t>
      </w:r>
      <w:r w:rsidR="00A41BA2" w:rsidRPr="00747252">
        <w:rPr>
          <w:iCs/>
          <w:sz w:val="20"/>
          <w:lang w:eastAsia="en-GB"/>
        </w:rPr>
        <w:t>/added</w:t>
      </w:r>
      <w:r w:rsidRPr="00747252">
        <w:rPr>
          <w:iCs/>
          <w:sz w:val="20"/>
          <w:lang w:eastAsia="en-GB"/>
        </w:rPr>
        <w:t xml:space="preserve"> text in </w:t>
      </w:r>
      <w:r w:rsidR="00305D37" w:rsidRPr="00747252">
        <w:rPr>
          <w:iCs/>
          <w:sz w:val="20"/>
          <w:lang w:eastAsia="en-GB"/>
        </w:rPr>
        <w:t>blue</w:t>
      </w:r>
      <w:r w:rsidR="00A41BA2" w:rsidRPr="00747252">
        <w:rPr>
          <w:iCs/>
          <w:sz w:val="20"/>
          <w:lang w:eastAsia="en-GB"/>
        </w:rPr>
        <w:t xml:space="preserve"> color</w:t>
      </w:r>
      <w:r w:rsidRPr="00747252">
        <w:rPr>
          <w:iCs/>
          <w:sz w:val="20"/>
          <w:lang w:eastAsia="en-GB"/>
        </w:rPr>
        <w:t>.</w:t>
      </w:r>
    </w:p>
    <w:p w14:paraId="5F572111" w14:textId="192760C9" w:rsidR="00EC1BDD" w:rsidRDefault="00EC1BDD" w:rsidP="00854EA0"/>
    <w:p w14:paraId="41E53BE8" w14:textId="0148C26B" w:rsidR="00EC1BDD" w:rsidRDefault="00EC1BDD" w:rsidP="00045442">
      <w:pPr>
        <w:pStyle w:val="Prop1"/>
      </w:pPr>
      <w:r>
        <w:t>P</w:t>
      </w:r>
      <w:r w:rsidRPr="00EC1BDD">
        <w:t>roposal 1</w:t>
      </w:r>
    </w:p>
    <w:p w14:paraId="1237FE10" w14:textId="240BC721" w:rsidR="00EC1BDD" w:rsidRDefault="00EC1BDD" w:rsidP="00045442">
      <w:pPr>
        <w:pStyle w:val="Prop1"/>
      </w:pPr>
      <w:r>
        <w:t>Adopt the following TP for 3GPP TS 38.213:</w:t>
      </w:r>
    </w:p>
    <w:p w14:paraId="72E30870" w14:textId="77777777" w:rsidR="00045442" w:rsidRDefault="00045442" w:rsidP="00045442">
      <w:pPr>
        <w:pStyle w:val="Prop1"/>
        <w:rPr>
          <w:rFonts w:ascii="Calibri" w:hAnsi="Calibri"/>
        </w:rPr>
      </w:pPr>
    </w:p>
    <w:tbl>
      <w:tblPr>
        <w:tblW w:w="0" w:type="auto"/>
        <w:tblCellMar>
          <w:left w:w="0" w:type="dxa"/>
          <w:right w:w="0" w:type="dxa"/>
        </w:tblCellMar>
        <w:tblLook w:val="04A0" w:firstRow="1" w:lastRow="0" w:firstColumn="1" w:lastColumn="0" w:noHBand="0" w:noVBand="1"/>
      </w:tblPr>
      <w:tblGrid>
        <w:gridCol w:w="9051"/>
      </w:tblGrid>
      <w:tr w:rsidR="00EC1BDD" w14:paraId="32569AF5" w14:textId="77777777" w:rsidTr="00EB7EFB">
        <w:tc>
          <w:tcPr>
            <w:tcW w:w="123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A69EF" w14:textId="77777777" w:rsidR="00EC1BDD" w:rsidRDefault="00EC1BDD" w:rsidP="00EB7EFB">
            <w:pPr>
              <w:jc w:val="center"/>
              <w:rPr>
                <w:color w:val="FF0000"/>
                <w:lang w:eastAsia="de-DE"/>
              </w:rPr>
            </w:pPr>
            <w:r>
              <w:rPr>
                <w:color w:val="FF0000"/>
                <w:highlight w:val="yellow"/>
                <w:lang w:eastAsia="de-DE"/>
              </w:rPr>
              <w:t>--------------------------------- Start of TP for 3GPP TS 38.213 ----------------------------------</w:t>
            </w:r>
          </w:p>
          <w:p w14:paraId="555E9930" w14:textId="77777777" w:rsidR="00EC1BDD" w:rsidRPr="001F63EC" w:rsidRDefault="00EC1BDD" w:rsidP="00C5506A">
            <w:pPr>
              <w:pStyle w:val="Titre2"/>
              <w:keepLines/>
              <w:numPr>
                <w:ilvl w:val="0"/>
                <w:numId w:val="0"/>
              </w:numPr>
              <w:tabs>
                <w:tab w:val="left" w:pos="-417"/>
                <w:tab w:val="left" w:pos="151"/>
                <w:tab w:val="left" w:pos="432"/>
                <w:tab w:val="left" w:pos="1000"/>
              </w:tabs>
              <w:autoSpaceDE/>
              <w:autoSpaceDN/>
              <w:adjustRightInd/>
              <w:snapToGrid/>
              <w:spacing w:before="180" w:after="180"/>
              <w:ind w:left="576" w:hanging="576"/>
              <w:jc w:val="left"/>
              <w:rPr>
                <w:rFonts w:eastAsia="Times New Roman"/>
                <w:color w:val="000000"/>
                <w:sz w:val="22"/>
                <w:lang w:eastAsia="de-DE"/>
              </w:rPr>
            </w:pPr>
            <w:bookmarkStart w:id="2" w:name="_Toc97240249"/>
            <w:r w:rsidRPr="001F63EC">
              <w:rPr>
                <w:rFonts w:eastAsia="Times New Roman"/>
                <w:color w:val="000000"/>
                <w:sz w:val="22"/>
                <w:lang w:eastAsia="de-DE"/>
              </w:rPr>
              <w:t>4.2  Transmission timing adjustments</w:t>
            </w:r>
            <w:bookmarkEnd w:id="2"/>
          </w:p>
          <w:p w14:paraId="2927BC74" w14:textId="77777777" w:rsidR="00EC1BDD" w:rsidRPr="001F63EC" w:rsidRDefault="00EC1BDD" w:rsidP="00EB7EFB">
            <w:pPr>
              <w:pStyle w:val="0Maintext"/>
              <w:snapToGrid w:val="0"/>
              <w:spacing w:after="0" w:afterAutospacing="0"/>
              <w:ind w:firstLine="0"/>
              <w:jc w:val="center"/>
              <w:rPr>
                <w:rFonts w:ascii="Times New Roman" w:hAnsi="Times New Roman"/>
                <w:color w:val="FF0000"/>
                <w:sz w:val="18"/>
                <w:lang w:eastAsia="de-DE"/>
              </w:rPr>
            </w:pPr>
            <w:r w:rsidRPr="001F63EC">
              <w:rPr>
                <w:rFonts w:hint="eastAsia"/>
                <w:color w:val="FF0000"/>
                <w:sz w:val="18"/>
                <w:highlight w:val="yellow"/>
                <w:lang w:eastAsia="de-DE"/>
              </w:rPr>
              <w:t>&lt;Unchanged Text Omitted&gt;</w:t>
            </w:r>
          </w:p>
          <w:p w14:paraId="747564D6" w14:textId="77777777" w:rsidR="00EC1BDD" w:rsidRPr="001F63EC" w:rsidRDefault="00EC1BDD" w:rsidP="00EB7EFB">
            <w:pPr>
              <w:rPr>
                <w:sz w:val="20"/>
              </w:rPr>
            </w:pPr>
            <w:r w:rsidRPr="001F63EC">
              <w:rPr>
                <w:sz w:val="20"/>
              </w:rPr>
              <w:t>A UE can be provided a value</w:t>
            </w:r>
            <m:oMath>
              <m:sSub>
                <m:sSubPr>
                  <m:ctrlPr>
                    <w:rPr>
                      <w:rFonts w:ascii="Cambria Math" w:eastAsiaTheme="minorHAnsi" w:hAnsi="Cambria Math" w:cs="Calibri"/>
                      <w:sz w:val="20"/>
                    </w:rPr>
                  </m:ctrlPr>
                </m:sSubPr>
                <m:e>
                  <m:r>
                    <m:rPr>
                      <m:sty m:val="p"/>
                    </m:rPr>
                    <w:rPr>
                      <w:rFonts w:ascii="Cambria Math" w:hAnsi="Cambria Math"/>
                      <w:sz w:val="20"/>
                    </w:rPr>
                    <m:t>N</m:t>
                  </m:r>
                </m:e>
                <m:sub>
                  <m:r>
                    <m:rPr>
                      <m:sty m:val="p"/>
                    </m:rPr>
                    <w:rPr>
                      <w:rFonts w:ascii="Cambria Math" w:hAnsi="Cambria Math"/>
                      <w:sz w:val="20"/>
                    </w:rPr>
                    <m:t>TA,offset</m:t>
                  </m:r>
                </m:sub>
              </m:sSub>
            </m:oMath>
            <w:r w:rsidRPr="001F63EC">
              <w:rPr>
                <w:sz w:val="20"/>
              </w:rPr>
              <w:t xml:space="preserve"> of a timing advance offset for a serving cell by n-TimingAdvanceOffset for the serving cell. If the UE is not provided n-TimingAdvanceOffset for a serving cell, the UE determines a default value</w:t>
            </w:r>
            <m:oMath>
              <m:sSub>
                <m:sSubPr>
                  <m:ctrlPr>
                    <w:rPr>
                      <w:rFonts w:ascii="Cambria Math" w:eastAsiaTheme="minorHAnsi" w:hAnsi="Cambria Math" w:cs="Calibri"/>
                      <w:sz w:val="20"/>
                    </w:rPr>
                  </m:ctrlPr>
                </m:sSubPr>
                <m:e>
                  <m:r>
                    <m:rPr>
                      <m:sty m:val="p"/>
                    </m:rPr>
                    <w:rPr>
                      <w:rFonts w:ascii="Cambria Math" w:hAnsi="Cambria Math"/>
                      <w:sz w:val="20"/>
                    </w:rPr>
                    <m:t>N</m:t>
                  </m:r>
                </m:e>
                <m:sub>
                  <m:r>
                    <m:rPr>
                      <m:sty m:val="p"/>
                    </m:rPr>
                    <w:rPr>
                      <w:rFonts w:ascii="Cambria Math" w:hAnsi="Cambria Math"/>
                      <w:sz w:val="20"/>
                    </w:rPr>
                    <m:t>TA,offset</m:t>
                  </m:r>
                </m:sub>
              </m:sSub>
            </m:oMath>
            <w:r w:rsidRPr="001F63EC">
              <w:rPr>
                <w:sz w:val="20"/>
                <w:lang w:eastAsia="de-DE"/>
              </w:rPr>
              <w:t xml:space="preserve"> </w:t>
            </w:r>
            <w:r w:rsidRPr="001F63EC">
              <w:rPr>
                <w:sz w:val="20"/>
              </w:rPr>
              <w:t xml:space="preserve">of the timing advance offset for the serving cell as </w:t>
            </w:r>
            <w:r w:rsidRPr="001F63EC">
              <w:rPr>
                <w:sz w:val="20"/>
                <w:lang w:eastAsia="de-DE"/>
              </w:rPr>
              <w:t>described in [10, TS 38.133].</w:t>
            </w:r>
            <w:r w:rsidRPr="001F63EC">
              <w:rPr>
                <w:sz w:val="20"/>
              </w:rPr>
              <w:t xml:space="preserve"> </w:t>
            </w:r>
          </w:p>
          <w:p w14:paraId="56AA5682" w14:textId="77777777" w:rsidR="00EC1BDD" w:rsidRPr="001F63EC" w:rsidRDefault="00EC1BDD" w:rsidP="00EB7EFB">
            <w:pPr>
              <w:rPr>
                <w:rFonts w:ascii="Calibri" w:hAnsi="Calibri" w:cs="Calibri"/>
                <w:sz w:val="20"/>
                <w:lang w:eastAsia="de-DE"/>
              </w:rPr>
            </w:pPr>
            <w:r w:rsidRPr="001F63EC">
              <w:rPr>
                <w:sz w:val="20"/>
                <w:lang w:eastAsia="de-DE"/>
              </w:rPr>
              <w:t xml:space="preserve">If a UE is configured with two UL carriers for a serving cell, a same timing advance offset value </w:t>
            </w:r>
            <m:oMath>
              <m:sSub>
                <m:sSubPr>
                  <m:ctrlPr>
                    <w:rPr>
                      <w:rFonts w:ascii="Cambria Math" w:eastAsiaTheme="minorHAnsi" w:hAnsi="Cambria Math" w:cs="Calibri"/>
                      <w:sz w:val="20"/>
                    </w:rPr>
                  </m:ctrlPr>
                </m:sSubPr>
                <m:e>
                  <m:r>
                    <m:rPr>
                      <m:sty m:val="p"/>
                    </m:rPr>
                    <w:rPr>
                      <w:rFonts w:ascii="Cambria Math" w:hAnsi="Cambria Math"/>
                      <w:sz w:val="20"/>
                    </w:rPr>
                    <m:t>N</m:t>
                  </m:r>
                </m:e>
                <m:sub>
                  <m:r>
                    <m:rPr>
                      <m:sty m:val="p"/>
                    </m:rPr>
                    <w:rPr>
                      <w:rFonts w:ascii="Cambria Math" w:hAnsi="Cambria Math"/>
                      <w:sz w:val="20"/>
                    </w:rPr>
                    <m:t>TA,offset</m:t>
                  </m:r>
                </m:sub>
              </m:sSub>
            </m:oMath>
            <w:r w:rsidRPr="001F63EC">
              <w:rPr>
                <w:sz w:val="20"/>
                <w:lang w:eastAsia="de-DE"/>
              </w:rPr>
              <w:t xml:space="preserve"> applies to both carriers. </w:t>
            </w:r>
          </w:p>
          <w:p w14:paraId="5FC5A14D" w14:textId="77777777" w:rsidR="00EC1BDD" w:rsidRPr="001F63EC" w:rsidRDefault="00EC1BDD" w:rsidP="00EB7EFB">
            <w:pPr>
              <w:rPr>
                <w:sz w:val="20"/>
                <w:lang w:eastAsia="de-DE"/>
              </w:rPr>
            </w:pPr>
            <w:r w:rsidRPr="001F63EC">
              <w:rPr>
                <w:sz w:val="20"/>
                <w:lang w:eastAsia="de-DE"/>
              </w:rPr>
              <w:t>Upon reception of a timing advance command for a TAG, the UE adjusts uplink timing for PUSCH/SRS/PUCCH transmission on all the serving cells in the TAG based on a</w:t>
            </w:r>
            <w:r w:rsidRPr="001F63EC">
              <w:rPr>
                <w:sz w:val="20"/>
              </w:rPr>
              <w:t xml:space="preserve"> value</w:t>
            </w:r>
            <m:oMath>
              <m:sSub>
                <m:sSubPr>
                  <m:ctrlPr>
                    <w:rPr>
                      <w:rFonts w:ascii="Cambria Math" w:eastAsiaTheme="minorHAnsi" w:hAnsi="Cambria Math" w:cs="Calibri"/>
                      <w:sz w:val="20"/>
                    </w:rPr>
                  </m:ctrlPr>
                </m:sSubPr>
                <m:e>
                  <m:r>
                    <m:rPr>
                      <m:sty m:val="p"/>
                    </m:rPr>
                    <w:rPr>
                      <w:rFonts w:ascii="Cambria Math" w:hAnsi="Cambria Math"/>
                      <w:sz w:val="20"/>
                    </w:rPr>
                    <m:t>N</m:t>
                  </m:r>
                </m:e>
                <m:sub>
                  <m:r>
                    <m:rPr>
                      <m:sty m:val="p"/>
                    </m:rPr>
                    <w:rPr>
                      <w:rFonts w:ascii="Cambria Math" w:hAnsi="Cambria Math"/>
                      <w:sz w:val="20"/>
                    </w:rPr>
                    <m:t>TA,offset</m:t>
                  </m:r>
                </m:sub>
              </m:sSub>
            </m:oMath>
            <w:r w:rsidRPr="001F63EC">
              <w:rPr>
                <w:sz w:val="20"/>
                <w:lang w:eastAsia="de-DE"/>
              </w:rPr>
              <w:t xml:space="preserve"> that the UE expects to be same </w:t>
            </w:r>
            <w:r w:rsidRPr="001F63EC">
              <w:rPr>
                <w:sz w:val="20"/>
              </w:rPr>
              <w:t xml:space="preserve">for all the serving cells </w:t>
            </w:r>
            <w:r w:rsidRPr="001F63EC">
              <w:rPr>
                <w:sz w:val="20"/>
                <w:lang w:eastAsia="de-DE"/>
              </w:rPr>
              <w:t>in the TAG</w:t>
            </w:r>
            <w:r w:rsidRPr="001F63EC">
              <w:rPr>
                <w:sz w:val="20"/>
              </w:rPr>
              <w:t xml:space="preserve"> and</w:t>
            </w:r>
            <w:r w:rsidRPr="001F63EC">
              <w:rPr>
                <w:sz w:val="20"/>
                <w:lang w:eastAsia="de-DE"/>
              </w:rPr>
              <w:t xml:space="preserve"> based on the received timing advance command where the uplink timing for PUSCH/SRS/PUCCH transmissions is the same for all the serving cells in the TAG. </w:t>
            </w:r>
          </w:p>
          <w:p w14:paraId="3BC9EC47" w14:textId="77777777" w:rsidR="00EC1BDD" w:rsidRPr="001F63EC" w:rsidRDefault="00EC1BDD" w:rsidP="00EB7EFB">
            <w:pPr>
              <w:rPr>
                <w:sz w:val="20"/>
                <w:lang w:eastAsia="de-DE"/>
              </w:rPr>
            </w:pPr>
            <w:r w:rsidRPr="001F63EC">
              <w:rPr>
                <w:sz w:val="20"/>
                <w:lang w:eastAsia="de-DE"/>
              </w:rPr>
              <w:t xml:space="preserve">For a band with synchronous contiguous intra-band EN-DC in a band combination with non-applicable maximum transmit timing difference requirements as described in Note 1 of Table 7.5.3-1 of [10, TS 38.133], if the UE indicates ul-TimingAlignmentEUTRA-NR as ‘required’ and uplink transmission timing based on timing adjustment indication for a TAG from MCG and a TAG from SCG are determined to be different by the </w:t>
            </w:r>
            <w:r w:rsidRPr="001F63EC">
              <w:rPr>
                <w:sz w:val="20"/>
                <w:lang w:eastAsia="de-DE"/>
              </w:rPr>
              <w:lastRenderedPageBreak/>
              <w:t xml:space="preserve">UE, </w:t>
            </w:r>
            <w:r w:rsidRPr="001F63EC">
              <w:rPr>
                <w:sz w:val="20"/>
                <w:lang w:eastAsia="ja-JP"/>
              </w:rPr>
              <w:t xml:space="preserve">the </w:t>
            </w:r>
            <w:r w:rsidRPr="001F63EC">
              <w:rPr>
                <w:sz w:val="20"/>
                <w:lang w:eastAsia="de-DE"/>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sidRPr="001F63EC">
              <w:rPr>
                <w:color w:val="000000"/>
                <w:sz w:val="20"/>
                <w:lang w:eastAsia="de-DE"/>
              </w:rPr>
              <w:t>, even partially,</w:t>
            </w:r>
            <w:r w:rsidRPr="001F63EC">
              <w:rPr>
                <w:sz w:val="20"/>
                <w:lang w:eastAsia="de-DE"/>
              </w:rPr>
              <w:t xml:space="preserve"> with random access preamble transmitted in another CG.</w:t>
            </w:r>
          </w:p>
          <w:p w14:paraId="4C7A2972" w14:textId="77777777" w:rsidR="00EC1BDD" w:rsidRPr="00305D37" w:rsidRDefault="00EC1BDD" w:rsidP="00EB7EFB">
            <w:pPr>
              <w:spacing w:before="100" w:beforeAutospacing="1" w:after="100" w:afterAutospacing="1"/>
              <w:rPr>
                <w:color w:val="00B0F0"/>
                <w:sz w:val="20"/>
                <w:lang w:eastAsia="ko-KR"/>
              </w:rPr>
            </w:pPr>
            <w:r w:rsidRPr="00305D37">
              <w:rPr>
                <w:color w:val="00B0F0"/>
                <w:sz w:val="20"/>
                <w:lang w:eastAsia="ko-KR"/>
              </w:rPr>
              <w:t>Using higher-layer ephemeris parameters for the serving satellite, if configured, the UE calculates </w:t>
            </w:r>
            <m:oMath>
              <m:sSubSup>
                <m:sSubSupPr>
                  <m:ctrlPr>
                    <w:rPr>
                      <w:rFonts w:ascii="Cambria Math" w:eastAsiaTheme="minorHAnsi" w:hAnsi="Cambria Math" w:cs="Calibri"/>
                      <w:color w:val="00B0F0"/>
                      <w:sz w:val="20"/>
                      <w:lang w:eastAsia="ko-KR"/>
                    </w:rPr>
                  </m:ctrlPr>
                </m:sSubSupPr>
                <m:e>
                  <m:r>
                    <m:rPr>
                      <m:sty m:val="p"/>
                    </m:rPr>
                    <w:rPr>
                      <w:rFonts w:ascii="Cambria Math" w:hAnsi="Cambria Math"/>
                      <w:color w:val="00B0F0"/>
                      <w:sz w:val="20"/>
                      <w:lang w:eastAsia="ko-KR"/>
                    </w:rPr>
                    <m:t>N</m:t>
                  </m:r>
                </m:e>
                <m:sub>
                  <m:r>
                    <m:rPr>
                      <m:nor/>
                    </m:rPr>
                    <w:rPr>
                      <w:color w:val="00B0F0"/>
                      <w:sz w:val="20"/>
                      <w:lang w:eastAsia="ko-KR"/>
                    </w:rPr>
                    <m:t>TA,adj</m:t>
                  </m:r>
                </m:sub>
                <m:sup>
                  <m:r>
                    <m:rPr>
                      <m:nor/>
                    </m:rPr>
                    <w:rPr>
                      <w:color w:val="00B0F0"/>
                      <w:sz w:val="20"/>
                      <w:lang w:eastAsia="ko-KR"/>
                    </w:rPr>
                    <m:t>UE</m:t>
                  </m:r>
                </m:sup>
              </m:sSubSup>
            </m:oMath>
            <w:r w:rsidRPr="00305D37">
              <w:rPr>
                <w:color w:val="00B0F0"/>
                <w:sz w:val="20"/>
                <w:lang w:eastAsia="ko-KR"/>
              </w:rPr>
              <w:t>, using serving satellite position and its own position, to pre-compensate the two-way transmission delay on the service link.</w:t>
            </w:r>
          </w:p>
          <w:p w14:paraId="0594E976" w14:textId="77777777" w:rsidR="00EC1BDD" w:rsidRPr="00305D37" w:rsidRDefault="00EC1BDD" w:rsidP="00EB7EFB">
            <w:pPr>
              <w:spacing w:before="100" w:beforeAutospacing="1" w:after="100" w:afterAutospacing="1"/>
              <w:rPr>
                <w:color w:val="00B0F0"/>
                <w:sz w:val="20"/>
                <w:lang w:eastAsia="ko-KR"/>
              </w:rPr>
            </w:pPr>
            <w:r w:rsidRPr="00305D37">
              <w:rPr>
                <w:color w:val="00B0F0"/>
                <w:sz w:val="20"/>
              </w:rPr>
              <w:t>T</w:t>
            </w:r>
            <w:r w:rsidRPr="00305D37">
              <w:rPr>
                <w:color w:val="00B0F0"/>
                <w:sz w:val="20"/>
                <w:lang w:eastAsia="ko-KR"/>
              </w:rPr>
              <w:t>o pre-compensate the two-way transmission delay between the uplink</w:t>
            </w:r>
            <w:r w:rsidRPr="00305D37">
              <w:rPr>
                <w:color w:val="00B0F0"/>
                <w:sz w:val="20"/>
              </w:rPr>
              <w:t xml:space="preserve"> </w:t>
            </w:r>
            <w:r w:rsidRPr="00305D37">
              <w:rPr>
                <w:color w:val="00B0F0"/>
                <w:sz w:val="20"/>
                <w:lang w:eastAsia="ko-KR"/>
              </w:rPr>
              <w:t>time synchronization reference point and the satellite</w:t>
            </w:r>
            <w:r w:rsidRPr="00305D37">
              <w:rPr>
                <w:color w:val="00B0F0"/>
                <w:sz w:val="20"/>
              </w:rPr>
              <w:t xml:space="preserve">, </w:t>
            </w:r>
            <m:oMath>
              <m:sSubSup>
                <m:sSubSupPr>
                  <m:ctrlPr>
                    <w:rPr>
                      <w:rFonts w:ascii="Cambria Math" w:eastAsiaTheme="minorHAnsi" w:hAnsi="Cambria Math" w:cs="Calibri"/>
                      <w:color w:val="00B0F0"/>
                      <w:sz w:val="20"/>
                      <w:lang w:eastAsia="ko-KR"/>
                    </w:rPr>
                  </m:ctrlPr>
                </m:sSubSupPr>
                <m:e>
                  <m:r>
                    <m:rPr>
                      <m:sty m:val="p"/>
                    </m:rPr>
                    <w:rPr>
                      <w:rFonts w:ascii="Cambria Math" w:hAnsi="Cambria Math"/>
                      <w:color w:val="00B0F0"/>
                      <w:sz w:val="20"/>
                      <w:lang w:eastAsia="ko-KR"/>
                    </w:rPr>
                    <m:t>N</m:t>
                  </m:r>
                </m:e>
                <m:sub>
                  <m:r>
                    <m:rPr>
                      <m:nor/>
                    </m:rPr>
                    <w:rPr>
                      <w:color w:val="00B0F0"/>
                      <w:sz w:val="20"/>
                      <w:lang w:eastAsia="ko-KR"/>
                    </w:rPr>
                    <m:t>TA,adj</m:t>
                  </m:r>
                </m:sub>
                <m:sup>
                  <m:r>
                    <m:rPr>
                      <m:nor/>
                    </m:rPr>
                    <w:rPr>
                      <w:color w:val="00B0F0"/>
                      <w:sz w:val="20"/>
                      <w:lang w:eastAsia="ko-KR"/>
                    </w:rPr>
                    <m:t>common</m:t>
                  </m:r>
                </m:sup>
              </m:sSubSup>
              <m:r>
                <m:rPr>
                  <m:sty m:val="p"/>
                </m:rPr>
                <w:rPr>
                  <w:rFonts w:ascii="Cambria Math" w:hAnsi="Cambria Math"/>
                  <w:color w:val="00B0F0"/>
                  <w:sz w:val="20"/>
                  <w:lang w:eastAsia="ko-KR"/>
                </w:rPr>
                <m:t xml:space="preserve"> </m:t>
              </m:r>
            </m:oMath>
            <w:r w:rsidRPr="00305D37">
              <w:rPr>
                <w:color w:val="00B0F0"/>
                <w:sz w:val="20"/>
                <w:lang w:eastAsia="ko-KR"/>
              </w:rPr>
              <w:t xml:space="preserve">is derived by the UE based on </w:t>
            </w:r>
            <m:oMath>
              <m:sSub>
                <m:sSubPr>
                  <m:ctrlPr>
                    <w:rPr>
                      <w:rFonts w:ascii="Cambria Math" w:eastAsiaTheme="minorHAnsi" w:hAnsi="Cambria Math" w:cs="Calibri"/>
                      <w:color w:val="00B0F0"/>
                      <w:sz w:val="20"/>
                      <w:lang w:eastAsia="ko-KR"/>
                    </w:rPr>
                  </m:ctrlPr>
                </m:sSubPr>
                <m:e>
                  <m:r>
                    <m:rPr>
                      <m:sty m:val="p"/>
                    </m:rPr>
                    <w:rPr>
                      <w:rFonts w:ascii="Cambria Math" w:hAnsi="Cambria Math"/>
                      <w:color w:val="00B0F0"/>
                      <w:sz w:val="20"/>
                      <w:lang w:eastAsia="ko-KR"/>
                    </w:rPr>
                    <m:t>Delay</m:t>
                  </m:r>
                </m:e>
                <m:sub>
                  <m:r>
                    <m:rPr>
                      <m:sty m:val="p"/>
                    </m:rPr>
                    <w:rPr>
                      <w:rFonts w:ascii="Cambria Math" w:hAnsi="Cambria Math"/>
                      <w:color w:val="00B0F0"/>
                      <w:sz w:val="20"/>
                      <w:lang w:eastAsia="ko-KR"/>
                    </w:rPr>
                    <m:t>common</m:t>
                  </m:r>
                </m:sub>
              </m:sSub>
              <m:d>
                <m:dPr>
                  <m:ctrlPr>
                    <w:rPr>
                      <w:rFonts w:ascii="Cambria Math" w:eastAsiaTheme="minorHAnsi" w:hAnsi="Cambria Math" w:cs="Calibri"/>
                      <w:color w:val="00B0F0"/>
                      <w:sz w:val="20"/>
                      <w:lang w:eastAsia="ko-KR"/>
                    </w:rPr>
                  </m:ctrlPr>
                </m:dPr>
                <m:e>
                  <m:r>
                    <m:rPr>
                      <m:sty m:val="p"/>
                    </m:rPr>
                    <w:rPr>
                      <w:rFonts w:ascii="Cambria Math" w:hAnsi="Cambria Math"/>
                      <w:color w:val="00B0F0"/>
                      <w:sz w:val="20"/>
                      <w:lang w:eastAsia="ko-KR"/>
                    </w:rPr>
                    <m:t>t</m:t>
                  </m:r>
                </m:e>
              </m:d>
            </m:oMath>
            <w:r w:rsidRPr="00305D37">
              <w:rPr>
                <w:color w:val="00B0F0"/>
                <w:sz w:val="20"/>
                <w:lang w:eastAsia="ko-KR"/>
              </w:rPr>
              <w:t xml:space="preserve"> ,which can be obtained as:</w:t>
            </w:r>
          </w:p>
          <w:p w14:paraId="3CCD0EB0" w14:textId="77777777" w:rsidR="00EC1BDD" w:rsidRPr="00305D37" w:rsidRDefault="0018716B" w:rsidP="00EB7EFB">
            <w:pPr>
              <w:ind w:left="284"/>
              <w:rPr>
                <w:color w:val="00B0F0"/>
                <w:sz w:val="20"/>
              </w:rPr>
            </w:pPr>
            <m:oMathPara>
              <m:oMath>
                <m:sSub>
                  <m:sSubPr>
                    <m:ctrlPr>
                      <w:rPr>
                        <w:rFonts w:ascii="Cambria Math" w:eastAsiaTheme="minorHAnsi" w:hAnsi="Cambria Math" w:cs="Calibri"/>
                        <w:color w:val="00B0F0"/>
                        <w:sz w:val="20"/>
                        <w:lang w:eastAsia="ko-KR"/>
                      </w:rPr>
                    </m:ctrlPr>
                  </m:sSubPr>
                  <m:e>
                    <m:r>
                      <w:rPr>
                        <w:rFonts w:ascii="Cambria Math" w:hAnsi="Cambria Math"/>
                        <w:color w:val="00B0F0"/>
                        <w:sz w:val="20"/>
                        <w:lang w:eastAsia="ko-KR"/>
                      </w:rPr>
                      <m:t>Delay</m:t>
                    </m:r>
                  </m:e>
                  <m:sub>
                    <m:r>
                      <w:rPr>
                        <w:rFonts w:ascii="Cambria Math" w:hAnsi="Cambria Math"/>
                        <w:color w:val="00B0F0"/>
                        <w:sz w:val="20"/>
                        <w:lang w:eastAsia="ko-KR"/>
                      </w:rPr>
                      <m:t>common</m:t>
                    </m:r>
                  </m:sub>
                </m:sSub>
                <m:d>
                  <m:dPr>
                    <m:ctrlPr>
                      <w:rPr>
                        <w:rFonts w:ascii="Cambria Math" w:eastAsiaTheme="minorHAnsi" w:hAnsi="Cambria Math" w:cs="Calibri"/>
                        <w:color w:val="00B0F0"/>
                        <w:sz w:val="20"/>
                        <w:lang w:eastAsia="ko-KR"/>
                      </w:rPr>
                    </m:ctrlPr>
                  </m:dPr>
                  <m:e>
                    <m:r>
                      <w:rPr>
                        <w:rFonts w:ascii="Cambria Math" w:hAnsi="Cambria Math"/>
                        <w:color w:val="00B0F0"/>
                        <w:sz w:val="20"/>
                        <w:lang w:eastAsia="ko-KR"/>
                      </w:rPr>
                      <m:t>t</m:t>
                    </m:r>
                  </m:e>
                </m:d>
                <m:r>
                  <m:rPr>
                    <m:sty m:val="p"/>
                  </m:rPr>
                  <w:rPr>
                    <w:rFonts w:ascii="Cambria Math" w:hAnsi="Cambria Math"/>
                    <w:color w:val="00B0F0"/>
                    <w:sz w:val="20"/>
                    <w:lang w:eastAsia="ko-KR"/>
                  </w:rPr>
                  <m:t>= </m:t>
                </m:r>
                <m:f>
                  <m:fPr>
                    <m:ctrlPr>
                      <w:rPr>
                        <w:rFonts w:ascii="Cambria Math" w:eastAsiaTheme="minorHAnsi" w:hAnsi="Cambria Math" w:cs="Calibri"/>
                        <w:i/>
                        <w:iCs/>
                        <w:color w:val="00B0F0"/>
                        <w:sz w:val="20"/>
                        <w:lang w:eastAsia="ko-KR"/>
                      </w:rPr>
                    </m:ctrlPr>
                  </m:fPr>
                  <m:num>
                    <m:r>
                      <w:rPr>
                        <w:rFonts w:ascii="Cambria Math" w:hAnsi="Cambria Math"/>
                        <w:color w:val="00B0F0"/>
                        <w:sz w:val="20"/>
                        <w:lang w:eastAsia="ko-KR"/>
                      </w:rPr>
                      <m:t>TACommon</m:t>
                    </m:r>
                  </m:num>
                  <m:den>
                    <m:r>
                      <w:rPr>
                        <w:rFonts w:ascii="Cambria Math" w:hAnsi="Cambria Math"/>
                        <w:color w:val="00B0F0"/>
                        <w:sz w:val="20"/>
                        <w:lang w:eastAsia="ko-KR"/>
                      </w:rPr>
                      <m:t>2</m:t>
                    </m:r>
                  </m:den>
                </m:f>
                <m:r>
                  <m:rPr>
                    <m:sty m:val="p"/>
                  </m:rPr>
                  <w:rPr>
                    <w:rFonts w:ascii="Cambria Math" w:hAnsi="Cambria Math"/>
                    <w:color w:val="00B0F0"/>
                    <w:sz w:val="20"/>
                    <w:lang w:eastAsia="ko-KR"/>
                  </w:rPr>
                  <m:t>+</m:t>
                </m:r>
                <m:r>
                  <w:rPr>
                    <w:rFonts w:ascii="Cambria Math" w:hAnsi="Cambria Math"/>
                    <w:color w:val="00B0F0"/>
                    <w:sz w:val="20"/>
                    <w:lang w:eastAsia="ko-KR"/>
                  </w:rPr>
                  <m:t xml:space="preserve"> </m:t>
                </m:r>
                <m:f>
                  <m:fPr>
                    <m:ctrlPr>
                      <w:rPr>
                        <w:rFonts w:ascii="Cambria Math" w:eastAsiaTheme="minorHAnsi" w:hAnsi="Cambria Math" w:cs="Calibri"/>
                        <w:i/>
                        <w:iCs/>
                        <w:color w:val="00B0F0"/>
                        <w:szCs w:val="24"/>
                        <w:lang w:eastAsia="ko-KR"/>
                      </w:rPr>
                    </m:ctrlPr>
                  </m:fPr>
                  <m:num>
                    <m:r>
                      <w:rPr>
                        <w:rFonts w:ascii="Cambria Math" w:hAnsi="Cambria Math"/>
                        <w:color w:val="00B0F0"/>
                        <w:sz w:val="20"/>
                        <w:lang w:eastAsia="ko-KR"/>
                      </w:rPr>
                      <m:t>TACommonDrift</m:t>
                    </m:r>
                  </m:num>
                  <m:den>
                    <m:r>
                      <w:rPr>
                        <w:rFonts w:ascii="Cambria Math" w:hAnsi="Cambria Math"/>
                        <w:color w:val="00B0F0"/>
                        <w:sz w:val="20"/>
                        <w:lang w:eastAsia="ko-KR"/>
                      </w:rPr>
                      <m:t>2</m:t>
                    </m:r>
                  </m:den>
                </m:f>
                <m:r>
                  <w:rPr>
                    <w:rFonts w:ascii="Cambria Math" w:hAnsi="Cambria Math"/>
                    <w:color w:val="00B0F0"/>
                    <w:sz w:val="20"/>
                    <w:lang w:eastAsia="ko-KR"/>
                  </w:rPr>
                  <m:t>×</m:t>
                </m:r>
                <m:d>
                  <m:dPr>
                    <m:ctrlPr>
                      <w:rPr>
                        <w:rFonts w:ascii="Cambria Math" w:eastAsiaTheme="minorHAnsi" w:hAnsi="Cambria Math" w:cs="Calibri"/>
                        <w:color w:val="00B0F0"/>
                        <w:sz w:val="20"/>
                        <w:lang w:eastAsia="ko-KR"/>
                      </w:rPr>
                    </m:ctrlPr>
                  </m:dPr>
                  <m:e>
                    <m:r>
                      <w:rPr>
                        <w:rFonts w:ascii="Cambria Math" w:hAnsi="Cambria Math"/>
                        <w:color w:val="00B0F0"/>
                        <w:sz w:val="20"/>
                        <w:lang w:eastAsia="ko-KR"/>
                      </w:rPr>
                      <m:t>t</m:t>
                    </m:r>
                    <m:r>
                      <m:rPr>
                        <m:sty m:val="p"/>
                      </m:rPr>
                      <w:rPr>
                        <w:rFonts w:ascii="Cambria Math" w:hAnsi="Cambria Math"/>
                        <w:color w:val="00B0F0"/>
                        <w:sz w:val="20"/>
                        <w:lang w:eastAsia="ko-KR"/>
                      </w:rPr>
                      <m:t>-</m:t>
                    </m:r>
                    <m:sSub>
                      <m:sSubPr>
                        <m:ctrlPr>
                          <w:rPr>
                            <w:rFonts w:ascii="Cambria Math" w:eastAsiaTheme="minorHAnsi" w:hAnsi="Cambria Math" w:cs="Calibri"/>
                            <w:color w:val="00B0F0"/>
                            <w:sz w:val="20"/>
                            <w:lang w:eastAsia="ko-KR"/>
                          </w:rPr>
                        </m:ctrlPr>
                      </m:sSubPr>
                      <m:e>
                        <m:r>
                          <w:rPr>
                            <w:rFonts w:ascii="Cambria Math" w:hAnsi="Cambria Math"/>
                            <w:color w:val="00B0F0"/>
                            <w:sz w:val="20"/>
                            <w:lang w:eastAsia="ko-KR"/>
                          </w:rPr>
                          <m:t>t</m:t>
                        </m:r>
                      </m:e>
                      <m:sub>
                        <m:r>
                          <w:rPr>
                            <w:rFonts w:ascii="Cambria Math" w:hAnsi="Cambria Math"/>
                            <w:color w:val="00B0F0"/>
                            <w:sz w:val="20"/>
                            <w:lang w:eastAsia="ko-KR"/>
                          </w:rPr>
                          <m:t>epoch</m:t>
                        </m:r>
                      </m:sub>
                    </m:sSub>
                  </m:e>
                </m:d>
                <m:r>
                  <m:rPr>
                    <m:sty m:val="p"/>
                  </m:rPr>
                  <w:rPr>
                    <w:rFonts w:ascii="Cambria Math" w:hAnsi="Cambria Math"/>
                    <w:color w:val="00B0F0"/>
                    <w:sz w:val="20"/>
                    <w:lang w:eastAsia="ko-KR"/>
                  </w:rPr>
                  <m:t>+</m:t>
                </m:r>
                <m:f>
                  <m:fPr>
                    <m:ctrlPr>
                      <w:rPr>
                        <w:rFonts w:ascii="Cambria Math" w:eastAsiaTheme="minorHAnsi" w:hAnsi="Cambria Math" w:cs="Calibri"/>
                        <w:i/>
                        <w:iCs/>
                        <w:color w:val="00B0F0"/>
                        <w:szCs w:val="24"/>
                        <w:lang w:eastAsia="ko-KR"/>
                      </w:rPr>
                    </m:ctrlPr>
                  </m:fPr>
                  <m:num>
                    <m:r>
                      <w:rPr>
                        <w:rFonts w:ascii="Cambria Math" w:hAnsi="Cambria Math"/>
                        <w:color w:val="00B0F0"/>
                        <w:sz w:val="20"/>
                        <w:lang w:eastAsia="ko-KR"/>
                      </w:rPr>
                      <m:t>TACommonDriftVariation</m:t>
                    </m:r>
                  </m:num>
                  <m:den>
                    <m:r>
                      <w:rPr>
                        <w:rFonts w:ascii="Cambria Math" w:hAnsi="Cambria Math"/>
                        <w:color w:val="00B0F0"/>
                        <w:sz w:val="20"/>
                        <w:lang w:eastAsia="ko-KR"/>
                      </w:rPr>
                      <m:t>2</m:t>
                    </m:r>
                  </m:den>
                </m:f>
                <m:r>
                  <w:rPr>
                    <w:rFonts w:ascii="Cambria Math" w:hAnsi="Cambria Math"/>
                    <w:color w:val="00B0F0"/>
                    <w:sz w:val="20"/>
                    <w:lang w:eastAsia="ko-KR"/>
                  </w:rPr>
                  <m:t>×</m:t>
                </m:r>
                <m:sSup>
                  <m:sSupPr>
                    <m:ctrlPr>
                      <w:rPr>
                        <w:rFonts w:ascii="Cambria Math" w:eastAsiaTheme="minorHAnsi" w:hAnsi="Cambria Math" w:cs="Calibri"/>
                        <w:color w:val="00B0F0"/>
                        <w:sz w:val="20"/>
                        <w:lang w:eastAsia="ko-KR"/>
                      </w:rPr>
                    </m:ctrlPr>
                  </m:sSupPr>
                  <m:e>
                    <m:d>
                      <m:dPr>
                        <m:ctrlPr>
                          <w:rPr>
                            <w:rFonts w:ascii="Cambria Math" w:eastAsiaTheme="minorHAnsi" w:hAnsi="Cambria Math" w:cs="Calibri"/>
                            <w:color w:val="00B0F0"/>
                            <w:sz w:val="20"/>
                            <w:lang w:eastAsia="ko-KR"/>
                          </w:rPr>
                        </m:ctrlPr>
                      </m:dPr>
                      <m:e>
                        <m:r>
                          <w:rPr>
                            <w:rFonts w:ascii="Cambria Math" w:hAnsi="Cambria Math"/>
                            <w:color w:val="00B0F0"/>
                            <w:sz w:val="20"/>
                            <w:lang w:eastAsia="ko-KR"/>
                          </w:rPr>
                          <m:t>t</m:t>
                        </m:r>
                        <m:r>
                          <m:rPr>
                            <m:sty m:val="p"/>
                          </m:rPr>
                          <w:rPr>
                            <w:rFonts w:ascii="Cambria Math" w:hAnsi="Cambria Math"/>
                            <w:color w:val="00B0F0"/>
                            <w:sz w:val="20"/>
                            <w:lang w:eastAsia="ko-KR"/>
                          </w:rPr>
                          <m:t>-</m:t>
                        </m:r>
                        <m:sSub>
                          <m:sSubPr>
                            <m:ctrlPr>
                              <w:rPr>
                                <w:rFonts w:ascii="Cambria Math" w:eastAsiaTheme="minorHAnsi" w:hAnsi="Cambria Math" w:cs="Calibri"/>
                                <w:color w:val="00B0F0"/>
                                <w:sz w:val="20"/>
                                <w:lang w:eastAsia="ko-KR"/>
                              </w:rPr>
                            </m:ctrlPr>
                          </m:sSubPr>
                          <m:e>
                            <m:r>
                              <w:rPr>
                                <w:rFonts w:ascii="Cambria Math" w:hAnsi="Cambria Math"/>
                                <w:color w:val="00B0F0"/>
                                <w:sz w:val="20"/>
                                <w:lang w:eastAsia="ko-KR"/>
                              </w:rPr>
                              <m:t>t</m:t>
                            </m:r>
                          </m:e>
                          <m:sub>
                            <m:r>
                              <w:rPr>
                                <w:rFonts w:ascii="Cambria Math" w:hAnsi="Cambria Math"/>
                                <w:color w:val="00B0F0"/>
                                <w:sz w:val="20"/>
                                <w:lang w:eastAsia="ko-KR"/>
                              </w:rPr>
                              <m:t>epoch</m:t>
                            </m:r>
                          </m:sub>
                        </m:sSub>
                      </m:e>
                    </m:d>
                  </m:e>
                  <m:sup>
                    <m:r>
                      <m:rPr>
                        <m:sty m:val="p"/>
                      </m:rPr>
                      <w:rPr>
                        <w:rFonts w:ascii="Cambria Math" w:hAnsi="Cambria Math"/>
                        <w:color w:val="00B0F0"/>
                        <w:sz w:val="20"/>
                        <w:lang w:eastAsia="ko-KR"/>
                      </w:rPr>
                      <m:t>2</m:t>
                    </m:r>
                  </m:sup>
                </m:sSup>
                <m:r>
                  <m:rPr>
                    <m:sty m:val="p"/>
                  </m:rPr>
                  <w:rPr>
                    <w:rFonts w:ascii="Cambria Math" w:hAnsi="Cambria Math"/>
                    <w:color w:val="00B0F0"/>
                    <w:sz w:val="20"/>
                    <w:lang w:eastAsia="ko-KR"/>
                  </w:rPr>
                  <m:t> </m:t>
                </m:r>
              </m:oMath>
            </m:oMathPara>
          </w:p>
          <w:p w14:paraId="21B93FF8" w14:textId="77777777" w:rsidR="00EC1BDD" w:rsidRPr="00305D37" w:rsidRDefault="00EC1BDD" w:rsidP="00EB7EFB">
            <w:pPr>
              <w:rPr>
                <w:i/>
                <w:iCs/>
                <w:color w:val="00B0F0"/>
                <w:sz w:val="20"/>
                <w:lang w:eastAsia="ko-KR"/>
              </w:rPr>
            </w:pPr>
            <w:r w:rsidRPr="00305D37">
              <w:rPr>
                <w:color w:val="00B0F0"/>
                <w:sz w:val="20"/>
                <w:lang w:eastAsia="ko-KR"/>
              </w:rPr>
              <w:t xml:space="preserve">where </w:t>
            </w:r>
            <m:oMath>
              <m:sSub>
                <m:sSubPr>
                  <m:ctrlPr>
                    <w:rPr>
                      <w:rFonts w:ascii="Cambria Math" w:eastAsiaTheme="minorHAnsi" w:hAnsi="Cambria Math" w:cs="Calibri"/>
                      <w:color w:val="00B0F0"/>
                      <w:sz w:val="20"/>
                      <w:lang w:eastAsia="ko-KR"/>
                    </w:rPr>
                  </m:ctrlPr>
                </m:sSubPr>
                <m:e>
                  <m:r>
                    <w:rPr>
                      <w:rFonts w:ascii="Cambria Math" w:hAnsi="Cambria Math"/>
                      <w:color w:val="00B0F0"/>
                      <w:sz w:val="16"/>
                      <w:szCs w:val="18"/>
                      <w:lang w:eastAsia="ko-KR"/>
                    </w:rPr>
                    <m:t>t</m:t>
                  </m:r>
                </m:e>
                <m:sub>
                  <m:r>
                    <w:rPr>
                      <w:rFonts w:ascii="Cambria Math" w:hAnsi="Cambria Math"/>
                      <w:color w:val="00B0F0"/>
                      <w:sz w:val="16"/>
                      <w:szCs w:val="18"/>
                      <w:lang w:eastAsia="ko-KR"/>
                    </w:rPr>
                    <m:t>epoch</m:t>
                  </m:r>
                </m:sub>
              </m:sSub>
            </m:oMath>
            <w:r w:rsidRPr="00305D37">
              <w:rPr>
                <w:color w:val="00B0F0"/>
                <w:sz w:val="20"/>
                <w:lang w:eastAsia="ko-KR"/>
              </w:rPr>
              <w:t xml:space="preserve"> is the epoch time of the higher-layer parameters </w:t>
            </w:r>
            <w:r w:rsidRPr="00305D37">
              <w:rPr>
                <w:i/>
                <w:iCs/>
                <w:color w:val="00B0F0"/>
                <w:sz w:val="20"/>
                <w:lang w:eastAsia="ko-KR"/>
              </w:rPr>
              <w:t>TACommon</w:t>
            </w:r>
            <w:r w:rsidRPr="00305D37">
              <w:rPr>
                <w:color w:val="00B0F0"/>
                <w:sz w:val="20"/>
                <w:lang w:eastAsia="ko-KR"/>
              </w:rPr>
              <w:t xml:space="preserve">, </w:t>
            </w:r>
            <w:r w:rsidRPr="00305D37">
              <w:rPr>
                <w:i/>
                <w:iCs/>
                <w:color w:val="00B0F0"/>
                <w:sz w:val="20"/>
                <w:lang w:eastAsia="ko-KR"/>
              </w:rPr>
              <w:t>TACommonDrift</w:t>
            </w:r>
            <w:r w:rsidRPr="00305D37">
              <w:rPr>
                <w:color w:val="00B0F0"/>
                <w:sz w:val="20"/>
                <w:lang w:eastAsia="ko-KR"/>
              </w:rPr>
              <w:t xml:space="preserve">, and </w:t>
            </w:r>
            <w:r w:rsidRPr="00305D37">
              <w:rPr>
                <w:i/>
                <w:iCs/>
                <w:color w:val="00B0F0"/>
                <w:sz w:val="20"/>
                <w:lang w:eastAsia="ko-KR"/>
              </w:rPr>
              <w:t>TACommonDriftVariation.</w:t>
            </w:r>
          </w:p>
          <w:p w14:paraId="5AD7D240" w14:textId="77777777" w:rsidR="00EC1BDD" w:rsidRPr="00305D37" w:rsidRDefault="00EC1BDD" w:rsidP="00EB7EFB">
            <w:pPr>
              <w:rPr>
                <w:color w:val="00B0F0"/>
                <w:sz w:val="20"/>
                <w:lang w:eastAsia="ko-KR"/>
              </w:rPr>
            </w:pPr>
            <w:r w:rsidRPr="00305D37">
              <w:rPr>
                <w:color w:val="00B0F0"/>
                <w:sz w:val="20"/>
                <w:lang w:eastAsia="ko-KR"/>
              </w:rPr>
              <w:t xml:space="preserve">This </w:t>
            </w:r>
            <m:oMath>
              <m:sSub>
                <m:sSubPr>
                  <m:ctrlPr>
                    <w:rPr>
                      <w:rFonts w:ascii="Cambria Math" w:eastAsiaTheme="minorHAnsi" w:hAnsi="Cambria Math" w:cs="Calibri"/>
                      <w:color w:val="00B0F0"/>
                      <w:sz w:val="20"/>
                      <w:lang w:eastAsia="ko-KR"/>
                    </w:rPr>
                  </m:ctrlPr>
                </m:sSubPr>
                <m:e>
                  <m:r>
                    <w:rPr>
                      <w:rFonts w:ascii="Cambria Math" w:hAnsi="Cambria Math"/>
                      <w:color w:val="00B0F0"/>
                      <w:sz w:val="16"/>
                      <w:szCs w:val="18"/>
                      <w:lang w:eastAsia="ko-KR"/>
                    </w:rPr>
                    <m:t>Delay</m:t>
                  </m:r>
                </m:e>
                <m:sub>
                  <m:r>
                    <w:rPr>
                      <w:rFonts w:ascii="Cambria Math" w:hAnsi="Cambria Math"/>
                      <w:color w:val="00B0F0"/>
                      <w:sz w:val="16"/>
                      <w:szCs w:val="18"/>
                      <w:lang w:eastAsia="ko-KR"/>
                    </w:rPr>
                    <m:t>common</m:t>
                  </m:r>
                </m:sub>
              </m:sSub>
              <m:r>
                <w:rPr>
                  <w:rFonts w:ascii="Cambria Math" w:hAnsi="Cambria Math"/>
                  <w:color w:val="00B0F0"/>
                  <w:sz w:val="20"/>
                  <w:lang w:eastAsia="ko-KR"/>
                </w:rPr>
                <m:t>(t)</m:t>
              </m:r>
            </m:oMath>
            <w:r w:rsidRPr="00305D37">
              <w:rPr>
                <w:color w:val="00B0F0"/>
                <w:sz w:val="20"/>
                <w:lang w:eastAsia="ko-KR"/>
              </w:rPr>
              <w:t xml:space="preserve"> gives the distance at time </w:t>
            </w:r>
            <m:oMath>
              <m:r>
                <w:rPr>
                  <w:rFonts w:ascii="Cambria Math" w:hAnsi="Cambria Math"/>
                  <w:color w:val="00B0F0"/>
                  <w:sz w:val="20"/>
                  <w:lang w:eastAsia="ko-KR"/>
                </w:rPr>
                <m:t>t</m:t>
              </m:r>
            </m:oMath>
            <w:r w:rsidRPr="00305D37">
              <w:rPr>
                <w:color w:val="00B0F0"/>
                <w:sz w:val="20"/>
                <w:lang w:eastAsia="ko-KR"/>
              </w:rPr>
              <w:t xml:space="preserve"> between the satellite and the uplink time synchronization reference point divided by the speed of light.</w:t>
            </w:r>
          </w:p>
          <w:p w14:paraId="24A9D431" w14:textId="77777777" w:rsidR="00EC1BDD" w:rsidRPr="00305D37" w:rsidRDefault="00EC1BDD" w:rsidP="00EB7EFB">
            <w:pPr>
              <w:rPr>
                <w:color w:val="00B0F0"/>
                <w:sz w:val="20"/>
                <w:lang w:eastAsia="ko-KR"/>
              </w:rPr>
            </w:pPr>
          </w:p>
          <w:p w14:paraId="223E27B5" w14:textId="77777777" w:rsidR="00EC1BDD" w:rsidRPr="00305D37" w:rsidRDefault="00EC1BDD" w:rsidP="00EB7EFB">
            <w:pPr>
              <w:rPr>
                <w:color w:val="00B0F0"/>
                <w:sz w:val="20"/>
                <w:lang w:eastAsia="ko-KR"/>
              </w:rPr>
            </w:pPr>
            <w:r w:rsidRPr="00305D37">
              <w:rPr>
                <w:color w:val="00B0F0"/>
                <w:sz w:val="20"/>
                <w:lang w:eastAsia="ko-KR"/>
              </w:rPr>
              <w:t xml:space="preserve">The uplink time synchronization reference point is the point at which DL and UL are frame aligned with an offset given by </w:t>
            </w:r>
            <m:oMath>
              <m:sSub>
                <m:sSubPr>
                  <m:ctrlPr>
                    <w:rPr>
                      <w:rFonts w:ascii="Cambria Math" w:eastAsiaTheme="minorHAnsi" w:hAnsi="Cambria Math" w:cs="Calibri"/>
                      <w:color w:val="00B0F0"/>
                      <w:sz w:val="20"/>
                      <w:lang w:eastAsia="ko-KR"/>
                    </w:rPr>
                  </m:ctrlPr>
                </m:sSubPr>
                <m:e>
                  <m:r>
                    <m:rPr>
                      <m:sty m:val="b"/>
                    </m:rPr>
                    <w:rPr>
                      <w:rFonts w:ascii="Cambria Math" w:hAnsi="Cambria Math"/>
                      <w:color w:val="00B0F0"/>
                      <w:sz w:val="20"/>
                      <w:lang w:eastAsia="ko-KR"/>
                    </w:rPr>
                    <m:t>N</m:t>
                  </m:r>
                </m:e>
                <m:sub>
                  <m:r>
                    <m:rPr>
                      <m:sty m:val="b"/>
                    </m:rPr>
                    <w:rPr>
                      <w:rFonts w:ascii="Cambria Math" w:hAnsi="Cambria Math"/>
                      <w:color w:val="00B0F0"/>
                      <w:sz w:val="20"/>
                      <w:lang w:eastAsia="ko-KR"/>
                    </w:rPr>
                    <m:t>TA</m:t>
                  </m:r>
                  <m:r>
                    <m:rPr>
                      <m:sty m:val="p"/>
                    </m:rPr>
                    <w:rPr>
                      <w:rFonts w:ascii="Cambria Math" w:hAnsi="Cambria Math"/>
                      <w:color w:val="00B0F0"/>
                      <w:sz w:val="20"/>
                      <w:lang w:eastAsia="ko-KR"/>
                    </w:rPr>
                    <m:t>,</m:t>
                  </m:r>
                  <m:r>
                    <m:rPr>
                      <m:sty m:val="b"/>
                    </m:rPr>
                    <w:rPr>
                      <w:rFonts w:ascii="Cambria Math" w:hAnsi="Cambria Math"/>
                      <w:color w:val="00B0F0"/>
                      <w:sz w:val="20"/>
                      <w:lang w:eastAsia="ko-KR"/>
                    </w:rPr>
                    <m:t>offset</m:t>
                  </m:r>
                </m:sub>
              </m:sSub>
            </m:oMath>
            <w:r w:rsidRPr="00305D37">
              <w:rPr>
                <w:color w:val="00B0F0"/>
                <w:sz w:val="20"/>
                <w:lang w:eastAsia="ko-KR"/>
              </w:rPr>
              <w:t>.</w:t>
            </w:r>
          </w:p>
          <w:p w14:paraId="4585FE4E" w14:textId="77777777" w:rsidR="00EC1BDD" w:rsidRPr="001F63EC" w:rsidRDefault="00EC1BDD" w:rsidP="00EB7EFB">
            <w:pPr>
              <w:rPr>
                <w:color w:val="000000"/>
                <w:sz w:val="20"/>
                <w:lang w:eastAsia="de-DE"/>
              </w:rPr>
            </w:pPr>
            <w:r w:rsidRPr="001F63EC">
              <w:rPr>
                <w:sz w:val="20"/>
                <w:lang w:eastAsia="de-DE"/>
              </w:rPr>
              <w:t xml:space="preserve">For a SCS of </w:t>
            </w:r>
            <w:r w:rsidRPr="001F63EC">
              <w:rPr>
                <w:noProof/>
                <w:position w:val="-6"/>
                <w:sz w:val="20"/>
              </w:rPr>
              <w:drawing>
                <wp:inline distT="0" distB="0" distL="0" distR="0" wp14:anchorId="3F83713C" wp14:editId="309BE889">
                  <wp:extent cx="382270" cy="191135"/>
                  <wp:effectExtent l="0" t="0" r="0" b="0"/>
                  <wp:docPr id="29" name="Image 29" descr="cid:image039.png@01D82EED.31ED45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cid:image039.png@01D82EED.31ED45F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82270" cy="191135"/>
                          </a:xfrm>
                          <a:prstGeom prst="rect">
                            <a:avLst/>
                          </a:prstGeom>
                          <a:noFill/>
                          <a:ln>
                            <a:noFill/>
                          </a:ln>
                        </pic:spPr>
                      </pic:pic>
                    </a:graphicData>
                  </a:graphic>
                </wp:inline>
              </w:drawing>
            </w:r>
            <w:r w:rsidRPr="001F63EC">
              <w:rPr>
                <w:sz w:val="20"/>
                <w:lang w:eastAsia="de-DE"/>
              </w:rPr>
              <w:t xml:space="preserve"> kHz, the timing advance command for a TAG indicates the change of the uplink timing relative to the current uplink timing for the TAG in multiples of </w:t>
            </w:r>
            <w:r w:rsidRPr="001F63EC">
              <w:rPr>
                <w:noProof/>
                <w:position w:val="-10"/>
                <w:sz w:val="20"/>
              </w:rPr>
              <w:drawing>
                <wp:inline distT="0" distB="0" distL="0" distR="0" wp14:anchorId="68348C29" wp14:editId="42F1EA2B">
                  <wp:extent cx="730250" cy="211455"/>
                  <wp:effectExtent l="0" t="0" r="0" b="0"/>
                  <wp:docPr id="28" name="Image 28" descr="cid:image040.png@01D82EED.31ED45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cid:image040.png@01D82EED.31ED45F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730250" cy="211455"/>
                          </a:xfrm>
                          <a:prstGeom prst="rect">
                            <a:avLst/>
                          </a:prstGeom>
                          <a:noFill/>
                          <a:ln>
                            <a:noFill/>
                          </a:ln>
                        </pic:spPr>
                      </pic:pic>
                    </a:graphicData>
                  </a:graphic>
                </wp:inline>
              </w:drawing>
            </w:r>
            <w:r w:rsidRPr="001F63EC">
              <w:rPr>
                <w:sz w:val="20"/>
                <w:lang w:eastAsia="de-DE"/>
              </w:rPr>
              <w:t>. The start timing of the random access preamble is described in [4, TS 38.211].</w:t>
            </w:r>
          </w:p>
          <w:p w14:paraId="4079CEFA" w14:textId="77777777" w:rsidR="00EC1BDD" w:rsidRDefault="00EC1BDD" w:rsidP="00EB7EFB">
            <w:pPr>
              <w:rPr>
                <w:color w:val="000000"/>
                <w:lang w:eastAsia="de-DE"/>
              </w:rPr>
            </w:pPr>
          </w:p>
          <w:p w14:paraId="1C062217" w14:textId="77777777" w:rsidR="00EC1BDD" w:rsidRDefault="00EC1BDD" w:rsidP="00EB7EFB">
            <w:pPr>
              <w:jc w:val="center"/>
              <w:rPr>
                <w:lang w:eastAsia="de-DE"/>
              </w:rPr>
            </w:pPr>
            <w:r>
              <w:rPr>
                <w:color w:val="FF0000"/>
                <w:highlight w:val="yellow"/>
                <w:lang w:eastAsia="de-DE"/>
              </w:rPr>
              <w:t>---------------------------------- End of TP for 3GPP TS 38.213 ---------------------------------</w:t>
            </w:r>
          </w:p>
        </w:tc>
      </w:tr>
    </w:tbl>
    <w:p w14:paraId="01AC69EE" w14:textId="77777777" w:rsidR="00EC1BDD" w:rsidRPr="00EC1BDD" w:rsidRDefault="00EC1BDD" w:rsidP="00EC1BDD"/>
    <w:p w14:paraId="67BC6B75" w14:textId="252C0863" w:rsidR="00E34A1A" w:rsidRDefault="00E34A1A" w:rsidP="00E34A1A">
      <w:pPr>
        <w:pStyle w:val="Titre1"/>
      </w:pPr>
      <w:r>
        <w:t>CRs/TPs for 3GPP TS 38.211</w:t>
      </w:r>
    </w:p>
    <w:p w14:paraId="254A9303" w14:textId="7636DBFE" w:rsidR="00E34A1A" w:rsidRPr="00747252" w:rsidRDefault="001F63EC" w:rsidP="00E34A1A">
      <w:pPr>
        <w:rPr>
          <w:sz w:val="20"/>
        </w:rPr>
      </w:pPr>
      <w:r w:rsidRPr="00747252">
        <w:rPr>
          <w:sz w:val="20"/>
        </w:rPr>
        <w:t>The following proposal was also discussed in RAN1#108-e</w:t>
      </w:r>
      <w:r w:rsidR="00341B27">
        <w:rPr>
          <w:sz w:val="20"/>
        </w:rPr>
        <w:t xml:space="preserve"> [2]</w:t>
      </w:r>
      <w:r w:rsidRPr="00747252">
        <w:rPr>
          <w:sz w:val="20"/>
        </w:rPr>
        <w:t xml:space="preserve">. But it was not agreed as it was conditioned on the approval of the text proposal </w:t>
      </w:r>
      <w:r w:rsidR="00D41B5E">
        <w:rPr>
          <w:sz w:val="20"/>
        </w:rPr>
        <w:t xml:space="preserve">for </w:t>
      </w:r>
      <w:r w:rsidRPr="00747252">
        <w:rPr>
          <w:sz w:val="20"/>
        </w:rPr>
        <w:t>3GPP TS 38.213. In our view, the above TP for 3GPP TS 38.213 and the following TP for 3GPP TS 38.211</w:t>
      </w:r>
      <w:r w:rsidR="00305D37" w:rsidRPr="00747252">
        <w:rPr>
          <w:sz w:val="20"/>
        </w:rPr>
        <w:t xml:space="preserve"> (with new/added text in blue color) </w:t>
      </w:r>
      <w:r w:rsidRPr="00747252">
        <w:rPr>
          <w:sz w:val="20"/>
        </w:rPr>
        <w:t>shall be captured in the specifications.</w:t>
      </w:r>
    </w:p>
    <w:p w14:paraId="68023967" w14:textId="77777777" w:rsidR="001F63EC" w:rsidRDefault="001F63EC" w:rsidP="00E34A1A"/>
    <w:p w14:paraId="23882583" w14:textId="5DB846C6" w:rsidR="00E34A1A" w:rsidRDefault="00E34A1A" w:rsidP="00045442">
      <w:pPr>
        <w:pStyle w:val="Prop1"/>
        <w:rPr>
          <w:lang w:val="en-GB"/>
        </w:rPr>
      </w:pPr>
      <w:r w:rsidRPr="00E34A1A">
        <w:rPr>
          <w:lang w:val="en-GB"/>
        </w:rPr>
        <w:t>P</w:t>
      </w:r>
      <w:r w:rsidR="001F63EC">
        <w:rPr>
          <w:lang w:val="en-GB"/>
        </w:rPr>
        <w:t xml:space="preserve">roposal </w:t>
      </w:r>
      <w:r w:rsidRPr="00E34A1A">
        <w:rPr>
          <w:lang w:val="en-GB"/>
        </w:rPr>
        <w:t>2</w:t>
      </w:r>
      <w:r>
        <w:rPr>
          <w:lang w:val="en-GB"/>
        </w:rPr>
        <w:t xml:space="preserve"> </w:t>
      </w:r>
    </w:p>
    <w:p w14:paraId="3913E709" w14:textId="77777777" w:rsidR="00E34A1A" w:rsidRDefault="00E34A1A" w:rsidP="00045442">
      <w:pPr>
        <w:pStyle w:val="Prop1"/>
        <w:rPr>
          <w:rFonts w:ascii="Calibri" w:hAnsi="Calibri"/>
          <w:lang w:val="en-GB"/>
        </w:rPr>
      </w:pPr>
      <w:r>
        <w:rPr>
          <w:lang w:val="en-GB"/>
        </w:rPr>
        <w:t>Adopt the following TP for 3GPP TS 38.211:</w:t>
      </w:r>
    </w:p>
    <w:p w14:paraId="4B9312F2" w14:textId="77777777" w:rsidR="00E34A1A" w:rsidRDefault="00E34A1A" w:rsidP="00E34A1A">
      <w:pPr>
        <w:rPr>
          <w:lang w:val="en-GB"/>
        </w:rPr>
      </w:pPr>
    </w:p>
    <w:tbl>
      <w:tblPr>
        <w:tblW w:w="0" w:type="auto"/>
        <w:tblInd w:w="8" w:type="dxa"/>
        <w:tblCellMar>
          <w:left w:w="0" w:type="dxa"/>
          <w:right w:w="0" w:type="dxa"/>
        </w:tblCellMar>
        <w:tblLook w:val="04A0" w:firstRow="1" w:lastRow="0" w:firstColumn="1" w:lastColumn="0" w:noHBand="0" w:noVBand="1"/>
      </w:tblPr>
      <w:tblGrid>
        <w:gridCol w:w="9043"/>
      </w:tblGrid>
      <w:tr w:rsidR="00E34A1A" w14:paraId="6CD9F890" w14:textId="77777777" w:rsidTr="00EB7EFB">
        <w:trPr>
          <w:trHeight w:val="6508"/>
        </w:trPr>
        <w:tc>
          <w:tcPr>
            <w:tcW w:w="123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4A9D1D" w14:textId="77777777" w:rsidR="00E34A1A" w:rsidRDefault="00E34A1A" w:rsidP="00EB7EFB">
            <w:pPr>
              <w:rPr>
                <w:lang w:eastAsia="ko-KR"/>
              </w:rPr>
            </w:pPr>
          </w:p>
          <w:p w14:paraId="1D7A3B27" w14:textId="77777777" w:rsidR="00E34A1A" w:rsidRDefault="00E34A1A" w:rsidP="00EB7EFB">
            <w:pPr>
              <w:jc w:val="center"/>
              <w:rPr>
                <w:color w:val="000000"/>
                <w:lang w:eastAsia="ko-KR"/>
              </w:rPr>
            </w:pPr>
            <w:r>
              <w:rPr>
                <w:color w:val="000000"/>
                <w:highlight w:val="yellow"/>
                <w:lang w:eastAsia="ko-KR"/>
              </w:rPr>
              <w:t>---------------------------------- Start of TP for 3GPP TS 38.211 ----------------------------------</w:t>
            </w:r>
          </w:p>
          <w:p w14:paraId="753C03EF" w14:textId="77777777" w:rsidR="00E34A1A" w:rsidRDefault="00E34A1A" w:rsidP="00EB7EFB">
            <w:pPr>
              <w:rPr>
                <w:b/>
                <w:bCs/>
                <w:color w:val="000000"/>
                <w:lang w:eastAsia="ko-KR"/>
              </w:rPr>
            </w:pPr>
            <w:r>
              <w:rPr>
                <w:b/>
                <w:bCs/>
                <w:color w:val="000000"/>
                <w:lang w:eastAsia="ko-KR"/>
              </w:rPr>
              <w:t>3.1          Frames and subframes</w:t>
            </w:r>
          </w:p>
          <w:p w14:paraId="1A6FCD94" w14:textId="77777777" w:rsidR="00E34A1A" w:rsidRDefault="00E34A1A" w:rsidP="00EB7EFB">
            <w:pPr>
              <w:pStyle w:val="0Maintext"/>
              <w:snapToGrid w:val="0"/>
              <w:spacing w:after="0" w:afterAutospacing="0"/>
              <w:ind w:firstLine="0"/>
              <w:jc w:val="center"/>
              <w:rPr>
                <w:rFonts w:ascii="Times New Roman" w:hAnsi="Times New Roman"/>
                <w:color w:val="FF0000"/>
                <w:lang w:eastAsia="ko-KR"/>
              </w:rPr>
            </w:pPr>
            <w:r>
              <w:rPr>
                <w:rFonts w:ascii="Times New Roman" w:hAnsi="Times New Roman"/>
                <w:color w:val="FF0000"/>
                <w:highlight w:val="yellow"/>
                <w:lang w:eastAsia="ko-KR"/>
              </w:rPr>
              <w:t>&lt;Unchanged Text Omitted&gt;</w:t>
            </w:r>
          </w:p>
          <w:p w14:paraId="4E2E7404" w14:textId="77777777" w:rsidR="00E34A1A" w:rsidRDefault="00E34A1A" w:rsidP="00EB7EFB">
            <w:pPr>
              <w:rPr>
                <w:b/>
                <w:bCs/>
                <w:color w:val="000000"/>
                <w:lang w:eastAsia="ko-KR"/>
              </w:rPr>
            </w:pPr>
          </w:p>
          <w:p w14:paraId="6725A1B5" w14:textId="77777777" w:rsidR="00E34A1A" w:rsidRDefault="00E34A1A" w:rsidP="00EB7EFB">
            <w:pPr>
              <w:rPr>
                <w:rFonts w:ascii="Calibri" w:hAnsi="Calibri" w:cs="Calibri"/>
                <w:lang w:eastAsia="ko-KR"/>
              </w:rPr>
            </w:pPr>
            <w:r>
              <w:rPr>
                <w:lang w:eastAsia="ko-KR"/>
              </w:rPr>
              <w:t xml:space="preserve">Uplink frame number </w:t>
            </w:r>
            <w:r>
              <w:rPr>
                <w:noProof/>
                <w:position w:val="-6"/>
              </w:rPr>
              <w:drawing>
                <wp:inline distT="0" distB="0" distL="0" distR="0" wp14:anchorId="025A477F" wp14:editId="5C75893C">
                  <wp:extent cx="95250" cy="149860"/>
                  <wp:effectExtent l="0" t="0" r="0" b="2540"/>
                  <wp:docPr id="27" name="Image 27" descr="cid:image003.png@01D82EED.31ED45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id:image003.png@01D82EED.31ED45F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95250" cy="149860"/>
                          </a:xfrm>
                          <a:prstGeom prst="rect">
                            <a:avLst/>
                          </a:prstGeom>
                          <a:noFill/>
                          <a:ln>
                            <a:noFill/>
                          </a:ln>
                        </pic:spPr>
                      </pic:pic>
                    </a:graphicData>
                  </a:graphic>
                </wp:inline>
              </w:drawing>
            </w:r>
            <w:r>
              <w:rPr>
                <w:lang w:eastAsia="ko-KR"/>
              </w:rPr>
              <w:t xml:space="preserve"> for transmission from the UE shall start  </w:t>
            </w:r>
          </w:p>
          <w:p w14:paraId="29B977F1" w14:textId="77777777" w:rsidR="00E34A1A" w:rsidRDefault="0018716B" w:rsidP="00EB7EFB">
            <w:pPr>
              <w:rPr>
                <w:lang w:eastAsia="ko-KR"/>
              </w:rPr>
            </w:pPr>
            <m:oMathPara>
              <m:oMath>
                <m:sSub>
                  <m:sSubPr>
                    <m:ctrlPr>
                      <w:rPr>
                        <w:rFonts w:ascii="Cambria Math" w:eastAsiaTheme="minorHAnsi" w:hAnsi="Cambria Math" w:cs="Calibri"/>
                        <w:i/>
                        <w:iCs/>
                        <w:lang w:eastAsia="de-DE"/>
                      </w:rPr>
                    </m:ctrlPr>
                  </m:sSubPr>
                  <m:e>
                    <m:r>
                      <w:rPr>
                        <w:rFonts w:ascii="Cambria Math" w:hAnsi="Cambria Math"/>
                        <w:lang w:val="de-DE" w:eastAsia="ko-KR"/>
                      </w:rPr>
                      <m:t>T</m:t>
                    </m:r>
                  </m:e>
                  <m:sub>
                    <m:r>
                      <m:rPr>
                        <m:nor/>
                      </m:rPr>
                      <w:rPr>
                        <w:rFonts w:ascii="Cambria Math" w:hAnsi="Cambria Math"/>
                        <w:lang w:eastAsia="ko-KR"/>
                      </w:rPr>
                      <m:t>TA</m:t>
                    </m:r>
                  </m:sub>
                </m:sSub>
                <m:r>
                  <w:rPr>
                    <w:rFonts w:ascii="Cambria Math" w:hAnsi="Cambria Math"/>
                    <w:lang w:eastAsia="ko-KR"/>
                  </w:rPr>
                  <m:t>=</m:t>
                </m:r>
                <m:d>
                  <m:dPr>
                    <m:ctrlPr>
                      <w:rPr>
                        <w:rFonts w:ascii="Cambria Math" w:eastAsiaTheme="minorHAnsi" w:hAnsi="Cambria Math" w:cs="Calibri"/>
                        <w:i/>
                        <w:iCs/>
                        <w:lang w:eastAsia="de-DE"/>
                      </w:rPr>
                    </m:ctrlPr>
                  </m:dPr>
                  <m:e>
                    <m:sSub>
                      <m:sSubPr>
                        <m:ctrlPr>
                          <w:rPr>
                            <w:rFonts w:ascii="Cambria Math" w:eastAsiaTheme="minorHAnsi" w:hAnsi="Cambria Math" w:cs="Calibri"/>
                            <w:i/>
                            <w:iCs/>
                            <w:lang w:eastAsia="de-DE"/>
                          </w:rPr>
                        </m:ctrlPr>
                      </m:sSubPr>
                      <m:e>
                        <m:r>
                          <w:rPr>
                            <w:rFonts w:ascii="Cambria Math" w:hAnsi="Cambria Math"/>
                            <w:lang w:val="de-DE" w:eastAsia="ko-KR"/>
                          </w:rPr>
                          <m:t>N</m:t>
                        </m:r>
                      </m:e>
                      <m:sub>
                        <m:r>
                          <m:rPr>
                            <m:nor/>
                          </m:rPr>
                          <w:rPr>
                            <w:rFonts w:ascii="Cambria Math" w:hAnsi="Cambria Math"/>
                            <w:lang w:eastAsia="ko-KR"/>
                          </w:rPr>
                          <m:t>TA</m:t>
                        </m:r>
                      </m:sub>
                    </m:sSub>
                    <m:r>
                      <w:rPr>
                        <w:rFonts w:ascii="Cambria Math" w:hAnsi="Cambria Math"/>
                        <w:lang w:eastAsia="ko-KR"/>
                      </w:rPr>
                      <m:t>+</m:t>
                    </m:r>
                    <m:sSub>
                      <m:sSubPr>
                        <m:ctrlPr>
                          <w:rPr>
                            <w:rFonts w:ascii="Cambria Math" w:eastAsiaTheme="minorHAnsi" w:hAnsi="Cambria Math" w:cs="Calibri"/>
                            <w:i/>
                            <w:iCs/>
                            <w:lang w:eastAsia="de-DE"/>
                          </w:rPr>
                        </m:ctrlPr>
                      </m:sSubPr>
                      <m:e>
                        <m:r>
                          <w:rPr>
                            <w:rFonts w:ascii="Cambria Math" w:hAnsi="Cambria Math"/>
                            <w:lang w:val="de-DE" w:eastAsia="ko-KR"/>
                          </w:rPr>
                          <m:t>N</m:t>
                        </m:r>
                      </m:e>
                      <m:sub>
                        <m:r>
                          <m:rPr>
                            <m:nor/>
                          </m:rPr>
                          <w:rPr>
                            <w:rFonts w:ascii="Cambria Math" w:hAnsi="Cambria Math"/>
                            <w:lang w:eastAsia="ko-KR"/>
                          </w:rPr>
                          <m:t>TA,offset</m:t>
                        </m:r>
                      </m:sub>
                    </m:sSub>
                    <m:r>
                      <w:rPr>
                        <w:rFonts w:ascii="Cambria Math" w:hAnsi="Cambria Math"/>
                        <w:lang w:eastAsia="ko-KR"/>
                      </w:rPr>
                      <m:t>+</m:t>
                    </m:r>
                    <m:sSubSup>
                      <m:sSubSupPr>
                        <m:ctrlPr>
                          <w:rPr>
                            <w:rFonts w:ascii="Cambria Math" w:eastAsiaTheme="minorHAnsi" w:hAnsi="Cambria Math" w:cs="Calibri"/>
                            <w:i/>
                            <w:iCs/>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common</m:t>
                        </m:r>
                      </m:sup>
                    </m:sSubSup>
                    <m:r>
                      <w:rPr>
                        <w:rFonts w:ascii="Cambria Math" w:hAnsi="Cambria Math"/>
                        <w:lang w:eastAsia="ko-KR"/>
                      </w:rPr>
                      <m:t>+</m:t>
                    </m:r>
                    <m:sSubSup>
                      <m:sSubSupPr>
                        <m:ctrlPr>
                          <w:rPr>
                            <w:rFonts w:ascii="Cambria Math" w:eastAsiaTheme="minorHAnsi" w:hAnsi="Cambria Math" w:cs="Calibri"/>
                            <w:i/>
                            <w:iCs/>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UE</m:t>
                        </m:r>
                      </m:sup>
                    </m:sSubSup>
                  </m:e>
                </m:d>
                <m:sSub>
                  <m:sSubPr>
                    <m:ctrlPr>
                      <w:rPr>
                        <w:rFonts w:ascii="Cambria Math" w:eastAsiaTheme="minorHAnsi" w:hAnsi="Cambria Math" w:cs="Calibri"/>
                        <w:i/>
                        <w:iCs/>
                        <w:lang w:eastAsia="de-DE"/>
                      </w:rPr>
                    </m:ctrlPr>
                  </m:sSubPr>
                  <m:e>
                    <m:r>
                      <w:rPr>
                        <w:rFonts w:ascii="Cambria Math" w:hAnsi="Cambria Math"/>
                        <w:lang w:val="de-DE" w:eastAsia="ko-KR"/>
                      </w:rPr>
                      <m:t>T</m:t>
                    </m:r>
                  </m:e>
                  <m:sub>
                    <m:r>
                      <m:rPr>
                        <m:nor/>
                      </m:rPr>
                      <w:rPr>
                        <w:rFonts w:ascii="Cambria Math" w:hAnsi="Cambria Math"/>
                        <w:lang w:eastAsia="ko-KR"/>
                      </w:rPr>
                      <m:t>c</m:t>
                    </m:r>
                  </m:sub>
                </m:sSub>
              </m:oMath>
            </m:oMathPara>
          </w:p>
          <w:p w14:paraId="4B3B3490" w14:textId="77777777" w:rsidR="00E34A1A" w:rsidRDefault="00E34A1A" w:rsidP="00EB7EFB">
            <w:pPr>
              <w:rPr>
                <w:rFonts w:ascii="Calibri" w:hAnsi="Calibri" w:cs="Calibri"/>
                <w:lang w:eastAsia="ko-KR"/>
              </w:rPr>
            </w:pPr>
            <w:r>
              <w:rPr>
                <w:lang w:eastAsia="ko-KR"/>
              </w:rPr>
              <w:t xml:space="preserve">before the start of the corresponding downlink frame at the UE where </w:t>
            </w:r>
          </w:p>
          <w:p w14:paraId="395C5440" w14:textId="77777777" w:rsidR="00E34A1A" w:rsidRDefault="00E34A1A" w:rsidP="00EB7EFB">
            <w:pPr>
              <w:pStyle w:val="B1"/>
              <w:rPr>
                <w:lang w:eastAsia="ko-KR"/>
              </w:rPr>
            </w:pPr>
            <w:r>
              <w:rPr>
                <w:lang w:eastAsia="ko-KR"/>
              </w:rPr>
              <w:t xml:space="preserve">- </w:t>
            </w:r>
            <m:oMath>
              <m:sSub>
                <m:sSubPr>
                  <m:ctrlPr>
                    <w:rPr>
                      <w:rFonts w:ascii="Cambria Math" w:eastAsiaTheme="minorHAnsi" w:hAnsi="Cambria Math" w:cs="Calibri"/>
                      <w:i/>
                      <w:iCs/>
                      <w:sz w:val="22"/>
                      <w:szCs w:val="22"/>
                      <w:lang w:eastAsia="de-DE"/>
                    </w:rPr>
                  </m:ctrlPr>
                </m:sSubPr>
                <m:e>
                  <m:r>
                    <w:rPr>
                      <w:rFonts w:ascii="Cambria Math" w:hAnsi="Cambria Math"/>
                      <w:lang w:val="de-DE" w:eastAsia="ko-KR"/>
                    </w:rPr>
                    <m:t>N</m:t>
                  </m:r>
                </m:e>
                <m:sub>
                  <m:r>
                    <m:rPr>
                      <m:nor/>
                    </m:rPr>
                    <w:rPr>
                      <w:rFonts w:ascii="Cambria Math" w:hAnsi="Cambria Math"/>
                      <w:lang w:eastAsia="ko-KR"/>
                    </w:rPr>
                    <m:t>TA</m:t>
                  </m:r>
                </m:sub>
              </m:sSub>
            </m:oMath>
            <w:r>
              <w:rPr>
                <w:lang w:eastAsia="ko-KR"/>
              </w:rPr>
              <w:t xml:space="preserve"> and </w:t>
            </w:r>
            <m:oMath>
              <m:sSub>
                <m:sSubPr>
                  <m:ctrlPr>
                    <w:rPr>
                      <w:rFonts w:ascii="Cambria Math" w:eastAsiaTheme="minorHAnsi" w:hAnsi="Cambria Math" w:cs="Calibri"/>
                      <w:i/>
                      <w:iCs/>
                      <w:sz w:val="22"/>
                      <w:szCs w:val="22"/>
                      <w:lang w:eastAsia="de-DE"/>
                    </w:rPr>
                  </m:ctrlPr>
                </m:sSubPr>
                <m:e>
                  <m:r>
                    <w:rPr>
                      <w:rFonts w:ascii="Cambria Math" w:hAnsi="Cambria Math"/>
                      <w:lang w:val="de-DE" w:eastAsia="ko-KR"/>
                    </w:rPr>
                    <m:t>N</m:t>
                  </m:r>
                </m:e>
                <m:sub>
                  <m:r>
                    <m:rPr>
                      <m:nor/>
                    </m:rPr>
                    <w:rPr>
                      <w:rFonts w:ascii="Cambria Math" w:hAnsi="Cambria Math"/>
                      <w:lang w:eastAsia="ko-KR"/>
                    </w:rPr>
                    <m:t>TA,offset</m:t>
                  </m:r>
                </m:sub>
              </m:sSub>
            </m:oMath>
            <w:r>
              <w:rPr>
                <w:lang w:eastAsia="ko-KR"/>
              </w:rPr>
              <w:t xml:space="preserve"> are given by clause 4.2 of [5, TS 38.213], except for msgA transmission on PUSCH where </w:t>
            </w:r>
            <m:oMath>
              <m:sSub>
                <m:sSubPr>
                  <m:ctrlPr>
                    <w:rPr>
                      <w:rFonts w:ascii="Cambria Math" w:eastAsiaTheme="minorHAnsi" w:hAnsi="Cambria Math" w:cs="Calibri"/>
                      <w:i/>
                      <w:iCs/>
                      <w:sz w:val="22"/>
                      <w:szCs w:val="22"/>
                      <w:lang w:eastAsia="de-DE"/>
                    </w:rPr>
                  </m:ctrlPr>
                </m:sSubPr>
                <m:e>
                  <m:r>
                    <w:rPr>
                      <w:rFonts w:ascii="Cambria Math" w:hAnsi="Cambria Math"/>
                      <w:lang w:val="de-DE" w:eastAsia="ko-KR"/>
                    </w:rPr>
                    <m:t>N</m:t>
                  </m:r>
                </m:e>
                <m:sub>
                  <m:r>
                    <m:rPr>
                      <m:nor/>
                    </m:rPr>
                    <w:rPr>
                      <w:rFonts w:ascii="Cambria Math" w:hAnsi="Cambria Math"/>
                      <w:lang w:eastAsia="ko-KR"/>
                    </w:rPr>
                    <m:t>TA</m:t>
                  </m:r>
                </m:sub>
              </m:sSub>
              <m:r>
                <w:rPr>
                  <w:rFonts w:ascii="Cambria Math" w:hAnsi="Cambria Math"/>
                  <w:lang w:eastAsia="ko-KR"/>
                </w:rPr>
                <m:t>=0</m:t>
              </m:r>
            </m:oMath>
            <w:r>
              <w:rPr>
                <w:lang w:eastAsia="ko-KR"/>
              </w:rPr>
              <w:t xml:space="preserve"> shall be used;</w:t>
            </w:r>
          </w:p>
          <w:p w14:paraId="2618F038" w14:textId="77777777" w:rsidR="00E34A1A" w:rsidRDefault="00E34A1A" w:rsidP="00EB7EFB">
            <w:pPr>
              <w:pStyle w:val="B1"/>
              <w:rPr>
                <w:lang w:eastAsia="ko-KR"/>
              </w:rPr>
            </w:pPr>
            <w:r>
              <w:rPr>
                <w:lang w:eastAsia="ko-KR"/>
              </w:rPr>
              <w:t xml:space="preserve">-     </w:t>
            </w:r>
            <m:oMath>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common</m:t>
                  </m:r>
                </m:sup>
              </m:sSubSup>
            </m:oMath>
            <w:r>
              <w:rPr>
                <w:lang w:eastAsia="ko-KR"/>
              </w:rPr>
              <w:t xml:space="preserve">  </w:t>
            </w:r>
            <w:r w:rsidRPr="00305D37">
              <w:rPr>
                <w:color w:val="00B0F0"/>
              </w:rPr>
              <w:t xml:space="preserve">given by clause 4.2 of [5, TS 38.213] </w:t>
            </w:r>
            <w:r>
              <w:rPr>
                <w:lang w:eastAsia="ko-KR"/>
              </w:rPr>
              <w:t xml:space="preserve">is derived from the higher-layer parameters </w:t>
            </w:r>
            <w:r>
              <w:rPr>
                <w:i/>
                <w:iCs/>
                <w:lang w:eastAsia="ko-KR"/>
              </w:rPr>
              <w:t>TACommon</w:t>
            </w:r>
            <w:r>
              <w:rPr>
                <w:lang w:eastAsia="ko-KR"/>
              </w:rPr>
              <w:t xml:space="preserve">, </w:t>
            </w:r>
            <w:r>
              <w:rPr>
                <w:i/>
                <w:iCs/>
                <w:lang w:eastAsia="ko-KR"/>
              </w:rPr>
              <w:t>TACommonDrift</w:t>
            </w:r>
            <w:r>
              <w:rPr>
                <w:lang w:eastAsia="ko-KR"/>
              </w:rPr>
              <w:t xml:space="preserve">, and </w:t>
            </w:r>
            <w:r>
              <w:rPr>
                <w:i/>
                <w:iCs/>
                <w:lang w:eastAsia="ko-KR"/>
              </w:rPr>
              <w:t>TACommonDriftVariation</w:t>
            </w:r>
            <w:r>
              <w:rPr>
                <w:color w:val="FF0000"/>
                <w:lang w:eastAsia="ko-KR"/>
              </w:rPr>
              <w:t xml:space="preserve"> </w:t>
            </w:r>
            <w:r>
              <w:rPr>
                <w:lang w:eastAsia="ko-KR"/>
              </w:rPr>
              <w:t xml:space="preserve">if configured, otherwise </w:t>
            </w:r>
            <m:oMath>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common</m:t>
                  </m:r>
                </m:sup>
              </m:sSubSup>
              <m:r>
                <w:rPr>
                  <w:rFonts w:ascii="Cambria Math" w:hAnsi="Cambria Math"/>
                  <w:lang w:eastAsia="ko-KR"/>
                </w:rPr>
                <m:t>=0</m:t>
              </m:r>
            </m:oMath>
            <w:r>
              <w:rPr>
                <w:lang w:eastAsia="ko-KR"/>
              </w:rPr>
              <w:t>;</w:t>
            </w:r>
          </w:p>
          <w:p w14:paraId="25C46D6F" w14:textId="77777777" w:rsidR="00E34A1A" w:rsidRDefault="00E34A1A" w:rsidP="00EB7EFB">
            <w:pPr>
              <w:pStyle w:val="B1"/>
              <w:keepNext/>
              <w:rPr>
                <w:lang w:eastAsia="ko-KR"/>
              </w:rPr>
            </w:pPr>
            <w:r>
              <w:rPr>
                <w:lang w:eastAsia="ko-KR"/>
              </w:rPr>
              <w:t xml:space="preserve">-     </w:t>
            </w:r>
            <m:oMath>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UE</m:t>
                  </m:r>
                </m:sup>
              </m:sSubSup>
            </m:oMath>
            <w:r>
              <w:rPr>
                <w:lang w:eastAsia="ko-KR"/>
              </w:rPr>
              <w:t xml:space="preserve"> </w:t>
            </w:r>
            <w:r w:rsidRPr="00305D37">
              <w:rPr>
                <w:color w:val="00B0F0"/>
              </w:rPr>
              <w:t xml:space="preserve">given by clause 4.2 of [5, TS 38.213] </w:t>
            </w:r>
            <w:r>
              <w:rPr>
                <w:lang w:eastAsia="ko-KR"/>
              </w:rPr>
              <w:t xml:space="preserve">is computed by the UE based on satellite-ephemeris-related higher-layers parameters if configured, otherwise </w:t>
            </w:r>
            <m:oMath>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UE</m:t>
                  </m:r>
                </m:sup>
              </m:sSubSup>
              <m:r>
                <w:rPr>
                  <w:rFonts w:ascii="Cambria Math" w:hAnsi="Cambria Math"/>
                  <w:lang w:eastAsia="ko-KR"/>
                </w:rPr>
                <m:t>=0</m:t>
              </m:r>
            </m:oMath>
            <w:r>
              <w:rPr>
                <w:lang w:eastAsia="ko-KR"/>
              </w:rPr>
              <w:t>.</w:t>
            </w:r>
          </w:p>
          <w:p w14:paraId="7BA71409" w14:textId="77777777" w:rsidR="00E34A1A" w:rsidRDefault="00E34A1A" w:rsidP="00EB7EFB">
            <w:pPr>
              <w:pStyle w:val="B1"/>
              <w:ind w:left="0" w:firstLine="0"/>
              <w:rPr>
                <w:lang w:eastAsia="ko-KR"/>
              </w:rPr>
            </w:pPr>
          </w:p>
          <w:p w14:paraId="53B89FDE" w14:textId="77777777" w:rsidR="00E34A1A" w:rsidRPr="00F64D53" w:rsidRDefault="00E34A1A" w:rsidP="00EB7EFB">
            <w:pPr>
              <w:jc w:val="center"/>
              <w:rPr>
                <w:color w:val="000000"/>
                <w:lang w:eastAsia="ko-KR"/>
              </w:rPr>
            </w:pPr>
            <w:r>
              <w:rPr>
                <w:color w:val="000000"/>
                <w:highlight w:val="yellow"/>
                <w:lang w:eastAsia="ko-KR"/>
              </w:rPr>
              <w:t>---------------------------------- End of TP for 3GPP TS 38.211 -----------------------------------</w:t>
            </w:r>
          </w:p>
        </w:tc>
      </w:tr>
    </w:tbl>
    <w:p w14:paraId="0121A241" w14:textId="77777777" w:rsidR="00E34A1A" w:rsidRDefault="00E34A1A" w:rsidP="00E34A1A"/>
    <w:p w14:paraId="66905A9D" w14:textId="77777777" w:rsidR="00E34A1A" w:rsidRPr="00E34A1A" w:rsidRDefault="00E34A1A" w:rsidP="00E34A1A"/>
    <w:p w14:paraId="64E59D2A" w14:textId="77777777" w:rsidR="001901E9" w:rsidRPr="001901E9" w:rsidRDefault="001901E9" w:rsidP="001901E9">
      <w:pPr>
        <w:pStyle w:val="Titre1"/>
      </w:pPr>
      <w:r w:rsidRPr="001901E9">
        <w:t>Combination of open and closed loop TA control</w:t>
      </w:r>
    </w:p>
    <w:p w14:paraId="51A86FDB" w14:textId="4774799D" w:rsidR="001901E9" w:rsidRPr="00747252" w:rsidRDefault="00D60305" w:rsidP="00D60305">
      <w:pPr>
        <w:rPr>
          <w:sz w:val="20"/>
        </w:rPr>
      </w:pPr>
      <w:r w:rsidRPr="00747252">
        <w:rPr>
          <w:sz w:val="20"/>
        </w:rPr>
        <w:t>RAN4 provided further updates on agreements about double-correction issue</w:t>
      </w:r>
      <w:r w:rsidR="00341B27">
        <w:rPr>
          <w:sz w:val="20"/>
        </w:rPr>
        <w:t xml:space="preserve"> </w:t>
      </w:r>
      <w:r w:rsidR="00722B0E">
        <w:rPr>
          <w:sz w:val="20"/>
        </w:rPr>
        <w:t xml:space="preserve">in </w:t>
      </w:r>
      <w:r w:rsidR="00341B27">
        <w:rPr>
          <w:sz w:val="20"/>
        </w:rPr>
        <w:t>[3</w:t>
      </w:r>
      <w:r w:rsidRPr="00747252">
        <w:rPr>
          <w:sz w:val="20"/>
        </w:rPr>
        <w:t xml:space="preserve">, R1-2203020]. As per RAN4 agreement (recopied hereafter) the framework of gradual timing adjustment requirement is used to alleviate the impact of double-correction in NTN. </w:t>
      </w:r>
    </w:p>
    <w:p w14:paraId="1E76E8BD" w14:textId="77777777" w:rsidR="008C21BE" w:rsidRDefault="008C21BE" w:rsidP="00D60305"/>
    <w:tbl>
      <w:tblPr>
        <w:tblStyle w:val="Grilledutableau"/>
        <w:tblW w:w="0" w:type="auto"/>
        <w:tblLook w:val="04A0" w:firstRow="1" w:lastRow="0" w:firstColumn="1" w:lastColumn="0" w:noHBand="0" w:noVBand="1"/>
      </w:tblPr>
      <w:tblGrid>
        <w:gridCol w:w="9061"/>
      </w:tblGrid>
      <w:tr w:rsidR="00D60305" w:rsidRPr="00D60305" w14:paraId="775F3019" w14:textId="77777777" w:rsidTr="00D60305">
        <w:tc>
          <w:tcPr>
            <w:tcW w:w="9061" w:type="dxa"/>
          </w:tcPr>
          <w:p w14:paraId="7FDFF6C4" w14:textId="2072B10E" w:rsidR="00D60305" w:rsidRPr="00D60305" w:rsidRDefault="00D60305" w:rsidP="00D60305">
            <w:pPr>
              <w:spacing w:after="240"/>
              <w:rPr>
                <w:b/>
                <w:bCs/>
                <w:sz w:val="20"/>
              </w:rPr>
            </w:pPr>
            <w:r w:rsidRPr="00D60305">
              <w:rPr>
                <w:b/>
                <w:bCs/>
                <w:sz w:val="20"/>
              </w:rPr>
              <w:t>Gradual timing adjustment requirement [R4-2206905]:</w:t>
            </w:r>
          </w:p>
          <w:p w14:paraId="4E0ACC17" w14:textId="77777777" w:rsidR="00D60305" w:rsidRPr="00D60305" w:rsidRDefault="00D60305" w:rsidP="00D60305">
            <w:pPr>
              <w:spacing w:after="240"/>
              <w:rPr>
                <w:b/>
                <w:bCs/>
                <w:sz w:val="20"/>
              </w:rPr>
            </w:pPr>
            <w:r w:rsidRPr="00D60305">
              <w:rPr>
                <w:b/>
                <w:bCs/>
                <w:sz w:val="20"/>
              </w:rPr>
              <w:t>Agreement:</w:t>
            </w:r>
          </w:p>
          <w:p w14:paraId="0F44772F" w14:textId="77777777" w:rsidR="00D60305" w:rsidRPr="00D60305" w:rsidRDefault="00D60305" w:rsidP="00D60305">
            <w:pPr>
              <w:pStyle w:val="Paragraphedeliste"/>
              <w:numPr>
                <w:ilvl w:val="2"/>
                <w:numId w:val="44"/>
              </w:numPr>
              <w:spacing w:after="120" w:line="252" w:lineRule="auto"/>
              <w:jc w:val="left"/>
              <w:rPr>
                <w:rFonts w:cs="Times New Roman"/>
                <w:sz w:val="20"/>
                <w:lang w:eastAsia="ja-JP"/>
              </w:rPr>
            </w:pPr>
            <w:r w:rsidRPr="00D60305">
              <w:rPr>
                <w:rFonts w:eastAsia="DengXian" w:cs="Times New Roman"/>
                <w:sz w:val="20"/>
              </w:rPr>
              <w:t>When the transmission timing error between the UE and the reference timing exceeds ±T</w:t>
            </w:r>
            <w:r w:rsidRPr="00D60305">
              <w:rPr>
                <w:rFonts w:eastAsia="DengXian" w:cs="Times New Roman"/>
                <w:sz w:val="20"/>
                <w:vertAlign w:val="subscript"/>
              </w:rPr>
              <w:t>e_NTN</w:t>
            </w:r>
            <w:r w:rsidRPr="00D60305">
              <w:rPr>
                <w:rFonts w:eastAsia="DengXian" w:cs="Times New Roman"/>
                <w:sz w:val="20"/>
              </w:rPr>
              <w:t xml:space="preserve"> then the UE is required to adjust its timing to within ±T</w:t>
            </w:r>
            <w:r w:rsidRPr="00D60305">
              <w:rPr>
                <w:rFonts w:eastAsia="DengXian" w:cs="Times New Roman"/>
                <w:sz w:val="20"/>
                <w:vertAlign w:val="subscript"/>
              </w:rPr>
              <w:t>e_NTN</w:t>
            </w:r>
            <w:r w:rsidRPr="00D60305">
              <w:rPr>
                <w:rFonts w:eastAsia="DengXian" w:cs="Times New Roman"/>
                <w:sz w:val="20"/>
              </w:rPr>
              <w:t>.</w:t>
            </w:r>
            <w:r w:rsidRPr="00D60305">
              <w:rPr>
                <w:rFonts w:cs="Times New Roman"/>
                <w:sz w:val="20"/>
              </w:rPr>
              <w:t xml:space="preserve"> </w:t>
            </w:r>
          </w:p>
          <w:p w14:paraId="509CFDF8" w14:textId="77777777" w:rsidR="00D60305" w:rsidRPr="00D60305" w:rsidRDefault="00D60305" w:rsidP="00D60305">
            <w:pPr>
              <w:pStyle w:val="Paragraphedeliste"/>
              <w:numPr>
                <w:ilvl w:val="2"/>
                <w:numId w:val="44"/>
              </w:numPr>
              <w:spacing w:after="120" w:line="252" w:lineRule="auto"/>
              <w:jc w:val="left"/>
              <w:rPr>
                <w:rFonts w:eastAsia="DengXian" w:cs="Times New Roman"/>
                <w:sz w:val="20"/>
              </w:rPr>
            </w:pPr>
            <w:r w:rsidRPr="00D60305">
              <w:rPr>
                <w:rFonts w:eastAsia="DengXian" w:cs="Times New Roman"/>
                <w:sz w:val="20"/>
              </w:rPr>
              <w:t>The reference</w:t>
            </w:r>
            <w:r w:rsidRPr="00D60305">
              <w:rPr>
                <w:rFonts w:cs="Times New Roman"/>
                <w:sz w:val="20"/>
              </w:rPr>
              <w:t xml:space="preserve"> </w:t>
            </w:r>
            <w:r w:rsidRPr="00D60305">
              <w:rPr>
                <w:rFonts w:eastAsia="DengXian" w:cs="Times New Roman"/>
                <w:sz w:val="20"/>
              </w:rPr>
              <w:t>timing</w:t>
            </w:r>
            <w:r w:rsidRPr="00D60305">
              <w:rPr>
                <w:rFonts w:cs="Times New Roman"/>
                <w:sz w:val="20"/>
              </w:rPr>
              <w:t xml:space="preserve"> </w:t>
            </w:r>
            <w:r w:rsidRPr="00D60305">
              <w:rPr>
                <w:rFonts w:eastAsia="DengXian" w:cs="Times New Roman"/>
                <w:sz w:val="20"/>
              </w:rPr>
              <w:t>shall be</w:t>
            </w:r>
            <w:r w:rsidRPr="00D60305">
              <w:rPr>
                <w:rFonts w:cs="Times New Roman"/>
                <w:sz w:val="20"/>
              </w:rPr>
              <w:t xml:space="preserve"> </w:t>
            </w:r>
            <w:r w:rsidRPr="00D60305">
              <w:rPr>
                <w:rFonts w:eastAsia="DengXian" w:cs="Times New Roman"/>
                <w:sz w:val="20"/>
              </w:rPr>
              <w:t>(N</w:t>
            </w:r>
            <w:r w:rsidRPr="00D60305">
              <w:rPr>
                <w:rFonts w:eastAsia="DengXian" w:cs="Times New Roman"/>
                <w:sz w:val="20"/>
                <w:vertAlign w:val="subscript"/>
              </w:rPr>
              <w:t>TA</w:t>
            </w:r>
            <w:r w:rsidRPr="00D60305">
              <w:rPr>
                <w:rFonts w:eastAsia="DengXian" w:cs="Times New Roman"/>
                <w:sz w:val="20"/>
              </w:rPr>
              <w:t>+N</w:t>
            </w:r>
            <w:r w:rsidRPr="00D60305">
              <w:rPr>
                <w:rFonts w:eastAsia="DengXian" w:cs="Times New Roman"/>
                <w:sz w:val="20"/>
                <w:vertAlign w:val="subscript"/>
              </w:rPr>
              <w:t>TA,UE-specific</w:t>
            </w:r>
            <w:r w:rsidRPr="00D60305">
              <w:rPr>
                <w:rFonts w:eastAsia="DengXian" w:cs="Times New Roman"/>
                <w:sz w:val="20"/>
              </w:rPr>
              <w:t>+N</w:t>
            </w:r>
            <w:r w:rsidRPr="00D60305">
              <w:rPr>
                <w:rFonts w:eastAsia="DengXian" w:cs="Times New Roman"/>
                <w:sz w:val="20"/>
                <w:vertAlign w:val="subscript"/>
              </w:rPr>
              <w:t>TA,common</w:t>
            </w:r>
            <w:r w:rsidRPr="00D60305">
              <w:rPr>
                <w:rFonts w:eastAsia="DengXian" w:cs="Times New Roman"/>
                <w:sz w:val="20"/>
              </w:rPr>
              <w:t>+N</w:t>
            </w:r>
            <w:r w:rsidRPr="00D60305">
              <w:rPr>
                <w:rFonts w:eastAsia="DengXian" w:cs="Times New Roman"/>
                <w:sz w:val="20"/>
                <w:vertAlign w:val="subscript"/>
              </w:rPr>
              <w:t>TA,offset</w:t>
            </w:r>
            <w:r w:rsidRPr="00D60305">
              <w:rPr>
                <w:rFonts w:eastAsia="DengXian" w:cs="Times New Roman"/>
                <w:sz w:val="20"/>
              </w:rPr>
              <w:t>)×T</w:t>
            </w:r>
            <w:r w:rsidRPr="00D60305">
              <w:rPr>
                <w:rFonts w:eastAsia="DengXian" w:cs="Times New Roman"/>
                <w:sz w:val="20"/>
                <w:vertAlign w:val="subscript"/>
              </w:rPr>
              <w:t>c</w:t>
            </w:r>
            <w:r w:rsidRPr="00D60305">
              <w:rPr>
                <w:rFonts w:eastAsia="DengXian" w:cs="Times New Roman"/>
                <w:sz w:val="20"/>
              </w:rPr>
              <w:t xml:space="preserve"> before the downlink timing of the reference cell. </w:t>
            </w:r>
          </w:p>
          <w:p w14:paraId="31C80044" w14:textId="77777777" w:rsidR="00D60305" w:rsidRPr="00D60305" w:rsidRDefault="00D60305" w:rsidP="00D60305">
            <w:pPr>
              <w:pStyle w:val="Paragraphedeliste"/>
              <w:numPr>
                <w:ilvl w:val="2"/>
                <w:numId w:val="44"/>
              </w:numPr>
              <w:spacing w:after="120" w:line="252" w:lineRule="auto"/>
              <w:jc w:val="left"/>
              <w:rPr>
                <w:rFonts w:cs="Times New Roman"/>
                <w:sz w:val="20"/>
                <w:lang w:eastAsia="ja-JP"/>
              </w:rPr>
            </w:pPr>
            <w:r w:rsidRPr="00D60305">
              <w:rPr>
                <w:rFonts w:eastAsia="DengXian" w:cs="Times New Roman"/>
                <w:sz w:val="20"/>
              </w:rPr>
              <w:t>All adjustments made to the UE uplink timing shall follow these rules:</w:t>
            </w:r>
          </w:p>
          <w:p w14:paraId="60BEFD21" w14:textId="77777777" w:rsidR="00D60305" w:rsidRPr="00D60305" w:rsidRDefault="00D60305" w:rsidP="00D60305">
            <w:pPr>
              <w:numPr>
                <w:ilvl w:val="3"/>
                <w:numId w:val="44"/>
              </w:numPr>
              <w:autoSpaceDE/>
              <w:autoSpaceDN/>
              <w:adjustRightInd/>
              <w:snapToGrid/>
              <w:jc w:val="left"/>
              <w:rPr>
                <w:sz w:val="20"/>
              </w:rPr>
            </w:pPr>
            <w:r w:rsidRPr="00D60305">
              <w:rPr>
                <w:sz w:val="20"/>
              </w:rPr>
              <w:t>The maximum amount of the magnitude of the timing change, apart from a change of N</w:t>
            </w:r>
            <w:r w:rsidRPr="00D60305">
              <w:rPr>
                <w:sz w:val="20"/>
                <w:vertAlign w:val="subscript"/>
              </w:rPr>
              <w:t>TA,UE-specific</w:t>
            </w:r>
            <w:r w:rsidRPr="00D60305">
              <w:rPr>
                <w:sz w:val="20"/>
              </w:rPr>
              <w:t xml:space="preserve"> due to satellite position update and N</w:t>
            </w:r>
            <w:r w:rsidRPr="00D60305">
              <w:rPr>
                <w:sz w:val="20"/>
                <w:vertAlign w:val="subscript"/>
              </w:rPr>
              <w:t>TA,common</w:t>
            </w:r>
            <w:r w:rsidRPr="00D60305">
              <w:rPr>
                <w:sz w:val="20"/>
              </w:rPr>
              <w:t xml:space="preserve"> between the previous transmission and the current transmission, in one adjustment shall be T</w:t>
            </w:r>
            <w:r w:rsidRPr="00D60305">
              <w:rPr>
                <w:sz w:val="20"/>
                <w:vertAlign w:val="subscript"/>
              </w:rPr>
              <w:t>q</w:t>
            </w:r>
            <w:r w:rsidRPr="00D60305">
              <w:rPr>
                <w:sz w:val="20"/>
              </w:rPr>
              <w:t>.</w:t>
            </w:r>
          </w:p>
          <w:p w14:paraId="1A01BF52" w14:textId="77777777" w:rsidR="00D60305" w:rsidRPr="00D60305" w:rsidRDefault="00D60305" w:rsidP="00D60305">
            <w:pPr>
              <w:numPr>
                <w:ilvl w:val="3"/>
                <w:numId w:val="44"/>
              </w:numPr>
              <w:autoSpaceDE/>
              <w:autoSpaceDN/>
              <w:adjustRightInd/>
              <w:snapToGrid/>
              <w:jc w:val="left"/>
              <w:rPr>
                <w:sz w:val="20"/>
              </w:rPr>
            </w:pPr>
            <w:r w:rsidRPr="00D60305">
              <w:rPr>
                <w:sz w:val="20"/>
              </w:rPr>
              <w:t>The minimum aggregate adjustment rate, apart from a change of N</w:t>
            </w:r>
            <w:r w:rsidRPr="00D60305">
              <w:rPr>
                <w:sz w:val="20"/>
                <w:vertAlign w:val="subscript"/>
              </w:rPr>
              <w:t>TA,UE-specific</w:t>
            </w:r>
            <w:r w:rsidRPr="00D60305">
              <w:rPr>
                <w:sz w:val="20"/>
              </w:rPr>
              <w:t xml:space="preserve"> due to satellite position update and N</w:t>
            </w:r>
            <w:r w:rsidRPr="00D60305">
              <w:rPr>
                <w:sz w:val="20"/>
                <w:vertAlign w:val="subscript"/>
              </w:rPr>
              <w:t>TA,common</w:t>
            </w:r>
            <w:r w:rsidRPr="00D60305">
              <w:rPr>
                <w:sz w:val="20"/>
              </w:rPr>
              <w:t xml:space="preserve"> during the last one second, shall be T</w:t>
            </w:r>
            <w:r w:rsidRPr="00D60305">
              <w:rPr>
                <w:sz w:val="20"/>
                <w:vertAlign w:val="subscript"/>
              </w:rPr>
              <w:t>p</w:t>
            </w:r>
            <w:r w:rsidRPr="00D60305">
              <w:rPr>
                <w:sz w:val="20"/>
              </w:rPr>
              <w:t xml:space="preserve"> per second.</w:t>
            </w:r>
          </w:p>
          <w:p w14:paraId="50156895" w14:textId="77777777" w:rsidR="00D60305" w:rsidRPr="00D60305" w:rsidRDefault="00D60305" w:rsidP="00D60305">
            <w:pPr>
              <w:numPr>
                <w:ilvl w:val="3"/>
                <w:numId w:val="44"/>
              </w:numPr>
              <w:autoSpaceDE/>
              <w:autoSpaceDN/>
              <w:adjustRightInd/>
              <w:snapToGrid/>
              <w:jc w:val="left"/>
              <w:rPr>
                <w:sz w:val="20"/>
              </w:rPr>
            </w:pPr>
            <w:r w:rsidRPr="00D60305">
              <w:rPr>
                <w:sz w:val="20"/>
              </w:rPr>
              <w:t>The maximum aggregate adjustment rate, apart from a change of N</w:t>
            </w:r>
            <w:r w:rsidRPr="00D60305">
              <w:rPr>
                <w:sz w:val="20"/>
                <w:vertAlign w:val="subscript"/>
              </w:rPr>
              <w:t>TA,UE-specific</w:t>
            </w:r>
            <w:r w:rsidRPr="00D60305">
              <w:rPr>
                <w:sz w:val="20"/>
              </w:rPr>
              <w:t xml:space="preserve"> due to satellite position update and N</w:t>
            </w:r>
            <w:r w:rsidRPr="00D60305">
              <w:rPr>
                <w:sz w:val="20"/>
                <w:vertAlign w:val="subscript"/>
              </w:rPr>
              <w:t>TA,common</w:t>
            </w:r>
            <w:r w:rsidRPr="00D60305">
              <w:rPr>
                <w:sz w:val="20"/>
              </w:rPr>
              <w:t xml:space="preserve"> during the last 200ms, shall be T</w:t>
            </w:r>
            <w:r w:rsidRPr="00D60305">
              <w:rPr>
                <w:sz w:val="20"/>
                <w:vertAlign w:val="subscript"/>
              </w:rPr>
              <w:t>q</w:t>
            </w:r>
            <w:r w:rsidRPr="00D60305">
              <w:rPr>
                <w:sz w:val="20"/>
              </w:rPr>
              <w:t xml:space="preserve"> per 200 ms.</w:t>
            </w:r>
          </w:p>
          <w:p w14:paraId="6059F405" w14:textId="77777777" w:rsidR="00D60305" w:rsidRPr="00D60305" w:rsidRDefault="00D60305" w:rsidP="00D60305">
            <w:pPr>
              <w:numPr>
                <w:ilvl w:val="3"/>
                <w:numId w:val="44"/>
              </w:numPr>
              <w:autoSpaceDE/>
              <w:autoSpaceDN/>
              <w:adjustRightInd/>
              <w:snapToGrid/>
              <w:jc w:val="left"/>
              <w:rPr>
                <w:sz w:val="20"/>
              </w:rPr>
            </w:pPr>
            <w:r w:rsidRPr="00D60305">
              <w:rPr>
                <w:sz w:val="20"/>
              </w:rPr>
              <w:t>where the maximum autonomous time adjustment step T</w:t>
            </w:r>
            <w:r w:rsidRPr="00D60305">
              <w:rPr>
                <w:sz w:val="20"/>
                <w:vertAlign w:val="subscript"/>
              </w:rPr>
              <w:t>q</w:t>
            </w:r>
            <w:r w:rsidRPr="00D60305">
              <w:rPr>
                <w:sz w:val="20"/>
              </w:rPr>
              <w:t xml:space="preserve"> and the aggregate adjustment rate T</w:t>
            </w:r>
            <w:r w:rsidRPr="00D60305">
              <w:rPr>
                <w:sz w:val="20"/>
                <w:vertAlign w:val="subscript"/>
              </w:rPr>
              <w:t>p</w:t>
            </w:r>
            <w:r w:rsidRPr="00D60305">
              <w:rPr>
                <w:sz w:val="20"/>
              </w:rPr>
              <w:t xml:space="preserve"> are specified in Table.</w:t>
            </w:r>
          </w:p>
          <w:p w14:paraId="491D3169" w14:textId="77777777" w:rsidR="00D60305" w:rsidRPr="00D60305" w:rsidRDefault="00D60305" w:rsidP="00D60305">
            <w:pPr>
              <w:numPr>
                <w:ilvl w:val="2"/>
                <w:numId w:val="44"/>
              </w:numPr>
              <w:autoSpaceDE/>
              <w:autoSpaceDN/>
              <w:adjustRightInd/>
              <w:snapToGrid/>
              <w:spacing w:after="180"/>
              <w:jc w:val="left"/>
              <w:rPr>
                <w:sz w:val="20"/>
              </w:rPr>
            </w:pPr>
            <w:r w:rsidRPr="00D60305">
              <w:rPr>
                <w:sz w:val="20"/>
              </w:rPr>
              <w:t>The maximum autonomous time adjustment step T</w:t>
            </w:r>
            <w:r w:rsidRPr="00D60305">
              <w:rPr>
                <w:sz w:val="20"/>
                <w:vertAlign w:val="subscript"/>
              </w:rPr>
              <w:t>q</w:t>
            </w:r>
            <w:r w:rsidRPr="00D60305">
              <w:rPr>
                <w:sz w:val="20"/>
              </w:rPr>
              <w:t> and the aggregate adjustment rate T</w:t>
            </w:r>
            <w:r w:rsidRPr="00D60305">
              <w:rPr>
                <w:sz w:val="20"/>
                <w:vertAlign w:val="subscript"/>
              </w:rPr>
              <w:t>p</w:t>
            </w:r>
            <w:r w:rsidRPr="00D60305">
              <w:rPr>
                <w:sz w:val="20"/>
              </w:rPr>
              <w:t xml:space="preserve"> are </w:t>
            </w:r>
            <w:r w:rsidRPr="00D60305">
              <w:rPr>
                <w:sz w:val="20"/>
              </w:rPr>
              <w:lastRenderedPageBreak/>
              <w:t>specified in Table below.</w:t>
            </w:r>
          </w:p>
          <w:tbl>
            <w:tblPr>
              <w:tblW w:w="4439" w:type="pct"/>
              <w:tblInd w:w="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831"/>
              <w:gridCol w:w="1892"/>
              <w:gridCol w:w="2992"/>
            </w:tblGrid>
            <w:tr w:rsidR="00D60305" w:rsidRPr="00D60305" w14:paraId="46CAAE8F" w14:textId="77777777" w:rsidTr="00EB7EFB">
              <w:trPr>
                <w:cantSplit/>
              </w:trPr>
              <w:tc>
                <w:tcPr>
                  <w:tcW w:w="720" w:type="pct"/>
                  <w:vAlign w:val="center"/>
                </w:tcPr>
                <w:p w14:paraId="7FFD580A" w14:textId="77777777" w:rsidR="00D60305" w:rsidRPr="00D60305" w:rsidRDefault="00D60305" w:rsidP="00D60305">
                  <w:pPr>
                    <w:pStyle w:val="TAH"/>
                    <w:rPr>
                      <w:rFonts w:ascii="Times New Roman" w:hAnsi="Times New Roman"/>
                      <w:b w:val="0"/>
                      <w:bCs/>
                      <w:iCs/>
                      <w:sz w:val="20"/>
                    </w:rPr>
                  </w:pPr>
                  <w:r w:rsidRPr="00D60305">
                    <w:rPr>
                      <w:rFonts w:ascii="Times New Roman" w:hAnsi="Times New Roman"/>
                      <w:b w:val="0"/>
                      <w:bCs/>
                      <w:iCs/>
                      <w:sz w:val="20"/>
                    </w:rPr>
                    <w:t>Frequency Range</w:t>
                  </w:r>
                </w:p>
              </w:tc>
              <w:tc>
                <w:tcPr>
                  <w:tcW w:w="1167" w:type="pct"/>
                </w:tcPr>
                <w:p w14:paraId="3527821A" w14:textId="77777777" w:rsidR="00D60305" w:rsidRPr="00D60305" w:rsidRDefault="00D60305" w:rsidP="00D60305">
                  <w:pPr>
                    <w:pStyle w:val="TAH"/>
                    <w:rPr>
                      <w:rFonts w:ascii="Times New Roman" w:hAnsi="Times New Roman"/>
                      <w:b w:val="0"/>
                      <w:bCs/>
                      <w:iCs/>
                      <w:sz w:val="20"/>
                    </w:rPr>
                  </w:pPr>
                  <w:r w:rsidRPr="00D60305">
                    <w:rPr>
                      <w:rFonts w:ascii="Times New Roman" w:hAnsi="Times New Roman"/>
                      <w:b w:val="0"/>
                      <w:bCs/>
                      <w:iCs/>
                      <w:sz w:val="20"/>
                    </w:rPr>
                    <w:t>SCS of uplink signals (kHz)</w:t>
                  </w:r>
                </w:p>
              </w:tc>
              <w:tc>
                <w:tcPr>
                  <w:tcW w:w="1206" w:type="pct"/>
                  <w:vAlign w:val="center"/>
                </w:tcPr>
                <w:p w14:paraId="47B6ECB2" w14:textId="77777777" w:rsidR="00D60305" w:rsidRPr="00D60305" w:rsidRDefault="00D60305" w:rsidP="00D60305">
                  <w:pPr>
                    <w:pStyle w:val="TAH"/>
                    <w:rPr>
                      <w:rFonts w:ascii="Times New Roman" w:hAnsi="Times New Roman"/>
                      <w:b w:val="0"/>
                      <w:bCs/>
                      <w:iCs/>
                      <w:sz w:val="20"/>
                    </w:rPr>
                  </w:pPr>
                  <w:r w:rsidRPr="00D60305">
                    <w:rPr>
                      <w:rFonts w:ascii="Times New Roman" w:hAnsi="Times New Roman"/>
                      <w:b w:val="0"/>
                      <w:bCs/>
                      <w:iCs/>
                      <w:sz w:val="20"/>
                    </w:rPr>
                    <w:t>T</w:t>
                  </w:r>
                  <w:r w:rsidRPr="00D60305">
                    <w:rPr>
                      <w:rFonts w:ascii="Times New Roman" w:hAnsi="Times New Roman"/>
                      <w:b w:val="0"/>
                      <w:bCs/>
                      <w:iCs/>
                      <w:sz w:val="20"/>
                      <w:vertAlign w:val="subscript"/>
                    </w:rPr>
                    <w:t>q</w:t>
                  </w:r>
                  <w:r w:rsidRPr="00D60305">
                    <w:rPr>
                      <w:rFonts w:ascii="Times New Roman" w:hAnsi="Times New Roman"/>
                      <w:b w:val="0"/>
                      <w:bCs/>
                      <w:iCs/>
                      <w:sz w:val="20"/>
                    </w:rPr>
                    <w:t xml:space="preserve"> </w:t>
                  </w:r>
                </w:p>
              </w:tc>
              <w:tc>
                <w:tcPr>
                  <w:tcW w:w="1907" w:type="pct"/>
                  <w:vAlign w:val="center"/>
                </w:tcPr>
                <w:p w14:paraId="4FA34CEB" w14:textId="77777777" w:rsidR="00D60305" w:rsidRPr="00D60305" w:rsidRDefault="00D60305" w:rsidP="00D60305">
                  <w:pPr>
                    <w:pStyle w:val="TAH"/>
                    <w:rPr>
                      <w:rFonts w:ascii="Times New Roman" w:hAnsi="Times New Roman"/>
                      <w:b w:val="0"/>
                      <w:bCs/>
                      <w:iCs/>
                      <w:sz w:val="20"/>
                    </w:rPr>
                  </w:pPr>
                  <w:r w:rsidRPr="00D60305">
                    <w:rPr>
                      <w:rFonts w:ascii="Times New Roman" w:hAnsi="Times New Roman"/>
                      <w:b w:val="0"/>
                      <w:bCs/>
                      <w:iCs/>
                      <w:sz w:val="20"/>
                    </w:rPr>
                    <w:t>T</w:t>
                  </w:r>
                  <w:r w:rsidRPr="00D60305">
                    <w:rPr>
                      <w:rFonts w:ascii="Times New Roman" w:hAnsi="Times New Roman"/>
                      <w:b w:val="0"/>
                      <w:bCs/>
                      <w:iCs/>
                      <w:sz w:val="20"/>
                      <w:vertAlign w:val="subscript"/>
                    </w:rPr>
                    <w:t>p</w:t>
                  </w:r>
                  <w:r w:rsidRPr="00D60305">
                    <w:rPr>
                      <w:rFonts w:ascii="Times New Roman" w:hAnsi="Times New Roman"/>
                      <w:b w:val="0"/>
                      <w:bCs/>
                      <w:iCs/>
                      <w:sz w:val="20"/>
                    </w:rPr>
                    <w:t xml:space="preserve"> </w:t>
                  </w:r>
                </w:p>
              </w:tc>
            </w:tr>
            <w:tr w:rsidR="00D60305" w:rsidRPr="00D60305" w14:paraId="4616AC50" w14:textId="77777777" w:rsidTr="00EB7EFB">
              <w:trPr>
                <w:cantSplit/>
              </w:trPr>
              <w:tc>
                <w:tcPr>
                  <w:tcW w:w="720" w:type="pct"/>
                  <w:vMerge w:val="restart"/>
                  <w:vAlign w:val="center"/>
                </w:tcPr>
                <w:p w14:paraId="68977FF6" w14:textId="77777777" w:rsidR="00D60305" w:rsidRPr="00D60305" w:rsidRDefault="00D60305" w:rsidP="00D60305">
                  <w:pPr>
                    <w:pStyle w:val="TAC"/>
                    <w:ind w:left="175" w:hanging="400"/>
                    <w:rPr>
                      <w:rFonts w:ascii="Times New Roman" w:hAnsi="Times New Roman"/>
                      <w:bCs/>
                      <w:iCs/>
                      <w:sz w:val="20"/>
                    </w:rPr>
                  </w:pPr>
                  <w:r w:rsidRPr="00D60305">
                    <w:rPr>
                      <w:rFonts w:ascii="Times New Roman" w:hAnsi="Times New Roman"/>
                      <w:bCs/>
                      <w:iCs/>
                      <w:sz w:val="20"/>
                    </w:rPr>
                    <w:t>1</w:t>
                  </w:r>
                </w:p>
              </w:tc>
              <w:tc>
                <w:tcPr>
                  <w:tcW w:w="1167" w:type="pct"/>
                </w:tcPr>
                <w:p w14:paraId="1714DC4F" w14:textId="77777777" w:rsidR="00D60305" w:rsidRPr="00D60305" w:rsidRDefault="00D60305" w:rsidP="00D60305">
                  <w:pPr>
                    <w:pStyle w:val="TAC"/>
                    <w:ind w:left="175" w:hanging="400"/>
                    <w:rPr>
                      <w:rFonts w:ascii="Times New Roman" w:hAnsi="Times New Roman"/>
                      <w:bCs/>
                      <w:iCs/>
                      <w:sz w:val="20"/>
                    </w:rPr>
                  </w:pPr>
                  <w:r w:rsidRPr="00D60305">
                    <w:rPr>
                      <w:rFonts w:ascii="Times New Roman" w:hAnsi="Times New Roman"/>
                      <w:bCs/>
                      <w:iCs/>
                      <w:sz w:val="20"/>
                    </w:rPr>
                    <w:t>15</w:t>
                  </w:r>
                </w:p>
              </w:tc>
              <w:tc>
                <w:tcPr>
                  <w:tcW w:w="1206" w:type="pct"/>
                </w:tcPr>
                <w:p w14:paraId="1654714F" w14:textId="77777777" w:rsidR="00D60305" w:rsidRPr="00D60305" w:rsidRDefault="00D60305" w:rsidP="00D60305">
                  <w:pPr>
                    <w:pStyle w:val="TAC"/>
                    <w:ind w:left="181" w:hanging="400"/>
                    <w:rPr>
                      <w:rFonts w:ascii="Times New Roman" w:hAnsi="Times New Roman"/>
                      <w:bCs/>
                      <w:iCs/>
                      <w:sz w:val="20"/>
                    </w:rPr>
                  </w:pPr>
                  <w:r w:rsidRPr="00D60305">
                    <w:rPr>
                      <w:rFonts w:ascii="Times New Roman" w:hAnsi="Times New Roman"/>
                      <w:bCs/>
                      <w:iCs/>
                      <w:sz w:val="20"/>
                    </w:rPr>
                    <w:t>[5.5]*64*T</w:t>
                  </w:r>
                  <w:r w:rsidRPr="00D60305">
                    <w:rPr>
                      <w:rFonts w:ascii="Times New Roman" w:hAnsi="Times New Roman"/>
                      <w:bCs/>
                      <w:iCs/>
                      <w:sz w:val="20"/>
                      <w:vertAlign w:val="subscript"/>
                    </w:rPr>
                    <w:t>c</w:t>
                  </w:r>
                </w:p>
              </w:tc>
              <w:tc>
                <w:tcPr>
                  <w:tcW w:w="1907" w:type="pct"/>
                </w:tcPr>
                <w:p w14:paraId="408B966D" w14:textId="77777777" w:rsidR="00D60305" w:rsidRPr="00D60305" w:rsidRDefault="00D60305" w:rsidP="00D60305">
                  <w:pPr>
                    <w:pStyle w:val="TAC"/>
                    <w:ind w:left="331" w:hanging="400"/>
                    <w:rPr>
                      <w:rFonts w:ascii="Times New Roman" w:hAnsi="Times New Roman"/>
                      <w:bCs/>
                      <w:iCs/>
                      <w:sz w:val="20"/>
                    </w:rPr>
                  </w:pPr>
                  <w:r w:rsidRPr="00D60305">
                    <w:rPr>
                      <w:rFonts w:ascii="Times New Roman" w:hAnsi="Times New Roman"/>
                      <w:bCs/>
                      <w:iCs/>
                      <w:sz w:val="20"/>
                    </w:rPr>
                    <w:t>[5.5]*64*T</w:t>
                  </w:r>
                  <w:r w:rsidRPr="00D60305">
                    <w:rPr>
                      <w:rFonts w:ascii="Times New Roman" w:hAnsi="Times New Roman"/>
                      <w:bCs/>
                      <w:iCs/>
                      <w:sz w:val="20"/>
                      <w:vertAlign w:val="subscript"/>
                    </w:rPr>
                    <w:t>c</w:t>
                  </w:r>
                </w:p>
              </w:tc>
            </w:tr>
            <w:tr w:rsidR="00D60305" w:rsidRPr="00D60305" w14:paraId="5867AE07" w14:textId="77777777" w:rsidTr="00EB7EFB">
              <w:trPr>
                <w:cantSplit/>
              </w:trPr>
              <w:tc>
                <w:tcPr>
                  <w:tcW w:w="720" w:type="pct"/>
                  <w:vMerge/>
                  <w:vAlign w:val="center"/>
                </w:tcPr>
                <w:p w14:paraId="6EDD554C" w14:textId="77777777" w:rsidR="00D60305" w:rsidRPr="00D60305" w:rsidRDefault="00D60305" w:rsidP="00D60305">
                  <w:pPr>
                    <w:pStyle w:val="TAC"/>
                    <w:ind w:left="2000" w:hanging="400"/>
                    <w:rPr>
                      <w:rFonts w:ascii="Times New Roman" w:hAnsi="Times New Roman"/>
                      <w:bCs/>
                      <w:iCs/>
                      <w:sz w:val="20"/>
                    </w:rPr>
                  </w:pPr>
                </w:p>
              </w:tc>
              <w:tc>
                <w:tcPr>
                  <w:tcW w:w="1167" w:type="pct"/>
                </w:tcPr>
                <w:p w14:paraId="3C1E3574" w14:textId="77777777" w:rsidR="00D60305" w:rsidRPr="00D60305" w:rsidRDefault="00D60305" w:rsidP="00D60305">
                  <w:pPr>
                    <w:pStyle w:val="TAC"/>
                    <w:ind w:left="175" w:hanging="400"/>
                    <w:rPr>
                      <w:rFonts w:ascii="Times New Roman" w:hAnsi="Times New Roman"/>
                      <w:bCs/>
                      <w:iCs/>
                      <w:sz w:val="20"/>
                    </w:rPr>
                  </w:pPr>
                  <w:r w:rsidRPr="00D60305">
                    <w:rPr>
                      <w:rFonts w:ascii="Times New Roman" w:hAnsi="Times New Roman"/>
                      <w:bCs/>
                      <w:iCs/>
                      <w:sz w:val="20"/>
                    </w:rPr>
                    <w:t>30</w:t>
                  </w:r>
                </w:p>
              </w:tc>
              <w:tc>
                <w:tcPr>
                  <w:tcW w:w="1206" w:type="pct"/>
                </w:tcPr>
                <w:p w14:paraId="6DF56BE5" w14:textId="77777777" w:rsidR="00D60305" w:rsidRPr="00D60305" w:rsidRDefault="00D60305" w:rsidP="00D60305">
                  <w:pPr>
                    <w:pStyle w:val="TAC"/>
                    <w:ind w:left="208" w:hanging="400"/>
                    <w:rPr>
                      <w:rFonts w:ascii="Times New Roman" w:hAnsi="Times New Roman"/>
                      <w:bCs/>
                      <w:iCs/>
                      <w:sz w:val="20"/>
                    </w:rPr>
                  </w:pPr>
                  <w:r w:rsidRPr="00D60305">
                    <w:rPr>
                      <w:rFonts w:ascii="Times New Roman" w:hAnsi="Times New Roman"/>
                      <w:bCs/>
                      <w:iCs/>
                      <w:sz w:val="20"/>
                    </w:rPr>
                    <w:t>[5.5]*64*T</w:t>
                  </w:r>
                  <w:r w:rsidRPr="00D60305">
                    <w:rPr>
                      <w:rFonts w:ascii="Times New Roman" w:hAnsi="Times New Roman"/>
                      <w:bCs/>
                      <w:iCs/>
                      <w:sz w:val="20"/>
                      <w:vertAlign w:val="subscript"/>
                    </w:rPr>
                    <w:t>c</w:t>
                  </w:r>
                </w:p>
              </w:tc>
              <w:tc>
                <w:tcPr>
                  <w:tcW w:w="1907" w:type="pct"/>
                </w:tcPr>
                <w:p w14:paraId="7B391857" w14:textId="77777777" w:rsidR="00D60305" w:rsidRPr="00D60305" w:rsidRDefault="00D60305" w:rsidP="00D60305">
                  <w:pPr>
                    <w:pStyle w:val="TAC"/>
                    <w:ind w:left="389" w:hanging="400"/>
                    <w:rPr>
                      <w:rFonts w:ascii="Times New Roman" w:hAnsi="Times New Roman"/>
                      <w:bCs/>
                      <w:iCs/>
                      <w:sz w:val="20"/>
                    </w:rPr>
                  </w:pPr>
                  <w:r w:rsidRPr="00D60305">
                    <w:rPr>
                      <w:rFonts w:ascii="Times New Roman" w:hAnsi="Times New Roman"/>
                      <w:bCs/>
                      <w:iCs/>
                      <w:sz w:val="20"/>
                    </w:rPr>
                    <w:t>[5.5]*64*T</w:t>
                  </w:r>
                  <w:r w:rsidRPr="00D60305">
                    <w:rPr>
                      <w:rFonts w:ascii="Times New Roman" w:hAnsi="Times New Roman"/>
                      <w:bCs/>
                      <w:iCs/>
                      <w:sz w:val="20"/>
                      <w:vertAlign w:val="subscript"/>
                    </w:rPr>
                    <w:t>c</w:t>
                  </w:r>
                </w:p>
              </w:tc>
            </w:tr>
            <w:tr w:rsidR="00D60305" w:rsidRPr="00D60305" w14:paraId="0E9C3DB7" w14:textId="77777777" w:rsidTr="00EB7EFB">
              <w:trPr>
                <w:cantSplit/>
              </w:trPr>
              <w:tc>
                <w:tcPr>
                  <w:tcW w:w="720" w:type="pct"/>
                  <w:vMerge/>
                  <w:vAlign w:val="center"/>
                </w:tcPr>
                <w:p w14:paraId="1C8C1617" w14:textId="77777777" w:rsidR="00D60305" w:rsidRPr="00D60305" w:rsidRDefault="00D60305" w:rsidP="00D60305">
                  <w:pPr>
                    <w:pStyle w:val="TAC"/>
                    <w:ind w:left="2000" w:hanging="400"/>
                    <w:rPr>
                      <w:rFonts w:ascii="Times New Roman" w:hAnsi="Times New Roman"/>
                      <w:bCs/>
                      <w:iCs/>
                      <w:sz w:val="20"/>
                    </w:rPr>
                  </w:pPr>
                </w:p>
              </w:tc>
              <w:tc>
                <w:tcPr>
                  <w:tcW w:w="1167" w:type="pct"/>
                </w:tcPr>
                <w:p w14:paraId="45383823" w14:textId="77777777" w:rsidR="00D60305" w:rsidRPr="00D60305" w:rsidRDefault="00D60305" w:rsidP="00D60305">
                  <w:pPr>
                    <w:pStyle w:val="TAC"/>
                    <w:ind w:left="175" w:hanging="400"/>
                    <w:rPr>
                      <w:rFonts w:ascii="Times New Roman" w:hAnsi="Times New Roman"/>
                      <w:bCs/>
                      <w:iCs/>
                      <w:sz w:val="20"/>
                    </w:rPr>
                  </w:pPr>
                  <w:r w:rsidRPr="00D60305">
                    <w:rPr>
                      <w:rFonts w:ascii="Times New Roman" w:hAnsi="Times New Roman"/>
                      <w:bCs/>
                      <w:iCs/>
                      <w:sz w:val="20"/>
                    </w:rPr>
                    <w:t>60</w:t>
                  </w:r>
                </w:p>
              </w:tc>
              <w:tc>
                <w:tcPr>
                  <w:tcW w:w="1206" w:type="pct"/>
                </w:tcPr>
                <w:p w14:paraId="18CE7102" w14:textId="77777777" w:rsidR="00D60305" w:rsidRPr="00D60305" w:rsidRDefault="00D60305" w:rsidP="00D60305">
                  <w:pPr>
                    <w:pStyle w:val="TAC"/>
                    <w:ind w:left="565" w:hanging="400"/>
                    <w:rPr>
                      <w:rFonts w:ascii="Times New Roman" w:hAnsi="Times New Roman"/>
                      <w:bCs/>
                      <w:iCs/>
                      <w:sz w:val="20"/>
                    </w:rPr>
                  </w:pPr>
                  <w:r w:rsidRPr="00D60305">
                    <w:rPr>
                      <w:rFonts w:ascii="Times New Roman" w:hAnsi="Times New Roman"/>
                      <w:bCs/>
                      <w:iCs/>
                      <w:sz w:val="20"/>
                    </w:rPr>
                    <w:t>NA</w:t>
                  </w:r>
                </w:p>
              </w:tc>
              <w:tc>
                <w:tcPr>
                  <w:tcW w:w="1907" w:type="pct"/>
                </w:tcPr>
                <w:p w14:paraId="42D2087B" w14:textId="77777777" w:rsidR="00D60305" w:rsidRPr="00D60305" w:rsidRDefault="00D60305" w:rsidP="00D60305">
                  <w:pPr>
                    <w:pStyle w:val="TAC"/>
                    <w:ind w:left="196" w:hanging="400"/>
                    <w:rPr>
                      <w:rFonts w:ascii="Times New Roman" w:hAnsi="Times New Roman"/>
                      <w:bCs/>
                      <w:iCs/>
                      <w:sz w:val="20"/>
                    </w:rPr>
                  </w:pPr>
                  <w:r w:rsidRPr="00D60305">
                    <w:rPr>
                      <w:rFonts w:ascii="Times New Roman" w:hAnsi="Times New Roman"/>
                      <w:bCs/>
                      <w:iCs/>
                      <w:sz w:val="20"/>
                    </w:rPr>
                    <w:t>NA</w:t>
                  </w:r>
                </w:p>
              </w:tc>
            </w:tr>
            <w:tr w:rsidR="00D60305" w:rsidRPr="00D60305" w14:paraId="40AC60D7" w14:textId="77777777" w:rsidTr="00EB7EFB">
              <w:trPr>
                <w:cantSplit/>
              </w:trPr>
              <w:tc>
                <w:tcPr>
                  <w:tcW w:w="5000" w:type="pct"/>
                  <w:gridSpan w:val="4"/>
                </w:tcPr>
                <w:p w14:paraId="1AF83F98" w14:textId="77777777" w:rsidR="00D60305" w:rsidRPr="00D60305" w:rsidRDefault="00D60305" w:rsidP="00D60305">
                  <w:pPr>
                    <w:pStyle w:val="TAN"/>
                    <w:rPr>
                      <w:rFonts w:ascii="Times New Roman" w:hAnsi="Times New Roman"/>
                      <w:bCs/>
                      <w:iCs/>
                      <w:sz w:val="20"/>
                    </w:rPr>
                  </w:pPr>
                  <w:r w:rsidRPr="00D60305">
                    <w:rPr>
                      <w:rFonts w:ascii="Times New Roman" w:hAnsi="Times New Roman"/>
                      <w:bCs/>
                      <w:iCs/>
                      <w:sz w:val="20"/>
                    </w:rPr>
                    <w:t>NOTE:</w:t>
                  </w:r>
                  <w:r w:rsidRPr="00D60305">
                    <w:rPr>
                      <w:rFonts w:ascii="Times New Roman" w:hAnsi="Times New Roman"/>
                      <w:bCs/>
                      <w:iCs/>
                      <w:sz w:val="20"/>
                    </w:rPr>
                    <w:tab/>
                    <w:t>T</w:t>
                  </w:r>
                  <w:r w:rsidRPr="00D60305">
                    <w:rPr>
                      <w:rFonts w:ascii="Times New Roman" w:hAnsi="Times New Roman"/>
                      <w:bCs/>
                      <w:iCs/>
                      <w:sz w:val="20"/>
                      <w:vertAlign w:val="subscript"/>
                    </w:rPr>
                    <w:t>c</w:t>
                  </w:r>
                  <w:r w:rsidRPr="00D60305">
                    <w:rPr>
                      <w:rFonts w:ascii="Times New Roman" w:hAnsi="Times New Roman"/>
                      <w:bCs/>
                      <w:iCs/>
                      <w:sz w:val="20"/>
                    </w:rPr>
                    <w:t xml:space="preserve"> is the basic timing unit defined in TS 38.211 </w:t>
                  </w:r>
                </w:p>
              </w:tc>
            </w:tr>
          </w:tbl>
          <w:p w14:paraId="300C01E8" w14:textId="77777777" w:rsidR="00D60305" w:rsidRPr="00D60305" w:rsidRDefault="00D60305" w:rsidP="00D60305">
            <w:pPr>
              <w:pStyle w:val="TAL"/>
              <w:rPr>
                <w:rFonts w:eastAsia="PMingLiU" w:cs="Arial"/>
                <w:sz w:val="20"/>
              </w:rPr>
            </w:pPr>
          </w:p>
          <w:p w14:paraId="66FC47E6" w14:textId="6A1F508E" w:rsidR="00D60305" w:rsidRPr="00D60305" w:rsidRDefault="00D60305" w:rsidP="00D60305">
            <w:pPr>
              <w:pStyle w:val="Paragraphedeliste"/>
              <w:numPr>
                <w:ilvl w:val="1"/>
                <w:numId w:val="44"/>
              </w:numPr>
              <w:spacing w:after="120" w:line="252" w:lineRule="auto"/>
              <w:jc w:val="left"/>
              <w:rPr>
                <w:rFonts w:cs="Times New Roman"/>
                <w:sz w:val="20"/>
                <w:lang w:eastAsia="ja-JP"/>
              </w:rPr>
            </w:pPr>
            <w:r w:rsidRPr="00D60305">
              <w:rPr>
                <w:rFonts w:eastAsia="DengXian" w:cs="Times New Roman"/>
                <w:sz w:val="20"/>
              </w:rPr>
              <w:t>(Note) T</w:t>
            </w:r>
            <w:r w:rsidRPr="00D60305">
              <w:rPr>
                <w:rFonts w:eastAsia="DengXian" w:cs="Times New Roman"/>
                <w:sz w:val="20"/>
                <w:vertAlign w:val="subscript"/>
              </w:rPr>
              <w:t>e_NTN</w:t>
            </w:r>
            <w:r w:rsidRPr="00D60305">
              <w:rPr>
                <w:rFonts w:eastAsia="DengXian" w:cs="Times New Roman"/>
                <w:sz w:val="20"/>
              </w:rPr>
              <w:t xml:space="preserve"> is a timing error limit of NTN UE initial transmission timing error.</w:t>
            </w:r>
          </w:p>
        </w:tc>
      </w:tr>
    </w:tbl>
    <w:p w14:paraId="5D0C6366" w14:textId="77777777" w:rsidR="00D60305" w:rsidRDefault="00D60305" w:rsidP="00D60305"/>
    <w:p w14:paraId="59D4DE13" w14:textId="77777777" w:rsidR="00722B0E" w:rsidRDefault="00652A8C" w:rsidP="00722B0E">
      <w:pPr>
        <w:pStyle w:val="Prop1"/>
      </w:pPr>
      <w:r>
        <w:t xml:space="preserve"> </w:t>
      </w:r>
      <w:r w:rsidR="00722B0E">
        <w:t>Proposal 3: On c</w:t>
      </w:r>
      <w:r w:rsidR="00722B0E" w:rsidRPr="00652A8C">
        <w:t>ombination of open and closed loop TA control</w:t>
      </w:r>
      <w:r w:rsidR="00722B0E">
        <w:t>, no further discussion is needed at RAN1.</w:t>
      </w:r>
    </w:p>
    <w:p w14:paraId="0E8FE907" w14:textId="34A271A0" w:rsidR="00722B0E" w:rsidRDefault="00722B0E" w:rsidP="00722B0E">
      <w:pPr>
        <w:pStyle w:val="Prop1"/>
      </w:pPr>
      <w:r>
        <w:t>As t</w:t>
      </w:r>
      <w:r w:rsidRPr="00722B0E">
        <w:t>he framewo</w:t>
      </w:r>
      <w:r>
        <w:t xml:space="preserve">rk of gradual timing adjustment </w:t>
      </w:r>
      <w:r w:rsidRPr="00722B0E">
        <w:t>requirement is used to alleviate the impact of double-correction</w:t>
      </w:r>
      <w:r>
        <w:t xml:space="preserve"> of </w:t>
      </w:r>
      <w:r w:rsidRPr="00722B0E">
        <w:t>UE uplink timing in NTN</w:t>
      </w:r>
      <w:r>
        <w:t xml:space="preserve"> (RAN4 reply LS [</w:t>
      </w:r>
      <w:r w:rsidRPr="00722B0E">
        <w:t>R1-2203020</w:t>
      </w:r>
      <w:r>
        <w:t>])</w:t>
      </w:r>
      <w:r w:rsidRPr="00722B0E">
        <w:t>.</w:t>
      </w:r>
    </w:p>
    <w:p w14:paraId="3ADD25B1" w14:textId="77777777" w:rsidR="008C21BE" w:rsidRDefault="008C21BE" w:rsidP="00D60305"/>
    <w:p w14:paraId="4352B3EE" w14:textId="57693F59" w:rsidR="00EC1BDD" w:rsidRDefault="00EC1BDD" w:rsidP="00EC1BDD">
      <w:pPr>
        <w:pStyle w:val="Titre1"/>
      </w:pPr>
      <w:r w:rsidRPr="00EC1BDD">
        <w:t xml:space="preserve">Ambiguity in interpretation </w:t>
      </w:r>
      <w:r w:rsidR="00AC3017">
        <w:t xml:space="preserve">of </w:t>
      </w:r>
      <w:r w:rsidRPr="00EC1BDD">
        <w:t>SFN indicating Epoch time</w:t>
      </w:r>
    </w:p>
    <w:p w14:paraId="20EE2191" w14:textId="738E478F" w:rsidR="000C6BA4" w:rsidRPr="00747252" w:rsidRDefault="006973F9" w:rsidP="0044503F">
      <w:pPr>
        <w:rPr>
          <w:sz w:val="20"/>
        </w:rPr>
      </w:pPr>
      <w:r w:rsidRPr="00747252">
        <w:rPr>
          <w:sz w:val="20"/>
        </w:rPr>
        <w:t xml:space="preserve">The issue on </w:t>
      </w:r>
      <w:r w:rsidR="009901BC" w:rsidRPr="00747252">
        <w:rPr>
          <w:sz w:val="20"/>
        </w:rPr>
        <w:t xml:space="preserve">a potential </w:t>
      </w:r>
      <w:r w:rsidRPr="00747252">
        <w:rPr>
          <w:sz w:val="20"/>
        </w:rPr>
        <w:t xml:space="preserve">ambiguity in </w:t>
      </w:r>
      <w:r w:rsidR="008C21D5">
        <w:rPr>
          <w:sz w:val="20"/>
        </w:rPr>
        <w:t xml:space="preserve">the </w:t>
      </w:r>
      <w:r w:rsidRPr="00747252">
        <w:rPr>
          <w:sz w:val="20"/>
        </w:rPr>
        <w:t>interpretation</w:t>
      </w:r>
      <w:r w:rsidR="000C6BA4" w:rsidRPr="00747252">
        <w:rPr>
          <w:sz w:val="20"/>
        </w:rPr>
        <w:t xml:space="preserve"> of</w:t>
      </w:r>
      <w:r w:rsidRPr="00747252">
        <w:rPr>
          <w:sz w:val="20"/>
        </w:rPr>
        <w:t xml:space="preserve"> </w:t>
      </w:r>
      <w:r w:rsidR="009901BC" w:rsidRPr="00747252">
        <w:rPr>
          <w:sz w:val="20"/>
        </w:rPr>
        <w:t xml:space="preserve">the </w:t>
      </w:r>
      <w:r w:rsidRPr="00747252">
        <w:rPr>
          <w:sz w:val="20"/>
        </w:rPr>
        <w:t>SFN indicating Epoch time was discussed for the first time at previous RAN1 meeting</w:t>
      </w:r>
      <w:r w:rsidR="00341B27">
        <w:rPr>
          <w:sz w:val="20"/>
        </w:rPr>
        <w:t xml:space="preserve"> [2]</w:t>
      </w:r>
      <w:r w:rsidRPr="00747252">
        <w:rPr>
          <w:sz w:val="20"/>
        </w:rPr>
        <w:t>.</w:t>
      </w:r>
      <w:r w:rsidR="000C6BA4" w:rsidRPr="00747252">
        <w:rPr>
          <w:sz w:val="20"/>
        </w:rPr>
        <w:t xml:space="preserve"> The following two options were discussed:</w:t>
      </w:r>
    </w:p>
    <w:p w14:paraId="2D01A739" w14:textId="748353E1" w:rsidR="000C6BA4" w:rsidRPr="00747252" w:rsidRDefault="000C6BA4" w:rsidP="0044503F">
      <w:pPr>
        <w:rPr>
          <w:sz w:val="20"/>
        </w:rPr>
      </w:pPr>
      <w:r w:rsidRPr="00747252">
        <w:rPr>
          <w:sz w:val="20"/>
        </w:rPr>
        <w:t>Option 1: If indicated explicitly by a SFN and subframe number, the UE considers this frame to be the frame which is nearest to the frame where the message is received.</w:t>
      </w:r>
    </w:p>
    <w:p w14:paraId="6D35D51F" w14:textId="7D8A294E" w:rsidR="000C6BA4" w:rsidRDefault="000C6BA4" w:rsidP="0044503F">
      <w:pPr>
        <w:rPr>
          <w:sz w:val="20"/>
        </w:rPr>
      </w:pPr>
      <w:r w:rsidRPr="00747252">
        <w:rPr>
          <w:sz w:val="20"/>
        </w:rPr>
        <w:t>Option 2: Indicated SFN for Epoch time is current SFN or  the next upcoming SFN after the frame where the message indicating the Epoch time is received.</w:t>
      </w:r>
    </w:p>
    <w:p w14:paraId="72818465" w14:textId="68663959" w:rsidR="006D57C8" w:rsidRDefault="007D05EF" w:rsidP="007D05EF">
      <w:pPr>
        <w:rPr>
          <w:sz w:val="20"/>
        </w:rPr>
      </w:pPr>
      <w:r>
        <w:rPr>
          <w:sz w:val="20"/>
        </w:rPr>
        <w:t xml:space="preserve">With option 1, the epoch </w:t>
      </w:r>
      <w:r w:rsidR="008C21D5">
        <w:rPr>
          <w:sz w:val="20"/>
        </w:rPr>
        <w:t>time could be in the past</w:t>
      </w:r>
      <w:r w:rsidR="00704A56">
        <w:rPr>
          <w:sz w:val="20"/>
        </w:rPr>
        <w:t xml:space="preserve"> as shown in Figure 1 below</w:t>
      </w:r>
      <w:r w:rsidR="008C21D5">
        <w:rPr>
          <w:sz w:val="20"/>
        </w:rPr>
        <w:t>, that i</w:t>
      </w:r>
      <w:r>
        <w:rPr>
          <w:sz w:val="20"/>
        </w:rPr>
        <w:t>s</w:t>
      </w:r>
      <w:r w:rsidR="008C21D5">
        <w:rPr>
          <w:sz w:val="20"/>
        </w:rPr>
        <w:t>;</w:t>
      </w:r>
      <w:r>
        <w:rPr>
          <w:sz w:val="20"/>
        </w:rPr>
        <w:t xml:space="preserve"> the time at which the assistance information is valid for comes before </w:t>
      </w:r>
      <w:r w:rsidRPr="007D05EF">
        <w:rPr>
          <w:sz w:val="20"/>
        </w:rPr>
        <w:t>SIB19-r17</w:t>
      </w:r>
      <w:r>
        <w:rPr>
          <w:sz w:val="20"/>
        </w:rPr>
        <w:t xml:space="preserve"> (carrying ephemeris data &amp; common TA parameters) is received. Adopting this option means that the network may indicate </w:t>
      </w:r>
      <w:r w:rsidR="00252653">
        <w:rPr>
          <w:sz w:val="20"/>
        </w:rPr>
        <w:t>outdated</w:t>
      </w:r>
      <w:r>
        <w:rPr>
          <w:sz w:val="20"/>
        </w:rPr>
        <w:t xml:space="preserve"> assistance information and the main drawback would a reduced validity duration. By considering the agreement from RAN1#</w:t>
      </w:r>
      <w:r w:rsidRPr="007D05EF">
        <w:rPr>
          <w:sz w:val="20"/>
        </w:rPr>
        <w:t>106-bis-e:</w:t>
      </w:r>
      <w:r>
        <w:rPr>
          <w:sz w:val="20"/>
        </w:rPr>
        <w:t xml:space="preserve"> </w:t>
      </w:r>
      <w:r w:rsidRPr="007D05EF">
        <w:rPr>
          <w:sz w:val="20"/>
        </w:rPr>
        <w:t>NTN ephemeris validity timer should be started/restarted with configured timer validity duration at the epoch tim</w:t>
      </w:r>
      <w:r>
        <w:rPr>
          <w:sz w:val="20"/>
        </w:rPr>
        <w:t xml:space="preserve">e of the assistance information. </w:t>
      </w:r>
      <w:r w:rsidR="006D57C8">
        <w:rPr>
          <w:sz w:val="20"/>
        </w:rPr>
        <w:t xml:space="preserve">Option 1 means also that the </w:t>
      </w:r>
      <w:r w:rsidR="006D57C8" w:rsidRPr="006D57C8">
        <w:rPr>
          <w:sz w:val="20"/>
        </w:rPr>
        <w:t>validity timer</w:t>
      </w:r>
      <w:r w:rsidR="006D57C8">
        <w:rPr>
          <w:sz w:val="20"/>
        </w:rPr>
        <w:t xml:space="preserve"> is </w:t>
      </w:r>
      <w:r w:rsidR="006D57C8" w:rsidRPr="006D57C8">
        <w:rPr>
          <w:sz w:val="20"/>
        </w:rPr>
        <w:t>started/restarted</w:t>
      </w:r>
      <w:r w:rsidR="006D57C8">
        <w:rPr>
          <w:sz w:val="20"/>
        </w:rPr>
        <w:t xml:space="preserve"> at an epoch time which is the past!</w:t>
      </w:r>
    </w:p>
    <w:p w14:paraId="1F0ED530" w14:textId="1F653F0C" w:rsidR="006D57C8" w:rsidRDefault="006D57C8" w:rsidP="007D05EF">
      <w:pPr>
        <w:rPr>
          <w:sz w:val="20"/>
        </w:rPr>
      </w:pPr>
      <w:r>
        <w:rPr>
          <w:sz w:val="20"/>
        </w:rPr>
        <w:t xml:space="preserve">In our view, </w:t>
      </w:r>
      <w:r w:rsidR="00483AFE">
        <w:rPr>
          <w:sz w:val="20"/>
        </w:rPr>
        <w:t xml:space="preserve">Option 1 is not an appropriate </w:t>
      </w:r>
      <w:r w:rsidR="00252653">
        <w:rPr>
          <w:sz w:val="20"/>
        </w:rPr>
        <w:t>solution to this issue. Instead, o</w:t>
      </w:r>
      <w:r>
        <w:rPr>
          <w:sz w:val="20"/>
        </w:rPr>
        <w:t>ption 2 can be used to resolve the a</w:t>
      </w:r>
      <w:r w:rsidRPr="006D57C8">
        <w:rPr>
          <w:sz w:val="20"/>
        </w:rPr>
        <w:t>mbiguity in interpretation of SFN indicating Epoch time</w:t>
      </w:r>
      <w:r>
        <w:rPr>
          <w:sz w:val="20"/>
        </w:rPr>
        <w:t>.</w:t>
      </w:r>
      <w:r w:rsidR="007A7997">
        <w:rPr>
          <w:sz w:val="20"/>
        </w:rPr>
        <w:t xml:space="preserve"> </w:t>
      </w:r>
      <w:r w:rsidR="00B71A08">
        <w:rPr>
          <w:sz w:val="20"/>
        </w:rPr>
        <w:t>We made the following proposal:</w:t>
      </w:r>
    </w:p>
    <w:p w14:paraId="3436A900" w14:textId="5F05871B" w:rsidR="007A7997" w:rsidRDefault="00B71A08" w:rsidP="007A7997">
      <w:pPr>
        <w:pStyle w:val="Prop1"/>
      </w:pPr>
      <w:r>
        <w:t>Proposal 4</w:t>
      </w:r>
      <w:r w:rsidR="007A7997">
        <w:t xml:space="preserve">: </w:t>
      </w:r>
    </w:p>
    <w:p w14:paraId="778BBE4C" w14:textId="516A3D3E" w:rsidR="006D57C8" w:rsidRDefault="007A7997" w:rsidP="002E6886">
      <w:pPr>
        <w:pStyle w:val="Prop1"/>
      </w:pPr>
      <w:r w:rsidRPr="00747252">
        <w:t xml:space="preserve">Indicated SFN for Epoch time is current SFN or the next upcoming SFN after the frame where the </w:t>
      </w:r>
      <w:r w:rsidRPr="007A7997">
        <w:t xml:space="preserve">SIB19-r17 </w:t>
      </w:r>
      <w:r w:rsidRPr="00747252">
        <w:t>indicating the Epoch time is received</w:t>
      </w:r>
      <w:r>
        <w:t>.</w:t>
      </w:r>
    </w:p>
    <w:p w14:paraId="2E1B085A" w14:textId="77777777" w:rsidR="002E6886" w:rsidRPr="00747252" w:rsidRDefault="002E6886" w:rsidP="002E6886">
      <w:pPr>
        <w:pStyle w:val="Prop1"/>
      </w:pPr>
    </w:p>
    <w:p w14:paraId="27D170A2" w14:textId="79A5D6E8" w:rsidR="00AC3017" w:rsidRDefault="002E6886" w:rsidP="002E6886">
      <w:r>
        <w:rPr>
          <w:noProof/>
        </w:rPr>
        <w:drawing>
          <wp:inline distT="0" distB="0" distL="0" distR="0" wp14:anchorId="7249742E" wp14:editId="1A95F952">
            <wp:extent cx="5760085" cy="267652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0085" cy="2676525"/>
                    </a:xfrm>
                    <a:prstGeom prst="rect">
                      <a:avLst/>
                    </a:prstGeom>
                  </pic:spPr>
                </pic:pic>
              </a:graphicData>
            </a:graphic>
          </wp:inline>
        </w:drawing>
      </w:r>
    </w:p>
    <w:p w14:paraId="59BBEE8E" w14:textId="42A86652" w:rsidR="00AC3017" w:rsidRDefault="00AC3017" w:rsidP="00AC3017">
      <w:pPr>
        <w:pStyle w:val="Lgende"/>
      </w:pPr>
      <w:r>
        <w:t xml:space="preserve">Figure </w:t>
      </w:r>
      <w:fldSimple w:instr=" SEQ Figure \* ARABIC ">
        <w:r>
          <w:rPr>
            <w:noProof/>
          </w:rPr>
          <w:t>1</w:t>
        </w:r>
      </w:fldSimple>
      <w:r>
        <w:t xml:space="preserve"> </w:t>
      </w:r>
      <w:r w:rsidRPr="0050674D">
        <w:t xml:space="preserve">Ambiguity in </w:t>
      </w:r>
      <w:r w:rsidR="002E6886">
        <w:t xml:space="preserve">the </w:t>
      </w:r>
      <w:r w:rsidRPr="0050674D">
        <w:t>interpretation of SFN indicating Epoch time</w:t>
      </w:r>
    </w:p>
    <w:p w14:paraId="1F46E349" w14:textId="77777777" w:rsidR="00AC3017" w:rsidRPr="00AC3017" w:rsidRDefault="00AC3017" w:rsidP="00AC3017"/>
    <w:p w14:paraId="3C943F8E" w14:textId="23E83041" w:rsidR="00EC1BDD" w:rsidRDefault="00EC1BDD" w:rsidP="00EC1BDD">
      <w:pPr>
        <w:pStyle w:val="Titre1"/>
      </w:pPr>
      <w:r w:rsidRPr="00EC1BDD">
        <w:lastRenderedPageBreak/>
        <w:t>UE behavior w.r.t Validity timer expiry</w:t>
      </w:r>
    </w:p>
    <w:p w14:paraId="5966CBB3" w14:textId="2C757B7D" w:rsidR="004615FE" w:rsidRPr="006D57C8" w:rsidRDefault="00672A02" w:rsidP="004615FE">
      <w:pPr>
        <w:rPr>
          <w:sz w:val="20"/>
        </w:rPr>
      </w:pPr>
      <w:r w:rsidRPr="006D57C8">
        <w:rPr>
          <w:sz w:val="20"/>
        </w:rPr>
        <w:t xml:space="preserve">To maintain uplink time synchronization, an NTN UE </w:t>
      </w:r>
      <w:r w:rsidR="00C925ED" w:rsidRPr="006D57C8">
        <w:rPr>
          <w:sz w:val="20"/>
        </w:rPr>
        <w:t>should</w:t>
      </w:r>
      <w:r w:rsidRPr="006D57C8">
        <w:rPr>
          <w:sz w:val="20"/>
        </w:rPr>
        <w:t xml:space="preserve"> decode the </w:t>
      </w:r>
      <w:r w:rsidR="004615FE" w:rsidRPr="006D57C8">
        <w:rPr>
          <w:sz w:val="20"/>
        </w:rPr>
        <w:t>SIB19-r17</w:t>
      </w:r>
      <w:r w:rsidRPr="006D57C8">
        <w:rPr>
          <w:sz w:val="20"/>
        </w:rPr>
        <w:t xml:space="preserve"> to acquire </w:t>
      </w:r>
      <w:r w:rsidR="00C925ED" w:rsidRPr="006D57C8">
        <w:rPr>
          <w:sz w:val="20"/>
        </w:rPr>
        <w:t xml:space="preserve">new </w:t>
      </w:r>
      <w:r w:rsidRPr="006D57C8">
        <w:rPr>
          <w:sz w:val="20"/>
        </w:rPr>
        <w:t>serving satellite ephemeris and common TA parameters before expiry of validity duration related timer.</w:t>
      </w:r>
    </w:p>
    <w:p w14:paraId="48622980" w14:textId="14AC52FF" w:rsidR="004615FE" w:rsidRPr="006D57C8" w:rsidRDefault="00672A02" w:rsidP="004615FE">
      <w:pPr>
        <w:rPr>
          <w:sz w:val="20"/>
        </w:rPr>
      </w:pPr>
      <w:r w:rsidRPr="006D57C8">
        <w:rPr>
          <w:sz w:val="20"/>
        </w:rPr>
        <w:t>I</w:t>
      </w:r>
      <w:r w:rsidR="004615FE" w:rsidRPr="006D57C8">
        <w:rPr>
          <w:sz w:val="20"/>
        </w:rPr>
        <w:t>f the UE does not read the ephemeris within the validity duration</w:t>
      </w:r>
      <w:r w:rsidR="004C6270" w:rsidRPr="006D57C8">
        <w:rPr>
          <w:sz w:val="20"/>
        </w:rPr>
        <w:t xml:space="preserve">, such as the case of </w:t>
      </w:r>
      <w:r w:rsidR="00505601" w:rsidRPr="006D57C8">
        <w:rPr>
          <w:sz w:val="20"/>
        </w:rPr>
        <w:t>UE1 in</w:t>
      </w:r>
      <w:r w:rsidR="004C6270" w:rsidRPr="006D57C8">
        <w:rPr>
          <w:sz w:val="20"/>
        </w:rPr>
        <w:t xml:space="preserve"> </w:t>
      </w:r>
      <w:r w:rsidR="004C6270" w:rsidRPr="006D57C8">
        <w:rPr>
          <w:sz w:val="20"/>
        </w:rPr>
        <w:fldChar w:fldCharType="begin"/>
      </w:r>
      <w:r w:rsidR="004C6270" w:rsidRPr="006D57C8">
        <w:rPr>
          <w:sz w:val="20"/>
        </w:rPr>
        <w:instrText xml:space="preserve"> REF _Ref101688581 \h </w:instrText>
      </w:r>
      <w:r w:rsidR="006D57C8">
        <w:rPr>
          <w:sz w:val="20"/>
        </w:rPr>
        <w:instrText xml:space="preserve"> \* MERGEFORMAT </w:instrText>
      </w:r>
      <w:r w:rsidR="004C6270" w:rsidRPr="006D57C8">
        <w:rPr>
          <w:sz w:val="20"/>
        </w:rPr>
      </w:r>
      <w:r w:rsidR="004C6270" w:rsidRPr="006D57C8">
        <w:rPr>
          <w:sz w:val="20"/>
        </w:rPr>
        <w:fldChar w:fldCharType="separate"/>
      </w:r>
      <w:r w:rsidR="004C6270" w:rsidRPr="006D57C8">
        <w:rPr>
          <w:sz w:val="20"/>
        </w:rPr>
        <w:t xml:space="preserve">Figure </w:t>
      </w:r>
      <w:r w:rsidR="006D57C8" w:rsidRPr="006D57C8">
        <w:rPr>
          <w:noProof/>
          <w:sz w:val="20"/>
        </w:rPr>
        <w:t>2</w:t>
      </w:r>
      <w:r w:rsidR="008F1AB4">
        <w:rPr>
          <w:noProof/>
          <w:sz w:val="20"/>
        </w:rPr>
        <w:t>,</w:t>
      </w:r>
      <w:r w:rsidR="004C6270" w:rsidRPr="006D57C8">
        <w:rPr>
          <w:sz w:val="20"/>
        </w:rPr>
        <w:t xml:space="preserve"> </w:t>
      </w:r>
      <w:r w:rsidR="004C6270" w:rsidRPr="006D57C8">
        <w:rPr>
          <w:sz w:val="20"/>
        </w:rPr>
        <w:fldChar w:fldCharType="end"/>
      </w:r>
      <w:r w:rsidR="004C6270" w:rsidRPr="006D57C8">
        <w:rPr>
          <w:sz w:val="20"/>
        </w:rPr>
        <w:t>the UE behavior is clear based on the following two agreements:</w:t>
      </w:r>
    </w:p>
    <w:p w14:paraId="38E5EEC8" w14:textId="3AFA6BDF" w:rsidR="00672A02" w:rsidRPr="006D57C8" w:rsidRDefault="00672A02" w:rsidP="00672A02">
      <w:pPr>
        <w:pStyle w:val="Paragraphedeliste"/>
        <w:numPr>
          <w:ilvl w:val="0"/>
          <w:numId w:val="46"/>
        </w:numPr>
        <w:rPr>
          <w:sz w:val="20"/>
        </w:rPr>
      </w:pPr>
      <w:r w:rsidRPr="008F1AB4">
        <w:rPr>
          <w:b/>
          <w:sz w:val="20"/>
        </w:rPr>
        <w:t>RAN1#106-bis-e agreement</w:t>
      </w:r>
      <w:r w:rsidRPr="006D57C8">
        <w:rPr>
          <w:sz w:val="20"/>
        </w:rPr>
        <w:t>: The UE assumes that it has lost uplink synchronization if new or additional assistance information (i.e. serving satellite ephemeris data or Common TA parameters) is not available within the associated validity duration</w:t>
      </w:r>
    </w:p>
    <w:p w14:paraId="4C2C94E7" w14:textId="48CB8D80" w:rsidR="00672A02" w:rsidRPr="006D57C8" w:rsidRDefault="004C6270" w:rsidP="008F1AB4">
      <w:pPr>
        <w:pStyle w:val="Paragraphedeliste"/>
        <w:numPr>
          <w:ilvl w:val="0"/>
          <w:numId w:val="46"/>
        </w:numPr>
        <w:rPr>
          <w:sz w:val="20"/>
        </w:rPr>
      </w:pPr>
      <w:r w:rsidRPr="008F1AB4">
        <w:rPr>
          <w:b/>
          <w:sz w:val="20"/>
        </w:rPr>
        <w:t>RAN2 agreement</w:t>
      </w:r>
      <w:r w:rsidRPr="006D57C8">
        <w:rPr>
          <w:sz w:val="20"/>
        </w:rPr>
        <w:t>: Upon validity timer expiry, UE shall suspend uplink transmission and re-acquire SI (FFS whether or not UE needs to flush HARQ buffer).</w:t>
      </w:r>
    </w:p>
    <w:p w14:paraId="75982F3A" w14:textId="77777777" w:rsidR="00505601" w:rsidRPr="006D57C8" w:rsidRDefault="00505601" w:rsidP="004615FE">
      <w:pPr>
        <w:rPr>
          <w:sz w:val="20"/>
        </w:rPr>
      </w:pPr>
    </w:p>
    <w:p w14:paraId="55F57B63" w14:textId="190E88E0" w:rsidR="004615FE" w:rsidRPr="006D57C8" w:rsidRDefault="008F1AB4" w:rsidP="004615FE">
      <w:pPr>
        <w:rPr>
          <w:sz w:val="20"/>
        </w:rPr>
      </w:pPr>
      <w:r>
        <w:rPr>
          <w:sz w:val="20"/>
        </w:rPr>
        <w:t>F</w:t>
      </w:r>
      <w:r w:rsidR="00505601" w:rsidRPr="006D57C8">
        <w:rPr>
          <w:sz w:val="20"/>
        </w:rPr>
        <w:t>or UE1, n</w:t>
      </w:r>
      <w:r w:rsidR="004615FE" w:rsidRPr="006D57C8">
        <w:rPr>
          <w:sz w:val="20"/>
        </w:rPr>
        <w:t>ew assistance information is not available before expiry of the UL validity timer. Uplink sync is lost and UE</w:t>
      </w:r>
      <w:r w:rsidR="00505601" w:rsidRPr="006D57C8">
        <w:rPr>
          <w:sz w:val="20"/>
        </w:rPr>
        <w:t>1</w:t>
      </w:r>
      <w:r w:rsidR="004615FE" w:rsidRPr="006D57C8">
        <w:rPr>
          <w:sz w:val="20"/>
        </w:rPr>
        <w:t xml:space="preserve"> needs to wait n</w:t>
      </w:r>
      <w:r w:rsidR="004C6270" w:rsidRPr="006D57C8">
        <w:rPr>
          <w:sz w:val="20"/>
        </w:rPr>
        <w:t>ext SI period: Periodicity of SI</w:t>
      </w:r>
      <w:r w:rsidR="004615FE" w:rsidRPr="006D57C8">
        <w:rPr>
          <w:sz w:val="20"/>
        </w:rPr>
        <w:t xml:space="preserve">x window assigned to </w:t>
      </w:r>
      <w:r w:rsidR="004C6270" w:rsidRPr="006D57C8">
        <w:rPr>
          <w:sz w:val="20"/>
        </w:rPr>
        <w:t xml:space="preserve">SIB19-r17 </w:t>
      </w:r>
      <w:r w:rsidR="004615FE" w:rsidRPr="006D57C8">
        <w:rPr>
          <w:sz w:val="20"/>
        </w:rPr>
        <w:t>(given in # radio frames: 8, 16, 32, 64, 128, 256, 512) should be configured to small value to reduce the access latency.</w:t>
      </w:r>
    </w:p>
    <w:p w14:paraId="7D8B5483" w14:textId="057AAAB0" w:rsidR="002B2E3E" w:rsidRPr="006D57C8" w:rsidRDefault="00505601" w:rsidP="002B2E3E">
      <w:pPr>
        <w:rPr>
          <w:sz w:val="20"/>
        </w:rPr>
      </w:pPr>
      <w:r w:rsidRPr="006D57C8">
        <w:rPr>
          <w:sz w:val="20"/>
        </w:rPr>
        <w:t xml:space="preserve">Furthermore, it could be a case such for UE2 in </w:t>
      </w:r>
      <w:r w:rsidRPr="006D57C8">
        <w:rPr>
          <w:sz w:val="20"/>
        </w:rPr>
        <w:fldChar w:fldCharType="begin"/>
      </w:r>
      <w:r w:rsidRPr="006D57C8">
        <w:rPr>
          <w:sz w:val="20"/>
        </w:rPr>
        <w:instrText xml:space="preserve"> REF _Ref101688581 \h </w:instrText>
      </w:r>
      <w:r w:rsidR="006D57C8">
        <w:rPr>
          <w:sz w:val="20"/>
        </w:rPr>
        <w:instrText xml:space="preserve"> \* MERGEFORMAT </w:instrText>
      </w:r>
      <w:r w:rsidRPr="006D57C8">
        <w:rPr>
          <w:sz w:val="20"/>
        </w:rPr>
      </w:r>
      <w:r w:rsidRPr="006D57C8">
        <w:rPr>
          <w:sz w:val="20"/>
        </w:rPr>
        <w:fldChar w:fldCharType="separate"/>
      </w:r>
      <w:r w:rsidRPr="006D57C8">
        <w:rPr>
          <w:sz w:val="20"/>
        </w:rPr>
        <w:t xml:space="preserve">Figure </w:t>
      </w:r>
      <w:r w:rsidR="00122D59">
        <w:rPr>
          <w:noProof/>
          <w:sz w:val="20"/>
        </w:rPr>
        <w:t>2</w:t>
      </w:r>
      <w:r w:rsidRPr="006D57C8">
        <w:rPr>
          <w:sz w:val="20"/>
        </w:rPr>
        <w:t xml:space="preserve"> </w:t>
      </w:r>
      <w:r w:rsidRPr="006D57C8">
        <w:rPr>
          <w:sz w:val="20"/>
        </w:rPr>
        <w:fldChar w:fldCharType="end"/>
      </w:r>
      <w:r w:rsidRPr="006D57C8">
        <w:rPr>
          <w:sz w:val="20"/>
        </w:rPr>
        <w:t xml:space="preserve">where </w:t>
      </w:r>
      <w:r w:rsidR="002B2E3E" w:rsidRPr="006D57C8">
        <w:rPr>
          <w:sz w:val="20"/>
        </w:rPr>
        <w:t>UE2 has obtained new serving satellite ephemeris and Common TA related parameters prior to the time of the validity timer expiring</w:t>
      </w:r>
      <w:r w:rsidR="00C925ED" w:rsidRPr="006D57C8">
        <w:rPr>
          <w:sz w:val="20"/>
        </w:rPr>
        <w:t xml:space="preserve"> and before new Epoch time is reached</w:t>
      </w:r>
      <w:r w:rsidR="004615FE" w:rsidRPr="006D57C8">
        <w:rPr>
          <w:sz w:val="20"/>
        </w:rPr>
        <w:t xml:space="preserve">. </w:t>
      </w:r>
      <w:r w:rsidR="002B2E3E" w:rsidRPr="006D57C8">
        <w:rPr>
          <w:sz w:val="20"/>
        </w:rPr>
        <w:t>This was discussed during last RAN1 meeting but no workaround was agreed.</w:t>
      </w:r>
    </w:p>
    <w:p w14:paraId="23EA434F" w14:textId="6DD574D0" w:rsidR="0066386D" w:rsidRPr="006D57C8" w:rsidRDefault="00477FC7" w:rsidP="004615FE">
      <w:pPr>
        <w:rPr>
          <w:sz w:val="20"/>
        </w:rPr>
      </w:pPr>
      <w:r w:rsidRPr="006D57C8">
        <w:rPr>
          <w:sz w:val="20"/>
        </w:rPr>
        <w:t>T</w:t>
      </w:r>
      <w:r w:rsidR="0066386D" w:rsidRPr="006D57C8">
        <w:rPr>
          <w:sz w:val="20"/>
        </w:rPr>
        <w:t>his is a valid issue that need</w:t>
      </w:r>
      <w:r w:rsidR="00394CE9" w:rsidRPr="006D57C8">
        <w:rPr>
          <w:sz w:val="20"/>
        </w:rPr>
        <w:t>s</w:t>
      </w:r>
      <w:r w:rsidR="0066386D" w:rsidRPr="006D57C8">
        <w:rPr>
          <w:sz w:val="20"/>
        </w:rPr>
        <w:t xml:space="preserve"> to be re-discussed and resolved in current RAN1 meeting. Although</w:t>
      </w:r>
      <w:r w:rsidRPr="006D57C8">
        <w:rPr>
          <w:sz w:val="20"/>
        </w:rPr>
        <w:t xml:space="preserve"> UE2 can suspend uplink transmission and wait </w:t>
      </w:r>
      <w:r w:rsidR="00C925ED" w:rsidRPr="006D57C8">
        <w:rPr>
          <w:sz w:val="20"/>
        </w:rPr>
        <w:t>for</w:t>
      </w:r>
      <w:r w:rsidRPr="006D57C8">
        <w:rPr>
          <w:sz w:val="20"/>
        </w:rPr>
        <w:t xml:space="preserve"> time tm</w:t>
      </w:r>
      <w:r w:rsidR="00C925ED" w:rsidRPr="006D57C8">
        <w:rPr>
          <w:sz w:val="20"/>
        </w:rPr>
        <w:t xml:space="preserve"> (see Figure </w:t>
      </w:r>
      <w:r w:rsidR="006D57C8" w:rsidRPr="006D57C8">
        <w:rPr>
          <w:sz w:val="20"/>
        </w:rPr>
        <w:t>2 below</w:t>
      </w:r>
      <w:r w:rsidR="00C925ED" w:rsidRPr="006D57C8">
        <w:rPr>
          <w:sz w:val="20"/>
        </w:rPr>
        <w:t>)</w:t>
      </w:r>
      <w:r w:rsidRPr="006D57C8">
        <w:rPr>
          <w:sz w:val="20"/>
        </w:rPr>
        <w:t xml:space="preserve"> to re-acquire new SIB19-r17, this is not an optimal solution as UE has already obtained fresh assistance information before expiry of validity timer.</w:t>
      </w:r>
    </w:p>
    <w:p w14:paraId="60AFADAC" w14:textId="114E0DB1" w:rsidR="003A7A79" w:rsidRDefault="00477FC7" w:rsidP="004615FE">
      <w:pPr>
        <w:rPr>
          <w:sz w:val="20"/>
        </w:rPr>
      </w:pPr>
      <w:r w:rsidRPr="006D57C8">
        <w:rPr>
          <w:sz w:val="20"/>
        </w:rPr>
        <w:t>From our perspective</w:t>
      </w:r>
      <w:r w:rsidR="00122D59">
        <w:rPr>
          <w:sz w:val="20"/>
        </w:rPr>
        <w:t>,</w:t>
      </w:r>
      <w:r w:rsidRPr="006D57C8">
        <w:rPr>
          <w:sz w:val="20"/>
        </w:rPr>
        <w:t xml:space="preserve"> t</w:t>
      </w:r>
      <w:r w:rsidR="00A1357A" w:rsidRPr="006D57C8">
        <w:rPr>
          <w:sz w:val="20"/>
        </w:rPr>
        <w:t xml:space="preserve">he UE </w:t>
      </w:r>
      <w:r w:rsidRPr="006D57C8">
        <w:rPr>
          <w:sz w:val="20"/>
        </w:rPr>
        <w:t>should be</w:t>
      </w:r>
      <w:r w:rsidR="00A1357A" w:rsidRPr="006D57C8">
        <w:rPr>
          <w:sz w:val="20"/>
        </w:rPr>
        <w:t xml:space="preserve"> allowed to maintain its UL synchronization until the new Epoch time is reached.</w:t>
      </w:r>
      <w:r w:rsidRPr="006D57C8">
        <w:rPr>
          <w:sz w:val="20"/>
        </w:rPr>
        <w:t xml:space="preserve"> </w:t>
      </w:r>
      <w:r w:rsidR="003A7A79">
        <w:rPr>
          <w:sz w:val="20"/>
        </w:rPr>
        <w:t xml:space="preserve">And the </w:t>
      </w:r>
      <w:r w:rsidR="003A7A79" w:rsidRPr="003A7A79">
        <w:rPr>
          <w:sz w:val="20"/>
        </w:rPr>
        <w:t>UE should always apply new assistance information obtained within uplink sync validity duration</w:t>
      </w:r>
      <w:r w:rsidR="003A7A79">
        <w:rPr>
          <w:sz w:val="20"/>
        </w:rPr>
        <w:t>.</w:t>
      </w:r>
    </w:p>
    <w:p w14:paraId="13723911" w14:textId="6CC1C501" w:rsidR="00A1357A" w:rsidRPr="006D57C8" w:rsidRDefault="00477FC7" w:rsidP="004615FE">
      <w:pPr>
        <w:rPr>
          <w:sz w:val="20"/>
        </w:rPr>
      </w:pPr>
      <w:r w:rsidRPr="006D57C8">
        <w:rPr>
          <w:sz w:val="20"/>
        </w:rPr>
        <w:t xml:space="preserve">We then made </w:t>
      </w:r>
      <w:r w:rsidR="006A2601" w:rsidRPr="006D57C8">
        <w:rPr>
          <w:sz w:val="20"/>
        </w:rPr>
        <w:t>the following two proposals:</w:t>
      </w:r>
    </w:p>
    <w:p w14:paraId="4E4629CC" w14:textId="77777777" w:rsidR="00F62738" w:rsidRDefault="00F62738" w:rsidP="00F62738">
      <w:pPr>
        <w:pStyle w:val="Prop1"/>
      </w:pPr>
    </w:p>
    <w:p w14:paraId="25DF9905" w14:textId="1B56FC20" w:rsidR="00F62738" w:rsidRDefault="00F62738" w:rsidP="003A7A79">
      <w:pPr>
        <w:pStyle w:val="Prop1"/>
        <w:jc w:val="both"/>
      </w:pPr>
      <w:r>
        <w:t>Proposal</w:t>
      </w:r>
      <w:r w:rsidR="00773426">
        <w:t xml:space="preserve"> 5</w:t>
      </w:r>
      <w:r>
        <w:t>:</w:t>
      </w:r>
    </w:p>
    <w:p w14:paraId="0DFE1D6D" w14:textId="49B6E4D1" w:rsidR="00F62738" w:rsidRPr="00896AC9" w:rsidRDefault="00F62738" w:rsidP="003A7A79">
      <w:pPr>
        <w:numPr>
          <w:ilvl w:val="0"/>
          <w:numId w:val="45"/>
        </w:numPr>
        <w:autoSpaceDE/>
        <w:autoSpaceDN/>
        <w:adjustRightInd/>
        <w:snapToGrid/>
        <w:spacing w:after="0"/>
        <w:rPr>
          <w:rFonts w:eastAsia="PMingLiU"/>
          <w:sz w:val="20"/>
          <w:szCs w:val="20"/>
        </w:rPr>
      </w:pPr>
      <w:r w:rsidRPr="00896AC9">
        <w:rPr>
          <w:rFonts w:eastAsia="PMingLiU"/>
          <w:b/>
          <w:bCs/>
          <w:sz w:val="20"/>
          <w:szCs w:val="20"/>
        </w:rPr>
        <w:t xml:space="preserve">The UE </w:t>
      </w:r>
      <w:r w:rsidRPr="00692CC8">
        <w:rPr>
          <w:rFonts w:eastAsia="PMingLiU"/>
          <w:b/>
          <w:bCs/>
          <w:sz w:val="20"/>
          <w:szCs w:val="20"/>
        </w:rPr>
        <w:t xml:space="preserve">should </w:t>
      </w:r>
      <w:r w:rsidRPr="00896AC9">
        <w:rPr>
          <w:rFonts w:eastAsia="PMingLiU"/>
          <w:b/>
          <w:bCs/>
          <w:sz w:val="20"/>
          <w:szCs w:val="20"/>
        </w:rPr>
        <w:t>re-acquire new assistance information before expiry of UL validity timer</w:t>
      </w:r>
      <w:r w:rsidR="003A7A79">
        <w:rPr>
          <w:rFonts w:eastAsia="PMingLiU"/>
          <w:b/>
          <w:bCs/>
          <w:sz w:val="20"/>
          <w:szCs w:val="20"/>
        </w:rPr>
        <w:t>.</w:t>
      </w:r>
    </w:p>
    <w:p w14:paraId="68BB9272" w14:textId="2056F260" w:rsidR="00F62738" w:rsidRPr="00896AC9" w:rsidRDefault="00F62738" w:rsidP="003A7A79">
      <w:pPr>
        <w:numPr>
          <w:ilvl w:val="0"/>
          <w:numId w:val="45"/>
        </w:numPr>
        <w:autoSpaceDE/>
        <w:autoSpaceDN/>
        <w:adjustRightInd/>
        <w:snapToGrid/>
        <w:spacing w:after="0"/>
        <w:rPr>
          <w:rFonts w:eastAsia="PMingLiU"/>
          <w:sz w:val="20"/>
          <w:szCs w:val="20"/>
        </w:rPr>
      </w:pPr>
      <w:r w:rsidRPr="00896AC9">
        <w:rPr>
          <w:rFonts w:eastAsia="PMingLiU"/>
          <w:b/>
          <w:bCs/>
          <w:sz w:val="20"/>
          <w:szCs w:val="20"/>
        </w:rPr>
        <w:t>If a UE has obtained new serving satellite ephemeris and Common TA related parameters prior to the time of the validity timer expiring</w:t>
      </w:r>
      <w:r w:rsidR="00C925ED">
        <w:rPr>
          <w:rFonts w:eastAsia="PMingLiU"/>
          <w:b/>
          <w:bCs/>
          <w:sz w:val="20"/>
          <w:szCs w:val="20"/>
        </w:rPr>
        <w:t xml:space="preserve"> and </w:t>
      </w:r>
      <w:r w:rsidR="00443C4E" w:rsidRPr="00896AC9">
        <w:rPr>
          <w:rFonts w:eastAsia="PMingLiU"/>
          <w:b/>
          <w:bCs/>
          <w:sz w:val="20"/>
          <w:szCs w:val="20"/>
        </w:rPr>
        <w:t xml:space="preserve">the validity timer </w:t>
      </w:r>
      <w:r w:rsidR="00443C4E">
        <w:rPr>
          <w:rFonts w:eastAsia="PMingLiU"/>
          <w:b/>
          <w:bCs/>
          <w:sz w:val="20"/>
          <w:szCs w:val="20"/>
        </w:rPr>
        <w:t xml:space="preserve">expires </w:t>
      </w:r>
      <w:r w:rsidR="00C925ED">
        <w:rPr>
          <w:rFonts w:eastAsia="PMingLiU"/>
          <w:b/>
          <w:bCs/>
          <w:sz w:val="20"/>
          <w:szCs w:val="20"/>
        </w:rPr>
        <w:t xml:space="preserve">before </w:t>
      </w:r>
      <w:r w:rsidR="00C925ED" w:rsidRPr="00C925ED">
        <w:rPr>
          <w:rFonts w:eastAsia="PMingLiU"/>
          <w:b/>
          <w:bCs/>
          <w:sz w:val="20"/>
          <w:szCs w:val="20"/>
        </w:rPr>
        <w:t>new Epoch time is reached</w:t>
      </w:r>
      <w:r w:rsidRPr="00896AC9">
        <w:rPr>
          <w:rFonts w:eastAsia="PMingLiU"/>
          <w:b/>
          <w:bCs/>
          <w:sz w:val="20"/>
          <w:szCs w:val="20"/>
        </w:rPr>
        <w:t>, the UE is allowed to maintain its UL synchronization until the new Epoch time is reached. For this, the time interval from the expiration of</w:t>
      </w:r>
      <w:r w:rsidR="006A2601">
        <w:rPr>
          <w:rFonts w:eastAsia="PMingLiU"/>
          <w:b/>
          <w:bCs/>
          <w:sz w:val="20"/>
          <w:szCs w:val="20"/>
        </w:rPr>
        <w:t xml:space="preserve"> the validity timer until the new</w:t>
      </w:r>
      <w:r w:rsidRPr="00896AC9">
        <w:rPr>
          <w:rFonts w:eastAsia="PMingLiU"/>
          <w:b/>
          <w:bCs/>
          <w:sz w:val="20"/>
          <w:szCs w:val="20"/>
        </w:rPr>
        <w:t xml:space="preserve"> Epoch time must not be larger than the new validity duration. </w:t>
      </w:r>
      <w:r w:rsidRPr="00896AC9">
        <w:rPr>
          <w:rFonts w:eastAsia="PMingLiU"/>
          <w:b/>
          <w:bCs/>
          <w:sz w:val="20"/>
          <w:szCs w:val="20"/>
          <w:lang w:val="sv-SE"/>
        </w:rPr>
        <w:t xml:space="preserve">In this case: </w:t>
      </w:r>
    </w:p>
    <w:p w14:paraId="7EEE13ED" w14:textId="77777777" w:rsidR="00F62738" w:rsidRPr="00896AC9" w:rsidRDefault="00F62738" w:rsidP="003A7A79">
      <w:pPr>
        <w:numPr>
          <w:ilvl w:val="1"/>
          <w:numId w:val="45"/>
        </w:numPr>
        <w:autoSpaceDE/>
        <w:autoSpaceDN/>
        <w:adjustRightInd/>
        <w:snapToGrid/>
        <w:spacing w:after="0"/>
        <w:contextualSpacing/>
        <w:rPr>
          <w:rFonts w:eastAsia="PMingLiU"/>
          <w:b/>
          <w:bCs/>
          <w:sz w:val="20"/>
          <w:szCs w:val="20"/>
        </w:rPr>
      </w:pPr>
      <w:r w:rsidRPr="00896AC9">
        <w:rPr>
          <w:rFonts w:eastAsia="PMingLiU"/>
          <w:b/>
          <w:bCs/>
          <w:sz w:val="20"/>
          <w:szCs w:val="20"/>
        </w:rPr>
        <w:t>The UE suspends the timer during this period such that it does not expire, and restarts the validity timer at the new Epoch time.</w:t>
      </w:r>
    </w:p>
    <w:p w14:paraId="0E7F5640" w14:textId="77777777" w:rsidR="00F62738" w:rsidRPr="00896AC9" w:rsidRDefault="00F62738" w:rsidP="003A7A79">
      <w:pPr>
        <w:autoSpaceDE/>
        <w:autoSpaceDN/>
        <w:adjustRightInd/>
        <w:snapToGrid/>
        <w:spacing w:after="0"/>
        <w:rPr>
          <w:rFonts w:eastAsia="PMingLiU"/>
          <w:sz w:val="20"/>
          <w:szCs w:val="20"/>
        </w:rPr>
      </w:pPr>
      <w:r w:rsidRPr="00896AC9">
        <w:rPr>
          <w:rFonts w:eastAsia="PMingLiU"/>
          <w:b/>
          <w:bCs/>
          <w:sz w:val="20"/>
          <w:szCs w:val="20"/>
        </w:rPr>
        <w:t xml:space="preserve">Note : UE </w:t>
      </w:r>
      <w:r w:rsidRPr="00692CC8">
        <w:rPr>
          <w:rFonts w:eastAsia="PMingLiU"/>
          <w:b/>
          <w:bCs/>
          <w:sz w:val="20"/>
          <w:szCs w:val="20"/>
        </w:rPr>
        <w:t xml:space="preserve">should </w:t>
      </w:r>
      <w:r w:rsidRPr="00896AC9">
        <w:rPr>
          <w:rFonts w:eastAsia="PMingLiU"/>
          <w:b/>
          <w:bCs/>
          <w:sz w:val="20"/>
          <w:szCs w:val="20"/>
        </w:rPr>
        <w:t>always apply new assistance information obtained within uplink sync validity duration</w:t>
      </w:r>
      <w:r>
        <w:rPr>
          <w:rFonts w:eastAsia="PMingLiU"/>
          <w:b/>
          <w:bCs/>
          <w:sz w:val="20"/>
          <w:szCs w:val="20"/>
        </w:rPr>
        <w:t>.</w:t>
      </w:r>
    </w:p>
    <w:p w14:paraId="58E776A0" w14:textId="77777777" w:rsidR="006A2601" w:rsidRDefault="006A2601" w:rsidP="0044503F"/>
    <w:p w14:paraId="16B2D5C7" w14:textId="77777777" w:rsidR="004C6270" w:rsidRDefault="00747252" w:rsidP="004C6270">
      <w:pPr>
        <w:keepNext/>
        <w:jc w:val="center"/>
      </w:pPr>
      <w:r>
        <w:rPr>
          <w:noProof/>
        </w:rPr>
        <w:drawing>
          <wp:inline distT="0" distB="0" distL="0" distR="0" wp14:anchorId="66C34CAC" wp14:editId="281021E5">
            <wp:extent cx="5778000" cy="2455200"/>
            <wp:effectExtent l="0" t="0" r="0" b="254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78000" cy="2455200"/>
                    </a:xfrm>
                    <a:prstGeom prst="rect">
                      <a:avLst/>
                    </a:prstGeom>
                    <a:noFill/>
                  </pic:spPr>
                </pic:pic>
              </a:graphicData>
            </a:graphic>
          </wp:inline>
        </w:drawing>
      </w:r>
    </w:p>
    <w:p w14:paraId="766F2950" w14:textId="2D48001E" w:rsidR="00F66045" w:rsidRDefault="004C6270" w:rsidP="004C6270">
      <w:pPr>
        <w:pStyle w:val="Lgende"/>
      </w:pPr>
      <w:bookmarkStart w:id="3" w:name="_Ref101688581"/>
      <w:r>
        <w:t xml:space="preserve">Figure </w:t>
      </w:r>
      <w:fldSimple w:instr=" SEQ Figure \* ARABIC ">
        <w:r w:rsidR="00AC3017">
          <w:rPr>
            <w:noProof/>
          </w:rPr>
          <w:t>2</w:t>
        </w:r>
      </w:fldSimple>
      <w:r>
        <w:t xml:space="preserve"> </w:t>
      </w:r>
      <w:r w:rsidRPr="00A12A6B">
        <w:t>UE behavior w.r.t Validity timer expiry</w:t>
      </w:r>
      <w:bookmarkEnd w:id="3"/>
    </w:p>
    <w:p w14:paraId="6476AC3F" w14:textId="32687165" w:rsidR="00896AC9" w:rsidRDefault="00896AC9" w:rsidP="0044503F"/>
    <w:p w14:paraId="173619B5" w14:textId="4680221E" w:rsidR="0076681C" w:rsidRDefault="00773426" w:rsidP="0076681C">
      <w:pPr>
        <w:pStyle w:val="Prop1"/>
      </w:pPr>
      <w:r>
        <w:lastRenderedPageBreak/>
        <w:t>Proposal 6</w:t>
      </w:r>
      <w:r w:rsidR="0076681C">
        <w:t>: If Propo</w:t>
      </w:r>
      <w:r>
        <w:t>sal 5</w:t>
      </w:r>
      <w:r w:rsidR="0076681C">
        <w:t xml:space="preserve"> is agreed, RAN1 to send an LS to RAN2 to inform RAN2 about the solution agreed in RAN1 to clarify </w:t>
      </w:r>
      <w:r w:rsidR="0076681C" w:rsidRPr="00846BEB">
        <w:t xml:space="preserve">UE behavior </w:t>
      </w:r>
      <w:r w:rsidR="0076681C">
        <w:t>when</w:t>
      </w:r>
      <w:r w:rsidR="0076681C" w:rsidRPr="00846BEB">
        <w:t xml:space="preserve"> a UE has obtained new serving satellite ephemeris and Common TA related parameters prior to the time of the validity timer expiring</w:t>
      </w:r>
      <w:r w:rsidR="0076681C">
        <w:t xml:space="preserve"> and</w:t>
      </w:r>
      <w:r w:rsidR="00D61CFC">
        <w:t xml:space="preserve"> </w:t>
      </w:r>
      <w:r w:rsidR="00D61CFC" w:rsidRPr="00D61CFC">
        <w:t>the validity timer expires</w:t>
      </w:r>
      <w:r w:rsidR="0076681C">
        <w:t xml:space="preserve"> before </w:t>
      </w:r>
      <w:r w:rsidR="0076681C" w:rsidRPr="0076681C">
        <w:t>the new Epoch time is reached</w:t>
      </w:r>
      <w:r w:rsidR="0076681C">
        <w:t>.</w:t>
      </w:r>
    </w:p>
    <w:p w14:paraId="76085471" w14:textId="46E703CB" w:rsidR="00896AC9" w:rsidRPr="0044503F" w:rsidRDefault="00896AC9" w:rsidP="0044503F"/>
    <w:p w14:paraId="79E5604B" w14:textId="342DFBDB" w:rsidR="00EC1BDD" w:rsidRDefault="00EC1BDD" w:rsidP="00EC1BDD">
      <w:pPr>
        <w:pStyle w:val="Titre1"/>
      </w:pPr>
      <w:r w:rsidRPr="00EC1BDD">
        <w:t>Maintenance on TACommonDriftVariation value range</w:t>
      </w:r>
    </w:p>
    <w:p w14:paraId="6323CE8F" w14:textId="0A563E9B" w:rsidR="0044503F" w:rsidRPr="00D603CD" w:rsidRDefault="008B1BD6" w:rsidP="0044503F">
      <w:pPr>
        <w:rPr>
          <w:sz w:val="20"/>
        </w:rPr>
      </w:pPr>
      <w:r w:rsidRPr="00D603CD">
        <w:rPr>
          <w:sz w:val="20"/>
        </w:rPr>
        <w:t>The granularity and value ranges of common TA parameters were defined/agreed at RAN1#107-e. According to RAN1#107-e agreement, TACommonDriftVariation (the 2nd order derivative of Common TA) can be only positive. Such positive values and value range are appropriate in case of LEO based NTN. In case of GEO based NTN, NTACommonDriftVariation can be negative. The support of negative values for TACommonDriftVariation was discussed in previous RAN1 meeting. It was proposed</w:t>
      </w:r>
      <w:r w:rsidR="00341B27">
        <w:rPr>
          <w:sz w:val="20"/>
        </w:rPr>
        <w:t xml:space="preserve"> [2]</w:t>
      </w:r>
      <w:r w:rsidRPr="00D603CD">
        <w:rPr>
          <w:sz w:val="20"/>
        </w:rPr>
        <w:t xml:space="preserve"> to add 1 bit for allowing support of negative TACommonDriftVariation values for GEO. </w:t>
      </w:r>
      <w:r w:rsidR="003D570B" w:rsidRPr="00D603CD">
        <w:rPr>
          <w:sz w:val="20"/>
        </w:rPr>
        <w:t>But there was no consensus and the issue is still open</w:t>
      </w:r>
      <w:r w:rsidR="00341B27">
        <w:rPr>
          <w:sz w:val="20"/>
        </w:rPr>
        <w:t xml:space="preserve"> [2]</w:t>
      </w:r>
      <w:r w:rsidR="003D570B" w:rsidRPr="00D603CD">
        <w:rPr>
          <w:sz w:val="20"/>
        </w:rPr>
        <w:t>.</w:t>
      </w:r>
    </w:p>
    <w:p w14:paraId="6336FBCB" w14:textId="6B167EEF" w:rsidR="00EB7EFB" w:rsidRPr="00D603CD" w:rsidRDefault="00422F86" w:rsidP="0044503F">
      <w:pPr>
        <w:rPr>
          <w:sz w:val="20"/>
        </w:rPr>
      </w:pPr>
      <w:r w:rsidRPr="00D603CD">
        <w:rPr>
          <w:sz w:val="20"/>
        </w:rPr>
        <w:t xml:space="preserve">We observed based on simulations that </w:t>
      </w:r>
      <w:r w:rsidR="001802CD" w:rsidRPr="00D603CD">
        <w:rPr>
          <w:sz w:val="20"/>
        </w:rPr>
        <w:t xml:space="preserve">in case of GEO </w:t>
      </w:r>
      <w:r w:rsidRPr="00D603CD">
        <w:rPr>
          <w:sz w:val="20"/>
        </w:rPr>
        <w:t xml:space="preserve">the TACommonDriftVariation can be negative as shown in </w:t>
      </w:r>
      <w:r w:rsidRPr="00D603CD">
        <w:rPr>
          <w:sz w:val="20"/>
        </w:rPr>
        <w:fldChar w:fldCharType="begin"/>
      </w:r>
      <w:r w:rsidRPr="00D603CD">
        <w:rPr>
          <w:sz w:val="20"/>
        </w:rPr>
        <w:instrText xml:space="preserve"> REF _Ref101605285 \h </w:instrText>
      </w:r>
      <w:r w:rsidR="00D603CD">
        <w:rPr>
          <w:sz w:val="20"/>
        </w:rPr>
        <w:instrText xml:space="preserve"> \* MERGEFORMAT </w:instrText>
      </w:r>
      <w:r w:rsidRPr="00D603CD">
        <w:rPr>
          <w:sz w:val="20"/>
        </w:rPr>
      </w:r>
      <w:r w:rsidRPr="00D603CD">
        <w:rPr>
          <w:sz w:val="20"/>
        </w:rPr>
        <w:fldChar w:fldCharType="separate"/>
      </w:r>
      <w:r w:rsidRPr="00D603CD">
        <w:rPr>
          <w:sz w:val="20"/>
        </w:rPr>
        <w:t xml:space="preserve">Figure </w:t>
      </w:r>
      <w:r w:rsidR="00341B27">
        <w:rPr>
          <w:noProof/>
          <w:sz w:val="20"/>
        </w:rPr>
        <w:t>3</w:t>
      </w:r>
      <w:r w:rsidRPr="00D603CD">
        <w:rPr>
          <w:sz w:val="20"/>
        </w:rPr>
        <w:fldChar w:fldCharType="end"/>
      </w:r>
      <w:r w:rsidRPr="00D603CD">
        <w:rPr>
          <w:sz w:val="20"/>
        </w:rPr>
        <w:t>.</w:t>
      </w:r>
      <w:r w:rsidR="00EC4D1E" w:rsidRPr="00D603CD">
        <w:rPr>
          <w:sz w:val="20"/>
        </w:rPr>
        <w:t xml:space="preserve"> </w:t>
      </w:r>
    </w:p>
    <w:p w14:paraId="50ADCB2E" w14:textId="0FD8AF1F" w:rsidR="00EB7EFB" w:rsidRPr="00EB7EFB" w:rsidRDefault="00EB7EFB" w:rsidP="00EB7EFB">
      <w:pPr>
        <w:pStyle w:val="Observation"/>
        <w:rPr>
          <w:i w:val="0"/>
        </w:rPr>
      </w:pPr>
      <w:r w:rsidRPr="00EB7EFB">
        <w:rPr>
          <w:i w:val="0"/>
        </w:rPr>
        <w:t>In case of GEO based NTN, NTACommonDriftVariation can be negative. Therefore, if NTACommonDriftVariation is to be indicated in case of GEO, negative TACommonDriftVariation values shall be supported.</w:t>
      </w:r>
    </w:p>
    <w:p w14:paraId="7B318343" w14:textId="4FED4094" w:rsidR="00EB7EFB" w:rsidRDefault="00EB7EFB" w:rsidP="00EB7EFB">
      <w:pPr>
        <w:pStyle w:val="Observation"/>
        <w:numPr>
          <w:ilvl w:val="0"/>
          <w:numId w:val="0"/>
        </w:numPr>
        <w:ind w:left="360"/>
      </w:pPr>
    </w:p>
    <w:p w14:paraId="48196685" w14:textId="287A508F" w:rsidR="00EB7EFB" w:rsidRPr="00D603CD" w:rsidRDefault="00EB7EFB" w:rsidP="00EB7EFB">
      <w:pPr>
        <w:rPr>
          <w:sz w:val="20"/>
        </w:rPr>
      </w:pPr>
      <w:r w:rsidRPr="00D603CD">
        <w:rPr>
          <w:sz w:val="20"/>
        </w:rPr>
        <w:t xml:space="preserve">Further, according to simulations results depicted in </w:t>
      </w:r>
      <w:r w:rsidRPr="00D603CD">
        <w:rPr>
          <w:sz w:val="20"/>
        </w:rPr>
        <w:fldChar w:fldCharType="begin"/>
      </w:r>
      <w:r w:rsidRPr="00D603CD">
        <w:rPr>
          <w:sz w:val="20"/>
        </w:rPr>
        <w:instrText xml:space="preserve"> REF _Ref101606277 \h </w:instrText>
      </w:r>
      <w:r w:rsidR="00D603CD">
        <w:rPr>
          <w:sz w:val="20"/>
        </w:rPr>
        <w:instrText xml:space="preserve"> \* MERGEFORMAT </w:instrText>
      </w:r>
      <w:r w:rsidRPr="00D603CD">
        <w:rPr>
          <w:sz w:val="20"/>
        </w:rPr>
      </w:r>
      <w:r w:rsidRPr="00D603CD">
        <w:rPr>
          <w:sz w:val="20"/>
        </w:rPr>
        <w:fldChar w:fldCharType="separate"/>
      </w:r>
      <w:r w:rsidRPr="00D603CD">
        <w:rPr>
          <w:sz w:val="20"/>
        </w:rPr>
        <w:t xml:space="preserve">Table </w:t>
      </w:r>
      <w:r w:rsidRPr="00D603CD">
        <w:rPr>
          <w:noProof/>
          <w:sz w:val="20"/>
        </w:rPr>
        <w:t>1</w:t>
      </w:r>
      <w:r w:rsidRPr="00D603CD">
        <w:rPr>
          <w:sz w:val="20"/>
        </w:rPr>
        <w:t xml:space="preserve"> </w:t>
      </w:r>
      <w:r w:rsidRPr="00D603CD">
        <w:rPr>
          <w:sz w:val="20"/>
        </w:rPr>
        <w:fldChar w:fldCharType="end"/>
      </w:r>
      <w:r w:rsidRPr="00D603CD">
        <w:rPr>
          <w:sz w:val="20"/>
        </w:rPr>
        <w:t xml:space="preserve">and </w:t>
      </w:r>
      <w:r w:rsidRPr="00D603CD">
        <w:rPr>
          <w:sz w:val="20"/>
        </w:rPr>
        <w:fldChar w:fldCharType="begin"/>
      </w:r>
      <w:r w:rsidRPr="00D603CD">
        <w:rPr>
          <w:sz w:val="20"/>
        </w:rPr>
        <w:instrText xml:space="preserve"> REF _Ref101606300 \h </w:instrText>
      </w:r>
      <w:r w:rsidR="00D603CD">
        <w:rPr>
          <w:sz w:val="20"/>
        </w:rPr>
        <w:instrText xml:space="preserve"> \* MERGEFORMAT </w:instrText>
      </w:r>
      <w:r w:rsidRPr="00D603CD">
        <w:rPr>
          <w:sz w:val="20"/>
        </w:rPr>
      </w:r>
      <w:r w:rsidRPr="00D603CD">
        <w:rPr>
          <w:sz w:val="20"/>
        </w:rPr>
        <w:fldChar w:fldCharType="separate"/>
      </w:r>
      <w:r w:rsidRPr="00D603CD">
        <w:rPr>
          <w:sz w:val="20"/>
        </w:rPr>
        <w:t xml:space="preserve">Table </w:t>
      </w:r>
      <w:r w:rsidRPr="00D603CD">
        <w:rPr>
          <w:noProof/>
          <w:sz w:val="20"/>
        </w:rPr>
        <w:t>2</w:t>
      </w:r>
      <w:r w:rsidRPr="00D603CD">
        <w:rPr>
          <w:sz w:val="20"/>
        </w:rPr>
        <w:t xml:space="preserve"> </w:t>
      </w:r>
      <w:r w:rsidRPr="00D603CD">
        <w:rPr>
          <w:sz w:val="20"/>
        </w:rPr>
        <w:fldChar w:fldCharType="end"/>
      </w:r>
      <w:r w:rsidRPr="00D603CD">
        <w:rPr>
          <w:sz w:val="20"/>
        </w:rPr>
        <w:t>the indication of  TACommonDriftVariation might be beneficial only in case of longer prediction time of common delay. For example, Common delay can be predicted 2 hours ahead with maximum error of 1.6 µs when TACommon and TACommonDrift are indicated. When TACommonDriftVariation is also broadcast, this common delay estimation error is reduced to 0.1 µs. However, for shorter prediction time e.g. &lt; 900s, indicating TACommonDriftVariation does not improve common delay prediction: the maximum Common Delay error is a</w:t>
      </w:r>
      <w:r w:rsidR="00A370E9" w:rsidRPr="00D603CD">
        <w:rPr>
          <w:sz w:val="20"/>
        </w:rPr>
        <w:t xml:space="preserve">lmost the same with or without </w:t>
      </w:r>
      <w:r w:rsidRPr="00D603CD">
        <w:rPr>
          <w:sz w:val="20"/>
        </w:rPr>
        <w:t>TACommonDriftVariation indication.</w:t>
      </w:r>
    </w:p>
    <w:p w14:paraId="6436107E" w14:textId="120BA5F1" w:rsidR="00887492" w:rsidRPr="00D603CD" w:rsidRDefault="00EB7EFB" w:rsidP="0044503F">
      <w:pPr>
        <w:rPr>
          <w:sz w:val="20"/>
        </w:rPr>
      </w:pPr>
      <w:r w:rsidRPr="00D603CD">
        <w:rPr>
          <w:sz w:val="20"/>
        </w:rPr>
        <w:t xml:space="preserve">It was agreed in previous RAN1 meeting </w:t>
      </w:r>
      <w:r w:rsidR="00341B27">
        <w:rPr>
          <w:sz w:val="20"/>
        </w:rPr>
        <w:t xml:space="preserve">[2] </w:t>
      </w:r>
      <w:r w:rsidRPr="00D603CD">
        <w:rPr>
          <w:sz w:val="20"/>
        </w:rPr>
        <w:t>that t</w:t>
      </w:r>
      <w:r w:rsidR="00092B2F" w:rsidRPr="00D603CD">
        <w:rPr>
          <w:sz w:val="20"/>
        </w:rPr>
        <w:t>he maximum NTN validity duration value for GEO that can be configured</w:t>
      </w:r>
      <w:r w:rsidR="00A370E9" w:rsidRPr="00D603CD">
        <w:rPr>
          <w:sz w:val="20"/>
        </w:rPr>
        <w:t xml:space="preserve"> by the Network</w:t>
      </w:r>
      <w:r w:rsidR="00092B2F" w:rsidRPr="00D603CD">
        <w:rPr>
          <w:sz w:val="20"/>
        </w:rPr>
        <w:t xml:space="preserve"> i</w:t>
      </w:r>
      <w:r w:rsidR="00A370E9" w:rsidRPr="00D603CD">
        <w:rPr>
          <w:sz w:val="20"/>
        </w:rPr>
        <w:t>s 900s. Therefore, the indication of NTACommonDriftVariation is not needed in case of GEO based NTN.</w:t>
      </w:r>
      <w:r w:rsidR="00B06920">
        <w:rPr>
          <w:sz w:val="20"/>
        </w:rPr>
        <w:t xml:space="preserve"> </w:t>
      </w:r>
    </w:p>
    <w:p w14:paraId="035C42A5" w14:textId="44DC108A" w:rsidR="00A370E9" w:rsidRDefault="00A370E9" w:rsidP="00A370E9">
      <w:pPr>
        <w:pStyle w:val="Prop1"/>
      </w:pPr>
      <w:r>
        <w:t xml:space="preserve">Proposal </w:t>
      </w:r>
      <w:r w:rsidR="00B06920">
        <w:t>7</w:t>
      </w:r>
      <w:r>
        <w:t xml:space="preserve">: </w:t>
      </w:r>
      <w:r w:rsidRPr="00A370E9">
        <w:t xml:space="preserve">NTACommonDriftVariation is </w:t>
      </w:r>
      <w:r w:rsidR="00B60B66">
        <w:t>not indicated</w:t>
      </w:r>
      <w:r w:rsidRPr="00A370E9">
        <w:t xml:space="preserve"> in case of GEO based NTN.</w:t>
      </w:r>
    </w:p>
    <w:p w14:paraId="7F29ACF1" w14:textId="77777777" w:rsidR="00887492" w:rsidRDefault="00887492" w:rsidP="0044503F"/>
    <w:p w14:paraId="6660E91A" w14:textId="77777777" w:rsidR="00422F86" w:rsidRDefault="00E82F4D" w:rsidP="00422F86">
      <w:pPr>
        <w:keepNext/>
        <w:jc w:val="center"/>
      </w:pPr>
      <w:r w:rsidRPr="00E82F4D">
        <w:rPr>
          <w:noProof/>
        </w:rPr>
        <w:drawing>
          <wp:inline distT="0" distB="0" distL="0" distR="0" wp14:anchorId="53C46544" wp14:editId="306DD1A6">
            <wp:extent cx="3556001" cy="2667001"/>
            <wp:effectExtent l="0" t="0" r="0" b="0"/>
            <wp:docPr id="12"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 11"/>
                    <pic:cNvPicPr>
                      <a:picLocks noChangeAspect="1"/>
                    </pic:cNvPicPr>
                  </pic:nvPicPr>
                  <pic:blipFill>
                    <a:blip r:embed="rId16"/>
                    <a:stretch>
                      <a:fillRect/>
                    </a:stretch>
                  </pic:blipFill>
                  <pic:spPr>
                    <a:xfrm>
                      <a:off x="0" y="0"/>
                      <a:ext cx="3556001" cy="2667001"/>
                    </a:xfrm>
                    <a:prstGeom prst="rect">
                      <a:avLst/>
                    </a:prstGeom>
                  </pic:spPr>
                </pic:pic>
              </a:graphicData>
            </a:graphic>
          </wp:inline>
        </w:drawing>
      </w:r>
    </w:p>
    <w:p w14:paraId="5A61F12E" w14:textId="2FB1C552" w:rsidR="00E82F4D" w:rsidRDefault="00422F86" w:rsidP="00422F86">
      <w:pPr>
        <w:pStyle w:val="Lgende"/>
      </w:pPr>
      <w:bookmarkStart w:id="4" w:name="_Ref101605285"/>
      <w:r>
        <w:t xml:space="preserve">Figure </w:t>
      </w:r>
      <w:fldSimple w:instr=" SEQ Figure \* ARABIC ">
        <w:r w:rsidR="00AC3017">
          <w:rPr>
            <w:noProof/>
          </w:rPr>
          <w:t>3</w:t>
        </w:r>
      </w:fldSimple>
      <w:r>
        <w:t xml:space="preserve"> </w:t>
      </w:r>
      <w:r w:rsidRPr="00CC5018">
        <w:t xml:space="preserve">TACommonDriftVariation </w:t>
      </w:r>
      <w:r>
        <w:t>value range - GEO</w:t>
      </w:r>
      <w:bookmarkEnd w:id="4"/>
    </w:p>
    <w:p w14:paraId="3ED0A2E3" w14:textId="12A18A34" w:rsidR="008B1BD6" w:rsidRDefault="008B1BD6" w:rsidP="0044503F"/>
    <w:p w14:paraId="390174B4" w14:textId="3A233962" w:rsidR="00422F86" w:rsidRDefault="00422F86" w:rsidP="00422F86">
      <w:pPr>
        <w:pStyle w:val="Lgende"/>
        <w:keepNext/>
      </w:pPr>
      <w:bookmarkStart w:id="5" w:name="_Ref101606277"/>
      <w:r>
        <w:t xml:space="preserve">Table </w:t>
      </w:r>
      <w:fldSimple w:instr=" SEQ Table \* ARABIC ">
        <w:r w:rsidR="00824BCB">
          <w:rPr>
            <w:noProof/>
          </w:rPr>
          <w:t>1</w:t>
        </w:r>
      </w:fldSimple>
      <w:r w:rsidR="00824BCB">
        <w:t xml:space="preserve"> </w:t>
      </w:r>
      <w:r w:rsidRPr="00B9314B">
        <w:t>Common Delay error (µs)</w:t>
      </w:r>
      <w:r>
        <w:t xml:space="preserve"> </w:t>
      </w:r>
      <w:r w:rsidRPr="00B9314B">
        <w:t>with fitting</w:t>
      </w:r>
      <w:r w:rsidRPr="00824BCB">
        <w:t xml:space="preserve"> </w:t>
      </w:r>
      <w:r w:rsidR="00824BCB">
        <w:t>–</w:t>
      </w:r>
      <w:r w:rsidR="00824BCB" w:rsidRPr="00824BCB">
        <w:t xml:space="preserve"> TACommonDriftVariation</w:t>
      </w:r>
      <w:r w:rsidR="00824BCB">
        <w:t xml:space="preserve"> not indicated</w:t>
      </w:r>
      <w:bookmarkEnd w:id="5"/>
      <w:r w:rsidR="001802CD">
        <w:t xml:space="preserve"> - GEO</w:t>
      </w:r>
    </w:p>
    <w:tbl>
      <w:tblPr>
        <w:tblStyle w:val="TableauListe3-Accentuation1"/>
        <w:tblW w:w="5000" w:type="pct"/>
        <w:jc w:val="center"/>
        <w:tblLook w:val="0600" w:firstRow="0" w:lastRow="0" w:firstColumn="0" w:lastColumn="0" w:noHBand="1" w:noVBand="1"/>
      </w:tblPr>
      <w:tblGrid>
        <w:gridCol w:w="2632"/>
        <w:gridCol w:w="2224"/>
        <w:gridCol w:w="1934"/>
        <w:gridCol w:w="2271"/>
      </w:tblGrid>
      <w:tr w:rsidR="00422F86" w:rsidRPr="006C22DB" w14:paraId="640B749F" w14:textId="77777777" w:rsidTr="00824BCB">
        <w:trPr>
          <w:trHeight w:val="232"/>
          <w:jc w:val="center"/>
        </w:trPr>
        <w:tc>
          <w:tcPr>
            <w:tcW w:w="1453" w:type="pct"/>
            <w:vMerge w:val="restart"/>
            <w:shd w:val="clear" w:color="auto" w:fill="00B0F0"/>
            <w:hideMark/>
          </w:tcPr>
          <w:p w14:paraId="3C0AE39C" w14:textId="77777777" w:rsidR="00422F86" w:rsidRPr="006C22DB" w:rsidRDefault="00422F86" w:rsidP="006C22DB">
            <w:pPr>
              <w:jc w:val="center"/>
              <w:rPr>
                <w:color w:val="FFFFFF" w:themeColor="background1"/>
                <w:sz w:val="20"/>
              </w:rPr>
            </w:pPr>
            <w:r w:rsidRPr="006C22DB">
              <w:rPr>
                <w:color w:val="FFFFFF" w:themeColor="background1"/>
                <w:sz w:val="20"/>
              </w:rPr>
              <w:t>Prediction time (s)</w:t>
            </w:r>
          </w:p>
        </w:tc>
        <w:tc>
          <w:tcPr>
            <w:tcW w:w="3547" w:type="pct"/>
            <w:gridSpan w:val="3"/>
            <w:shd w:val="clear" w:color="auto" w:fill="00B0F0"/>
            <w:hideMark/>
          </w:tcPr>
          <w:p w14:paraId="08CAB842" w14:textId="77777777" w:rsidR="00422F86" w:rsidRPr="006C22DB" w:rsidRDefault="00422F86" w:rsidP="006C22DB">
            <w:pPr>
              <w:jc w:val="center"/>
              <w:rPr>
                <w:color w:val="FFFFFF" w:themeColor="background1"/>
                <w:sz w:val="20"/>
              </w:rPr>
            </w:pPr>
            <w:r w:rsidRPr="006C22DB">
              <w:rPr>
                <w:color w:val="FFFFFF" w:themeColor="background1"/>
                <w:sz w:val="20"/>
              </w:rPr>
              <w:t>TACommon and TACommonDrift are indicated</w:t>
            </w:r>
          </w:p>
        </w:tc>
      </w:tr>
      <w:tr w:rsidR="00422F86" w:rsidRPr="006C22DB" w14:paraId="1A363BD0" w14:textId="77777777" w:rsidTr="00824BCB">
        <w:trPr>
          <w:trHeight w:val="232"/>
          <w:jc w:val="center"/>
        </w:trPr>
        <w:tc>
          <w:tcPr>
            <w:tcW w:w="1453" w:type="pct"/>
            <w:vMerge/>
            <w:shd w:val="clear" w:color="auto" w:fill="00B0F0"/>
            <w:hideMark/>
          </w:tcPr>
          <w:p w14:paraId="2685DDE4" w14:textId="77777777" w:rsidR="00422F86" w:rsidRPr="006C22DB" w:rsidRDefault="00422F86" w:rsidP="006C22DB">
            <w:pPr>
              <w:jc w:val="center"/>
              <w:rPr>
                <w:color w:val="FFFFFF" w:themeColor="background1"/>
                <w:sz w:val="20"/>
              </w:rPr>
            </w:pPr>
          </w:p>
        </w:tc>
        <w:tc>
          <w:tcPr>
            <w:tcW w:w="1227" w:type="pct"/>
            <w:shd w:val="clear" w:color="auto" w:fill="00B0F0"/>
            <w:hideMark/>
          </w:tcPr>
          <w:p w14:paraId="789E3D68" w14:textId="77777777" w:rsidR="00422F86" w:rsidRPr="006C22DB" w:rsidRDefault="00422F86" w:rsidP="006C22DB">
            <w:pPr>
              <w:jc w:val="center"/>
              <w:rPr>
                <w:color w:val="FFFFFF" w:themeColor="background1"/>
                <w:sz w:val="20"/>
              </w:rPr>
            </w:pPr>
            <w:r w:rsidRPr="006C22DB">
              <w:rPr>
                <w:color w:val="FFFFFF" w:themeColor="background1"/>
                <w:sz w:val="20"/>
                <w:lang w:val="fr-FR"/>
              </w:rPr>
              <w:t>Max (µs)</w:t>
            </w:r>
          </w:p>
        </w:tc>
        <w:tc>
          <w:tcPr>
            <w:tcW w:w="1067" w:type="pct"/>
            <w:shd w:val="clear" w:color="auto" w:fill="00B0F0"/>
            <w:hideMark/>
          </w:tcPr>
          <w:p w14:paraId="69A6A6DB" w14:textId="77777777" w:rsidR="00422F86" w:rsidRPr="006C22DB" w:rsidRDefault="00422F86" w:rsidP="006C22DB">
            <w:pPr>
              <w:jc w:val="center"/>
              <w:rPr>
                <w:color w:val="FFFFFF" w:themeColor="background1"/>
                <w:sz w:val="20"/>
              </w:rPr>
            </w:pPr>
            <w:r w:rsidRPr="006C22DB">
              <w:rPr>
                <w:color w:val="FFFFFF" w:themeColor="background1"/>
                <w:sz w:val="20"/>
                <w:lang w:val="fr-FR"/>
              </w:rPr>
              <w:t>Mean (µs)</w:t>
            </w:r>
          </w:p>
        </w:tc>
        <w:tc>
          <w:tcPr>
            <w:tcW w:w="1253" w:type="pct"/>
            <w:shd w:val="clear" w:color="auto" w:fill="00B0F0"/>
            <w:hideMark/>
          </w:tcPr>
          <w:p w14:paraId="395C04F0" w14:textId="77777777" w:rsidR="00422F86" w:rsidRPr="006C22DB" w:rsidRDefault="00422F86" w:rsidP="006C22DB">
            <w:pPr>
              <w:jc w:val="center"/>
              <w:rPr>
                <w:color w:val="FFFFFF" w:themeColor="background1"/>
                <w:sz w:val="20"/>
              </w:rPr>
            </w:pPr>
            <w:r w:rsidRPr="006C22DB">
              <w:rPr>
                <w:color w:val="FFFFFF" w:themeColor="background1"/>
                <w:sz w:val="20"/>
                <w:lang w:val="fr-FR"/>
              </w:rPr>
              <w:t>Std Deviation (µs)</w:t>
            </w:r>
          </w:p>
        </w:tc>
      </w:tr>
      <w:tr w:rsidR="00422F86" w:rsidRPr="006C22DB" w14:paraId="64EADAFE" w14:textId="77777777" w:rsidTr="00824BCB">
        <w:trPr>
          <w:trHeight w:val="232"/>
          <w:jc w:val="center"/>
        </w:trPr>
        <w:tc>
          <w:tcPr>
            <w:tcW w:w="1453" w:type="pct"/>
            <w:hideMark/>
          </w:tcPr>
          <w:p w14:paraId="2DA15F20" w14:textId="77777777" w:rsidR="00422F86" w:rsidRPr="006C22DB" w:rsidRDefault="00422F86" w:rsidP="006C22DB">
            <w:pPr>
              <w:jc w:val="center"/>
              <w:rPr>
                <w:sz w:val="20"/>
              </w:rPr>
            </w:pPr>
            <w:r w:rsidRPr="006C22DB">
              <w:rPr>
                <w:sz w:val="20"/>
                <w:lang w:val="fr-FR"/>
              </w:rPr>
              <w:lastRenderedPageBreak/>
              <w:t>300</w:t>
            </w:r>
          </w:p>
        </w:tc>
        <w:tc>
          <w:tcPr>
            <w:tcW w:w="1227" w:type="pct"/>
            <w:hideMark/>
          </w:tcPr>
          <w:p w14:paraId="22CB09D2" w14:textId="2A27DE32" w:rsidR="00422F86" w:rsidRPr="006C22DB" w:rsidRDefault="00422F86" w:rsidP="006C22DB">
            <w:pPr>
              <w:jc w:val="center"/>
              <w:rPr>
                <w:sz w:val="20"/>
              </w:rPr>
            </w:pPr>
            <w:r w:rsidRPr="006C22DB">
              <w:rPr>
                <w:sz w:val="20"/>
                <w:lang w:val="fr-FR"/>
              </w:rPr>
              <w:t>0</w:t>
            </w:r>
            <w:r w:rsidR="00FC003C">
              <w:rPr>
                <w:sz w:val="20"/>
                <w:lang w:val="fr-FR"/>
              </w:rPr>
              <w:t>.</w:t>
            </w:r>
            <w:r w:rsidRPr="006C22DB">
              <w:rPr>
                <w:sz w:val="20"/>
                <w:lang w:val="fr-FR"/>
              </w:rPr>
              <w:t>091</w:t>
            </w:r>
          </w:p>
        </w:tc>
        <w:tc>
          <w:tcPr>
            <w:tcW w:w="1067" w:type="pct"/>
            <w:hideMark/>
          </w:tcPr>
          <w:p w14:paraId="624483CB" w14:textId="1BA9981B" w:rsidR="00422F86" w:rsidRPr="006C22DB" w:rsidRDefault="00422F86" w:rsidP="006C22DB">
            <w:pPr>
              <w:jc w:val="center"/>
              <w:rPr>
                <w:sz w:val="20"/>
              </w:rPr>
            </w:pPr>
            <w:r w:rsidRPr="006C22DB">
              <w:rPr>
                <w:sz w:val="20"/>
                <w:lang w:val="fr-FR"/>
              </w:rPr>
              <w:t>0</w:t>
            </w:r>
            <w:r w:rsidR="00FC003C">
              <w:rPr>
                <w:sz w:val="20"/>
                <w:lang w:val="fr-FR"/>
              </w:rPr>
              <w:t>.</w:t>
            </w:r>
            <w:r w:rsidRPr="006C22DB">
              <w:rPr>
                <w:sz w:val="20"/>
                <w:lang w:val="fr-FR"/>
              </w:rPr>
              <w:t>011</w:t>
            </w:r>
          </w:p>
        </w:tc>
        <w:tc>
          <w:tcPr>
            <w:tcW w:w="1253" w:type="pct"/>
            <w:hideMark/>
          </w:tcPr>
          <w:p w14:paraId="79810006" w14:textId="432C4E94" w:rsidR="00422F86" w:rsidRPr="006C22DB" w:rsidRDefault="00422F86" w:rsidP="006C22DB">
            <w:pPr>
              <w:jc w:val="center"/>
              <w:rPr>
                <w:sz w:val="20"/>
              </w:rPr>
            </w:pPr>
            <w:r w:rsidRPr="006C22DB">
              <w:rPr>
                <w:sz w:val="20"/>
                <w:lang w:val="fr-FR"/>
              </w:rPr>
              <w:t>0</w:t>
            </w:r>
            <w:r w:rsidR="00FC003C">
              <w:rPr>
                <w:sz w:val="20"/>
                <w:lang w:val="fr-FR"/>
              </w:rPr>
              <w:t>.</w:t>
            </w:r>
            <w:r w:rsidRPr="006C22DB">
              <w:rPr>
                <w:sz w:val="20"/>
                <w:lang w:val="fr-FR"/>
              </w:rPr>
              <w:t>023</w:t>
            </w:r>
          </w:p>
        </w:tc>
      </w:tr>
      <w:tr w:rsidR="00422F86" w:rsidRPr="006C22DB" w14:paraId="4E885352" w14:textId="77777777" w:rsidTr="00824BCB">
        <w:trPr>
          <w:trHeight w:val="232"/>
          <w:jc w:val="center"/>
        </w:trPr>
        <w:tc>
          <w:tcPr>
            <w:tcW w:w="1453" w:type="pct"/>
            <w:hideMark/>
          </w:tcPr>
          <w:p w14:paraId="20E02302" w14:textId="77777777" w:rsidR="00422F86" w:rsidRPr="006C22DB" w:rsidRDefault="00422F86" w:rsidP="006C22DB">
            <w:pPr>
              <w:jc w:val="center"/>
              <w:rPr>
                <w:sz w:val="20"/>
              </w:rPr>
            </w:pPr>
            <w:r w:rsidRPr="006C22DB">
              <w:rPr>
                <w:sz w:val="20"/>
                <w:lang w:val="fr-FR"/>
              </w:rPr>
              <w:t>900</w:t>
            </w:r>
          </w:p>
        </w:tc>
        <w:tc>
          <w:tcPr>
            <w:tcW w:w="1227" w:type="pct"/>
            <w:hideMark/>
          </w:tcPr>
          <w:p w14:paraId="51ABCA4F" w14:textId="4E697EF0" w:rsidR="00422F86" w:rsidRPr="006C22DB" w:rsidRDefault="00422F86" w:rsidP="006C22DB">
            <w:pPr>
              <w:jc w:val="center"/>
              <w:rPr>
                <w:sz w:val="20"/>
              </w:rPr>
            </w:pPr>
            <w:r w:rsidRPr="006C22DB">
              <w:rPr>
                <w:sz w:val="20"/>
                <w:lang w:val="fr-FR"/>
              </w:rPr>
              <w:t>0</w:t>
            </w:r>
            <w:r w:rsidR="00FC003C">
              <w:rPr>
                <w:sz w:val="20"/>
                <w:lang w:val="fr-FR"/>
              </w:rPr>
              <w:t>.</w:t>
            </w:r>
            <w:r w:rsidRPr="006C22DB">
              <w:rPr>
                <w:sz w:val="20"/>
                <w:lang w:val="fr-FR"/>
              </w:rPr>
              <w:t>104</w:t>
            </w:r>
          </w:p>
        </w:tc>
        <w:tc>
          <w:tcPr>
            <w:tcW w:w="1067" w:type="pct"/>
            <w:hideMark/>
          </w:tcPr>
          <w:p w14:paraId="467D1696" w14:textId="31280804" w:rsidR="00422F86" w:rsidRPr="006C22DB" w:rsidRDefault="00422F86" w:rsidP="006C22DB">
            <w:pPr>
              <w:jc w:val="center"/>
              <w:rPr>
                <w:sz w:val="20"/>
              </w:rPr>
            </w:pPr>
            <w:r w:rsidRPr="006C22DB">
              <w:rPr>
                <w:sz w:val="20"/>
                <w:lang w:val="fr-FR"/>
              </w:rPr>
              <w:t>0</w:t>
            </w:r>
            <w:r w:rsidR="00FC003C">
              <w:rPr>
                <w:sz w:val="20"/>
                <w:lang w:val="fr-FR"/>
              </w:rPr>
              <w:t>.</w:t>
            </w:r>
            <w:r w:rsidRPr="006C22DB">
              <w:rPr>
                <w:sz w:val="20"/>
                <w:lang w:val="fr-FR"/>
              </w:rPr>
              <w:t>012</w:t>
            </w:r>
          </w:p>
        </w:tc>
        <w:tc>
          <w:tcPr>
            <w:tcW w:w="1253" w:type="pct"/>
            <w:hideMark/>
          </w:tcPr>
          <w:p w14:paraId="47D842D2" w14:textId="0AAB51B5" w:rsidR="00422F86" w:rsidRPr="006C22DB" w:rsidRDefault="00422F86" w:rsidP="006C22DB">
            <w:pPr>
              <w:jc w:val="center"/>
              <w:rPr>
                <w:sz w:val="20"/>
              </w:rPr>
            </w:pPr>
            <w:r w:rsidRPr="006C22DB">
              <w:rPr>
                <w:sz w:val="20"/>
                <w:lang w:val="fr-FR"/>
              </w:rPr>
              <w:t>0</w:t>
            </w:r>
            <w:r w:rsidR="00FC003C">
              <w:rPr>
                <w:sz w:val="20"/>
                <w:lang w:val="fr-FR"/>
              </w:rPr>
              <w:t>.</w:t>
            </w:r>
            <w:r w:rsidRPr="006C22DB">
              <w:rPr>
                <w:sz w:val="20"/>
                <w:lang w:val="fr-FR"/>
              </w:rPr>
              <w:t>030</w:t>
            </w:r>
          </w:p>
        </w:tc>
      </w:tr>
      <w:tr w:rsidR="00422F86" w:rsidRPr="006C22DB" w14:paraId="6F39C292" w14:textId="77777777" w:rsidTr="00824BCB">
        <w:trPr>
          <w:trHeight w:val="232"/>
          <w:jc w:val="center"/>
        </w:trPr>
        <w:tc>
          <w:tcPr>
            <w:tcW w:w="1453" w:type="pct"/>
            <w:shd w:val="clear" w:color="auto" w:fill="F2F2F2" w:themeFill="background1" w:themeFillShade="F2"/>
            <w:hideMark/>
          </w:tcPr>
          <w:p w14:paraId="5EF1533E" w14:textId="77777777" w:rsidR="00422F86" w:rsidRPr="006C22DB" w:rsidRDefault="00422F86" w:rsidP="006C22DB">
            <w:pPr>
              <w:jc w:val="center"/>
              <w:rPr>
                <w:sz w:val="20"/>
              </w:rPr>
            </w:pPr>
            <w:r w:rsidRPr="006C22DB">
              <w:rPr>
                <w:sz w:val="20"/>
                <w:lang w:val="fr-FR"/>
              </w:rPr>
              <w:t>1800</w:t>
            </w:r>
          </w:p>
        </w:tc>
        <w:tc>
          <w:tcPr>
            <w:tcW w:w="1227" w:type="pct"/>
            <w:shd w:val="clear" w:color="auto" w:fill="F2F2F2" w:themeFill="background1" w:themeFillShade="F2"/>
            <w:hideMark/>
          </w:tcPr>
          <w:p w14:paraId="6B136549" w14:textId="2E9EAD0B" w:rsidR="00422F86" w:rsidRPr="006C22DB" w:rsidRDefault="00422F86" w:rsidP="006C22DB">
            <w:pPr>
              <w:jc w:val="center"/>
              <w:rPr>
                <w:sz w:val="20"/>
              </w:rPr>
            </w:pPr>
            <w:r w:rsidRPr="006C22DB">
              <w:rPr>
                <w:sz w:val="20"/>
                <w:lang w:val="fr-FR"/>
              </w:rPr>
              <w:t>0</w:t>
            </w:r>
            <w:r w:rsidR="00FC003C">
              <w:rPr>
                <w:sz w:val="20"/>
                <w:lang w:val="fr-FR"/>
              </w:rPr>
              <w:t>.</w:t>
            </w:r>
            <w:r w:rsidRPr="006C22DB">
              <w:rPr>
                <w:sz w:val="20"/>
                <w:lang w:val="fr-FR"/>
              </w:rPr>
              <w:t>168</w:t>
            </w:r>
          </w:p>
        </w:tc>
        <w:tc>
          <w:tcPr>
            <w:tcW w:w="1067" w:type="pct"/>
            <w:shd w:val="clear" w:color="auto" w:fill="F2F2F2" w:themeFill="background1" w:themeFillShade="F2"/>
            <w:hideMark/>
          </w:tcPr>
          <w:p w14:paraId="622193B5" w14:textId="67BF90C0" w:rsidR="00422F86" w:rsidRPr="006C22DB" w:rsidRDefault="00422F86" w:rsidP="006C22DB">
            <w:pPr>
              <w:jc w:val="center"/>
              <w:rPr>
                <w:sz w:val="20"/>
              </w:rPr>
            </w:pPr>
            <w:r w:rsidRPr="006C22DB">
              <w:rPr>
                <w:sz w:val="20"/>
                <w:lang w:val="fr-FR"/>
              </w:rPr>
              <w:t>0</w:t>
            </w:r>
            <w:r w:rsidR="00FC003C">
              <w:rPr>
                <w:sz w:val="20"/>
                <w:lang w:val="fr-FR"/>
              </w:rPr>
              <w:t>.</w:t>
            </w:r>
            <w:r w:rsidRPr="006C22DB">
              <w:rPr>
                <w:sz w:val="20"/>
                <w:lang w:val="fr-FR"/>
              </w:rPr>
              <w:t>018</w:t>
            </w:r>
          </w:p>
        </w:tc>
        <w:tc>
          <w:tcPr>
            <w:tcW w:w="1253" w:type="pct"/>
            <w:shd w:val="clear" w:color="auto" w:fill="F2F2F2" w:themeFill="background1" w:themeFillShade="F2"/>
            <w:hideMark/>
          </w:tcPr>
          <w:p w14:paraId="3D2C8010" w14:textId="7DAD7652" w:rsidR="00422F86" w:rsidRPr="006C22DB" w:rsidRDefault="00422F86" w:rsidP="006C22DB">
            <w:pPr>
              <w:jc w:val="center"/>
              <w:rPr>
                <w:sz w:val="20"/>
              </w:rPr>
            </w:pPr>
            <w:r w:rsidRPr="006C22DB">
              <w:rPr>
                <w:sz w:val="20"/>
                <w:lang w:val="fr-FR"/>
              </w:rPr>
              <w:t>0</w:t>
            </w:r>
            <w:r w:rsidR="00FC003C">
              <w:rPr>
                <w:sz w:val="20"/>
                <w:lang w:val="fr-FR"/>
              </w:rPr>
              <w:t>.</w:t>
            </w:r>
            <w:r w:rsidRPr="006C22DB">
              <w:rPr>
                <w:sz w:val="20"/>
                <w:lang w:val="fr-FR"/>
              </w:rPr>
              <w:t>065</w:t>
            </w:r>
          </w:p>
        </w:tc>
      </w:tr>
      <w:tr w:rsidR="00422F86" w:rsidRPr="006C22DB" w14:paraId="73F3883C" w14:textId="77777777" w:rsidTr="00824BCB">
        <w:trPr>
          <w:trHeight w:val="232"/>
          <w:jc w:val="center"/>
        </w:trPr>
        <w:tc>
          <w:tcPr>
            <w:tcW w:w="1453" w:type="pct"/>
            <w:shd w:val="clear" w:color="auto" w:fill="F2F2F2" w:themeFill="background1" w:themeFillShade="F2"/>
            <w:hideMark/>
          </w:tcPr>
          <w:p w14:paraId="15EA564D" w14:textId="77777777" w:rsidR="00422F86" w:rsidRPr="006C22DB" w:rsidRDefault="00422F86" w:rsidP="006C22DB">
            <w:pPr>
              <w:jc w:val="center"/>
              <w:rPr>
                <w:sz w:val="20"/>
              </w:rPr>
            </w:pPr>
            <w:r w:rsidRPr="006C22DB">
              <w:rPr>
                <w:sz w:val="20"/>
                <w:lang w:val="fr-FR"/>
              </w:rPr>
              <w:t>3600</w:t>
            </w:r>
          </w:p>
        </w:tc>
        <w:tc>
          <w:tcPr>
            <w:tcW w:w="1227" w:type="pct"/>
            <w:shd w:val="clear" w:color="auto" w:fill="F2F2F2" w:themeFill="background1" w:themeFillShade="F2"/>
            <w:hideMark/>
          </w:tcPr>
          <w:p w14:paraId="59FD73CE" w14:textId="7A433BB5" w:rsidR="00422F86" w:rsidRPr="006C22DB" w:rsidRDefault="00422F86" w:rsidP="006C22DB">
            <w:pPr>
              <w:jc w:val="center"/>
              <w:rPr>
                <w:sz w:val="20"/>
              </w:rPr>
            </w:pPr>
            <w:r w:rsidRPr="006C22DB">
              <w:rPr>
                <w:sz w:val="20"/>
                <w:lang w:val="fr-FR"/>
              </w:rPr>
              <w:t>0</w:t>
            </w:r>
            <w:r w:rsidR="00FC003C">
              <w:rPr>
                <w:sz w:val="20"/>
                <w:lang w:val="fr-FR"/>
              </w:rPr>
              <w:t>.</w:t>
            </w:r>
            <w:r w:rsidRPr="006C22DB">
              <w:rPr>
                <w:sz w:val="20"/>
                <w:lang w:val="fr-FR"/>
              </w:rPr>
              <w:t>423</w:t>
            </w:r>
          </w:p>
        </w:tc>
        <w:tc>
          <w:tcPr>
            <w:tcW w:w="1067" w:type="pct"/>
            <w:shd w:val="clear" w:color="auto" w:fill="F2F2F2" w:themeFill="background1" w:themeFillShade="F2"/>
            <w:hideMark/>
          </w:tcPr>
          <w:p w14:paraId="6B5089A3" w14:textId="10C8F783" w:rsidR="00422F86" w:rsidRPr="006C22DB" w:rsidRDefault="00422F86" w:rsidP="006C22DB">
            <w:pPr>
              <w:jc w:val="center"/>
              <w:rPr>
                <w:sz w:val="20"/>
              </w:rPr>
            </w:pPr>
            <w:r w:rsidRPr="006C22DB">
              <w:rPr>
                <w:sz w:val="20"/>
                <w:lang w:val="fr-FR"/>
              </w:rPr>
              <w:t>0</w:t>
            </w:r>
            <w:r w:rsidR="00FC003C">
              <w:rPr>
                <w:sz w:val="20"/>
                <w:lang w:val="fr-FR"/>
              </w:rPr>
              <w:t>.</w:t>
            </w:r>
            <w:r w:rsidRPr="006C22DB">
              <w:rPr>
                <w:sz w:val="20"/>
                <w:lang w:val="fr-FR"/>
              </w:rPr>
              <w:t>016</w:t>
            </w:r>
          </w:p>
        </w:tc>
        <w:tc>
          <w:tcPr>
            <w:tcW w:w="1253" w:type="pct"/>
            <w:shd w:val="clear" w:color="auto" w:fill="F2F2F2" w:themeFill="background1" w:themeFillShade="F2"/>
            <w:hideMark/>
          </w:tcPr>
          <w:p w14:paraId="0BBD3053" w14:textId="17661E28" w:rsidR="00422F86" w:rsidRPr="006C22DB" w:rsidRDefault="00422F86" w:rsidP="006C22DB">
            <w:pPr>
              <w:jc w:val="center"/>
              <w:rPr>
                <w:sz w:val="20"/>
              </w:rPr>
            </w:pPr>
            <w:r w:rsidRPr="006C22DB">
              <w:rPr>
                <w:sz w:val="20"/>
                <w:lang w:val="fr-FR"/>
              </w:rPr>
              <w:t>0</w:t>
            </w:r>
            <w:r w:rsidR="00FC003C">
              <w:rPr>
                <w:sz w:val="20"/>
                <w:lang w:val="fr-FR"/>
              </w:rPr>
              <w:t>.</w:t>
            </w:r>
            <w:r w:rsidRPr="006C22DB">
              <w:rPr>
                <w:sz w:val="20"/>
                <w:lang w:val="fr-FR"/>
              </w:rPr>
              <w:t>246</w:t>
            </w:r>
          </w:p>
        </w:tc>
      </w:tr>
      <w:tr w:rsidR="00422F86" w:rsidRPr="006C22DB" w14:paraId="5894C3AE" w14:textId="77777777" w:rsidTr="00824BCB">
        <w:trPr>
          <w:trHeight w:val="49"/>
          <w:jc w:val="center"/>
        </w:trPr>
        <w:tc>
          <w:tcPr>
            <w:tcW w:w="1453" w:type="pct"/>
            <w:shd w:val="clear" w:color="auto" w:fill="F2F2F2" w:themeFill="background1" w:themeFillShade="F2"/>
            <w:hideMark/>
          </w:tcPr>
          <w:p w14:paraId="60BE6CD1" w14:textId="77777777" w:rsidR="00422F86" w:rsidRPr="006C22DB" w:rsidRDefault="00422F86" w:rsidP="006C22DB">
            <w:pPr>
              <w:jc w:val="center"/>
              <w:rPr>
                <w:sz w:val="20"/>
              </w:rPr>
            </w:pPr>
            <w:r w:rsidRPr="006C22DB">
              <w:rPr>
                <w:sz w:val="20"/>
                <w:lang w:val="fr-FR"/>
              </w:rPr>
              <w:t>7200</w:t>
            </w:r>
          </w:p>
        </w:tc>
        <w:tc>
          <w:tcPr>
            <w:tcW w:w="1227" w:type="pct"/>
            <w:shd w:val="clear" w:color="auto" w:fill="F2F2F2" w:themeFill="background1" w:themeFillShade="F2"/>
            <w:hideMark/>
          </w:tcPr>
          <w:p w14:paraId="0461740F" w14:textId="607EF16C" w:rsidR="00422F86" w:rsidRPr="006C22DB" w:rsidRDefault="00422F86" w:rsidP="006C22DB">
            <w:pPr>
              <w:jc w:val="center"/>
              <w:rPr>
                <w:sz w:val="20"/>
              </w:rPr>
            </w:pPr>
            <w:r w:rsidRPr="006C22DB">
              <w:rPr>
                <w:sz w:val="20"/>
                <w:lang w:val="fr-FR"/>
              </w:rPr>
              <w:t>1</w:t>
            </w:r>
            <w:r w:rsidR="00FC003C">
              <w:rPr>
                <w:sz w:val="20"/>
                <w:lang w:val="fr-FR"/>
              </w:rPr>
              <w:t>.</w:t>
            </w:r>
            <w:r w:rsidRPr="006C22DB">
              <w:rPr>
                <w:sz w:val="20"/>
                <w:lang w:val="fr-FR"/>
              </w:rPr>
              <w:t>666</w:t>
            </w:r>
          </w:p>
        </w:tc>
        <w:tc>
          <w:tcPr>
            <w:tcW w:w="1067" w:type="pct"/>
            <w:shd w:val="clear" w:color="auto" w:fill="F2F2F2" w:themeFill="background1" w:themeFillShade="F2"/>
            <w:hideMark/>
          </w:tcPr>
          <w:p w14:paraId="29AE06AB" w14:textId="139D6E1F" w:rsidR="00422F86" w:rsidRPr="006C22DB" w:rsidRDefault="00422F86" w:rsidP="006C22DB">
            <w:pPr>
              <w:jc w:val="center"/>
              <w:rPr>
                <w:sz w:val="20"/>
              </w:rPr>
            </w:pPr>
            <w:r w:rsidRPr="006C22DB">
              <w:rPr>
                <w:sz w:val="20"/>
                <w:lang w:val="fr-FR"/>
              </w:rPr>
              <w:t>0</w:t>
            </w:r>
            <w:r w:rsidR="00FC003C">
              <w:rPr>
                <w:sz w:val="20"/>
                <w:lang w:val="fr-FR"/>
              </w:rPr>
              <w:t>.</w:t>
            </w:r>
            <w:r w:rsidRPr="006C22DB">
              <w:rPr>
                <w:sz w:val="20"/>
                <w:lang w:val="fr-FR"/>
              </w:rPr>
              <w:t>006</w:t>
            </w:r>
          </w:p>
        </w:tc>
        <w:tc>
          <w:tcPr>
            <w:tcW w:w="1253" w:type="pct"/>
            <w:shd w:val="clear" w:color="auto" w:fill="F2F2F2" w:themeFill="background1" w:themeFillShade="F2"/>
            <w:hideMark/>
          </w:tcPr>
          <w:p w14:paraId="14428FD6" w14:textId="38D5A920" w:rsidR="00422F86" w:rsidRPr="006C22DB" w:rsidRDefault="00422F86" w:rsidP="006C22DB">
            <w:pPr>
              <w:jc w:val="center"/>
              <w:rPr>
                <w:sz w:val="20"/>
              </w:rPr>
            </w:pPr>
            <w:r w:rsidRPr="006C22DB">
              <w:rPr>
                <w:sz w:val="20"/>
                <w:lang w:val="fr-FR"/>
              </w:rPr>
              <w:t>1</w:t>
            </w:r>
            <w:r w:rsidR="00FC003C">
              <w:rPr>
                <w:sz w:val="20"/>
                <w:lang w:val="fr-FR"/>
              </w:rPr>
              <w:t>.</w:t>
            </w:r>
            <w:r w:rsidRPr="006C22DB">
              <w:rPr>
                <w:sz w:val="20"/>
                <w:lang w:val="fr-FR"/>
              </w:rPr>
              <w:t>002</w:t>
            </w:r>
          </w:p>
        </w:tc>
      </w:tr>
    </w:tbl>
    <w:p w14:paraId="684F527C" w14:textId="3D87D08E" w:rsidR="001A5ABB" w:rsidRDefault="001A5ABB" w:rsidP="0044503F"/>
    <w:p w14:paraId="19AC24E4" w14:textId="053D3643" w:rsidR="00824BCB" w:rsidRDefault="00824BCB" w:rsidP="00824BCB">
      <w:pPr>
        <w:pStyle w:val="Lgende"/>
        <w:keepNext/>
      </w:pPr>
      <w:bookmarkStart w:id="6" w:name="_Ref101606300"/>
      <w:r>
        <w:t xml:space="preserve">Table </w:t>
      </w:r>
      <w:fldSimple w:instr=" SEQ Table \* ARABIC ">
        <w:r>
          <w:rPr>
            <w:noProof/>
          </w:rPr>
          <w:t>2</w:t>
        </w:r>
      </w:fldSimple>
      <w:r>
        <w:t xml:space="preserve"> </w:t>
      </w:r>
      <w:r w:rsidRPr="000657F8">
        <w:t>Common Delay error (µs) with fitting – TACommonDriftVariation indicated</w:t>
      </w:r>
      <w:bookmarkEnd w:id="6"/>
      <w:r w:rsidR="001802CD">
        <w:t>- GEO</w:t>
      </w:r>
    </w:p>
    <w:tbl>
      <w:tblPr>
        <w:tblStyle w:val="TableauListe3-Accentuation1"/>
        <w:tblW w:w="5000" w:type="pct"/>
        <w:jc w:val="center"/>
        <w:tblLook w:val="0600" w:firstRow="0" w:lastRow="0" w:firstColumn="0" w:lastColumn="0" w:noHBand="1" w:noVBand="1"/>
      </w:tblPr>
      <w:tblGrid>
        <w:gridCol w:w="2988"/>
        <w:gridCol w:w="1731"/>
        <w:gridCol w:w="1504"/>
        <w:gridCol w:w="2838"/>
      </w:tblGrid>
      <w:tr w:rsidR="001A5ABB" w:rsidRPr="006C22DB" w14:paraId="76437BF4" w14:textId="77777777" w:rsidTr="00824BCB">
        <w:trPr>
          <w:trHeight w:val="232"/>
          <w:jc w:val="center"/>
        </w:trPr>
        <w:tc>
          <w:tcPr>
            <w:tcW w:w="1649" w:type="pct"/>
            <w:vMerge w:val="restart"/>
            <w:shd w:val="clear" w:color="auto" w:fill="00B0F0"/>
            <w:hideMark/>
          </w:tcPr>
          <w:p w14:paraId="46F8187E" w14:textId="77777777" w:rsidR="001A5ABB" w:rsidRPr="006C22DB" w:rsidRDefault="001A5ABB" w:rsidP="00EB7EFB">
            <w:pPr>
              <w:jc w:val="center"/>
              <w:rPr>
                <w:color w:val="FFFFFF" w:themeColor="background1"/>
                <w:sz w:val="20"/>
              </w:rPr>
            </w:pPr>
            <w:r w:rsidRPr="006C22DB">
              <w:rPr>
                <w:color w:val="FFFFFF" w:themeColor="background1"/>
                <w:sz w:val="20"/>
              </w:rPr>
              <w:t>Prediction time (s)</w:t>
            </w:r>
          </w:p>
        </w:tc>
        <w:tc>
          <w:tcPr>
            <w:tcW w:w="3351" w:type="pct"/>
            <w:gridSpan w:val="3"/>
            <w:shd w:val="clear" w:color="auto" w:fill="00B0F0"/>
            <w:hideMark/>
          </w:tcPr>
          <w:p w14:paraId="36D075C9" w14:textId="6CF495D2" w:rsidR="001A5ABB" w:rsidRPr="006C22DB" w:rsidRDefault="00824BCB" w:rsidP="00EB7EFB">
            <w:pPr>
              <w:jc w:val="center"/>
              <w:rPr>
                <w:color w:val="FFFFFF" w:themeColor="background1"/>
                <w:sz w:val="20"/>
              </w:rPr>
            </w:pPr>
            <w:r w:rsidRPr="00824BCB">
              <w:rPr>
                <w:color w:val="FFFFFF" w:themeColor="background1"/>
                <w:sz w:val="20"/>
              </w:rPr>
              <w:t>TACommon, TACommonDrift and TACommonDriftVariation are indicated</w:t>
            </w:r>
          </w:p>
        </w:tc>
      </w:tr>
      <w:tr w:rsidR="001A5ABB" w:rsidRPr="006C22DB" w14:paraId="08A1478A" w14:textId="77777777" w:rsidTr="00824BCB">
        <w:trPr>
          <w:trHeight w:val="232"/>
          <w:jc w:val="center"/>
        </w:trPr>
        <w:tc>
          <w:tcPr>
            <w:tcW w:w="1649" w:type="pct"/>
            <w:vMerge/>
            <w:shd w:val="clear" w:color="auto" w:fill="00B0F0"/>
            <w:hideMark/>
          </w:tcPr>
          <w:p w14:paraId="15F73AFA" w14:textId="77777777" w:rsidR="001A5ABB" w:rsidRPr="006C22DB" w:rsidRDefault="001A5ABB" w:rsidP="00EB7EFB">
            <w:pPr>
              <w:jc w:val="center"/>
              <w:rPr>
                <w:color w:val="FFFFFF" w:themeColor="background1"/>
                <w:sz w:val="20"/>
              </w:rPr>
            </w:pPr>
          </w:p>
        </w:tc>
        <w:tc>
          <w:tcPr>
            <w:tcW w:w="955" w:type="pct"/>
            <w:shd w:val="clear" w:color="auto" w:fill="00B0F0"/>
            <w:hideMark/>
          </w:tcPr>
          <w:p w14:paraId="489E3BB2" w14:textId="77777777" w:rsidR="001A5ABB" w:rsidRPr="006C22DB" w:rsidRDefault="001A5ABB" w:rsidP="00EB7EFB">
            <w:pPr>
              <w:jc w:val="center"/>
              <w:rPr>
                <w:color w:val="FFFFFF" w:themeColor="background1"/>
                <w:sz w:val="20"/>
              </w:rPr>
            </w:pPr>
            <w:r w:rsidRPr="006C22DB">
              <w:rPr>
                <w:color w:val="FFFFFF" w:themeColor="background1"/>
                <w:sz w:val="20"/>
                <w:lang w:val="fr-FR"/>
              </w:rPr>
              <w:t>Max (µs)</w:t>
            </w:r>
          </w:p>
        </w:tc>
        <w:tc>
          <w:tcPr>
            <w:tcW w:w="830" w:type="pct"/>
            <w:shd w:val="clear" w:color="auto" w:fill="00B0F0"/>
            <w:hideMark/>
          </w:tcPr>
          <w:p w14:paraId="79650250" w14:textId="77777777" w:rsidR="001A5ABB" w:rsidRPr="006C22DB" w:rsidRDefault="001A5ABB" w:rsidP="00EB7EFB">
            <w:pPr>
              <w:jc w:val="center"/>
              <w:rPr>
                <w:color w:val="FFFFFF" w:themeColor="background1"/>
                <w:sz w:val="20"/>
              </w:rPr>
            </w:pPr>
            <w:r w:rsidRPr="006C22DB">
              <w:rPr>
                <w:color w:val="FFFFFF" w:themeColor="background1"/>
                <w:sz w:val="20"/>
                <w:lang w:val="fr-FR"/>
              </w:rPr>
              <w:t>Mean (µs)</w:t>
            </w:r>
          </w:p>
        </w:tc>
        <w:tc>
          <w:tcPr>
            <w:tcW w:w="1566" w:type="pct"/>
            <w:shd w:val="clear" w:color="auto" w:fill="00B0F0"/>
            <w:hideMark/>
          </w:tcPr>
          <w:p w14:paraId="3316B16C" w14:textId="77777777" w:rsidR="001A5ABB" w:rsidRPr="006C22DB" w:rsidRDefault="001A5ABB" w:rsidP="00EB7EFB">
            <w:pPr>
              <w:jc w:val="center"/>
              <w:rPr>
                <w:color w:val="FFFFFF" w:themeColor="background1"/>
                <w:sz w:val="20"/>
              </w:rPr>
            </w:pPr>
            <w:r w:rsidRPr="006C22DB">
              <w:rPr>
                <w:color w:val="FFFFFF" w:themeColor="background1"/>
                <w:sz w:val="20"/>
                <w:lang w:val="fr-FR"/>
              </w:rPr>
              <w:t>Std Deviation (µs)</w:t>
            </w:r>
          </w:p>
        </w:tc>
      </w:tr>
      <w:tr w:rsidR="001A5ABB" w:rsidRPr="006C22DB" w14:paraId="4C59E4BF" w14:textId="77777777" w:rsidTr="00824BCB">
        <w:trPr>
          <w:trHeight w:val="232"/>
          <w:jc w:val="center"/>
        </w:trPr>
        <w:tc>
          <w:tcPr>
            <w:tcW w:w="1649" w:type="pct"/>
            <w:hideMark/>
          </w:tcPr>
          <w:p w14:paraId="2E4241AA" w14:textId="77777777" w:rsidR="001A5ABB" w:rsidRPr="006C22DB" w:rsidRDefault="001A5ABB" w:rsidP="001A5ABB">
            <w:pPr>
              <w:jc w:val="center"/>
              <w:rPr>
                <w:sz w:val="20"/>
              </w:rPr>
            </w:pPr>
            <w:r w:rsidRPr="006C22DB">
              <w:rPr>
                <w:sz w:val="20"/>
                <w:lang w:val="fr-FR"/>
              </w:rPr>
              <w:t>300</w:t>
            </w:r>
          </w:p>
        </w:tc>
        <w:tc>
          <w:tcPr>
            <w:tcW w:w="955" w:type="pct"/>
            <w:vAlign w:val="center"/>
            <w:hideMark/>
          </w:tcPr>
          <w:p w14:paraId="3EDDEA01" w14:textId="00CD7890" w:rsidR="001A5ABB" w:rsidRPr="001A5ABB" w:rsidRDefault="001A5ABB" w:rsidP="001A5ABB">
            <w:pPr>
              <w:jc w:val="center"/>
              <w:rPr>
                <w:sz w:val="20"/>
                <w:lang w:val="fr-FR"/>
              </w:rPr>
            </w:pPr>
            <w:r w:rsidRPr="001A5ABB">
              <w:rPr>
                <w:sz w:val="20"/>
                <w:lang w:val="fr-FR"/>
              </w:rPr>
              <w:t>0</w:t>
            </w:r>
            <w:r w:rsidR="00FC003C">
              <w:rPr>
                <w:sz w:val="20"/>
                <w:lang w:val="fr-FR"/>
              </w:rPr>
              <w:t>.</w:t>
            </w:r>
            <w:r w:rsidRPr="001A5ABB">
              <w:rPr>
                <w:sz w:val="20"/>
                <w:lang w:val="fr-FR"/>
              </w:rPr>
              <w:t>091</w:t>
            </w:r>
          </w:p>
        </w:tc>
        <w:tc>
          <w:tcPr>
            <w:tcW w:w="830" w:type="pct"/>
            <w:vAlign w:val="center"/>
            <w:hideMark/>
          </w:tcPr>
          <w:p w14:paraId="6266FAA2" w14:textId="6A0E034B" w:rsidR="001A5ABB" w:rsidRPr="001A5ABB" w:rsidRDefault="001A5ABB" w:rsidP="001A5ABB">
            <w:pPr>
              <w:jc w:val="center"/>
              <w:rPr>
                <w:sz w:val="20"/>
                <w:lang w:val="fr-FR"/>
              </w:rPr>
            </w:pPr>
            <w:r w:rsidRPr="001A5ABB">
              <w:rPr>
                <w:sz w:val="20"/>
                <w:lang w:val="fr-FR"/>
              </w:rPr>
              <w:t>0</w:t>
            </w:r>
            <w:r w:rsidR="00FC003C">
              <w:rPr>
                <w:sz w:val="20"/>
                <w:lang w:val="fr-FR"/>
              </w:rPr>
              <w:t>.</w:t>
            </w:r>
            <w:r w:rsidRPr="001A5ABB">
              <w:rPr>
                <w:sz w:val="20"/>
                <w:lang w:val="fr-FR"/>
              </w:rPr>
              <w:t>011</w:t>
            </w:r>
          </w:p>
        </w:tc>
        <w:tc>
          <w:tcPr>
            <w:tcW w:w="1566" w:type="pct"/>
            <w:vAlign w:val="center"/>
            <w:hideMark/>
          </w:tcPr>
          <w:p w14:paraId="23AA03A0" w14:textId="62A25A72" w:rsidR="001A5ABB" w:rsidRPr="001A5ABB" w:rsidRDefault="001A5ABB" w:rsidP="001A5ABB">
            <w:pPr>
              <w:jc w:val="center"/>
              <w:rPr>
                <w:sz w:val="20"/>
                <w:lang w:val="fr-FR"/>
              </w:rPr>
            </w:pPr>
            <w:r w:rsidRPr="001A5ABB">
              <w:rPr>
                <w:sz w:val="20"/>
                <w:lang w:val="fr-FR"/>
              </w:rPr>
              <w:t>0</w:t>
            </w:r>
            <w:r w:rsidR="00FC003C">
              <w:rPr>
                <w:sz w:val="20"/>
                <w:lang w:val="fr-FR"/>
              </w:rPr>
              <w:t>.</w:t>
            </w:r>
            <w:r w:rsidRPr="001A5ABB">
              <w:rPr>
                <w:sz w:val="20"/>
                <w:lang w:val="fr-FR"/>
              </w:rPr>
              <w:t>022</w:t>
            </w:r>
          </w:p>
        </w:tc>
      </w:tr>
      <w:tr w:rsidR="001A5ABB" w:rsidRPr="006C22DB" w14:paraId="06E22E71" w14:textId="77777777" w:rsidTr="00824BCB">
        <w:trPr>
          <w:trHeight w:val="232"/>
          <w:jc w:val="center"/>
        </w:trPr>
        <w:tc>
          <w:tcPr>
            <w:tcW w:w="1649" w:type="pct"/>
            <w:hideMark/>
          </w:tcPr>
          <w:p w14:paraId="2FA94223" w14:textId="77777777" w:rsidR="001A5ABB" w:rsidRPr="006C22DB" w:rsidRDefault="001A5ABB" w:rsidP="001A5ABB">
            <w:pPr>
              <w:jc w:val="center"/>
              <w:rPr>
                <w:sz w:val="20"/>
              </w:rPr>
            </w:pPr>
            <w:r w:rsidRPr="006C22DB">
              <w:rPr>
                <w:sz w:val="20"/>
                <w:lang w:val="fr-FR"/>
              </w:rPr>
              <w:t>900</w:t>
            </w:r>
          </w:p>
        </w:tc>
        <w:tc>
          <w:tcPr>
            <w:tcW w:w="955" w:type="pct"/>
            <w:vAlign w:val="center"/>
            <w:hideMark/>
          </w:tcPr>
          <w:p w14:paraId="0B5B0EE3" w14:textId="5A976991" w:rsidR="001A5ABB" w:rsidRPr="001A5ABB" w:rsidRDefault="001A5ABB" w:rsidP="001A5ABB">
            <w:pPr>
              <w:jc w:val="center"/>
              <w:rPr>
                <w:sz w:val="20"/>
                <w:lang w:val="fr-FR"/>
              </w:rPr>
            </w:pPr>
            <w:r w:rsidRPr="001A5ABB">
              <w:rPr>
                <w:sz w:val="20"/>
                <w:lang w:val="fr-FR"/>
              </w:rPr>
              <w:t>0</w:t>
            </w:r>
            <w:r w:rsidR="00FC003C">
              <w:rPr>
                <w:sz w:val="20"/>
                <w:lang w:val="fr-FR"/>
              </w:rPr>
              <w:t>.</w:t>
            </w:r>
            <w:r w:rsidRPr="001A5ABB">
              <w:rPr>
                <w:sz w:val="20"/>
                <w:lang w:val="fr-FR"/>
              </w:rPr>
              <w:t>092</w:t>
            </w:r>
          </w:p>
        </w:tc>
        <w:tc>
          <w:tcPr>
            <w:tcW w:w="830" w:type="pct"/>
            <w:vAlign w:val="center"/>
            <w:hideMark/>
          </w:tcPr>
          <w:p w14:paraId="3F56C998" w14:textId="5D44BE20" w:rsidR="001A5ABB" w:rsidRPr="001A5ABB" w:rsidRDefault="001A5ABB" w:rsidP="001A5ABB">
            <w:pPr>
              <w:jc w:val="center"/>
              <w:rPr>
                <w:sz w:val="20"/>
                <w:lang w:val="fr-FR"/>
              </w:rPr>
            </w:pPr>
            <w:r w:rsidRPr="001A5ABB">
              <w:rPr>
                <w:sz w:val="20"/>
                <w:lang w:val="fr-FR"/>
              </w:rPr>
              <w:t>0</w:t>
            </w:r>
            <w:r w:rsidR="00FC003C">
              <w:rPr>
                <w:sz w:val="20"/>
                <w:lang w:val="fr-FR"/>
              </w:rPr>
              <w:t>.</w:t>
            </w:r>
            <w:r w:rsidRPr="001A5ABB">
              <w:rPr>
                <w:sz w:val="20"/>
                <w:lang w:val="fr-FR"/>
              </w:rPr>
              <w:t>011</w:t>
            </w:r>
          </w:p>
        </w:tc>
        <w:tc>
          <w:tcPr>
            <w:tcW w:w="1566" w:type="pct"/>
            <w:vAlign w:val="center"/>
            <w:hideMark/>
          </w:tcPr>
          <w:p w14:paraId="7F80AFB8" w14:textId="50555716" w:rsidR="001A5ABB" w:rsidRPr="001A5ABB" w:rsidRDefault="001A5ABB" w:rsidP="001A5ABB">
            <w:pPr>
              <w:jc w:val="center"/>
              <w:rPr>
                <w:sz w:val="20"/>
                <w:lang w:val="fr-FR"/>
              </w:rPr>
            </w:pPr>
            <w:r w:rsidRPr="001A5ABB">
              <w:rPr>
                <w:sz w:val="20"/>
                <w:lang w:val="fr-FR"/>
              </w:rPr>
              <w:t>0</w:t>
            </w:r>
            <w:r w:rsidR="00FC003C">
              <w:rPr>
                <w:sz w:val="20"/>
                <w:lang w:val="fr-FR"/>
              </w:rPr>
              <w:t>.</w:t>
            </w:r>
            <w:r w:rsidRPr="001A5ABB">
              <w:rPr>
                <w:sz w:val="20"/>
                <w:lang w:val="fr-FR"/>
              </w:rPr>
              <w:t>023</w:t>
            </w:r>
          </w:p>
        </w:tc>
      </w:tr>
      <w:tr w:rsidR="001A5ABB" w:rsidRPr="006C22DB" w14:paraId="6C301B01" w14:textId="77777777" w:rsidTr="00824BCB">
        <w:trPr>
          <w:trHeight w:val="232"/>
          <w:jc w:val="center"/>
        </w:trPr>
        <w:tc>
          <w:tcPr>
            <w:tcW w:w="1649" w:type="pct"/>
            <w:shd w:val="clear" w:color="auto" w:fill="F2F2F2" w:themeFill="background1" w:themeFillShade="F2"/>
            <w:hideMark/>
          </w:tcPr>
          <w:p w14:paraId="2E1C5DA0" w14:textId="77777777" w:rsidR="001A5ABB" w:rsidRPr="006C22DB" w:rsidRDefault="001A5ABB" w:rsidP="001A5ABB">
            <w:pPr>
              <w:jc w:val="center"/>
              <w:rPr>
                <w:sz w:val="20"/>
              </w:rPr>
            </w:pPr>
            <w:r w:rsidRPr="006C22DB">
              <w:rPr>
                <w:sz w:val="20"/>
                <w:lang w:val="fr-FR"/>
              </w:rPr>
              <w:t>1800</w:t>
            </w:r>
          </w:p>
        </w:tc>
        <w:tc>
          <w:tcPr>
            <w:tcW w:w="955" w:type="pct"/>
            <w:shd w:val="clear" w:color="auto" w:fill="F2F2F2" w:themeFill="background1" w:themeFillShade="F2"/>
            <w:vAlign w:val="center"/>
            <w:hideMark/>
          </w:tcPr>
          <w:p w14:paraId="11407BEC" w14:textId="5359F653" w:rsidR="001A5ABB" w:rsidRPr="001A5ABB" w:rsidRDefault="001A5ABB" w:rsidP="001A5ABB">
            <w:pPr>
              <w:jc w:val="center"/>
              <w:rPr>
                <w:sz w:val="20"/>
                <w:lang w:val="fr-FR"/>
              </w:rPr>
            </w:pPr>
            <w:r w:rsidRPr="001A5ABB">
              <w:rPr>
                <w:sz w:val="20"/>
                <w:lang w:val="fr-FR"/>
              </w:rPr>
              <w:t>0</w:t>
            </w:r>
            <w:r w:rsidR="00FC003C">
              <w:rPr>
                <w:sz w:val="20"/>
                <w:lang w:val="fr-FR"/>
              </w:rPr>
              <w:t>.</w:t>
            </w:r>
            <w:r w:rsidRPr="001A5ABB">
              <w:rPr>
                <w:sz w:val="20"/>
                <w:lang w:val="fr-FR"/>
              </w:rPr>
              <w:t>093</w:t>
            </w:r>
          </w:p>
        </w:tc>
        <w:tc>
          <w:tcPr>
            <w:tcW w:w="830" w:type="pct"/>
            <w:shd w:val="clear" w:color="auto" w:fill="F2F2F2" w:themeFill="background1" w:themeFillShade="F2"/>
            <w:vAlign w:val="center"/>
            <w:hideMark/>
          </w:tcPr>
          <w:p w14:paraId="71DEDA6F" w14:textId="1CCE720C" w:rsidR="001A5ABB" w:rsidRPr="001A5ABB" w:rsidRDefault="001A5ABB" w:rsidP="001A5ABB">
            <w:pPr>
              <w:jc w:val="center"/>
              <w:rPr>
                <w:sz w:val="20"/>
                <w:lang w:val="fr-FR"/>
              </w:rPr>
            </w:pPr>
            <w:r w:rsidRPr="001A5ABB">
              <w:rPr>
                <w:sz w:val="20"/>
                <w:lang w:val="fr-FR"/>
              </w:rPr>
              <w:t>0</w:t>
            </w:r>
            <w:r w:rsidR="00FC003C">
              <w:rPr>
                <w:sz w:val="20"/>
                <w:lang w:val="fr-FR"/>
              </w:rPr>
              <w:t>.</w:t>
            </w:r>
            <w:r w:rsidRPr="001A5ABB">
              <w:rPr>
                <w:sz w:val="20"/>
                <w:lang w:val="fr-FR"/>
              </w:rPr>
              <w:t>011</w:t>
            </w:r>
          </w:p>
        </w:tc>
        <w:tc>
          <w:tcPr>
            <w:tcW w:w="1566" w:type="pct"/>
            <w:shd w:val="clear" w:color="auto" w:fill="F2F2F2" w:themeFill="background1" w:themeFillShade="F2"/>
            <w:vAlign w:val="center"/>
            <w:hideMark/>
          </w:tcPr>
          <w:p w14:paraId="0D6EBC07" w14:textId="30411DBD" w:rsidR="001A5ABB" w:rsidRPr="001A5ABB" w:rsidRDefault="001A5ABB" w:rsidP="001A5ABB">
            <w:pPr>
              <w:jc w:val="center"/>
              <w:rPr>
                <w:sz w:val="20"/>
                <w:lang w:val="fr-FR"/>
              </w:rPr>
            </w:pPr>
            <w:r w:rsidRPr="001A5ABB">
              <w:rPr>
                <w:sz w:val="20"/>
                <w:lang w:val="fr-FR"/>
              </w:rPr>
              <w:t>0</w:t>
            </w:r>
            <w:r w:rsidR="00FC003C">
              <w:rPr>
                <w:sz w:val="20"/>
                <w:lang w:val="fr-FR"/>
              </w:rPr>
              <w:t>.</w:t>
            </w:r>
            <w:r w:rsidRPr="001A5ABB">
              <w:rPr>
                <w:sz w:val="20"/>
                <w:lang w:val="fr-FR"/>
              </w:rPr>
              <w:t>023</w:t>
            </w:r>
          </w:p>
        </w:tc>
      </w:tr>
      <w:tr w:rsidR="001A5ABB" w:rsidRPr="006C22DB" w14:paraId="55936711" w14:textId="77777777" w:rsidTr="00824BCB">
        <w:trPr>
          <w:trHeight w:val="232"/>
          <w:jc w:val="center"/>
        </w:trPr>
        <w:tc>
          <w:tcPr>
            <w:tcW w:w="1649" w:type="pct"/>
            <w:shd w:val="clear" w:color="auto" w:fill="F2F2F2" w:themeFill="background1" w:themeFillShade="F2"/>
            <w:hideMark/>
          </w:tcPr>
          <w:p w14:paraId="0C88D3A0" w14:textId="77777777" w:rsidR="001A5ABB" w:rsidRPr="006C22DB" w:rsidRDefault="001A5ABB" w:rsidP="001A5ABB">
            <w:pPr>
              <w:jc w:val="center"/>
              <w:rPr>
                <w:sz w:val="20"/>
              </w:rPr>
            </w:pPr>
            <w:r w:rsidRPr="006C22DB">
              <w:rPr>
                <w:sz w:val="20"/>
                <w:lang w:val="fr-FR"/>
              </w:rPr>
              <w:t>3600</w:t>
            </w:r>
          </w:p>
        </w:tc>
        <w:tc>
          <w:tcPr>
            <w:tcW w:w="955" w:type="pct"/>
            <w:shd w:val="clear" w:color="auto" w:fill="F2F2F2" w:themeFill="background1" w:themeFillShade="F2"/>
            <w:vAlign w:val="center"/>
            <w:hideMark/>
          </w:tcPr>
          <w:p w14:paraId="782B6814" w14:textId="2B7F5FB2" w:rsidR="001A5ABB" w:rsidRPr="001A5ABB" w:rsidRDefault="001A5ABB" w:rsidP="001A5ABB">
            <w:pPr>
              <w:jc w:val="center"/>
              <w:rPr>
                <w:sz w:val="20"/>
                <w:lang w:val="fr-FR"/>
              </w:rPr>
            </w:pPr>
            <w:r w:rsidRPr="001A5ABB">
              <w:rPr>
                <w:sz w:val="20"/>
                <w:lang w:val="fr-FR"/>
              </w:rPr>
              <w:t>0</w:t>
            </w:r>
            <w:r w:rsidR="00FC003C">
              <w:rPr>
                <w:sz w:val="20"/>
                <w:lang w:val="fr-FR"/>
              </w:rPr>
              <w:t>.</w:t>
            </w:r>
            <w:r w:rsidRPr="001A5ABB">
              <w:rPr>
                <w:sz w:val="20"/>
                <w:lang w:val="fr-FR"/>
              </w:rPr>
              <w:t>098</w:t>
            </w:r>
          </w:p>
        </w:tc>
        <w:tc>
          <w:tcPr>
            <w:tcW w:w="830" w:type="pct"/>
            <w:shd w:val="clear" w:color="auto" w:fill="F2F2F2" w:themeFill="background1" w:themeFillShade="F2"/>
            <w:vAlign w:val="center"/>
            <w:hideMark/>
          </w:tcPr>
          <w:p w14:paraId="3444C7FE" w14:textId="63B8D73F" w:rsidR="001A5ABB" w:rsidRPr="001A5ABB" w:rsidRDefault="001A5ABB" w:rsidP="001A5ABB">
            <w:pPr>
              <w:jc w:val="center"/>
              <w:rPr>
                <w:sz w:val="20"/>
                <w:lang w:val="fr-FR"/>
              </w:rPr>
            </w:pPr>
            <w:r w:rsidRPr="001A5ABB">
              <w:rPr>
                <w:sz w:val="20"/>
                <w:lang w:val="fr-FR"/>
              </w:rPr>
              <w:t>0</w:t>
            </w:r>
            <w:r w:rsidR="00FC003C">
              <w:rPr>
                <w:sz w:val="20"/>
                <w:lang w:val="fr-FR"/>
              </w:rPr>
              <w:t>.</w:t>
            </w:r>
            <w:r w:rsidRPr="001A5ABB">
              <w:rPr>
                <w:sz w:val="20"/>
                <w:lang w:val="fr-FR"/>
              </w:rPr>
              <w:t>012</w:t>
            </w:r>
          </w:p>
        </w:tc>
        <w:tc>
          <w:tcPr>
            <w:tcW w:w="1566" w:type="pct"/>
            <w:shd w:val="clear" w:color="auto" w:fill="F2F2F2" w:themeFill="background1" w:themeFillShade="F2"/>
            <w:vAlign w:val="center"/>
            <w:hideMark/>
          </w:tcPr>
          <w:p w14:paraId="4DB93782" w14:textId="6ECE4E95" w:rsidR="001A5ABB" w:rsidRPr="001A5ABB" w:rsidRDefault="001A5ABB" w:rsidP="001A5ABB">
            <w:pPr>
              <w:jc w:val="center"/>
              <w:rPr>
                <w:sz w:val="20"/>
                <w:lang w:val="fr-FR"/>
              </w:rPr>
            </w:pPr>
            <w:r w:rsidRPr="001A5ABB">
              <w:rPr>
                <w:sz w:val="20"/>
                <w:lang w:val="fr-FR"/>
              </w:rPr>
              <w:t>0</w:t>
            </w:r>
            <w:r w:rsidR="00FC003C">
              <w:rPr>
                <w:sz w:val="20"/>
                <w:lang w:val="fr-FR"/>
              </w:rPr>
              <w:t>.</w:t>
            </w:r>
            <w:r w:rsidRPr="001A5ABB">
              <w:rPr>
                <w:sz w:val="20"/>
                <w:lang w:val="fr-FR"/>
              </w:rPr>
              <w:t>027</w:t>
            </w:r>
          </w:p>
        </w:tc>
      </w:tr>
      <w:tr w:rsidR="001A5ABB" w:rsidRPr="006C22DB" w14:paraId="54B9CD05" w14:textId="77777777" w:rsidTr="00824BCB">
        <w:trPr>
          <w:trHeight w:val="49"/>
          <w:jc w:val="center"/>
        </w:trPr>
        <w:tc>
          <w:tcPr>
            <w:tcW w:w="1649" w:type="pct"/>
            <w:shd w:val="clear" w:color="auto" w:fill="F2F2F2" w:themeFill="background1" w:themeFillShade="F2"/>
            <w:hideMark/>
          </w:tcPr>
          <w:p w14:paraId="12E5E626" w14:textId="77777777" w:rsidR="001A5ABB" w:rsidRPr="006C22DB" w:rsidRDefault="001A5ABB" w:rsidP="001A5ABB">
            <w:pPr>
              <w:jc w:val="center"/>
              <w:rPr>
                <w:sz w:val="20"/>
              </w:rPr>
            </w:pPr>
            <w:r w:rsidRPr="006C22DB">
              <w:rPr>
                <w:sz w:val="20"/>
                <w:lang w:val="fr-FR"/>
              </w:rPr>
              <w:t>7200</w:t>
            </w:r>
          </w:p>
        </w:tc>
        <w:tc>
          <w:tcPr>
            <w:tcW w:w="955" w:type="pct"/>
            <w:shd w:val="clear" w:color="auto" w:fill="F2F2F2" w:themeFill="background1" w:themeFillShade="F2"/>
            <w:vAlign w:val="center"/>
            <w:hideMark/>
          </w:tcPr>
          <w:p w14:paraId="18BAF3A8" w14:textId="35042721" w:rsidR="001A5ABB" w:rsidRPr="001A5ABB" w:rsidRDefault="001A5ABB" w:rsidP="001A5ABB">
            <w:pPr>
              <w:jc w:val="center"/>
              <w:rPr>
                <w:sz w:val="20"/>
                <w:lang w:val="fr-FR"/>
              </w:rPr>
            </w:pPr>
            <w:r w:rsidRPr="001A5ABB">
              <w:rPr>
                <w:sz w:val="20"/>
                <w:lang w:val="fr-FR"/>
              </w:rPr>
              <w:t>0</w:t>
            </w:r>
            <w:r w:rsidR="00FC003C">
              <w:rPr>
                <w:sz w:val="20"/>
                <w:lang w:val="fr-FR"/>
              </w:rPr>
              <w:t>.</w:t>
            </w:r>
            <w:r w:rsidRPr="001A5ABB">
              <w:rPr>
                <w:sz w:val="20"/>
                <w:lang w:val="fr-FR"/>
              </w:rPr>
              <w:t>164</w:t>
            </w:r>
          </w:p>
        </w:tc>
        <w:tc>
          <w:tcPr>
            <w:tcW w:w="830" w:type="pct"/>
            <w:shd w:val="clear" w:color="auto" w:fill="F2F2F2" w:themeFill="background1" w:themeFillShade="F2"/>
            <w:vAlign w:val="center"/>
            <w:hideMark/>
          </w:tcPr>
          <w:p w14:paraId="5722422E" w14:textId="5E09BDBD" w:rsidR="001A5ABB" w:rsidRPr="001A5ABB" w:rsidRDefault="001A5ABB" w:rsidP="001A5ABB">
            <w:pPr>
              <w:jc w:val="center"/>
              <w:rPr>
                <w:sz w:val="20"/>
                <w:lang w:val="fr-FR"/>
              </w:rPr>
            </w:pPr>
            <w:r w:rsidRPr="001A5ABB">
              <w:rPr>
                <w:sz w:val="20"/>
                <w:lang w:val="fr-FR"/>
              </w:rPr>
              <w:t>0</w:t>
            </w:r>
            <w:r w:rsidR="00FC003C">
              <w:rPr>
                <w:sz w:val="20"/>
                <w:lang w:val="fr-FR"/>
              </w:rPr>
              <w:t>.</w:t>
            </w:r>
            <w:r w:rsidRPr="001A5ABB">
              <w:rPr>
                <w:sz w:val="20"/>
                <w:lang w:val="fr-FR"/>
              </w:rPr>
              <w:t>015</w:t>
            </w:r>
          </w:p>
        </w:tc>
        <w:tc>
          <w:tcPr>
            <w:tcW w:w="1566" w:type="pct"/>
            <w:shd w:val="clear" w:color="auto" w:fill="F2F2F2" w:themeFill="background1" w:themeFillShade="F2"/>
            <w:vAlign w:val="center"/>
            <w:hideMark/>
          </w:tcPr>
          <w:p w14:paraId="5851C9DB" w14:textId="21B6BF8D" w:rsidR="001A5ABB" w:rsidRPr="001A5ABB" w:rsidRDefault="001A5ABB" w:rsidP="00824BCB">
            <w:pPr>
              <w:keepNext/>
              <w:jc w:val="center"/>
              <w:rPr>
                <w:sz w:val="20"/>
                <w:lang w:val="fr-FR"/>
              </w:rPr>
            </w:pPr>
            <w:r w:rsidRPr="001A5ABB">
              <w:rPr>
                <w:sz w:val="20"/>
                <w:lang w:val="fr-FR"/>
              </w:rPr>
              <w:t>0</w:t>
            </w:r>
            <w:r w:rsidR="00FC003C">
              <w:rPr>
                <w:sz w:val="20"/>
                <w:lang w:val="fr-FR"/>
              </w:rPr>
              <w:t>.</w:t>
            </w:r>
            <w:r w:rsidRPr="001A5ABB">
              <w:rPr>
                <w:sz w:val="20"/>
                <w:lang w:val="fr-FR"/>
              </w:rPr>
              <w:t>064</w:t>
            </w:r>
          </w:p>
        </w:tc>
      </w:tr>
    </w:tbl>
    <w:p w14:paraId="5627A8CD" w14:textId="43BBC208" w:rsidR="001A5ABB" w:rsidRDefault="001A5ABB" w:rsidP="0044503F"/>
    <w:p w14:paraId="150F77FD" w14:textId="22BB3486" w:rsidR="00B60B66" w:rsidRPr="00D603CD" w:rsidRDefault="007C4767" w:rsidP="0044503F">
      <w:pPr>
        <w:rPr>
          <w:sz w:val="20"/>
        </w:rPr>
      </w:pPr>
      <w:r w:rsidRPr="00D603CD">
        <w:rPr>
          <w:sz w:val="20"/>
        </w:rPr>
        <w:t>Based on the above, t</w:t>
      </w:r>
      <w:r w:rsidR="00B60B66" w:rsidRPr="00D603CD">
        <w:rPr>
          <w:sz w:val="20"/>
        </w:rPr>
        <w:t>he description of TACommonDriftVariation</w:t>
      </w:r>
      <w:r w:rsidRPr="00D603CD">
        <w:rPr>
          <w:sz w:val="20"/>
        </w:rPr>
        <w:t xml:space="preserve"> should be updated as </w:t>
      </w:r>
      <w:r w:rsidR="0012068A" w:rsidRPr="00D603CD">
        <w:rPr>
          <w:sz w:val="20"/>
        </w:rPr>
        <w:t>follows</w:t>
      </w:r>
      <w:r w:rsidRPr="00D603CD">
        <w:rPr>
          <w:sz w:val="20"/>
        </w:rPr>
        <w:t xml:space="preserve">: </w:t>
      </w:r>
    </w:p>
    <w:tbl>
      <w:tblPr>
        <w:tblW w:w="5000" w:type="pct"/>
        <w:tblLook w:val="04A0" w:firstRow="1" w:lastRow="0" w:firstColumn="1" w:lastColumn="0" w:noHBand="0" w:noVBand="1"/>
      </w:tblPr>
      <w:tblGrid>
        <w:gridCol w:w="2689"/>
        <w:gridCol w:w="4710"/>
        <w:gridCol w:w="1662"/>
      </w:tblGrid>
      <w:tr w:rsidR="00B60B66" w:rsidRPr="00B60B66" w14:paraId="22B7E243" w14:textId="77777777" w:rsidTr="00B60B66">
        <w:trPr>
          <w:trHeight w:val="202"/>
        </w:trPr>
        <w:tc>
          <w:tcPr>
            <w:tcW w:w="1484"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32EAD43A" w14:textId="77777777" w:rsidR="00B60B66" w:rsidRPr="00B60B66" w:rsidRDefault="00B60B66" w:rsidP="00B60B66">
            <w:pPr>
              <w:autoSpaceDE/>
              <w:autoSpaceDN/>
              <w:adjustRightInd/>
              <w:snapToGrid/>
              <w:spacing w:after="0"/>
              <w:jc w:val="left"/>
              <w:rPr>
                <w:rFonts w:eastAsia="Times New Roman"/>
                <w:b/>
                <w:bCs/>
                <w:color w:val="FFFFFF"/>
                <w:sz w:val="20"/>
              </w:rPr>
            </w:pPr>
            <w:r w:rsidRPr="00B60B66">
              <w:rPr>
                <w:rFonts w:eastAsia="Times New Roman"/>
                <w:b/>
                <w:bCs/>
                <w:color w:val="FFFFFF"/>
                <w:sz w:val="20"/>
              </w:rPr>
              <w:t>Parameter name in the spec</w:t>
            </w:r>
          </w:p>
        </w:tc>
        <w:tc>
          <w:tcPr>
            <w:tcW w:w="2599" w:type="pct"/>
            <w:tcBorders>
              <w:top w:val="single" w:sz="4" w:space="0" w:color="auto"/>
              <w:left w:val="nil"/>
              <w:bottom w:val="single" w:sz="4" w:space="0" w:color="auto"/>
              <w:right w:val="single" w:sz="4" w:space="0" w:color="auto"/>
            </w:tcBorders>
            <w:shd w:val="clear" w:color="000000" w:fill="00B0F0"/>
            <w:vAlign w:val="center"/>
            <w:hideMark/>
          </w:tcPr>
          <w:p w14:paraId="5EAB1BDE" w14:textId="77777777" w:rsidR="00B60B66" w:rsidRPr="00B60B66" w:rsidRDefault="00B60B66" w:rsidP="00B60B66">
            <w:pPr>
              <w:autoSpaceDE/>
              <w:autoSpaceDN/>
              <w:adjustRightInd/>
              <w:snapToGrid/>
              <w:spacing w:after="0"/>
              <w:jc w:val="left"/>
              <w:rPr>
                <w:rFonts w:eastAsia="Times New Roman"/>
                <w:b/>
                <w:bCs/>
                <w:color w:val="FFFFFF"/>
                <w:sz w:val="20"/>
              </w:rPr>
            </w:pPr>
            <w:r w:rsidRPr="00B60B66">
              <w:rPr>
                <w:rFonts w:eastAsia="Times New Roman"/>
                <w:b/>
                <w:bCs/>
                <w:color w:val="FFFFFF"/>
                <w:sz w:val="20"/>
              </w:rPr>
              <w:t>Description</w:t>
            </w:r>
          </w:p>
        </w:tc>
        <w:tc>
          <w:tcPr>
            <w:tcW w:w="917" w:type="pct"/>
            <w:tcBorders>
              <w:top w:val="single" w:sz="4" w:space="0" w:color="auto"/>
              <w:left w:val="nil"/>
              <w:bottom w:val="single" w:sz="4" w:space="0" w:color="auto"/>
              <w:right w:val="single" w:sz="4" w:space="0" w:color="auto"/>
            </w:tcBorders>
            <w:shd w:val="clear" w:color="000000" w:fill="00B0F0"/>
            <w:vAlign w:val="center"/>
            <w:hideMark/>
          </w:tcPr>
          <w:p w14:paraId="6559023E" w14:textId="77777777" w:rsidR="00B60B66" w:rsidRPr="00B60B66" w:rsidRDefault="00B60B66" w:rsidP="00B60B66">
            <w:pPr>
              <w:autoSpaceDE/>
              <w:autoSpaceDN/>
              <w:adjustRightInd/>
              <w:snapToGrid/>
              <w:spacing w:after="0"/>
              <w:jc w:val="left"/>
              <w:rPr>
                <w:rFonts w:eastAsia="Times New Roman"/>
                <w:b/>
                <w:bCs/>
                <w:color w:val="FFFFFF"/>
                <w:sz w:val="20"/>
              </w:rPr>
            </w:pPr>
            <w:r w:rsidRPr="00B60B66">
              <w:rPr>
                <w:rFonts w:eastAsia="Times New Roman"/>
                <w:b/>
                <w:bCs/>
                <w:color w:val="FFFFFF"/>
                <w:sz w:val="20"/>
              </w:rPr>
              <w:t>Value range</w:t>
            </w:r>
          </w:p>
        </w:tc>
      </w:tr>
      <w:tr w:rsidR="00B60B66" w:rsidRPr="00B60B66" w14:paraId="6109B7C8" w14:textId="77777777" w:rsidTr="00B60B66">
        <w:trPr>
          <w:trHeight w:val="53"/>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749DCCE1" w14:textId="77777777" w:rsidR="00B60B66" w:rsidRPr="00B60B66" w:rsidRDefault="00B60B66" w:rsidP="00B60B66">
            <w:pPr>
              <w:autoSpaceDE/>
              <w:autoSpaceDN/>
              <w:adjustRightInd/>
              <w:snapToGrid/>
              <w:spacing w:after="0"/>
              <w:jc w:val="left"/>
              <w:rPr>
                <w:rFonts w:eastAsia="Times New Roman"/>
                <w:sz w:val="20"/>
              </w:rPr>
            </w:pPr>
            <w:r w:rsidRPr="00B60B66">
              <w:rPr>
                <w:rFonts w:eastAsia="Times New Roman"/>
                <w:sz w:val="20"/>
              </w:rPr>
              <w:t>TACommonDriftVariation</w:t>
            </w:r>
          </w:p>
        </w:tc>
        <w:tc>
          <w:tcPr>
            <w:tcW w:w="2599" w:type="pct"/>
            <w:tcBorders>
              <w:top w:val="nil"/>
              <w:left w:val="nil"/>
              <w:bottom w:val="single" w:sz="4" w:space="0" w:color="auto"/>
              <w:right w:val="single" w:sz="4" w:space="0" w:color="auto"/>
            </w:tcBorders>
            <w:shd w:val="clear" w:color="auto" w:fill="auto"/>
            <w:vAlign w:val="center"/>
            <w:hideMark/>
          </w:tcPr>
          <w:p w14:paraId="1320308A" w14:textId="68BE0D4E" w:rsidR="00B60B66" w:rsidRDefault="00B60B66" w:rsidP="00B60B66">
            <w:pPr>
              <w:autoSpaceDE/>
              <w:autoSpaceDN/>
              <w:adjustRightInd/>
              <w:snapToGrid/>
              <w:spacing w:after="0"/>
              <w:jc w:val="left"/>
              <w:rPr>
                <w:rFonts w:eastAsia="Times New Roman"/>
                <w:sz w:val="20"/>
              </w:rPr>
            </w:pPr>
            <w:r w:rsidRPr="00B60B66">
              <w:rPr>
                <w:rFonts w:eastAsia="Times New Roman"/>
                <w:sz w:val="20"/>
              </w:rPr>
              <w:t>Indicate drift rate variation of the common TA</w:t>
            </w:r>
            <w:r w:rsidRPr="00B60B66">
              <w:rPr>
                <w:rFonts w:eastAsia="Times New Roman"/>
                <w:sz w:val="20"/>
              </w:rPr>
              <w:br/>
              <w:t>The granularity of TACommonDriftV</w:t>
            </w:r>
            <w:r>
              <w:rPr>
                <w:rFonts w:eastAsia="Times New Roman"/>
                <w:sz w:val="20"/>
              </w:rPr>
              <w:t>ariation is 0.2×10^(-4)  μs⁄s^2.</w:t>
            </w:r>
            <w:r w:rsidRPr="00B60B66">
              <w:rPr>
                <w:rFonts w:eastAsia="Times New Roman"/>
                <w:sz w:val="20"/>
              </w:rPr>
              <w:br/>
              <w:t>Value  are given in unit of corresponding granularity</w:t>
            </w:r>
            <w:r>
              <w:rPr>
                <w:rFonts w:eastAsia="Times New Roman"/>
                <w:sz w:val="20"/>
              </w:rPr>
              <w:t>.</w:t>
            </w:r>
          </w:p>
          <w:p w14:paraId="31F686AB" w14:textId="02AE69B0" w:rsidR="00B60B66" w:rsidRPr="00B60B66" w:rsidRDefault="00B60B66" w:rsidP="00B60B66">
            <w:pPr>
              <w:autoSpaceDE/>
              <w:autoSpaceDN/>
              <w:adjustRightInd/>
              <w:snapToGrid/>
              <w:spacing w:after="0"/>
              <w:jc w:val="left"/>
              <w:rPr>
                <w:rFonts w:eastAsia="Times New Roman"/>
                <w:sz w:val="20"/>
              </w:rPr>
            </w:pPr>
            <w:r w:rsidRPr="00B60B66">
              <w:rPr>
                <w:rFonts w:eastAsia="Times New Roman"/>
                <w:color w:val="0000FF"/>
                <w:sz w:val="20"/>
              </w:rPr>
              <w:t>NTACommonDriftVariation is not indicated in case of GEO based NTN</w:t>
            </w:r>
            <w:r>
              <w:rPr>
                <w:rFonts w:eastAsia="Times New Roman"/>
                <w:color w:val="0000FF"/>
                <w:sz w:val="20"/>
              </w:rPr>
              <w:t>.</w:t>
            </w:r>
          </w:p>
        </w:tc>
        <w:tc>
          <w:tcPr>
            <w:tcW w:w="917" w:type="pct"/>
            <w:tcBorders>
              <w:top w:val="nil"/>
              <w:left w:val="nil"/>
              <w:bottom w:val="single" w:sz="4" w:space="0" w:color="auto"/>
              <w:right w:val="single" w:sz="4" w:space="0" w:color="auto"/>
            </w:tcBorders>
            <w:shd w:val="clear" w:color="auto" w:fill="auto"/>
            <w:vAlign w:val="center"/>
            <w:hideMark/>
          </w:tcPr>
          <w:p w14:paraId="599916BA" w14:textId="77777777" w:rsidR="00B60B66" w:rsidRPr="00B60B66" w:rsidRDefault="00B60B66" w:rsidP="00B60B66">
            <w:pPr>
              <w:autoSpaceDE/>
              <w:autoSpaceDN/>
              <w:adjustRightInd/>
              <w:snapToGrid/>
              <w:spacing w:after="0"/>
              <w:jc w:val="left"/>
              <w:rPr>
                <w:rFonts w:eastAsia="Times New Roman"/>
                <w:color w:val="0000FF"/>
                <w:sz w:val="20"/>
              </w:rPr>
            </w:pPr>
            <w:r w:rsidRPr="00B60B66">
              <w:rPr>
                <w:rFonts w:eastAsia="Times New Roman"/>
                <w:sz w:val="20"/>
              </w:rPr>
              <w:t>0…28949 (i.e. 0…0.5894 μs⁄s^2 )</w:t>
            </w:r>
          </w:p>
        </w:tc>
      </w:tr>
    </w:tbl>
    <w:p w14:paraId="13184439" w14:textId="77777777" w:rsidR="00B60B66" w:rsidRPr="0044503F" w:rsidRDefault="00B60B66" w:rsidP="0044503F"/>
    <w:p w14:paraId="42F4F885" w14:textId="5F454D5C" w:rsidR="0017791C" w:rsidRPr="0017791C" w:rsidRDefault="0017791C" w:rsidP="0017791C">
      <w:pPr>
        <w:pStyle w:val="Titre1"/>
      </w:pPr>
      <w:r w:rsidRPr="0017791C">
        <w:t>NTA at Initial access</w:t>
      </w:r>
    </w:p>
    <w:p w14:paraId="4AEED7C3" w14:textId="097ED7E3" w:rsidR="00D25E45" w:rsidRPr="00D603CD" w:rsidRDefault="00D25E45" w:rsidP="00D25E45">
      <w:pPr>
        <w:rPr>
          <w:sz w:val="20"/>
        </w:rPr>
      </w:pPr>
      <w:r w:rsidRPr="00D603CD">
        <w:rPr>
          <w:sz w:val="20"/>
        </w:rPr>
        <w:t xml:space="preserve">The issue related to a possible initial TA overcompensation was discussed during past RAN1 meetings. Introducing a TA margin might be a potential solution but in  RAN1#106-b-e meeting RAN1 </w:t>
      </w:r>
      <w:r w:rsidR="00EB576B" w:rsidRPr="00D603CD">
        <w:rPr>
          <w:sz w:val="20"/>
        </w:rPr>
        <w:t xml:space="preserve">it was </w:t>
      </w:r>
      <w:r w:rsidRPr="00D603CD">
        <w:rPr>
          <w:sz w:val="20"/>
        </w:rPr>
        <w:t>concluded to not define a TA margin. Further</w:t>
      </w:r>
      <w:r w:rsidR="004D6486" w:rsidRPr="00D603CD">
        <w:rPr>
          <w:sz w:val="20"/>
        </w:rPr>
        <w:t>.</w:t>
      </w:r>
      <w:r w:rsidRPr="00D603CD">
        <w:rPr>
          <w:sz w:val="20"/>
        </w:rPr>
        <w:t xml:space="preserve"> the following Working assumption was made</w:t>
      </w:r>
      <w:r w:rsidR="00C744B5" w:rsidRPr="00D603CD">
        <w:rPr>
          <w:sz w:val="20"/>
        </w:rPr>
        <w:t xml:space="preserve"> at RAN1#107-e:</w:t>
      </w:r>
    </w:p>
    <w:tbl>
      <w:tblPr>
        <w:tblStyle w:val="Grilledutableau"/>
        <w:tblW w:w="0" w:type="auto"/>
        <w:tblLook w:val="04A0" w:firstRow="1" w:lastRow="0" w:firstColumn="1" w:lastColumn="0" w:noHBand="0" w:noVBand="1"/>
      </w:tblPr>
      <w:tblGrid>
        <w:gridCol w:w="9061"/>
      </w:tblGrid>
      <w:tr w:rsidR="00D25E45" w:rsidRPr="00503EF3" w14:paraId="0EFB5ADB" w14:textId="77777777" w:rsidTr="00D25E45">
        <w:tc>
          <w:tcPr>
            <w:tcW w:w="9287" w:type="dxa"/>
          </w:tcPr>
          <w:p w14:paraId="47D83EB0" w14:textId="77777777" w:rsidR="00D25E45" w:rsidRPr="00D603CD" w:rsidRDefault="00D25E45" w:rsidP="00D25E45">
            <w:pPr>
              <w:pStyle w:val="DraftProposal"/>
              <w:numPr>
                <w:ilvl w:val="0"/>
                <w:numId w:val="0"/>
              </w:numPr>
              <w:rPr>
                <w:rFonts w:ascii="Times New Roman" w:hAnsi="Times New Roman" w:cs="Times New Roman"/>
                <w:color w:val="FFFFFF" w:themeColor="background1"/>
                <w:sz w:val="20"/>
              </w:rPr>
            </w:pPr>
            <w:r w:rsidRPr="00D603CD">
              <w:rPr>
                <w:rFonts w:ascii="Times New Roman" w:hAnsi="Times New Roman" w:cs="Times New Roman"/>
                <w:color w:val="FFFFFF" w:themeColor="background1"/>
                <w:sz w:val="20"/>
                <w:highlight w:val="darkYellow"/>
              </w:rPr>
              <w:t>Working assumption:</w:t>
            </w:r>
          </w:p>
          <w:p w14:paraId="4DE9C086" w14:textId="6D51B176" w:rsidR="00D25E45" w:rsidRPr="00D603CD" w:rsidRDefault="00D25E45" w:rsidP="00D25E45">
            <w:pPr>
              <w:spacing w:after="0"/>
              <w:rPr>
                <w:sz w:val="20"/>
              </w:rPr>
            </w:pPr>
            <w:r w:rsidRPr="00D603CD">
              <w:rPr>
                <w:sz w:val="20"/>
              </w:rPr>
              <w:t>When TAC (</w:t>
            </w:r>
            <m:oMath>
              <m:sSub>
                <m:sSubPr>
                  <m:ctrlPr>
                    <w:rPr>
                      <w:rFonts w:ascii="Cambria Math" w:eastAsia="Calibri" w:hAnsi="Cambria Math"/>
                      <w:sz w:val="20"/>
                    </w:rPr>
                  </m:ctrlPr>
                </m:sSubPr>
                <m:e>
                  <m:r>
                    <m:rPr>
                      <m:sty m:val="b"/>
                    </m:rPr>
                    <w:rPr>
                      <w:rFonts w:ascii="Cambria Math" w:hAnsi="Cambria Math"/>
                      <w:sz w:val="20"/>
                    </w:rPr>
                    <m:t>T</m:t>
                  </m:r>
                </m:e>
                <m:sub>
                  <m:r>
                    <m:rPr>
                      <m:sty m:val="b"/>
                    </m:rPr>
                    <w:rPr>
                      <w:rFonts w:ascii="Cambria Math" w:hAnsi="Cambria Math"/>
                      <w:sz w:val="20"/>
                    </w:rPr>
                    <m:t>A</m:t>
                  </m:r>
                </m:sub>
              </m:sSub>
            </m:oMath>
            <w:r w:rsidRPr="00D603CD">
              <w:rPr>
                <w:sz w:val="20"/>
              </w:rPr>
              <w:t>) in msg2/msgB is received</w:t>
            </w:r>
            <w:r w:rsidR="004D6486" w:rsidRPr="00D603CD">
              <w:rPr>
                <w:sz w:val="20"/>
              </w:rPr>
              <w:t>.</w:t>
            </w:r>
            <w:r w:rsidRPr="00D603CD">
              <w:rPr>
                <w:sz w:val="20"/>
              </w:rPr>
              <w:t xml:space="preserve"> UE receives the first adjustment and </w:t>
            </w:r>
            <m:oMath>
              <m:sSub>
                <m:sSubPr>
                  <m:ctrlPr>
                    <w:rPr>
                      <w:rFonts w:ascii="Cambria Math" w:eastAsia="Calibri" w:hAnsi="Cambria Math"/>
                      <w:sz w:val="20"/>
                    </w:rPr>
                  </m:ctrlPr>
                </m:sSubPr>
                <m:e>
                  <m:r>
                    <m:rPr>
                      <m:sty m:val="b"/>
                    </m:rPr>
                    <w:rPr>
                      <w:rFonts w:ascii="Cambria Math" w:hAnsi="Cambria Math"/>
                      <w:sz w:val="20"/>
                    </w:rPr>
                    <m:t>N</m:t>
                  </m:r>
                </m:e>
                <m:sub>
                  <m:r>
                    <m:rPr>
                      <m:sty m:val="b"/>
                    </m:rPr>
                    <w:rPr>
                      <w:rFonts w:ascii="Cambria Math" w:hAnsi="Cambria Math"/>
                      <w:sz w:val="20"/>
                    </w:rPr>
                    <m:t>TA</m:t>
                  </m:r>
                </m:sub>
              </m:sSub>
            </m:oMath>
            <w:r w:rsidRPr="00D603CD">
              <w:rPr>
                <w:sz w:val="20"/>
              </w:rPr>
              <w:t xml:space="preserve"> is updated as:</w:t>
            </w:r>
          </w:p>
          <w:p w14:paraId="1B8BC5AD" w14:textId="77777777" w:rsidR="00D25E45" w:rsidRPr="00D603CD" w:rsidRDefault="00D25E45" w:rsidP="00D25E45">
            <w:pPr>
              <w:pStyle w:val="Paragraphedeliste"/>
              <w:numPr>
                <w:ilvl w:val="0"/>
                <w:numId w:val="42"/>
              </w:numPr>
              <w:snapToGrid w:val="0"/>
              <w:contextualSpacing/>
              <w:jc w:val="left"/>
              <w:rPr>
                <w:rFonts w:cs="Times New Roman"/>
                <w:sz w:val="20"/>
                <w:szCs w:val="22"/>
                <w:lang w:val="fr-FR"/>
              </w:rPr>
            </w:pPr>
            <w:r w:rsidRPr="00D603CD">
              <w:rPr>
                <w:rFonts w:cs="Times New Roman"/>
                <w:sz w:val="20"/>
                <w:szCs w:val="22"/>
                <w:lang w:val="fr-FR"/>
              </w:rPr>
              <w:t xml:space="preserve">Option 1: </w:t>
            </w:r>
            <m:oMath>
              <m:sSub>
                <m:sSubPr>
                  <m:ctrlPr>
                    <w:rPr>
                      <w:rFonts w:ascii="Cambria Math" w:eastAsia="Calibri" w:hAnsi="Cambria Math" w:cs="Times New Roman"/>
                      <w:sz w:val="20"/>
                      <w:szCs w:val="22"/>
                    </w:rPr>
                  </m:ctrlPr>
                </m:sSubPr>
                <m:e>
                  <m:r>
                    <m:rPr>
                      <m:sty m:val="b"/>
                    </m:rPr>
                    <w:rPr>
                      <w:rFonts w:ascii="Cambria Math" w:hAnsi="Cambria Math" w:cs="Times New Roman"/>
                      <w:sz w:val="20"/>
                      <w:szCs w:val="22"/>
                    </w:rPr>
                    <m:t>N</m:t>
                  </m:r>
                </m:e>
                <m:sub>
                  <m:r>
                    <m:rPr>
                      <m:sty m:val="b"/>
                    </m:rPr>
                    <w:rPr>
                      <w:rFonts w:ascii="Cambria Math" w:hAnsi="Cambria Math" w:cs="Times New Roman"/>
                      <w:sz w:val="20"/>
                      <w:szCs w:val="22"/>
                    </w:rPr>
                    <m:t>TA</m:t>
                  </m:r>
                </m:sub>
              </m:sSub>
              <m:r>
                <m:rPr>
                  <m:sty m:val="p"/>
                </m:rPr>
                <w:rPr>
                  <w:rFonts w:ascii="Cambria Math" w:hAnsi="Cambria Math" w:cs="Times New Roman"/>
                  <w:sz w:val="20"/>
                  <w:szCs w:val="22"/>
                  <w:lang w:val="fr-FR"/>
                </w:rPr>
                <m:t>=</m:t>
              </m:r>
              <m:sSub>
                <m:sSubPr>
                  <m:ctrlPr>
                    <w:rPr>
                      <w:rFonts w:ascii="Cambria Math" w:eastAsia="Calibri" w:hAnsi="Cambria Math" w:cs="Times New Roman"/>
                      <w:sz w:val="20"/>
                      <w:szCs w:val="22"/>
                    </w:rPr>
                  </m:ctrlPr>
                </m:sSubPr>
                <m:e>
                  <m:r>
                    <m:rPr>
                      <m:sty m:val="b"/>
                    </m:rPr>
                    <w:rPr>
                      <w:rFonts w:ascii="Cambria Math" w:hAnsi="Cambria Math" w:cs="Times New Roman"/>
                      <w:sz w:val="20"/>
                      <w:szCs w:val="22"/>
                    </w:rPr>
                    <m:t>T</m:t>
                  </m:r>
                </m:e>
                <m:sub>
                  <m:r>
                    <m:rPr>
                      <m:sty m:val="b"/>
                    </m:rPr>
                    <w:rPr>
                      <w:rFonts w:ascii="Cambria Math" w:hAnsi="Cambria Math" w:cs="Times New Roman"/>
                      <w:sz w:val="20"/>
                      <w:szCs w:val="22"/>
                    </w:rPr>
                    <m:t>A</m:t>
                  </m:r>
                </m:sub>
              </m:sSub>
              <m:r>
                <m:rPr>
                  <m:sty m:val="p"/>
                </m:rPr>
                <w:rPr>
                  <w:rFonts w:ascii="Cambria Math" w:hAnsi="Cambria Math" w:cs="Times New Roman"/>
                  <w:sz w:val="20"/>
                  <w:szCs w:val="22"/>
                  <w:lang w:val="fr-FR"/>
                </w:rPr>
                <m:t>⋅</m:t>
              </m:r>
              <m:r>
                <m:rPr>
                  <m:sty m:val="b"/>
                </m:rPr>
                <w:rPr>
                  <w:rFonts w:ascii="Cambria Math" w:hAnsi="Cambria Math" w:cs="Times New Roman"/>
                  <w:sz w:val="20"/>
                  <w:szCs w:val="22"/>
                </w:rPr>
                <m:t>16</m:t>
              </m:r>
              <m:r>
                <m:rPr>
                  <m:sty m:val="p"/>
                </m:rPr>
                <w:rPr>
                  <w:rFonts w:ascii="Cambria Math" w:hAnsi="Cambria Math" w:cs="Times New Roman"/>
                  <w:sz w:val="20"/>
                  <w:szCs w:val="22"/>
                  <w:lang w:val="fr-FR"/>
                </w:rPr>
                <m:t>⋅</m:t>
              </m:r>
              <m:f>
                <m:fPr>
                  <m:ctrlPr>
                    <w:rPr>
                      <w:rFonts w:ascii="Cambria Math" w:eastAsia="Calibri" w:hAnsi="Cambria Math" w:cs="Times New Roman"/>
                      <w:sz w:val="20"/>
                      <w:szCs w:val="22"/>
                    </w:rPr>
                  </m:ctrlPr>
                </m:fPr>
                <m:num>
                  <m:r>
                    <m:rPr>
                      <m:sty m:val="b"/>
                    </m:rPr>
                    <w:rPr>
                      <w:rFonts w:ascii="Cambria Math" w:hAnsi="Cambria Math" w:cs="Times New Roman"/>
                      <w:sz w:val="20"/>
                      <w:szCs w:val="22"/>
                    </w:rPr>
                    <m:t>64</m:t>
                  </m:r>
                </m:num>
                <m:den>
                  <m:sSup>
                    <m:sSupPr>
                      <m:ctrlPr>
                        <w:rPr>
                          <w:rFonts w:ascii="Cambria Math" w:eastAsia="Calibri" w:hAnsi="Cambria Math" w:cs="Times New Roman"/>
                          <w:sz w:val="20"/>
                          <w:szCs w:val="22"/>
                        </w:rPr>
                      </m:ctrlPr>
                    </m:sSupPr>
                    <m:e>
                      <m:r>
                        <m:rPr>
                          <m:sty m:val="b"/>
                        </m:rPr>
                        <w:rPr>
                          <w:rFonts w:ascii="Cambria Math" w:hAnsi="Cambria Math" w:cs="Times New Roman"/>
                          <w:sz w:val="20"/>
                          <w:szCs w:val="22"/>
                        </w:rPr>
                        <m:t>2</m:t>
                      </m:r>
                    </m:e>
                    <m:sup>
                      <m:r>
                        <m:rPr>
                          <m:sty m:val="b"/>
                        </m:rPr>
                        <w:rPr>
                          <w:rFonts w:ascii="Cambria Math" w:hAnsi="Cambria Math" w:cs="Times New Roman"/>
                          <w:sz w:val="20"/>
                          <w:szCs w:val="22"/>
                        </w:rPr>
                        <m:t>μ</m:t>
                      </m:r>
                    </m:sup>
                  </m:sSup>
                </m:den>
              </m:f>
            </m:oMath>
            <w:r w:rsidRPr="00D603CD">
              <w:rPr>
                <w:rFonts w:cs="Times New Roman"/>
                <w:sz w:val="20"/>
                <w:szCs w:val="22"/>
                <w:lang w:val="fr-FR"/>
              </w:rPr>
              <w:t xml:space="preserve">. </w:t>
            </w:r>
          </w:p>
          <w:p w14:paraId="5C2B2E06" w14:textId="345F6E8D" w:rsidR="00D25E45" w:rsidRPr="00D603CD" w:rsidRDefault="00D25E45" w:rsidP="00D25E45">
            <w:pPr>
              <w:spacing w:after="0"/>
              <w:rPr>
                <w:sz w:val="20"/>
              </w:rPr>
            </w:pPr>
            <w:r w:rsidRPr="00D603CD">
              <w:rPr>
                <w:sz w:val="20"/>
              </w:rPr>
              <w:t>Where</w:t>
            </w:r>
            <w:r w:rsidR="004D6486" w:rsidRPr="00D603CD">
              <w:rPr>
                <w:sz w:val="20"/>
              </w:rPr>
              <w:t>.</w:t>
            </w:r>
            <w:r w:rsidRPr="00D603CD">
              <w:rPr>
                <w:sz w:val="20"/>
              </w:rPr>
              <w:t xml:space="preserve"> </w:t>
            </w:r>
            <m:oMath>
              <m:sSub>
                <m:sSubPr>
                  <m:ctrlPr>
                    <w:rPr>
                      <w:rFonts w:ascii="Cambria Math" w:eastAsia="Calibri" w:hAnsi="Cambria Math"/>
                      <w:sz w:val="20"/>
                    </w:rPr>
                  </m:ctrlPr>
                </m:sSubPr>
                <m:e>
                  <m:r>
                    <m:rPr>
                      <m:sty m:val="b"/>
                    </m:rPr>
                    <w:rPr>
                      <w:rFonts w:ascii="Cambria Math" w:hAnsi="Cambria Math"/>
                      <w:sz w:val="20"/>
                    </w:rPr>
                    <m:t>T</m:t>
                  </m:r>
                </m:e>
                <m:sub>
                  <m:r>
                    <m:rPr>
                      <m:sty m:val="b"/>
                    </m:rPr>
                    <w:rPr>
                      <w:rFonts w:ascii="Cambria Math" w:hAnsi="Cambria Math"/>
                      <w:sz w:val="20"/>
                    </w:rPr>
                    <m:t>A</m:t>
                  </m:r>
                </m:sub>
              </m:sSub>
            </m:oMath>
            <w:r w:rsidRPr="00D603CD">
              <w:rPr>
                <w:sz w:val="20"/>
              </w:rPr>
              <w:t xml:space="preserve"> is the TAC field in msg2/msgB</w:t>
            </w:r>
          </w:p>
          <w:p w14:paraId="7F919483" w14:textId="77777777" w:rsidR="00D25E45" w:rsidRPr="00503EF3" w:rsidRDefault="00D25E45" w:rsidP="00D25E45">
            <w:pPr>
              <w:spacing w:after="0"/>
            </w:pPr>
          </w:p>
        </w:tc>
      </w:tr>
    </w:tbl>
    <w:p w14:paraId="5BD94160" w14:textId="77777777" w:rsidR="00D25E45" w:rsidRPr="00503EF3" w:rsidRDefault="00D25E45" w:rsidP="00D25E45"/>
    <w:p w14:paraId="38ADD418" w14:textId="2538F1DA" w:rsidR="00D25E45" w:rsidRPr="00D603CD" w:rsidRDefault="00D25E45" w:rsidP="00D25E45">
      <w:pPr>
        <w:rPr>
          <w:sz w:val="20"/>
        </w:rPr>
      </w:pPr>
      <w:r w:rsidRPr="00D603CD">
        <w:rPr>
          <w:sz w:val="20"/>
        </w:rPr>
        <w:t>Meaning that</w:t>
      </w:r>
      <w:r w:rsidR="00EB576B" w:rsidRPr="00D603CD">
        <w:rPr>
          <w:sz w:val="20"/>
        </w:rPr>
        <w:t xml:space="preserve"> there is </w:t>
      </w:r>
      <w:r w:rsidRPr="00D603CD">
        <w:rPr>
          <w:sz w:val="20"/>
        </w:rPr>
        <w:t xml:space="preserve">no </w:t>
      </w:r>
      <w:r w:rsidR="005E32AA" w:rsidRPr="00D603CD">
        <w:rPr>
          <w:sz w:val="20"/>
        </w:rPr>
        <w:t xml:space="preserve">need to make </w:t>
      </w:r>
      <w:r w:rsidR="00EB576B" w:rsidRPr="00D603CD">
        <w:rPr>
          <w:sz w:val="20"/>
        </w:rPr>
        <w:t xml:space="preserve">any </w:t>
      </w:r>
      <w:r w:rsidRPr="00D603CD">
        <w:rPr>
          <w:sz w:val="20"/>
        </w:rPr>
        <w:t>enhancement</w:t>
      </w:r>
      <w:r w:rsidR="005E32AA" w:rsidRPr="00D603CD">
        <w:rPr>
          <w:sz w:val="20"/>
        </w:rPr>
        <w:t xml:space="preserve"> on </w:t>
      </w:r>
      <m:oMath>
        <m:sSub>
          <m:sSubPr>
            <m:ctrlPr>
              <w:rPr>
                <w:rFonts w:ascii="Cambria Math" w:eastAsia="Calibri" w:hAnsi="Cambria Math"/>
                <w:sz w:val="20"/>
              </w:rPr>
            </m:ctrlPr>
          </m:sSubPr>
          <m:e>
            <m:r>
              <m:rPr>
                <m:sty m:val="b"/>
              </m:rPr>
              <w:rPr>
                <w:rFonts w:ascii="Cambria Math" w:hAnsi="Cambria Math"/>
                <w:sz w:val="20"/>
              </w:rPr>
              <m:t>N</m:t>
            </m:r>
          </m:e>
          <m:sub>
            <m:r>
              <m:rPr>
                <m:sty m:val="b"/>
              </m:rPr>
              <w:rPr>
                <w:rFonts w:ascii="Cambria Math" w:hAnsi="Cambria Math"/>
                <w:sz w:val="20"/>
              </w:rPr>
              <m:t>TA</m:t>
            </m:r>
          </m:sub>
        </m:sSub>
      </m:oMath>
      <w:r w:rsidRPr="00D603CD">
        <w:rPr>
          <w:sz w:val="20"/>
        </w:rPr>
        <w:t xml:space="preserve"> </w:t>
      </w:r>
      <w:r w:rsidR="00EB576B" w:rsidRPr="00D603CD">
        <w:rPr>
          <w:sz w:val="20"/>
        </w:rPr>
        <w:t xml:space="preserve">derivation </w:t>
      </w:r>
      <w:r w:rsidR="005E32AA" w:rsidRPr="00D603CD">
        <w:rPr>
          <w:sz w:val="20"/>
        </w:rPr>
        <w:t>when the UE receives the first TA adjustment within msg2/msgB.</w:t>
      </w:r>
    </w:p>
    <w:p w14:paraId="7FAE7CD9" w14:textId="4C0F3670" w:rsidR="00C744B5" w:rsidRPr="00D603CD" w:rsidRDefault="00C744B5" w:rsidP="00C744B5">
      <w:pPr>
        <w:rPr>
          <w:sz w:val="20"/>
        </w:rPr>
      </w:pPr>
      <w:r w:rsidRPr="00D603CD">
        <w:rPr>
          <w:sz w:val="20"/>
        </w:rPr>
        <w:t>From our perspective if the UE does not delay its initial transmission (at least by + Te_NTN) there might be two issues</w:t>
      </w:r>
      <w:r w:rsidR="00EB576B" w:rsidRPr="00D603CD">
        <w:rPr>
          <w:sz w:val="20"/>
        </w:rPr>
        <w:t xml:space="preserve">: </w:t>
      </w:r>
      <w:r w:rsidRPr="00D603CD">
        <w:rPr>
          <w:sz w:val="20"/>
        </w:rPr>
        <w:t xml:space="preserve">issue (i) and/or </w:t>
      </w:r>
      <w:r w:rsidR="00EB576B" w:rsidRPr="00D603CD">
        <w:rPr>
          <w:sz w:val="20"/>
        </w:rPr>
        <w:t>i</w:t>
      </w:r>
      <w:r w:rsidRPr="00D603CD">
        <w:rPr>
          <w:sz w:val="20"/>
        </w:rPr>
        <w:t>ssue(ii):</w:t>
      </w:r>
    </w:p>
    <w:p w14:paraId="63F892C1" w14:textId="77777777" w:rsidR="00C744B5" w:rsidRPr="00D603CD" w:rsidRDefault="00C744B5" w:rsidP="00C744B5">
      <w:pPr>
        <w:rPr>
          <w:sz w:val="20"/>
        </w:rPr>
      </w:pPr>
      <w:r w:rsidRPr="00D603CD">
        <w:rPr>
          <w:sz w:val="20"/>
        </w:rPr>
        <w:t>Issue (i): Performance impact (unwanted interference with previous PRACH occasion or UL PUSCH/PUCCH)</w:t>
      </w:r>
    </w:p>
    <w:p w14:paraId="5222F51E" w14:textId="22D33245" w:rsidR="00C744B5" w:rsidRPr="00D603CD" w:rsidRDefault="00EB576B" w:rsidP="00C744B5">
      <w:pPr>
        <w:rPr>
          <w:sz w:val="20"/>
          <w:szCs w:val="20"/>
        </w:rPr>
      </w:pPr>
      <w:r w:rsidRPr="00D603CD">
        <w:rPr>
          <w:sz w:val="20"/>
        </w:rPr>
        <w:t>W</w:t>
      </w:r>
      <w:r w:rsidR="00C744B5" w:rsidRPr="00D603CD">
        <w:rPr>
          <w:sz w:val="20"/>
        </w:rPr>
        <w:t>.r.t (i)</w:t>
      </w:r>
      <w:r w:rsidRPr="00D603CD">
        <w:rPr>
          <w:sz w:val="20"/>
        </w:rPr>
        <w:t xml:space="preserve"> and</w:t>
      </w:r>
      <w:r w:rsidR="00C744B5" w:rsidRPr="00D603CD">
        <w:rPr>
          <w:sz w:val="20"/>
        </w:rPr>
        <w:t xml:space="preserve"> as highlighted by some companies (e.g. ZTE- R1-2008851)</w:t>
      </w:r>
      <w:r w:rsidR="004D6486" w:rsidRPr="00D603CD">
        <w:rPr>
          <w:sz w:val="20"/>
        </w:rPr>
        <w:t>.</w:t>
      </w:r>
      <w:r w:rsidR="00C744B5" w:rsidRPr="00D603CD">
        <w:rPr>
          <w:sz w:val="20"/>
        </w:rPr>
        <w:t xml:space="preserve"> negligible impacts due to the pre-compensation error (+/-Te_NTN) can be observed</w:t>
      </w:r>
      <w:r w:rsidR="006E1790" w:rsidRPr="00D603CD">
        <w:rPr>
          <w:sz w:val="20"/>
        </w:rPr>
        <w:t>.</w:t>
      </w:r>
      <w:r w:rsidR="00C744B5" w:rsidRPr="00D603CD">
        <w:rPr>
          <w:sz w:val="20"/>
        </w:rPr>
        <w:t xml:space="preserve"> </w:t>
      </w:r>
      <w:r w:rsidR="006E1790" w:rsidRPr="00D603CD">
        <w:rPr>
          <w:sz w:val="20"/>
        </w:rPr>
        <w:t xml:space="preserve">One </w:t>
      </w:r>
      <w:r w:rsidR="00C744B5" w:rsidRPr="00D603CD">
        <w:rPr>
          <w:sz w:val="20"/>
        </w:rPr>
        <w:t xml:space="preserve">may conclude that </w:t>
      </w:r>
      <w:r w:rsidR="006E1790" w:rsidRPr="00D603CD">
        <w:rPr>
          <w:sz w:val="20"/>
        </w:rPr>
        <w:t xml:space="preserve">the </w:t>
      </w:r>
      <w:r w:rsidRPr="00D603CD">
        <w:rPr>
          <w:sz w:val="20"/>
        </w:rPr>
        <w:t xml:space="preserve">margin </w:t>
      </w:r>
      <w:r w:rsidR="00C744B5" w:rsidRPr="00D603CD">
        <w:rPr>
          <w:sz w:val="20"/>
        </w:rPr>
        <w:t xml:space="preserve">delay </w:t>
      </w:r>
      <w:r w:rsidR="006E1790" w:rsidRPr="00D603CD">
        <w:rPr>
          <w:sz w:val="20"/>
          <w:szCs w:val="20"/>
        </w:rPr>
        <w:t xml:space="preserve">introduction </w:t>
      </w:r>
      <w:r w:rsidRPr="00D603CD">
        <w:rPr>
          <w:sz w:val="20"/>
          <w:szCs w:val="20"/>
        </w:rPr>
        <w:t xml:space="preserve">for </w:t>
      </w:r>
      <w:r w:rsidR="00C744B5" w:rsidRPr="00D603CD">
        <w:rPr>
          <w:sz w:val="20"/>
          <w:szCs w:val="20"/>
        </w:rPr>
        <w:t>initial transmission might not be needed as long as the initial transmission requirement is satisfied (within  +/-Te_NTN).</w:t>
      </w:r>
    </w:p>
    <w:p w14:paraId="2222552B" w14:textId="6FCF8921" w:rsidR="00C744B5" w:rsidRPr="00D603CD" w:rsidRDefault="00C744B5" w:rsidP="00C744B5">
      <w:pPr>
        <w:rPr>
          <w:sz w:val="20"/>
          <w:szCs w:val="20"/>
        </w:rPr>
      </w:pPr>
      <w:r w:rsidRPr="00D603CD">
        <w:rPr>
          <w:sz w:val="20"/>
          <w:szCs w:val="20"/>
        </w:rPr>
        <w:t>Issue (ii): The value of TAC in RAR</w:t>
      </w:r>
      <w:r w:rsidR="006E1790" w:rsidRPr="00D603CD">
        <w:rPr>
          <w:sz w:val="20"/>
          <w:szCs w:val="20"/>
        </w:rPr>
        <w:t xml:space="preserve"> </w:t>
      </w:r>
      <w:r w:rsidRPr="00D603CD">
        <w:rPr>
          <w:sz w:val="20"/>
          <w:szCs w:val="20"/>
        </w:rPr>
        <w:t xml:space="preserve">would need to support negative value. Indeed. as per RAN4 requirement: When the transmission timing error between the UE and the reference timing exceeds ±Te_NTN then the UE is </w:t>
      </w:r>
      <w:r w:rsidRPr="00D603CD">
        <w:rPr>
          <w:sz w:val="20"/>
          <w:szCs w:val="20"/>
        </w:rPr>
        <w:lastRenderedPageBreak/>
        <w:t>required to adjust its timing to within ±Te_NTN. If the UE advances its initial transmission by + Te_NTN</w:t>
      </w:r>
      <w:r w:rsidR="004D6486" w:rsidRPr="00D603CD">
        <w:rPr>
          <w:sz w:val="20"/>
          <w:szCs w:val="20"/>
        </w:rPr>
        <w:t>.</w:t>
      </w:r>
      <w:r w:rsidR="00FF4E44" w:rsidRPr="00D603CD">
        <w:rPr>
          <w:sz w:val="20"/>
          <w:szCs w:val="20"/>
        </w:rPr>
        <w:t xml:space="preserve"> </w:t>
      </w:r>
      <w:r w:rsidRPr="00D603CD">
        <w:rPr>
          <w:sz w:val="20"/>
          <w:szCs w:val="20"/>
        </w:rPr>
        <w:t xml:space="preserve">RAN1 </w:t>
      </w:r>
      <w:r w:rsidR="00F76E56" w:rsidRPr="00D603CD">
        <w:rPr>
          <w:sz w:val="20"/>
          <w:szCs w:val="20"/>
        </w:rPr>
        <w:t xml:space="preserve">may </w:t>
      </w:r>
      <w:r w:rsidRPr="00D603CD">
        <w:rPr>
          <w:sz w:val="20"/>
          <w:szCs w:val="20"/>
        </w:rPr>
        <w:t>need to clarify the behavior of gNB</w:t>
      </w:r>
      <w:r w:rsidR="00FF4E44" w:rsidRPr="00D603CD">
        <w:rPr>
          <w:sz w:val="20"/>
          <w:szCs w:val="20"/>
        </w:rPr>
        <w:t xml:space="preserve"> and </w:t>
      </w:r>
      <w:r w:rsidRPr="00D603CD">
        <w:rPr>
          <w:sz w:val="20"/>
          <w:szCs w:val="20"/>
        </w:rPr>
        <w:t xml:space="preserve">define/clarify the adjustment to be sent in TAC/RAR. </w:t>
      </w:r>
    </w:p>
    <w:p w14:paraId="1A2A2139" w14:textId="7DA12ED4" w:rsidR="00C744B5" w:rsidRPr="00D603CD" w:rsidRDefault="00C744B5" w:rsidP="00D25E45">
      <w:pPr>
        <w:rPr>
          <w:sz w:val="20"/>
          <w:szCs w:val="20"/>
        </w:rPr>
      </w:pPr>
      <w:r w:rsidRPr="00D603CD">
        <w:rPr>
          <w:sz w:val="20"/>
          <w:szCs w:val="20"/>
        </w:rPr>
        <w:t>In our view</w:t>
      </w:r>
      <w:r w:rsidR="004D6486" w:rsidRPr="00D603CD">
        <w:rPr>
          <w:sz w:val="20"/>
          <w:szCs w:val="20"/>
        </w:rPr>
        <w:t>.</w:t>
      </w:r>
      <w:r w:rsidRPr="00D603CD">
        <w:rPr>
          <w:sz w:val="20"/>
          <w:szCs w:val="20"/>
        </w:rPr>
        <w:t xml:space="preserve"> </w:t>
      </w:r>
      <w:r w:rsidR="004865B9" w:rsidRPr="00D603CD">
        <w:rPr>
          <w:sz w:val="20"/>
          <w:szCs w:val="20"/>
        </w:rPr>
        <w:t>Issue (ii)</w:t>
      </w:r>
      <w:r w:rsidRPr="00D603CD">
        <w:rPr>
          <w:sz w:val="20"/>
          <w:szCs w:val="20"/>
        </w:rPr>
        <w:t xml:space="preserve"> can be solved by </w:t>
      </w:r>
      <w:r w:rsidR="004865B9" w:rsidRPr="00D603CD">
        <w:rPr>
          <w:sz w:val="20"/>
          <w:szCs w:val="20"/>
        </w:rPr>
        <w:t>UE</w:t>
      </w:r>
      <w:r w:rsidRPr="00D603CD">
        <w:rPr>
          <w:sz w:val="20"/>
          <w:szCs w:val="20"/>
        </w:rPr>
        <w:t xml:space="preserve"> implementation</w:t>
      </w:r>
      <w:r w:rsidR="004865B9" w:rsidRPr="00D603CD">
        <w:rPr>
          <w:sz w:val="20"/>
          <w:szCs w:val="20"/>
        </w:rPr>
        <w:t xml:space="preserve"> e.g. the UE may </w:t>
      </w:r>
      <w:r w:rsidR="00FF4E44" w:rsidRPr="00D603CD">
        <w:rPr>
          <w:sz w:val="20"/>
          <w:szCs w:val="20"/>
        </w:rPr>
        <w:t xml:space="preserve">systematically </w:t>
      </w:r>
      <w:r w:rsidR="004865B9" w:rsidRPr="00D603CD">
        <w:rPr>
          <w:sz w:val="20"/>
          <w:szCs w:val="20"/>
        </w:rPr>
        <w:t>delay its PRACH preamble transmission by + Te_NTN. Further</w:t>
      </w:r>
      <w:r w:rsidR="004D6486" w:rsidRPr="00D603CD">
        <w:rPr>
          <w:sz w:val="20"/>
          <w:szCs w:val="20"/>
        </w:rPr>
        <w:t>.</w:t>
      </w:r>
      <w:r w:rsidR="004865B9" w:rsidRPr="00D603CD">
        <w:rPr>
          <w:sz w:val="20"/>
          <w:szCs w:val="20"/>
        </w:rPr>
        <w:t xml:space="preserve"> this man-made error does not need to be taken into account as an old </w:t>
      </w:r>
      <m:oMath>
        <m:sSub>
          <m:sSubPr>
            <m:ctrlPr>
              <w:rPr>
                <w:rFonts w:ascii="Cambria Math" w:eastAsia="Calibri" w:hAnsi="Cambria Math"/>
                <w:sz w:val="20"/>
                <w:szCs w:val="20"/>
              </w:rPr>
            </m:ctrlPr>
          </m:sSubPr>
          <m:e>
            <m:r>
              <m:rPr>
                <m:sty m:val="b"/>
              </m:rPr>
              <w:rPr>
                <w:rFonts w:ascii="Cambria Math" w:hAnsi="Cambria Math"/>
                <w:sz w:val="20"/>
                <w:szCs w:val="20"/>
              </w:rPr>
              <m:t>N</m:t>
            </m:r>
          </m:e>
          <m:sub>
            <m:r>
              <m:rPr>
                <m:sty m:val="b"/>
              </m:rPr>
              <w:rPr>
                <w:rFonts w:ascii="Cambria Math" w:hAnsi="Cambria Math"/>
                <w:sz w:val="20"/>
                <w:szCs w:val="20"/>
              </w:rPr>
              <m:t>TA</m:t>
            </m:r>
          </m:sub>
        </m:sSub>
      </m:oMath>
      <w:r w:rsidR="004865B9" w:rsidRPr="00D603CD">
        <w:rPr>
          <w:sz w:val="20"/>
          <w:szCs w:val="20"/>
        </w:rPr>
        <w:t xml:space="preserve"> value. The closed loop TA control via MAC CE TAC </w:t>
      </w:r>
      <w:r w:rsidR="00CD0B8C" w:rsidRPr="00D603CD">
        <w:rPr>
          <w:sz w:val="20"/>
          <w:szCs w:val="20"/>
        </w:rPr>
        <w:t xml:space="preserve">will be used to make further adjustment of </w:t>
      </w:r>
      <w:r w:rsidR="004865B9" w:rsidRPr="00D603CD">
        <w:rPr>
          <w:sz w:val="20"/>
          <w:szCs w:val="20"/>
        </w:rPr>
        <w:t xml:space="preserve"> </w:t>
      </w:r>
      <m:oMath>
        <m:sSub>
          <m:sSubPr>
            <m:ctrlPr>
              <w:rPr>
                <w:rFonts w:ascii="Cambria Math" w:eastAsia="Calibri" w:hAnsi="Cambria Math"/>
                <w:sz w:val="20"/>
                <w:szCs w:val="20"/>
              </w:rPr>
            </m:ctrlPr>
          </m:sSubPr>
          <m:e>
            <m:r>
              <m:rPr>
                <m:sty m:val="b"/>
              </m:rPr>
              <w:rPr>
                <w:rFonts w:ascii="Cambria Math" w:hAnsi="Cambria Math"/>
                <w:sz w:val="20"/>
                <w:szCs w:val="20"/>
              </w:rPr>
              <m:t>N</m:t>
            </m:r>
          </m:e>
          <m:sub>
            <m:r>
              <m:rPr>
                <m:sty m:val="b"/>
              </m:rPr>
              <w:rPr>
                <w:rFonts w:ascii="Cambria Math" w:hAnsi="Cambria Math"/>
                <w:sz w:val="20"/>
                <w:szCs w:val="20"/>
              </w:rPr>
              <m:t>TA</m:t>
            </m:r>
          </m:sub>
        </m:sSub>
      </m:oMath>
      <w:r w:rsidR="00CD0B8C" w:rsidRPr="00D603CD">
        <w:rPr>
          <w:sz w:val="20"/>
          <w:szCs w:val="20"/>
        </w:rPr>
        <w:t xml:space="preserve"> if </w:t>
      </w:r>
      <w:r w:rsidR="00FF4E44" w:rsidRPr="00D603CD">
        <w:rPr>
          <w:sz w:val="20"/>
          <w:szCs w:val="20"/>
        </w:rPr>
        <w:t xml:space="preserve">deemed </w:t>
      </w:r>
      <w:r w:rsidR="00CD0B8C" w:rsidRPr="00D603CD">
        <w:rPr>
          <w:sz w:val="20"/>
          <w:szCs w:val="20"/>
        </w:rPr>
        <w:t>necessary.</w:t>
      </w:r>
    </w:p>
    <w:p w14:paraId="608C87EC" w14:textId="52D2AF8F" w:rsidR="0017791C" w:rsidRPr="000B3F48" w:rsidRDefault="00CD0B8C" w:rsidP="00E05E6B">
      <w:pPr>
        <w:rPr>
          <w:sz w:val="20"/>
          <w:szCs w:val="20"/>
        </w:rPr>
      </w:pPr>
      <w:r w:rsidRPr="00D603CD">
        <w:rPr>
          <w:sz w:val="20"/>
          <w:szCs w:val="20"/>
        </w:rPr>
        <w:t>We therefore propose to confirm the working assumption made at RAN1#107-e:</w:t>
      </w:r>
    </w:p>
    <w:p w14:paraId="0A474B7E" w14:textId="7B6E2532" w:rsidR="003270A3" w:rsidRPr="00503EF3" w:rsidRDefault="0019446A" w:rsidP="0082697B">
      <w:pPr>
        <w:pStyle w:val="Prop1"/>
        <w:rPr>
          <w:sz w:val="22"/>
        </w:rPr>
      </w:pPr>
      <w:r w:rsidRPr="004D6599">
        <w:t xml:space="preserve">Proposal </w:t>
      </w:r>
      <w:r w:rsidR="00B06920">
        <w:t>8</w:t>
      </w:r>
      <w:r w:rsidRPr="00503EF3">
        <w:rPr>
          <w:sz w:val="22"/>
        </w:rPr>
        <w:t xml:space="preserve">: </w:t>
      </w:r>
    </w:p>
    <w:p w14:paraId="6C27E3AF" w14:textId="77777777" w:rsidR="007935BE" w:rsidRPr="00503EF3" w:rsidRDefault="0082697B" w:rsidP="002827F7">
      <w:pPr>
        <w:pStyle w:val="Prop1"/>
        <w:rPr>
          <w:sz w:val="22"/>
        </w:rPr>
      </w:pPr>
      <w:r w:rsidRPr="00503EF3">
        <w:rPr>
          <w:sz w:val="22"/>
        </w:rPr>
        <w:t xml:space="preserve">Confirm the </w:t>
      </w:r>
      <w:r w:rsidR="004865B9" w:rsidRPr="00503EF3">
        <w:rPr>
          <w:sz w:val="22"/>
        </w:rPr>
        <w:t xml:space="preserve">following </w:t>
      </w:r>
      <w:r w:rsidRPr="00503EF3">
        <w:rPr>
          <w:sz w:val="22"/>
        </w:rPr>
        <w:t xml:space="preserve">working assumption </w:t>
      </w:r>
      <w:r w:rsidR="004865B9" w:rsidRPr="00503EF3">
        <w:rPr>
          <w:sz w:val="22"/>
        </w:rPr>
        <w:t>made at RAN1#107-e:</w:t>
      </w:r>
    </w:p>
    <w:p w14:paraId="51569248" w14:textId="11B5A0B7" w:rsidR="004865B9" w:rsidRPr="00503EF3" w:rsidRDefault="004865B9" w:rsidP="00C95511">
      <w:pPr>
        <w:pStyle w:val="Prop1"/>
        <w:rPr>
          <w:sz w:val="22"/>
        </w:rPr>
      </w:pPr>
      <w:r w:rsidRPr="00503EF3">
        <w:rPr>
          <w:sz w:val="22"/>
        </w:rPr>
        <w:t>When TAC (</w:t>
      </w:r>
      <m:oMath>
        <m:sSub>
          <m:sSubPr>
            <m:ctrlPr>
              <w:rPr>
                <w:rFonts w:ascii="Cambria Math" w:hAnsi="Cambria Math"/>
                <w:sz w:val="22"/>
              </w:rPr>
            </m:ctrlPr>
          </m:sSubPr>
          <m:e>
            <m:r>
              <m:rPr>
                <m:sty m:val="b"/>
              </m:rPr>
              <w:rPr>
                <w:rFonts w:ascii="Cambria Math" w:hAnsi="Cambria Math"/>
                <w:sz w:val="22"/>
              </w:rPr>
              <m:t>T</m:t>
            </m:r>
          </m:e>
          <m:sub>
            <m:r>
              <m:rPr>
                <m:sty m:val="b"/>
              </m:rPr>
              <w:rPr>
                <w:rFonts w:ascii="Cambria Math" w:hAnsi="Cambria Math"/>
                <w:sz w:val="22"/>
              </w:rPr>
              <m:t>A</m:t>
            </m:r>
          </m:sub>
        </m:sSub>
      </m:oMath>
      <w:r w:rsidRPr="00503EF3">
        <w:rPr>
          <w:sz w:val="22"/>
        </w:rPr>
        <w:t>) in msg2/msgB is received</w:t>
      </w:r>
      <w:r w:rsidR="004D6486" w:rsidRPr="00503EF3">
        <w:rPr>
          <w:sz w:val="22"/>
        </w:rPr>
        <w:t>.</w:t>
      </w:r>
      <w:r w:rsidRPr="00503EF3">
        <w:rPr>
          <w:sz w:val="22"/>
        </w:rPr>
        <w:t xml:space="preserve"> UE receives the first adjustment and </w:t>
      </w:r>
      <m:oMath>
        <m:sSub>
          <m:sSubPr>
            <m:ctrlPr>
              <w:rPr>
                <w:rFonts w:ascii="Cambria Math" w:hAnsi="Cambria Math"/>
                <w:sz w:val="22"/>
              </w:rPr>
            </m:ctrlPr>
          </m:sSubPr>
          <m:e>
            <m:r>
              <m:rPr>
                <m:sty m:val="b"/>
              </m:rPr>
              <w:rPr>
                <w:rFonts w:ascii="Cambria Math" w:hAnsi="Cambria Math"/>
                <w:sz w:val="22"/>
              </w:rPr>
              <m:t>N</m:t>
            </m:r>
          </m:e>
          <m:sub>
            <m:r>
              <m:rPr>
                <m:sty m:val="b"/>
              </m:rPr>
              <w:rPr>
                <w:rFonts w:ascii="Cambria Math" w:hAnsi="Cambria Math"/>
                <w:sz w:val="22"/>
              </w:rPr>
              <m:t>TA</m:t>
            </m:r>
          </m:sub>
        </m:sSub>
      </m:oMath>
      <w:r w:rsidRPr="00503EF3">
        <w:rPr>
          <w:sz w:val="22"/>
        </w:rPr>
        <w:t xml:space="preserve"> is updated as:</w:t>
      </w:r>
    </w:p>
    <w:p w14:paraId="0136A89B" w14:textId="77777777" w:rsidR="004865B9" w:rsidRPr="00503EF3" w:rsidRDefault="0018716B" w:rsidP="00C95511">
      <w:pPr>
        <w:pStyle w:val="Prop1"/>
        <w:rPr>
          <w:sz w:val="22"/>
        </w:rPr>
      </w:pPr>
      <m:oMath>
        <m:sSub>
          <m:sSubPr>
            <m:ctrlPr>
              <w:rPr>
                <w:rFonts w:ascii="Cambria Math" w:hAnsi="Cambria Math"/>
                <w:sz w:val="22"/>
              </w:rPr>
            </m:ctrlPr>
          </m:sSubPr>
          <m:e>
            <m:r>
              <m:rPr>
                <m:sty m:val="b"/>
              </m:rPr>
              <w:rPr>
                <w:rFonts w:ascii="Cambria Math" w:hAnsi="Cambria Math"/>
                <w:sz w:val="22"/>
              </w:rPr>
              <m:t>N</m:t>
            </m:r>
          </m:e>
          <m:sub>
            <m:r>
              <m:rPr>
                <m:sty m:val="b"/>
              </m:rPr>
              <w:rPr>
                <w:rFonts w:ascii="Cambria Math" w:hAnsi="Cambria Math"/>
                <w:sz w:val="22"/>
              </w:rPr>
              <m:t>TA</m:t>
            </m:r>
          </m:sub>
        </m:sSub>
        <m:r>
          <m:rPr>
            <m:sty m:val="b"/>
          </m:rPr>
          <w:rPr>
            <w:rFonts w:ascii="Cambria Math" w:hAnsi="Cambria Math"/>
            <w:sz w:val="22"/>
          </w:rPr>
          <m:t>=</m:t>
        </m:r>
        <m:sSub>
          <m:sSubPr>
            <m:ctrlPr>
              <w:rPr>
                <w:rFonts w:ascii="Cambria Math" w:hAnsi="Cambria Math"/>
                <w:sz w:val="22"/>
              </w:rPr>
            </m:ctrlPr>
          </m:sSubPr>
          <m:e>
            <m:r>
              <m:rPr>
                <m:sty m:val="b"/>
              </m:rPr>
              <w:rPr>
                <w:rFonts w:ascii="Cambria Math" w:hAnsi="Cambria Math"/>
                <w:sz w:val="22"/>
              </w:rPr>
              <m:t>T</m:t>
            </m:r>
          </m:e>
          <m:sub>
            <m:r>
              <m:rPr>
                <m:sty m:val="b"/>
              </m:rPr>
              <w:rPr>
                <w:rFonts w:ascii="Cambria Math" w:hAnsi="Cambria Math"/>
                <w:sz w:val="22"/>
              </w:rPr>
              <m:t>A</m:t>
            </m:r>
          </m:sub>
        </m:sSub>
        <m:r>
          <m:rPr>
            <m:sty m:val="b"/>
          </m:rPr>
          <w:rPr>
            <w:rFonts w:ascii="Cambria Math" w:hAnsi="Cambria Math"/>
            <w:sz w:val="22"/>
          </w:rPr>
          <m:t>⋅16⋅</m:t>
        </m:r>
        <m:f>
          <m:fPr>
            <m:ctrlPr>
              <w:rPr>
                <w:rFonts w:ascii="Cambria Math" w:hAnsi="Cambria Math"/>
                <w:sz w:val="22"/>
              </w:rPr>
            </m:ctrlPr>
          </m:fPr>
          <m:num>
            <m:r>
              <m:rPr>
                <m:sty m:val="b"/>
              </m:rPr>
              <w:rPr>
                <w:rFonts w:ascii="Cambria Math" w:hAnsi="Cambria Math"/>
                <w:sz w:val="22"/>
              </w:rPr>
              <m:t>64</m:t>
            </m:r>
          </m:num>
          <m:den>
            <m:sSup>
              <m:sSupPr>
                <m:ctrlPr>
                  <w:rPr>
                    <w:rFonts w:ascii="Cambria Math" w:hAnsi="Cambria Math"/>
                    <w:sz w:val="22"/>
                  </w:rPr>
                </m:ctrlPr>
              </m:sSupPr>
              <m:e>
                <m:r>
                  <m:rPr>
                    <m:sty m:val="b"/>
                  </m:rPr>
                  <w:rPr>
                    <w:rFonts w:ascii="Cambria Math" w:hAnsi="Cambria Math"/>
                    <w:sz w:val="22"/>
                  </w:rPr>
                  <m:t>2</m:t>
                </m:r>
              </m:e>
              <m:sup>
                <m:r>
                  <m:rPr>
                    <m:sty m:val="b"/>
                  </m:rPr>
                  <w:rPr>
                    <w:rFonts w:ascii="Cambria Math" w:hAnsi="Cambria Math"/>
                    <w:sz w:val="22"/>
                  </w:rPr>
                  <m:t>μ</m:t>
                </m:r>
              </m:sup>
            </m:sSup>
          </m:den>
        </m:f>
      </m:oMath>
      <w:r w:rsidR="004865B9" w:rsidRPr="00503EF3">
        <w:rPr>
          <w:sz w:val="22"/>
        </w:rPr>
        <w:t xml:space="preserve">. </w:t>
      </w:r>
    </w:p>
    <w:p w14:paraId="70ABA4F6" w14:textId="6750C778" w:rsidR="004865B9" w:rsidRPr="00503EF3" w:rsidRDefault="004865B9" w:rsidP="00D606C5">
      <w:pPr>
        <w:pStyle w:val="Prop1"/>
        <w:rPr>
          <w:sz w:val="22"/>
        </w:rPr>
      </w:pPr>
      <w:r w:rsidRPr="00503EF3">
        <w:rPr>
          <w:sz w:val="22"/>
        </w:rPr>
        <w:t>Where</w:t>
      </w:r>
      <w:r w:rsidR="004D6486" w:rsidRPr="00503EF3">
        <w:rPr>
          <w:sz w:val="22"/>
        </w:rPr>
        <w:t>.</w:t>
      </w:r>
      <w:r w:rsidRPr="00503EF3">
        <w:rPr>
          <w:sz w:val="22"/>
        </w:rPr>
        <w:t xml:space="preserve"> </w:t>
      </w:r>
      <m:oMath>
        <m:sSub>
          <m:sSubPr>
            <m:ctrlPr>
              <w:rPr>
                <w:rFonts w:ascii="Cambria Math" w:hAnsi="Cambria Math"/>
                <w:sz w:val="22"/>
              </w:rPr>
            </m:ctrlPr>
          </m:sSubPr>
          <m:e>
            <m:r>
              <m:rPr>
                <m:sty m:val="b"/>
              </m:rPr>
              <w:rPr>
                <w:rFonts w:ascii="Cambria Math" w:hAnsi="Cambria Math"/>
                <w:sz w:val="22"/>
              </w:rPr>
              <m:t>T</m:t>
            </m:r>
          </m:e>
          <m:sub>
            <m:r>
              <m:rPr>
                <m:sty m:val="b"/>
              </m:rPr>
              <w:rPr>
                <w:rFonts w:ascii="Cambria Math" w:hAnsi="Cambria Math"/>
                <w:sz w:val="22"/>
              </w:rPr>
              <m:t>A</m:t>
            </m:r>
          </m:sub>
        </m:sSub>
      </m:oMath>
      <w:r w:rsidRPr="00503EF3">
        <w:rPr>
          <w:sz w:val="22"/>
        </w:rPr>
        <w:t xml:space="preserve"> is the TAC field in msg2/msgB</w:t>
      </w:r>
    </w:p>
    <w:p w14:paraId="698B6AF7" w14:textId="34DD6699" w:rsidR="00F048EE" w:rsidRPr="00F048EE" w:rsidRDefault="00F048EE" w:rsidP="00E05E6B">
      <w:pPr>
        <w:rPr>
          <w:rFonts w:eastAsia="SimSun"/>
          <w:sz w:val="20"/>
          <w:szCs w:val="20"/>
          <w:lang w:val="en-GB"/>
        </w:rPr>
      </w:pPr>
    </w:p>
    <w:p w14:paraId="24937719" w14:textId="77777777" w:rsidR="002267AB" w:rsidRDefault="002267AB" w:rsidP="00E05E6B">
      <w:pPr>
        <w:pStyle w:val="Titre1"/>
      </w:pPr>
      <w:r>
        <w:t>Conclusion</w:t>
      </w:r>
    </w:p>
    <w:p w14:paraId="484CCD1A" w14:textId="77777777" w:rsidR="0015433C" w:rsidRPr="00E03B1C" w:rsidRDefault="002267AB" w:rsidP="0015433C">
      <w:pPr>
        <w:rPr>
          <w:sz w:val="20"/>
          <w:szCs w:val="20"/>
        </w:rPr>
      </w:pPr>
      <w:r w:rsidRPr="00E03B1C">
        <w:rPr>
          <w:sz w:val="20"/>
          <w:szCs w:val="20"/>
        </w:rPr>
        <w:t xml:space="preserve">In this </w:t>
      </w:r>
      <w:r w:rsidR="00F72786" w:rsidRPr="00E03B1C">
        <w:rPr>
          <w:sz w:val="20"/>
          <w:szCs w:val="20"/>
        </w:rPr>
        <w:t>contribution</w:t>
      </w:r>
      <w:r w:rsidR="00D3301C" w:rsidRPr="00E03B1C">
        <w:rPr>
          <w:sz w:val="20"/>
          <w:szCs w:val="20"/>
        </w:rPr>
        <w:t>.</w:t>
      </w:r>
      <w:r w:rsidR="0027675E" w:rsidRPr="00E03B1C">
        <w:rPr>
          <w:sz w:val="20"/>
          <w:szCs w:val="20"/>
        </w:rPr>
        <w:t xml:space="preserve"> we made</w:t>
      </w:r>
      <w:r w:rsidRPr="00E03B1C">
        <w:rPr>
          <w:sz w:val="20"/>
          <w:szCs w:val="20"/>
        </w:rPr>
        <w:t xml:space="preserve"> the following </w:t>
      </w:r>
      <w:r w:rsidR="0027675E" w:rsidRPr="00E03B1C">
        <w:rPr>
          <w:sz w:val="20"/>
          <w:szCs w:val="20"/>
        </w:rPr>
        <w:t xml:space="preserve">observations and </w:t>
      </w:r>
      <w:r w:rsidRPr="00E03B1C">
        <w:rPr>
          <w:sz w:val="20"/>
          <w:szCs w:val="20"/>
        </w:rPr>
        <w:t>proposal</w:t>
      </w:r>
      <w:r w:rsidR="002650C6" w:rsidRPr="00E03B1C">
        <w:rPr>
          <w:sz w:val="20"/>
          <w:szCs w:val="20"/>
        </w:rPr>
        <w:t>s</w:t>
      </w:r>
      <w:r w:rsidRPr="00E03B1C">
        <w:rPr>
          <w:sz w:val="20"/>
          <w:szCs w:val="20"/>
        </w:rPr>
        <w:t>:</w:t>
      </w:r>
    </w:p>
    <w:p w14:paraId="3DAFC844" w14:textId="56A28BE3" w:rsidR="00E03B1C" w:rsidRPr="00E03B1C" w:rsidRDefault="000B3F48" w:rsidP="00E03B1C">
      <w:pPr>
        <w:rPr>
          <w:sz w:val="20"/>
          <w:szCs w:val="20"/>
        </w:rPr>
      </w:pPr>
      <w:r>
        <w:rPr>
          <w:b/>
          <w:sz w:val="20"/>
          <w:szCs w:val="20"/>
        </w:rPr>
        <w:t>Observation 1</w:t>
      </w:r>
      <w:r w:rsidR="00E03B1C" w:rsidRPr="00E03B1C">
        <w:rPr>
          <w:b/>
          <w:sz w:val="20"/>
          <w:szCs w:val="20"/>
        </w:rPr>
        <w:t>.</w:t>
      </w:r>
      <w:r w:rsidR="00E03B1C" w:rsidRPr="00E03B1C">
        <w:rPr>
          <w:sz w:val="20"/>
          <w:szCs w:val="20"/>
        </w:rPr>
        <w:tab/>
      </w:r>
      <w:r w:rsidR="00E03B1C">
        <w:rPr>
          <w:sz w:val="20"/>
          <w:szCs w:val="20"/>
        </w:rPr>
        <w:t xml:space="preserve"> </w:t>
      </w:r>
      <w:r w:rsidR="00E03B1C" w:rsidRPr="00E03B1C">
        <w:rPr>
          <w:sz w:val="20"/>
          <w:szCs w:val="20"/>
        </w:rPr>
        <w:t>In case of GEO based NTN, NTACommonDriftVariation can be negative. Therefore, if NTACommonDriftVariation is to be indicated in case of GEO, negative TACommonDriftVariation values shall be supported.</w:t>
      </w:r>
    </w:p>
    <w:p w14:paraId="35112AA2" w14:textId="662F3965" w:rsidR="00DD1DA6" w:rsidRPr="00DD1DA6" w:rsidRDefault="00DD1DA6" w:rsidP="00DD1DA6">
      <w:pPr>
        <w:rPr>
          <w:b/>
          <w:sz w:val="20"/>
        </w:rPr>
      </w:pPr>
      <w:r w:rsidRPr="00DD1DA6">
        <w:rPr>
          <w:b/>
          <w:sz w:val="20"/>
        </w:rPr>
        <w:t>Proposal 1</w:t>
      </w:r>
      <w:r w:rsidR="00B877F8">
        <w:rPr>
          <w:b/>
          <w:sz w:val="20"/>
        </w:rPr>
        <w:t>:</w:t>
      </w:r>
      <w:bookmarkStart w:id="7" w:name="_GoBack"/>
      <w:bookmarkEnd w:id="7"/>
    </w:p>
    <w:p w14:paraId="23C3B5CC" w14:textId="11B948EF" w:rsidR="00DD1DA6" w:rsidRPr="00DD1DA6" w:rsidRDefault="00DD1DA6" w:rsidP="00DD1DA6">
      <w:pPr>
        <w:rPr>
          <w:sz w:val="20"/>
        </w:rPr>
      </w:pPr>
      <w:r w:rsidRPr="00DD1DA6">
        <w:rPr>
          <w:sz w:val="20"/>
        </w:rPr>
        <w:t xml:space="preserve">Adopt the </w:t>
      </w:r>
      <w:r>
        <w:rPr>
          <w:sz w:val="20"/>
        </w:rPr>
        <w:t>TP for 3GPP TS 38.213 given in section 2 of this contribution</w:t>
      </w:r>
    </w:p>
    <w:p w14:paraId="26222336" w14:textId="2281BCA8" w:rsidR="00DD1DA6" w:rsidRPr="00DD1DA6" w:rsidRDefault="00B877F8" w:rsidP="00DD1DA6">
      <w:pPr>
        <w:rPr>
          <w:b/>
          <w:sz w:val="20"/>
        </w:rPr>
      </w:pPr>
      <w:r>
        <w:rPr>
          <w:b/>
          <w:sz w:val="20"/>
        </w:rPr>
        <w:t>Proposal 2:</w:t>
      </w:r>
    </w:p>
    <w:p w14:paraId="06AD88C4" w14:textId="70EB8700" w:rsidR="00DD1DA6" w:rsidRPr="00DD1DA6" w:rsidRDefault="00DD1DA6" w:rsidP="00DD1DA6">
      <w:pPr>
        <w:rPr>
          <w:sz w:val="20"/>
        </w:rPr>
      </w:pPr>
      <w:r w:rsidRPr="00DD1DA6">
        <w:rPr>
          <w:sz w:val="20"/>
        </w:rPr>
        <w:t xml:space="preserve">Adopt the </w:t>
      </w:r>
      <w:r>
        <w:rPr>
          <w:sz w:val="20"/>
        </w:rPr>
        <w:t>following TP for 3GPP TS 38.211 given in section 3 of this contribution</w:t>
      </w:r>
    </w:p>
    <w:p w14:paraId="0B7E39FD" w14:textId="482A4262" w:rsidR="00DD1DA6" w:rsidRPr="00DD1DA6" w:rsidRDefault="00DD1DA6" w:rsidP="00DD1DA6">
      <w:pPr>
        <w:rPr>
          <w:sz w:val="20"/>
        </w:rPr>
      </w:pPr>
      <w:r w:rsidRPr="00DD1DA6">
        <w:rPr>
          <w:b/>
          <w:sz w:val="20"/>
        </w:rPr>
        <w:t xml:space="preserve">Proposal 3: </w:t>
      </w:r>
      <w:r w:rsidRPr="00DD1DA6">
        <w:rPr>
          <w:sz w:val="20"/>
        </w:rPr>
        <w:t>On combination of open and closed loop TA control, no furthe</w:t>
      </w:r>
      <w:r w:rsidR="000B3F48">
        <w:rPr>
          <w:sz w:val="20"/>
        </w:rPr>
        <w:t xml:space="preserve">r discussion is needed at RAN1. </w:t>
      </w:r>
      <w:r w:rsidRPr="00DD1DA6">
        <w:rPr>
          <w:sz w:val="20"/>
        </w:rPr>
        <w:t>As the framework of gradual timing adjustment requirement is used to alleviate the impact of double-correction of UE uplink timing in NTN (RAN4 reply LS [R1-2203020]).</w:t>
      </w:r>
    </w:p>
    <w:p w14:paraId="0483681E" w14:textId="77777777" w:rsidR="00DD1DA6" w:rsidRPr="00DD1DA6" w:rsidRDefault="00DD1DA6" w:rsidP="00DD1DA6">
      <w:pPr>
        <w:rPr>
          <w:b/>
          <w:sz w:val="20"/>
        </w:rPr>
      </w:pPr>
      <w:r w:rsidRPr="00DD1DA6">
        <w:rPr>
          <w:b/>
          <w:sz w:val="20"/>
        </w:rPr>
        <w:t xml:space="preserve">Proposal 4: </w:t>
      </w:r>
    </w:p>
    <w:p w14:paraId="4D270A56" w14:textId="5EF3055D" w:rsidR="00DD1DA6" w:rsidRPr="00DD1DA6" w:rsidRDefault="00DD1DA6" w:rsidP="00DD1DA6">
      <w:pPr>
        <w:rPr>
          <w:sz w:val="20"/>
        </w:rPr>
      </w:pPr>
      <w:r w:rsidRPr="00DD1DA6">
        <w:rPr>
          <w:sz w:val="20"/>
        </w:rPr>
        <w:t>Indicated SFN for Epoch time is current SFN or the next upcoming SFN after the frame where the SIB19-r17 indicating the Epoch time is received.</w:t>
      </w:r>
    </w:p>
    <w:p w14:paraId="6DC45F87" w14:textId="0C46B2D2" w:rsidR="00DD1DA6" w:rsidRDefault="00DD1DA6" w:rsidP="00DD1DA6">
      <w:pPr>
        <w:rPr>
          <w:b/>
          <w:sz w:val="20"/>
        </w:rPr>
      </w:pPr>
      <w:r w:rsidRPr="00DD1DA6">
        <w:rPr>
          <w:b/>
          <w:sz w:val="20"/>
        </w:rPr>
        <w:t>Proposal 5:</w:t>
      </w:r>
    </w:p>
    <w:p w14:paraId="2AF0F879" w14:textId="77777777" w:rsidR="00DD1DA6" w:rsidRPr="00DD1DA6" w:rsidRDefault="00DD1DA6" w:rsidP="00DD1DA6">
      <w:pPr>
        <w:numPr>
          <w:ilvl w:val="0"/>
          <w:numId w:val="45"/>
        </w:numPr>
        <w:autoSpaceDE/>
        <w:autoSpaceDN/>
        <w:adjustRightInd/>
        <w:snapToGrid/>
        <w:spacing w:after="0"/>
        <w:rPr>
          <w:rFonts w:eastAsia="PMingLiU"/>
          <w:sz w:val="20"/>
          <w:szCs w:val="20"/>
        </w:rPr>
      </w:pPr>
      <w:r w:rsidRPr="00DD1DA6">
        <w:rPr>
          <w:rFonts w:eastAsia="PMingLiU"/>
          <w:bCs/>
          <w:sz w:val="20"/>
          <w:szCs w:val="20"/>
        </w:rPr>
        <w:t>The UE should re-acquire new assistance information before expiry of UL validity timer.</w:t>
      </w:r>
    </w:p>
    <w:p w14:paraId="7978FF56" w14:textId="77777777" w:rsidR="00DD1DA6" w:rsidRPr="00DD1DA6" w:rsidRDefault="00DD1DA6" w:rsidP="00DD1DA6">
      <w:pPr>
        <w:numPr>
          <w:ilvl w:val="0"/>
          <w:numId w:val="45"/>
        </w:numPr>
        <w:autoSpaceDE/>
        <w:autoSpaceDN/>
        <w:adjustRightInd/>
        <w:snapToGrid/>
        <w:spacing w:after="0"/>
        <w:rPr>
          <w:rFonts w:eastAsia="PMingLiU"/>
          <w:sz w:val="20"/>
          <w:szCs w:val="20"/>
        </w:rPr>
      </w:pPr>
      <w:r w:rsidRPr="00DD1DA6">
        <w:rPr>
          <w:rFonts w:eastAsia="PMingLiU"/>
          <w:bCs/>
          <w:sz w:val="20"/>
          <w:szCs w:val="20"/>
        </w:rPr>
        <w:t xml:space="preserve">If a UE has obtained new serving satellite ephemeris and Common TA related parameters prior to the time of the validity timer expiring and the validity timer expires before new Epoch time is reached, the UE is allowed to maintain its UL synchronization until the new Epoch time is reached. For this, the time interval from the expiration of the validity timer until the new Epoch time must not be larger than the new validity duration. </w:t>
      </w:r>
      <w:r w:rsidRPr="00DD1DA6">
        <w:rPr>
          <w:rFonts w:eastAsia="PMingLiU"/>
          <w:bCs/>
          <w:sz w:val="20"/>
          <w:szCs w:val="20"/>
          <w:lang w:val="sv-SE"/>
        </w:rPr>
        <w:t xml:space="preserve">In this case: </w:t>
      </w:r>
    </w:p>
    <w:p w14:paraId="31E88E17" w14:textId="77777777" w:rsidR="00DD1DA6" w:rsidRPr="00DD1DA6" w:rsidRDefault="00DD1DA6" w:rsidP="00DD1DA6">
      <w:pPr>
        <w:numPr>
          <w:ilvl w:val="1"/>
          <w:numId w:val="45"/>
        </w:numPr>
        <w:autoSpaceDE/>
        <w:autoSpaceDN/>
        <w:adjustRightInd/>
        <w:snapToGrid/>
        <w:spacing w:after="0"/>
        <w:contextualSpacing/>
        <w:rPr>
          <w:rFonts w:eastAsia="PMingLiU"/>
          <w:bCs/>
          <w:sz w:val="20"/>
          <w:szCs w:val="20"/>
        </w:rPr>
      </w:pPr>
      <w:r w:rsidRPr="00DD1DA6">
        <w:rPr>
          <w:rFonts w:eastAsia="PMingLiU"/>
          <w:bCs/>
          <w:sz w:val="20"/>
          <w:szCs w:val="20"/>
        </w:rPr>
        <w:t>The UE suspends the timer during this period such that it does not expire, and restarts the validity timer at the new Epoch time.</w:t>
      </w:r>
    </w:p>
    <w:p w14:paraId="419FC7F8" w14:textId="77777777" w:rsidR="00DD1DA6" w:rsidRPr="00DD1DA6" w:rsidRDefault="00DD1DA6" w:rsidP="00DD1DA6">
      <w:pPr>
        <w:autoSpaceDE/>
        <w:autoSpaceDN/>
        <w:adjustRightInd/>
        <w:snapToGrid/>
        <w:spacing w:after="0"/>
        <w:rPr>
          <w:rFonts w:eastAsia="PMingLiU"/>
          <w:sz w:val="20"/>
          <w:szCs w:val="20"/>
        </w:rPr>
      </w:pPr>
      <w:r w:rsidRPr="00DD1DA6">
        <w:rPr>
          <w:rFonts w:eastAsia="PMingLiU"/>
          <w:bCs/>
          <w:sz w:val="20"/>
          <w:szCs w:val="20"/>
        </w:rPr>
        <w:t>Note : UE should always apply new assistance information obtained within uplink sync validity duration.</w:t>
      </w:r>
    </w:p>
    <w:p w14:paraId="0F46D1F2" w14:textId="77777777" w:rsidR="00DD1DA6" w:rsidRPr="00DD1DA6" w:rsidRDefault="00DD1DA6" w:rsidP="00DD1DA6">
      <w:pPr>
        <w:rPr>
          <w:b/>
          <w:sz w:val="20"/>
        </w:rPr>
      </w:pPr>
    </w:p>
    <w:p w14:paraId="59A489C9" w14:textId="77777777" w:rsidR="00B877F8" w:rsidRDefault="00DD1DA6" w:rsidP="00DD1DA6">
      <w:pPr>
        <w:rPr>
          <w:b/>
          <w:sz w:val="20"/>
        </w:rPr>
      </w:pPr>
      <w:r w:rsidRPr="00DD1DA6">
        <w:rPr>
          <w:b/>
          <w:sz w:val="20"/>
        </w:rPr>
        <w:t xml:space="preserve">Proposal 6: </w:t>
      </w:r>
    </w:p>
    <w:p w14:paraId="2191B987" w14:textId="578D0FD0" w:rsidR="00DD1DA6" w:rsidRPr="00DD1DA6" w:rsidRDefault="00DD1DA6" w:rsidP="00DD1DA6">
      <w:pPr>
        <w:rPr>
          <w:sz w:val="20"/>
        </w:rPr>
      </w:pPr>
      <w:r w:rsidRPr="00DD1DA6">
        <w:rPr>
          <w:sz w:val="20"/>
        </w:rPr>
        <w:t>If Proposal 5 is agreed, RAN1 to send an LS to RAN2 to inform RAN2 about the solution agreed in RAN1 to clarify UE behavior when a UE has obtained new serving satellite ephemeris and Common TA related parameters prior to the time of the validity timer expiring and the validity timer expires before the new Epoch time is reached.</w:t>
      </w:r>
    </w:p>
    <w:p w14:paraId="17028AA1" w14:textId="77777777" w:rsidR="00B877F8" w:rsidRDefault="00DD1DA6" w:rsidP="00DD1DA6">
      <w:pPr>
        <w:rPr>
          <w:b/>
          <w:sz w:val="20"/>
        </w:rPr>
      </w:pPr>
      <w:r w:rsidRPr="00DD1DA6">
        <w:rPr>
          <w:b/>
          <w:sz w:val="20"/>
        </w:rPr>
        <w:t xml:space="preserve">Proposal 7: </w:t>
      </w:r>
    </w:p>
    <w:p w14:paraId="6E8730B4" w14:textId="23C9FD2E" w:rsidR="00DD1DA6" w:rsidRPr="00DD1DA6" w:rsidRDefault="00DD1DA6" w:rsidP="00DD1DA6">
      <w:pPr>
        <w:rPr>
          <w:sz w:val="20"/>
        </w:rPr>
      </w:pPr>
      <w:r w:rsidRPr="00DD1DA6">
        <w:rPr>
          <w:sz w:val="20"/>
        </w:rPr>
        <w:t>NTACommonDriftVariation is not indicated in case of GEO based NTN.</w:t>
      </w:r>
    </w:p>
    <w:p w14:paraId="5364603A" w14:textId="77777777" w:rsidR="00DD1DA6" w:rsidRPr="00DD1DA6" w:rsidRDefault="00DD1DA6" w:rsidP="00DD1DA6">
      <w:pPr>
        <w:rPr>
          <w:b/>
          <w:sz w:val="20"/>
        </w:rPr>
      </w:pPr>
      <w:r w:rsidRPr="00DD1DA6">
        <w:rPr>
          <w:b/>
          <w:sz w:val="20"/>
        </w:rPr>
        <w:t xml:space="preserve">Proposal 8: </w:t>
      </w:r>
    </w:p>
    <w:p w14:paraId="3946878D" w14:textId="77777777" w:rsidR="000B3F48" w:rsidRPr="000B3F48" w:rsidRDefault="000B3F48" w:rsidP="000B3F48">
      <w:pPr>
        <w:pStyle w:val="Prop1"/>
        <w:rPr>
          <w:b w:val="0"/>
        </w:rPr>
      </w:pPr>
      <w:r w:rsidRPr="000B3F48">
        <w:rPr>
          <w:b w:val="0"/>
        </w:rPr>
        <w:t>Confirm the following working assumption made at RAN1#107-e:</w:t>
      </w:r>
    </w:p>
    <w:p w14:paraId="61CAF4D4" w14:textId="5D94D3C4" w:rsidR="000B3F48" w:rsidRPr="000B3F48" w:rsidRDefault="000B3F48" w:rsidP="000B3F48">
      <w:pPr>
        <w:pStyle w:val="Prop1"/>
        <w:rPr>
          <w:b w:val="0"/>
        </w:rPr>
      </w:pPr>
      <w:r w:rsidRPr="000B3F48">
        <w:rPr>
          <w:b w:val="0"/>
        </w:rPr>
        <w:t>When TAC (</w:t>
      </w:r>
      <m:oMath>
        <m:sSub>
          <m:sSubPr>
            <m:ctrlPr>
              <w:rPr>
                <w:rFonts w:ascii="Cambria Math" w:hAnsi="Cambria Math"/>
                <w:b w:val="0"/>
              </w:rPr>
            </m:ctrlPr>
          </m:sSubPr>
          <m:e>
            <m:r>
              <m:rPr>
                <m:sty m:val="b"/>
              </m:rPr>
              <w:rPr>
                <w:rFonts w:ascii="Cambria Math" w:hAnsi="Cambria Math"/>
              </w:rPr>
              <m:t>T</m:t>
            </m:r>
          </m:e>
          <m:sub>
            <m:r>
              <m:rPr>
                <m:sty m:val="b"/>
              </m:rPr>
              <w:rPr>
                <w:rFonts w:ascii="Cambria Math" w:hAnsi="Cambria Math"/>
              </w:rPr>
              <m:t>A</m:t>
            </m:r>
          </m:sub>
        </m:sSub>
      </m:oMath>
      <w:r w:rsidRPr="000B3F48">
        <w:rPr>
          <w:b w:val="0"/>
        </w:rPr>
        <w:t xml:space="preserve">) in msg2/msgB is received. UE receives the first adjustment and </w:t>
      </w:r>
      <m:oMath>
        <m:sSub>
          <m:sSubPr>
            <m:ctrlPr>
              <w:rPr>
                <w:rFonts w:ascii="Cambria Math" w:hAnsi="Cambria Math"/>
                <w:b w:val="0"/>
              </w:rPr>
            </m:ctrlPr>
          </m:sSubPr>
          <m:e>
            <m:r>
              <m:rPr>
                <m:sty m:val="b"/>
              </m:rPr>
              <w:rPr>
                <w:rFonts w:ascii="Cambria Math" w:hAnsi="Cambria Math"/>
              </w:rPr>
              <m:t>N</m:t>
            </m:r>
          </m:e>
          <m:sub>
            <m:r>
              <m:rPr>
                <m:sty m:val="b"/>
              </m:rPr>
              <w:rPr>
                <w:rFonts w:ascii="Cambria Math" w:hAnsi="Cambria Math"/>
              </w:rPr>
              <m:t>TA</m:t>
            </m:r>
          </m:sub>
        </m:sSub>
      </m:oMath>
      <w:r w:rsidRPr="000B3F48">
        <w:rPr>
          <w:b w:val="0"/>
        </w:rPr>
        <w:t xml:space="preserve"> is updated as:</w:t>
      </w:r>
    </w:p>
    <w:p w14:paraId="421F433B" w14:textId="60C27AEF" w:rsidR="000B3F48" w:rsidRPr="000B3F48" w:rsidRDefault="0018716B" w:rsidP="000B3F48">
      <w:pPr>
        <w:pStyle w:val="Prop1"/>
        <w:rPr>
          <w:b w:val="0"/>
        </w:rPr>
      </w:pPr>
      <m:oMath>
        <m:sSub>
          <m:sSubPr>
            <m:ctrlPr>
              <w:rPr>
                <w:rFonts w:ascii="Cambria Math" w:hAnsi="Cambria Math"/>
                <w:b w:val="0"/>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hAnsi="Cambria Math"/>
                <w:b w:val="0"/>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⋅16⋅</m:t>
        </m:r>
        <m:f>
          <m:fPr>
            <m:ctrlPr>
              <w:rPr>
                <w:rFonts w:ascii="Cambria Math" w:hAnsi="Cambria Math"/>
                <w:b w:val="0"/>
              </w:rPr>
            </m:ctrlPr>
          </m:fPr>
          <m:num>
            <m:r>
              <m:rPr>
                <m:sty m:val="b"/>
              </m:rPr>
              <w:rPr>
                <w:rFonts w:ascii="Cambria Math" w:hAnsi="Cambria Math"/>
              </w:rPr>
              <m:t>64</m:t>
            </m:r>
          </m:num>
          <m:den>
            <m:sSup>
              <m:sSupPr>
                <m:ctrlPr>
                  <w:rPr>
                    <w:rFonts w:ascii="Cambria Math" w:hAnsi="Cambria Math"/>
                    <w:b w:val="0"/>
                  </w:rPr>
                </m:ctrlPr>
              </m:sSupPr>
              <m:e>
                <m:r>
                  <m:rPr>
                    <m:sty m:val="b"/>
                  </m:rPr>
                  <w:rPr>
                    <w:rFonts w:ascii="Cambria Math" w:hAnsi="Cambria Math"/>
                  </w:rPr>
                  <m:t>2</m:t>
                </m:r>
              </m:e>
              <m:sup>
                <m:r>
                  <m:rPr>
                    <m:sty m:val="b"/>
                  </m:rPr>
                  <w:rPr>
                    <w:rFonts w:ascii="Cambria Math" w:hAnsi="Cambria Math"/>
                  </w:rPr>
                  <m:t>μ</m:t>
                </m:r>
              </m:sup>
            </m:sSup>
          </m:den>
        </m:f>
      </m:oMath>
      <w:r w:rsidR="000B3F48" w:rsidRPr="000B3F48">
        <w:rPr>
          <w:b w:val="0"/>
        </w:rPr>
        <w:t xml:space="preserve">. </w:t>
      </w:r>
    </w:p>
    <w:p w14:paraId="4462FC95" w14:textId="203F1E52" w:rsidR="000B3F48" w:rsidRDefault="000B3F48" w:rsidP="000B3F48">
      <w:pPr>
        <w:pStyle w:val="Prop1"/>
        <w:rPr>
          <w:b w:val="0"/>
        </w:rPr>
      </w:pPr>
      <w:r w:rsidRPr="000B3F48">
        <w:rPr>
          <w:b w:val="0"/>
        </w:rPr>
        <w:t xml:space="preserve">Where. </w:t>
      </w:r>
      <m:oMath>
        <m:sSub>
          <m:sSubPr>
            <m:ctrlPr>
              <w:rPr>
                <w:rFonts w:ascii="Cambria Math" w:hAnsi="Cambria Math"/>
                <w:b w:val="0"/>
              </w:rPr>
            </m:ctrlPr>
          </m:sSubPr>
          <m:e>
            <m:r>
              <m:rPr>
                <m:sty m:val="b"/>
              </m:rPr>
              <w:rPr>
                <w:rFonts w:ascii="Cambria Math" w:hAnsi="Cambria Math"/>
              </w:rPr>
              <m:t>T</m:t>
            </m:r>
          </m:e>
          <m:sub>
            <m:r>
              <m:rPr>
                <m:sty m:val="b"/>
              </m:rPr>
              <w:rPr>
                <w:rFonts w:ascii="Cambria Math" w:hAnsi="Cambria Math"/>
              </w:rPr>
              <m:t>A</m:t>
            </m:r>
          </m:sub>
        </m:sSub>
      </m:oMath>
      <w:r w:rsidRPr="000B3F48">
        <w:rPr>
          <w:b w:val="0"/>
        </w:rPr>
        <w:t xml:space="preserve"> is the TAC field in msg2/msgB</w:t>
      </w:r>
      <w:r>
        <w:rPr>
          <w:b w:val="0"/>
        </w:rPr>
        <w:t>.</w:t>
      </w:r>
    </w:p>
    <w:p w14:paraId="307B032F" w14:textId="77777777" w:rsidR="000B3F48" w:rsidRPr="000B3F48" w:rsidRDefault="000B3F48" w:rsidP="000B3F48">
      <w:pPr>
        <w:pStyle w:val="Prop1"/>
        <w:rPr>
          <w:b w:val="0"/>
        </w:rPr>
      </w:pPr>
    </w:p>
    <w:sdt>
      <w:sdtPr>
        <w:rPr>
          <w:sz w:val="22"/>
          <w:szCs w:val="22"/>
        </w:rPr>
        <w:id w:val="-1424333100"/>
        <w:docPartObj>
          <w:docPartGallery w:val="Bibliographies"/>
          <w:docPartUnique/>
        </w:docPartObj>
      </w:sdtPr>
      <w:sdtEndPr>
        <w:rPr>
          <w:sz w:val="28"/>
          <w:szCs w:val="28"/>
        </w:rPr>
      </w:sdtEndPr>
      <w:sdtContent>
        <w:p w14:paraId="77016465" w14:textId="77777777" w:rsidR="00742BC9" w:rsidRDefault="00F23BF8" w:rsidP="00F23BF8">
          <w:pPr>
            <w:pStyle w:val="Titre1"/>
          </w:pPr>
          <w:r w:rsidRPr="00F23BF8">
            <w:t>References</w:t>
          </w:r>
        </w:p>
      </w:sdtContent>
    </w:sdt>
    <w:p w14:paraId="0B756B5C" w14:textId="6101C287" w:rsidR="00742BC9" w:rsidRDefault="00742BC9" w:rsidP="00A37928">
      <w:pPr>
        <w:pStyle w:val="Paragraphedeliste"/>
        <w:numPr>
          <w:ilvl w:val="0"/>
          <w:numId w:val="22"/>
        </w:numPr>
        <w:rPr>
          <w:sz w:val="20"/>
        </w:rPr>
      </w:pPr>
      <w:r w:rsidRPr="00D603CD">
        <w:rPr>
          <w:sz w:val="20"/>
        </w:rPr>
        <w:t xml:space="preserve"> </w:t>
      </w:r>
      <w:r w:rsidR="00A37928" w:rsidRPr="00D603CD">
        <w:rPr>
          <w:sz w:val="20"/>
        </w:rPr>
        <w:t xml:space="preserve">R1-2202910 </w:t>
      </w:r>
      <w:r w:rsidR="00442D6D" w:rsidRPr="00D603CD">
        <w:rPr>
          <w:sz w:val="20"/>
        </w:rPr>
        <w:t>3GPP TSG-RAN WG1 Agreements under 8.4 up to eMeeting RAN1#10</w:t>
      </w:r>
      <w:r w:rsidR="00A37928" w:rsidRPr="00D603CD">
        <w:rPr>
          <w:sz w:val="20"/>
        </w:rPr>
        <w:t>8</w:t>
      </w:r>
      <w:r w:rsidR="00442D6D" w:rsidRPr="00D603CD">
        <w:rPr>
          <w:sz w:val="20"/>
        </w:rPr>
        <w:t>-e</w:t>
      </w:r>
      <w:r w:rsidR="00D3301C" w:rsidRPr="00D603CD">
        <w:rPr>
          <w:sz w:val="20"/>
        </w:rPr>
        <w:t>.</w:t>
      </w:r>
      <w:r w:rsidR="00442D6D" w:rsidRPr="00D603CD">
        <w:rPr>
          <w:sz w:val="20"/>
        </w:rPr>
        <w:t xml:space="preserve"> WI rapporteur (Thales)</w:t>
      </w:r>
      <w:r w:rsidR="00D3301C" w:rsidRPr="00D603CD">
        <w:rPr>
          <w:sz w:val="20"/>
        </w:rPr>
        <w:t>.</w:t>
      </w:r>
      <w:r w:rsidR="00442D6D" w:rsidRPr="00D603CD">
        <w:rPr>
          <w:sz w:val="20"/>
        </w:rPr>
        <w:t xml:space="preserve"> </w:t>
      </w:r>
      <w:r w:rsidR="00A37928" w:rsidRPr="00D603CD">
        <w:rPr>
          <w:sz w:val="20"/>
        </w:rPr>
        <w:t>March 2022</w:t>
      </w:r>
    </w:p>
    <w:p w14:paraId="1B90934E" w14:textId="773DA90E" w:rsidR="00A13A50" w:rsidRPr="00A13A50" w:rsidRDefault="00A13A50" w:rsidP="00A13A50">
      <w:pPr>
        <w:pStyle w:val="Paragraphedeliste"/>
        <w:numPr>
          <w:ilvl w:val="0"/>
          <w:numId w:val="22"/>
        </w:numPr>
        <w:rPr>
          <w:sz w:val="20"/>
        </w:rPr>
      </w:pPr>
      <w:r w:rsidRPr="00A13A50">
        <w:rPr>
          <w:sz w:val="20"/>
        </w:rPr>
        <w:t>FL Summary #4: Maintenance on UL time and frequency synchronization for NR NTN</w:t>
      </w:r>
      <w:r>
        <w:rPr>
          <w:sz w:val="20"/>
        </w:rPr>
        <w:t xml:space="preserve">, </w:t>
      </w:r>
      <w:r w:rsidRPr="00A13A50">
        <w:rPr>
          <w:sz w:val="20"/>
        </w:rPr>
        <w:t>Moderator (Thales)</w:t>
      </w:r>
      <w:r>
        <w:rPr>
          <w:sz w:val="20"/>
        </w:rPr>
        <w:t xml:space="preserve">, </w:t>
      </w:r>
      <w:r w:rsidRPr="00D603CD">
        <w:rPr>
          <w:sz w:val="20"/>
        </w:rPr>
        <w:t>March 2022</w:t>
      </w:r>
    </w:p>
    <w:p w14:paraId="60CCDABB" w14:textId="2A7BA07D" w:rsidR="00A76E01" w:rsidRDefault="00A76E01" w:rsidP="00A76E01">
      <w:pPr>
        <w:pStyle w:val="Paragraphedeliste"/>
        <w:numPr>
          <w:ilvl w:val="0"/>
          <w:numId w:val="22"/>
        </w:numPr>
        <w:rPr>
          <w:sz w:val="20"/>
        </w:rPr>
      </w:pPr>
      <w:r w:rsidRPr="00D603CD">
        <w:rPr>
          <w:sz w:val="20"/>
        </w:rPr>
        <w:t>R4-2206905 (R1-2203020) Reply LS on combination of open and closed loop TA control in NTN</w:t>
      </w:r>
    </w:p>
    <w:sectPr w:rsidR="00A76E01"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AC67A2" w14:textId="77777777" w:rsidR="0018716B" w:rsidRDefault="0018716B">
      <w:r>
        <w:separator/>
      </w:r>
    </w:p>
  </w:endnote>
  <w:endnote w:type="continuationSeparator" w:id="0">
    <w:p w14:paraId="64E91835" w14:textId="77777777" w:rsidR="0018716B" w:rsidRDefault="00187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2BA9F" w14:textId="77777777" w:rsidR="0018716B" w:rsidRDefault="0018716B">
      <w:r>
        <w:separator/>
      </w:r>
    </w:p>
  </w:footnote>
  <w:footnote w:type="continuationSeparator" w:id="0">
    <w:p w14:paraId="7A66FEB7" w14:textId="77777777" w:rsidR="0018716B" w:rsidRDefault="001871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3" type="#_x0000_t75" style="width:112.7pt;height:75.15pt" o:bullet="t">
        <v:imagedata r:id="rId1" o:title=""/>
      </v:shape>
    </w:pict>
  </w:numPicBullet>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18741D8"/>
    <w:multiLevelType w:val="hybridMultilevel"/>
    <w:tmpl w:val="90883F12"/>
    <w:lvl w:ilvl="0" w:tplc="4AC8539E">
      <w:start w:val="5"/>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33176F"/>
    <w:multiLevelType w:val="hybridMultilevel"/>
    <w:tmpl w:val="17464740"/>
    <w:lvl w:ilvl="0" w:tplc="040C0001">
      <w:start w:val="1"/>
      <w:numFmt w:val="bullet"/>
      <w:lvlText w:val=""/>
      <w:lvlJc w:val="left"/>
      <w:pPr>
        <w:ind w:left="1221" w:hanging="360"/>
      </w:pPr>
      <w:rPr>
        <w:rFonts w:ascii="Symbol" w:hAnsi="Symbol" w:hint="default"/>
      </w:rPr>
    </w:lvl>
    <w:lvl w:ilvl="1" w:tplc="040C0003">
      <w:start w:val="1"/>
      <w:numFmt w:val="bullet"/>
      <w:lvlText w:val="o"/>
      <w:lvlJc w:val="left"/>
      <w:pPr>
        <w:ind w:left="1941" w:hanging="360"/>
      </w:pPr>
      <w:rPr>
        <w:rFonts w:ascii="Courier New" w:hAnsi="Courier New" w:cs="Courier New" w:hint="default"/>
      </w:rPr>
    </w:lvl>
    <w:lvl w:ilvl="2" w:tplc="040C0005">
      <w:start w:val="1"/>
      <w:numFmt w:val="bullet"/>
      <w:lvlText w:val=""/>
      <w:lvlJc w:val="left"/>
      <w:pPr>
        <w:ind w:left="2661" w:hanging="360"/>
      </w:pPr>
      <w:rPr>
        <w:rFonts w:ascii="Wingdings" w:hAnsi="Wingdings" w:hint="default"/>
      </w:rPr>
    </w:lvl>
    <w:lvl w:ilvl="3" w:tplc="040C0001">
      <w:start w:val="1"/>
      <w:numFmt w:val="bullet"/>
      <w:lvlText w:val=""/>
      <w:lvlJc w:val="left"/>
      <w:pPr>
        <w:ind w:left="3381" w:hanging="360"/>
      </w:pPr>
      <w:rPr>
        <w:rFonts w:ascii="Symbol" w:hAnsi="Symbol" w:hint="default"/>
      </w:rPr>
    </w:lvl>
    <w:lvl w:ilvl="4" w:tplc="040C0003">
      <w:start w:val="1"/>
      <w:numFmt w:val="bullet"/>
      <w:lvlText w:val="o"/>
      <w:lvlJc w:val="left"/>
      <w:pPr>
        <w:ind w:left="4101" w:hanging="360"/>
      </w:pPr>
      <w:rPr>
        <w:rFonts w:ascii="Courier New" w:hAnsi="Courier New" w:cs="Courier New" w:hint="default"/>
      </w:rPr>
    </w:lvl>
    <w:lvl w:ilvl="5" w:tplc="040C0005">
      <w:start w:val="1"/>
      <w:numFmt w:val="bullet"/>
      <w:lvlText w:val=""/>
      <w:lvlJc w:val="left"/>
      <w:pPr>
        <w:ind w:left="4821" w:hanging="360"/>
      </w:pPr>
      <w:rPr>
        <w:rFonts w:ascii="Wingdings" w:hAnsi="Wingdings" w:hint="default"/>
      </w:rPr>
    </w:lvl>
    <w:lvl w:ilvl="6" w:tplc="040C0001">
      <w:start w:val="1"/>
      <w:numFmt w:val="bullet"/>
      <w:lvlText w:val=""/>
      <w:lvlJc w:val="left"/>
      <w:pPr>
        <w:ind w:left="5541" w:hanging="360"/>
      </w:pPr>
      <w:rPr>
        <w:rFonts w:ascii="Symbol" w:hAnsi="Symbol" w:hint="default"/>
      </w:rPr>
    </w:lvl>
    <w:lvl w:ilvl="7" w:tplc="040C0003">
      <w:start w:val="1"/>
      <w:numFmt w:val="bullet"/>
      <w:lvlText w:val="o"/>
      <w:lvlJc w:val="left"/>
      <w:pPr>
        <w:ind w:left="6261" w:hanging="360"/>
      </w:pPr>
      <w:rPr>
        <w:rFonts w:ascii="Courier New" w:hAnsi="Courier New" w:cs="Courier New" w:hint="default"/>
      </w:rPr>
    </w:lvl>
    <w:lvl w:ilvl="8" w:tplc="040C0005">
      <w:start w:val="1"/>
      <w:numFmt w:val="bullet"/>
      <w:lvlText w:val=""/>
      <w:lvlJc w:val="left"/>
      <w:pPr>
        <w:ind w:left="6981" w:hanging="360"/>
      </w:pPr>
      <w:rPr>
        <w:rFonts w:ascii="Wingdings" w:hAnsi="Wingdings" w:hint="default"/>
      </w:rPr>
    </w:lvl>
  </w:abstractNum>
  <w:abstractNum w:abstractNumId="3" w15:restartNumberingAfterBreak="0">
    <w:nsid w:val="02E00667"/>
    <w:multiLevelType w:val="hybridMultilevel"/>
    <w:tmpl w:val="8E80425A"/>
    <w:lvl w:ilvl="0" w:tplc="08090001">
      <w:start w:val="1"/>
      <w:numFmt w:val="bullet"/>
      <w:lvlText w:val=""/>
      <w:lvlJc w:val="left"/>
      <w:pPr>
        <w:ind w:left="1100" w:hanging="420"/>
      </w:pPr>
      <w:rPr>
        <w:rFonts w:ascii="Symbol" w:hAnsi="Symbol" w:hint="default"/>
      </w:rPr>
    </w:lvl>
    <w:lvl w:ilvl="1" w:tplc="369445DC">
      <w:numFmt w:val="bullet"/>
      <w:lvlText w:val="–"/>
      <w:lvlJc w:val="left"/>
      <w:pPr>
        <w:ind w:left="1520" w:hanging="420"/>
      </w:pPr>
      <w:rPr>
        <w:rFonts w:ascii="Arial" w:hAnsi="Arial"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4" w15:restartNumberingAfterBreak="0">
    <w:nsid w:val="07F32528"/>
    <w:multiLevelType w:val="hybridMultilevel"/>
    <w:tmpl w:val="4E821F8E"/>
    <w:lvl w:ilvl="0" w:tplc="0409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589667B"/>
    <w:multiLevelType w:val="hybridMultilevel"/>
    <w:tmpl w:val="A4F86E06"/>
    <w:lvl w:ilvl="0" w:tplc="EFF87E8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042AB"/>
    <w:multiLevelType w:val="hybridMultilevel"/>
    <w:tmpl w:val="ACFCE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5B5C88"/>
    <w:multiLevelType w:val="hybridMultilevel"/>
    <w:tmpl w:val="3BC6A354"/>
    <w:lvl w:ilvl="0" w:tplc="040C0011">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1B861F61"/>
    <w:multiLevelType w:val="hybridMultilevel"/>
    <w:tmpl w:val="1A020B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144F50"/>
    <w:multiLevelType w:val="hybridMultilevel"/>
    <w:tmpl w:val="CCB62156"/>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4C175F"/>
    <w:multiLevelType w:val="hybridMultilevel"/>
    <w:tmpl w:val="B7827332"/>
    <w:lvl w:ilvl="0" w:tplc="4AC8539E">
      <w:start w:val="5"/>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711E5A"/>
    <w:multiLevelType w:val="hybridMultilevel"/>
    <w:tmpl w:val="130653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2D1F39B4"/>
    <w:multiLevelType w:val="hybridMultilevel"/>
    <w:tmpl w:val="D282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8" w15:restartNumberingAfterBreak="0">
    <w:nsid w:val="30D758C5"/>
    <w:multiLevelType w:val="hybridMultilevel"/>
    <w:tmpl w:val="9AF4F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0" w15:restartNumberingAfterBreak="0">
    <w:nsid w:val="36371EE3"/>
    <w:multiLevelType w:val="hybridMultilevel"/>
    <w:tmpl w:val="25EAD8F4"/>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89626F"/>
    <w:multiLevelType w:val="hybridMultilevel"/>
    <w:tmpl w:val="CCB6F20A"/>
    <w:lvl w:ilvl="0" w:tplc="040C0001">
      <w:start w:val="1"/>
      <w:numFmt w:val="bullet"/>
      <w:lvlText w:val=""/>
      <w:lvlJc w:val="left"/>
      <w:pPr>
        <w:ind w:left="830" w:hanging="360"/>
      </w:pPr>
      <w:rPr>
        <w:rFonts w:ascii="Symbol" w:hAnsi="Symbol" w:hint="default"/>
      </w:rPr>
    </w:lvl>
    <w:lvl w:ilvl="1" w:tplc="040C0003">
      <w:start w:val="1"/>
      <w:numFmt w:val="bullet"/>
      <w:lvlText w:val="o"/>
      <w:lvlJc w:val="left"/>
      <w:pPr>
        <w:ind w:left="1550" w:hanging="360"/>
      </w:pPr>
      <w:rPr>
        <w:rFonts w:ascii="Courier New" w:hAnsi="Courier New" w:cs="Courier New" w:hint="default"/>
      </w:rPr>
    </w:lvl>
    <w:lvl w:ilvl="2" w:tplc="040C0005">
      <w:start w:val="1"/>
      <w:numFmt w:val="bullet"/>
      <w:lvlText w:val=""/>
      <w:lvlJc w:val="left"/>
      <w:pPr>
        <w:ind w:left="2270" w:hanging="360"/>
      </w:pPr>
      <w:rPr>
        <w:rFonts w:ascii="Wingdings" w:hAnsi="Wingdings" w:hint="default"/>
      </w:rPr>
    </w:lvl>
    <w:lvl w:ilvl="3" w:tplc="040C0001">
      <w:start w:val="1"/>
      <w:numFmt w:val="bullet"/>
      <w:lvlText w:val=""/>
      <w:lvlJc w:val="left"/>
      <w:pPr>
        <w:ind w:left="2990" w:hanging="360"/>
      </w:pPr>
      <w:rPr>
        <w:rFonts w:ascii="Symbol" w:hAnsi="Symbol" w:hint="default"/>
      </w:rPr>
    </w:lvl>
    <w:lvl w:ilvl="4" w:tplc="040C0003">
      <w:start w:val="1"/>
      <w:numFmt w:val="bullet"/>
      <w:lvlText w:val="o"/>
      <w:lvlJc w:val="left"/>
      <w:pPr>
        <w:ind w:left="3710" w:hanging="360"/>
      </w:pPr>
      <w:rPr>
        <w:rFonts w:ascii="Courier New" w:hAnsi="Courier New" w:cs="Courier New" w:hint="default"/>
      </w:rPr>
    </w:lvl>
    <w:lvl w:ilvl="5" w:tplc="040C0005">
      <w:start w:val="1"/>
      <w:numFmt w:val="bullet"/>
      <w:lvlText w:val=""/>
      <w:lvlJc w:val="left"/>
      <w:pPr>
        <w:ind w:left="4430" w:hanging="360"/>
      </w:pPr>
      <w:rPr>
        <w:rFonts w:ascii="Wingdings" w:hAnsi="Wingdings" w:hint="default"/>
      </w:rPr>
    </w:lvl>
    <w:lvl w:ilvl="6" w:tplc="040C0001">
      <w:start w:val="1"/>
      <w:numFmt w:val="bullet"/>
      <w:lvlText w:val=""/>
      <w:lvlJc w:val="left"/>
      <w:pPr>
        <w:ind w:left="5150" w:hanging="360"/>
      </w:pPr>
      <w:rPr>
        <w:rFonts w:ascii="Symbol" w:hAnsi="Symbol" w:hint="default"/>
      </w:rPr>
    </w:lvl>
    <w:lvl w:ilvl="7" w:tplc="040C0003">
      <w:start w:val="1"/>
      <w:numFmt w:val="bullet"/>
      <w:lvlText w:val="o"/>
      <w:lvlJc w:val="left"/>
      <w:pPr>
        <w:ind w:left="5870" w:hanging="360"/>
      </w:pPr>
      <w:rPr>
        <w:rFonts w:ascii="Courier New" w:hAnsi="Courier New" w:cs="Courier New" w:hint="default"/>
      </w:rPr>
    </w:lvl>
    <w:lvl w:ilvl="8" w:tplc="040C0005">
      <w:start w:val="1"/>
      <w:numFmt w:val="bullet"/>
      <w:lvlText w:val=""/>
      <w:lvlJc w:val="left"/>
      <w:pPr>
        <w:ind w:left="6590" w:hanging="360"/>
      </w:pPr>
      <w:rPr>
        <w:rFonts w:ascii="Wingdings" w:hAnsi="Wingdings" w:hint="default"/>
      </w:rPr>
    </w:lvl>
  </w:abstractNum>
  <w:abstractNum w:abstractNumId="22" w15:restartNumberingAfterBreak="0">
    <w:nsid w:val="38F3721D"/>
    <w:multiLevelType w:val="hybridMultilevel"/>
    <w:tmpl w:val="5240C7E6"/>
    <w:lvl w:ilvl="0" w:tplc="188E7C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27565E"/>
    <w:multiLevelType w:val="hybridMultilevel"/>
    <w:tmpl w:val="2A5A04CC"/>
    <w:lvl w:ilvl="0" w:tplc="8D94EA9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FF2120"/>
    <w:multiLevelType w:val="hybridMultilevel"/>
    <w:tmpl w:val="EBBE5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2" w15:restartNumberingAfterBreak="0">
    <w:nsid w:val="52AC495C"/>
    <w:multiLevelType w:val="hybridMultilevel"/>
    <w:tmpl w:val="00B68E2C"/>
    <w:lvl w:ilvl="0" w:tplc="4AC8539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628156B"/>
    <w:multiLevelType w:val="hybridMultilevel"/>
    <w:tmpl w:val="F58483AE"/>
    <w:lvl w:ilvl="0" w:tplc="19A2D29C">
      <w:start w:val="1"/>
      <w:numFmt w:val="bullet"/>
      <w:pStyle w:val="Listenumros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6" w15:restartNumberingAfterBreak="0">
    <w:nsid w:val="5BB91B2A"/>
    <w:multiLevelType w:val="hybridMultilevel"/>
    <w:tmpl w:val="92649482"/>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BA5B84"/>
    <w:multiLevelType w:val="hybridMultilevel"/>
    <w:tmpl w:val="5BD0C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2869B9"/>
    <w:multiLevelType w:val="hybridMultilevel"/>
    <w:tmpl w:val="9DF8D610"/>
    <w:lvl w:ilvl="0" w:tplc="315888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785551"/>
    <w:multiLevelType w:val="hybridMultilevel"/>
    <w:tmpl w:val="AC76A57E"/>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B61556"/>
    <w:multiLevelType w:val="hybridMultilevel"/>
    <w:tmpl w:val="3FD8AC1A"/>
    <w:lvl w:ilvl="0" w:tplc="4AC8539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9"/>
  </w:num>
  <w:num w:numId="3">
    <w:abstractNumId w:val="41"/>
  </w:num>
  <w:num w:numId="4">
    <w:abstractNumId w:val="5"/>
  </w:num>
  <w:num w:numId="5">
    <w:abstractNumId w:val="33"/>
  </w:num>
  <w:num w:numId="6">
    <w:abstractNumId w:val="38"/>
  </w:num>
  <w:num w:numId="7">
    <w:abstractNumId w:val="35"/>
  </w:num>
  <w:num w:numId="8">
    <w:abstractNumId w:val="16"/>
  </w:num>
  <w:num w:numId="9">
    <w:abstractNumId w:val="18"/>
  </w:num>
  <w:num w:numId="10">
    <w:abstractNumId w:val="20"/>
  </w:num>
  <w:num w:numId="11">
    <w:abstractNumId w:val="36"/>
  </w:num>
  <w:num w:numId="12">
    <w:abstractNumId w:val="40"/>
  </w:num>
  <w:num w:numId="13">
    <w:abstractNumId w:val="32"/>
  </w:num>
  <w:num w:numId="14">
    <w:abstractNumId w:val="42"/>
  </w:num>
  <w:num w:numId="15">
    <w:abstractNumId w:val="30"/>
  </w:num>
  <w:num w:numId="16">
    <w:abstractNumId w:val="21"/>
  </w:num>
  <w:num w:numId="17">
    <w:abstractNumId w:val="2"/>
  </w:num>
  <w:num w:numId="18">
    <w:abstractNumId w:val="23"/>
  </w:num>
  <w:num w:numId="19">
    <w:abstractNumId w:val="24"/>
  </w:num>
  <w:num w:numId="20">
    <w:abstractNumId w:val="13"/>
  </w:num>
  <w:num w:numId="21">
    <w:abstractNumId w:val="1"/>
  </w:num>
  <w:num w:numId="22">
    <w:abstractNumId w:val="31"/>
  </w:num>
  <w:num w:numId="23">
    <w:abstractNumId w:val="7"/>
  </w:num>
  <w:num w:numId="24">
    <w:abstractNumId w:val="17"/>
  </w:num>
  <w:num w:numId="25">
    <w:abstractNumId w:val="6"/>
  </w:num>
  <w:num w:numId="26">
    <w:abstractNumId w:val="27"/>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5"/>
    <w:lvlOverride w:ilvl="0">
      <w:startOverride w:val="1"/>
    </w:lvlOverride>
  </w:num>
  <w:num w:numId="30">
    <w:abstractNumId w:val="4"/>
  </w:num>
  <w:num w:numId="31">
    <w:abstractNumId w:val="9"/>
  </w:num>
  <w:num w:numId="32">
    <w:abstractNumId w:val="37"/>
  </w:num>
  <w:num w:numId="33">
    <w:abstractNumId w:val="19"/>
  </w:num>
  <w:num w:numId="34">
    <w:abstractNumId w:val="19"/>
  </w:num>
  <w:num w:numId="35">
    <w:abstractNumId w:val="3"/>
  </w:num>
  <w:num w:numId="36">
    <w:abstractNumId w:val="14"/>
  </w:num>
  <w:num w:numId="37">
    <w:abstractNumId w:val="29"/>
  </w:num>
  <w:num w:numId="38">
    <w:abstractNumId w:val="12"/>
  </w:num>
  <w:num w:numId="39">
    <w:abstractNumId w:val="8"/>
  </w:num>
  <w:num w:numId="40">
    <w:abstractNumId w:val="22"/>
  </w:num>
  <w:num w:numId="41">
    <w:abstractNumId w:val="26"/>
  </w:num>
  <w:num w:numId="42">
    <w:abstractNumId w:val="15"/>
  </w:num>
  <w:num w:numId="43">
    <w:abstractNumId w:val="0"/>
  </w:num>
  <w:num w:numId="44">
    <w:abstractNumId w:val="34"/>
  </w:num>
  <w:num w:numId="45">
    <w:abstractNumId w:val="11"/>
  </w:num>
  <w:num w:numId="46">
    <w:abstractNumId w:val="3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F18"/>
    <w:rsid w:val="0000602F"/>
    <w:rsid w:val="0000608A"/>
    <w:rsid w:val="0000676E"/>
    <w:rsid w:val="00006D2F"/>
    <w:rsid w:val="00006F1E"/>
    <w:rsid w:val="00006F3B"/>
    <w:rsid w:val="000070E3"/>
    <w:rsid w:val="000072B6"/>
    <w:rsid w:val="00007643"/>
    <w:rsid w:val="00007717"/>
    <w:rsid w:val="00007813"/>
    <w:rsid w:val="000102F5"/>
    <w:rsid w:val="00010358"/>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EFB"/>
    <w:rsid w:val="000160AE"/>
    <w:rsid w:val="000165E2"/>
    <w:rsid w:val="00016868"/>
    <w:rsid w:val="0001692C"/>
    <w:rsid w:val="0001698A"/>
    <w:rsid w:val="00016AE3"/>
    <w:rsid w:val="00016BA3"/>
    <w:rsid w:val="00016E3E"/>
    <w:rsid w:val="000172BE"/>
    <w:rsid w:val="00017476"/>
    <w:rsid w:val="00017681"/>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B8"/>
    <w:rsid w:val="000400F3"/>
    <w:rsid w:val="0004010F"/>
    <w:rsid w:val="0004023E"/>
    <w:rsid w:val="0004024B"/>
    <w:rsid w:val="00040B42"/>
    <w:rsid w:val="00040E3E"/>
    <w:rsid w:val="0004133A"/>
    <w:rsid w:val="00041C57"/>
    <w:rsid w:val="00041EE0"/>
    <w:rsid w:val="0004202B"/>
    <w:rsid w:val="000420D0"/>
    <w:rsid w:val="000426B9"/>
    <w:rsid w:val="00042720"/>
    <w:rsid w:val="0004290B"/>
    <w:rsid w:val="00042A77"/>
    <w:rsid w:val="000431C5"/>
    <w:rsid w:val="000434B7"/>
    <w:rsid w:val="000435C9"/>
    <w:rsid w:val="000435E4"/>
    <w:rsid w:val="00043EAA"/>
    <w:rsid w:val="0004483A"/>
    <w:rsid w:val="00044E41"/>
    <w:rsid w:val="00045442"/>
    <w:rsid w:val="000455FE"/>
    <w:rsid w:val="00045607"/>
    <w:rsid w:val="00045CDA"/>
    <w:rsid w:val="000466D9"/>
    <w:rsid w:val="0004671B"/>
    <w:rsid w:val="00046796"/>
    <w:rsid w:val="000467FD"/>
    <w:rsid w:val="00046AAF"/>
    <w:rsid w:val="00047225"/>
    <w:rsid w:val="00047BED"/>
    <w:rsid w:val="00047E60"/>
    <w:rsid w:val="00047FDE"/>
    <w:rsid w:val="000502A2"/>
    <w:rsid w:val="000503DA"/>
    <w:rsid w:val="000504E6"/>
    <w:rsid w:val="00050946"/>
    <w:rsid w:val="000509A6"/>
    <w:rsid w:val="000512C9"/>
    <w:rsid w:val="00051332"/>
    <w:rsid w:val="00051D32"/>
    <w:rsid w:val="00052386"/>
    <w:rsid w:val="00052422"/>
    <w:rsid w:val="000527C9"/>
    <w:rsid w:val="00052AD2"/>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65C8"/>
    <w:rsid w:val="00057864"/>
    <w:rsid w:val="00057CEA"/>
    <w:rsid w:val="00057DC8"/>
    <w:rsid w:val="0006045C"/>
    <w:rsid w:val="0006052D"/>
    <w:rsid w:val="000605EC"/>
    <w:rsid w:val="000606C1"/>
    <w:rsid w:val="00060AED"/>
    <w:rsid w:val="000612E1"/>
    <w:rsid w:val="000614FE"/>
    <w:rsid w:val="00061BB8"/>
    <w:rsid w:val="00061F3E"/>
    <w:rsid w:val="00061FD2"/>
    <w:rsid w:val="000620D2"/>
    <w:rsid w:val="00062403"/>
    <w:rsid w:val="00062A4F"/>
    <w:rsid w:val="0006300C"/>
    <w:rsid w:val="000634A6"/>
    <w:rsid w:val="000636D1"/>
    <w:rsid w:val="00063F01"/>
    <w:rsid w:val="00063F42"/>
    <w:rsid w:val="00063F5E"/>
    <w:rsid w:val="0006441A"/>
    <w:rsid w:val="00064787"/>
    <w:rsid w:val="000658DE"/>
    <w:rsid w:val="000659EF"/>
    <w:rsid w:val="00065D38"/>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6EB"/>
    <w:rsid w:val="000777B2"/>
    <w:rsid w:val="0008028C"/>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705F"/>
    <w:rsid w:val="000A70DC"/>
    <w:rsid w:val="000A755C"/>
    <w:rsid w:val="000A7888"/>
    <w:rsid w:val="000A79C5"/>
    <w:rsid w:val="000A7B38"/>
    <w:rsid w:val="000A7F10"/>
    <w:rsid w:val="000A7F5B"/>
    <w:rsid w:val="000B018F"/>
    <w:rsid w:val="000B0343"/>
    <w:rsid w:val="000B04A2"/>
    <w:rsid w:val="000B112F"/>
    <w:rsid w:val="000B1798"/>
    <w:rsid w:val="000B1E08"/>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FC"/>
    <w:rsid w:val="000C115D"/>
    <w:rsid w:val="000C148A"/>
    <w:rsid w:val="000C1535"/>
    <w:rsid w:val="000C19FF"/>
    <w:rsid w:val="000C1D16"/>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57A"/>
    <w:rsid w:val="000D4B01"/>
    <w:rsid w:val="000D4C4E"/>
    <w:rsid w:val="000D5077"/>
    <w:rsid w:val="000D5362"/>
    <w:rsid w:val="000D55DB"/>
    <w:rsid w:val="000D5673"/>
    <w:rsid w:val="000D5746"/>
    <w:rsid w:val="000D57F8"/>
    <w:rsid w:val="000D5851"/>
    <w:rsid w:val="000D5AF8"/>
    <w:rsid w:val="000D5C60"/>
    <w:rsid w:val="000D5D6F"/>
    <w:rsid w:val="000D5FD7"/>
    <w:rsid w:val="000D6227"/>
    <w:rsid w:val="000D6C2D"/>
    <w:rsid w:val="000D6E50"/>
    <w:rsid w:val="000D71E2"/>
    <w:rsid w:val="000D73A5"/>
    <w:rsid w:val="000D7995"/>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31B4"/>
    <w:rsid w:val="000E3765"/>
    <w:rsid w:val="000E39FD"/>
    <w:rsid w:val="000E3B6B"/>
    <w:rsid w:val="000E3F0D"/>
    <w:rsid w:val="000E3FF5"/>
    <w:rsid w:val="000E4791"/>
    <w:rsid w:val="000E4984"/>
    <w:rsid w:val="000E4F23"/>
    <w:rsid w:val="000E50A7"/>
    <w:rsid w:val="000E50F5"/>
    <w:rsid w:val="000E565C"/>
    <w:rsid w:val="000E59A0"/>
    <w:rsid w:val="000E5DFA"/>
    <w:rsid w:val="000E5E2C"/>
    <w:rsid w:val="000E67E9"/>
    <w:rsid w:val="000E6EFD"/>
    <w:rsid w:val="000E71AA"/>
    <w:rsid w:val="000E7937"/>
    <w:rsid w:val="000E7A84"/>
    <w:rsid w:val="000F06E1"/>
    <w:rsid w:val="000F073A"/>
    <w:rsid w:val="000F07E9"/>
    <w:rsid w:val="000F102A"/>
    <w:rsid w:val="000F1241"/>
    <w:rsid w:val="000F1407"/>
    <w:rsid w:val="000F15BC"/>
    <w:rsid w:val="000F180A"/>
    <w:rsid w:val="000F1835"/>
    <w:rsid w:val="000F1C92"/>
    <w:rsid w:val="000F275B"/>
    <w:rsid w:val="000F2864"/>
    <w:rsid w:val="000F2EEE"/>
    <w:rsid w:val="000F2FA6"/>
    <w:rsid w:val="000F3294"/>
    <w:rsid w:val="000F3697"/>
    <w:rsid w:val="000F39D5"/>
    <w:rsid w:val="000F3AAB"/>
    <w:rsid w:val="000F3BB7"/>
    <w:rsid w:val="000F42D8"/>
    <w:rsid w:val="000F4E03"/>
    <w:rsid w:val="000F50DF"/>
    <w:rsid w:val="000F6103"/>
    <w:rsid w:val="000F61F1"/>
    <w:rsid w:val="000F6EAD"/>
    <w:rsid w:val="000F6FDA"/>
    <w:rsid w:val="000F7885"/>
    <w:rsid w:val="000F7F58"/>
    <w:rsid w:val="0010012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41DD"/>
    <w:rsid w:val="001043C2"/>
    <w:rsid w:val="001043E1"/>
    <w:rsid w:val="00104C49"/>
    <w:rsid w:val="00104CA6"/>
    <w:rsid w:val="00104FC3"/>
    <w:rsid w:val="0010505A"/>
    <w:rsid w:val="0010540B"/>
    <w:rsid w:val="001054B6"/>
    <w:rsid w:val="00105824"/>
    <w:rsid w:val="00105CC7"/>
    <w:rsid w:val="00107009"/>
    <w:rsid w:val="00107779"/>
    <w:rsid w:val="001078C2"/>
    <w:rsid w:val="00107E1C"/>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A65"/>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68A"/>
    <w:rsid w:val="00120819"/>
    <w:rsid w:val="00120923"/>
    <w:rsid w:val="00120B13"/>
    <w:rsid w:val="001214C1"/>
    <w:rsid w:val="001215E6"/>
    <w:rsid w:val="00122008"/>
    <w:rsid w:val="00122457"/>
    <w:rsid w:val="0012245F"/>
    <w:rsid w:val="00122483"/>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660"/>
    <w:rsid w:val="00125733"/>
    <w:rsid w:val="00125B70"/>
    <w:rsid w:val="00125D11"/>
    <w:rsid w:val="00126015"/>
    <w:rsid w:val="001263AA"/>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D48"/>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E32"/>
    <w:rsid w:val="001479A6"/>
    <w:rsid w:val="00147CF5"/>
    <w:rsid w:val="001509EA"/>
    <w:rsid w:val="00150C9C"/>
    <w:rsid w:val="00151619"/>
    <w:rsid w:val="0015170F"/>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7285"/>
    <w:rsid w:val="00157478"/>
    <w:rsid w:val="00157549"/>
    <w:rsid w:val="001577D8"/>
    <w:rsid w:val="00157B75"/>
    <w:rsid w:val="00157FC3"/>
    <w:rsid w:val="00160215"/>
    <w:rsid w:val="00160739"/>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5AC"/>
    <w:rsid w:val="00165BBB"/>
    <w:rsid w:val="00165BC8"/>
    <w:rsid w:val="0016613F"/>
    <w:rsid w:val="00166215"/>
    <w:rsid w:val="0016640F"/>
    <w:rsid w:val="00166591"/>
    <w:rsid w:val="00166791"/>
    <w:rsid w:val="001668FF"/>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54FD"/>
    <w:rsid w:val="00175C30"/>
    <w:rsid w:val="00175C9F"/>
    <w:rsid w:val="00175DA1"/>
    <w:rsid w:val="001767C0"/>
    <w:rsid w:val="00176AAF"/>
    <w:rsid w:val="00176BD6"/>
    <w:rsid w:val="00176EC6"/>
    <w:rsid w:val="00177069"/>
    <w:rsid w:val="00177125"/>
    <w:rsid w:val="0017772B"/>
    <w:rsid w:val="0017791C"/>
    <w:rsid w:val="00177FC1"/>
    <w:rsid w:val="00180066"/>
    <w:rsid w:val="001802CD"/>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5332"/>
    <w:rsid w:val="0018588A"/>
    <w:rsid w:val="0018596B"/>
    <w:rsid w:val="00185A12"/>
    <w:rsid w:val="00185F11"/>
    <w:rsid w:val="00185FA5"/>
    <w:rsid w:val="0018606B"/>
    <w:rsid w:val="001860BA"/>
    <w:rsid w:val="00186670"/>
    <w:rsid w:val="0018716B"/>
    <w:rsid w:val="00187252"/>
    <w:rsid w:val="00187335"/>
    <w:rsid w:val="00187EA6"/>
    <w:rsid w:val="001901E9"/>
    <w:rsid w:val="001909F1"/>
    <w:rsid w:val="00190C96"/>
    <w:rsid w:val="00190E0C"/>
    <w:rsid w:val="0019104B"/>
    <w:rsid w:val="001910BA"/>
    <w:rsid w:val="001916EB"/>
    <w:rsid w:val="00191C91"/>
    <w:rsid w:val="001920EA"/>
    <w:rsid w:val="0019245F"/>
    <w:rsid w:val="00192D6B"/>
    <w:rsid w:val="00192DD9"/>
    <w:rsid w:val="00193C06"/>
    <w:rsid w:val="00193C6F"/>
    <w:rsid w:val="00193D30"/>
    <w:rsid w:val="0019400A"/>
    <w:rsid w:val="0019425C"/>
    <w:rsid w:val="00194339"/>
    <w:rsid w:val="001943EC"/>
    <w:rsid w:val="0019446A"/>
    <w:rsid w:val="00194848"/>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E3C"/>
    <w:rsid w:val="001A4F6D"/>
    <w:rsid w:val="001A506E"/>
    <w:rsid w:val="001A5222"/>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9CE"/>
    <w:rsid w:val="001B0B84"/>
    <w:rsid w:val="001B1405"/>
    <w:rsid w:val="001B15E5"/>
    <w:rsid w:val="001B1B12"/>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ED"/>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A54"/>
    <w:rsid w:val="00207C7C"/>
    <w:rsid w:val="00207C96"/>
    <w:rsid w:val="00210161"/>
    <w:rsid w:val="00210742"/>
    <w:rsid w:val="00210746"/>
    <w:rsid w:val="00210860"/>
    <w:rsid w:val="00210B6A"/>
    <w:rsid w:val="00210E44"/>
    <w:rsid w:val="002111C2"/>
    <w:rsid w:val="002112DA"/>
    <w:rsid w:val="002118BA"/>
    <w:rsid w:val="00211CD1"/>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287E"/>
    <w:rsid w:val="00232A90"/>
    <w:rsid w:val="00232AE7"/>
    <w:rsid w:val="00232B4C"/>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6349"/>
    <w:rsid w:val="002369B0"/>
    <w:rsid w:val="00236A36"/>
    <w:rsid w:val="00236AD8"/>
    <w:rsid w:val="002401F5"/>
    <w:rsid w:val="002408E3"/>
    <w:rsid w:val="00240E54"/>
    <w:rsid w:val="00241626"/>
    <w:rsid w:val="00242648"/>
    <w:rsid w:val="0024293A"/>
    <w:rsid w:val="00242B4D"/>
    <w:rsid w:val="00243B3C"/>
    <w:rsid w:val="00243FCB"/>
    <w:rsid w:val="00244176"/>
    <w:rsid w:val="002443C3"/>
    <w:rsid w:val="00244955"/>
    <w:rsid w:val="00244DC3"/>
    <w:rsid w:val="002451C5"/>
    <w:rsid w:val="0024522D"/>
    <w:rsid w:val="002456B6"/>
    <w:rsid w:val="00245F1F"/>
    <w:rsid w:val="00246432"/>
    <w:rsid w:val="0024661A"/>
    <w:rsid w:val="0024663B"/>
    <w:rsid w:val="00247103"/>
    <w:rsid w:val="00247201"/>
    <w:rsid w:val="00247542"/>
    <w:rsid w:val="00250067"/>
    <w:rsid w:val="0025096B"/>
    <w:rsid w:val="00250A30"/>
    <w:rsid w:val="00250C26"/>
    <w:rsid w:val="00250CB0"/>
    <w:rsid w:val="00250E6E"/>
    <w:rsid w:val="002511B6"/>
    <w:rsid w:val="002515DA"/>
    <w:rsid w:val="002516DE"/>
    <w:rsid w:val="00251A69"/>
    <w:rsid w:val="00251F81"/>
    <w:rsid w:val="002522B5"/>
    <w:rsid w:val="00252653"/>
    <w:rsid w:val="00252A24"/>
    <w:rsid w:val="00252BE0"/>
    <w:rsid w:val="00252C60"/>
    <w:rsid w:val="002533B2"/>
    <w:rsid w:val="002533D4"/>
    <w:rsid w:val="00253588"/>
    <w:rsid w:val="00253823"/>
    <w:rsid w:val="00253881"/>
    <w:rsid w:val="00253A28"/>
    <w:rsid w:val="00253FC4"/>
    <w:rsid w:val="00253FD6"/>
    <w:rsid w:val="002546F4"/>
    <w:rsid w:val="002551D0"/>
    <w:rsid w:val="00255374"/>
    <w:rsid w:val="00255452"/>
    <w:rsid w:val="002556BC"/>
    <w:rsid w:val="002558EB"/>
    <w:rsid w:val="00255AC0"/>
    <w:rsid w:val="00255F8F"/>
    <w:rsid w:val="00256368"/>
    <w:rsid w:val="002567DD"/>
    <w:rsid w:val="00256E03"/>
    <w:rsid w:val="00256EB4"/>
    <w:rsid w:val="00257229"/>
    <w:rsid w:val="00257BF4"/>
    <w:rsid w:val="00260003"/>
    <w:rsid w:val="00260303"/>
    <w:rsid w:val="0026035D"/>
    <w:rsid w:val="002603B6"/>
    <w:rsid w:val="00260677"/>
    <w:rsid w:val="002606D6"/>
    <w:rsid w:val="00260EFE"/>
    <w:rsid w:val="00261089"/>
    <w:rsid w:val="0026178F"/>
    <w:rsid w:val="00261C98"/>
    <w:rsid w:val="002620A3"/>
    <w:rsid w:val="002623D0"/>
    <w:rsid w:val="0026248E"/>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C23"/>
    <w:rsid w:val="00274FCF"/>
    <w:rsid w:val="002750B1"/>
    <w:rsid w:val="00275202"/>
    <w:rsid w:val="002754C5"/>
    <w:rsid w:val="0027553D"/>
    <w:rsid w:val="00275552"/>
    <w:rsid w:val="00275710"/>
    <w:rsid w:val="00275890"/>
    <w:rsid w:val="00275C51"/>
    <w:rsid w:val="00275D30"/>
    <w:rsid w:val="00275ED3"/>
    <w:rsid w:val="00276721"/>
    <w:rsid w:val="0027675E"/>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720"/>
    <w:rsid w:val="002827F7"/>
    <w:rsid w:val="00282A60"/>
    <w:rsid w:val="00282B8E"/>
    <w:rsid w:val="00282CD7"/>
    <w:rsid w:val="0028306E"/>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60C2"/>
    <w:rsid w:val="00286AE7"/>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44A"/>
    <w:rsid w:val="002A7790"/>
    <w:rsid w:val="002A7D37"/>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93E"/>
    <w:rsid w:val="002C4EB5"/>
    <w:rsid w:val="002C547B"/>
    <w:rsid w:val="002C5749"/>
    <w:rsid w:val="002C5AFA"/>
    <w:rsid w:val="002C61B0"/>
    <w:rsid w:val="002C645F"/>
    <w:rsid w:val="002C6B7F"/>
    <w:rsid w:val="002C71F7"/>
    <w:rsid w:val="002C7353"/>
    <w:rsid w:val="002C7729"/>
    <w:rsid w:val="002D0439"/>
    <w:rsid w:val="002D0678"/>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587"/>
    <w:rsid w:val="002D471E"/>
    <w:rsid w:val="002D4904"/>
    <w:rsid w:val="002D4D67"/>
    <w:rsid w:val="002D5738"/>
    <w:rsid w:val="002D5C20"/>
    <w:rsid w:val="002D5CB1"/>
    <w:rsid w:val="002D5E53"/>
    <w:rsid w:val="002D5F0B"/>
    <w:rsid w:val="002D6347"/>
    <w:rsid w:val="002D642E"/>
    <w:rsid w:val="002D6508"/>
    <w:rsid w:val="002D6517"/>
    <w:rsid w:val="002D6DAE"/>
    <w:rsid w:val="002D7776"/>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C65"/>
    <w:rsid w:val="002E3F5B"/>
    <w:rsid w:val="002E4179"/>
    <w:rsid w:val="002E4362"/>
    <w:rsid w:val="002E471B"/>
    <w:rsid w:val="002E4AE5"/>
    <w:rsid w:val="002E4F79"/>
    <w:rsid w:val="002E52BA"/>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E9"/>
    <w:rsid w:val="003017C3"/>
    <w:rsid w:val="003019BE"/>
    <w:rsid w:val="00301C67"/>
    <w:rsid w:val="00301DC9"/>
    <w:rsid w:val="00301DD9"/>
    <w:rsid w:val="00301FCC"/>
    <w:rsid w:val="00302188"/>
    <w:rsid w:val="0030226D"/>
    <w:rsid w:val="003023A5"/>
    <w:rsid w:val="0030254E"/>
    <w:rsid w:val="003027CB"/>
    <w:rsid w:val="00302E45"/>
    <w:rsid w:val="0030306D"/>
    <w:rsid w:val="0030314C"/>
    <w:rsid w:val="00303251"/>
    <w:rsid w:val="003032F7"/>
    <w:rsid w:val="00303440"/>
    <w:rsid w:val="00303B0C"/>
    <w:rsid w:val="003044AD"/>
    <w:rsid w:val="00304B71"/>
    <w:rsid w:val="00304D9B"/>
    <w:rsid w:val="0030532A"/>
    <w:rsid w:val="0030536E"/>
    <w:rsid w:val="00305604"/>
    <w:rsid w:val="00305714"/>
    <w:rsid w:val="00305D37"/>
    <w:rsid w:val="00305E5F"/>
    <w:rsid w:val="00305FF9"/>
    <w:rsid w:val="00306289"/>
    <w:rsid w:val="00306711"/>
    <w:rsid w:val="00306E6B"/>
    <w:rsid w:val="00306EEB"/>
    <w:rsid w:val="0030780A"/>
    <w:rsid w:val="0030782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8C6"/>
    <w:rsid w:val="00314C40"/>
    <w:rsid w:val="003155D3"/>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AE2"/>
    <w:rsid w:val="00321BD7"/>
    <w:rsid w:val="00321C77"/>
    <w:rsid w:val="00321E34"/>
    <w:rsid w:val="00322254"/>
    <w:rsid w:val="0032260F"/>
    <w:rsid w:val="00322802"/>
    <w:rsid w:val="003228DA"/>
    <w:rsid w:val="00323269"/>
    <w:rsid w:val="00323B63"/>
    <w:rsid w:val="00323D6B"/>
    <w:rsid w:val="003247F3"/>
    <w:rsid w:val="0032494C"/>
    <w:rsid w:val="00324BA8"/>
    <w:rsid w:val="00324D14"/>
    <w:rsid w:val="00324F15"/>
    <w:rsid w:val="003252C8"/>
    <w:rsid w:val="00325A67"/>
    <w:rsid w:val="003262EE"/>
    <w:rsid w:val="00326544"/>
    <w:rsid w:val="003265E4"/>
    <w:rsid w:val="003267DE"/>
    <w:rsid w:val="00326957"/>
    <w:rsid w:val="003269CC"/>
    <w:rsid w:val="00326AE2"/>
    <w:rsid w:val="003270A3"/>
    <w:rsid w:val="003270EB"/>
    <w:rsid w:val="0032793E"/>
    <w:rsid w:val="00327B2C"/>
    <w:rsid w:val="00327EF7"/>
    <w:rsid w:val="0033009A"/>
    <w:rsid w:val="00331128"/>
    <w:rsid w:val="0033171D"/>
    <w:rsid w:val="0033177F"/>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2219"/>
    <w:rsid w:val="00352290"/>
    <w:rsid w:val="0035236D"/>
    <w:rsid w:val="00352480"/>
    <w:rsid w:val="003529BC"/>
    <w:rsid w:val="00352D7A"/>
    <w:rsid w:val="003530D2"/>
    <w:rsid w:val="00353147"/>
    <w:rsid w:val="0035331A"/>
    <w:rsid w:val="003534E1"/>
    <w:rsid w:val="0035395D"/>
    <w:rsid w:val="00353B95"/>
    <w:rsid w:val="003548D8"/>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71D"/>
    <w:rsid w:val="003717D0"/>
    <w:rsid w:val="00371DD3"/>
    <w:rsid w:val="00372EFB"/>
    <w:rsid w:val="00372F0D"/>
    <w:rsid w:val="00372F54"/>
    <w:rsid w:val="0037336D"/>
    <w:rsid w:val="00373404"/>
    <w:rsid w:val="003738B9"/>
    <w:rsid w:val="0037391E"/>
    <w:rsid w:val="00374059"/>
    <w:rsid w:val="00374378"/>
    <w:rsid w:val="003743A4"/>
    <w:rsid w:val="0037470B"/>
    <w:rsid w:val="0037535B"/>
    <w:rsid w:val="0037552D"/>
    <w:rsid w:val="003755C6"/>
    <w:rsid w:val="003756DB"/>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8A6"/>
    <w:rsid w:val="00393CDE"/>
    <w:rsid w:val="00394012"/>
    <w:rsid w:val="003940CE"/>
    <w:rsid w:val="003942FE"/>
    <w:rsid w:val="00394CE9"/>
    <w:rsid w:val="0039557D"/>
    <w:rsid w:val="00395914"/>
    <w:rsid w:val="00395FED"/>
    <w:rsid w:val="0039607B"/>
    <w:rsid w:val="003961B4"/>
    <w:rsid w:val="00396949"/>
    <w:rsid w:val="00396AE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20C8"/>
    <w:rsid w:val="003A20D8"/>
    <w:rsid w:val="003A2157"/>
    <w:rsid w:val="003A22C1"/>
    <w:rsid w:val="003A24AE"/>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BEE"/>
    <w:rsid w:val="003C1012"/>
    <w:rsid w:val="003C10A1"/>
    <w:rsid w:val="003C1173"/>
    <w:rsid w:val="003C11C9"/>
    <w:rsid w:val="003C1229"/>
    <w:rsid w:val="003C15E1"/>
    <w:rsid w:val="003C1A60"/>
    <w:rsid w:val="003C1FD4"/>
    <w:rsid w:val="003C213D"/>
    <w:rsid w:val="003C2406"/>
    <w:rsid w:val="003C25AD"/>
    <w:rsid w:val="003C2664"/>
    <w:rsid w:val="003C2D21"/>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678"/>
    <w:rsid w:val="003C7AD7"/>
    <w:rsid w:val="003C7BD9"/>
    <w:rsid w:val="003C7DA3"/>
    <w:rsid w:val="003D0004"/>
    <w:rsid w:val="003D0EA7"/>
    <w:rsid w:val="003D0F24"/>
    <w:rsid w:val="003D0FC3"/>
    <w:rsid w:val="003D137E"/>
    <w:rsid w:val="003D176E"/>
    <w:rsid w:val="003D17B1"/>
    <w:rsid w:val="003D18CE"/>
    <w:rsid w:val="003D1BED"/>
    <w:rsid w:val="003D1DC5"/>
    <w:rsid w:val="003D2C1D"/>
    <w:rsid w:val="003D2C34"/>
    <w:rsid w:val="003D30C1"/>
    <w:rsid w:val="003D347B"/>
    <w:rsid w:val="003D36C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614"/>
    <w:rsid w:val="003E7655"/>
    <w:rsid w:val="003E778C"/>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CD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367B"/>
    <w:rsid w:val="00403E68"/>
    <w:rsid w:val="00403E77"/>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2461"/>
    <w:rsid w:val="00412483"/>
    <w:rsid w:val="0041249E"/>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C0B"/>
    <w:rsid w:val="00426266"/>
    <w:rsid w:val="00426621"/>
    <w:rsid w:val="00426681"/>
    <w:rsid w:val="0042676E"/>
    <w:rsid w:val="0042686F"/>
    <w:rsid w:val="00426CB4"/>
    <w:rsid w:val="00426CF7"/>
    <w:rsid w:val="00426D55"/>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97D"/>
    <w:rsid w:val="00437991"/>
    <w:rsid w:val="0044014D"/>
    <w:rsid w:val="0044030E"/>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C7E"/>
    <w:rsid w:val="0045224E"/>
    <w:rsid w:val="004527E3"/>
    <w:rsid w:val="00452B34"/>
    <w:rsid w:val="00453286"/>
    <w:rsid w:val="00453937"/>
    <w:rsid w:val="00453BB6"/>
    <w:rsid w:val="00453CAA"/>
    <w:rsid w:val="0045440D"/>
    <w:rsid w:val="00454580"/>
    <w:rsid w:val="00454876"/>
    <w:rsid w:val="00454D96"/>
    <w:rsid w:val="00454FCB"/>
    <w:rsid w:val="0045509E"/>
    <w:rsid w:val="00455113"/>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DB"/>
    <w:rsid w:val="00462035"/>
    <w:rsid w:val="00462062"/>
    <w:rsid w:val="004620FE"/>
    <w:rsid w:val="004628BA"/>
    <w:rsid w:val="00462A4E"/>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8D"/>
    <w:rsid w:val="00470669"/>
    <w:rsid w:val="0047069F"/>
    <w:rsid w:val="0047083E"/>
    <w:rsid w:val="00470B57"/>
    <w:rsid w:val="00470EB5"/>
    <w:rsid w:val="004711D4"/>
    <w:rsid w:val="00471644"/>
    <w:rsid w:val="0047193D"/>
    <w:rsid w:val="004719AB"/>
    <w:rsid w:val="004720B3"/>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C35"/>
    <w:rsid w:val="00477FC7"/>
    <w:rsid w:val="004806F0"/>
    <w:rsid w:val="00480988"/>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3AFE"/>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9A1"/>
    <w:rsid w:val="004A09ED"/>
    <w:rsid w:val="004A0D37"/>
    <w:rsid w:val="004A0F39"/>
    <w:rsid w:val="004A1107"/>
    <w:rsid w:val="004A1C7E"/>
    <w:rsid w:val="004A1E7A"/>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840"/>
    <w:rsid w:val="004C19A3"/>
    <w:rsid w:val="004C24C9"/>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768"/>
    <w:rsid w:val="004E0F44"/>
    <w:rsid w:val="004E118C"/>
    <w:rsid w:val="004E1526"/>
    <w:rsid w:val="004E1545"/>
    <w:rsid w:val="004E162A"/>
    <w:rsid w:val="004E18EA"/>
    <w:rsid w:val="004E195F"/>
    <w:rsid w:val="004E1A31"/>
    <w:rsid w:val="004E1CE3"/>
    <w:rsid w:val="004E1E66"/>
    <w:rsid w:val="004E1EC9"/>
    <w:rsid w:val="004E21B1"/>
    <w:rsid w:val="004E245C"/>
    <w:rsid w:val="004E2804"/>
    <w:rsid w:val="004E28E8"/>
    <w:rsid w:val="004E2A32"/>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9D0"/>
    <w:rsid w:val="004F4D2D"/>
    <w:rsid w:val="004F5107"/>
    <w:rsid w:val="004F5479"/>
    <w:rsid w:val="004F5812"/>
    <w:rsid w:val="004F5D5D"/>
    <w:rsid w:val="004F5DFE"/>
    <w:rsid w:val="004F6264"/>
    <w:rsid w:val="004F6368"/>
    <w:rsid w:val="004F6454"/>
    <w:rsid w:val="004F64BB"/>
    <w:rsid w:val="004F66EC"/>
    <w:rsid w:val="004F6946"/>
    <w:rsid w:val="004F6CBD"/>
    <w:rsid w:val="004F6E65"/>
    <w:rsid w:val="004F7528"/>
    <w:rsid w:val="004F78C6"/>
    <w:rsid w:val="004F7BCA"/>
    <w:rsid w:val="004F7D89"/>
    <w:rsid w:val="0050007B"/>
    <w:rsid w:val="005008F8"/>
    <w:rsid w:val="00500EC4"/>
    <w:rsid w:val="00500F1A"/>
    <w:rsid w:val="005013A2"/>
    <w:rsid w:val="00501814"/>
    <w:rsid w:val="00501981"/>
    <w:rsid w:val="00501A85"/>
    <w:rsid w:val="00501A97"/>
    <w:rsid w:val="00501BB3"/>
    <w:rsid w:val="00501E42"/>
    <w:rsid w:val="005020F9"/>
    <w:rsid w:val="0050215D"/>
    <w:rsid w:val="005021DD"/>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C04"/>
    <w:rsid w:val="00505DA8"/>
    <w:rsid w:val="00505E47"/>
    <w:rsid w:val="00506980"/>
    <w:rsid w:val="005069D9"/>
    <w:rsid w:val="00506B0F"/>
    <w:rsid w:val="00506D5E"/>
    <w:rsid w:val="00506F0C"/>
    <w:rsid w:val="005077A7"/>
    <w:rsid w:val="005079B7"/>
    <w:rsid w:val="00507E8B"/>
    <w:rsid w:val="005100E6"/>
    <w:rsid w:val="00511035"/>
    <w:rsid w:val="00511C6E"/>
    <w:rsid w:val="00511F15"/>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F56"/>
    <w:rsid w:val="00522083"/>
    <w:rsid w:val="005223D0"/>
    <w:rsid w:val="00522562"/>
    <w:rsid w:val="00522589"/>
    <w:rsid w:val="00522726"/>
    <w:rsid w:val="005234F5"/>
    <w:rsid w:val="005235FE"/>
    <w:rsid w:val="00523744"/>
    <w:rsid w:val="005237F8"/>
    <w:rsid w:val="00523F04"/>
    <w:rsid w:val="00524545"/>
    <w:rsid w:val="0052477E"/>
    <w:rsid w:val="005249AE"/>
    <w:rsid w:val="00524AE4"/>
    <w:rsid w:val="005254A8"/>
    <w:rsid w:val="005255BF"/>
    <w:rsid w:val="005255F0"/>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202D"/>
    <w:rsid w:val="005523F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B0F"/>
    <w:rsid w:val="00566C83"/>
    <w:rsid w:val="00566D88"/>
    <w:rsid w:val="00567047"/>
    <w:rsid w:val="0056751C"/>
    <w:rsid w:val="00567E70"/>
    <w:rsid w:val="005700FE"/>
    <w:rsid w:val="00570175"/>
    <w:rsid w:val="0057038B"/>
    <w:rsid w:val="005705C0"/>
    <w:rsid w:val="00570E24"/>
    <w:rsid w:val="0057121E"/>
    <w:rsid w:val="00571387"/>
    <w:rsid w:val="00571512"/>
    <w:rsid w:val="00572195"/>
    <w:rsid w:val="00572760"/>
    <w:rsid w:val="00572DA9"/>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D1"/>
    <w:rsid w:val="00581246"/>
    <w:rsid w:val="005813D3"/>
    <w:rsid w:val="00581735"/>
    <w:rsid w:val="00581A59"/>
    <w:rsid w:val="00581D3D"/>
    <w:rsid w:val="00581F65"/>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10E2"/>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B71"/>
    <w:rsid w:val="005C4EEB"/>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75D"/>
    <w:rsid w:val="005E7C77"/>
    <w:rsid w:val="005F0A43"/>
    <w:rsid w:val="005F13AB"/>
    <w:rsid w:val="005F17B4"/>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9C9"/>
    <w:rsid w:val="00603FFF"/>
    <w:rsid w:val="0060428C"/>
    <w:rsid w:val="006044AB"/>
    <w:rsid w:val="00604668"/>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BCA"/>
    <w:rsid w:val="00610E30"/>
    <w:rsid w:val="00611634"/>
    <w:rsid w:val="00611698"/>
    <w:rsid w:val="00611A26"/>
    <w:rsid w:val="00611DC1"/>
    <w:rsid w:val="006123C9"/>
    <w:rsid w:val="006124EE"/>
    <w:rsid w:val="006125C6"/>
    <w:rsid w:val="006126B8"/>
    <w:rsid w:val="00612D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6112"/>
    <w:rsid w:val="0061640A"/>
    <w:rsid w:val="006169F2"/>
    <w:rsid w:val="006175A9"/>
    <w:rsid w:val="00617B8E"/>
    <w:rsid w:val="00617BEF"/>
    <w:rsid w:val="00617E63"/>
    <w:rsid w:val="006205CA"/>
    <w:rsid w:val="00620716"/>
    <w:rsid w:val="00620B25"/>
    <w:rsid w:val="00620EB7"/>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670"/>
    <w:rsid w:val="0063275E"/>
    <w:rsid w:val="006327F1"/>
    <w:rsid w:val="00632C1B"/>
    <w:rsid w:val="00632C8E"/>
    <w:rsid w:val="00632FAE"/>
    <w:rsid w:val="00633149"/>
    <w:rsid w:val="0063335D"/>
    <w:rsid w:val="0063391D"/>
    <w:rsid w:val="00633C46"/>
    <w:rsid w:val="00633FBE"/>
    <w:rsid w:val="00634ACF"/>
    <w:rsid w:val="00635035"/>
    <w:rsid w:val="006351DC"/>
    <w:rsid w:val="006357A4"/>
    <w:rsid w:val="0063580D"/>
    <w:rsid w:val="00635824"/>
    <w:rsid w:val="00635A32"/>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90A"/>
    <w:rsid w:val="00660E17"/>
    <w:rsid w:val="00661566"/>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609E"/>
    <w:rsid w:val="0066615C"/>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906"/>
    <w:rsid w:val="00691B30"/>
    <w:rsid w:val="0069207C"/>
    <w:rsid w:val="006920FE"/>
    <w:rsid w:val="00692A89"/>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60D7"/>
    <w:rsid w:val="006962DF"/>
    <w:rsid w:val="00696E9A"/>
    <w:rsid w:val="006973F9"/>
    <w:rsid w:val="00697733"/>
    <w:rsid w:val="00697C63"/>
    <w:rsid w:val="00697CE8"/>
    <w:rsid w:val="00697DC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5BE"/>
    <w:rsid w:val="006C0FEA"/>
    <w:rsid w:val="006C1019"/>
    <w:rsid w:val="006C115C"/>
    <w:rsid w:val="006C17DF"/>
    <w:rsid w:val="006C1AC2"/>
    <w:rsid w:val="006C22DB"/>
    <w:rsid w:val="006C2A71"/>
    <w:rsid w:val="006C2BB5"/>
    <w:rsid w:val="006C2BEE"/>
    <w:rsid w:val="006C2C40"/>
    <w:rsid w:val="006C2CD2"/>
    <w:rsid w:val="006C2D01"/>
    <w:rsid w:val="006C2E18"/>
    <w:rsid w:val="006C3AD8"/>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E3A"/>
    <w:rsid w:val="006C6F4D"/>
    <w:rsid w:val="006C6FD7"/>
    <w:rsid w:val="006C73CC"/>
    <w:rsid w:val="006C7523"/>
    <w:rsid w:val="006C78B7"/>
    <w:rsid w:val="006C7C12"/>
    <w:rsid w:val="006C7EB0"/>
    <w:rsid w:val="006D00DB"/>
    <w:rsid w:val="006D026B"/>
    <w:rsid w:val="006D0300"/>
    <w:rsid w:val="006D0361"/>
    <w:rsid w:val="006D0810"/>
    <w:rsid w:val="006D09DA"/>
    <w:rsid w:val="006D0E02"/>
    <w:rsid w:val="006D16B0"/>
    <w:rsid w:val="006D2182"/>
    <w:rsid w:val="006D22E9"/>
    <w:rsid w:val="006D230B"/>
    <w:rsid w:val="006D2444"/>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7C8"/>
    <w:rsid w:val="006D5A78"/>
    <w:rsid w:val="006D5B0D"/>
    <w:rsid w:val="006D5FAD"/>
    <w:rsid w:val="006D62BC"/>
    <w:rsid w:val="006D6450"/>
    <w:rsid w:val="006D6939"/>
    <w:rsid w:val="006D6987"/>
    <w:rsid w:val="006D6C26"/>
    <w:rsid w:val="006D6DA3"/>
    <w:rsid w:val="006D7040"/>
    <w:rsid w:val="006D720C"/>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E36"/>
    <w:rsid w:val="006E320D"/>
    <w:rsid w:val="006E35C7"/>
    <w:rsid w:val="006E3C3D"/>
    <w:rsid w:val="006E3FCA"/>
    <w:rsid w:val="006E4457"/>
    <w:rsid w:val="006E45F3"/>
    <w:rsid w:val="006E4A2F"/>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F0244"/>
    <w:rsid w:val="006F0593"/>
    <w:rsid w:val="006F07B5"/>
    <w:rsid w:val="006F086B"/>
    <w:rsid w:val="006F0877"/>
    <w:rsid w:val="006F1064"/>
    <w:rsid w:val="006F1158"/>
    <w:rsid w:val="006F1749"/>
    <w:rsid w:val="006F1E01"/>
    <w:rsid w:val="006F1E7D"/>
    <w:rsid w:val="006F1EB7"/>
    <w:rsid w:val="006F1F7F"/>
    <w:rsid w:val="006F31F2"/>
    <w:rsid w:val="006F375C"/>
    <w:rsid w:val="006F4624"/>
    <w:rsid w:val="006F4AEF"/>
    <w:rsid w:val="006F4C0A"/>
    <w:rsid w:val="006F52E5"/>
    <w:rsid w:val="006F53BE"/>
    <w:rsid w:val="006F59C4"/>
    <w:rsid w:val="006F5BF3"/>
    <w:rsid w:val="006F5C60"/>
    <w:rsid w:val="006F6066"/>
    <w:rsid w:val="006F634D"/>
    <w:rsid w:val="006F648D"/>
    <w:rsid w:val="006F6850"/>
    <w:rsid w:val="006F68AA"/>
    <w:rsid w:val="006F6B03"/>
    <w:rsid w:val="006F6DDF"/>
    <w:rsid w:val="006F707E"/>
    <w:rsid w:val="006F7423"/>
    <w:rsid w:val="007001DC"/>
    <w:rsid w:val="007003A1"/>
    <w:rsid w:val="007007E7"/>
    <w:rsid w:val="00700DFC"/>
    <w:rsid w:val="00701247"/>
    <w:rsid w:val="007014F8"/>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503"/>
    <w:rsid w:val="007109C2"/>
    <w:rsid w:val="007109C9"/>
    <w:rsid w:val="00710C6A"/>
    <w:rsid w:val="00711223"/>
    <w:rsid w:val="007112BA"/>
    <w:rsid w:val="00711340"/>
    <w:rsid w:val="0071196D"/>
    <w:rsid w:val="00711A92"/>
    <w:rsid w:val="00711BC6"/>
    <w:rsid w:val="007120E9"/>
    <w:rsid w:val="007121F8"/>
    <w:rsid w:val="0071248D"/>
    <w:rsid w:val="00712A5F"/>
    <w:rsid w:val="00712BFC"/>
    <w:rsid w:val="00712C42"/>
    <w:rsid w:val="00713522"/>
    <w:rsid w:val="007135BE"/>
    <w:rsid w:val="007138F3"/>
    <w:rsid w:val="00713DE4"/>
    <w:rsid w:val="007140FF"/>
    <w:rsid w:val="007144DD"/>
    <w:rsid w:val="00714870"/>
    <w:rsid w:val="00714C47"/>
    <w:rsid w:val="007153A1"/>
    <w:rsid w:val="00715BB1"/>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E5A"/>
    <w:rsid w:val="00731E7C"/>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00A"/>
    <w:rsid w:val="00744276"/>
    <w:rsid w:val="0074479C"/>
    <w:rsid w:val="007448C3"/>
    <w:rsid w:val="00744A64"/>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101B"/>
    <w:rsid w:val="00751091"/>
    <w:rsid w:val="00751B83"/>
    <w:rsid w:val="007520C2"/>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74FC"/>
    <w:rsid w:val="007579D0"/>
    <w:rsid w:val="00760081"/>
    <w:rsid w:val="007601AC"/>
    <w:rsid w:val="0076074E"/>
    <w:rsid w:val="00760975"/>
    <w:rsid w:val="007609E5"/>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1D4B"/>
    <w:rsid w:val="007725C4"/>
    <w:rsid w:val="00772F8A"/>
    <w:rsid w:val="00772FAA"/>
    <w:rsid w:val="007731A8"/>
    <w:rsid w:val="007733C7"/>
    <w:rsid w:val="00773426"/>
    <w:rsid w:val="007739C6"/>
    <w:rsid w:val="00773CF2"/>
    <w:rsid w:val="00774889"/>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F2D"/>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7109"/>
    <w:rsid w:val="00797921"/>
    <w:rsid w:val="007A022A"/>
    <w:rsid w:val="007A052C"/>
    <w:rsid w:val="007A05C7"/>
    <w:rsid w:val="007A0B99"/>
    <w:rsid w:val="007A0BC2"/>
    <w:rsid w:val="007A0D31"/>
    <w:rsid w:val="007A1770"/>
    <w:rsid w:val="007A1822"/>
    <w:rsid w:val="007A1D47"/>
    <w:rsid w:val="007A1F44"/>
    <w:rsid w:val="007A2083"/>
    <w:rsid w:val="007A23FF"/>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841"/>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767"/>
    <w:rsid w:val="007C4C66"/>
    <w:rsid w:val="007C50A1"/>
    <w:rsid w:val="007C590E"/>
    <w:rsid w:val="007C5ADD"/>
    <w:rsid w:val="007C5CED"/>
    <w:rsid w:val="007C68DA"/>
    <w:rsid w:val="007C6928"/>
    <w:rsid w:val="007C6B49"/>
    <w:rsid w:val="007C7122"/>
    <w:rsid w:val="007C73AF"/>
    <w:rsid w:val="007C7719"/>
    <w:rsid w:val="007C7893"/>
    <w:rsid w:val="007C7926"/>
    <w:rsid w:val="007C7C18"/>
    <w:rsid w:val="007D039B"/>
    <w:rsid w:val="007D04A4"/>
    <w:rsid w:val="007D05EF"/>
    <w:rsid w:val="007D0BF5"/>
    <w:rsid w:val="007D0D30"/>
    <w:rsid w:val="007D0EA5"/>
    <w:rsid w:val="007D10AC"/>
    <w:rsid w:val="007D111C"/>
    <w:rsid w:val="007D1280"/>
    <w:rsid w:val="007D1B02"/>
    <w:rsid w:val="007D1B52"/>
    <w:rsid w:val="007D229A"/>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D10"/>
    <w:rsid w:val="007D4D33"/>
    <w:rsid w:val="007D4FE8"/>
    <w:rsid w:val="007D57AA"/>
    <w:rsid w:val="007D5FC3"/>
    <w:rsid w:val="007D60F4"/>
    <w:rsid w:val="007D670C"/>
    <w:rsid w:val="007D67F3"/>
    <w:rsid w:val="007D69F4"/>
    <w:rsid w:val="007D6BA3"/>
    <w:rsid w:val="007D6E8D"/>
    <w:rsid w:val="007D7175"/>
    <w:rsid w:val="007D779A"/>
    <w:rsid w:val="007E0425"/>
    <w:rsid w:val="007E07CB"/>
    <w:rsid w:val="007E0B8D"/>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AF"/>
    <w:rsid w:val="00806FD7"/>
    <w:rsid w:val="008070AC"/>
    <w:rsid w:val="008101FD"/>
    <w:rsid w:val="00810225"/>
    <w:rsid w:val="00810AB5"/>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81D"/>
    <w:rsid w:val="00815CFA"/>
    <w:rsid w:val="00815E27"/>
    <w:rsid w:val="00816B6C"/>
    <w:rsid w:val="00816C0E"/>
    <w:rsid w:val="00816DA7"/>
    <w:rsid w:val="00816F6D"/>
    <w:rsid w:val="0081715C"/>
    <w:rsid w:val="008172BE"/>
    <w:rsid w:val="0081732D"/>
    <w:rsid w:val="00817B71"/>
    <w:rsid w:val="00817CED"/>
    <w:rsid w:val="00820244"/>
    <w:rsid w:val="00820440"/>
    <w:rsid w:val="008207BF"/>
    <w:rsid w:val="00820B6A"/>
    <w:rsid w:val="00820C09"/>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680"/>
    <w:rsid w:val="008257CC"/>
    <w:rsid w:val="00825CEC"/>
    <w:rsid w:val="008260CA"/>
    <w:rsid w:val="0082618D"/>
    <w:rsid w:val="0082632F"/>
    <w:rsid w:val="00826488"/>
    <w:rsid w:val="0082697B"/>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396"/>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607"/>
    <w:rsid w:val="00840768"/>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90"/>
    <w:rsid w:val="00844D85"/>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BBA"/>
    <w:rsid w:val="00852E19"/>
    <w:rsid w:val="00852F25"/>
    <w:rsid w:val="00853131"/>
    <w:rsid w:val="00853EC3"/>
    <w:rsid w:val="00853ED0"/>
    <w:rsid w:val="008544D7"/>
    <w:rsid w:val="00854572"/>
    <w:rsid w:val="00854BD5"/>
    <w:rsid w:val="00854EA0"/>
    <w:rsid w:val="00855D6D"/>
    <w:rsid w:val="00856632"/>
    <w:rsid w:val="00856833"/>
    <w:rsid w:val="00856840"/>
    <w:rsid w:val="00857099"/>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67D83"/>
    <w:rsid w:val="008703A9"/>
    <w:rsid w:val="00870C8B"/>
    <w:rsid w:val="00870D42"/>
    <w:rsid w:val="00871100"/>
    <w:rsid w:val="008712FD"/>
    <w:rsid w:val="008713EB"/>
    <w:rsid w:val="008716A1"/>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AA2"/>
    <w:rsid w:val="00877EDB"/>
    <w:rsid w:val="00880133"/>
    <w:rsid w:val="00880BCB"/>
    <w:rsid w:val="00880C6D"/>
    <w:rsid w:val="00880F30"/>
    <w:rsid w:val="008824D3"/>
    <w:rsid w:val="00882788"/>
    <w:rsid w:val="00882B94"/>
    <w:rsid w:val="00882BE2"/>
    <w:rsid w:val="00882ECF"/>
    <w:rsid w:val="008833D6"/>
    <w:rsid w:val="008833E8"/>
    <w:rsid w:val="00883819"/>
    <w:rsid w:val="00883890"/>
    <w:rsid w:val="008846C5"/>
    <w:rsid w:val="008846F1"/>
    <w:rsid w:val="008847D2"/>
    <w:rsid w:val="00885CA4"/>
    <w:rsid w:val="00885FA3"/>
    <w:rsid w:val="00886870"/>
    <w:rsid w:val="00886BBF"/>
    <w:rsid w:val="0088718A"/>
    <w:rsid w:val="008872E9"/>
    <w:rsid w:val="00887492"/>
    <w:rsid w:val="00887830"/>
    <w:rsid w:val="00887886"/>
    <w:rsid w:val="00887B48"/>
    <w:rsid w:val="00887D27"/>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D81"/>
    <w:rsid w:val="00896A75"/>
    <w:rsid w:val="00896AC9"/>
    <w:rsid w:val="00896C81"/>
    <w:rsid w:val="00896D83"/>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940"/>
    <w:rsid w:val="008A59A3"/>
    <w:rsid w:val="008A626C"/>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89D"/>
    <w:rsid w:val="008B3C0A"/>
    <w:rsid w:val="008B3C5C"/>
    <w:rsid w:val="008B3DE0"/>
    <w:rsid w:val="008B3EE9"/>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B08"/>
    <w:rsid w:val="008C00B5"/>
    <w:rsid w:val="008C0A1E"/>
    <w:rsid w:val="008C0E71"/>
    <w:rsid w:val="008C0F21"/>
    <w:rsid w:val="008C1096"/>
    <w:rsid w:val="008C13F0"/>
    <w:rsid w:val="008C14DD"/>
    <w:rsid w:val="008C1671"/>
    <w:rsid w:val="008C1A09"/>
    <w:rsid w:val="008C1E66"/>
    <w:rsid w:val="008C1F26"/>
    <w:rsid w:val="008C21BE"/>
    <w:rsid w:val="008C21D5"/>
    <w:rsid w:val="008C2452"/>
    <w:rsid w:val="008C24CA"/>
    <w:rsid w:val="008C2A3A"/>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6184"/>
    <w:rsid w:val="008C6D43"/>
    <w:rsid w:val="008C6DEB"/>
    <w:rsid w:val="008C785E"/>
    <w:rsid w:val="008D004F"/>
    <w:rsid w:val="008D083E"/>
    <w:rsid w:val="008D0AFB"/>
    <w:rsid w:val="008D14EF"/>
    <w:rsid w:val="008D1511"/>
    <w:rsid w:val="008D1A0F"/>
    <w:rsid w:val="008D1F2D"/>
    <w:rsid w:val="008D20DC"/>
    <w:rsid w:val="008D2970"/>
    <w:rsid w:val="008D2D5E"/>
    <w:rsid w:val="008D2FE5"/>
    <w:rsid w:val="008D32DF"/>
    <w:rsid w:val="008D35E9"/>
    <w:rsid w:val="008D3959"/>
    <w:rsid w:val="008D3966"/>
    <w:rsid w:val="008D3A03"/>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883"/>
    <w:rsid w:val="00901AD7"/>
    <w:rsid w:val="00901B8A"/>
    <w:rsid w:val="00902132"/>
    <w:rsid w:val="0090271D"/>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E2"/>
    <w:rsid w:val="00925BA8"/>
    <w:rsid w:val="009266F4"/>
    <w:rsid w:val="009269FF"/>
    <w:rsid w:val="00926DA7"/>
    <w:rsid w:val="00927210"/>
    <w:rsid w:val="00927301"/>
    <w:rsid w:val="00927924"/>
    <w:rsid w:val="00927DD0"/>
    <w:rsid w:val="00927F37"/>
    <w:rsid w:val="00927F8B"/>
    <w:rsid w:val="0093005A"/>
    <w:rsid w:val="009306ED"/>
    <w:rsid w:val="0093094D"/>
    <w:rsid w:val="00931206"/>
    <w:rsid w:val="00931891"/>
    <w:rsid w:val="0093199C"/>
    <w:rsid w:val="00931B76"/>
    <w:rsid w:val="0093207C"/>
    <w:rsid w:val="00932832"/>
    <w:rsid w:val="009328C7"/>
    <w:rsid w:val="00932DAD"/>
    <w:rsid w:val="00933061"/>
    <w:rsid w:val="009334A5"/>
    <w:rsid w:val="00933573"/>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C8A"/>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94F"/>
    <w:rsid w:val="00962C20"/>
    <w:rsid w:val="00963C09"/>
    <w:rsid w:val="00963E2B"/>
    <w:rsid w:val="00964D65"/>
    <w:rsid w:val="009657F1"/>
    <w:rsid w:val="00965A0C"/>
    <w:rsid w:val="00965B14"/>
    <w:rsid w:val="00965DC0"/>
    <w:rsid w:val="00966107"/>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A9E"/>
    <w:rsid w:val="009A0C6F"/>
    <w:rsid w:val="009A0CF3"/>
    <w:rsid w:val="009A1475"/>
    <w:rsid w:val="009A14EF"/>
    <w:rsid w:val="009A15FF"/>
    <w:rsid w:val="009A1932"/>
    <w:rsid w:val="009A1F0E"/>
    <w:rsid w:val="009A252A"/>
    <w:rsid w:val="009A286E"/>
    <w:rsid w:val="009A2A28"/>
    <w:rsid w:val="009A2DF9"/>
    <w:rsid w:val="009A2F7D"/>
    <w:rsid w:val="009A2FDD"/>
    <w:rsid w:val="009A3201"/>
    <w:rsid w:val="009A3A86"/>
    <w:rsid w:val="009A3E2A"/>
    <w:rsid w:val="009A42E8"/>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820"/>
    <w:rsid w:val="009C0074"/>
    <w:rsid w:val="009C02A5"/>
    <w:rsid w:val="009C0564"/>
    <w:rsid w:val="009C0C58"/>
    <w:rsid w:val="009C0DDC"/>
    <w:rsid w:val="009C0E14"/>
    <w:rsid w:val="009C111A"/>
    <w:rsid w:val="009C18CC"/>
    <w:rsid w:val="009C1B7F"/>
    <w:rsid w:val="009C2685"/>
    <w:rsid w:val="009C28CF"/>
    <w:rsid w:val="009C2967"/>
    <w:rsid w:val="009C2DC6"/>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B25"/>
    <w:rsid w:val="009D0EC3"/>
    <w:rsid w:val="009D0EFE"/>
    <w:rsid w:val="009D0F66"/>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E8"/>
    <w:rsid w:val="009D6A0A"/>
    <w:rsid w:val="009D6B50"/>
    <w:rsid w:val="009D7432"/>
    <w:rsid w:val="009D7656"/>
    <w:rsid w:val="009D78B0"/>
    <w:rsid w:val="009D78D0"/>
    <w:rsid w:val="009D7B89"/>
    <w:rsid w:val="009D7EE7"/>
    <w:rsid w:val="009E058F"/>
    <w:rsid w:val="009E05BC"/>
    <w:rsid w:val="009E067E"/>
    <w:rsid w:val="009E0A9E"/>
    <w:rsid w:val="009E0F27"/>
    <w:rsid w:val="009E0F39"/>
    <w:rsid w:val="009E18F2"/>
    <w:rsid w:val="009E191D"/>
    <w:rsid w:val="009E19A2"/>
    <w:rsid w:val="009E1B47"/>
    <w:rsid w:val="009E1EB9"/>
    <w:rsid w:val="009E29DE"/>
    <w:rsid w:val="009E2E60"/>
    <w:rsid w:val="009E30EE"/>
    <w:rsid w:val="009E3AFD"/>
    <w:rsid w:val="009E3CDD"/>
    <w:rsid w:val="009E4427"/>
    <w:rsid w:val="009E4B16"/>
    <w:rsid w:val="009E4F92"/>
    <w:rsid w:val="009E560E"/>
    <w:rsid w:val="009E5C60"/>
    <w:rsid w:val="009E5C9E"/>
    <w:rsid w:val="009E5E3B"/>
    <w:rsid w:val="009E5E76"/>
    <w:rsid w:val="009E64DB"/>
    <w:rsid w:val="009E6794"/>
    <w:rsid w:val="009E6848"/>
    <w:rsid w:val="009E6969"/>
    <w:rsid w:val="009E6C36"/>
    <w:rsid w:val="009E7058"/>
    <w:rsid w:val="009E7189"/>
    <w:rsid w:val="009E7223"/>
    <w:rsid w:val="009E7229"/>
    <w:rsid w:val="009E7661"/>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57A"/>
    <w:rsid w:val="00A1365E"/>
    <w:rsid w:val="00A13762"/>
    <w:rsid w:val="00A137E4"/>
    <w:rsid w:val="00A13A50"/>
    <w:rsid w:val="00A13D07"/>
    <w:rsid w:val="00A13E35"/>
    <w:rsid w:val="00A13F78"/>
    <w:rsid w:val="00A14301"/>
    <w:rsid w:val="00A1434F"/>
    <w:rsid w:val="00A14387"/>
    <w:rsid w:val="00A14475"/>
    <w:rsid w:val="00A145D7"/>
    <w:rsid w:val="00A14813"/>
    <w:rsid w:val="00A1516D"/>
    <w:rsid w:val="00A15591"/>
    <w:rsid w:val="00A1566A"/>
    <w:rsid w:val="00A161C1"/>
    <w:rsid w:val="00A165BF"/>
    <w:rsid w:val="00A1673D"/>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EE"/>
    <w:rsid w:val="00A25BE7"/>
    <w:rsid w:val="00A25DB0"/>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F6B"/>
    <w:rsid w:val="00A46124"/>
    <w:rsid w:val="00A462FE"/>
    <w:rsid w:val="00A469BD"/>
    <w:rsid w:val="00A469FB"/>
    <w:rsid w:val="00A46ADE"/>
    <w:rsid w:val="00A46DEB"/>
    <w:rsid w:val="00A46F07"/>
    <w:rsid w:val="00A47321"/>
    <w:rsid w:val="00A47A27"/>
    <w:rsid w:val="00A501C9"/>
    <w:rsid w:val="00A50506"/>
    <w:rsid w:val="00A50943"/>
    <w:rsid w:val="00A50CE0"/>
    <w:rsid w:val="00A50F11"/>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926"/>
    <w:rsid w:val="00A74A92"/>
    <w:rsid w:val="00A74CDF"/>
    <w:rsid w:val="00A74DCC"/>
    <w:rsid w:val="00A74E2A"/>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1DA"/>
    <w:rsid w:val="00AA0477"/>
    <w:rsid w:val="00AA0C34"/>
    <w:rsid w:val="00AA0D73"/>
    <w:rsid w:val="00AA11FE"/>
    <w:rsid w:val="00AA123D"/>
    <w:rsid w:val="00AA1626"/>
    <w:rsid w:val="00AA1653"/>
    <w:rsid w:val="00AA19F2"/>
    <w:rsid w:val="00AA1C25"/>
    <w:rsid w:val="00AA1DC6"/>
    <w:rsid w:val="00AA2AA1"/>
    <w:rsid w:val="00AA2EBC"/>
    <w:rsid w:val="00AA2F8D"/>
    <w:rsid w:val="00AA3016"/>
    <w:rsid w:val="00AA3247"/>
    <w:rsid w:val="00AA371B"/>
    <w:rsid w:val="00AA383F"/>
    <w:rsid w:val="00AA3DB7"/>
    <w:rsid w:val="00AA41A6"/>
    <w:rsid w:val="00AA4398"/>
    <w:rsid w:val="00AA4B0F"/>
    <w:rsid w:val="00AA4EDB"/>
    <w:rsid w:val="00AA51F5"/>
    <w:rsid w:val="00AA5E3B"/>
    <w:rsid w:val="00AA68B4"/>
    <w:rsid w:val="00AA6D13"/>
    <w:rsid w:val="00AA70B0"/>
    <w:rsid w:val="00AA75B2"/>
    <w:rsid w:val="00AA7798"/>
    <w:rsid w:val="00AA7A7D"/>
    <w:rsid w:val="00AA7AEA"/>
    <w:rsid w:val="00AA7E54"/>
    <w:rsid w:val="00AB0008"/>
    <w:rsid w:val="00AB0543"/>
    <w:rsid w:val="00AB06EA"/>
    <w:rsid w:val="00AB0AC9"/>
    <w:rsid w:val="00AB0D3B"/>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705"/>
    <w:rsid w:val="00AC0C6E"/>
    <w:rsid w:val="00AC0E88"/>
    <w:rsid w:val="00AC109B"/>
    <w:rsid w:val="00AC111C"/>
    <w:rsid w:val="00AC12CB"/>
    <w:rsid w:val="00AC12F0"/>
    <w:rsid w:val="00AC174A"/>
    <w:rsid w:val="00AC2896"/>
    <w:rsid w:val="00AC28D4"/>
    <w:rsid w:val="00AC2D2D"/>
    <w:rsid w:val="00AC3017"/>
    <w:rsid w:val="00AC3A07"/>
    <w:rsid w:val="00AC4167"/>
    <w:rsid w:val="00AC44F8"/>
    <w:rsid w:val="00AC4BD1"/>
    <w:rsid w:val="00AC50BD"/>
    <w:rsid w:val="00AC59A5"/>
    <w:rsid w:val="00AC6752"/>
    <w:rsid w:val="00AC6FBF"/>
    <w:rsid w:val="00AC707F"/>
    <w:rsid w:val="00AC74DA"/>
    <w:rsid w:val="00AC789C"/>
    <w:rsid w:val="00AC79DD"/>
    <w:rsid w:val="00AC7A2B"/>
    <w:rsid w:val="00AC7C25"/>
    <w:rsid w:val="00AC7C56"/>
    <w:rsid w:val="00AC7E45"/>
    <w:rsid w:val="00AD002B"/>
    <w:rsid w:val="00AD011B"/>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A6A"/>
    <w:rsid w:val="00AE3B3B"/>
    <w:rsid w:val="00AE3B4E"/>
    <w:rsid w:val="00AE3E92"/>
    <w:rsid w:val="00AE41ED"/>
    <w:rsid w:val="00AE4256"/>
    <w:rsid w:val="00AE484F"/>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5AE"/>
    <w:rsid w:val="00AF73C3"/>
    <w:rsid w:val="00AF74CE"/>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562"/>
    <w:rsid w:val="00B04B89"/>
    <w:rsid w:val="00B04C05"/>
    <w:rsid w:val="00B050E9"/>
    <w:rsid w:val="00B052DD"/>
    <w:rsid w:val="00B05426"/>
    <w:rsid w:val="00B05CBB"/>
    <w:rsid w:val="00B0618D"/>
    <w:rsid w:val="00B061EF"/>
    <w:rsid w:val="00B062B1"/>
    <w:rsid w:val="00B06920"/>
    <w:rsid w:val="00B06CAA"/>
    <w:rsid w:val="00B07166"/>
    <w:rsid w:val="00B07468"/>
    <w:rsid w:val="00B074D5"/>
    <w:rsid w:val="00B0782D"/>
    <w:rsid w:val="00B07F59"/>
    <w:rsid w:val="00B10234"/>
    <w:rsid w:val="00B104CB"/>
    <w:rsid w:val="00B10558"/>
    <w:rsid w:val="00B10D4D"/>
    <w:rsid w:val="00B10E61"/>
    <w:rsid w:val="00B111A2"/>
    <w:rsid w:val="00B11770"/>
    <w:rsid w:val="00B1223A"/>
    <w:rsid w:val="00B12427"/>
    <w:rsid w:val="00B12632"/>
    <w:rsid w:val="00B12815"/>
    <w:rsid w:val="00B1293A"/>
    <w:rsid w:val="00B1354C"/>
    <w:rsid w:val="00B1393F"/>
    <w:rsid w:val="00B13B3E"/>
    <w:rsid w:val="00B13B7A"/>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598"/>
    <w:rsid w:val="00B4759B"/>
    <w:rsid w:val="00B47904"/>
    <w:rsid w:val="00B5005A"/>
    <w:rsid w:val="00B500B2"/>
    <w:rsid w:val="00B504C1"/>
    <w:rsid w:val="00B50B02"/>
    <w:rsid w:val="00B50E84"/>
    <w:rsid w:val="00B5118C"/>
    <w:rsid w:val="00B51542"/>
    <w:rsid w:val="00B519ED"/>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CB"/>
    <w:rsid w:val="00B54EEA"/>
    <w:rsid w:val="00B551A8"/>
    <w:rsid w:val="00B558FF"/>
    <w:rsid w:val="00B55AC2"/>
    <w:rsid w:val="00B560C9"/>
    <w:rsid w:val="00B56533"/>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892"/>
    <w:rsid w:val="00B61B0B"/>
    <w:rsid w:val="00B61B7D"/>
    <w:rsid w:val="00B61BE2"/>
    <w:rsid w:val="00B61F0E"/>
    <w:rsid w:val="00B6266F"/>
    <w:rsid w:val="00B62CA8"/>
    <w:rsid w:val="00B62E0B"/>
    <w:rsid w:val="00B62E9A"/>
    <w:rsid w:val="00B63762"/>
    <w:rsid w:val="00B63776"/>
    <w:rsid w:val="00B63878"/>
    <w:rsid w:val="00B63C32"/>
    <w:rsid w:val="00B63C9C"/>
    <w:rsid w:val="00B64434"/>
    <w:rsid w:val="00B64584"/>
    <w:rsid w:val="00B645A2"/>
    <w:rsid w:val="00B6466D"/>
    <w:rsid w:val="00B64B7F"/>
    <w:rsid w:val="00B64C8E"/>
    <w:rsid w:val="00B6515D"/>
    <w:rsid w:val="00B65206"/>
    <w:rsid w:val="00B65630"/>
    <w:rsid w:val="00B660E8"/>
    <w:rsid w:val="00B6627E"/>
    <w:rsid w:val="00B66472"/>
    <w:rsid w:val="00B66A1C"/>
    <w:rsid w:val="00B66EC7"/>
    <w:rsid w:val="00B66FB9"/>
    <w:rsid w:val="00B6743B"/>
    <w:rsid w:val="00B67518"/>
    <w:rsid w:val="00B67955"/>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7F8"/>
    <w:rsid w:val="00B87B24"/>
    <w:rsid w:val="00B87F0F"/>
    <w:rsid w:val="00B90D10"/>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E17"/>
    <w:rsid w:val="00B94E1B"/>
    <w:rsid w:val="00B94F1F"/>
    <w:rsid w:val="00B95320"/>
    <w:rsid w:val="00B957FE"/>
    <w:rsid w:val="00B9591C"/>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736"/>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9E8"/>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FD6"/>
    <w:rsid w:val="00BC7198"/>
    <w:rsid w:val="00BC7674"/>
    <w:rsid w:val="00BC7F62"/>
    <w:rsid w:val="00BD008E"/>
    <w:rsid w:val="00BD01B1"/>
    <w:rsid w:val="00BD08C0"/>
    <w:rsid w:val="00BD0D12"/>
    <w:rsid w:val="00BD1846"/>
    <w:rsid w:val="00BD191F"/>
    <w:rsid w:val="00BD1B56"/>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EA"/>
    <w:rsid w:val="00BE0443"/>
    <w:rsid w:val="00BE06B8"/>
    <w:rsid w:val="00BE08F4"/>
    <w:rsid w:val="00BE0A4A"/>
    <w:rsid w:val="00BE0B0E"/>
    <w:rsid w:val="00BE0B19"/>
    <w:rsid w:val="00BE0B44"/>
    <w:rsid w:val="00BE0DD8"/>
    <w:rsid w:val="00BE0E4C"/>
    <w:rsid w:val="00BE1492"/>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841"/>
    <w:rsid w:val="00BE49B1"/>
    <w:rsid w:val="00BE4B20"/>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F04"/>
    <w:rsid w:val="00BF2B6F"/>
    <w:rsid w:val="00BF2F19"/>
    <w:rsid w:val="00BF309E"/>
    <w:rsid w:val="00BF316E"/>
    <w:rsid w:val="00BF351A"/>
    <w:rsid w:val="00BF36DA"/>
    <w:rsid w:val="00BF38A1"/>
    <w:rsid w:val="00BF3914"/>
    <w:rsid w:val="00BF3999"/>
    <w:rsid w:val="00BF3C0D"/>
    <w:rsid w:val="00BF3F3B"/>
    <w:rsid w:val="00BF4361"/>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377"/>
    <w:rsid w:val="00C00606"/>
    <w:rsid w:val="00C0090A"/>
    <w:rsid w:val="00C00BEB"/>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9A3"/>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BC1"/>
    <w:rsid w:val="00C12D96"/>
    <w:rsid w:val="00C1341D"/>
    <w:rsid w:val="00C135D7"/>
    <w:rsid w:val="00C13A8D"/>
    <w:rsid w:val="00C13BDA"/>
    <w:rsid w:val="00C13FC8"/>
    <w:rsid w:val="00C13FFD"/>
    <w:rsid w:val="00C143D7"/>
    <w:rsid w:val="00C14632"/>
    <w:rsid w:val="00C14807"/>
    <w:rsid w:val="00C14E41"/>
    <w:rsid w:val="00C15020"/>
    <w:rsid w:val="00C151FE"/>
    <w:rsid w:val="00C154B6"/>
    <w:rsid w:val="00C15637"/>
    <w:rsid w:val="00C159F5"/>
    <w:rsid w:val="00C15E04"/>
    <w:rsid w:val="00C16200"/>
    <w:rsid w:val="00C16202"/>
    <w:rsid w:val="00C1620F"/>
    <w:rsid w:val="00C162DC"/>
    <w:rsid w:val="00C1667B"/>
    <w:rsid w:val="00C16C30"/>
    <w:rsid w:val="00C170AB"/>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764"/>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93A"/>
    <w:rsid w:val="00C30AB2"/>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304C"/>
    <w:rsid w:val="00C43315"/>
    <w:rsid w:val="00C43388"/>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AFE"/>
    <w:rsid w:val="00C6602E"/>
    <w:rsid w:val="00C661AE"/>
    <w:rsid w:val="00C6656E"/>
    <w:rsid w:val="00C667F9"/>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8F6"/>
    <w:rsid w:val="00C76936"/>
    <w:rsid w:val="00C775B8"/>
    <w:rsid w:val="00C80073"/>
    <w:rsid w:val="00C80180"/>
    <w:rsid w:val="00C809B3"/>
    <w:rsid w:val="00C809BC"/>
    <w:rsid w:val="00C80C52"/>
    <w:rsid w:val="00C80DEA"/>
    <w:rsid w:val="00C81257"/>
    <w:rsid w:val="00C81481"/>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715E"/>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ED"/>
    <w:rsid w:val="00C927C2"/>
    <w:rsid w:val="00C92C7F"/>
    <w:rsid w:val="00C92DFF"/>
    <w:rsid w:val="00C92FC4"/>
    <w:rsid w:val="00C9307D"/>
    <w:rsid w:val="00C933D4"/>
    <w:rsid w:val="00C93586"/>
    <w:rsid w:val="00C9369D"/>
    <w:rsid w:val="00C939A6"/>
    <w:rsid w:val="00C9403A"/>
    <w:rsid w:val="00C941DD"/>
    <w:rsid w:val="00C944FA"/>
    <w:rsid w:val="00C95511"/>
    <w:rsid w:val="00C95854"/>
    <w:rsid w:val="00C95DB6"/>
    <w:rsid w:val="00C95EFF"/>
    <w:rsid w:val="00C966ED"/>
    <w:rsid w:val="00C96E6F"/>
    <w:rsid w:val="00C96EAD"/>
    <w:rsid w:val="00C976DE"/>
    <w:rsid w:val="00C97872"/>
    <w:rsid w:val="00C97C9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96C"/>
    <w:rsid w:val="00CA3C5A"/>
    <w:rsid w:val="00CA3CDD"/>
    <w:rsid w:val="00CA403B"/>
    <w:rsid w:val="00CA4574"/>
    <w:rsid w:val="00CA505A"/>
    <w:rsid w:val="00CA54C6"/>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681"/>
    <w:rsid w:val="00CB18AB"/>
    <w:rsid w:val="00CB1A92"/>
    <w:rsid w:val="00CB232A"/>
    <w:rsid w:val="00CB240E"/>
    <w:rsid w:val="00CB26EC"/>
    <w:rsid w:val="00CB27D3"/>
    <w:rsid w:val="00CB2D2A"/>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E08"/>
    <w:rsid w:val="00CB6E8E"/>
    <w:rsid w:val="00CB6EE6"/>
    <w:rsid w:val="00CB73FE"/>
    <w:rsid w:val="00CB751C"/>
    <w:rsid w:val="00CB787A"/>
    <w:rsid w:val="00CB7B50"/>
    <w:rsid w:val="00CC08BC"/>
    <w:rsid w:val="00CC0957"/>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8DC"/>
    <w:rsid w:val="00CC4AB7"/>
    <w:rsid w:val="00CC4D16"/>
    <w:rsid w:val="00CC5C5B"/>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6B7"/>
    <w:rsid w:val="00CD778E"/>
    <w:rsid w:val="00CD77EB"/>
    <w:rsid w:val="00CD7999"/>
    <w:rsid w:val="00CE0073"/>
    <w:rsid w:val="00CE0109"/>
    <w:rsid w:val="00CE0613"/>
    <w:rsid w:val="00CE0AC0"/>
    <w:rsid w:val="00CE11E0"/>
    <w:rsid w:val="00CE1583"/>
    <w:rsid w:val="00CE1CAC"/>
    <w:rsid w:val="00CE1FC5"/>
    <w:rsid w:val="00CE25A7"/>
    <w:rsid w:val="00CE26A3"/>
    <w:rsid w:val="00CE26A5"/>
    <w:rsid w:val="00CE324B"/>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47"/>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662"/>
    <w:rsid w:val="00D018E3"/>
    <w:rsid w:val="00D01ACD"/>
    <w:rsid w:val="00D01B21"/>
    <w:rsid w:val="00D01E2F"/>
    <w:rsid w:val="00D02A52"/>
    <w:rsid w:val="00D02B7D"/>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5027"/>
    <w:rsid w:val="00D15F43"/>
    <w:rsid w:val="00D161E8"/>
    <w:rsid w:val="00D1620A"/>
    <w:rsid w:val="00D164C3"/>
    <w:rsid w:val="00D16B15"/>
    <w:rsid w:val="00D16B48"/>
    <w:rsid w:val="00D16DD5"/>
    <w:rsid w:val="00D16E87"/>
    <w:rsid w:val="00D173F6"/>
    <w:rsid w:val="00D176AF"/>
    <w:rsid w:val="00D1781D"/>
    <w:rsid w:val="00D17B86"/>
    <w:rsid w:val="00D20159"/>
    <w:rsid w:val="00D203B8"/>
    <w:rsid w:val="00D208D9"/>
    <w:rsid w:val="00D20B8B"/>
    <w:rsid w:val="00D20E14"/>
    <w:rsid w:val="00D21104"/>
    <w:rsid w:val="00D2139F"/>
    <w:rsid w:val="00D2162C"/>
    <w:rsid w:val="00D21A3C"/>
    <w:rsid w:val="00D21A83"/>
    <w:rsid w:val="00D22904"/>
    <w:rsid w:val="00D22B39"/>
    <w:rsid w:val="00D22CB0"/>
    <w:rsid w:val="00D233F1"/>
    <w:rsid w:val="00D235C5"/>
    <w:rsid w:val="00D23FF7"/>
    <w:rsid w:val="00D24929"/>
    <w:rsid w:val="00D2493A"/>
    <w:rsid w:val="00D24D92"/>
    <w:rsid w:val="00D25150"/>
    <w:rsid w:val="00D2545F"/>
    <w:rsid w:val="00D256F8"/>
    <w:rsid w:val="00D25E45"/>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6F6"/>
    <w:rsid w:val="00D44994"/>
    <w:rsid w:val="00D44C01"/>
    <w:rsid w:val="00D45053"/>
    <w:rsid w:val="00D45748"/>
    <w:rsid w:val="00D45B94"/>
    <w:rsid w:val="00D45DF3"/>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B44"/>
    <w:rsid w:val="00D61C7A"/>
    <w:rsid w:val="00D61CFC"/>
    <w:rsid w:val="00D61FF0"/>
    <w:rsid w:val="00D6211D"/>
    <w:rsid w:val="00D62C97"/>
    <w:rsid w:val="00D632A1"/>
    <w:rsid w:val="00D63517"/>
    <w:rsid w:val="00D637A1"/>
    <w:rsid w:val="00D63B75"/>
    <w:rsid w:val="00D63F33"/>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242"/>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F2F"/>
    <w:rsid w:val="00D76FAE"/>
    <w:rsid w:val="00D777D7"/>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9D3"/>
    <w:rsid w:val="00D87175"/>
    <w:rsid w:val="00D87321"/>
    <w:rsid w:val="00D8743F"/>
    <w:rsid w:val="00D87ABF"/>
    <w:rsid w:val="00D87AE2"/>
    <w:rsid w:val="00D90073"/>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563"/>
    <w:rsid w:val="00D945A1"/>
    <w:rsid w:val="00D94B24"/>
    <w:rsid w:val="00D95104"/>
    <w:rsid w:val="00D9513B"/>
    <w:rsid w:val="00D9534A"/>
    <w:rsid w:val="00D95600"/>
    <w:rsid w:val="00D9566E"/>
    <w:rsid w:val="00D95C94"/>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FA"/>
    <w:rsid w:val="00DA0A7F"/>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8A"/>
    <w:rsid w:val="00DB0170"/>
    <w:rsid w:val="00DB0176"/>
    <w:rsid w:val="00DB0181"/>
    <w:rsid w:val="00DB0404"/>
    <w:rsid w:val="00DB0A49"/>
    <w:rsid w:val="00DB11F8"/>
    <w:rsid w:val="00DB15BF"/>
    <w:rsid w:val="00DB1604"/>
    <w:rsid w:val="00DB1656"/>
    <w:rsid w:val="00DB18F8"/>
    <w:rsid w:val="00DB1CC3"/>
    <w:rsid w:val="00DB1F2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81B"/>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CAE"/>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4AE"/>
    <w:rsid w:val="00DC778A"/>
    <w:rsid w:val="00DC77C1"/>
    <w:rsid w:val="00DC7AE2"/>
    <w:rsid w:val="00DD055B"/>
    <w:rsid w:val="00DD0929"/>
    <w:rsid w:val="00DD0A1F"/>
    <w:rsid w:val="00DD0BE4"/>
    <w:rsid w:val="00DD0C80"/>
    <w:rsid w:val="00DD0FB0"/>
    <w:rsid w:val="00DD1503"/>
    <w:rsid w:val="00DD1DA6"/>
    <w:rsid w:val="00DD2025"/>
    <w:rsid w:val="00DD22EA"/>
    <w:rsid w:val="00DD23A0"/>
    <w:rsid w:val="00DD2A7E"/>
    <w:rsid w:val="00DD3BE5"/>
    <w:rsid w:val="00DD3EF5"/>
    <w:rsid w:val="00DD41ED"/>
    <w:rsid w:val="00DD458A"/>
    <w:rsid w:val="00DD4B3A"/>
    <w:rsid w:val="00DD4F4F"/>
    <w:rsid w:val="00DD526B"/>
    <w:rsid w:val="00DD53FA"/>
    <w:rsid w:val="00DD55FE"/>
    <w:rsid w:val="00DD5F42"/>
    <w:rsid w:val="00DD617B"/>
    <w:rsid w:val="00DD6B09"/>
    <w:rsid w:val="00DD6D1A"/>
    <w:rsid w:val="00DD6ED3"/>
    <w:rsid w:val="00DD6FF8"/>
    <w:rsid w:val="00DD7613"/>
    <w:rsid w:val="00DD7B5A"/>
    <w:rsid w:val="00DD7D24"/>
    <w:rsid w:val="00DE02AD"/>
    <w:rsid w:val="00DE0632"/>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4066"/>
    <w:rsid w:val="00DE49CA"/>
    <w:rsid w:val="00DE4CB4"/>
    <w:rsid w:val="00DE52E3"/>
    <w:rsid w:val="00DE5BF1"/>
    <w:rsid w:val="00DE5D60"/>
    <w:rsid w:val="00DE5E32"/>
    <w:rsid w:val="00DE6344"/>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4A"/>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C8B"/>
    <w:rsid w:val="00DF6D88"/>
    <w:rsid w:val="00DF6E05"/>
    <w:rsid w:val="00DF6F17"/>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514B"/>
    <w:rsid w:val="00E05207"/>
    <w:rsid w:val="00E0539F"/>
    <w:rsid w:val="00E05568"/>
    <w:rsid w:val="00E05DFF"/>
    <w:rsid w:val="00E05E6B"/>
    <w:rsid w:val="00E065C3"/>
    <w:rsid w:val="00E0694A"/>
    <w:rsid w:val="00E06F96"/>
    <w:rsid w:val="00E0728F"/>
    <w:rsid w:val="00E0755C"/>
    <w:rsid w:val="00E075CE"/>
    <w:rsid w:val="00E07758"/>
    <w:rsid w:val="00E10240"/>
    <w:rsid w:val="00E104B5"/>
    <w:rsid w:val="00E11087"/>
    <w:rsid w:val="00E1143C"/>
    <w:rsid w:val="00E127A6"/>
    <w:rsid w:val="00E12B3E"/>
    <w:rsid w:val="00E14026"/>
    <w:rsid w:val="00E144C8"/>
    <w:rsid w:val="00E145FD"/>
    <w:rsid w:val="00E14946"/>
    <w:rsid w:val="00E14A42"/>
    <w:rsid w:val="00E14A7E"/>
    <w:rsid w:val="00E14D25"/>
    <w:rsid w:val="00E151E1"/>
    <w:rsid w:val="00E15D97"/>
    <w:rsid w:val="00E163A5"/>
    <w:rsid w:val="00E16521"/>
    <w:rsid w:val="00E17619"/>
    <w:rsid w:val="00E177CB"/>
    <w:rsid w:val="00E17805"/>
    <w:rsid w:val="00E2077C"/>
    <w:rsid w:val="00E2079E"/>
    <w:rsid w:val="00E20F79"/>
    <w:rsid w:val="00E21278"/>
    <w:rsid w:val="00E21571"/>
    <w:rsid w:val="00E215C9"/>
    <w:rsid w:val="00E2177A"/>
    <w:rsid w:val="00E21897"/>
    <w:rsid w:val="00E2230A"/>
    <w:rsid w:val="00E2278F"/>
    <w:rsid w:val="00E22CCD"/>
    <w:rsid w:val="00E23412"/>
    <w:rsid w:val="00E23A11"/>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FB1"/>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539"/>
    <w:rsid w:val="00E447F7"/>
    <w:rsid w:val="00E44C06"/>
    <w:rsid w:val="00E4504B"/>
    <w:rsid w:val="00E450CC"/>
    <w:rsid w:val="00E450ED"/>
    <w:rsid w:val="00E4547D"/>
    <w:rsid w:val="00E45A10"/>
    <w:rsid w:val="00E46802"/>
    <w:rsid w:val="00E46B27"/>
    <w:rsid w:val="00E4754D"/>
    <w:rsid w:val="00E4768B"/>
    <w:rsid w:val="00E4791B"/>
    <w:rsid w:val="00E479BB"/>
    <w:rsid w:val="00E47A66"/>
    <w:rsid w:val="00E47E31"/>
    <w:rsid w:val="00E50AC6"/>
    <w:rsid w:val="00E50C55"/>
    <w:rsid w:val="00E50EB6"/>
    <w:rsid w:val="00E51148"/>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D5A"/>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4B39"/>
    <w:rsid w:val="00E8519F"/>
    <w:rsid w:val="00E855CD"/>
    <w:rsid w:val="00E85C32"/>
    <w:rsid w:val="00E85CC3"/>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410E"/>
    <w:rsid w:val="00EA4E50"/>
    <w:rsid w:val="00EA4FD1"/>
    <w:rsid w:val="00EA53C2"/>
    <w:rsid w:val="00EA5695"/>
    <w:rsid w:val="00EA5B0A"/>
    <w:rsid w:val="00EA61F6"/>
    <w:rsid w:val="00EA64F1"/>
    <w:rsid w:val="00EA65AD"/>
    <w:rsid w:val="00EA691C"/>
    <w:rsid w:val="00EA6953"/>
    <w:rsid w:val="00EA6C9A"/>
    <w:rsid w:val="00EA7A95"/>
    <w:rsid w:val="00EA7B35"/>
    <w:rsid w:val="00EA7F77"/>
    <w:rsid w:val="00EA7FCF"/>
    <w:rsid w:val="00EB0846"/>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CC6"/>
    <w:rsid w:val="00EB2E77"/>
    <w:rsid w:val="00EB3283"/>
    <w:rsid w:val="00EB33A3"/>
    <w:rsid w:val="00EB3C5E"/>
    <w:rsid w:val="00EB3CD8"/>
    <w:rsid w:val="00EB3D55"/>
    <w:rsid w:val="00EB4C59"/>
    <w:rsid w:val="00EB4CFF"/>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EFB"/>
    <w:rsid w:val="00EB7F32"/>
    <w:rsid w:val="00EC0245"/>
    <w:rsid w:val="00EC069D"/>
    <w:rsid w:val="00EC1739"/>
    <w:rsid w:val="00EC19D1"/>
    <w:rsid w:val="00EC1BDD"/>
    <w:rsid w:val="00EC2BA9"/>
    <w:rsid w:val="00EC2D00"/>
    <w:rsid w:val="00EC2E2D"/>
    <w:rsid w:val="00EC37AD"/>
    <w:rsid w:val="00EC3AB3"/>
    <w:rsid w:val="00EC3E0D"/>
    <w:rsid w:val="00EC462B"/>
    <w:rsid w:val="00EC4723"/>
    <w:rsid w:val="00EC4D18"/>
    <w:rsid w:val="00EC4D1E"/>
    <w:rsid w:val="00EC4D8E"/>
    <w:rsid w:val="00EC530A"/>
    <w:rsid w:val="00EC54FA"/>
    <w:rsid w:val="00EC56E0"/>
    <w:rsid w:val="00EC57B7"/>
    <w:rsid w:val="00EC6057"/>
    <w:rsid w:val="00EC6077"/>
    <w:rsid w:val="00EC6847"/>
    <w:rsid w:val="00EC749A"/>
    <w:rsid w:val="00EC7534"/>
    <w:rsid w:val="00EC770F"/>
    <w:rsid w:val="00EC780F"/>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8B4"/>
    <w:rsid w:val="00ED397A"/>
    <w:rsid w:val="00ED3C45"/>
    <w:rsid w:val="00ED3F27"/>
    <w:rsid w:val="00ED49D9"/>
    <w:rsid w:val="00ED4D2F"/>
    <w:rsid w:val="00ED545D"/>
    <w:rsid w:val="00ED5474"/>
    <w:rsid w:val="00ED571E"/>
    <w:rsid w:val="00ED5FE4"/>
    <w:rsid w:val="00ED6816"/>
    <w:rsid w:val="00ED6BD2"/>
    <w:rsid w:val="00ED71C5"/>
    <w:rsid w:val="00ED75E5"/>
    <w:rsid w:val="00ED7F54"/>
    <w:rsid w:val="00EE0197"/>
    <w:rsid w:val="00EE0476"/>
    <w:rsid w:val="00EE04C4"/>
    <w:rsid w:val="00EE0BE7"/>
    <w:rsid w:val="00EE13D4"/>
    <w:rsid w:val="00EE16FA"/>
    <w:rsid w:val="00EE19B4"/>
    <w:rsid w:val="00EE1A9B"/>
    <w:rsid w:val="00EE225F"/>
    <w:rsid w:val="00EE237D"/>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428A"/>
    <w:rsid w:val="00EF4366"/>
    <w:rsid w:val="00EF438A"/>
    <w:rsid w:val="00EF4C89"/>
    <w:rsid w:val="00EF4CD6"/>
    <w:rsid w:val="00EF4D91"/>
    <w:rsid w:val="00EF54CC"/>
    <w:rsid w:val="00EF55A0"/>
    <w:rsid w:val="00EF5D90"/>
    <w:rsid w:val="00EF5FB3"/>
    <w:rsid w:val="00EF63D1"/>
    <w:rsid w:val="00EF6513"/>
    <w:rsid w:val="00EF6665"/>
    <w:rsid w:val="00EF6683"/>
    <w:rsid w:val="00EF69CF"/>
    <w:rsid w:val="00EF7002"/>
    <w:rsid w:val="00EF769B"/>
    <w:rsid w:val="00EF794A"/>
    <w:rsid w:val="00EF7C7F"/>
    <w:rsid w:val="00EF7CC7"/>
    <w:rsid w:val="00F000A4"/>
    <w:rsid w:val="00F005AB"/>
    <w:rsid w:val="00F00674"/>
    <w:rsid w:val="00F00D96"/>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1D1"/>
    <w:rsid w:val="00F12366"/>
    <w:rsid w:val="00F123AF"/>
    <w:rsid w:val="00F1253F"/>
    <w:rsid w:val="00F12A51"/>
    <w:rsid w:val="00F12BAD"/>
    <w:rsid w:val="00F12C2C"/>
    <w:rsid w:val="00F12C5F"/>
    <w:rsid w:val="00F133A1"/>
    <w:rsid w:val="00F1399D"/>
    <w:rsid w:val="00F13ECD"/>
    <w:rsid w:val="00F14228"/>
    <w:rsid w:val="00F14298"/>
    <w:rsid w:val="00F14328"/>
    <w:rsid w:val="00F14358"/>
    <w:rsid w:val="00F14D45"/>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8D4"/>
    <w:rsid w:val="00F2250A"/>
    <w:rsid w:val="00F22738"/>
    <w:rsid w:val="00F23041"/>
    <w:rsid w:val="00F238DC"/>
    <w:rsid w:val="00F23A08"/>
    <w:rsid w:val="00F23BF8"/>
    <w:rsid w:val="00F23D5D"/>
    <w:rsid w:val="00F23D73"/>
    <w:rsid w:val="00F23FD2"/>
    <w:rsid w:val="00F242B6"/>
    <w:rsid w:val="00F24788"/>
    <w:rsid w:val="00F24A06"/>
    <w:rsid w:val="00F24DEB"/>
    <w:rsid w:val="00F250AB"/>
    <w:rsid w:val="00F25482"/>
    <w:rsid w:val="00F256CA"/>
    <w:rsid w:val="00F2578E"/>
    <w:rsid w:val="00F25A52"/>
    <w:rsid w:val="00F2640F"/>
    <w:rsid w:val="00F265BD"/>
    <w:rsid w:val="00F26B80"/>
    <w:rsid w:val="00F273DC"/>
    <w:rsid w:val="00F27C34"/>
    <w:rsid w:val="00F27E46"/>
    <w:rsid w:val="00F301C2"/>
    <w:rsid w:val="00F302E1"/>
    <w:rsid w:val="00F30346"/>
    <w:rsid w:val="00F305DC"/>
    <w:rsid w:val="00F30A46"/>
    <w:rsid w:val="00F31B22"/>
    <w:rsid w:val="00F31B49"/>
    <w:rsid w:val="00F31F67"/>
    <w:rsid w:val="00F322B6"/>
    <w:rsid w:val="00F32836"/>
    <w:rsid w:val="00F32B12"/>
    <w:rsid w:val="00F32CB8"/>
    <w:rsid w:val="00F32F0E"/>
    <w:rsid w:val="00F32F56"/>
    <w:rsid w:val="00F32FF1"/>
    <w:rsid w:val="00F3335B"/>
    <w:rsid w:val="00F33D4F"/>
    <w:rsid w:val="00F3439E"/>
    <w:rsid w:val="00F34CD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E26"/>
    <w:rsid w:val="00F44B2F"/>
    <w:rsid w:val="00F44DA3"/>
    <w:rsid w:val="00F44E54"/>
    <w:rsid w:val="00F44EC5"/>
    <w:rsid w:val="00F44ECF"/>
    <w:rsid w:val="00F45209"/>
    <w:rsid w:val="00F45AC1"/>
    <w:rsid w:val="00F45C72"/>
    <w:rsid w:val="00F45E97"/>
    <w:rsid w:val="00F468CB"/>
    <w:rsid w:val="00F4729A"/>
    <w:rsid w:val="00F47498"/>
    <w:rsid w:val="00F477F8"/>
    <w:rsid w:val="00F47DE5"/>
    <w:rsid w:val="00F47EF5"/>
    <w:rsid w:val="00F503D2"/>
    <w:rsid w:val="00F50E75"/>
    <w:rsid w:val="00F512B2"/>
    <w:rsid w:val="00F512BD"/>
    <w:rsid w:val="00F51C31"/>
    <w:rsid w:val="00F51DBD"/>
    <w:rsid w:val="00F522D4"/>
    <w:rsid w:val="00F52678"/>
    <w:rsid w:val="00F5283D"/>
    <w:rsid w:val="00F52ABA"/>
    <w:rsid w:val="00F52BC7"/>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6042B"/>
    <w:rsid w:val="00F60459"/>
    <w:rsid w:val="00F608E3"/>
    <w:rsid w:val="00F60BE9"/>
    <w:rsid w:val="00F60EB2"/>
    <w:rsid w:val="00F616DF"/>
    <w:rsid w:val="00F6182C"/>
    <w:rsid w:val="00F618B5"/>
    <w:rsid w:val="00F61FD8"/>
    <w:rsid w:val="00F62446"/>
    <w:rsid w:val="00F62738"/>
    <w:rsid w:val="00F628F2"/>
    <w:rsid w:val="00F62ABE"/>
    <w:rsid w:val="00F62DAB"/>
    <w:rsid w:val="00F62DBF"/>
    <w:rsid w:val="00F631AD"/>
    <w:rsid w:val="00F63287"/>
    <w:rsid w:val="00F63631"/>
    <w:rsid w:val="00F6365B"/>
    <w:rsid w:val="00F6379A"/>
    <w:rsid w:val="00F63A5E"/>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701D2"/>
    <w:rsid w:val="00F70577"/>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10F2"/>
    <w:rsid w:val="00F91209"/>
    <w:rsid w:val="00F91ADF"/>
    <w:rsid w:val="00F91B7B"/>
    <w:rsid w:val="00F91BAA"/>
    <w:rsid w:val="00F9221F"/>
    <w:rsid w:val="00F9258F"/>
    <w:rsid w:val="00F92783"/>
    <w:rsid w:val="00F92851"/>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F8"/>
    <w:rsid w:val="00FA087E"/>
    <w:rsid w:val="00FA0A77"/>
    <w:rsid w:val="00FA0FD1"/>
    <w:rsid w:val="00FA105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66B"/>
    <w:rsid w:val="00FA3B76"/>
    <w:rsid w:val="00FA3F05"/>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537"/>
    <w:rsid w:val="00FB2EFC"/>
    <w:rsid w:val="00FB33DC"/>
    <w:rsid w:val="00FB3BF1"/>
    <w:rsid w:val="00FB3D2C"/>
    <w:rsid w:val="00FB4313"/>
    <w:rsid w:val="00FB4338"/>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03C"/>
    <w:rsid w:val="00FC0150"/>
    <w:rsid w:val="00FC03AB"/>
    <w:rsid w:val="00FC058F"/>
    <w:rsid w:val="00FC06D8"/>
    <w:rsid w:val="00FC0755"/>
    <w:rsid w:val="00FC17F6"/>
    <w:rsid w:val="00FC1BE1"/>
    <w:rsid w:val="00FC1C69"/>
    <w:rsid w:val="00FC1D20"/>
    <w:rsid w:val="00FC1FE8"/>
    <w:rsid w:val="00FC2241"/>
    <w:rsid w:val="00FC233E"/>
    <w:rsid w:val="00FC2366"/>
    <w:rsid w:val="00FC247D"/>
    <w:rsid w:val="00FC2596"/>
    <w:rsid w:val="00FC2849"/>
    <w:rsid w:val="00FC2E1E"/>
    <w:rsid w:val="00FC3C6D"/>
    <w:rsid w:val="00FC3CF1"/>
    <w:rsid w:val="00FC4572"/>
    <w:rsid w:val="00FC4729"/>
    <w:rsid w:val="00FC4A8C"/>
    <w:rsid w:val="00FC53DB"/>
    <w:rsid w:val="00FC5FC2"/>
    <w:rsid w:val="00FC6177"/>
    <w:rsid w:val="00FC63D1"/>
    <w:rsid w:val="00FC6564"/>
    <w:rsid w:val="00FC6690"/>
    <w:rsid w:val="00FC6CD1"/>
    <w:rsid w:val="00FC6D82"/>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B51"/>
    <w:rsid w:val="00FE0B78"/>
    <w:rsid w:val="00FE0D8D"/>
    <w:rsid w:val="00FE0E13"/>
    <w:rsid w:val="00FE0ED4"/>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783"/>
    <w:rsid w:val="00FE602C"/>
    <w:rsid w:val="00FE6703"/>
    <w:rsid w:val="00FE67CF"/>
    <w:rsid w:val="00FE69C1"/>
    <w:rsid w:val="00FE6D20"/>
    <w:rsid w:val="00FE6F2C"/>
    <w:rsid w:val="00FE6FB9"/>
    <w:rsid w:val="00FE7404"/>
    <w:rsid w:val="00FE7549"/>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4E4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E56D73"/>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F32"/>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uiPriority w:val="99"/>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uiPriority w:val="99"/>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uiPriority w:val="99"/>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cs="Calibri"/>
      <w:b/>
      <w:sz w:val="22"/>
      <w:szCs w:val="21"/>
    </w:rPr>
  </w:style>
  <w:style w:type="paragraph" w:customStyle="1" w:styleId="Observation">
    <w:name w:val="Observation"/>
    <w:basedOn w:val="Paragraphedeliste"/>
    <w:link w:val="ObservationCar"/>
    <w:qFormat/>
    <w:rsid w:val="00BF78F8"/>
    <w:pPr>
      <w:numPr>
        <w:numId w:val="7"/>
      </w:numPr>
    </w:pPr>
    <w:rPr>
      <w:b/>
      <w:i/>
      <w:sz w:val="20"/>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cs="Calibri"/>
      <w:b/>
      <w:i/>
      <w:sz w:val="22"/>
      <w:szCs w:val="21"/>
    </w:rPr>
  </w:style>
  <w:style w:type="paragraph" w:customStyle="1" w:styleId="Prop1">
    <w:name w:val="Prop1"/>
    <w:basedOn w:val="Paragraphedeliste"/>
    <w:autoRedefine/>
    <w:qFormat/>
    <w:rsid w:val="0082697B"/>
    <w:pPr>
      <w:ind w:left="0"/>
      <w:jc w:val="left"/>
    </w:pPr>
    <w:rPr>
      <w:b/>
      <w:bCs/>
      <w:color w:val="000000" w:themeColor="text1"/>
      <w:sz w:val="20"/>
      <w:szCs w:val="20"/>
      <w:lang w:eastAsia="ko-KR"/>
    </w:rPr>
  </w:style>
  <w:style w:type="paragraph" w:styleId="NormalWeb">
    <w:name w:val="Normal (Web)"/>
    <w:basedOn w:val="Normal"/>
    <w:uiPriority w:val="99"/>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41"/>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enumros3">
    <w:name w:val="List Number 3"/>
    <w:basedOn w:val="Listenumros2"/>
    <w:qFormat/>
    <w:rsid w:val="00EC1BDD"/>
    <w:pPr>
      <w:numPr>
        <w:numId w:val="43"/>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character" w:customStyle="1" w:styleId="0MaintextChar">
    <w:name w:val="0 Main text Char"/>
    <w:basedOn w:val="Policepardfau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autoSpaceDE/>
      <w:autoSpaceDN/>
      <w:adjustRightInd/>
      <w:snapToGrid/>
      <w:spacing w:after="100" w:afterAutospacing="1" w:line="288" w:lineRule="auto"/>
      <w:ind w:firstLine="360"/>
    </w:pPr>
    <w:rPr>
      <w:rFonts w:ascii="Malgun Gothic" w:eastAsia="Malgun Gothic" w:hAnsi="Malgun Gothic" w:cs="Batang"/>
      <w:sz w:val="20"/>
      <w:szCs w:val="20"/>
    </w:rPr>
  </w:style>
  <w:style w:type="paragraph" w:styleId="Listenumros2">
    <w:name w:val="List Number 2"/>
    <w:basedOn w:val="Normal"/>
    <w:semiHidden/>
    <w:unhideWhenUsed/>
    <w:rsid w:val="00EC1BDD"/>
    <w:pPr>
      <w:numPr>
        <w:numId w:val="44"/>
      </w:numPr>
      <w:contextualSpacing/>
    </w:pPr>
  </w:style>
  <w:style w:type="character" w:customStyle="1" w:styleId="B10">
    <w:name w:val="B1 (文字)"/>
    <w:uiPriority w:val="99"/>
    <w:qFormat/>
    <w:locked/>
    <w:rsid w:val="00E34A1A"/>
    <w:rPr>
      <w:lang w:val="en-GB" w:eastAsia="en-US"/>
    </w:rPr>
  </w:style>
  <w:style w:type="table" w:styleId="TableauListe3-Accentuation1">
    <w:name w:val="List Table 3 Accent 1"/>
    <w:basedOn w:val="Tableau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cid:image003.png@01D82EED.31ED45F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40.png@01D82EED.31ED45F0" TargetMode="Externa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cid:image039.png@01D82EED.31ED45F0" TargetMode="External"/><Relationship Id="rId1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323B950-8525-4BB3-8E34-99F862E90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3265</Words>
  <Characters>18615</Characters>
  <Application>Microsoft Office Word</Application>
  <DocSecurity>0</DocSecurity>
  <Lines>155</Lines>
  <Paragraphs>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El jaafari Mohamed</cp:lastModifiedBy>
  <cp:revision>40</cp:revision>
  <cp:lastPrinted>2015-07-25T09:06:00Z</cp:lastPrinted>
  <dcterms:created xsi:type="dcterms:W3CDTF">2022-04-24T11:48:00Z</dcterms:created>
  <dcterms:modified xsi:type="dcterms:W3CDTF">2022-04-25T14:25:00Z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