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697D64F3"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10</w:t>
      </w:r>
      <w:r w:rsidR="001F5EC0" w:rsidRPr="00871A0A">
        <w:rPr>
          <w:rFonts w:cs="Arial"/>
          <w:noProof w:val="0"/>
          <w:sz w:val="28"/>
          <w:szCs w:val="28"/>
          <w:lang w:val="en-US"/>
        </w:rPr>
        <w:t>9</w:t>
      </w:r>
      <w:r w:rsidR="00CF286A" w:rsidRPr="00871A0A">
        <w:rPr>
          <w:rFonts w:cs="Arial" w:hint="eastAsia"/>
          <w:noProof w:val="0"/>
          <w:sz w:val="28"/>
          <w:szCs w:val="28"/>
          <w:lang w:val="en-US"/>
        </w:rPr>
        <w:t>-</w:t>
      </w:r>
      <w:r w:rsidR="00CF286A" w:rsidRPr="00871A0A">
        <w:rPr>
          <w:rFonts w:cs="Arial"/>
          <w:noProof w:val="0"/>
          <w:sz w:val="28"/>
          <w:szCs w:val="28"/>
          <w:lang w:val="en-US"/>
        </w:rPr>
        <w:t>e</w:t>
      </w:r>
      <w:r w:rsidRPr="00871A0A">
        <w:rPr>
          <w:rFonts w:cs="Arial"/>
          <w:noProof w:val="0"/>
          <w:sz w:val="28"/>
          <w:szCs w:val="28"/>
          <w:lang w:val="en-US"/>
        </w:rPr>
        <w:tab/>
      </w:r>
      <w:r w:rsidR="00AE0452" w:rsidRPr="00871A0A">
        <w:rPr>
          <w:rFonts w:cs="Arial"/>
          <w:noProof w:val="0"/>
          <w:sz w:val="28"/>
          <w:szCs w:val="28"/>
          <w:lang w:val="en-US"/>
        </w:rPr>
        <w:t>R1-</w:t>
      </w:r>
      <w:r w:rsidR="00695A80" w:rsidRPr="00871A0A">
        <w:rPr>
          <w:rFonts w:cs="Arial"/>
          <w:noProof w:val="0"/>
          <w:sz w:val="28"/>
          <w:szCs w:val="28"/>
          <w:lang w:val="en-US"/>
        </w:rPr>
        <w:t>220</w:t>
      </w:r>
      <w:r w:rsidR="00121024">
        <w:rPr>
          <w:rFonts w:cs="Arial"/>
          <w:noProof w:val="0"/>
          <w:sz w:val="28"/>
          <w:szCs w:val="28"/>
          <w:lang w:val="en-US"/>
        </w:rPr>
        <w:t>4507</w:t>
      </w:r>
    </w:p>
    <w:p w14:paraId="7A7325BA" w14:textId="1FEF44B5" w:rsidR="00A26C9B" w:rsidRPr="004778E9" w:rsidRDefault="001C0838" w:rsidP="00A26C9B">
      <w:pPr>
        <w:pStyle w:val="a3"/>
        <w:rPr>
          <w:rFonts w:asciiTheme="majorHAnsi" w:hAnsiTheme="majorHAnsi" w:cstheme="majorHAnsi"/>
          <w:bCs/>
          <w:sz w:val="28"/>
          <w:lang w:val="en-US"/>
        </w:rPr>
      </w:pPr>
      <w:r w:rsidRPr="00871A0A">
        <w:rPr>
          <w:rFonts w:asciiTheme="majorHAnsi" w:eastAsia="SimSun" w:hAnsiTheme="majorHAnsi" w:cstheme="majorHAnsi"/>
          <w:sz w:val="28"/>
          <w:szCs w:val="28"/>
          <w:lang w:val="en-US" w:eastAsia="zh-CN"/>
        </w:rPr>
        <w:t xml:space="preserve">e-Meeting, </w:t>
      </w:r>
      <w:r w:rsidR="001F5EC0" w:rsidRPr="00871A0A">
        <w:rPr>
          <w:rFonts w:asciiTheme="majorHAnsi" w:eastAsia="SimSun" w:hAnsiTheme="majorHAnsi" w:cstheme="majorHAnsi"/>
          <w:sz w:val="28"/>
          <w:szCs w:val="28"/>
          <w:lang w:val="en-US" w:eastAsia="zh-CN"/>
        </w:rPr>
        <w:t>May</w:t>
      </w:r>
      <w:r w:rsidRPr="00871A0A">
        <w:rPr>
          <w:rFonts w:asciiTheme="majorHAnsi" w:eastAsia="SimSun" w:hAnsiTheme="majorHAnsi" w:cstheme="majorHAnsi"/>
          <w:sz w:val="28"/>
          <w:szCs w:val="28"/>
          <w:lang w:val="en-US" w:eastAsia="zh-CN"/>
        </w:rPr>
        <w:t xml:space="preserve"> </w:t>
      </w:r>
      <w:r w:rsidR="001F5EC0" w:rsidRPr="00871A0A">
        <w:rPr>
          <w:rFonts w:asciiTheme="majorHAnsi" w:eastAsia="SimSun" w:hAnsiTheme="majorHAnsi" w:cstheme="majorHAnsi"/>
          <w:sz w:val="28"/>
          <w:szCs w:val="28"/>
          <w:lang w:val="en-US" w:eastAsia="zh-CN"/>
        </w:rPr>
        <w:t>9</w:t>
      </w:r>
      <w:r w:rsidRPr="00871A0A">
        <w:rPr>
          <w:rFonts w:asciiTheme="majorHAnsi" w:eastAsia="SimSun" w:hAnsiTheme="majorHAnsi" w:cstheme="majorHAnsi"/>
          <w:sz w:val="28"/>
          <w:szCs w:val="28"/>
          <w:vertAlign w:val="superscript"/>
          <w:lang w:val="en-US" w:eastAsia="zh-CN"/>
        </w:rPr>
        <w:t>th</w:t>
      </w:r>
      <w:r w:rsidRPr="00871A0A">
        <w:rPr>
          <w:rFonts w:asciiTheme="majorHAnsi" w:eastAsia="SimSun" w:hAnsiTheme="majorHAnsi" w:cstheme="majorHAnsi"/>
          <w:sz w:val="28"/>
          <w:szCs w:val="28"/>
          <w:lang w:val="en-US" w:eastAsia="zh-CN"/>
        </w:rPr>
        <w:t xml:space="preserve"> – </w:t>
      </w:r>
      <w:r w:rsidR="00096976" w:rsidRPr="00871A0A">
        <w:rPr>
          <w:rFonts w:asciiTheme="majorHAnsi" w:eastAsia="SimSun" w:hAnsiTheme="majorHAnsi" w:cstheme="majorHAnsi"/>
          <w:sz w:val="28"/>
          <w:szCs w:val="28"/>
          <w:lang w:val="en-US" w:eastAsia="zh-CN"/>
        </w:rPr>
        <w:t>Ma</w:t>
      </w:r>
      <w:r w:rsidR="001F5EC0" w:rsidRPr="00871A0A">
        <w:rPr>
          <w:rFonts w:asciiTheme="majorHAnsi" w:eastAsia="SimSun" w:hAnsiTheme="majorHAnsi" w:cstheme="majorHAnsi"/>
          <w:sz w:val="28"/>
          <w:szCs w:val="28"/>
          <w:lang w:val="en-US" w:eastAsia="zh-CN"/>
        </w:rPr>
        <w:t>y</w:t>
      </w:r>
      <w:r w:rsidR="00096976" w:rsidRPr="00871A0A">
        <w:rPr>
          <w:rFonts w:asciiTheme="majorHAnsi" w:eastAsia="SimSun" w:hAnsiTheme="majorHAnsi" w:cstheme="majorHAnsi"/>
          <w:sz w:val="28"/>
          <w:szCs w:val="28"/>
          <w:lang w:val="en-US" w:eastAsia="zh-CN"/>
        </w:rPr>
        <w:t xml:space="preserve"> </w:t>
      </w:r>
      <w:r w:rsidR="001F5EC0" w:rsidRPr="00871A0A">
        <w:rPr>
          <w:rFonts w:asciiTheme="majorHAnsi" w:eastAsia="SimSun" w:hAnsiTheme="majorHAnsi" w:cstheme="majorHAnsi"/>
          <w:sz w:val="28"/>
          <w:szCs w:val="28"/>
          <w:lang w:val="en-US" w:eastAsia="zh-CN"/>
        </w:rPr>
        <w:t>20</w:t>
      </w:r>
      <w:r w:rsidRPr="00871A0A">
        <w:rPr>
          <w:rFonts w:asciiTheme="majorHAnsi" w:eastAsia="SimSun" w:hAnsiTheme="majorHAnsi" w:cstheme="majorHAnsi"/>
          <w:sz w:val="28"/>
          <w:szCs w:val="28"/>
          <w:vertAlign w:val="superscript"/>
          <w:lang w:val="en-US" w:eastAsia="zh-CN"/>
        </w:rPr>
        <w:t>th</w:t>
      </w:r>
      <w:r w:rsidRPr="00871A0A">
        <w:rPr>
          <w:rFonts w:asciiTheme="majorHAnsi" w:eastAsia="SimSun" w:hAnsiTheme="majorHAnsi" w:cstheme="majorHAnsi"/>
          <w:sz w:val="28"/>
          <w:szCs w:val="28"/>
          <w:lang w:val="en-US" w:eastAsia="zh-CN"/>
        </w:rPr>
        <w:t>, 202</w:t>
      </w:r>
      <w:r w:rsidR="005F5C99" w:rsidRPr="00871A0A">
        <w:rPr>
          <w:rFonts w:asciiTheme="majorHAnsi" w:eastAsia="SimSun" w:hAnsiTheme="majorHAnsi" w:cstheme="majorHAnsi"/>
          <w:sz w:val="28"/>
          <w:szCs w:val="28"/>
          <w:lang w:val="en-US" w:eastAsia="zh-CN"/>
        </w:rPr>
        <w:t>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331DCC74"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E0623">
        <w:rPr>
          <w:rFonts w:ascii="Arial" w:hAnsi="Arial" w:cs="Arial"/>
          <w:b/>
          <w:sz w:val="28"/>
          <w:szCs w:val="28"/>
          <w:lang w:val="en-US"/>
        </w:rPr>
        <w:t>Two TAs for multi-DCI</w:t>
      </w:r>
    </w:p>
    <w:p w14:paraId="26DC8AEB" w14:textId="4676439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9.1.1.2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7D51FF5D" w14:textId="56D3FBED" w:rsidR="002E5009" w:rsidRPr="0048166C" w:rsidRDefault="002E5009" w:rsidP="002E5009">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343E489E" w14:textId="7F09D1BA" w:rsidR="00F412E3" w:rsidRDefault="002D7867">
      <w:pPr>
        <w:pStyle w:val="10"/>
        <w:spacing w:after="180"/>
      </w:pPr>
      <w:r>
        <w:t xml:space="preserve">Initial </w:t>
      </w:r>
      <w:r w:rsidR="00D17E22">
        <w:t>discussion</w:t>
      </w:r>
    </w:p>
    <w:p w14:paraId="7166B744" w14:textId="6B6D7EF3" w:rsidR="00D878CA" w:rsidRDefault="00647B80" w:rsidP="00EB005B">
      <w:r>
        <w:rPr>
          <w:rFonts w:hint="eastAsia"/>
        </w:rPr>
        <w:t>In Rel-17,</w:t>
      </w:r>
      <w:r>
        <w:t xml:space="preserve"> the single DCI and single TA have been specified for UL MTRP transmission to enhance reliability. This assum</w:t>
      </w:r>
      <w:r w:rsidR="00EB6F94">
        <w:t>es</w:t>
      </w:r>
      <w:r>
        <w:t xml:space="preserve"> that the relative propagation delay between TRPs is within CP length. </w:t>
      </w:r>
      <w:r w:rsidR="00D17E22">
        <w:t>For multi-DCI based multi-TRP</w:t>
      </w:r>
      <w:r w:rsidR="00A139B9">
        <w:t xml:space="preserve"> operation</w:t>
      </w:r>
      <w:r w:rsidR="00D17E22">
        <w:t xml:space="preserve">, </w:t>
      </w:r>
      <w:r w:rsidR="00D878CA">
        <w:t>it is more realistic and benefi</w:t>
      </w:r>
      <w:r>
        <w:t xml:space="preserve">cial </w:t>
      </w:r>
      <w:r w:rsidR="00D878CA">
        <w:t xml:space="preserve">in terms of network deployment that </w:t>
      </w:r>
      <w:r w:rsidR="00C76D56">
        <w:t>UL</w:t>
      </w:r>
      <w:r w:rsidR="00D878CA">
        <w:t xml:space="preserve"> transmission</w:t>
      </w:r>
      <w:r w:rsidR="009A0E5C">
        <w:t>s</w:t>
      </w:r>
      <w:r w:rsidR="00D878CA">
        <w:t xml:space="preserve"> to </w:t>
      </w:r>
      <w:r w:rsidR="009A0E5C">
        <w:t>multi-</w:t>
      </w:r>
      <w:r w:rsidR="00D878CA">
        <w:t xml:space="preserve">TRP </w:t>
      </w:r>
      <w:r w:rsidR="009A0E5C">
        <w:t>are</w:t>
      </w:r>
      <w:r w:rsidR="00D878CA">
        <w:t xml:space="preserve"> associated with </w:t>
      </w:r>
      <w:r w:rsidR="00D35A46">
        <w:t>different</w:t>
      </w:r>
      <w:r w:rsidR="00D878CA">
        <w:t xml:space="preserve"> </w:t>
      </w:r>
      <w:proofErr w:type="spellStart"/>
      <w:r w:rsidR="00D878CA">
        <w:t>TA</w:t>
      </w:r>
      <w:r w:rsidR="009A0E5C">
        <w:t>s</w:t>
      </w:r>
      <w:r w:rsidR="001E017E">
        <w:t>.</w:t>
      </w:r>
      <w:proofErr w:type="spellEnd"/>
      <w:r>
        <w:t xml:space="preserve"> </w:t>
      </w:r>
      <w:r w:rsidR="004E154C">
        <w:t>T</w:t>
      </w:r>
      <w:r>
        <w:t xml:space="preserve">his </w:t>
      </w:r>
      <w:r w:rsidR="004E154C">
        <w:t>means</w:t>
      </w:r>
      <w:r>
        <w:t xml:space="preserve"> </w:t>
      </w:r>
      <w:r w:rsidR="004E154C">
        <w:t xml:space="preserve">not only </w:t>
      </w:r>
      <w:r>
        <w:t xml:space="preserve">the network flexibility </w:t>
      </w:r>
      <w:r w:rsidR="004E154C">
        <w:t xml:space="preserve">can be achieved but also more UEs can </w:t>
      </w:r>
      <w:r w:rsidR="007517CC">
        <w:t>obtain</w:t>
      </w:r>
      <w:r>
        <w:t xml:space="preserve"> the benefits to more UEs</w:t>
      </w:r>
      <w:r w:rsidR="00D878CA">
        <w:t>.</w:t>
      </w:r>
      <w:r w:rsidR="002C2863">
        <w:t xml:space="preserve"> This is because the same TA </w:t>
      </w:r>
      <w:r w:rsidR="004F3E38">
        <w:t xml:space="preserve">leads to </w:t>
      </w:r>
      <w:r w:rsidR="006F7059">
        <w:t>restrict a position</w:t>
      </w:r>
      <w:r w:rsidR="00974A5A">
        <w:t>/distance</w:t>
      </w:r>
      <w:r w:rsidR="006F7059">
        <w:t xml:space="preserve"> relation between each TRP and UE.</w:t>
      </w:r>
      <w:r w:rsidR="007B2436">
        <w:t xml:space="preserve"> Therefore, in Rel-18, </w:t>
      </w:r>
      <w:r w:rsidR="003A5822">
        <w:t>two TAs for multi-DCI based multi-TRP UL transmission should be supported.</w:t>
      </w:r>
    </w:p>
    <w:p w14:paraId="58B78E61" w14:textId="155ECDAE" w:rsidR="0054156D" w:rsidRDefault="0054156D" w:rsidP="00EB005B">
      <w:r>
        <w:t xml:space="preserve">For example, </w:t>
      </w:r>
      <w:r w:rsidR="006F1A5B">
        <w:t xml:space="preserve">as shown </w:t>
      </w:r>
      <w:r>
        <w:t xml:space="preserve">in Figure 1, each UE </w:t>
      </w:r>
      <w:r w:rsidR="004B59C9">
        <w:t>is freely located in a cell to transmit uplink to two TRPs, if two TAs are supported.</w:t>
      </w:r>
    </w:p>
    <w:p w14:paraId="6255A303" w14:textId="63708870" w:rsidR="001D4FA2" w:rsidRDefault="001D4FA2" w:rsidP="001D4FA2">
      <w:pPr>
        <w:jc w:val="center"/>
      </w:pPr>
      <w:r>
        <w:rPr>
          <w:noProof/>
        </w:rPr>
        <w:drawing>
          <wp:inline distT="0" distB="0" distL="0" distR="0" wp14:anchorId="232C077C" wp14:editId="31C7B310">
            <wp:extent cx="2625325" cy="1708030"/>
            <wp:effectExtent l="0" t="0" r="3810"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6364" cy="1715212"/>
                    </a:xfrm>
                    <a:prstGeom prst="rect">
                      <a:avLst/>
                    </a:prstGeom>
                    <a:noFill/>
                    <a:ln>
                      <a:noFill/>
                    </a:ln>
                  </pic:spPr>
                </pic:pic>
              </a:graphicData>
            </a:graphic>
          </wp:inline>
        </w:drawing>
      </w:r>
    </w:p>
    <w:p w14:paraId="6F2F2366" w14:textId="0953981C" w:rsidR="001D4FA2" w:rsidRDefault="001D4FA2" w:rsidP="001D4FA2">
      <w:pPr>
        <w:jc w:val="center"/>
      </w:pPr>
      <w:r>
        <w:rPr>
          <w:rFonts w:hint="eastAsia"/>
        </w:rPr>
        <w:t>F</w:t>
      </w:r>
      <w:r>
        <w:t>igure 1: Two TAs for UL</w:t>
      </w:r>
    </w:p>
    <w:p w14:paraId="07D006D8" w14:textId="380CE90E" w:rsidR="007B2436" w:rsidRPr="005B2292" w:rsidRDefault="007B2436" w:rsidP="00EB005B">
      <w:pPr>
        <w:rPr>
          <w:b/>
          <w:bCs/>
        </w:rPr>
      </w:pPr>
      <w:r w:rsidRPr="005B2292">
        <w:rPr>
          <w:rFonts w:hint="eastAsia"/>
          <w:b/>
          <w:bCs/>
        </w:rPr>
        <w:t>P</w:t>
      </w:r>
      <w:r w:rsidRPr="005B2292">
        <w:rPr>
          <w:b/>
          <w:bCs/>
        </w:rPr>
        <w:t>roposal 1: Two TAs</w:t>
      </w:r>
      <w:r w:rsidR="00030BA1" w:rsidRPr="005B2292">
        <w:rPr>
          <w:b/>
          <w:bCs/>
        </w:rPr>
        <w:t xml:space="preserve"> for multi-DCI based multi-TRP UL transmission</w:t>
      </w:r>
      <w:r w:rsidRPr="005B2292">
        <w:rPr>
          <w:b/>
          <w:bCs/>
        </w:rPr>
        <w:t xml:space="preserve"> should be </w:t>
      </w:r>
      <w:r w:rsidR="00030BA1" w:rsidRPr="005B2292">
        <w:rPr>
          <w:b/>
          <w:bCs/>
        </w:rPr>
        <w:t>supported in Rel-18.</w:t>
      </w:r>
    </w:p>
    <w:p w14:paraId="172DB2E1" w14:textId="1CBEF15C" w:rsidR="00BB6362" w:rsidRDefault="00282489" w:rsidP="00EB005B">
      <w:r>
        <w:lastRenderedPageBreak/>
        <w:t xml:space="preserve">To </w:t>
      </w:r>
      <w:r w:rsidR="003D2404">
        <w:t>calculate</w:t>
      </w:r>
      <w:r>
        <w:t xml:space="preserve"> </w:t>
      </w:r>
      <w:r w:rsidR="003D2404">
        <w:t>a</w:t>
      </w:r>
      <w:r>
        <w:t xml:space="preserve"> TA</w:t>
      </w:r>
      <w:r w:rsidR="003D2404">
        <w:t xml:space="preserve"> for each TRP</w:t>
      </w:r>
      <w:r>
        <w:t>,</w:t>
      </w:r>
      <w:r w:rsidR="003D2404">
        <w:rPr>
          <w:rFonts w:hint="eastAsia"/>
        </w:rPr>
        <w:t xml:space="preserve"> </w:t>
      </w:r>
      <w:r w:rsidR="003D2404">
        <w:t>the UE needs to transmit a UL channel to each TRP</w:t>
      </w:r>
      <w:r>
        <w:t xml:space="preserve">. </w:t>
      </w:r>
      <w:r w:rsidR="00DF287F">
        <w:t>In Rel-15-17, i</w:t>
      </w:r>
      <w:r w:rsidR="00FE5D35">
        <w:t>f</w:t>
      </w:r>
      <w:r w:rsidR="001D146C">
        <w:t xml:space="preserve"> a TA for a serving cell is not provided or not adjusted, </w:t>
      </w:r>
      <w:r w:rsidR="009B3EF5">
        <w:t xml:space="preserve">only PRACH preamble can be transmitted because </w:t>
      </w:r>
      <w:r w:rsidR="0094313E">
        <w:t>it</w:t>
      </w:r>
      <w:r w:rsidR="009B3EF5">
        <w:t xml:space="preserve"> </w:t>
      </w:r>
      <w:r w:rsidR="00A1619A">
        <w:t>has guard period</w:t>
      </w:r>
      <w:r w:rsidR="00FE5D35">
        <w:t xml:space="preserve"> to consider interference</w:t>
      </w:r>
      <w:r w:rsidR="00A1619A">
        <w:t>.</w:t>
      </w:r>
      <w:r w:rsidR="002F4174">
        <w:t xml:space="preserve"> </w:t>
      </w:r>
      <w:r w:rsidR="00372265">
        <w:t xml:space="preserve">Consequently, a TA is calculated at the </w:t>
      </w:r>
      <w:proofErr w:type="spellStart"/>
      <w:r w:rsidR="00372265">
        <w:t>gNB</w:t>
      </w:r>
      <w:proofErr w:type="spellEnd"/>
      <w:r w:rsidR="00372265">
        <w:t xml:space="preserve"> side based on the received PRACH preamble and the TA is indicated by a RAR for a serving cell.</w:t>
      </w:r>
      <w:r w:rsidR="005E7F13">
        <w:t xml:space="preserve"> </w:t>
      </w:r>
      <w:r w:rsidR="003A3E97">
        <w:t xml:space="preserve">Likewise, </w:t>
      </w:r>
      <w:r w:rsidR="00372265">
        <w:t xml:space="preserve">to calculate </w:t>
      </w:r>
      <w:r w:rsidR="0072088A">
        <w:t>each</w:t>
      </w:r>
      <w:r w:rsidR="00372265">
        <w:t xml:space="preserve"> TA</w:t>
      </w:r>
      <w:r w:rsidR="00BB6362">
        <w:t>, the UE should transmit a PRACH preamble to each TRP.</w:t>
      </w:r>
    </w:p>
    <w:p w14:paraId="2E405098" w14:textId="5482E4E8" w:rsidR="00BA4F4C" w:rsidRDefault="00BA4F4C" w:rsidP="00EB005B">
      <w:pPr>
        <w:rPr>
          <w:b/>
          <w:bCs/>
        </w:rPr>
      </w:pPr>
      <w:r>
        <w:rPr>
          <w:rFonts w:hint="eastAsia"/>
          <w:b/>
          <w:bCs/>
        </w:rPr>
        <w:t>P</w:t>
      </w:r>
      <w:r>
        <w:rPr>
          <w:b/>
          <w:bCs/>
        </w:rPr>
        <w:t xml:space="preserve">roposal 2: </w:t>
      </w:r>
      <w:r w:rsidR="00953EF9">
        <w:rPr>
          <w:b/>
          <w:bCs/>
        </w:rPr>
        <w:t>T</w:t>
      </w:r>
      <w:r>
        <w:rPr>
          <w:b/>
          <w:bCs/>
        </w:rPr>
        <w:t>he UE should transmit a PRACH preamble to each TRP.</w:t>
      </w:r>
    </w:p>
    <w:p w14:paraId="014DBBB2" w14:textId="77777777" w:rsidR="005034D3" w:rsidRDefault="005034D3" w:rsidP="00A80B9C"/>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332012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14CFF29" w14:textId="77777777" w:rsidR="003A41A9" w:rsidRPr="005B2292" w:rsidRDefault="003A41A9" w:rsidP="003A41A9">
      <w:pPr>
        <w:rPr>
          <w:b/>
          <w:bCs/>
        </w:rPr>
      </w:pPr>
      <w:r w:rsidRPr="005B2292">
        <w:rPr>
          <w:rFonts w:hint="eastAsia"/>
          <w:b/>
          <w:bCs/>
        </w:rPr>
        <w:t>P</w:t>
      </w:r>
      <w:r w:rsidRPr="005B2292">
        <w:rPr>
          <w:b/>
          <w:bCs/>
        </w:rPr>
        <w:t>roposal 1: Two TAs for multi-DCI based multi-TRP UL transmission should be supported in Rel-18.</w:t>
      </w:r>
    </w:p>
    <w:p w14:paraId="10644237" w14:textId="15798216" w:rsidR="003A41A9" w:rsidRPr="003A41A9" w:rsidRDefault="003A41A9" w:rsidP="003A41A9">
      <w:pPr>
        <w:rPr>
          <w:b/>
          <w:bCs/>
        </w:rPr>
      </w:pPr>
      <w:r>
        <w:rPr>
          <w:rFonts w:hint="eastAsia"/>
          <w:b/>
          <w:bCs/>
        </w:rPr>
        <w:t>P</w:t>
      </w:r>
      <w:r>
        <w:rPr>
          <w:b/>
          <w:bCs/>
        </w:rPr>
        <w:t>roposal 2: The UE should transmit a PRACH preamble to each TRP.</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7C7D2B1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sectPr w:rsidR="00EB005B"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62148" w14:textId="77777777" w:rsidR="00BD083A" w:rsidRDefault="00BD083A">
      <w:r>
        <w:separator/>
      </w:r>
    </w:p>
  </w:endnote>
  <w:endnote w:type="continuationSeparator" w:id="0">
    <w:p w14:paraId="58FC00F0" w14:textId="77777777" w:rsidR="00BD083A" w:rsidRDefault="00BD083A">
      <w:r>
        <w:continuationSeparator/>
      </w:r>
    </w:p>
  </w:endnote>
  <w:endnote w:type="continuationNotice" w:id="1">
    <w:p w14:paraId="23E57424" w14:textId="77777777" w:rsidR="00BD083A" w:rsidRDefault="00BD0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D117B" w14:textId="77777777" w:rsidR="00BD083A" w:rsidRDefault="00BD083A">
      <w:r>
        <w:separator/>
      </w:r>
    </w:p>
  </w:footnote>
  <w:footnote w:type="continuationSeparator" w:id="0">
    <w:p w14:paraId="1B9404E6" w14:textId="77777777" w:rsidR="00BD083A" w:rsidRDefault="00BD083A">
      <w:r>
        <w:continuationSeparator/>
      </w:r>
    </w:p>
  </w:footnote>
  <w:footnote w:type="continuationNotice" w:id="1">
    <w:p w14:paraId="65702B11" w14:textId="77777777" w:rsidR="00BD083A" w:rsidRDefault="00BD08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1"/>
  </w:num>
  <w:num w:numId="6">
    <w:abstractNumId w:val="12"/>
  </w:num>
  <w:num w:numId="7">
    <w:abstractNumId w:val="10"/>
  </w:num>
  <w:num w:numId="8">
    <w:abstractNumId w:val="3"/>
  </w:num>
  <w:num w:numId="9">
    <w:abstractNumId w:val="25"/>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8"/>
  </w:num>
  <w:num w:numId="16">
    <w:abstractNumId w:val="22"/>
  </w:num>
  <w:num w:numId="17">
    <w:abstractNumId w:val="1"/>
  </w:num>
  <w:num w:numId="18">
    <w:abstractNumId w:val="2"/>
  </w:num>
  <w:num w:numId="19">
    <w:abstractNumId w:val="26"/>
  </w:num>
  <w:num w:numId="20">
    <w:abstractNumId w:val="17"/>
  </w:num>
  <w:num w:numId="21">
    <w:abstractNumId w:val="5"/>
  </w:num>
  <w:num w:numId="22">
    <w:abstractNumId w:val="15"/>
  </w:num>
  <w:num w:numId="23">
    <w:abstractNumId w:val="19"/>
  </w:num>
  <w:num w:numId="24">
    <w:abstractNumId w:val="6"/>
  </w:num>
  <w:num w:numId="25">
    <w:abstractNumId w:val="13"/>
  </w:num>
  <w:num w:numId="26">
    <w:abstractNumId w:val="23"/>
  </w:num>
  <w:num w:numId="27">
    <w:abstractNumId w:val="20"/>
  </w:num>
  <w:num w:numId="28">
    <w:abstractNumId w:val="8"/>
  </w:num>
  <w:num w:numId="29">
    <w:abstractNumId w:val="7"/>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A9"/>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88A"/>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AAF"/>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1F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CA0"/>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83A"/>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424"/>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1905</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2022-04-27T08:26:00Z</dcterms:created>
  <dcterms:modified xsi:type="dcterms:W3CDTF">2022-04-27T08:26:00Z</dcterms:modified>
</cp:coreProperties>
</file>