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F61C" w14:textId="5853E73D"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3E10AF">
        <w:rPr>
          <w:rFonts w:ascii="Arial" w:eastAsia="ＭＳ 明朝" w:hAnsi="Arial" w:hint="eastAsia"/>
          <w:b/>
          <w:noProof/>
          <w:lang w:val="en-US"/>
        </w:rPr>
        <w:t>9</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BB0325" w:rsidRPr="00DE5B9D">
        <w:rPr>
          <w:rFonts w:ascii="Arial" w:eastAsia="ＭＳ 明朝" w:hAnsi="Arial"/>
          <w:b/>
          <w:noProof/>
          <w:lang w:val="en-US"/>
        </w:rPr>
        <w:t>R1-220</w:t>
      </w:r>
      <w:r w:rsidR="00DE5B9D" w:rsidRPr="00DE5B9D">
        <w:rPr>
          <w:rFonts w:ascii="Arial" w:eastAsia="ＭＳ 明朝" w:hAnsi="Arial" w:hint="eastAsia"/>
          <w:b/>
          <w:noProof/>
          <w:lang w:val="en-US"/>
        </w:rPr>
        <w:t>4358</w:t>
      </w:r>
    </w:p>
    <w:bookmarkEnd w:id="0"/>
    <w:p w14:paraId="7BAD2021" w14:textId="428BD3B7"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99099E">
        <w:rPr>
          <w:rFonts w:ascii="Arial" w:eastAsia="ＭＳ 明朝" w:hAnsi="Arial"/>
          <w:b/>
          <w:noProof/>
        </w:rPr>
        <w:t>May</w:t>
      </w:r>
      <w:r w:rsidR="00882578">
        <w:rPr>
          <w:rFonts w:ascii="Arial" w:eastAsia="ＭＳ 明朝" w:hAnsi="Arial"/>
          <w:b/>
          <w:noProof/>
        </w:rPr>
        <w:t xml:space="preserve"> </w:t>
      </w:r>
      <w:r w:rsidR="0099099E">
        <w:rPr>
          <w:rFonts w:ascii="Arial" w:eastAsia="ＭＳ 明朝" w:hAnsi="Arial"/>
          <w:b/>
          <w:noProof/>
        </w:rPr>
        <w:t>9</w:t>
      </w:r>
      <w:r w:rsidR="005A65D6" w:rsidRPr="005A65D6">
        <w:rPr>
          <w:rFonts w:ascii="Arial" w:eastAsia="ＭＳ 明朝" w:hAnsi="Arial"/>
          <w:b/>
          <w:noProof/>
          <w:vertAlign w:val="superscript"/>
        </w:rPr>
        <w:t>t</w:t>
      </w:r>
      <w:r w:rsidR="0099099E">
        <w:rPr>
          <w:rFonts w:ascii="Arial" w:eastAsia="ＭＳ 明朝" w:hAnsi="Arial"/>
          <w:b/>
          <w:noProof/>
          <w:vertAlign w:val="superscript"/>
        </w:rPr>
        <w:t>h</w:t>
      </w:r>
      <w:r w:rsidR="005A65D6">
        <w:rPr>
          <w:rFonts w:ascii="Arial" w:eastAsia="ＭＳ 明朝" w:hAnsi="Arial"/>
          <w:b/>
          <w:noProof/>
        </w:rPr>
        <w:t xml:space="preserve"> </w:t>
      </w:r>
      <w:r w:rsidRPr="001A74FB">
        <w:rPr>
          <w:rFonts w:ascii="Arial" w:eastAsia="ＭＳ 明朝" w:hAnsi="Arial"/>
          <w:b/>
          <w:noProof/>
        </w:rPr>
        <w:t xml:space="preserve"> –</w:t>
      </w:r>
      <w:r w:rsidR="0099099E">
        <w:rPr>
          <w:rFonts w:ascii="Arial" w:eastAsia="ＭＳ 明朝" w:hAnsi="Arial"/>
          <w:b/>
          <w:noProof/>
        </w:rPr>
        <w:t xml:space="preserve"> 20</w:t>
      </w:r>
      <w:r w:rsidR="0099099E">
        <w:rPr>
          <w:rFonts w:ascii="Arial" w:eastAsia="ＭＳ 明朝" w:hAnsi="Arial"/>
          <w:b/>
          <w:noProof/>
          <w:vertAlign w:val="superscript"/>
        </w:rPr>
        <w:t>th</w:t>
      </w:r>
      <w:r w:rsidR="005A65D6">
        <w:rPr>
          <w:rFonts w:ascii="Arial" w:eastAsia="ＭＳ 明朝" w:hAnsi="Arial"/>
          <w:b/>
          <w:noProof/>
        </w:rPr>
        <w:t xml:space="preserve"> </w:t>
      </w:r>
      <w:r w:rsidRPr="001A74FB">
        <w:rPr>
          <w:rFonts w:ascii="Arial" w:eastAsia="ＭＳ 明朝" w:hAnsi="Arial"/>
          <w:b/>
          <w:noProof/>
        </w:rPr>
        <w:t>, 202</w:t>
      </w:r>
      <w:r w:rsidR="00B202AF">
        <w:rPr>
          <w:rFonts w:ascii="Arial" w:eastAsia="ＭＳ 明朝" w:hAnsi="Arial"/>
          <w:b/>
          <w:noProof/>
        </w:rPr>
        <w:t>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7FD7B0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Discussion on Rel.17 UE features for enhanced IIoT/URLLC</w:t>
      </w:r>
    </w:p>
    <w:bookmarkEnd w:id="2"/>
    <w:bookmarkEnd w:id="3"/>
    <w:bookmarkEnd w:id="4"/>
    <w:bookmarkEnd w:id="5"/>
    <w:p w14:paraId="02FF14B3" w14:textId="07270CE8"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A65D6">
        <w:rPr>
          <w:sz w:val="24"/>
          <w:lang w:val="en-US" w:eastAsia="ja-JP"/>
        </w:rPr>
        <w:t>6</w:t>
      </w:r>
      <w:r w:rsidR="00113CC8">
        <w:rPr>
          <w:sz w:val="24"/>
          <w:lang w:val="en-US" w:eastAsia="ja-JP"/>
        </w:rPr>
        <w:t>.</w:t>
      </w:r>
      <w:r w:rsidR="00A05B57">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152718E" w:rsidR="00D01411" w:rsidRDefault="00A976FE" w:rsidP="00061F78">
      <w:pPr>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2479A4">
        <w:rPr>
          <w:sz w:val="22"/>
          <w:szCs w:val="22"/>
        </w:rPr>
        <w:t>8</w:t>
      </w:r>
      <w:r>
        <w:rPr>
          <w:sz w:val="22"/>
          <w:szCs w:val="22"/>
        </w:rPr>
        <w:t xml:space="preserve">-e </w:t>
      </w:r>
      <w:r w:rsidR="00113CC8">
        <w:rPr>
          <w:sz w:val="22"/>
          <w:szCs w:val="22"/>
        </w:rPr>
        <w:t xml:space="preserve">including enhanced IIoT/URLLC has been </w:t>
      </w:r>
      <w:r w:rsidR="00230D88">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updates </w:t>
      </w:r>
      <w:r w:rsidR="00D01411">
        <w:rPr>
          <w:sz w:val="22"/>
          <w:szCs w:val="22"/>
        </w:rPr>
        <w:t xml:space="preserve">regarding the UE features for </w:t>
      </w:r>
      <w:r w:rsidR="00113CC8">
        <w:rPr>
          <w:sz w:val="22"/>
          <w:szCs w:val="22"/>
        </w:rPr>
        <w:t xml:space="preserve">enhanced </w:t>
      </w:r>
      <w:r w:rsidR="00D01411">
        <w:rPr>
          <w:sz w:val="22"/>
          <w:szCs w:val="22"/>
        </w:rPr>
        <w:t>IIoT</w:t>
      </w:r>
      <w:r w:rsidR="00113CC8">
        <w:rPr>
          <w:sz w:val="22"/>
          <w:szCs w:val="22"/>
        </w:rPr>
        <w:t>/URLLC</w:t>
      </w:r>
      <w:r w:rsidR="00441F3B" w:rsidRPr="00441F3B">
        <w:rPr>
          <w:sz w:val="22"/>
          <w:szCs w:val="22"/>
        </w:rPr>
        <w:t xml:space="preserve"> </w:t>
      </w:r>
      <w:r w:rsidR="00441F3B">
        <w:rPr>
          <w:sz w:val="22"/>
          <w:szCs w:val="22"/>
        </w:rPr>
        <w:t xml:space="preserve">based 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6788860B" w:rsidR="00F72F46" w:rsidRDefault="008C3B93"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sidR="000B7BD6">
        <w:rPr>
          <w:rFonts w:eastAsiaTheme="minorEastAsia"/>
          <w:sz w:val="22"/>
          <w:szCs w:val="22"/>
        </w:rPr>
        <w:t xml:space="preserve"> deferral in case of TDD colli</w:t>
      </w:r>
      <w:r w:rsidRPr="008C3B93">
        <w:rPr>
          <w:rFonts w:eastAsiaTheme="minorEastAsia"/>
          <w:sz w:val="22"/>
          <w:szCs w:val="22"/>
        </w:rPr>
        <w:t>sion</w:t>
      </w:r>
    </w:p>
    <w:p w14:paraId="262CFFA2" w14:textId="462EED98" w:rsidR="00F67C82" w:rsidRDefault="00345B92" w:rsidP="008E79FF">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115DCAB2" w14:textId="312C4534" w:rsidR="00313D93" w:rsidRPr="000C076F" w:rsidRDefault="002D4FB3">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P</w:t>
      </w:r>
      <w:r w:rsidR="00313D93">
        <w:rPr>
          <w:rFonts w:eastAsia="SimSun"/>
          <w:sz w:val="22"/>
          <w:szCs w:val="22"/>
          <w:lang w:eastAsia="zh-CN"/>
        </w:rPr>
        <w:t xml:space="preserve">otential prerequisite FG 5-18 </w:t>
      </w:r>
      <w:r>
        <w:rPr>
          <w:rFonts w:eastAsia="SimSun"/>
          <w:sz w:val="22"/>
          <w:szCs w:val="22"/>
          <w:lang w:eastAsia="zh-CN"/>
        </w:rPr>
        <w:t xml:space="preserve">is </w:t>
      </w:r>
      <w:r w:rsidR="00313D93">
        <w:rPr>
          <w:rFonts w:eastAsia="SimSun"/>
          <w:sz w:val="22"/>
          <w:szCs w:val="22"/>
          <w:lang w:eastAsia="zh-CN"/>
        </w:rPr>
        <w:t xml:space="preserve">per </w:t>
      </w:r>
      <w:r w:rsidR="00EA23C9">
        <w:rPr>
          <w:rFonts w:eastAsia="SimSun"/>
          <w:sz w:val="22"/>
          <w:szCs w:val="22"/>
          <w:lang w:eastAsia="zh-CN"/>
        </w:rPr>
        <w:t>UE</w:t>
      </w:r>
      <w:r w:rsidR="00313D93">
        <w:rPr>
          <w:rFonts w:eastAsia="SimSun"/>
          <w:sz w:val="22"/>
          <w:szCs w:val="22"/>
          <w:lang w:eastAsia="zh-CN"/>
        </w:rPr>
        <w:t xml:space="preserve">. </w:t>
      </w:r>
    </w:p>
    <w:p w14:paraId="0A67BC2D" w14:textId="4C74D8D7" w:rsidR="00A31870" w:rsidRDefault="00A31870">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or TN/NTN differentiation, RAN2 decided followings in RAN2#117-e and will continue discussing this aspect. Therefore, even if the reporting type is per UE, TN/NTN differentiation can be addressed, if necessary.</w:t>
      </w:r>
    </w:p>
    <w:tbl>
      <w:tblPr>
        <w:tblStyle w:val="afc"/>
        <w:tblW w:w="4052" w:type="pct"/>
        <w:tblInd w:w="1311" w:type="dxa"/>
        <w:tblLook w:val="04A0" w:firstRow="1" w:lastRow="0" w:firstColumn="1" w:lastColumn="0" w:noHBand="0" w:noVBand="1"/>
      </w:tblPr>
      <w:tblGrid>
        <w:gridCol w:w="8073"/>
      </w:tblGrid>
      <w:tr w:rsidR="00A31870" w14:paraId="3B4B4B05" w14:textId="77777777" w:rsidTr="000C076F">
        <w:trPr>
          <w:trHeight w:val="860"/>
        </w:trPr>
        <w:tc>
          <w:tcPr>
            <w:tcW w:w="5000" w:type="pct"/>
          </w:tcPr>
          <w:p w14:paraId="135EEA32" w14:textId="6C6921A7" w:rsidR="00A31870" w:rsidRPr="000C076F" w:rsidRDefault="00A31870" w:rsidP="000C076F">
            <w:pPr>
              <w:numPr>
                <w:ilvl w:val="0"/>
                <w:numId w:val="17"/>
              </w:numPr>
              <w:ind w:left="597" w:hanging="313"/>
              <w:rPr>
                <w:rFonts w:ascii="Arial" w:eastAsia="Malgun Gothic" w:hAnsi="Arial"/>
                <w:sz w:val="20"/>
              </w:rPr>
            </w:pPr>
            <w:r w:rsidRPr="00A31870">
              <w:rPr>
                <w:rFonts w:ascii="Arial" w:eastAsia="Malgun Gothic" w:hAnsi="Arial"/>
                <w:sz w:val="20"/>
              </w:rPr>
              <w:t>The discussion on IoT bits for existing TN UE capabilities is postponed to next meeting. Companies are encouraged to bring up papers with the list of existing UE capabilities which need separate NTN IoT bits.</w:t>
            </w:r>
          </w:p>
        </w:tc>
      </w:tr>
    </w:tbl>
    <w:p w14:paraId="73CBB9EA" w14:textId="545F82D9" w:rsidR="00345B92" w:rsidRDefault="00345B9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w:t>
      </w:r>
      <w:r>
        <w:rPr>
          <w:rFonts w:eastAsiaTheme="minorEastAsia"/>
          <w:sz w:val="22"/>
          <w:szCs w:val="22"/>
        </w:rPr>
        <w:t xml:space="preserve"> </w:t>
      </w:r>
      <w:r w:rsidR="00F67C82">
        <w:rPr>
          <w:rFonts w:eastAsiaTheme="minorEastAsia"/>
          <w:sz w:val="22"/>
          <w:szCs w:val="22"/>
        </w:rPr>
        <w:t xml:space="preserve">is </w:t>
      </w:r>
      <w:r>
        <w:rPr>
          <w:rFonts w:eastAsiaTheme="minorEastAsia"/>
          <w:sz w:val="22"/>
          <w:szCs w:val="22"/>
        </w:rPr>
        <w:t>FG 5-18</w:t>
      </w:r>
      <w:r w:rsidR="008E23F3">
        <w:rPr>
          <w:rFonts w:eastAsiaTheme="minorEastAsia"/>
          <w:sz w:val="22"/>
          <w:szCs w:val="22"/>
        </w:rPr>
        <w:t>.</w:t>
      </w:r>
    </w:p>
    <w:p w14:paraId="12296784" w14:textId="7AA08A57" w:rsidR="008E23F3" w:rsidRDefault="008E23F3" w:rsidP="008E23F3">
      <w:pPr>
        <w:pStyle w:val="afe"/>
        <w:numPr>
          <w:ilvl w:val="2"/>
          <w:numId w:val="9"/>
        </w:numPr>
        <w:snapToGrid w:val="0"/>
        <w:spacing w:afterLines="50" w:after="120"/>
        <w:ind w:leftChars="0"/>
        <w:jc w:val="both"/>
        <w:rPr>
          <w:rFonts w:eastAsiaTheme="minorEastAsia"/>
          <w:sz w:val="22"/>
          <w:szCs w:val="22"/>
        </w:rPr>
      </w:pPr>
      <w:r w:rsidRPr="008E23F3">
        <w:rPr>
          <w:rFonts w:eastAsiaTheme="minorEastAsia"/>
          <w:sz w:val="22"/>
          <w:szCs w:val="22"/>
        </w:rPr>
        <w:t xml:space="preserve">FG 12-2 is </w:t>
      </w:r>
      <w:r>
        <w:rPr>
          <w:rFonts w:eastAsiaTheme="minorEastAsia"/>
          <w:sz w:val="22"/>
          <w:szCs w:val="22"/>
        </w:rPr>
        <w:t>un</w:t>
      </w:r>
      <w:r w:rsidRPr="008E23F3">
        <w:rPr>
          <w:rFonts w:eastAsiaTheme="minorEastAsia"/>
          <w:sz w:val="22"/>
          <w:szCs w:val="22"/>
        </w:rPr>
        <w:t>necessary, since it is possible that UE can support SPS HARQ-ACK deferral when UE reports support of FG 5-18, but no support of FG 12-2.</w:t>
      </w:r>
    </w:p>
    <w:p w14:paraId="7BE8158D" w14:textId="758A1BCB" w:rsidR="008E23F3" w:rsidRDefault="008E23F3"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 xml:space="preserve">Regarding whether to include FG 12-6 as prerequisite, though the main </w:t>
      </w:r>
      <w:r w:rsidRPr="008E23F3">
        <w:rPr>
          <w:rFonts w:eastAsia="SimSun"/>
          <w:sz w:val="22"/>
          <w:szCs w:val="22"/>
          <w:lang w:eastAsia="zh-CN"/>
        </w:rPr>
        <w:t xml:space="preserve">target use case of SPS HARQ-ACK deferral </w:t>
      </w:r>
      <w:r>
        <w:rPr>
          <w:rFonts w:eastAsia="SimSun"/>
          <w:sz w:val="22"/>
          <w:szCs w:val="22"/>
          <w:lang w:eastAsia="zh-CN"/>
        </w:rPr>
        <w:t xml:space="preserve">is small SPS periodicity case, we think it </w:t>
      </w:r>
      <w:r w:rsidR="00F61D78">
        <w:rPr>
          <w:rFonts w:eastAsia="SimSun"/>
          <w:sz w:val="22"/>
          <w:szCs w:val="22"/>
          <w:lang w:eastAsia="zh-CN"/>
        </w:rPr>
        <w:t xml:space="preserve">is </w:t>
      </w:r>
      <w:r>
        <w:rPr>
          <w:rFonts w:eastAsia="SimSun"/>
          <w:sz w:val="22"/>
          <w:szCs w:val="22"/>
          <w:lang w:eastAsia="zh-CN"/>
        </w:rPr>
        <w:t xml:space="preserve">not necessary to </w:t>
      </w:r>
      <w:r w:rsidR="00313D93">
        <w:rPr>
          <w:rFonts w:eastAsia="SimSun"/>
          <w:sz w:val="22"/>
          <w:szCs w:val="22"/>
          <w:lang w:eastAsia="zh-CN"/>
        </w:rPr>
        <w:t>have the limitation that</w:t>
      </w:r>
      <w:r>
        <w:rPr>
          <w:rFonts w:eastAsia="SimSun"/>
          <w:sz w:val="22"/>
          <w:szCs w:val="22"/>
          <w:lang w:eastAsia="zh-CN"/>
        </w:rPr>
        <w:t xml:space="preserve"> FG</w:t>
      </w:r>
      <w:r w:rsidR="00313D93">
        <w:rPr>
          <w:rFonts w:eastAsia="SimSun"/>
          <w:sz w:val="22"/>
          <w:szCs w:val="22"/>
          <w:lang w:eastAsia="zh-CN"/>
        </w:rPr>
        <w:t xml:space="preserve"> 25-1 is </w:t>
      </w:r>
      <w:r w:rsidR="00F61D78">
        <w:rPr>
          <w:rFonts w:eastAsia="SimSun"/>
          <w:sz w:val="22"/>
          <w:szCs w:val="22"/>
          <w:lang w:eastAsia="zh-CN"/>
        </w:rPr>
        <w:t xml:space="preserve">inapplicable </w:t>
      </w:r>
      <w:r w:rsidR="00313D93">
        <w:rPr>
          <w:rFonts w:eastAsia="SimSun"/>
          <w:sz w:val="22"/>
          <w:szCs w:val="22"/>
          <w:lang w:eastAsia="zh-CN"/>
        </w:rPr>
        <w:t>for UE not reporting support of FG 12-6.</w:t>
      </w:r>
    </w:p>
    <w:p w14:paraId="61F3F5A7" w14:textId="77777777" w:rsidR="000B7BD6" w:rsidRPr="006E3366" w:rsidRDefault="000B7BD6" w:rsidP="006E3366">
      <w:pPr>
        <w:snapToGrid w:val="0"/>
        <w:spacing w:afterLines="50" w:after="120"/>
        <w:jc w:val="both"/>
        <w:rPr>
          <w:rFonts w:eastAsiaTheme="minorEastAsia"/>
          <w:sz w:val="22"/>
          <w:szCs w:val="22"/>
        </w:rPr>
      </w:pPr>
    </w:p>
    <w:p w14:paraId="10907CAB" w14:textId="399D0B4A" w:rsidR="009F58A5" w:rsidRDefault="009F58A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3730B183" w14:textId="3180ECDC"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3A0B94F4" w14:textId="5EF62D57" w:rsidR="0028307C" w:rsidRPr="000C076F" w:rsidRDefault="0028307C">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FG 25-2 is similar to FG 4-23, which is per UE type.</w:t>
      </w:r>
    </w:p>
    <w:p w14:paraId="253654E0" w14:textId="100AB6DB" w:rsidR="0030092B" w:rsidRDefault="0030092B" w:rsidP="000C076F">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As discussed above, even if the reporting type is per UE, NTN IoT bit can be introduced, if necessary</w:t>
      </w:r>
      <w:r w:rsidR="0023359D">
        <w:rPr>
          <w:rFonts w:eastAsiaTheme="minorEastAsia"/>
          <w:sz w:val="22"/>
          <w:szCs w:val="22"/>
        </w:rPr>
        <w:t>. The same solution can be applied for licensed/unlicensed differentiation.</w:t>
      </w:r>
    </w:p>
    <w:p w14:paraId="6216B133" w14:textId="40D061B3"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sidR="00D34A19">
        <w:rPr>
          <w:rFonts w:eastAsiaTheme="minorEastAsia"/>
          <w:sz w:val="22"/>
          <w:szCs w:val="22"/>
        </w:rPr>
        <w:t>,</w:t>
      </w:r>
      <w:r>
        <w:rPr>
          <w:rFonts w:eastAsiaTheme="minorEastAsia"/>
          <w:sz w:val="22"/>
          <w:szCs w:val="22"/>
        </w:rPr>
        <w:t xml:space="preserve"> </w:t>
      </w:r>
      <w:r w:rsidR="00330876" w:rsidRPr="00330876">
        <w:rPr>
          <w:rFonts w:eastAsiaTheme="minorEastAsia"/>
          <w:sz w:val="22"/>
          <w:szCs w:val="22"/>
        </w:rPr>
        <w:t xml:space="preserve">since it is possible that UE can support short format repetition even when UE reports no support of long PUCCH format repetition. </w:t>
      </w:r>
      <w:r w:rsidR="00330876">
        <w:rPr>
          <w:rFonts w:eastAsiaTheme="minorEastAsia"/>
          <w:sz w:val="22"/>
          <w:szCs w:val="22"/>
        </w:rPr>
        <w:t xml:space="preserve">On the other hand, </w:t>
      </w:r>
      <w:r w:rsidR="00330876" w:rsidRPr="00330876">
        <w:rPr>
          <w:rFonts w:eastAsiaTheme="minorEastAsia"/>
          <w:sz w:val="22"/>
          <w:szCs w:val="22"/>
        </w:rPr>
        <w:t xml:space="preserve">we can understand long PUCCH format repetition has wider use cases than short PUCCH format repetition. </w:t>
      </w:r>
      <w:r w:rsidR="00330876">
        <w:rPr>
          <w:rFonts w:eastAsiaTheme="minorEastAsia"/>
          <w:sz w:val="22"/>
          <w:szCs w:val="22"/>
        </w:rPr>
        <w:t>It is also acceptable t</w:t>
      </w:r>
      <w:r w:rsidR="00330876" w:rsidRPr="00330876">
        <w:rPr>
          <w:rFonts w:eastAsiaTheme="minorEastAsia"/>
          <w:sz w:val="22"/>
          <w:szCs w:val="22"/>
        </w:rPr>
        <w:t>o include FG 4-23 as prerequisite if majority companies prefer to do so.</w:t>
      </w:r>
    </w:p>
    <w:p w14:paraId="41D936FE" w14:textId="6454B717" w:rsidR="008C3B93" w:rsidRPr="00A52E25" w:rsidRDefault="008C3B93" w:rsidP="00161649">
      <w:pPr>
        <w:snapToGrid w:val="0"/>
        <w:spacing w:afterLines="50" w:after="120"/>
        <w:jc w:val="both"/>
        <w:rPr>
          <w:rFonts w:eastAsiaTheme="minorEastAsia"/>
          <w:sz w:val="22"/>
          <w:szCs w:val="22"/>
        </w:rPr>
      </w:pPr>
    </w:p>
    <w:p w14:paraId="444E5E60" w14:textId="2F810B1E" w:rsidR="00A52E25" w:rsidRDefault="00A52E2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002D2056" w:rsidRPr="002D2056">
        <w:rPr>
          <w:rFonts w:eastAsiaTheme="minorEastAsia"/>
          <w:sz w:val="22"/>
          <w:szCs w:val="22"/>
        </w:rPr>
        <w:t>Repetitions for PUCCH format 0, 1, 2, 3 and 4 over multiple PUCCH subslots with configured K = 2, 4, 8</w:t>
      </w:r>
    </w:p>
    <w:p w14:paraId="0D875887" w14:textId="66A3CB14"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34B2BD92" w14:textId="318C2631" w:rsidR="0028307C" w:rsidRDefault="0028307C" w:rsidP="000C076F">
      <w:pPr>
        <w:pStyle w:val="afe"/>
        <w:numPr>
          <w:ilvl w:val="2"/>
          <w:numId w:val="9"/>
        </w:numPr>
        <w:snapToGrid w:val="0"/>
        <w:spacing w:afterLines="50" w:after="120"/>
        <w:ind w:leftChars="0"/>
        <w:jc w:val="both"/>
        <w:rPr>
          <w:rFonts w:eastAsiaTheme="minorEastAsia"/>
          <w:sz w:val="22"/>
          <w:szCs w:val="22"/>
        </w:rPr>
      </w:pPr>
      <w:r>
        <w:rPr>
          <w:rFonts w:eastAsia="SimSun" w:hint="eastAsia"/>
          <w:sz w:val="22"/>
          <w:szCs w:val="22"/>
          <w:lang w:eastAsia="zh-CN"/>
        </w:rPr>
        <w:t>A</w:t>
      </w:r>
      <w:r>
        <w:rPr>
          <w:rFonts w:eastAsia="SimSun"/>
          <w:sz w:val="22"/>
          <w:szCs w:val="22"/>
          <w:lang w:eastAsia="zh-CN"/>
        </w:rPr>
        <w:t xml:space="preserve">s 11-3 is per FS, per FS type is also acceptable to us. </w:t>
      </w:r>
    </w:p>
    <w:p w14:paraId="1C5BE9BE" w14:textId="6F661986"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w:t>
      </w:r>
      <w:r w:rsidR="00427E4E">
        <w:rPr>
          <w:rFonts w:eastAsiaTheme="minorEastAsia"/>
          <w:sz w:val="22"/>
          <w:szCs w:val="22"/>
        </w:rPr>
        <w:t>s</w:t>
      </w:r>
      <w:r>
        <w:rPr>
          <w:rFonts w:eastAsiaTheme="minorEastAsia"/>
          <w:sz w:val="22"/>
          <w:szCs w:val="22"/>
        </w:rPr>
        <w:t xml:space="preserve"> 4-23 </w:t>
      </w:r>
      <w:r w:rsidR="00427E4E">
        <w:rPr>
          <w:rFonts w:eastAsiaTheme="minorEastAsia"/>
          <w:sz w:val="22"/>
          <w:szCs w:val="22"/>
        </w:rPr>
        <w:t xml:space="preserve">and 11-3 </w:t>
      </w:r>
      <w:r>
        <w:rPr>
          <w:rFonts w:eastAsiaTheme="minorEastAsia"/>
          <w:sz w:val="22"/>
          <w:szCs w:val="22"/>
        </w:rPr>
        <w:t xml:space="preserve">can be </w:t>
      </w:r>
      <w:r w:rsidR="00427E4E">
        <w:rPr>
          <w:rFonts w:eastAsiaTheme="minorEastAsia"/>
          <w:sz w:val="22"/>
          <w:szCs w:val="22"/>
        </w:rPr>
        <w:t xml:space="preserve">kept as </w:t>
      </w:r>
      <w:r w:rsidRPr="00345B92">
        <w:rPr>
          <w:rFonts w:eastAsiaTheme="minorEastAsia"/>
          <w:sz w:val="22"/>
          <w:szCs w:val="22"/>
        </w:rPr>
        <w:t>prerequisite feature group</w:t>
      </w:r>
      <w:r w:rsidR="00427E4E">
        <w:rPr>
          <w:rFonts w:eastAsiaTheme="minorEastAsia"/>
          <w:sz w:val="22"/>
          <w:szCs w:val="22"/>
        </w:rPr>
        <w:t>s</w:t>
      </w:r>
    </w:p>
    <w:p w14:paraId="3AEE2A55" w14:textId="40F42B50" w:rsidR="00330876" w:rsidRDefault="00330876" w:rsidP="000C076F">
      <w:pPr>
        <w:pStyle w:val="afe"/>
        <w:numPr>
          <w:ilvl w:val="2"/>
          <w:numId w:val="9"/>
        </w:numPr>
        <w:snapToGrid w:val="0"/>
        <w:spacing w:afterLines="50" w:after="120"/>
        <w:ind w:leftChars="0"/>
        <w:jc w:val="both"/>
        <w:rPr>
          <w:rFonts w:eastAsiaTheme="minorEastAsia"/>
          <w:sz w:val="22"/>
          <w:szCs w:val="22"/>
        </w:rPr>
      </w:pPr>
      <w:r w:rsidRPr="00330876">
        <w:rPr>
          <w:rFonts w:eastAsiaTheme="minorEastAsia"/>
          <w:sz w:val="22"/>
          <w:szCs w:val="22"/>
        </w:rPr>
        <w:t>Sub-slot PUCCH repetitions would result in slot PUCCH repetitions in some cases</w:t>
      </w:r>
      <w:r>
        <w:rPr>
          <w:rFonts w:eastAsiaTheme="minorEastAsia"/>
          <w:sz w:val="22"/>
          <w:szCs w:val="22"/>
        </w:rPr>
        <w:t xml:space="preserve">, therefore </w:t>
      </w:r>
      <w:r w:rsidRPr="00330876">
        <w:rPr>
          <w:rFonts w:eastAsiaTheme="minorEastAsia"/>
          <w:sz w:val="22"/>
          <w:szCs w:val="22"/>
        </w:rPr>
        <w:t xml:space="preserve">FG 4-23 </w:t>
      </w:r>
      <w:r>
        <w:rPr>
          <w:rFonts w:eastAsiaTheme="minorEastAsia"/>
          <w:sz w:val="22"/>
          <w:szCs w:val="22"/>
        </w:rPr>
        <w:t>needs to be included</w:t>
      </w:r>
      <w:r w:rsidRPr="00330876">
        <w:rPr>
          <w:rFonts w:eastAsiaTheme="minorEastAsia"/>
          <w:sz w:val="22"/>
          <w:szCs w:val="22"/>
        </w:rPr>
        <w:t>.</w:t>
      </w:r>
    </w:p>
    <w:p w14:paraId="3226F578" w14:textId="4145F244" w:rsidR="00330876" w:rsidRPr="000C076F" w:rsidRDefault="00330876" w:rsidP="000C076F">
      <w:pPr>
        <w:pStyle w:val="afe"/>
        <w:numPr>
          <w:ilvl w:val="2"/>
          <w:numId w:val="9"/>
        </w:numPr>
        <w:snapToGrid w:val="0"/>
        <w:spacing w:afterLines="50" w:after="120"/>
        <w:ind w:leftChars="0"/>
        <w:jc w:val="both"/>
        <w:rPr>
          <w:rFonts w:eastAsiaTheme="minorEastAsia"/>
          <w:sz w:val="22"/>
          <w:szCs w:val="22"/>
        </w:rPr>
      </w:pPr>
      <w:r w:rsidRPr="00330876">
        <w:rPr>
          <w:rFonts w:eastAsiaTheme="minorEastAsia"/>
          <w:sz w:val="22"/>
          <w:szCs w:val="22"/>
        </w:rPr>
        <w:t>Sub-slot based repetition can result in multiple PUCCH repetitions in one slot</w:t>
      </w:r>
      <w:r>
        <w:rPr>
          <w:rFonts w:eastAsiaTheme="minorEastAsia"/>
          <w:sz w:val="22"/>
          <w:szCs w:val="22"/>
        </w:rPr>
        <w:t>, therefore FG 11-3 needs to be included.</w:t>
      </w:r>
    </w:p>
    <w:p w14:paraId="0DC594ED" w14:textId="77777777" w:rsidR="00F72F46" w:rsidRPr="00161649" w:rsidRDefault="00F72F46" w:rsidP="00161649">
      <w:pPr>
        <w:snapToGrid w:val="0"/>
        <w:spacing w:afterLines="50" w:after="120"/>
        <w:jc w:val="both"/>
        <w:rPr>
          <w:rFonts w:eastAsiaTheme="minorEastAsia"/>
          <w:sz w:val="22"/>
          <w:szCs w:val="22"/>
        </w:rPr>
      </w:pPr>
    </w:p>
    <w:p w14:paraId="5E792E61" w14:textId="6CA2E58B" w:rsidR="00D01411" w:rsidRDefault="00A831C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3a</w:t>
      </w:r>
      <w:r w:rsidR="00686185">
        <w:rPr>
          <w:rFonts w:eastAsiaTheme="minorEastAsia"/>
          <w:sz w:val="22"/>
          <w:szCs w:val="22"/>
        </w:rPr>
        <w:t xml:space="preserve">: </w:t>
      </w:r>
      <w:r w:rsidRPr="00A831C6">
        <w:rPr>
          <w:rFonts w:eastAsiaTheme="minorEastAsia"/>
          <w:sz w:val="22"/>
          <w:szCs w:val="22"/>
        </w:rPr>
        <w:t>Repetitions for PUCCH format 0, 1, 2, 3 and 4 over multiple PUCCH subslots using d</w:t>
      </w:r>
      <w:r>
        <w:rPr>
          <w:rFonts w:eastAsiaTheme="minorEastAsia"/>
          <w:sz w:val="22"/>
          <w:szCs w:val="22"/>
        </w:rPr>
        <w:t>ynamic repetition indication</w:t>
      </w:r>
    </w:p>
    <w:p w14:paraId="44504508" w14:textId="0615A12A" w:rsidR="001635AE" w:rsidRDefault="001635AE"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06D4852E" w14:textId="59E3DA26" w:rsidR="0023359D" w:rsidRDefault="0023359D" w:rsidP="000C076F">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I</w:t>
      </w:r>
      <w:r>
        <w:rPr>
          <w:rFonts w:eastAsiaTheme="minorEastAsia"/>
          <w:sz w:val="22"/>
          <w:szCs w:val="22"/>
        </w:rPr>
        <w:t>f the reporting type of FG 25-3 is agreed as per FS, per FS is also acceptable to us.</w:t>
      </w:r>
    </w:p>
    <w:p w14:paraId="07F73A91" w14:textId="27D660DC" w:rsidR="00D34A19" w:rsidRDefault="00D34A19" w:rsidP="00D34A19">
      <w:pPr>
        <w:pStyle w:val="afe"/>
        <w:numPr>
          <w:ilvl w:val="1"/>
          <w:numId w:val="9"/>
        </w:numPr>
        <w:snapToGrid w:val="0"/>
        <w:spacing w:afterLines="50" w:after="120"/>
        <w:ind w:leftChars="0"/>
        <w:jc w:val="both"/>
        <w:rPr>
          <w:rFonts w:eastAsiaTheme="minorEastAsia"/>
          <w:sz w:val="22"/>
          <w:szCs w:val="22"/>
        </w:rPr>
      </w:pPr>
      <w:r>
        <w:rPr>
          <w:rFonts w:eastAsia="SimSun" w:hint="eastAsia"/>
          <w:sz w:val="22"/>
          <w:szCs w:val="22"/>
          <w:lang w:eastAsia="zh-CN"/>
        </w:rPr>
        <w:t>F</w:t>
      </w:r>
      <w:r>
        <w:rPr>
          <w:rFonts w:eastAsia="SimSun"/>
          <w:sz w:val="22"/>
          <w:szCs w:val="22"/>
          <w:lang w:eastAsia="zh-CN"/>
        </w:rPr>
        <w:t>Gs 25-3 and 30-5 should be kept as prerequisite feature groups</w:t>
      </w:r>
      <w:r>
        <w:rPr>
          <w:rFonts w:eastAsiaTheme="minorEastAsia"/>
          <w:sz w:val="22"/>
          <w:szCs w:val="22"/>
        </w:rPr>
        <w:t>.</w:t>
      </w:r>
    </w:p>
    <w:p w14:paraId="3D63AEAD" w14:textId="7124EA7B" w:rsidR="00A60C94" w:rsidRPr="000C076F" w:rsidRDefault="00995B22" w:rsidP="000C076F">
      <w:pPr>
        <w:pStyle w:val="afe"/>
        <w:numPr>
          <w:ilvl w:val="2"/>
          <w:numId w:val="9"/>
        </w:numPr>
        <w:ind w:leftChars="0"/>
        <w:rPr>
          <w:rFonts w:eastAsiaTheme="minorEastAsia"/>
          <w:sz w:val="22"/>
          <w:szCs w:val="22"/>
        </w:rPr>
      </w:pPr>
      <w:r w:rsidRPr="00995B22">
        <w:rPr>
          <w:rFonts w:eastAsiaTheme="minorEastAsia"/>
          <w:sz w:val="22"/>
          <w:szCs w:val="22"/>
        </w:rPr>
        <w:t xml:space="preserve">Sub-slot PUCCH repetitions would result in slot PUCCH repetitions in some cases, therefore FG </w:t>
      </w:r>
      <w:r>
        <w:rPr>
          <w:rFonts w:eastAsiaTheme="minorEastAsia"/>
          <w:sz w:val="22"/>
          <w:szCs w:val="22"/>
        </w:rPr>
        <w:t>30-5</w:t>
      </w:r>
      <w:r w:rsidRPr="00995B22">
        <w:rPr>
          <w:rFonts w:eastAsiaTheme="minorEastAsia"/>
          <w:sz w:val="22"/>
          <w:szCs w:val="22"/>
        </w:rPr>
        <w:t xml:space="preserve"> needs to be included.</w:t>
      </w:r>
    </w:p>
    <w:p w14:paraId="080DB030" w14:textId="77777777" w:rsidR="00A60C94" w:rsidRPr="00B631A6" w:rsidRDefault="00A60C94" w:rsidP="00B631A6">
      <w:pPr>
        <w:snapToGrid w:val="0"/>
        <w:spacing w:afterLines="50" w:after="120"/>
        <w:ind w:left="420"/>
        <w:jc w:val="both"/>
        <w:rPr>
          <w:rFonts w:eastAsiaTheme="minorEastAsia"/>
          <w:sz w:val="22"/>
          <w:szCs w:val="22"/>
        </w:rPr>
      </w:pPr>
    </w:p>
    <w:p w14:paraId="39048FF7" w14:textId="2906D2AE" w:rsidR="00A60C94" w:rsidRDefault="00A60C94" w:rsidP="00A60C94">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Inter-subslot frequency hopping for PUCCH repetitions</w:t>
      </w:r>
    </w:p>
    <w:p w14:paraId="7F13D942" w14:textId="18E23D4F" w:rsidR="00A60C94" w:rsidRDefault="00A60C94"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BF133F">
        <w:rPr>
          <w:rFonts w:eastAsiaTheme="minorEastAsia"/>
          <w:sz w:val="22"/>
          <w:szCs w:val="22"/>
        </w:rPr>
        <w:t xml:space="preserv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4398E36E" w14:textId="77777777" w:rsidR="0043285F" w:rsidRDefault="0043285F" w:rsidP="0043285F">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I</w:t>
      </w:r>
      <w:r>
        <w:rPr>
          <w:rFonts w:eastAsiaTheme="minorEastAsia"/>
          <w:sz w:val="22"/>
          <w:szCs w:val="22"/>
        </w:rPr>
        <w:t>f the reporting type of FG 25-3 is agreed as per FS, per FS is also acceptable to us.</w:t>
      </w:r>
    </w:p>
    <w:p w14:paraId="1A7A02FE" w14:textId="4CBCC56F" w:rsidR="00A60C94" w:rsidRDefault="00BF133F" w:rsidP="00A60C94">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25-3 </w:t>
      </w:r>
      <w:r w:rsidR="00ED002E" w:rsidRPr="007E0A59">
        <w:rPr>
          <w:rFonts w:eastAsiaTheme="minorEastAsia"/>
          <w:sz w:val="22"/>
          <w:szCs w:val="22"/>
        </w:rPr>
        <w:t xml:space="preserve">can be </w:t>
      </w:r>
      <w:r w:rsidR="00ED002E">
        <w:rPr>
          <w:rFonts w:eastAsiaTheme="minorEastAsia"/>
          <w:sz w:val="22"/>
          <w:szCs w:val="22"/>
        </w:rPr>
        <w:t>added</w:t>
      </w:r>
      <w:r w:rsidR="00ED002E" w:rsidRPr="007E0A59">
        <w:rPr>
          <w:rFonts w:eastAsiaTheme="minorEastAsia"/>
          <w:sz w:val="22"/>
          <w:szCs w:val="22"/>
        </w:rPr>
        <w:t xml:space="preserve"> as prerequisite feature group</w:t>
      </w:r>
      <w:r w:rsidR="00995B22">
        <w:rPr>
          <w:rFonts w:eastAsiaTheme="minorEastAsia"/>
          <w:sz w:val="22"/>
          <w:szCs w:val="22"/>
        </w:rPr>
        <w:t>.</w:t>
      </w:r>
    </w:p>
    <w:p w14:paraId="00EF2153" w14:textId="78BFA3D1" w:rsidR="00995B22" w:rsidRDefault="00995B22"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No need to include 25-3a in prerequisite feature group</w:t>
      </w:r>
      <w:r w:rsidR="00165E2C">
        <w:rPr>
          <w:rFonts w:eastAsia="SimSun"/>
          <w:sz w:val="22"/>
          <w:szCs w:val="22"/>
          <w:lang w:eastAsia="zh-CN"/>
        </w:rPr>
        <w:t>.</w:t>
      </w:r>
      <w:r>
        <w:rPr>
          <w:rFonts w:eastAsia="SimSun"/>
          <w:sz w:val="22"/>
          <w:szCs w:val="22"/>
          <w:lang w:eastAsia="zh-CN"/>
        </w:rPr>
        <w:t xml:space="preserve"> </w:t>
      </w:r>
      <w:r w:rsidR="00165E2C">
        <w:rPr>
          <w:rFonts w:eastAsia="SimSun"/>
          <w:sz w:val="22"/>
          <w:szCs w:val="22"/>
          <w:lang w:eastAsia="zh-CN"/>
        </w:rPr>
        <w:t xml:space="preserve">Since </w:t>
      </w:r>
      <w:r>
        <w:rPr>
          <w:rFonts w:eastAsia="SimSun"/>
          <w:sz w:val="22"/>
          <w:szCs w:val="22"/>
          <w:lang w:eastAsia="zh-CN"/>
        </w:rPr>
        <w:t xml:space="preserve">FG 25-3 is prerequisite of </w:t>
      </w:r>
      <w:r w:rsidR="00165E2C">
        <w:rPr>
          <w:rFonts w:eastAsia="SimSun"/>
          <w:sz w:val="22"/>
          <w:szCs w:val="22"/>
          <w:lang w:eastAsia="zh-CN"/>
        </w:rPr>
        <w:t>FG 25-3a, represented range of “FG 25-3 or FG 25-3a” is equal to “FG 25-3”.</w:t>
      </w:r>
    </w:p>
    <w:p w14:paraId="404CFBCF" w14:textId="77777777" w:rsidR="001635AE" w:rsidRPr="00165E2C" w:rsidRDefault="001635AE" w:rsidP="00945347">
      <w:pPr>
        <w:snapToGrid w:val="0"/>
        <w:spacing w:afterLines="50" w:after="120"/>
        <w:jc w:val="both"/>
        <w:rPr>
          <w:rFonts w:eastAsiaTheme="minorEastAsia"/>
          <w:sz w:val="22"/>
          <w:szCs w:val="22"/>
        </w:rPr>
      </w:pPr>
    </w:p>
    <w:p w14:paraId="703D3CD9" w14:textId="77FDB7FB" w:rsidR="00B2158C" w:rsidRDefault="00B2158C"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51D38">
        <w:rPr>
          <w:rFonts w:eastAsiaTheme="minorEastAsia"/>
          <w:sz w:val="22"/>
          <w:szCs w:val="22"/>
        </w:rPr>
        <w:t>4</w:t>
      </w:r>
      <w:r>
        <w:rPr>
          <w:rFonts w:eastAsiaTheme="minorEastAsia"/>
          <w:sz w:val="22"/>
          <w:szCs w:val="22"/>
        </w:rPr>
        <w:t xml:space="preserve">: </w:t>
      </w:r>
      <w:r w:rsidR="00B51D38" w:rsidRPr="00B51D38">
        <w:rPr>
          <w:rFonts w:eastAsiaTheme="minorEastAsia"/>
          <w:sz w:val="22"/>
          <w:szCs w:val="22"/>
        </w:rPr>
        <w:t>One-shot HARQ ACK feedback triggered by DCI format 1_2</w:t>
      </w:r>
    </w:p>
    <w:p w14:paraId="5E2338E6" w14:textId="023257FD"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0080D61A" w14:textId="77777777" w:rsidR="007B1EAB" w:rsidRPr="00E0280B" w:rsidRDefault="007B1EAB" w:rsidP="007B1EAB">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Per band is also acceptable if majority companies prefer per band.</w:t>
      </w:r>
    </w:p>
    <w:p w14:paraId="084AB53C" w14:textId="3064D990" w:rsidR="001C3240" w:rsidRDefault="008E79FF"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w:t>
      </w:r>
      <w:r w:rsidR="001C3240">
        <w:rPr>
          <w:rFonts w:eastAsiaTheme="minorEastAsia"/>
          <w:sz w:val="22"/>
          <w:szCs w:val="22"/>
        </w:rPr>
        <w:t xml:space="preserve">11-1 can be kept as </w:t>
      </w:r>
      <w:r w:rsidR="001C3240" w:rsidRPr="00345B92">
        <w:rPr>
          <w:rFonts w:eastAsiaTheme="minorEastAsia"/>
          <w:sz w:val="22"/>
          <w:szCs w:val="22"/>
        </w:rPr>
        <w:t>prerequisite feature group</w:t>
      </w:r>
      <w:r w:rsidR="001C3240">
        <w:rPr>
          <w:rFonts w:eastAsiaTheme="minorEastAsia"/>
          <w:sz w:val="22"/>
          <w:szCs w:val="22"/>
        </w:rPr>
        <w:t>s</w:t>
      </w:r>
      <w:r>
        <w:rPr>
          <w:rFonts w:eastAsiaTheme="minorEastAsia"/>
          <w:sz w:val="22"/>
          <w:szCs w:val="22"/>
        </w:rPr>
        <w:t xml:space="preserve"> in addition to FG 10-16</w:t>
      </w:r>
    </w:p>
    <w:p w14:paraId="1C7F645F" w14:textId="77777777" w:rsidR="001C3240" w:rsidRPr="001C3240" w:rsidRDefault="001C3240" w:rsidP="001C3240">
      <w:pPr>
        <w:snapToGrid w:val="0"/>
        <w:spacing w:afterLines="50" w:after="120"/>
        <w:jc w:val="both"/>
        <w:rPr>
          <w:rFonts w:eastAsiaTheme="minorEastAsia"/>
          <w:sz w:val="22"/>
          <w:szCs w:val="22"/>
        </w:rPr>
      </w:pPr>
    </w:p>
    <w:p w14:paraId="32CBCF32" w14:textId="70C94F8B" w:rsidR="001C3240" w:rsidRDefault="001C3240"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0E9DF4A9" w14:textId="44A60258"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2FB4B366" w14:textId="100A1828" w:rsidR="00E4736C" w:rsidRPr="000C076F" w:rsidRDefault="00E4736C"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 xml:space="preserve">Per band is also acceptable if majority companies </w:t>
      </w:r>
      <w:r w:rsidR="007B1EAB">
        <w:rPr>
          <w:rFonts w:eastAsia="SimSun"/>
          <w:sz w:val="22"/>
          <w:szCs w:val="22"/>
          <w:lang w:eastAsia="zh-CN"/>
        </w:rPr>
        <w:t>prefer per band</w:t>
      </w:r>
      <w:r>
        <w:rPr>
          <w:rFonts w:eastAsia="SimSun"/>
          <w:sz w:val="22"/>
          <w:szCs w:val="22"/>
          <w:lang w:eastAsia="zh-CN"/>
        </w:rPr>
        <w:t>.</w:t>
      </w:r>
    </w:p>
    <w:p w14:paraId="5CBFADA4" w14:textId="14D458B4"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FGs 10-16 and 11-</w:t>
      </w:r>
      <w:r w:rsidR="00F52DBA">
        <w:rPr>
          <w:rFonts w:eastAsiaTheme="minorEastAsia"/>
          <w:sz w:val="22"/>
          <w:szCs w:val="22"/>
        </w:rPr>
        <w:t>4</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380C5A64" w14:textId="646506D8" w:rsidR="00A831C6" w:rsidRPr="001C3240" w:rsidRDefault="00A831C6" w:rsidP="00A831C6">
      <w:pPr>
        <w:snapToGrid w:val="0"/>
        <w:spacing w:afterLines="50" w:after="120"/>
        <w:jc w:val="both"/>
        <w:rPr>
          <w:rFonts w:eastAsiaTheme="minorEastAsia"/>
          <w:sz w:val="22"/>
          <w:szCs w:val="22"/>
        </w:rPr>
      </w:pPr>
    </w:p>
    <w:p w14:paraId="1A7A2A7C" w14:textId="35A5EDDC" w:rsidR="000D2EA7" w:rsidRDefault="000D2EA7"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001C648D" w:rsidRPr="001C648D">
        <w:rPr>
          <w:rFonts w:eastAsiaTheme="minorEastAsia"/>
          <w:sz w:val="22"/>
          <w:szCs w:val="22"/>
        </w:rPr>
        <w:t>Enhanced type 3 HARQ-ACK codebook feedback</w:t>
      </w:r>
    </w:p>
    <w:p w14:paraId="6CB335FC" w14:textId="62C49104"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4C831FF9" w14:textId="77777777" w:rsidR="00564606" w:rsidRDefault="00564606" w:rsidP="00564606">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lastRenderedPageBreak/>
        <w:t>As discussed above, even if the reporting type is per UE, NTN IoT bit can be introduced, if necessary. The same solution can be applied for licensed/unlicensed differentiation.</w:t>
      </w:r>
    </w:p>
    <w:p w14:paraId="322AFA8F" w14:textId="4BAE0B7A"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sidR="00B14E48">
        <w:rPr>
          <w:rFonts w:eastAsiaTheme="minorEastAsia"/>
          <w:sz w:val="22"/>
          <w:szCs w:val="22"/>
        </w:rPr>
        <w:t xml:space="preserve">. Also, FGs </w:t>
      </w:r>
      <w:r w:rsidR="00B14E48" w:rsidRPr="00B14E48">
        <w:rPr>
          <w:rFonts w:eastAsiaTheme="minorEastAsia"/>
          <w:sz w:val="22"/>
          <w:szCs w:val="22"/>
        </w:rPr>
        <w:t>11-1 and 11-4</w:t>
      </w:r>
      <w:r w:rsidR="00B14E48">
        <w:rPr>
          <w:rFonts w:eastAsiaTheme="minorEastAsia"/>
          <w:sz w:val="22"/>
          <w:szCs w:val="22"/>
        </w:rPr>
        <w:t xml:space="preserve"> can be added as </w:t>
      </w:r>
      <w:r w:rsidR="00B14E48" w:rsidRPr="00345B92">
        <w:rPr>
          <w:rFonts w:eastAsiaTheme="minorEastAsia"/>
          <w:sz w:val="22"/>
          <w:szCs w:val="22"/>
        </w:rPr>
        <w:t>prerequisite feature group</w:t>
      </w:r>
      <w:r w:rsidR="00B14E48">
        <w:rPr>
          <w:rFonts w:eastAsiaTheme="minorEastAsia"/>
          <w:sz w:val="22"/>
          <w:szCs w:val="22"/>
        </w:rPr>
        <w:t>s.</w:t>
      </w:r>
    </w:p>
    <w:p w14:paraId="12C473B9" w14:textId="51AF9C9A" w:rsidR="001635AE" w:rsidRPr="0009338C" w:rsidRDefault="00897D00" w:rsidP="00A831C6">
      <w:pPr>
        <w:pStyle w:val="afe"/>
        <w:numPr>
          <w:ilvl w:val="1"/>
          <w:numId w:val="9"/>
        </w:numPr>
        <w:snapToGrid w:val="0"/>
        <w:spacing w:afterLines="50" w:after="120"/>
        <w:ind w:leftChars="0"/>
        <w:jc w:val="both"/>
        <w:rPr>
          <w:rFonts w:eastAsiaTheme="minorEastAsia"/>
          <w:sz w:val="22"/>
          <w:szCs w:val="22"/>
        </w:rPr>
      </w:pPr>
      <w:r>
        <w:rPr>
          <w:rFonts w:eastAsia="SimSun"/>
          <w:sz w:val="22"/>
          <w:szCs w:val="22"/>
          <w:lang w:eastAsia="zh-CN"/>
        </w:rPr>
        <w:t xml:space="preserve">We </w:t>
      </w:r>
      <w:r w:rsidR="00D04488">
        <w:rPr>
          <w:rFonts w:eastAsia="SimSun"/>
          <w:sz w:val="22"/>
          <w:szCs w:val="22"/>
          <w:lang w:eastAsia="zh-CN"/>
        </w:rPr>
        <w:t>are fine</w:t>
      </w:r>
      <w:r>
        <w:rPr>
          <w:rFonts w:eastAsia="SimSun"/>
          <w:sz w:val="22"/>
          <w:szCs w:val="22"/>
          <w:lang w:eastAsia="zh-CN"/>
        </w:rPr>
        <w:t xml:space="preserve"> to add component 5 as “ supported </w:t>
      </w:r>
      <w:r w:rsidRPr="00897D00">
        <w:rPr>
          <w:rFonts w:eastAsia="SimSun"/>
          <w:sz w:val="22"/>
          <w:szCs w:val="22"/>
          <w:lang w:eastAsia="zh-CN"/>
        </w:rPr>
        <w:t>maximum number of actual PUCCH transmissions for type 3 or enhanced type 3 HARQ-ACK codebook feedback within a slot</w:t>
      </w:r>
      <w:r>
        <w:rPr>
          <w:rFonts w:eastAsia="SimSun"/>
          <w:sz w:val="22"/>
          <w:szCs w:val="22"/>
          <w:lang w:eastAsia="zh-CN"/>
        </w:rPr>
        <w:t>”</w:t>
      </w:r>
      <w:r w:rsidR="00D04488">
        <w:rPr>
          <w:rFonts w:eastAsia="SimSun"/>
          <w:sz w:val="22"/>
          <w:szCs w:val="22"/>
          <w:lang w:eastAsia="zh-CN"/>
        </w:rPr>
        <w:t>, to address companies’ concern for sub-slot case</w:t>
      </w:r>
      <w:r>
        <w:rPr>
          <w:rFonts w:eastAsia="SimSun"/>
          <w:sz w:val="22"/>
          <w:szCs w:val="22"/>
          <w:lang w:eastAsia="zh-CN"/>
        </w:rPr>
        <w:t xml:space="preserve">. </w:t>
      </w:r>
      <w:r w:rsidR="00D04488">
        <w:rPr>
          <w:rFonts w:eastAsia="SimSun"/>
          <w:sz w:val="22"/>
          <w:szCs w:val="22"/>
          <w:lang w:eastAsia="zh-CN"/>
        </w:rPr>
        <w:t xml:space="preserve">And </w:t>
      </w:r>
      <w:r w:rsidR="00520AF9">
        <w:rPr>
          <w:rFonts w:eastAsia="SimSun"/>
          <w:sz w:val="22"/>
          <w:szCs w:val="22"/>
          <w:lang w:eastAsia="zh-CN"/>
        </w:rPr>
        <w:t>it is reasonable that t</w:t>
      </w:r>
      <w:r w:rsidR="00D04488" w:rsidRPr="00D04488">
        <w:rPr>
          <w:rFonts w:eastAsia="SimSun"/>
          <w:sz w:val="22"/>
          <w:szCs w:val="22"/>
          <w:lang w:eastAsia="zh-CN"/>
        </w:rPr>
        <w:t>he values higher than 1 can be applied to sub-slot based configuration only</w:t>
      </w:r>
    </w:p>
    <w:p w14:paraId="59179C41" w14:textId="77777777" w:rsidR="0009338C" w:rsidRPr="0009338C" w:rsidRDefault="0009338C" w:rsidP="0009338C">
      <w:pPr>
        <w:snapToGrid w:val="0"/>
        <w:spacing w:afterLines="50" w:after="120"/>
        <w:jc w:val="both"/>
        <w:rPr>
          <w:rFonts w:eastAsiaTheme="minorEastAsia"/>
          <w:sz w:val="22"/>
          <w:szCs w:val="22"/>
        </w:rPr>
      </w:pPr>
    </w:p>
    <w:p w14:paraId="32E7EE08" w14:textId="7FBB74E6" w:rsidR="00466FA9" w:rsidRDefault="00466FA9"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17FF9">
        <w:rPr>
          <w:rFonts w:eastAsiaTheme="minorEastAsia"/>
          <w:sz w:val="22"/>
          <w:szCs w:val="22"/>
        </w:rPr>
        <w:t>7</w:t>
      </w:r>
      <w:r>
        <w:rPr>
          <w:rFonts w:eastAsiaTheme="minorEastAsia"/>
          <w:sz w:val="22"/>
          <w:szCs w:val="22"/>
        </w:rPr>
        <w:t>:</w:t>
      </w:r>
      <w:r w:rsidRPr="001C3240">
        <w:t xml:space="preserve"> </w:t>
      </w:r>
      <w:r w:rsidRPr="00466FA9">
        <w:rPr>
          <w:rFonts w:eastAsiaTheme="minorEastAsia"/>
          <w:sz w:val="22"/>
          <w:szCs w:val="22"/>
        </w:rPr>
        <w:t>Triggered HARQ-ACK codebook re-transmission</w:t>
      </w:r>
    </w:p>
    <w:p w14:paraId="4AB62CBB" w14:textId="62FFC34C"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08F4192C" w14:textId="2AE521D8" w:rsidR="007B1EAB" w:rsidRPr="000C076F" w:rsidRDefault="007B1EAB"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Per band is also acceptable if majority companies prefer per band.</w:t>
      </w:r>
    </w:p>
    <w:p w14:paraId="49DEE3AD" w14:textId="5C78D73E" w:rsidR="00466FA9" w:rsidRDefault="00466FA9"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w:t>
      </w:r>
      <w:r w:rsidR="007B1EAB">
        <w:rPr>
          <w:rFonts w:eastAsiaTheme="minorEastAsia"/>
          <w:sz w:val="22"/>
          <w:szCs w:val="22"/>
        </w:rPr>
        <w:t>may be not necessary to be added in prerequisite FGs since the component description can clarify it</w:t>
      </w:r>
      <w:r>
        <w:rPr>
          <w:rFonts w:eastAsiaTheme="minorEastAsia"/>
          <w:sz w:val="22"/>
          <w:szCs w:val="22"/>
        </w:rPr>
        <w:t>.</w:t>
      </w:r>
    </w:p>
    <w:p w14:paraId="0CBE3E55" w14:textId="796A076F" w:rsidR="001635AE" w:rsidRPr="00466FA9" w:rsidRDefault="001635AE" w:rsidP="00A831C6">
      <w:pPr>
        <w:snapToGrid w:val="0"/>
        <w:spacing w:afterLines="50" w:after="120"/>
        <w:jc w:val="both"/>
        <w:rPr>
          <w:rFonts w:eastAsiaTheme="minorEastAsia"/>
          <w:sz w:val="22"/>
          <w:szCs w:val="22"/>
        </w:rPr>
      </w:pPr>
    </w:p>
    <w:p w14:paraId="6EDBC43B" w14:textId="648F899B" w:rsidR="000934B5" w:rsidRDefault="000934B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0E9026E0" w14:textId="077E547F" w:rsidR="000854BC" w:rsidRDefault="000854BC"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147C3C9E" w14:textId="08D30318" w:rsidR="007B1EAB" w:rsidRPr="000C076F" w:rsidRDefault="007B1EAB"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p w14:paraId="73AC353E" w14:textId="03465999" w:rsidR="001635AE" w:rsidRPr="007E0A59" w:rsidRDefault="000854BC" w:rsidP="00D64C2A">
      <w:pPr>
        <w:pStyle w:val="afe"/>
        <w:numPr>
          <w:ilvl w:val="1"/>
          <w:numId w:val="9"/>
        </w:numPr>
        <w:snapToGrid w:val="0"/>
        <w:spacing w:afterLines="50" w:after="120"/>
        <w:ind w:leftChars="0"/>
        <w:jc w:val="both"/>
        <w:rPr>
          <w:rFonts w:eastAsiaTheme="minorEastAsia"/>
          <w:sz w:val="22"/>
          <w:szCs w:val="22"/>
        </w:rPr>
      </w:pPr>
      <w:r w:rsidRPr="007E0A59">
        <w:rPr>
          <w:rFonts w:eastAsiaTheme="minorEastAsia"/>
          <w:sz w:val="22"/>
          <w:szCs w:val="22"/>
        </w:rPr>
        <w:t>FGs 4-11 and 11-3 can be kept as prerequisite feature groups.</w:t>
      </w:r>
    </w:p>
    <w:p w14:paraId="7698E8C1" w14:textId="2719A8AD" w:rsidR="00161649" w:rsidRPr="00A831C6" w:rsidRDefault="00161649" w:rsidP="00A831C6">
      <w:pPr>
        <w:snapToGrid w:val="0"/>
        <w:spacing w:afterLines="50" w:after="120"/>
        <w:jc w:val="both"/>
        <w:rPr>
          <w:rFonts w:eastAsiaTheme="minorEastAsia"/>
          <w:sz w:val="22"/>
          <w:szCs w:val="22"/>
        </w:rPr>
      </w:pPr>
    </w:p>
    <w:p w14:paraId="2BD67EC0" w14:textId="416E9A2E" w:rsidR="001E71FD" w:rsidRDefault="001E71FD"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w:t>
      </w:r>
      <w:r w:rsidR="0010049D">
        <w:rPr>
          <w:rFonts w:eastAsiaTheme="minorEastAsia" w:hint="eastAsia"/>
          <w:sz w:val="22"/>
          <w:szCs w:val="22"/>
        </w:rPr>
        <w:t>G 25</w:t>
      </w:r>
      <w:r>
        <w:rPr>
          <w:rFonts w:eastAsiaTheme="minorEastAsia" w:hint="eastAsia"/>
          <w:sz w:val="22"/>
          <w:szCs w:val="22"/>
        </w:rPr>
        <w:t>-</w:t>
      </w:r>
      <w:r w:rsidR="0010049D">
        <w:rPr>
          <w:rFonts w:eastAsiaTheme="minorEastAsia"/>
          <w:sz w:val="22"/>
          <w:szCs w:val="22"/>
        </w:rPr>
        <w:t>9</w:t>
      </w:r>
      <w:r w:rsidR="009E3421">
        <w:rPr>
          <w:rFonts w:eastAsiaTheme="minorEastAsia" w:hint="eastAsia"/>
          <w:sz w:val="22"/>
          <w:szCs w:val="22"/>
        </w:rPr>
        <w:t>:</w:t>
      </w:r>
      <w:r w:rsidR="009E3421">
        <w:rPr>
          <w:rFonts w:eastAsiaTheme="minorEastAsia"/>
          <w:sz w:val="22"/>
          <w:szCs w:val="22"/>
        </w:rPr>
        <w:t xml:space="preserve"> </w:t>
      </w:r>
      <w:r w:rsidR="00A24ACD" w:rsidRPr="00A24ACD">
        <w:rPr>
          <w:rFonts w:eastAsiaTheme="minorEastAsia"/>
          <w:sz w:val="22"/>
          <w:szCs w:val="22"/>
        </w:rPr>
        <w:t>Semi-static PUCCH cell switching</w:t>
      </w:r>
    </w:p>
    <w:p w14:paraId="0141F5FF" w14:textId="6260E0ED" w:rsidR="007175A2" w:rsidRDefault="007175A2" w:rsidP="007175A2">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0071247E">
        <w:rPr>
          <w:rFonts w:eastAsia="SimSun"/>
          <w:sz w:val="22"/>
          <w:szCs w:val="22"/>
          <w:lang w:eastAsia="zh-CN"/>
        </w:rPr>
        <w:t>“</w:t>
      </w:r>
      <w:r w:rsidR="0071247E" w:rsidRPr="007175A2">
        <w:rPr>
          <w:rFonts w:eastAsia="SimSun"/>
          <w:sz w:val="22"/>
          <w:szCs w:val="22"/>
          <w:lang w:eastAsia="zh-CN"/>
        </w:rPr>
        <w:t>[or FGs 22-6 or 22-6a]</w:t>
      </w:r>
      <w:r w:rsidR="0071247E">
        <w:rPr>
          <w:rFonts w:eastAsia="SimSun"/>
          <w:sz w:val="22"/>
          <w:szCs w:val="22"/>
          <w:lang w:eastAsia="zh-CN"/>
        </w:rPr>
        <w:t>” in the note should be replaced by “</w:t>
      </w:r>
      <w:r w:rsidR="0071247E" w:rsidRPr="0071247E">
        <w:rPr>
          <w:rFonts w:eastAsia="SimSun"/>
          <w:sz w:val="22"/>
          <w:szCs w:val="22"/>
          <w:lang w:eastAsia="zh-CN"/>
        </w:rPr>
        <w:t>or FGs 22-6 or 22-6a when UE is not configured with two NR PUCCH groups</w:t>
      </w:r>
      <w:r w:rsidR="0071247E">
        <w:rPr>
          <w:rFonts w:eastAsia="SimSun"/>
          <w:sz w:val="22"/>
          <w:szCs w:val="22"/>
          <w:lang w:eastAsia="zh-CN"/>
        </w:rPr>
        <w:t>”.</w:t>
      </w:r>
      <w:r>
        <w:rPr>
          <w:rFonts w:eastAsia="SimSun"/>
          <w:sz w:val="22"/>
          <w:szCs w:val="22"/>
          <w:lang w:eastAsia="zh-CN"/>
        </w:rPr>
        <w:t xml:space="preserve"> </w:t>
      </w:r>
    </w:p>
    <w:p w14:paraId="166CDA62" w14:textId="39A1D3D1" w:rsidR="0071247E" w:rsidRPr="007175A2" w:rsidRDefault="0071247E" w:rsidP="000C076F">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 xml:space="preserve">FGs 22-6/6a need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5A86E079" w14:textId="77777777" w:rsidR="007175A2" w:rsidRPr="007175A2" w:rsidRDefault="007175A2" w:rsidP="000C076F">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035E5B94" w14:textId="7242A65D" w:rsidR="007175A2" w:rsidRPr="007175A2" w:rsidRDefault="007175A2" w:rsidP="000C076F">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05421ACF" w14:textId="1047CC19" w:rsidR="007175A2" w:rsidRPr="000C076F" w:rsidRDefault="0071247E" w:rsidP="00053B11">
      <w:pPr>
        <w:pStyle w:val="afe"/>
        <w:numPr>
          <w:ilvl w:val="1"/>
          <w:numId w:val="9"/>
        </w:numPr>
        <w:snapToGrid w:val="0"/>
        <w:spacing w:afterLines="50" w:after="120"/>
        <w:ind w:leftChars="0"/>
        <w:jc w:val="both"/>
        <w:rPr>
          <w:rFonts w:eastAsia="SimSun"/>
          <w:sz w:val="22"/>
          <w:szCs w:val="22"/>
          <w:lang w:eastAsia="zh-CN"/>
        </w:rPr>
      </w:pPr>
      <w:r w:rsidRPr="000C076F">
        <w:rPr>
          <w:sz w:val="22"/>
          <w:szCs w:val="22"/>
          <w:lang w:val="en-US"/>
        </w:rPr>
        <w:t>New FG (e.g. FG 25-9</w:t>
      </w:r>
      <w:r w:rsidR="00F60E90">
        <w:rPr>
          <w:sz w:val="22"/>
          <w:szCs w:val="22"/>
          <w:lang w:val="en-US"/>
        </w:rPr>
        <w:t>a</w:t>
      </w:r>
      <w:r w:rsidRPr="000C076F">
        <w:rPr>
          <w:sz w:val="22"/>
          <w:szCs w:val="22"/>
          <w:lang w:val="en-US"/>
        </w:rPr>
        <w:t xml:space="preserve">) can be introduced to define whether UE supports PUCCH cell switching within both groups when two PUCCH cell groups are configured. </w:t>
      </w:r>
    </w:p>
    <w:p w14:paraId="509D1B4C" w14:textId="41669400" w:rsidR="0071247E" w:rsidRPr="000C076F" w:rsidRDefault="0071247E" w:rsidP="0071247E">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w:t>
      </w:r>
      <w:r w:rsidR="00F60E90">
        <w:rPr>
          <w:rFonts w:eastAsia="SimSun"/>
          <w:sz w:val="22"/>
          <w:szCs w:val="22"/>
          <w:lang w:val="en-US" w:eastAsia="zh-CN"/>
        </w:rPr>
        <w:t xml:space="preserve">reports support of FG 25-9 while no support of FG 25-9a, </w:t>
      </w:r>
      <w:r w:rsidR="00F60E90" w:rsidRPr="00F60E90">
        <w:rPr>
          <w:rFonts w:eastAsia="SimSun"/>
          <w:sz w:val="22"/>
          <w:szCs w:val="22"/>
          <w:lang w:val="en-US" w:eastAsia="zh-CN"/>
        </w:rPr>
        <w:t>UE can support PUCCH cell switching within one of PUCCH cell groups</w:t>
      </w:r>
      <w:r w:rsidR="00F60E90">
        <w:rPr>
          <w:rFonts w:eastAsia="SimSun"/>
          <w:sz w:val="22"/>
          <w:szCs w:val="22"/>
          <w:lang w:val="en-US" w:eastAsia="zh-CN"/>
        </w:rPr>
        <w:t>.</w:t>
      </w:r>
    </w:p>
    <w:p w14:paraId="56A6167D" w14:textId="08C6BD00" w:rsidR="00F60E90" w:rsidRPr="00CD66A2" w:rsidRDefault="00F60E90" w:rsidP="00F60E90">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25-9a,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4B4D5189" w14:textId="387B773C" w:rsidR="000C076F" w:rsidRPr="00CD66A2" w:rsidRDefault="000C076F" w:rsidP="000C076F">
      <w:pPr>
        <w:pStyle w:val="afe"/>
        <w:numPr>
          <w:ilvl w:val="2"/>
          <w:numId w:val="9"/>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25-9a should be the same as reporting type of FG 25-9, i.e. per BC.</w:t>
      </w:r>
    </w:p>
    <w:p w14:paraId="65F95455" w14:textId="62B030FB" w:rsidR="00F60E90" w:rsidRPr="00F60E90" w:rsidRDefault="00F60E90" w:rsidP="00F60E90">
      <w:pPr>
        <w:pStyle w:val="afe"/>
        <w:numPr>
          <w:ilvl w:val="1"/>
          <w:numId w:val="9"/>
        </w:numPr>
        <w:ind w:leftChars="0"/>
        <w:rPr>
          <w:rFonts w:eastAsia="SimSun"/>
          <w:sz w:val="22"/>
          <w:szCs w:val="22"/>
          <w:lang w:eastAsia="zh-CN"/>
        </w:rPr>
      </w:pPr>
      <w:r w:rsidRPr="00F60E90">
        <w:rPr>
          <w:rFonts w:eastAsia="SimSun"/>
          <w:sz w:val="22"/>
          <w:szCs w:val="22"/>
          <w:lang w:eastAsia="zh-CN"/>
        </w:rPr>
        <w:lastRenderedPageBreak/>
        <w:t>Add a note in the FG 25-9: “</w:t>
      </w:r>
      <w:r w:rsidR="005813EC" w:rsidRPr="005813EC">
        <w:rPr>
          <w:rFonts w:eastAsia="SimSun"/>
          <w:sz w:val="22"/>
          <w:szCs w:val="22"/>
          <w:lang w:eastAsia="zh-CN"/>
        </w:rPr>
        <w:t>If UE supporting this FG also supports at least one of FGs 6-9/6-9a/22-6/22-6a/22-7/22-7b/22-7c,</w:t>
      </w:r>
      <w:r w:rsidR="005813EC">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6AA48909" w14:textId="55C2C314" w:rsidR="007175A2" w:rsidRPr="006D16B0" w:rsidRDefault="005813EC" w:rsidP="000C076F">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4C39F22A" w14:textId="77777777" w:rsidR="007E55D5" w:rsidRPr="004E2582" w:rsidRDefault="007E55D5" w:rsidP="004E2582">
      <w:pPr>
        <w:snapToGrid w:val="0"/>
        <w:spacing w:afterLines="50" w:after="120"/>
        <w:jc w:val="both"/>
        <w:rPr>
          <w:rFonts w:eastAsiaTheme="minorEastAsia"/>
          <w:sz w:val="22"/>
          <w:szCs w:val="22"/>
        </w:rPr>
      </w:pPr>
    </w:p>
    <w:p w14:paraId="70A12B9E" w14:textId="01484752" w:rsidR="004E7A96" w:rsidRDefault="004E7A9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r w:rsidR="00F26894">
        <w:rPr>
          <w:rFonts w:eastAsiaTheme="minorEastAsia" w:hint="eastAsia"/>
          <w:sz w:val="22"/>
          <w:szCs w:val="22"/>
        </w:rPr>
        <w:t xml:space="preserve"> </w:t>
      </w:r>
      <w:r w:rsidR="00F26894">
        <w:rPr>
          <w:rFonts w:eastAsiaTheme="minorEastAsia"/>
          <w:sz w:val="22"/>
          <w:szCs w:val="22"/>
        </w:rPr>
        <w:t>for same length of overlapping PUCCH slots/sub-slots</w:t>
      </w:r>
    </w:p>
    <w:p w14:paraId="303DC618" w14:textId="6D36DCD6" w:rsidR="005813EC" w:rsidRDefault="005813EC" w:rsidP="005813EC">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4CE558B1" w14:textId="77777777" w:rsidR="005813EC" w:rsidRPr="007175A2" w:rsidRDefault="005813EC" w:rsidP="005813EC">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15884D34" w14:textId="77777777" w:rsidR="005813EC" w:rsidRPr="007175A2" w:rsidRDefault="005813EC" w:rsidP="005813EC">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90681A2" w14:textId="77777777" w:rsidR="005813EC" w:rsidRPr="007175A2" w:rsidRDefault="005813EC" w:rsidP="005813EC">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79A7F119" w14:textId="0D059C27" w:rsidR="005813EC" w:rsidRPr="00E0280B" w:rsidRDefault="005813EC" w:rsidP="005813EC">
      <w:pPr>
        <w:pStyle w:val="afe"/>
        <w:numPr>
          <w:ilvl w:val="1"/>
          <w:numId w:val="9"/>
        </w:numPr>
        <w:snapToGrid w:val="0"/>
        <w:spacing w:afterLines="50" w:after="120"/>
        <w:ind w:leftChars="0"/>
        <w:jc w:val="both"/>
        <w:rPr>
          <w:rFonts w:eastAsia="SimSun"/>
          <w:sz w:val="22"/>
          <w:szCs w:val="22"/>
          <w:lang w:eastAsia="zh-CN"/>
        </w:rPr>
      </w:pPr>
      <w:r w:rsidRPr="00E0280B">
        <w:rPr>
          <w:sz w:val="22"/>
          <w:szCs w:val="22"/>
          <w:lang w:val="en-US"/>
        </w:rPr>
        <w:t>New FG (e.g. FG 25-</w:t>
      </w:r>
      <w:r>
        <w:rPr>
          <w:sz w:val="22"/>
          <w:szCs w:val="22"/>
          <w:lang w:val="en-US"/>
        </w:rPr>
        <w:t>10</w:t>
      </w:r>
      <w:r w:rsidR="00A15801">
        <w:rPr>
          <w:sz w:val="22"/>
          <w:szCs w:val="22"/>
          <w:lang w:val="en-US"/>
        </w:rPr>
        <w:t>b</w:t>
      </w:r>
      <w:r w:rsidRPr="00E0280B">
        <w:rPr>
          <w:sz w:val="22"/>
          <w:szCs w:val="22"/>
          <w:lang w:val="en-US"/>
        </w:rPr>
        <w:t xml:space="preserve">) can be introduced to define whether UE supports PUCCH cell switching within both groups when two PUCCH cell groups are configured. </w:t>
      </w:r>
    </w:p>
    <w:p w14:paraId="3AD956B3" w14:textId="71291CDB" w:rsidR="005813EC" w:rsidRPr="00E0280B" w:rsidRDefault="005813EC" w:rsidP="005813EC">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When UE is configured with two PUCCH cell groups, and UE reports support of FG 25-</w:t>
      </w:r>
      <w:r w:rsidR="00A15801">
        <w:rPr>
          <w:rFonts w:eastAsia="SimSun"/>
          <w:sz w:val="22"/>
          <w:szCs w:val="22"/>
          <w:lang w:val="en-US" w:eastAsia="zh-CN"/>
        </w:rPr>
        <w:t>10</w:t>
      </w:r>
      <w:r>
        <w:rPr>
          <w:rFonts w:eastAsia="SimSun"/>
          <w:sz w:val="22"/>
          <w:szCs w:val="22"/>
          <w:lang w:val="en-US" w:eastAsia="zh-CN"/>
        </w:rPr>
        <w:t xml:space="preserve"> while no support of FG 25-</w:t>
      </w:r>
      <w:r w:rsidR="00A15801">
        <w:rPr>
          <w:rFonts w:eastAsia="SimSun"/>
          <w:sz w:val="22"/>
          <w:szCs w:val="22"/>
          <w:lang w:val="en-US" w:eastAsia="zh-CN"/>
        </w:rPr>
        <w:t>10b</w:t>
      </w:r>
      <w:r>
        <w:rPr>
          <w:rFonts w:eastAsia="SimSun"/>
          <w:sz w:val="22"/>
          <w:szCs w:val="22"/>
          <w:lang w:val="en-US" w:eastAsia="zh-CN"/>
        </w:rPr>
        <w:t xml:space="preserve">, </w:t>
      </w:r>
      <w:r w:rsidRPr="00F60E90">
        <w:rPr>
          <w:rFonts w:eastAsia="SimSun"/>
          <w:sz w:val="22"/>
          <w:szCs w:val="22"/>
          <w:lang w:val="en-US" w:eastAsia="zh-CN"/>
        </w:rPr>
        <w:t>UE can support PUCCH cell switching within one of PUCCH cell groups</w:t>
      </w:r>
      <w:r>
        <w:rPr>
          <w:rFonts w:eastAsia="SimSun"/>
          <w:sz w:val="22"/>
          <w:szCs w:val="22"/>
          <w:lang w:val="en-US" w:eastAsia="zh-CN"/>
        </w:rPr>
        <w:t>.</w:t>
      </w:r>
    </w:p>
    <w:p w14:paraId="3EDFEC5E" w14:textId="739A1BB3" w:rsidR="005813EC" w:rsidRPr="00CD66A2" w:rsidRDefault="005813EC" w:rsidP="005813EC">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When UE is configured with two PUCCH cell groups, and UE reports support of FG 25-</w:t>
      </w:r>
      <w:r w:rsidR="00A15801">
        <w:rPr>
          <w:rFonts w:eastAsia="SimSun"/>
          <w:sz w:val="22"/>
          <w:szCs w:val="22"/>
          <w:lang w:val="en-US" w:eastAsia="zh-CN"/>
        </w:rPr>
        <w:t>10b</w:t>
      </w:r>
      <w:r>
        <w:rPr>
          <w:rFonts w:eastAsia="SimSun"/>
          <w:sz w:val="22"/>
          <w:szCs w:val="22"/>
          <w:lang w:val="en-US" w:eastAsia="zh-CN"/>
        </w:rPr>
        <w:t xml:space="preserve">,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7A25993C" w14:textId="3B80E736" w:rsidR="000C076F" w:rsidRPr="00CD66A2" w:rsidRDefault="000C076F" w:rsidP="000C076F">
      <w:pPr>
        <w:pStyle w:val="afe"/>
        <w:numPr>
          <w:ilvl w:val="2"/>
          <w:numId w:val="9"/>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25-10b should be the same as reporting type of FG 25-10, i.e. per BC.</w:t>
      </w:r>
    </w:p>
    <w:p w14:paraId="2F7B95BC" w14:textId="537A628E" w:rsidR="005813EC" w:rsidRPr="00F60E90" w:rsidRDefault="005813EC" w:rsidP="005813EC">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w:t>
      </w:r>
      <w:r w:rsidR="000C076F">
        <w:rPr>
          <w:rFonts w:eastAsia="SimSun"/>
          <w:sz w:val="22"/>
          <w:szCs w:val="22"/>
          <w:lang w:eastAsia="zh-CN"/>
        </w:rPr>
        <w:t xml:space="preserve"> and FG 25-10b</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6B181D5E" w14:textId="7EE7F203" w:rsidR="005813EC" w:rsidRPr="006B27A2" w:rsidRDefault="005813EC" w:rsidP="006B27A2">
      <w:pPr>
        <w:pStyle w:val="afe"/>
        <w:numPr>
          <w:ilvl w:val="2"/>
          <w:numId w:val="9"/>
        </w:numPr>
        <w:snapToGrid w:val="0"/>
        <w:spacing w:afterLines="50" w:after="120"/>
        <w:ind w:leftChars="0"/>
        <w:jc w:val="both"/>
        <w:rPr>
          <w:rFonts w:eastAsia="SimSun" w:hint="eastAsia"/>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F9CB1D1" w14:textId="3B3014A4" w:rsidR="004E7A96" w:rsidRDefault="004E7A96" w:rsidP="004E7A96">
      <w:pPr>
        <w:snapToGrid w:val="0"/>
        <w:spacing w:afterLines="50" w:after="120"/>
        <w:jc w:val="both"/>
        <w:rPr>
          <w:rFonts w:eastAsiaTheme="minorEastAsia"/>
          <w:sz w:val="22"/>
          <w:szCs w:val="22"/>
        </w:rPr>
      </w:pPr>
    </w:p>
    <w:p w14:paraId="663F6BE2" w14:textId="16B2F9D3" w:rsidR="00A15801" w:rsidRDefault="00A15801" w:rsidP="00A15801">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10a</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w:t>
      </w:r>
      <w:r w:rsidRPr="00A15801">
        <w:rPr>
          <w:rFonts w:eastAsiaTheme="minorEastAsia"/>
          <w:sz w:val="22"/>
          <w:szCs w:val="22"/>
        </w:rPr>
        <w:t>UCCH cell switching based on dynamic indication for different length of overlapping PUCCH slots/sub-slots</w:t>
      </w:r>
    </w:p>
    <w:p w14:paraId="2A1A9D9C" w14:textId="77777777" w:rsidR="00A15801" w:rsidRDefault="00A15801" w:rsidP="00A15801">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5A1D41B6" w14:textId="77777777" w:rsidR="00A15801" w:rsidRPr="007175A2"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2F6ECD5E" w14:textId="77777777" w:rsidR="00A15801" w:rsidRPr="007175A2" w:rsidRDefault="00A15801" w:rsidP="00A15801">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lastRenderedPageBreak/>
        <w:t>Case 1: If UE reports 22-6/6a, and UE doesn’t report 6-9/6-9a/22-7b/22-7c, and when UE is configured with one PUCCH cell group, UE can support different numerologies within the PUCCH cell group.</w:t>
      </w:r>
    </w:p>
    <w:p w14:paraId="48C9585A" w14:textId="77777777" w:rsidR="00A15801" w:rsidRPr="007175A2" w:rsidRDefault="00A15801" w:rsidP="00A15801">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6F4F604A" w14:textId="4DB7205C" w:rsidR="00A15801" w:rsidRPr="00E0280B" w:rsidRDefault="00A15801" w:rsidP="00A15801">
      <w:pPr>
        <w:pStyle w:val="afe"/>
        <w:numPr>
          <w:ilvl w:val="1"/>
          <w:numId w:val="9"/>
        </w:numPr>
        <w:snapToGrid w:val="0"/>
        <w:spacing w:afterLines="50" w:after="120"/>
        <w:ind w:leftChars="0"/>
        <w:jc w:val="both"/>
        <w:rPr>
          <w:rFonts w:eastAsia="SimSun"/>
          <w:sz w:val="22"/>
          <w:szCs w:val="22"/>
          <w:lang w:eastAsia="zh-CN"/>
        </w:rPr>
      </w:pPr>
      <w:r w:rsidRPr="00E0280B">
        <w:rPr>
          <w:sz w:val="22"/>
          <w:szCs w:val="22"/>
          <w:lang w:val="en-US"/>
        </w:rPr>
        <w:t>New FG (e.g. FG 25-</w:t>
      </w:r>
      <w:r>
        <w:rPr>
          <w:sz w:val="22"/>
          <w:szCs w:val="22"/>
          <w:lang w:val="en-US"/>
        </w:rPr>
        <w:t>10c</w:t>
      </w:r>
      <w:r w:rsidRPr="00E0280B">
        <w:rPr>
          <w:sz w:val="22"/>
          <w:szCs w:val="22"/>
          <w:lang w:val="en-US"/>
        </w:rPr>
        <w:t xml:space="preserve">) can be introduced to define whether UE supports PUCCH cell switching within both groups when two PUCCH cell groups are configured. </w:t>
      </w:r>
    </w:p>
    <w:p w14:paraId="532DF0CA" w14:textId="06A855BE" w:rsidR="00A15801" w:rsidRPr="00E0280B"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25-10a while no support of FG 25-10c, </w:t>
      </w:r>
      <w:r w:rsidRPr="00F60E90">
        <w:rPr>
          <w:rFonts w:eastAsia="SimSun"/>
          <w:sz w:val="22"/>
          <w:szCs w:val="22"/>
          <w:lang w:val="en-US" w:eastAsia="zh-CN"/>
        </w:rPr>
        <w:t>UE can support PUCCH cell switching within one of PUCCH cell groups</w:t>
      </w:r>
      <w:r>
        <w:rPr>
          <w:rFonts w:eastAsia="SimSun"/>
          <w:sz w:val="22"/>
          <w:szCs w:val="22"/>
          <w:lang w:val="en-US" w:eastAsia="zh-CN"/>
        </w:rPr>
        <w:t>.</w:t>
      </w:r>
    </w:p>
    <w:p w14:paraId="247B639B" w14:textId="3056689E" w:rsidR="00A15801" w:rsidRPr="00CD66A2"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25-10c,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7DF83EF9" w14:textId="791BCAD4" w:rsidR="000C076F" w:rsidRPr="00CD66A2" w:rsidRDefault="000C076F" w:rsidP="000C076F">
      <w:pPr>
        <w:pStyle w:val="afe"/>
        <w:numPr>
          <w:ilvl w:val="2"/>
          <w:numId w:val="9"/>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25-10c should be the same as reporting type of FG 25-10a, i.e. per BC.</w:t>
      </w:r>
    </w:p>
    <w:p w14:paraId="2CA8EC34" w14:textId="777BB080" w:rsidR="00A15801" w:rsidRPr="00F60E90" w:rsidRDefault="00A15801" w:rsidP="00A15801">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10a</w:t>
      </w:r>
      <w:r w:rsidR="000C076F">
        <w:rPr>
          <w:rFonts w:eastAsia="SimSun"/>
          <w:sz w:val="22"/>
          <w:szCs w:val="22"/>
          <w:lang w:eastAsia="zh-CN"/>
        </w:rPr>
        <w:t xml:space="preserve"> and FG 25-10c</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677A57E3" w14:textId="77777777" w:rsidR="00A15801" w:rsidRPr="006D16B0"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E949C5D" w14:textId="77777777" w:rsidR="00A15801" w:rsidRPr="00A15801" w:rsidRDefault="00A15801" w:rsidP="004E7A96">
      <w:pPr>
        <w:snapToGrid w:val="0"/>
        <w:spacing w:afterLines="50" w:after="120"/>
        <w:jc w:val="both"/>
        <w:rPr>
          <w:rFonts w:eastAsiaTheme="minorEastAsia"/>
          <w:sz w:val="22"/>
          <w:szCs w:val="22"/>
        </w:rPr>
      </w:pPr>
    </w:p>
    <w:p w14:paraId="2BD1932C" w14:textId="1BC6EA0F" w:rsidR="00B33A01" w:rsidRDefault="00B33A01"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4-bits subband CQI</w:t>
      </w:r>
    </w:p>
    <w:p w14:paraId="2BA89768" w14:textId="7AC2A678" w:rsidR="00B33A01" w:rsidRDefault="00B33A01"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differentiation</w:t>
      </w:r>
      <w:r w:rsidR="0079368D" w:rsidRPr="008E79FF">
        <w:rPr>
          <w:rFonts w:eastAsiaTheme="minorEastAsia"/>
          <w:sz w:val="22"/>
          <w:szCs w:val="22"/>
        </w:rPr>
        <w:t>.</w:t>
      </w:r>
    </w:p>
    <w:p w14:paraId="592CD6D3" w14:textId="77777777" w:rsidR="003B1F17" w:rsidRDefault="003B1F17" w:rsidP="003B1F17">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As discussed above, even if the reporting type is per UE, NTN IoT bit can be introduced, if necessary. The same solution can be applied for licensed/unlicensed differentiation.</w:t>
      </w:r>
    </w:p>
    <w:p w14:paraId="74B8F1A5" w14:textId="7D90F543" w:rsidR="00D639F0" w:rsidRPr="00CD66A2" w:rsidRDefault="00D639F0" w:rsidP="00D639F0">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p w14:paraId="24BA9317" w14:textId="7CE104EA" w:rsidR="00A24ACD" w:rsidRDefault="00A24ACD" w:rsidP="0010049D">
      <w:pPr>
        <w:snapToGrid w:val="0"/>
        <w:spacing w:afterLines="50" w:after="120"/>
        <w:jc w:val="both"/>
        <w:rPr>
          <w:rFonts w:eastAsiaTheme="minorEastAsia"/>
          <w:sz w:val="22"/>
          <w:szCs w:val="22"/>
        </w:rPr>
      </w:pPr>
    </w:p>
    <w:p w14:paraId="794F451D" w14:textId="7A31EE84" w:rsidR="00BF035D" w:rsidRDefault="00BF035D" w:rsidP="00BF035D">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UE initiating a semi-static channel occupancy with configurations dependent on gNB semi-static channel access configurations</w:t>
      </w:r>
    </w:p>
    <w:p w14:paraId="6898304B" w14:textId="4EE04034" w:rsidR="00BF035D" w:rsidRPr="00B631A6" w:rsidRDefault="00027509">
      <w:pPr>
        <w:pStyle w:val="afe"/>
        <w:numPr>
          <w:ilvl w:val="1"/>
          <w:numId w:val="9"/>
        </w:numPr>
        <w:snapToGrid w:val="0"/>
        <w:spacing w:afterLines="50" w:after="120"/>
        <w:ind w:leftChars="0"/>
        <w:jc w:val="both"/>
        <w:rPr>
          <w:rFonts w:eastAsiaTheme="minorEastAsia"/>
          <w:sz w:val="22"/>
          <w:szCs w:val="22"/>
        </w:rPr>
      </w:pPr>
      <w:r w:rsidRPr="00B631A6">
        <w:rPr>
          <w:rFonts w:eastAsiaTheme="minorEastAsia"/>
          <w:sz w:val="22"/>
          <w:szCs w:val="22"/>
        </w:rPr>
        <w:t>R</w:t>
      </w:r>
      <w:r w:rsidR="00543229" w:rsidRPr="00B631A6">
        <w:rPr>
          <w:rFonts w:eastAsiaTheme="minorEastAsia"/>
          <w:sz w:val="22"/>
          <w:szCs w:val="22"/>
        </w:rPr>
        <w:t xml:space="preserve">egarding additional components, we are fine to </w:t>
      </w:r>
      <w:r w:rsidR="004503B3" w:rsidRPr="00B631A6">
        <w:rPr>
          <w:rFonts w:eastAsiaTheme="minorEastAsia"/>
          <w:sz w:val="22"/>
          <w:szCs w:val="22"/>
        </w:rPr>
        <w:t xml:space="preserve">add following ones to ensure </w:t>
      </w:r>
      <w:r w:rsidR="00D4096C">
        <w:rPr>
          <w:rFonts w:eastAsiaTheme="minorEastAsia"/>
          <w:sz w:val="22"/>
          <w:szCs w:val="22"/>
        </w:rPr>
        <w:t>which</w:t>
      </w:r>
      <w:r w:rsidR="004503B3" w:rsidRPr="00B631A6">
        <w:rPr>
          <w:rFonts w:eastAsiaTheme="minorEastAsia"/>
          <w:sz w:val="22"/>
          <w:szCs w:val="22"/>
        </w:rPr>
        <w:t xml:space="preserve"> features are included in FG 25-12</w:t>
      </w:r>
    </w:p>
    <w:p w14:paraId="630D282E" w14:textId="6EFF592E"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 xml:space="preserve">Component 2: </w:t>
      </w:r>
      <w:r w:rsidR="003D0AB6">
        <w:rPr>
          <w:rFonts w:eastAsiaTheme="minorEastAsia" w:hint="eastAsia"/>
          <w:sz w:val="22"/>
          <w:szCs w:val="22"/>
        </w:rPr>
        <w:t>S</w:t>
      </w:r>
      <w:r w:rsidRPr="00543229">
        <w:rPr>
          <w:rFonts w:eastAsiaTheme="minorEastAsia"/>
          <w:sz w:val="22"/>
          <w:szCs w:val="22"/>
        </w:rPr>
        <w:t>ensing to initiate a semi-static CO or transmit after a gap greater than 16us from any transmission burst within a UE-initiated CO.</w:t>
      </w:r>
    </w:p>
    <w:p w14:paraId="0ACB649A"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316B873B" w14:textId="567CB994"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p w14:paraId="5F866D4E" w14:textId="77777777" w:rsidR="00F13ED6" w:rsidRPr="00BF035D" w:rsidRDefault="00F13ED6" w:rsidP="0010049D">
      <w:pPr>
        <w:snapToGrid w:val="0"/>
        <w:spacing w:afterLines="50" w:after="120"/>
        <w:jc w:val="both"/>
        <w:rPr>
          <w:rFonts w:eastAsiaTheme="minorEastAsia"/>
          <w:sz w:val="22"/>
          <w:szCs w:val="22"/>
        </w:rPr>
      </w:pPr>
    </w:p>
    <w:p w14:paraId="1B1DD593" w14:textId="3D6A0197" w:rsidR="00ED1A2F" w:rsidRDefault="00ED1A2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6FE9CF6E" w14:textId="6858E414" w:rsidR="00DA5F26" w:rsidRDefault="00AA0651" w:rsidP="00665967">
      <w:pPr>
        <w:pStyle w:val="afe"/>
        <w:numPr>
          <w:ilvl w:val="1"/>
          <w:numId w:val="9"/>
        </w:numPr>
        <w:snapToGrid w:val="0"/>
        <w:spacing w:afterLines="50" w:after="120"/>
        <w:ind w:leftChars="0"/>
        <w:jc w:val="both"/>
        <w:rPr>
          <w:rFonts w:eastAsiaTheme="minorEastAsia"/>
          <w:sz w:val="22"/>
          <w:szCs w:val="22"/>
        </w:rPr>
      </w:pPr>
      <w:r w:rsidRPr="00AA0651">
        <w:rPr>
          <w:rFonts w:eastAsiaTheme="minorEastAsia"/>
          <w:sz w:val="22"/>
          <w:szCs w:val="22"/>
        </w:rPr>
        <w:t xml:space="preserve">It seems the proponents for ‘per FS’ prefer to align with the prerequisite FG 12-1. In our understanding, for FG 12-1, ‘per FS’ was selected to avoid under-reporting because the FG involves various kinds of prioritization/multiplexing among CCs. </w:t>
      </w:r>
      <w:r>
        <w:rPr>
          <w:rFonts w:eastAsiaTheme="minorEastAsia"/>
          <w:sz w:val="22"/>
          <w:szCs w:val="22"/>
        </w:rPr>
        <w:t>On the other hand</w:t>
      </w:r>
      <w:r w:rsidRPr="00AA0651">
        <w:rPr>
          <w:rFonts w:eastAsiaTheme="minorEastAsia"/>
          <w:sz w:val="22"/>
          <w:szCs w:val="22"/>
        </w:rPr>
        <w:t>, FG</w:t>
      </w:r>
      <w:r w:rsidR="00DF3734">
        <w:rPr>
          <w:rFonts w:eastAsiaTheme="minorEastAsia"/>
          <w:sz w:val="22"/>
          <w:szCs w:val="22"/>
        </w:rPr>
        <w:t>s</w:t>
      </w:r>
      <w:r w:rsidRPr="00AA0651">
        <w:rPr>
          <w:rFonts w:eastAsiaTheme="minorEastAsia"/>
          <w:sz w:val="22"/>
          <w:szCs w:val="22"/>
        </w:rPr>
        <w:t xml:space="preserve"> 25-14 and 25</w:t>
      </w:r>
      <w:r w:rsidR="00762A28">
        <w:rPr>
          <w:rFonts w:eastAsiaTheme="minorEastAsia"/>
          <w:sz w:val="22"/>
          <w:szCs w:val="22"/>
        </w:rPr>
        <w:t>-</w:t>
      </w:r>
      <w:r w:rsidRPr="00AA0651">
        <w:rPr>
          <w:rFonts w:eastAsiaTheme="minorEastAsia"/>
          <w:sz w:val="22"/>
          <w:szCs w:val="22"/>
        </w:rPr>
        <w:t>15 intend to do only prioritization in a CC. Therefore, difficulty to support the FGs should be different from FG12-1, which would require coarser granularity of type such as ‘per band’ or ‘per UE’.</w:t>
      </w:r>
      <w:r>
        <w:rPr>
          <w:rFonts w:eastAsiaTheme="minorEastAsia"/>
          <w:sz w:val="22"/>
          <w:szCs w:val="22"/>
        </w:rPr>
        <w:t xml:space="preserve"> Therefore, we prefer ‘p</w:t>
      </w:r>
      <w:r w:rsidR="0079368D">
        <w:rPr>
          <w:rFonts w:eastAsiaTheme="minorEastAsia"/>
          <w:sz w:val="22"/>
          <w:szCs w:val="22"/>
        </w:rPr>
        <w:t>er UE</w:t>
      </w:r>
      <w:r>
        <w:rPr>
          <w:rFonts w:eastAsiaTheme="minorEastAsia"/>
          <w:sz w:val="22"/>
          <w:szCs w:val="22"/>
        </w:rPr>
        <w:t>’</w:t>
      </w:r>
      <w:r w:rsidDel="00AA0651">
        <w:rPr>
          <w:rFonts w:eastAsiaTheme="minorEastAsia"/>
          <w:sz w:val="22"/>
          <w:szCs w:val="22"/>
        </w:rPr>
        <w:t xml:space="preserve"> </w:t>
      </w:r>
      <w:r w:rsidR="0079368D">
        <w:rPr>
          <w:rFonts w:eastAsiaTheme="minorEastAsia"/>
          <w:sz w:val="22"/>
          <w:szCs w:val="22"/>
        </w:rPr>
        <w:t xml:space="preserve">for the FG Type but we could accept </w:t>
      </w:r>
      <w:r>
        <w:rPr>
          <w:rFonts w:eastAsiaTheme="minorEastAsia"/>
          <w:sz w:val="22"/>
          <w:szCs w:val="22"/>
        </w:rPr>
        <w:t>‘</w:t>
      </w:r>
      <w:r w:rsidR="0079368D">
        <w:rPr>
          <w:rFonts w:eastAsiaTheme="minorEastAsia"/>
          <w:sz w:val="22"/>
          <w:szCs w:val="22"/>
        </w:rPr>
        <w:t>per band</w:t>
      </w:r>
      <w:r>
        <w:rPr>
          <w:rFonts w:eastAsiaTheme="minorEastAsia"/>
          <w:sz w:val="22"/>
          <w:szCs w:val="22"/>
        </w:rPr>
        <w:t>’ or ‘per FS’</w:t>
      </w:r>
      <w:r w:rsidR="0079368D">
        <w:rPr>
          <w:rFonts w:eastAsiaTheme="minorEastAsia"/>
          <w:sz w:val="22"/>
          <w:szCs w:val="22"/>
        </w:rPr>
        <w:t xml:space="preserve"> if any difficulty is identified. </w:t>
      </w:r>
    </w:p>
    <w:p w14:paraId="48FAA566" w14:textId="30542208" w:rsidR="00DA5F26" w:rsidRDefault="000D57EA" w:rsidP="00665967">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lastRenderedPageBreak/>
        <w:t xml:space="preserve">No prerequisite feature group is needed. Regarding whether </w:t>
      </w:r>
      <w:r w:rsidR="00ED002E">
        <w:rPr>
          <w:rFonts w:eastAsiaTheme="minorEastAsia"/>
          <w:sz w:val="22"/>
          <w:szCs w:val="22"/>
        </w:rPr>
        <w:t xml:space="preserve">FG 12-1 can be </w:t>
      </w:r>
      <w:r w:rsidR="00DA5F26" w:rsidRPr="00DA5F26">
        <w:rPr>
          <w:rFonts w:eastAsiaTheme="minorEastAsia"/>
          <w:sz w:val="22"/>
          <w:szCs w:val="22"/>
        </w:rPr>
        <w:t>prerequisite</w:t>
      </w:r>
      <w:r w:rsidR="00ED002E">
        <w:rPr>
          <w:rFonts w:eastAsiaTheme="minorEastAsia"/>
          <w:sz w:val="22"/>
          <w:szCs w:val="22"/>
        </w:rPr>
        <w:t xml:space="preserve"> feature group</w:t>
      </w:r>
      <w:r>
        <w:rPr>
          <w:rFonts w:eastAsiaTheme="minorEastAsia"/>
          <w:sz w:val="22"/>
          <w:szCs w:val="22"/>
        </w:rPr>
        <w:t xml:space="preserve"> or not, </w:t>
      </w:r>
      <w:r w:rsidRPr="000D57EA">
        <w:rPr>
          <w:rFonts w:eastAsiaTheme="minorEastAsia"/>
          <w:sz w:val="22"/>
          <w:szCs w:val="22"/>
        </w:rPr>
        <w:t xml:space="preserve">a UE </w:t>
      </w:r>
      <w:r>
        <w:rPr>
          <w:rFonts w:eastAsiaTheme="minorEastAsia"/>
          <w:sz w:val="22"/>
          <w:szCs w:val="22"/>
        </w:rPr>
        <w:t>should be able to</w:t>
      </w:r>
      <w:r w:rsidRPr="000D57EA">
        <w:rPr>
          <w:rFonts w:eastAsiaTheme="minorEastAsia"/>
          <w:sz w:val="22"/>
          <w:szCs w:val="22"/>
        </w:rPr>
        <w:t xml:space="preserve"> choose to implement</w:t>
      </w:r>
      <w:r>
        <w:rPr>
          <w:rFonts w:eastAsiaTheme="minorEastAsia"/>
          <w:sz w:val="22"/>
          <w:szCs w:val="22"/>
        </w:rPr>
        <w:t xml:space="preserve"> FG 25-14</w:t>
      </w:r>
      <w:r w:rsidRPr="000D57EA">
        <w:rPr>
          <w:rFonts w:eastAsiaTheme="minorEastAsia"/>
          <w:sz w:val="22"/>
          <w:szCs w:val="22"/>
        </w:rPr>
        <w:t xml:space="preserve"> separately from FG12-1.</w:t>
      </w:r>
    </w:p>
    <w:p w14:paraId="62971B21" w14:textId="1055285A" w:rsidR="00ED1A2F" w:rsidRDefault="00ED1A2F" w:rsidP="00ED1A2F">
      <w:pPr>
        <w:snapToGrid w:val="0"/>
        <w:spacing w:afterLines="50" w:after="120"/>
        <w:jc w:val="both"/>
        <w:rPr>
          <w:rFonts w:eastAsiaTheme="minorEastAsia"/>
          <w:sz w:val="22"/>
          <w:szCs w:val="22"/>
        </w:rPr>
      </w:pPr>
    </w:p>
    <w:p w14:paraId="2C73DD78" w14:textId="44216163" w:rsidR="00ED002E" w:rsidRDefault="00ED002E" w:rsidP="00ED002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1A44858C" w14:textId="77A88E21" w:rsidR="003A37E1" w:rsidRDefault="000D57EA" w:rsidP="00ED002E">
      <w:pPr>
        <w:pStyle w:val="afe"/>
        <w:numPr>
          <w:ilvl w:val="1"/>
          <w:numId w:val="9"/>
        </w:numPr>
        <w:snapToGrid w:val="0"/>
        <w:spacing w:afterLines="50" w:after="120"/>
        <w:ind w:leftChars="0"/>
        <w:jc w:val="both"/>
        <w:rPr>
          <w:rFonts w:eastAsiaTheme="minorEastAsia"/>
          <w:sz w:val="22"/>
          <w:szCs w:val="22"/>
        </w:rPr>
      </w:pPr>
      <w:r w:rsidRPr="00AA0651">
        <w:rPr>
          <w:rFonts w:eastAsiaTheme="minorEastAsia"/>
          <w:sz w:val="22"/>
          <w:szCs w:val="22"/>
        </w:rPr>
        <w:t xml:space="preserve">It seems the proponents for ‘per FS’ prefer to align with the prerequisite FG 12-1. In our understanding, for FG 12-1, ‘per FS’ was selected to avoid under-reporting because the FG involves various kinds of prioritization/multiplexing among CCs. </w:t>
      </w:r>
      <w:r>
        <w:rPr>
          <w:rFonts w:eastAsiaTheme="minorEastAsia"/>
          <w:sz w:val="22"/>
          <w:szCs w:val="22"/>
        </w:rPr>
        <w:t>On the other hand</w:t>
      </w:r>
      <w:r w:rsidRPr="00AA0651">
        <w:rPr>
          <w:rFonts w:eastAsiaTheme="minorEastAsia"/>
          <w:sz w:val="22"/>
          <w:szCs w:val="22"/>
        </w:rPr>
        <w:t>, FG</w:t>
      </w:r>
      <w:r w:rsidR="00DF3734">
        <w:rPr>
          <w:rFonts w:eastAsiaTheme="minorEastAsia"/>
          <w:sz w:val="22"/>
          <w:szCs w:val="22"/>
        </w:rPr>
        <w:t>s</w:t>
      </w:r>
      <w:r w:rsidRPr="00AA0651">
        <w:rPr>
          <w:rFonts w:eastAsiaTheme="minorEastAsia"/>
          <w:sz w:val="22"/>
          <w:szCs w:val="22"/>
        </w:rPr>
        <w:t xml:space="preserve"> 25-14 and 25</w:t>
      </w:r>
      <w:r w:rsidR="00DF3734">
        <w:rPr>
          <w:rFonts w:eastAsiaTheme="minorEastAsia"/>
          <w:sz w:val="22"/>
          <w:szCs w:val="22"/>
        </w:rPr>
        <w:t>-</w:t>
      </w:r>
      <w:r w:rsidRPr="00AA0651">
        <w:rPr>
          <w:rFonts w:eastAsiaTheme="minorEastAsia"/>
          <w:sz w:val="22"/>
          <w:szCs w:val="22"/>
        </w:rPr>
        <w:t>15 intend to do only prioritization in a CC. Therefore, difficulty to support the FGs should be different from FG12-1, which would require coarser granularity of type such as ‘per band’ or ‘per UE’.</w:t>
      </w:r>
      <w:r>
        <w:rPr>
          <w:rFonts w:eastAsiaTheme="minorEastAsia"/>
          <w:sz w:val="22"/>
          <w:szCs w:val="22"/>
        </w:rPr>
        <w:t xml:space="preserve"> Therefore, we prefer ‘per UE’</w:t>
      </w:r>
      <w:r w:rsidDel="00AA0651">
        <w:rPr>
          <w:rFonts w:eastAsiaTheme="minorEastAsia"/>
          <w:sz w:val="22"/>
          <w:szCs w:val="22"/>
        </w:rPr>
        <w:t xml:space="preserve"> </w:t>
      </w:r>
      <w:r>
        <w:rPr>
          <w:rFonts w:eastAsiaTheme="minorEastAsia"/>
          <w:sz w:val="22"/>
          <w:szCs w:val="22"/>
        </w:rPr>
        <w:t>for the FG Type but we could accept ‘per band’ or ‘per FS’ if any difficulty is identified.</w:t>
      </w:r>
      <w:r w:rsidR="0079368D" w:rsidDel="0079368D">
        <w:rPr>
          <w:rFonts w:eastAsiaTheme="minorEastAsia" w:hint="eastAsia"/>
          <w:sz w:val="22"/>
          <w:szCs w:val="22"/>
        </w:rPr>
        <w:t xml:space="preserve"> </w:t>
      </w:r>
    </w:p>
    <w:p w14:paraId="5CCB403F" w14:textId="7BE71A05" w:rsidR="000D57EA" w:rsidRDefault="000D57EA" w:rsidP="000D57E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No prerequisite feature group is needed. Regarding whether FG 12-1 can be </w:t>
      </w:r>
      <w:r w:rsidRPr="00DA5F26">
        <w:rPr>
          <w:rFonts w:eastAsiaTheme="minorEastAsia"/>
          <w:sz w:val="22"/>
          <w:szCs w:val="22"/>
        </w:rPr>
        <w:t>prerequisite</w:t>
      </w:r>
      <w:r>
        <w:rPr>
          <w:rFonts w:eastAsiaTheme="minorEastAsia"/>
          <w:sz w:val="22"/>
          <w:szCs w:val="22"/>
        </w:rPr>
        <w:t xml:space="preserve"> feature group or not, </w:t>
      </w:r>
      <w:r w:rsidRPr="000D57EA">
        <w:rPr>
          <w:rFonts w:eastAsiaTheme="minorEastAsia"/>
          <w:sz w:val="22"/>
          <w:szCs w:val="22"/>
        </w:rPr>
        <w:t xml:space="preserve">a UE </w:t>
      </w:r>
      <w:r>
        <w:rPr>
          <w:rFonts w:eastAsiaTheme="minorEastAsia"/>
          <w:sz w:val="22"/>
          <w:szCs w:val="22"/>
        </w:rPr>
        <w:t>should be able to</w:t>
      </w:r>
      <w:r w:rsidRPr="000D57EA">
        <w:rPr>
          <w:rFonts w:eastAsiaTheme="minorEastAsia"/>
          <w:sz w:val="22"/>
          <w:szCs w:val="22"/>
        </w:rPr>
        <w:t xml:space="preserve"> choose to implement</w:t>
      </w:r>
      <w:r>
        <w:rPr>
          <w:rFonts w:eastAsiaTheme="minorEastAsia"/>
          <w:sz w:val="22"/>
          <w:szCs w:val="22"/>
        </w:rPr>
        <w:t xml:space="preserve"> FG 25-1</w:t>
      </w:r>
      <w:r w:rsidR="00A71377">
        <w:rPr>
          <w:rFonts w:eastAsiaTheme="minorEastAsia"/>
          <w:sz w:val="22"/>
          <w:szCs w:val="22"/>
        </w:rPr>
        <w:t>5</w:t>
      </w:r>
      <w:r w:rsidRPr="000D57EA">
        <w:rPr>
          <w:rFonts w:eastAsiaTheme="minorEastAsia"/>
          <w:sz w:val="22"/>
          <w:szCs w:val="22"/>
        </w:rPr>
        <w:t xml:space="preserve"> separately from FG12-1.</w:t>
      </w:r>
    </w:p>
    <w:p w14:paraId="2DF9B8B2" w14:textId="77777777" w:rsidR="00ED002E" w:rsidRPr="00ED002E" w:rsidRDefault="00ED002E" w:rsidP="00ED1A2F">
      <w:pPr>
        <w:snapToGrid w:val="0"/>
        <w:spacing w:afterLines="50" w:after="120"/>
        <w:jc w:val="both"/>
        <w:rPr>
          <w:rFonts w:eastAsiaTheme="minorEastAsia"/>
          <w:sz w:val="22"/>
          <w:szCs w:val="22"/>
        </w:rPr>
      </w:pPr>
    </w:p>
    <w:p w14:paraId="6E6DD3F9" w14:textId="552243A3" w:rsidR="0048528B" w:rsidRDefault="0048528B"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sidR="00F95083">
        <w:rPr>
          <w:rFonts w:eastAsiaTheme="minorEastAsia"/>
          <w:sz w:val="22"/>
          <w:szCs w:val="22"/>
        </w:rPr>
        <w:t xml:space="preserve">on </w:t>
      </w:r>
      <w:r w:rsidRPr="0048528B">
        <w:rPr>
          <w:rFonts w:eastAsiaTheme="minorEastAsia"/>
          <w:sz w:val="22"/>
          <w:szCs w:val="22"/>
        </w:rPr>
        <w:t>a PUCCH</w:t>
      </w:r>
      <w:r w:rsidR="00F95083">
        <w:rPr>
          <w:rFonts w:eastAsiaTheme="minorEastAsia"/>
          <w:sz w:val="22"/>
          <w:szCs w:val="22"/>
        </w:rPr>
        <w:t>/PUSCH</w:t>
      </w:r>
    </w:p>
    <w:p w14:paraId="31F5F3F8" w14:textId="7AAD7F96" w:rsidR="001F79E8" w:rsidRDefault="001F79E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differentiation</w:t>
      </w:r>
      <w:r w:rsidR="00763ABB">
        <w:rPr>
          <w:rFonts w:eastAsiaTheme="minorEastAsia"/>
          <w:szCs w:val="21"/>
          <w:lang w:val="en-US"/>
        </w:rPr>
        <w:t>. However, we could accept ‘per FS’ if necessity to align with the prerequisite FGs is clarified.</w:t>
      </w:r>
    </w:p>
    <w:p w14:paraId="39ECC793" w14:textId="2328698D" w:rsidR="001F79E8" w:rsidRDefault="0079368D"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w:t>
      </w:r>
      <w:r w:rsidR="00763ABB">
        <w:rPr>
          <w:rFonts w:eastAsiaTheme="minorEastAsia"/>
          <w:sz w:val="22"/>
          <w:szCs w:val="22"/>
        </w:rPr>
        <w:t>{</w:t>
      </w:r>
      <w:r w:rsidR="001F79E8" w:rsidRPr="007E0A59">
        <w:rPr>
          <w:rFonts w:eastAsiaTheme="minorEastAsia"/>
          <w:sz w:val="22"/>
          <w:szCs w:val="22"/>
        </w:rPr>
        <w:t>FG 11</w:t>
      </w:r>
      <w:r w:rsidR="001F79E8">
        <w:rPr>
          <w:rFonts w:eastAsiaTheme="minorEastAsia"/>
          <w:sz w:val="22"/>
          <w:szCs w:val="22"/>
        </w:rPr>
        <w:t>-</w:t>
      </w:r>
      <w:r>
        <w:rPr>
          <w:rFonts w:eastAsiaTheme="minorEastAsia"/>
          <w:sz w:val="22"/>
          <w:szCs w:val="22"/>
        </w:rPr>
        <w:t>4</w:t>
      </w:r>
      <w:r w:rsidR="00763ABB">
        <w:rPr>
          <w:rFonts w:eastAsiaTheme="minorEastAsia"/>
          <w:sz w:val="22"/>
          <w:szCs w:val="22"/>
        </w:rPr>
        <w:t xml:space="preserve">, FG 11-4a} </w:t>
      </w:r>
      <w:r w:rsidR="00763ABB" w:rsidRPr="00763ABB">
        <w:rPr>
          <w:rFonts w:eastAsiaTheme="minorEastAsia"/>
          <w:sz w:val="22"/>
          <w:szCs w:val="22"/>
        </w:rPr>
        <w:t xml:space="preserve">as </w:t>
      </w:r>
      <w:r w:rsidR="00763ABB">
        <w:rPr>
          <w:rFonts w:eastAsiaTheme="minorEastAsia"/>
          <w:sz w:val="22"/>
          <w:szCs w:val="22"/>
        </w:rPr>
        <w:t>these are</w:t>
      </w:r>
      <w:r w:rsidR="00763ABB" w:rsidRPr="00763ABB">
        <w:rPr>
          <w:rFonts w:eastAsiaTheme="minorEastAsia"/>
          <w:sz w:val="22"/>
          <w:szCs w:val="22"/>
        </w:rPr>
        <w:t xml:space="preserve"> the UE capability of supporting two HARQ-ACK codebook with different priorities</w:t>
      </w:r>
      <w:r>
        <w:rPr>
          <w:rFonts w:eastAsiaTheme="minorEastAsia"/>
          <w:sz w:val="22"/>
          <w:szCs w:val="22"/>
        </w:rPr>
        <w:t xml:space="preserve">. FG 12-1 can be removed as </w:t>
      </w:r>
      <w:r w:rsidR="00693805">
        <w:rPr>
          <w:rFonts w:eastAsiaTheme="minorEastAsia"/>
          <w:sz w:val="22"/>
          <w:szCs w:val="22"/>
        </w:rPr>
        <w:t xml:space="preserve">it </w:t>
      </w:r>
      <w:r>
        <w:rPr>
          <w:rFonts w:eastAsiaTheme="minorEastAsia"/>
          <w:sz w:val="22"/>
          <w:szCs w:val="22"/>
        </w:rPr>
        <w:t>is</w:t>
      </w:r>
      <w:r w:rsidR="00BB7388">
        <w:rPr>
          <w:rFonts w:eastAsiaTheme="minorEastAsia"/>
          <w:sz w:val="22"/>
          <w:szCs w:val="22"/>
        </w:rPr>
        <w:t xml:space="preserve"> not</w:t>
      </w:r>
      <w:r>
        <w:rPr>
          <w:rFonts w:eastAsiaTheme="minorEastAsia"/>
          <w:sz w:val="22"/>
          <w:szCs w:val="22"/>
        </w:rPr>
        <w:t xml:space="preserve"> related to </w:t>
      </w:r>
      <w:r w:rsidR="00BB7388">
        <w:rPr>
          <w:rFonts w:eastAsiaTheme="minorEastAsia"/>
          <w:sz w:val="22"/>
          <w:szCs w:val="22"/>
        </w:rPr>
        <w:t xml:space="preserve">Rel-17 intra-UE multiplexing, while it is related to </w:t>
      </w:r>
      <w:r>
        <w:rPr>
          <w:rFonts w:eastAsiaTheme="minorEastAsia"/>
          <w:sz w:val="22"/>
          <w:szCs w:val="22"/>
        </w:rPr>
        <w:t>Rel-16 dropping/prioritization of different priorities</w:t>
      </w:r>
      <w:r w:rsidR="001F79E8">
        <w:rPr>
          <w:rFonts w:eastAsiaTheme="minorEastAsia"/>
          <w:sz w:val="22"/>
          <w:szCs w:val="22"/>
        </w:rPr>
        <w:t>.</w:t>
      </w:r>
    </w:p>
    <w:p w14:paraId="79758564" w14:textId="42199C8A" w:rsidR="007F1AA6" w:rsidRDefault="007F1AA6" w:rsidP="007F1AA6">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 since it was agreed NOT to support multiplexing of HP SR and LP HARQ-ACK into a PUCCH in RAN1#108-e.</w:t>
      </w:r>
    </w:p>
    <w:p w14:paraId="161033FC" w14:textId="5769566F" w:rsidR="0096714C" w:rsidRDefault="0024433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w:t>
      </w:r>
      <w:r w:rsidR="0096714C">
        <w:rPr>
          <w:rFonts w:eastAsiaTheme="minorEastAsia"/>
          <w:sz w:val="22"/>
          <w:szCs w:val="22"/>
        </w:rPr>
        <w:t xml:space="preserve"> the square brackets in component 3</w:t>
      </w:r>
      <w:r>
        <w:rPr>
          <w:rFonts w:eastAsiaTheme="minorEastAsia"/>
          <w:sz w:val="22"/>
          <w:szCs w:val="22"/>
        </w:rPr>
        <w:t>, the bracket</w:t>
      </w:r>
      <w:r w:rsidR="00993971">
        <w:rPr>
          <w:rFonts w:eastAsiaTheme="minorEastAsia"/>
          <w:sz w:val="22"/>
          <w:szCs w:val="22"/>
        </w:rPr>
        <w:t>s</w:t>
      </w:r>
      <w:r>
        <w:rPr>
          <w:rFonts w:eastAsiaTheme="minorEastAsia"/>
          <w:sz w:val="22"/>
          <w:szCs w:val="22"/>
        </w:rPr>
        <w:t xml:space="preserve"> can be removed since it was agreed to support multiplexing of LP HARQ-ACK, HP HARQ-ACK, and HP SR into a PUCCH in RAN1#107bis-e.</w:t>
      </w:r>
    </w:p>
    <w:p w14:paraId="06724E73" w14:textId="77777777" w:rsidR="00F13ED6" w:rsidRPr="00F13ED6" w:rsidRDefault="00F13ED6" w:rsidP="0010049D">
      <w:pPr>
        <w:snapToGrid w:val="0"/>
        <w:spacing w:afterLines="50" w:after="120"/>
        <w:jc w:val="both"/>
        <w:rPr>
          <w:rFonts w:eastAsiaTheme="minorEastAsia"/>
          <w:sz w:val="22"/>
          <w:szCs w:val="22"/>
        </w:rPr>
      </w:pPr>
    </w:p>
    <w:p w14:paraId="328E3FB2" w14:textId="36713419" w:rsidR="00D726CF" w:rsidRDefault="00D726C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388E52C3" w14:textId="658A02C1" w:rsidR="007F1AA6" w:rsidRPr="007F1AA6" w:rsidRDefault="007F1AA6" w:rsidP="007F1AA6">
      <w:pPr>
        <w:pStyle w:val="afe"/>
        <w:numPr>
          <w:ilvl w:val="1"/>
          <w:numId w:val="9"/>
        </w:numPr>
        <w:ind w:leftChars="0"/>
        <w:rPr>
          <w:rFonts w:eastAsiaTheme="minorEastAsia"/>
          <w:sz w:val="22"/>
          <w:szCs w:val="22"/>
        </w:rPr>
      </w:pPr>
      <w:r w:rsidRPr="007F1AA6">
        <w:rPr>
          <w:rFonts w:eastAsiaTheme="minorEastAsia"/>
          <w:sz w:val="22"/>
          <w:szCs w:val="22"/>
        </w:rPr>
        <w:t>The component description should be updated as “</w:t>
      </w:r>
      <w:r w:rsidRPr="007F1AA6">
        <w:t xml:space="preserve"> </w:t>
      </w:r>
      <w:r w:rsidRPr="007F1AA6">
        <w:rPr>
          <w:rFonts w:eastAsiaTheme="minorEastAsia"/>
          <w:sz w:val="22"/>
          <w:szCs w:val="22"/>
        </w:rPr>
        <w:t>Support simultaneous PUCCH</w:t>
      </w:r>
      <w:r w:rsidRPr="00CD66A2">
        <w:rPr>
          <w:rFonts w:eastAsiaTheme="minorEastAsia"/>
          <w:strike/>
          <w:color w:val="FF0000"/>
          <w:sz w:val="22"/>
          <w:szCs w:val="22"/>
        </w:rPr>
        <w:t>/</w:t>
      </w:r>
      <w:r w:rsidRPr="00CD66A2">
        <w:rPr>
          <w:rFonts w:eastAsiaTheme="minorEastAsia"/>
          <w:color w:val="FF0000"/>
          <w:sz w:val="22"/>
          <w:szCs w:val="22"/>
        </w:rPr>
        <w:t xml:space="preserve"> and</w:t>
      </w:r>
      <w:r w:rsidRPr="007F1AA6">
        <w:rPr>
          <w:rFonts w:eastAsiaTheme="minorEastAsia"/>
          <w:sz w:val="22"/>
          <w:szCs w:val="22"/>
        </w:rPr>
        <w:t xml:space="preserve"> PUSCH transmissions </w:t>
      </w:r>
      <w:r w:rsidRPr="00CD66A2">
        <w:rPr>
          <w:rFonts w:eastAsiaTheme="minorEastAsia"/>
          <w:color w:val="FF0000"/>
          <w:sz w:val="22"/>
          <w:szCs w:val="22"/>
        </w:rPr>
        <w:t>of different priorities</w:t>
      </w:r>
      <w:r w:rsidRPr="007F1AA6">
        <w:rPr>
          <w:rFonts w:eastAsiaTheme="minorEastAsia"/>
          <w:sz w:val="22"/>
          <w:szCs w:val="22"/>
        </w:rPr>
        <w:t xml:space="preserve"> on different cells</w:t>
      </w:r>
      <w:r w:rsidRPr="00CD66A2">
        <w:rPr>
          <w:rFonts w:eastAsiaTheme="minorEastAsia"/>
          <w:strike/>
          <w:color w:val="FF0000"/>
          <w:sz w:val="22"/>
          <w:szCs w:val="22"/>
        </w:rPr>
        <w:t xml:space="preserve"> [at least]</w:t>
      </w:r>
      <w:r w:rsidRPr="007F1AA6">
        <w:rPr>
          <w:rFonts w:eastAsiaTheme="minorEastAsia"/>
          <w:sz w:val="22"/>
          <w:szCs w:val="22"/>
        </w:rPr>
        <w:t xml:space="preserve"> for inter-band CA</w:t>
      </w:r>
      <w:r>
        <w:rPr>
          <w:rFonts w:eastAsiaTheme="minorEastAsia"/>
          <w:sz w:val="22"/>
          <w:szCs w:val="22"/>
        </w:rPr>
        <w:t>”</w:t>
      </w:r>
      <w:r w:rsidRPr="007F1AA6">
        <w:rPr>
          <w:rFonts w:eastAsiaTheme="minorEastAsia"/>
          <w:sz w:val="22"/>
          <w:szCs w:val="22"/>
        </w:rPr>
        <w:t>.</w:t>
      </w:r>
    </w:p>
    <w:p w14:paraId="2ADA82D8" w14:textId="1BFCAE8C" w:rsidR="00DF3734" w:rsidRPr="00F26894" w:rsidRDefault="00F26894" w:rsidP="00D64C2A">
      <w:pPr>
        <w:pStyle w:val="afe"/>
        <w:numPr>
          <w:ilvl w:val="1"/>
          <w:numId w:val="9"/>
        </w:numPr>
        <w:snapToGrid w:val="0"/>
        <w:spacing w:afterLines="50" w:after="120"/>
        <w:ind w:leftChars="0"/>
        <w:jc w:val="both"/>
        <w:rPr>
          <w:rFonts w:eastAsiaTheme="minorEastAsia"/>
          <w:sz w:val="22"/>
        </w:rPr>
      </w:pPr>
      <w:r w:rsidRPr="00F26894">
        <w:rPr>
          <w:rFonts w:eastAsiaTheme="minorEastAsia"/>
          <w:sz w:val="22"/>
          <w:szCs w:val="22"/>
        </w:rPr>
        <w:t xml:space="preserve"> No prerequisite FG is needed.</w:t>
      </w:r>
    </w:p>
    <w:p w14:paraId="321AFB33" w14:textId="175760BB" w:rsidR="00D726CF" w:rsidRDefault="00D726CF" w:rsidP="003F7230">
      <w:pPr>
        <w:spacing w:afterLines="50" w:after="120"/>
        <w:jc w:val="both"/>
        <w:rPr>
          <w:rFonts w:eastAsiaTheme="minorEastAsia"/>
          <w:sz w:val="22"/>
        </w:rPr>
      </w:pPr>
    </w:p>
    <w:p w14:paraId="77B9760E" w14:textId="124B13B5"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4B5850C3" w14:textId="5D3BE215"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5D5D212F" w14:textId="7BC522D1" w:rsidR="00DF3734" w:rsidRDefault="00DF3734" w:rsidP="00CD66A2">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It is not necessary to be aligned with the reporting type of prerequisite FGs</w:t>
      </w:r>
      <w:r w:rsidR="00AF541C">
        <w:rPr>
          <w:rFonts w:eastAsiaTheme="minorEastAsia"/>
          <w:sz w:val="22"/>
          <w:szCs w:val="22"/>
        </w:rPr>
        <w:t>.</w:t>
      </w:r>
    </w:p>
    <w:p w14:paraId="3267E854" w14:textId="1698FCB3"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0E26A9BF" w14:textId="432F1B79" w:rsidR="001C6F7E" w:rsidRDefault="001C6F7E" w:rsidP="003F7230">
      <w:pPr>
        <w:spacing w:afterLines="50" w:after="120"/>
        <w:jc w:val="both"/>
        <w:rPr>
          <w:rFonts w:eastAsiaTheme="minorEastAsia"/>
          <w:sz w:val="22"/>
        </w:rPr>
      </w:pPr>
    </w:p>
    <w:p w14:paraId="6824C3CE" w14:textId="6E9417DF"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60D0079E" w14:textId="25C02E26"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06D765B7" w14:textId="77777777" w:rsidR="00AF541C" w:rsidRDefault="00AF541C" w:rsidP="00AF541C">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It is not necessary to be aligned with the reporting type of prerequisite FGs.</w:t>
      </w:r>
    </w:p>
    <w:p w14:paraId="7E5BAAEF" w14:textId="54046538" w:rsidR="00655F96" w:rsidRDefault="00655F96" w:rsidP="001C6F7E">
      <w:pPr>
        <w:pStyle w:val="afe"/>
        <w:numPr>
          <w:ilvl w:val="1"/>
          <w:numId w:val="9"/>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 part in the component field, we don’t think none of the components of FG 13-1 is needed in FG 25-19a.</w:t>
      </w:r>
    </w:p>
    <w:p w14:paraId="47ABE5AB" w14:textId="163B8745" w:rsidR="00655F96" w:rsidRDefault="00655F96" w:rsidP="00655F96">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lastRenderedPageBreak/>
        <w:t>For the component 1 of FG 13-1,</w:t>
      </w:r>
      <w:r w:rsidR="00F5620F" w:rsidRPr="00F5620F">
        <w:t xml:space="preserve"> </w:t>
      </w:r>
      <w:r w:rsidR="00F5620F" w:rsidRPr="00F5620F">
        <w:rPr>
          <w:rFonts w:eastAsiaTheme="minorEastAsia"/>
          <w:sz w:val="22"/>
          <w:szCs w:val="22"/>
        </w:rPr>
        <w:t xml:space="preserve">as max BW is that of the serving cell for PDC, the component </w:t>
      </w:r>
      <w:r w:rsidR="00F5620F">
        <w:rPr>
          <w:rFonts w:eastAsiaTheme="minorEastAsia"/>
          <w:sz w:val="22"/>
          <w:szCs w:val="22"/>
        </w:rPr>
        <w:t>may</w:t>
      </w:r>
      <w:r w:rsidR="00F5620F" w:rsidRPr="00F5620F">
        <w:rPr>
          <w:rFonts w:eastAsiaTheme="minorEastAsia"/>
          <w:sz w:val="22"/>
          <w:szCs w:val="22"/>
        </w:rPr>
        <w:t xml:space="preserve"> not be needed.</w:t>
      </w:r>
    </w:p>
    <w:p w14:paraId="04C11519" w14:textId="104B7D72" w:rsidR="00F5620F" w:rsidRDefault="00F5620F" w:rsidP="00655F96">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 xml:space="preserve">For </w:t>
      </w:r>
      <w:r w:rsidRPr="00F5620F">
        <w:rPr>
          <w:rFonts w:eastAsiaTheme="minorEastAsia"/>
          <w:sz w:val="22"/>
          <w:szCs w:val="22"/>
        </w:rPr>
        <w:t>the components 2/3/4, those are related to measurement gap for positioning but it is the RAN1 common understanding that measurement gap is not required for PDC as the conclusion captures below:</w:t>
      </w:r>
    </w:p>
    <w:tbl>
      <w:tblPr>
        <w:tblStyle w:val="afc"/>
        <w:tblW w:w="0" w:type="auto"/>
        <w:tblInd w:w="1908" w:type="dxa"/>
        <w:tblLook w:val="04A0" w:firstRow="1" w:lastRow="0" w:firstColumn="1" w:lastColumn="0" w:noHBand="0" w:noVBand="1"/>
      </w:tblPr>
      <w:tblGrid>
        <w:gridCol w:w="7366"/>
      </w:tblGrid>
      <w:tr w:rsidR="00F5620F" w14:paraId="6170D089" w14:textId="77777777" w:rsidTr="00CD66A2">
        <w:tc>
          <w:tcPr>
            <w:tcW w:w="7366" w:type="dxa"/>
            <w:tcBorders>
              <w:top w:val="single" w:sz="4" w:space="0" w:color="auto"/>
              <w:left w:val="single" w:sz="4" w:space="0" w:color="auto"/>
              <w:bottom w:val="single" w:sz="4" w:space="0" w:color="auto"/>
              <w:right w:val="single" w:sz="4" w:space="0" w:color="auto"/>
            </w:tcBorders>
            <w:hideMark/>
          </w:tcPr>
          <w:p w14:paraId="3F488DE3" w14:textId="104B7D72" w:rsidR="00F5620F" w:rsidRDefault="00F5620F">
            <w:pPr>
              <w:autoSpaceDE/>
              <w:adjustRightInd/>
              <w:spacing w:after="0"/>
              <w:rPr>
                <w:rFonts w:ascii="Times" w:eastAsia="Batang" w:hAnsi="Times"/>
                <w:sz w:val="20"/>
                <w:szCs w:val="24"/>
                <w:u w:val="single"/>
                <w:lang w:eastAsia="zh-CN"/>
              </w:rPr>
            </w:pPr>
            <w:r>
              <w:rPr>
                <w:rFonts w:ascii="Times" w:eastAsia="Batang" w:hAnsi="Times"/>
                <w:sz w:val="20"/>
                <w:szCs w:val="24"/>
                <w:u w:val="single"/>
                <w:lang w:eastAsia="zh-CN"/>
              </w:rPr>
              <w:t>Conclusion</w:t>
            </w:r>
          </w:p>
          <w:p w14:paraId="5D780BFD" w14:textId="77777777" w:rsidR="00F5620F" w:rsidRDefault="00F5620F">
            <w:pPr>
              <w:autoSpaceDE/>
              <w:adjustRightInd/>
              <w:spacing w:after="0"/>
              <w:rPr>
                <w:rFonts w:ascii="Times" w:eastAsia="SimSun"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tc>
      </w:tr>
    </w:tbl>
    <w:p w14:paraId="3B182F1E" w14:textId="31924CFF" w:rsidR="00F5620F" w:rsidRDefault="00D86F2C" w:rsidP="00CD66A2">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H</w:t>
      </w:r>
      <w:r>
        <w:rPr>
          <w:rFonts w:eastAsiaTheme="minorEastAsia"/>
          <w:sz w:val="22"/>
          <w:szCs w:val="22"/>
        </w:rPr>
        <w:t>owever, if companies prefer to add the component 1 and/or component 4 for flexibility of UE implementation, we would be open to discuss.</w:t>
      </w:r>
    </w:p>
    <w:p w14:paraId="3A410E61" w14:textId="47C0FABD"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2-53 can be </w:t>
      </w:r>
      <w:r w:rsidRPr="00DA5F26">
        <w:rPr>
          <w:rFonts w:eastAsiaTheme="minorEastAsia"/>
          <w:sz w:val="22"/>
          <w:szCs w:val="22"/>
        </w:rPr>
        <w:t>prerequisite</w:t>
      </w:r>
      <w:r>
        <w:rPr>
          <w:rFonts w:eastAsiaTheme="minorEastAsia"/>
          <w:sz w:val="22"/>
          <w:szCs w:val="22"/>
        </w:rPr>
        <w:t xml:space="preserve"> feature groups</w:t>
      </w:r>
    </w:p>
    <w:p w14:paraId="2E6DEAE3" w14:textId="4D9603CD" w:rsidR="00D86F2C" w:rsidRDefault="00D86F2C" w:rsidP="00D86F2C">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13-1 can be deleted depending on the component discussion above.</w:t>
      </w:r>
    </w:p>
    <w:p w14:paraId="496B4D77" w14:textId="1DD4452B" w:rsidR="005C30A1" w:rsidRPr="00CD66A2" w:rsidRDefault="00D86F2C" w:rsidP="00CD66A2">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25-19 can be deleted as they are independent.</w:t>
      </w:r>
    </w:p>
    <w:p w14:paraId="013DD4D7" w14:textId="20DCAC45" w:rsidR="001C6F7E" w:rsidRDefault="001C6F7E" w:rsidP="003F7230">
      <w:pPr>
        <w:spacing w:afterLines="50" w:after="120"/>
        <w:jc w:val="both"/>
        <w:rPr>
          <w:rFonts w:eastAsiaTheme="minorEastAsia"/>
          <w:sz w:val="22"/>
        </w:rPr>
      </w:pPr>
    </w:p>
    <w:p w14:paraId="6E2F6FC6" w14:textId="25F121FD"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27CFF296" w14:textId="751CFF61"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485AAD7" w14:textId="77777777" w:rsidR="0048162B" w:rsidRPr="004C1CA5" w:rsidRDefault="0048162B" w:rsidP="0048162B">
      <w:pPr>
        <w:pStyle w:val="afe"/>
        <w:numPr>
          <w:ilvl w:val="1"/>
          <w:numId w:val="9"/>
        </w:numPr>
        <w:snapToGrid w:val="0"/>
        <w:spacing w:afterLines="50" w:after="120"/>
        <w:ind w:leftChars="0"/>
        <w:jc w:val="both"/>
        <w:rPr>
          <w:rFonts w:eastAsiaTheme="minorEastAsia"/>
          <w:sz w:val="22"/>
        </w:rPr>
      </w:pPr>
      <w:r w:rsidRPr="004C1CA5">
        <w:rPr>
          <w:rFonts w:eastAsiaTheme="minorEastAsia"/>
          <w:sz w:val="22"/>
          <w:szCs w:val="22"/>
        </w:rPr>
        <w:t>No prerequisite FG is needed.</w:t>
      </w:r>
    </w:p>
    <w:p w14:paraId="4CC9A7BC" w14:textId="77777777" w:rsidR="001C6F7E" w:rsidRPr="001C6F7E" w:rsidRDefault="001C6F7E" w:rsidP="003F7230">
      <w:pPr>
        <w:spacing w:afterLines="50" w:after="120"/>
        <w:jc w:val="both"/>
        <w:rPr>
          <w:rFonts w:eastAsiaTheme="minorEastAsia"/>
          <w:sz w:val="22"/>
        </w:rPr>
      </w:pPr>
    </w:p>
    <w:p w14:paraId="033A86C6" w14:textId="77777777" w:rsidR="00D726CF" w:rsidRPr="003F7230" w:rsidRDefault="00D726CF"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171AEF13" w:rsidR="00E30DD3" w:rsidRPr="00700C0D"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7D4669" w:rsidRPr="007D4669">
        <w:rPr>
          <w:rFonts w:eastAsia="ＭＳ 明朝"/>
          <w:sz w:val="22"/>
        </w:rPr>
        <w:t>R1-220</w:t>
      </w:r>
      <w:r w:rsidR="003E10AF">
        <w:rPr>
          <w:rFonts w:eastAsia="ＭＳ 明朝"/>
          <w:sz w:val="22"/>
        </w:rPr>
        <w:t>2928</w:t>
      </w:r>
      <w:r>
        <w:rPr>
          <w:rFonts w:eastAsia="ＭＳ 明朝"/>
          <w:sz w:val="22"/>
        </w:rPr>
        <w:t xml:space="preserve">, </w:t>
      </w:r>
      <w:r w:rsidRPr="000A4CD0">
        <w:rPr>
          <w:rFonts w:eastAsia="ＭＳ 明朝"/>
          <w:sz w:val="22"/>
        </w:rPr>
        <w:t>Updated RAN1 UE features list for Rel-17 NR after RAN1 #10</w:t>
      </w:r>
      <w:r w:rsidR="003E10AF">
        <w:rPr>
          <w:rFonts w:eastAsia="ＭＳ 明朝"/>
          <w:sz w:val="22"/>
        </w:rPr>
        <w:t>8</w:t>
      </w:r>
      <w:r w:rsidRPr="000A4CD0">
        <w:rPr>
          <w:rFonts w:eastAsia="ＭＳ 明朝"/>
          <w:sz w:val="22"/>
        </w:rPr>
        <w:t>-e</w:t>
      </w:r>
      <w:r>
        <w:rPr>
          <w:rFonts w:eastAsia="ＭＳ 明朝"/>
          <w:sz w:val="22"/>
        </w:rPr>
        <w:t xml:space="preserve">, </w:t>
      </w:r>
      <w:r w:rsidR="003E10AF">
        <w:rPr>
          <w:rFonts w:eastAsia="ＭＳ 明朝"/>
          <w:sz w:val="22"/>
        </w:rPr>
        <w:t>Feb</w:t>
      </w:r>
      <w:r>
        <w:rPr>
          <w:rFonts w:eastAsia="ＭＳ 明朝"/>
          <w:sz w:val="22"/>
        </w:rPr>
        <w:t>. 202</w:t>
      </w:r>
      <w:r w:rsidR="007D4669">
        <w:rPr>
          <w:rFonts w:eastAsia="ＭＳ 明朝"/>
          <w:sz w:val="22"/>
        </w:rPr>
        <w:t>2</w:t>
      </w:r>
      <w:r>
        <w:rPr>
          <w:rFonts w:eastAsia="ＭＳ 明朝"/>
          <w:sz w:val="22"/>
        </w:rPr>
        <w:t>.</w:t>
      </w:r>
    </w:p>
    <w:sectPr w:rsidR="00E30DD3" w:rsidRPr="00700C0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E50E" w14:textId="77777777" w:rsidR="00171661" w:rsidRDefault="00171661">
      <w:r>
        <w:separator/>
      </w:r>
    </w:p>
  </w:endnote>
  <w:endnote w:type="continuationSeparator" w:id="0">
    <w:p w14:paraId="5F480155" w14:textId="77777777" w:rsidR="00171661" w:rsidRDefault="00171661">
      <w:r>
        <w:continuationSeparator/>
      </w:r>
    </w:p>
  </w:endnote>
  <w:endnote w:type="continuationNotice" w:id="1">
    <w:p w14:paraId="776246FC" w14:textId="77777777" w:rsidR="00171661" w:rsidRDefault="00171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24910" w14:textId="77777777" w:rsidR="00171661" w:rsidRDefault="00171661">
      <w:r>
        <w:separator/>
      </w:r>
    </w:p>
  </w:footnote>
  <w:footnote w:type="continuationSeparator" w:id="0">
    <w:p w14:paraId="19CBBD8B" w14:textId="77777777" w:rsidR="00171661" w:rsidRDefault="00171661">
      <w:r>
        <w:continuationSeparator/>
      </w:r>
    </w:p>
  </w:footnote>
  <w:footnote w:type="continuationNotice" w:id="1">
    <w:p w14:paraId="207FDFE5" w14:textId="77777777" w:rsidR="00171661" w:rsidRDefault="00171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625604"/>
    <w:multiLevelType w:val="hybridMultilevel"/>
    <w:tmpl w:val="B31491D6"/>
    <w:lvl w:ilvl="0" w:tplc="0BDC7AE2">
      <w:numFmt w:val="bullet"/>
      <w:lvlText w:val=""/>
      <w:lvlJc w:val="left"/>
      <w:pPr>
        <w:ind w:left="1619" w:hanging="360"/>
      </w:pPr>
      <w:rPr>
        <w:rFonts w:ascii="Wingdings" w:eastAsia="ＭＳ 明朝" w:hAnsi="Wingdings" w:hint="default"/>
      </w:rPr>
    </w:lvl>
    <w:lvl w:ilvl="1" w:tplc="04090003" w:tentative="1">
      <w:start w:val="1"/>
      <w:numFmt w:val="bullet"/>
      <w:lvlText w:val="o"/>
      <w:lvlJc w:val="left"/>
      <w:pPr>
        <w:ind w:left="2339" w:hanging="360"/>
      </w:pPr>
      <w:rPr>
        <w:rFonts w:ascii="Courier New" w:hAnsi="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3"/>
  </w:num>
  <w:num w:numId="5">
    <w:abstractNumId w:val="15"/>
  </w:num>
  <w:num w:numId="6">
    <w:abstractNumId w:val="10"/>
  </w:num>
  <w:num w:numId="7">
    <w:abstractNumId w:val="4"/>
  </w:num>
  <w:num w:numId="8">
    <w:abstractNumId w:val="1"/>
  </w:num>
  <w:num w:numId="9">
    <w:abstractNumId w:val="11"/>
  </w:num>
  <w:num w:numId="10">
    <w:abstractNumId w:val="2"/>
  </w:num>
  <w:num w:numId="11">
    <w:abstractNumId w:val="9"/>
  </w:num>
  <w:num w:numId="12">
    <w:abstractNumId w:val="14"/>
  </w:num>
  <w:num w:numId="13">
    <w:abstractNumId w:val="6"/>
  </w:num>
  <w:num w:numId="14">
    <w:abstractNumId w:val="8"/>
  </w:num>
  <w:num w:numId="15">
    <w:abstractNumId w:val="7"/>
  </w:num>
  <w:num w:numId="16">
    <w:abstractNumId w:val="8"/>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76F"/>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7EA"/>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5E2C"/>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661"/>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9E"/>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5A8"/>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59D"/>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07C"/>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4FB3"/>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92B"/>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D93"/>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876"/>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E7"/>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1FF"/>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1F17"/>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14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85F"/>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62B"/>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606"/>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3E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22"/>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A1"/>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6"/>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7A2"/>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247E"/>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5A2"/>
    <w:rsid w:val="0071775A"/>
    <w:rsid w:val="00717E58"/>
    <w:rsid w:val="00717E63"/>
    <w:rsid w:val="0072067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A28"/>
    <w:rsid w:val="00762B25"/>
    <w:rsid w:val="00762B8D"/>
    <w:rsid w:val="007636AE"/>
    <w:rsid w:val="0076385A"/>
    <w:rsid w:val="00763AB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1EAB"/>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AA6"/>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C2F"/>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F3"/>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B2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26D"/>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801"/>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87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77"/>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651"/>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1C"/>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37"/>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AC"/>
    <w:rsid w:val="00BE12E1"/>
    <w:rsid w:val="00BE1706"/>
    <w:rsid w:val="00BE192B"/>
    <w:rsid w:val="00BE1A13"/>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34BF"/>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1D9C"/>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6A2"/>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19"/>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9F0"/>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1B"/>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6F2C"/>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B9D"/>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734"/>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2E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6C"/>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5E8C"/>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3C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03E"/>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894"/>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6AC"/>
    <w:rsid w:val="00F45793"/>
    <w:rsid w:val="00F4582D"/>
    <w:rsid w:val="00F4596F"/>
    <w:rsid w:val="00F45AF8"/>
    <w:rsid w:val="00F45C65"/>
    <w:rsid w:val="00F45CF6"/>
    <w:rsid w:val="00F46C88"/>
    <w:rsid w:val="00F4703A"/>
    <w:rsid w:val="00F472FC"/>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20F"/>
    <w:rsid w:val="00F5646F"/>
    <w:rsid w:val="00F56FFE"/>
    <w:rsid w:val="00F57798"/>
    <w:rsid w:val="00F5787C"/>
    <w:rsid w:val="00F57A93"/>
    <w:rsid w:val="00F57DD6"/>
    <w:rsid w:val="00F60171"/>
    <w:rsid w:val="00F606C7"/>
    <w:rsid w:val="00F6091E"/>
    <w:rsid w:val="00F60C55"/>
    <w:rsid w:val="00F60E90"/>
    <w:rsid w:val="00F61026"/>
    <w:rsid w:val="00F61641"/>
    <w:rsid w:val="00F6193D"/>
    <w:rsid w:val="00F61A95"/>
    <w:rsid w:val="00F61D78"/>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B71"/>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7AC"/>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13630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24264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0990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8783477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69554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2780</Words>
  <Characters>15847</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3</cp:revision>
  <dcterms:created xsi:type="dcterms:W3CDTF">2022-04-22T07:27:00Z</dcterms:created>
  <dcterms:modified xsi:type="dcterms:W3CDTF">2022-04-25T04:25:00Z</dcterms:modified>
</cp:coreProperties>
</file>