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41BDD348" w:rsidR="00BD65C1" w:rsidRPr="00E867D0" w:rsidRDefault="00BD65C1" w:rsidP="00BD65C1">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w:t>
      </w:r>
      <w:r w:rsidR="004D0AE2">
        <w:rPr>
          <w:rFonts w:ascii="Arial" w:eastAsia="MS Mincho" w:hAnsi="Arial" w:cs="Arial"/>
          <w:b/>
          <w:bCs/>
        </w:rPr>
        <w:t>9</w:t>
      </w:r>
      <w:r w:rsidRPr="00E867D0">
        <w:rPr>
          <w:rFonts w:ascii="Arial" w:eastAsia="MS Mincho" w:hAnsi="Arial" w:cs="Arial"/>
          <w:b/>
          <w:bCs/>
        </w:rPr>
        <w:t>-e                                             R1-</w:t>
      </w:r>
      <w:r w:rsidRPr="00E867D0">
        <w:rPr>
          <w:rFonts w:ascii="Helvetica Neue" w:hAnsi="Helvetica Neue"/>
          <w:color w:val="000000"/>
        </w:rPr>
        <w:t xml:space="preserve"> </w:t>
      </w:r>
      <w:r w:rsidR="000F444A" w:rsidRPr="007B23AA">
        <w:rPr>
          <w:rFonts w:ascii="Arial" w:eastAsia="MS Mincho" w:hAnsi="Arial" w:cs="Arial"/>
          <w:b/>
          <w:bCs/>
        </w:rPr>
        <w:t>22</w:t>
      </w:r>
      <w:r w:rsidR="000F444A">
        <w:rPr>
          <w:rFonts w:ascii="Arial" w:eastAsia="MS Mincho" w:hAnsi="Arial" w:cs="Arial"/>
          <w:b/>
          <w:bCs/>
        </w:rPr>
        <w:t>04263</w:t>
      </w:r>
    </w:p>
    <w:p w14:paraId="60F39722" w14:textId="45F2C880" w:rsidR="00BD65C1" w:rsidRPr="00E867D0" w:rsidRDefault="00BD65C1" w:rsidP="00BD65C1">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sidR="004D0AE2">
        <w:rPr>
          <w:rFonts w:ascii="Arial" w:eastAsia="MS Mincho" w:hAnsi="Arial" w:cs="Arial"/>
          <w:b/>
          <w:bCs/>
          <w:lang w:val="en-GB" w:eastAsia="ja-JP"/>
        </w:rPr>
        <w:t>May</w:t>
      </w:r>
      <w:r w:rsidR="005E1A95" w:rsidRPr="005E1A95">
        <w:rPr>
          <w:rFonts w:ascii="Arial" w:eastAsia="MS Mincho" w:hAnsi="Arial" w:cs="Arial"/>
          <w:b/>
          <w:bCs/>
          <w:lang w:val="en-GB" w:eastAsia="ja-JP"/>
        </w:rPr>
        <w:t xml:space="preserve"> </w:t>
      </w:r>
      <w:r w:rsidR="004D0AE2">
        <w:rPr>
          <w:rFonts w:ascii="Arial" w:eastAsia="MS Mincho" w:hAnsi="Arial" w:cs="Arial"/>
          <w:b/>
          <w:bCs/>
          <w:lang w:val="en-GB" w:eastAsia="ja-JP"/>
        </w:rPr>
        <w:t>9</w:t>
      </w:r>
      <w:r w:rsidR="004D0AE2" w:rsidRPr="004D0AE2">
        <w:rPr>
          <w:rFonts w:ascii="Arial" w:eastAsia="MS Mincho" w:hAnsi="Arial" w:cs="Arial"/>
          <w:b/>
          <w:bCs/>
          <w:vertAlign w:val="superscript"/>
          <w:lang w:val="en-GB" w:eastAsia="ja-JP"/>
        </w:rPr>
        <w:t>th</w:t>
      </w:r>
      <w:r w:rsidR="004D0AE2">
        <w:rPr>
          <w:rFonts w:ascii="Arial" w:eastAsia="MS Mincho" w:hAnsi="Arial" w:cs="Arial"/>
          <w:b/>
          <w:bCs/>
          <w:lang w:val="en-GB" w:eastAsia="ja-JP"/>
        </w:rPr>
        <w:t xml:space="preserve"> </w:t>
      </w:r>
      <w:r w:rsidR="005E1A95" w:rsidRPr="005E1A95">
        <w:rPr>
          <w:rFonts w:ascii="Arial" w:eastAsia="MS Mincho" w:hAnsi="Arial" w:cs="Arial"/>
          <w:b/>
          <w:bCs/>
          <w:lang w:val="en-GB" w:eastAsia="ja-JP"/>
        </w:rPr>
        <w:t xml:space="preserve">– </w:t>
      </w:r>
      <w:r w:rsidR="004D0AE2">
        <w:rPr>
          <w:rFonts w:ascii="Arial" w:eastAsia="MS Mincho" w:hAnsi="Arial" w:cs="Arial"/>
          <w:b/>
          <w:bCs/>
          <w:lang w:val="en-GB" w:eastAsia="ja-JP"/>
        </w:rPr>
        <w:t>20</w:t>
      </w:r>
      <w:r w:rsidR="004D0AE2" w:rsidRPr="004D0AE2">
        <w:rPr>
          <w:rFonts w:ascii="Arial" w:eastAsia="MS Mincho" w:hAnsi="Arial" w:cs="Arial"/>
          <w:b/>
          <w:bCs/>
          <w:vertAlign w:val="superscript"/>
          <w:lang w:val="en-GB" w:eastAsia="ja-JP"/>
        </w:rPr>
        <w:t>th</w:t>
      </w:r>
      <w:r w:rsidR="005E1A95" w:rsidRPr="005E1A95">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453E1614" w14:textId="77777777" w:rsidR="00DA5C6E" w:rsidRDefault="00B23EB7" w:rsidP="00B23EB7">
      <w:pPr>
        <w:pStyle w:val="3GPPHeader"/>
        <w:rPr>
          <w:sz w:val="22"/>
          <w:szCs w:val="22"/>
        </w:rPr>
      </w:pPr>
      <w:r w:rsidRPr="00315C6E">
        <w:rPr>
          <w:sz w:val="22"/>
          <w:szCs w:val="22"/>
        </w:rPr>
        <w:t>Agenda Item:</w:t>
      </w:r>
      <w:r w:rsidRPr="00315C6E">
        <w:rPr>
          <w:sz w:val="22"/>
          <w:szCs w:val="22"/>
        </w:rPr>
        <w:tab/>
      </w:r>
      <w:r w:rsidR="002D1697">
        <w:rPr>
          <w:sz w:val="22"/>
          <w:szCs w:val="22"/>
        </w:rPr>
        <w:t>9.10.2</w:t>
      </w:r>
    </w:p>
    <w:p w14:paraId="16F5C7EC" w14:textId="76375ED5"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BE119E8" w:rsidR="00B23EB7" w:rsidRDefault="00B23EB7" w:rsidP="00B23EB7">
      <w:pPr>
        <w:pStyle w:val="3GPPHeader"/>
        <w:rPr>
          <w:sz w:val="22"/>
          <w:szCs w:val="22"/>
        </w:rPr>
      </w:pPr>
      <w:r w:rsidRPr="00315C6E">
        <w:rPr>
          <w:sz w:val="22"/>
          <w:szCs w:val="22"/>
        </w:rPr>
        <w:t>Title:</w:t>
      </w:r>
      <w:r w:rsidRPr="00315C6E">
        <w:rPr>
          <w:sz w:val="22"/>
          <w:szCs w:val="22"/>
        </w:rPr>
        <w:tab/>
      </w:r>
      <w:r w:rsidR="004B4C9A" w:rsidRPr="004B4C9A">
        <w:rPr>
          <w:sz w:val="22"/>
          <w:szCs w:val="22"/>
        </w:rPr>
        <w:t xml:space="preserve">On </w:t>
      </w:r>
      <w:r w:rsidR="00E67160">
        <w:rPr>
          <w:sz w:val="22"/>
          <w:szCs w:val="22"/>
        </w:rPr>
        <w:t>the support of multi-carrier UL Tx switching scheme</w:t>
      </w:r>
      <w:r w:rsidR="005600FE" w:rsidRPr="005600FE">
        <w:rPr>
          <w:sz w:val="22"/>
          <w:szCs w:val="22"/>
        </w:rPr>
        <w:t>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0544D9A2" w14:textId="7BC0A7A7" w:rsidR="004A1F1C" w:rsidRDefault="00275BA2" w:rsidP="00E30128">
      <w:pPr>
        <w:pStyle w:val="0Maintext"/>
        <w:spacing w:before="100" w:beforeAutospacing="1" w:line="240" w:lineRule="auto"/>
        <w:ind w:firstLine="0"/>
        <w:rPr>
          <w:sz w:val="22"/>
          <w:szCs w:val="22"/>
          <w:lang w:val="en-US"/>
        </w:rPr>
      </w:pPr>
      <w:bookmarkStart w:id="0" w:name="_Hlk58595024"/>
      <w:r>
        <w:rPr>
          <w:sz w:val="22"/>
          <w:szCs w:val="22"/>
          <w:lang w:val="en-US"/>
        </w:rPr>
        <w:t>In RAN#</w:t>
      </w:r>
      <w:r w:rsidR="004309AC">
        <w:rPr>
          <w:sz w:val="22"/>
          <w:szCs w:val="22"/>
          <w:lang w:val="en-US"/>
        </w:rPr>
        <w:t>94e, a new WI has been approved for multi-carrier enhancements</w:t>
      </w:r>
      <w:r w:rsidR="00666024">
        <w:rPr>
          <w:sz w:val="22"/>
          <w:szCs w:val="22"/>
          <w:lang w:val="en-US"/>
        </w:rPr>
        <w:t xml:space="preserve"> in NR Rel-18. One of the main objectives of the WI includes enhancements for multi-carrier UL operation with UL Tx switching schemes as follows</w:t>
      </w:r>
      <w:r w:rsidR="00E324AA">
        <w:rPr>
          <w:sz w:val="22"/>
          <w:szCs w:val="22"/>
          <w:lang w:val="en-US"/>
        </w:rPr>
        <w:t xml:space="preserve"> </w:t>
      </w:r>
      <w:r w:rsidR="00E324AA">
        <w:rPr>
          <w:sz w:val="22"/>
          <w:szCs w:val="22"/>
          <w:lang w:val="en-US"/>
        </w:rPr>
        <w:fldChar w:fldCharType="begin"/>
      </w:r>
      <w:r w:rsidR="00E324AA">
        <w:rPr>
          <w:sz w:val="22"/>
          <w:szCs w:val="22"/>
          <w:lang w:val="en-US"/>
        </w:rPr>
        <w:instrText xml:space="preserve"> REF _Ref101346585 \r \h </w:instrText>
      </w:r>
      <w:r w:rsidR="00E324AA">
        <w:rPr>
          <w:sz w:val="22"/>
          <w:szCs w:val="22"/>
          <w:lang w:val="en-US"/>
        </w:rPr>
      </w:r>
      <w:r w:rsidR="00E324AA">
        <w:rPr>
          <w:sz w:val="22"/>
          <w:szCs w:val="22"/>
          <w:lang w:val="en-US"/>
        </w:rPr>
        <w:fldChar w:fldCharType="separate"/>
      </w:r>
      <w:r w:rsidR="00E324AA">
        <w:rPr>
          <w:sz w:val="22"/>
          <w:szCs w:val="22"/>
          <w:lang w:val="en-US"/>
        </w:rPr>
        <w:t>[1]</w:t>
      </w:r>
      <w:r w:rsidR="00E324AA">
        <w:rPr>
          <w:sz w:val="22"/>
          <w:szCs w:val="22"/>
          <w:lang w:val="en-US"/>
        </w:rPr>
        <w:fldChar w:fldCharType="end"/>
      </w:r>
      <w:r w:rsidR="00E324AA">
        <w:rPr>
          <w:sz w:val="22"/>
          <w:szCs w:val="22"/>
          <w:lang w:val="en-US"/>
        </w:rPr>
        <w:t>:</w:t>
      </w:r>
    </w:p>
    <w:p w14:paraId="2FCC8AC4" w14:textId="0CB96B13" w:rsidR="000C5F46" w:rsidRPr="000C5F46" w:rsidRDefault="000C5F46" w:rsidP="000C5F46">
      <w:pPr>
        <w:rPr>
          <w:i/>
          <w:iCs/>
          <w:sz w:val="22"/>
          <w:szCs w:val="22"/>
          <w:lang w:eastAsia="ja-JP"/>
        </w:rPr>
      </w:pPr>
      <w:r w:rsidRPr="000C5F46">
        <w:rPr>
          <w:i/>
          <w:iCs/>
          <w:sz w:val="22"/>
          <w:szCs w:val="22"/>
          <w:lang w:eastAsia="ja-JP"/>
        </w:rPr>
        <w:t>Study and if necessary specify following enhancements for multi-carrier UL operation [RAN1, RAN2, RAN4]</w:t>
      </w:r>
    </w:p>
    <w:p w14:paraId="54F44B75" w14:textId="77777777" w:rsidR="000C5F46" w:rsidRPr="000C5F46" w:rsidRDefault="000C5F46" w:rsidP="000C5F46">
      <w:pPr>
        <w:numPr>
          <w:ilvl w:val="0"/>
          <w:numId w:val="40"/>
        </w:numPr>
        <w:overflowPunct w:val="0"/>
        <w:autoSpaceDE w:val="0"/>
        <w:autoSpaceDN w:val="0"/>
        <w:adjustRightInd w:val="0"/>
        <w:spacing w:after="180"/>
        <w:textAlignment w:val="baseline"/>
        <w:rPr>
          <w:i/>
          <w:iCs/>
          <w:sz w:val="22"/>
          <w:szCs w:val="22"/>
        </w:rPr>
      </w:pPr>
      <w:r w:rsidRPr="000C5F46">
        <w:rPr>
          <w:i/>
          <w:iCs/>
          <w:sz w:val="22"/>
          <w:szCs w:val="22"/>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3AFFA191" w14:textId="77777777" w:rsidR="000C5F46" w:rsidRPr="000C5F46" w:rsidRDefault="000C5F46" w:rsidP="000C5F46">
      <w:pPr>
        <w:numPr>
          <w:ilvl w:val="1"/>
          <w:numId w:val="40"/>
        </w:numPr>
        <w:overflowPunct w:val="0"/>
        <w:autoSpaceDE w:val="0"/>
        <w:autoSpaceDN w:val="0"/>
        <w:adjustRightInd w:val="0"/>
        <w:spacing w:after="180"/>
        <w:textAlignment w:val="baseline"/>
        <w:rPr>
          <w:i/>
          <w:iCs/>
          <w:sz w:val="22"/>
          <w:szCs w:val="22"/>
        </w:rPr>
      </w:pPr>
      <w:r w:rsidRPr="000C5F46">
        <w:rPr>
          <w:rFonts w:hint="eastAsia"/>
          <w:i/>
          <w:iCs/>
          <w:sz w:val="22"/>
          <w:szCs w:val="22"/>
          <w:lang w:eastAsia="ja-JP"/>
        </w:rPr>
        <w:t>U</w:t>
      </w:r>
      <w:r w:rsidRPr="000C5F46">
        <w:rPr>
          <w:i/>
          <w:iCs/>
          <w:sz w:val="22"/>
          <w:szCs w:val="22"/>
          <w:lang w:eastAsia="ja-JP"/>
        </w:rPr>
        <w:t>E capability and RRC configuration related signalling (RAN2)</w:t>
      </w:r>
    </w:p>
    <w:p w14:paraId="7BE61E40" w14:textId="77777777" w:rsidR="000C5F46" w:rsidRPr="000C5F46" w:rsidRDefault="000C5F46" w:rsidP="000C5F46">
      <w:pPr>
        <w:numPr>
          <w:ilvl w:val="1"/>
          <w:numId w:val="40"/>
        </w:numPr>
        <w:overflowPunct w:val="0"/>
        <w:autoSpaceDE w:val="0"/>
        <w:autoSpaceDN w:val="0"/>
        <w:adjustRightInd w:val="0"/>
        <w:spacing w:after="180"/>
        <w:textAlignment w:val="baseline"/>
        <w:rPr>
          <w:i/>
          <w:iCs/>
          <w:sz w:val="22"/>
          <w:szCs w:val="22"/>
        </w:rPr>
      </w:pPr>
      <w:r w:rsidRPr="000C5F46">
        <w:rPr>
          <w:rFonts w:hint="eastAsia"/>
          <w:i/>
          <w:iCs/>
          <w:sz w:val="22"/>
          <w:szCs w:val="22"/>
          <w:lang w:eastAsia="ja-JP"/>
        </w:rPr>
        <w:t>N</w:t>
      </w:r>
      <w:r w:rsidRPr="000C5F46">
        <w:rPr>
          <w:i/>
          <w:iCs/>
          <w:sz w:val="22"/>
          <w:szCs w:val="22"/>
          <w:lang w:eastAsia="ja-JP"/>
        </w:rPr>
        <w:t xml:space="preserve">ote: strive for </w:t>
      </w:r>
      <w:r w:rsidRPr="000C5F46">
        <w:rPr>
          <w:i/>
          <w:iCs/>
          <w:sz w:val="22"/>
          <w:szCs w:val="22"/>
        </w:rPr>
        <w:t>RAN1/2 design agnostic with the number of bands, i.e., common design between 3 and 4 bands</w:t>
      </w:r>
    </w:p>
    <w:p w14:paraId="462370A4" w14:textId="77777777" w:rsidR="000C5F46" w:rsidRPr="000C5F46" w:rsidRDefault="000C5F46" w:rsidP="000C5F46">
      <w:pPr>
        <w:numPr>
          <w:ilvl w:val="1"/>
          <w:numId w:val="40"/>
        </w:numPr>
        <w:overflowPunct w:val="0"/>
        <w:autoSpaceDE w:val="0"/>
        <w:autoSpaceDN w:val="0"/>
        <w:adjustRightInd w:val="0"/>
        <w:spacing w:after="180"/>
        <w:textAlignment w:val="baseline"/>
        <w:rPr>
          <w:i/>
          <w:iCs/>
          <w:sz w:val="22"/>
          <w:szCs w:val="22"/>
        </w:rPr>
      </w:pPr>
      <w:r w:rsidRPr="000C5F46">
        <w:rPr>
          <w:rFonts w:hint="eastAsia"/>
          <w:i/>
          <w:iCs/>
          <w:sz w:val="22"/>
          <w:szCs w:val="22"/>
          <w:lang w:eastAsia="ja-JP"/>
        </w:rPr>
        <w:t>N</w:t>
      </w:r>
      <w:r w:rsidRPr="000C5F46">
        <w:rPr>
          <w:i/>
          <w:iCs/>
          <w:sz w:val="22"/>
          <w:szCs w:val="22"/>
          <w:lang w:eastAsia="ja-JP"/>
        </w:rPr>
        <w:t>ote: no additional TAG is introduced for UL transmission on a carrier without corresponding DL carrier</w:t>
      </w:r>
    </w:p>
    <w:p w14:paraId="58A512ED" w14:textId="77777777" w:rsidR="000C5F46" w:rsidRPr="000C5F46" w:rsidRDefault="000C5F46" w:rsidP="000C5F46">
      <w:pPr>
        <w:numPr>
          <w:ilvl w:val="1"/>
          <w:numId w:val="40"/>
        </w:numPr>
        <w:overflowPunct w:val="0"/>
        <w:autoSpaceDE w:val="0"/>
        <w:autoSpaceDN w:val="0"/>
        <w:adjustRightInd w:val="0"/>
        <w:spacing w:after="180"/>
        <w:textAlignment w:val="baseline"/>
        <w:rPr>
          <w:i/>
          <w:iCs/>
          <w:sz w:val="22"/>
          <w:szCs w:val="22"/>
        </w:rPr>
      </w:pPr>
      <w:r w:rsidRPr="000C5F46">
        <w:rPr>
          <w:rFonts w:hint="eastAsia"/>
          <w:i/>
          <w:iCs/>
          <w:sz w:val="22"/>
          <w:szCs w:val="22"/>
          <w:lang w:eastAsia="ja-JP"/>
        </w:rPr>
        <w:t>N</w:t>
      </w:r>
      <w:r w:rsidRPr="000C5F46">
        <w:rPr>
          <w:i/>
          <w:iCs/>
          <w:sz w:val="22"/>
          <w:szCs w:val="22"/>
          <w:lang w:eastAsia="ja-JP"/>
        </w:rPr>
        <w:t>ote: this objective does not target to extend the SUL framework to support more than 1 SUL for 1 NUL</w:t>
      </w:r>
    </w:p>
    <w:p w14:paraId="4FD3F5A6" w14:textId="77777777" w:rsidR="000C5F46" w:rsidRPr="000C5F46" w:rsidRDefault="000C5F46" w:rsidP="000C5F46">
      <w:pPr>
        <w:numPr>
          <w:ilvl w:val="0"/>
          <w:numId w:val="40"/>
        </w:numPr>
        <w:overflowPunct w:val="0"/>
        <w:autoSpaceDE w:val="0"/>
        <w:autoSpaceDN w:val="0"/>
        <w:adjustRightInd w:val="0"/>
        <w:spacing w:after="180"/>
        <w:textAlignment w:val="baseline"/>
        <w:rPr>
          <w:i/>
          <w:iCs/>
          <w:sz w:val="22"/>
          <w:szCs w:val="22"/>
        </w:rPr>
      </w:pPr>
      <w:r w:rsidRPr="000C5F46">
        <w:rPr>
          <w:i/>
          <w:iCs/>
          <w:sz w:val="22"/>
          <w:szCs w:val="22"/>
        </w:rPr>
        <w:t>Switching time and other RF aspects, and RRM requirements for above UL Tx switching schemes across up to 3 or 4 bands (RAN4)</w:t>
      </w:r>
    </w:p>
    <w:p w14:paraId="1183BC32" w14:textId="77777777" w:rsidR="000C5F46" w:rsidRPr="000C5F46" w:rsidRDefault="000C5F46" w:rsidP="000C5F46">
      <w:pPr>
        <w:numPr>
          <w:ilvl w:val="1"/>
          <w:numId w:val="40"/>
        </w:numPr>
        <w:overflowPunct w:val="0"/>
        <w:autoSpaceDE w:val="0"/>
        <w:autoSpaceDN w:val="0"/>
        <w:adjustRightInd w:val="0"/>
        <w:spacing w:after="180"/>
        <w:textAlignment w:val="baseline"/>
        <w:rPr>
          <w:i/>
          <w:iCs/>
          <w:sz w:val="22"/>
          <w:szCs w:val="22"/>
        </w:rPr>
      </w:pPr>
      <w:r w:rsidRPr="000C5F46">
        <w:rPr>
          <w:rFonts w:hint="eastAsia"/>
          <w:i/>
          <w:iCs/>
          <w:sz w:val="22"/>
          <w:szCs w:val="22"/>
          <w:lang w:eastAsia="ja-JP"/>
        </w:rPr>
        <w:t>N</w:t>
      </w:r>
      <w:r w:rsidRPr="000C5F46">
        <w:rPr>
          <w:i/>
          <w:iCs/>
          <w:sz w:val="22"/>
          <w:szCs w:val="22"/>
          <w:lang w:eastAsia="ja-JP"/>
        </w:rPr>
        <w:t xml:space="preserve">ote: Prioritize </w:t>
      </w:r>
      <w:r w:rsidRPr="000C5F46">
        <w:rPr>
          <w:i/>
          <w:iCs/>
          <w:sz w:val="22"/>
          <w:szCs w:val="22"/>
        </w:rPr>
        <w:t>UL Tx switching across up to 3 bands is to be addressed first and then that for up to 4 bands can also be addressed</w:t>
      </w:r>
    </w:p>
    <w:p w14:paraId="09329931" w14:textId="6DF52794" w:rsidR="0059679C" w:rsidRDefault="00327E70" w:rsidP="00E30128">
      <w:pPr>
        <w:pStyle w:val="0Maintext"/>
        <w:spacing w:before="100" w:beforeAutospacing="1" w:line="240" w:lineRule="auto"/>
        <w:ind w:firstLine="0"/>
        <w:rPr>
          <w:rFonts w:eastAsia="SimSun" w:cs="Times New Roman"/>
          <w:sz w:val="22"/>
          <w:szCs w:val="22"/>
          <w:lang w:val="en-US" w:eastAsia="ja-JP"/>
        </w:rPr>
      </w:pPr>
      <w:r>
        <w:rPr>
          <w:rFonts w:eastAsia="SimSun" w:cs="Times New Roman"/>
          <w:sz w:val="22"/>
          <w:szCs w:val="22"/>
          <w:lang w:val="en-US" w:eastAsia="ja-JP"/>
        </w:rPr>
        <w:t>In this contribution, we provide our initial views on</w:t>
      </w:r>
      <w:r w:rsidR="0059679C">
        <w:rPr>
          <w:rFonts w:eastAsia="SimSun" w:cs="Times New Roman"/>
          <w:sz w:val="22"/>
          <w:szCs w:val="22"/>
          <w:lang w:val="en-US" w:eastAsia="ja-JP"/>
        </w:rPr>
        <w:t>:</w:t>
      </w:r>
    </w:p>
    <w:p w14:paraId="28ECA968" w14:textId="10E46A79" w:rsidR="000C5F46" w:rsidRDefault="00327E70" w:rsidP="0059679C">
      <w:pPr>
        <w:pStyle w:val="0Maintext"/>
        <w:numPr>
          <w:ilvl w:val="0"/>
          <w:numId w:val="41"/>
        </w:numPr>
        <w:spacing w:before="100" w:beforeAutospacing="1" w:line="240" w:lineRule="auto"/>
        <w:rPr>
          <w:rFonts w:eastAsia="SimSun" w:cs="Times New Roman"/>
          <w:sz w:val="22"/>
          <w:szCs w:val="22"/>
          <w:lang w:val="en-US" w:eastAsia="ja-JP"/>
        </w:rPr>
      </w:pPr>
      <w:r>
        <w:rPr>
          <w:rFonts w:eastAsia="SimSun" w:cs="Times New Roman"/>
          <w:sz w:val="22"/>
          <w:szCs w:val="22"/>
          <w:lang w:val="en-US" w:eastAsia="ja-JP"/>
        </w:rPr>
        <w:t>UL Tx switching schemes for more than 2 bands with restriction up to 2 Tx simultaneous transmission for FR1 UEs</w:t>
      </w:r>
      <w:r w:rsidR="0059679C">
        <w:rPr>
          <w:rFonts w:eastAsia="SimSun" w:cs="Times New Roman"/>
          <w:sz w:val="22"/>
          <w:szCs w:val="22"/>
          <w:lang w:val="en-US" w:eastAsia="ja-JP"/>
        </w:rPr>
        <w:t xml:space="preserve"> and on </w:t>
      </w:r>
    </w:p>
    <w:p w14:paraId="25D56C6A" w14:textId="71F12AA6" w:rsidR="0059679C" w:rsidRPr="000C5F46" w:rsidRDefault="0059679C" w:rsidP="0059679C">
      <w:pPr>
        <w:pStyle w:val="0Maintext"/>
        <w:numPr>
          <w:ilvl w:val="0"/>
          <w:numId w:val="41"/>
        </w:numPr>
        <w:spacing w:before="100" w:beforeAutospacing="1" w:line="240" w:lineRule="auto"/>
        <w:rPr>
          <w:rFonts w:eastAsia="SimSun" w:cs="Times New Roman"/>
          <w:sz w:val="22"/>
          <w:szCs w:val="22"/>
          <w:lang w:val="en-US" w:eastAsia="ja-JP"/>
        </w:rPr>
      </w:pPr>
      <w:r>
        <w:rPr>
          <w:rFonts w:eastAsia="SimSun" w:cs="Times New Roman"/>
          <w:sz w:val="22"/>
          <w:szCs w:val="22"/>
          <w:lang w:val="en-US" w:eastAsia="ja-JP"/>
        </w:rPr>
        <w:t>Multiple TAGs support for UL T</w:t>
      </w:r>
      <w:r w:rsidR="00167BE8">
        <w:rPr>
          <w:rFonts w:eastAsia="SimSun" w:cs="Times New Roman"/>
          <w:sz w:val="22"/>
          <w:szCs w:val="22"/>
          <w:lang w:val="en-US" w:eastAsia="ja-JP"/>
        </w:rPr>
        <w:t>x</w:t>
      </w:r>
      <w:r>
        <w:rPr>
          <w:rFonts w:eastAsia="SimSun" w:cs="Times New Roman"/>
          <w:sz w:val="22"/>
          <w:szCs w:val="22"/>
          <w:lang w:val="en-US" w:eastAsia="ja-JP"/>
        </w:rPr>
        <w:t xml:space="preserve"> switching schemes</w:t>
      </w:r>
    </w:p>
    <w:p w14:paraId="6CD3CA0B" w14:textId="4B02B785" w:rsidR="008A13B7" w:rsidRPr="00BF128D" w:rsidRDefault="008A13B7" w:rsidP="00006719">
      <w:pPr>
        <w:pStyle w:val="Heading1"/>
        <w:jc w:val="both"/>
      </w:pPr>
      <w:r>
        <w:lastRenderedPageBreak/>
        <w:t>Discussion</w:t>
      </w:r>
    </w:p>
    <w:bookmarkEnd w:id="0"/>
    <w:p w14:paraId="0D4DE910" w14:textId="14369165" w:rsidR="008A13B7" w:rsidRDefault="00DD655F" w:rsidP="00006719">
      <w:pPr>
        <w:pStyle w:val="Heading2"/>
        <w:jc w:val="both"/>
      </w:pPr>
      <w:r>
        <w:t>Views on extension beyond 2 bands for UL Tx switching</w:t>
      </w:r>
    </w:p>
    <w:p w14:paraId="63BE3443" w14:textId="718F97FC" w:rsidR="003368D5" w:rsidRDefault="009C5CEE" w:rsidP="00006719">
      <w:pPr>
        <w:jc w:val="both"/>
        <w:rPr>
          <w:sz w:val="22"/>
          <w:szCs w:val="22"/>
        </w:rPr>
      </w:pPr>
      <w:r w:rsidRPr="009C5CEE">
        <w:rPr>
          <w:sz w:val="22"/>
          <w:szCs w:val="22"/>
        </w:rPr>
        <w:t>In NR Rel-16</w:t>
      </w:r>
      <w:r w:rsidR="0014795A">
        <w:rPr>
          <w:sz w:val="22"/>
          <w:szCs w:val="22"/>
        </w:rPr>
        <w:t xml:space="preserve"> and Rel-</w:t>
      </w:r>
      <w:r w:rsidRPr="009C5CEE">
        <w:rPr>
          <w:sz w:val="22"/>
          <w:szCs w:val="22"/>
        </w:rPr>
        <w:t>17</w:t>
      </w:r>
      <w:r w:rsidR="00BA3E1C">
        <w:rPr>
          <w:sz w:val="22"/>
          <w:szCs w:val="22"/>
        </w:rPr>
        <w:t>,</w:t>
      </w:r>
      <w:r w:rsidRPr="009C5CEE">
        <w:rPr>
          <w:sz w:val="22"/>
          <w:szCs w:val="22"/>
        </w:rPr>
        <w:t xml:space="preserve"> UL Tx switching </w:t>
      </w:r>
      <w:r>
        <w:rPr>
          <w:sz w:val="22"/>
          <w:szCs w:val="22"/>
        </w:rPr>
        <w:t xml:space="preserve">was introduced with the motivation to increase UL scheduling flexibility by </w:t>
      </w:r>
      <w:r w:rsidR="0002214C">
        <w:rPr>
          <w:sz w:val="22"/>
          <w:szCs w:val="22"/>
        </w:rPr>
        <w:t xml:space="preserve">allowing </w:t>
      </w:r>
      <w:r>
        <w:rPr>
          <w:sz w:val="22"/>
          <w:szCs w:val="22"/>
        </w:rPr>
        <w:t xml:space="preserve">switching across </w:t>
      </w:r>
      <w:r w:rsidR="00A03700">
        <w:rPr>
          <w:sz w:val="22"/>
          <w:szCs w:val="22"/>
        </w:rPr>
        <w:t>2</w:t>
      </w:r>
      <w:r>
        <w:rPr>
          <w:sz w:val="22"/>
          <w:szCs w:val="22"/>
        </w:rPr>
        <w:t xml:space="preserve"> bands</w:t>
      </w:r>
      <w:r w:rsidR="0002214C">
        <w:rPr>
          <w:sz w:val="22"/>
          <w:szCs w:val="22"/>
        </w:rPr>
        <w:t xml:space="preserve"> for a UE capable of up to 2 simultaneous UL Tx chains. </w:t>
      </w:r>
      <w:r w:rsidR="00A03700">
        <w:rPr>
          <w:sz w:val="22"/>
          <w:szCs w:val="22"/>
        </w:rPr>
        <w:t xml:space="preserve">Two modes of operation have been introduced, namely switched UL and dual UL. </w:t>
      </w:r>
      <w:r w:rsidR="00412318">
        <w:rPr>
          <w:sz w:val="22"/>
          <w:szCs w:val="22"/>
        </w:rPr>
        <w:t>A key difference between the two modes is basically that switched UL doesn’t allow simultaneous transmission on 2 bands, whereas dual UL allows for simultaneous transmission on 2 bands with each of the band configured with 1 Tx chain. For the two modes of operation, multiple switching scenarios were introduced including:</w:t>
      </w:r>
    </w:p>
    <w:p w14:paraId="54C3E8AD" w14:textId="17587F94" w:rsidR="00412318" w:rsidRDefault="00412318" w:rsidP="00412318">
      <w:pPr>
        <w:pStyle w:val="ListParagraph"/>
        <w:numPr>
          <w:ilvl w:val="0"/>
          <w:numId w:val="41"/>
        </w:numPr>
        <w:ind w:leftChars="0"/>
        <w:jc w:val="both"/>
        <w:rPr>
          <w:sz w:val="22"/>
          <w:szCs w:val="22"/>
        </w:rPr>
      </w:pPr>
      <w:r>
        <w:rPr>
          <w:sz w:val="22"/>
          <w:szCs w:val="22"/>
        </w:rPr>
        <w:t>1Tx-1Tx switching</w:t>
      </w:r>
    </w:p>
    <w:p w14:paraId="28ADBAEC" w14:textId="235A9B8B" w:rsidR="00412318" w:rsidRDefault="00412318" w:rsidP="00412318">
      <w:pPr>
        <w:pStyle w:val="ListParagraph"/>
        <w:numPr>
          <w:ilvl w:val="0"/>
          <w:numId w:val="41"/>
        </w:numPr>
        <w:ind w:leftChars="0"/>
        <w:jc w:val="both"/>
        <w:rPr>
          <w:sz w:val="22"/>
          <w:szCs w:val="22"/>
        </w:rPr>
      </w:pPr>
      <w:r>
        <w:rPr>
          <w:sz w:val="22"/>
          <w:szCs w:val="22"/>
        </w:rPr>
        <w:t>1Tx-2Tx switching</w:t>
      </w:r>
    </w:p>
    <w:p w14:paraId="445867E1" w14:textId="47F6CF9A" w:rsidR="00412318" w:rsidRPr="00412318" w:rsidRDefault="00412318" w:rsidP="00412318">
      <w:pPr>
        <w:pStyle w:val="ListParagraph"/>
        <w:numPr>
          <w:ilvl w:val="0"/>
          <w:numId w:val="41"/>
        </w:numPr>
        <w:ind w:leftChars="0"/>
        <w:jc w:val="both"/>
        <w:rPr>
          <w:sz w:val="22"/>
          <w:szCs w:val="22"/>
        </w:rPr>
      </w:pPr>
      <w:r>
        <w:rPr>
          <w:sz w:val="22"/>
          <w:szCs w:val="22"/>
        </w:rPr>
        <w:t>2Tx-</w:t>
      </w:r>
      <w:r w:rsidR="00A71130">
        <w:rPr>
          <w:sz w:val="22"/>
          <w:szCs w:val="22"/>
        </w:rPr>
        <w:t>2</w:t>
      </w:r>
      <w:r>
        <w:rPr>
          <w:sz w:val="22"/>
          <w:szCs w:val="22"/>
        </w:rPr>
        <w:t>Tx switching</w:t>
      </w:r>
    </w:p>
    <w:p w14:paraId="64DFB160" w14:textId="6300B236" w:rsidR="003368D5" w:rsidRDefault="003368D5" w:rsidP="00006719">
      <w:pPr>
        <w:jc w:val="both"/>
        <w:rPr>
          <w:sz w:val="22"/>
          <w:szCs w:val="22"/>
        </w:rPr>
      </w:pPr>
    </w:p>
    <w:p w14:paraId="37841E6C" w14:textId="0CD7ACBE" w:rsidR="003001A6" w:rsidRDefault="0069206C" w:rsidP="00006719">
      <w:pPr>
        <w:jc w:val="both"/>
        <w:rPr>
          <w:sz w:val="22"/>
          <w:szCs w:val="22"/>
        </w:rPr>
      </w:pPr>
      <w:r>
        <w:rPr>
          <w:sz w:val="22"/>
          <w:szCs w:val="22"/>
        </w:rPr>
        <w:t xml:space="preserve">For each of the switching scenarios, multiple possibilities in terms of association between UL Tx chains and antenna ports for each of the bands are supported. </w:t>
      </w:r>
      <w:r w:rsidR="007507A5">
        <w:rPr>
          <w:sz w:val="22"/>
          <w:szCs w:val="22"/>
        </w:rPr>
        <w:t>Furthermore, in Rel-17, an additional scenario was introduced to support a combination of inter-band and intra-band CA that allowed the combination of one carrier on band and another two carrier</w:t>
      </w:r>
      <w:r w:rsidR="003001A6">
        <w:rPr>
          <w:sz w:val="22"/>
          <w:szCs w:val="22"/>
        </w:rPr>
        <w:t>s (intra-band CA)</w:t>
      </w:r>
      <w:r w:rsidR="007507A5">
        <w:rPr>
          <w:sz w:val="22"/>
          <w:szCs w:val="22"/>
        </w:rPr>
        <w:t xml:space="preserve"> on another band.</w:t>
      </w:r>
      <w:r w:rsidR="007A168E">
        <w:rPr>
          <w:sz w:val="22"/>
          <w:szCs w:val="22"/>
        </w:rPr>
        <w:t xml:space="preserve"> This further contributed to improved UL performance. </w:t>
      </w:r>
    </w:p>
    <w:p w14:paraId="25B9651F" w14:textId="5469101B" w:rsidR="003001A6" w:rsidRDefault="003001A6" w:rsidP="00006719">
      <w:pPr>
        <w:jc w:val="both"/>
        <w:rPr>
          <w:sz w:val="22"/>
          <w:szCs w:val="22"/>
        </w:rPr>
      </w:pPr>
    </w:p>
    <w:p w14:paraId="5D9BBE56" w14:textId="4B278AAC" w:rsidR="003001A6" w:rsidRDefault="003001A6" w:rsidP="00006719">
      <w:pPr>
        <w:jc w:val="both"/>
        <w:rPr>
          <w:sz w:val="22"/>
          <w:szCs w:val="22"/>
        </w:rPr>
      </w:pPr>
      <w:r>
        <w:rPr>
          <w:sz w:val="22"/>
          <w:szCs w:val="22"/>
        </w:rPr>
        <w:t xml:space="preserve">Basically, the specified modes, switching scenario and combination of inter-band and intra-band for UL Tx switching provide </w:t>
      </w:r>
      <w:r w:rsidR="0069206C">
        <w:rPr>
          <w:sz w:val="22"/>
          <w:szCs w:val="22"/>
        </w:rPr>
        <w:t>sufficient</w:t>
      </w:r>
      <w:r>
        <w:rPr>
          <w:sz w:val="22"/>
          <w:szCs w:val="22"/>
        </w:rPr>
        <w:t xml:space="preserve"> flexibility to efficiently utilize the 2 UL Tx chains </w:t>
      </w:r>
      <w:r w:rsidR="0069206C">
        <w:rPr>
          <w:sz w:val="22"/>
          <w:szCs w:val="22"/>
        </w:rPr>
        <w:t xml:space="preserve">for UL transmission. Depending on the TDD configuration, traffic conditions and throughput requirements, the 2 bands can be aptly configured and utilized for UL Tx switching. </w:t>
      </w:r>
      <w:r>
        <w:rPr>
          <w:sz w:val="22"/>
          <w:szCs w:val="22"/>
        </w:rPr>
        <w:t xml:space="preserve"> </w:t>
      </w:r>
      <w:r w:rsidR="00B03283">
        <w:rPr>
          <w:sz w:val="22"/>
          <w:szCs w:val="22"/>
        </w:rPr>
        <w:t>With UL Tx switching in Rel16/17, UE can connect to both FDD and TDD carriers and thereby making UL always available at least on one of the carriers. An example can be UL Tx switching between carrier in band n1 (2.1GHz FDD band) and carrier in band n78 (3.5GHz TDD band)</w:t>
      </w:r>
      <w:r w:rsidR="008D0E0A">
        <w:rPr>
          <w:sz w:val="22"/>
          <w:szCs w:val="22"/>
        </w:rPr>
        <w:t xml:space="preserve">, which is currently supported combination, where band n1 can support channel bandwidths up to 50 MHz and band n78 can support bandwidths up to 100 MHz to improve the uplink capacity as well as coverage.    </w:t>
      </w:r>
    </w:p>
    <w:p w14:paraId="490C7EF2" w14:textId="7F6EEC84" w:rsidR="0069206C" w:rsidRDefault="0069206C" w:rsidP="00006719">
      <w:pPr>
        <w:jc w:val="both"/>
        <w:rPr>
          <w:sz w:val="22"/>
          <w:szCs w:val="22"/>
        </w:rPr>
      </w:pPr>
    </w:p>
    <w:p w14:paraId="5D7485A7" w14:textId="7AD16EB3" w:rsidR="0069206C" w:rsidRPr="00BF140C" w:rsidRDefault="00E72732" w:rsidP="00006719">
      <w:pPr>
        <w:jc w:val="both"/>
        <w:rPr>
          <w:b/>
          <w:bCs/>
          <w:i/>
          <w:iCs/>
          <w:sz w:val="22"/>
          <w:szCs w:val="22"/>
        </w:rPr>
      </w:pPr>
      <w:r w:rsidRPr="00BF140C">
        <w:rPr>
          <w:b/>
          <w:bCs/>
          <w:i/>
          <w:iCs/>
          <w:sz w:val="22"/>
          <w:szCs w:val="22"/>
        </w:rPr>
        <w:t>Observation</w:t>
      </w:r>
      <w:r w:rsidR="0069206C" w:rsidRPr="00BF140C">
        <w:rPr>
          <w:b/>
          <w:bCs/>
          <w:i/>
          <w:iCs/>
          <w:sz w:val="22"/>
          <w:szCs w:val="22"/>
        </w:rPr>
        <w:t xml:space="preserve"> 1: UL Tx switching in NR Rel-16 and Rel-17 provide sufficient flexibility in terms of switching modes, </w:t>
      </w:r>
      <w:r w:rsidR="00AD2F87" w:rsidRPr="00BF140C">
        <w:rPr>
          <w:b/>
          <w:bCs/>
          <w:i/>
          <w:iCs/>
          <w:sz w:val="22"/>
          <w:szCs w:val="22"/>
        </w:rPr>
        <w:t>switching scenarios, corresponding mapping options between UL Tx chains and antenna ports, and combination of inter-band and intra-band CA to improve the UL performance</w:t>
      </w:r>
    </w:p>
    <w:p w14:paraId="4F90BCDE" w14:textId="7EAA6397" w:rsidR="00AD2F87" w:rsidRDefault="00AD2F87" w:rsidP="00006719">
      <w:pPr>
        <w:jc w:val="both"/>
        <w:rPr>
          <w:sz w:val="22"/>
          <w:szCs w:val="22"/>
        </w:rPr>
      </w:pPr>
    </w:p>
    <w:p w14:paraId="15D317ED" w14:textId="6DECD0B4" w:rsidR="00805B41" w:rsidRDefault="009C6533" w:rsidP="00006719">
      <w:pPr>
        <w:jc w:val="both"/>
        <w:rPr>
          <w:sz w:val="22"/>
          <w:szCs w:val="22"/>
        </w:rPr>
      </w:pPr>
      <w:r>
        <w:rPr>
          <w:sz w:val="22"/>
          <w:szCs w:val="22"/>
        </w:rPr>
        <w:t xml:space="preserve">Now, in NR Rel-18, extending up to 3 or 4 bands is considered, while keeping the restriction of up to 2 UL Tx chains. One of the main motivations discussed during the WID drafting has been to provide more dynamic flexibility by allowing UL Tx switching across 3 or 4 bands instead of just 2 bands. In our view, the flexibility </w:t>
      </w:r>
      <w:r w:rsidR="0026227D">
        <w:rPr>
          <w:sz w:val="22"/>
          <w:szCs w:val="22"/>
        </w:rPr>
        <w:t>offered by 3 or 4 bands in comparison to 2 bands may not always ensure improved UL performance.</w:t>
      </w:r>
      <w:r w:rsidR="000C256E">
        <w:rPr>
          <w:sz w:val="22"/>
          <w:szCs w:val="22"/>
        </w:rPr>
        <w:t xml:space="preserve"> There is a trade-off </w:t>
      </w:r>
      <w:r w:rsidR="00E2590A">
        <w:rPr>
          <w:sz w:val="22"/>
          <w:szCs w:val="22"/>
        </w:rPr>
        <w:t xml:space="preserve">between the number of bands available for switching and the possible switching gap required to perform the switching. </w:t>
      </w:r>
      <w:r w:rsidR="00805B41">
        <w:rPr>
          <w:sz w:val="22"/>
          <w:szCs w:val="22"/>
        </w:rPr>
        <w:t xml:space="preserve">As specified in current specifications, there are </w:t>
      </w:r>
      <w:r w:rsidR="00201FE9">
        <w:rPr>
          <w:sz w:val="22"/>
          <w:szCs w:val="22"/>
        </w:rPr>
        <w:t>several</w:t>
      </w:r>
      <w:r w:rsidR="00805B41">
        <w:rPr>
          <w:sz w:val="22"/>
          <w:szCs w:val="22"/>
        </w:rPr>
        <w:t xml:space="preserve"> switching cases for which no transmission is allowed on the configured bands for UL Tx switching during the switching gap, if configured. Therefore, the potential gain offered by available carriers on multiple bands may possibly be degraded by frequency switching across bands. Increasing the number of bands from 2 to 3 or 4 would quite probably result in more frequent switching gaps and therefore frequent durations for which no UL transmission will be allowed on the 3 or 4 configured bands for UL Tx switching.</w:t>
      </w:r>
    </w:p>
    <w:p w14:paraId="49380FAD" w14:textId="77777777" w:rsidR="00805B41" w:rsidRDefault="00805B41" w:rsidP="00006719">
      <w:pPr>
        <w:jc w:val="both"/>
        <w:rPr>
          <w:sz w:val="22"/>
          <w:szCs w:val="22"/>
        </w:rPr>
      </w:pPr>
    </w:p>
    <w:p w14:paraId="37A81877" w14:textId="347A494B" w:rsidR="00E9701D" w:rsidRDefault="003018D7" w:rsidP="003018D7">
      <w:pPr>
        <w:jc w:val="both"/>
        <w:rPr>
          <w:b/>
          <w:bCs/>
          <w:i/>
          <w:iCs/>
          <w:sz w:val="22"/>
          <w:szCs w:val="22"/>
        </w:rPr>
      </w:pPr>
      <w:r w:rsidRPr="00BF140C">
        <w:rPr>
          <w:b/>
          <w:bCs/>
          <w:i/>
          <w:iCs/>
          <w:sz w:val="22"/>
          <w:szCs w:val="22"/>
        </w:rPr>
        <w:t xml:space="preserve">Observation </w:t>
      </w:r>
      <w:r>
        <w:rPr>
          <w:b/>
          <w:bCs/>
          <w:i/>
          <w:iCs/>
          <w:sz w:val="22"/>
          <w:szCs w:val="22"/>
        </w:rPr>
        <w:t>2</w:t>
      </w:r>
      <w:r w:rsidRPr="00BF140C">
        <w:rPr>
          <w:b/>
          <w:bCs/>
          <w:i/>
          <w:iCs/>
          <w:sz w:val="22"/>
          <w:szCs w:val="22"/>
        </w:rPr>
        <w:t xml:space="preserve">: </w:t>
      </w:r>
      <w:r w:rsidR="004A1C18">
        <w:rPr>
          <w:b/>
          <w:bCs/>
          <w:i/>
          <w:iCs/>
          <w:sz w:val="22"/>
          <w:szCs w:val="22"/>
        </w:rPr>
        <w:t>Increasing the number of configured bands from 2 to 3 or 4 would possibly result in more frequent UL switching and consequently more frequency switching gaps</w:t>
      </w:r>
      <w:r w:rsidR="003C27CA">
        <w:rPr>
          <w:b/>
          <w:bCs/>
          <w:i/>
          <w:iCs/>
          <w:sz w:val="22"/>
          <w:szCs w:val="22"/>
        </w:rPr>
        <w:t xml:space="preserve"> (if configured) during which no UL transmission might be scheduled for several switching cases</w:t>
      </w:r>
    </w:p>
    <w:p w14:paraId="525A9A36" w14:textId="2830E1F9" w:rsidR="00E9701D" w:rsidRPr="00E9701D" w:rsidRDefault="00E9701D" w:rsidP="00E9701D">
      <w:pPr>
        <w:pStyle w:val="ListParagraph"/>
        <w:numPr>
          <w:ilvl w:val="0"/>
          <w:numId w:val="41"/>
        </w:numPr>
        <w:ind w:leftChars="0"/>
        <w:jc w:val="both"/>
        <w:rPr>
          <w:b/>
          <w:bCs/>
          <w:i/>
          <w:iCs/>
          <w:sz w:val="22"/>
          <w:szCs w:val="22"/>
        </w:rPr>
      </w:pPr>
      <w:r>
        <w:rPr>
          <w:b/>
          <w:bCs/>
          <w:i/>
          <w:iCs/>
          <w:sz w:val="22"/>
          <w:szCs w:val="22"/>
        </w:rPr>
        <w:lastRenderedPageBreak/>
        <w:t xml:space="preserve">Any </w:t>
      </w:r>
      <w:r w:rsidR="00E61A3D">
        <w:rPr>
          <w:b/>
          <w:bCs/>
          <w:i/>
          <w:iCs/>
          <w:sz w:val="22"/>
          <w:szCs w:val="22"/>
        </w:rPr>
        <w:t>potential</w:t>
      </w:r>
      <w:r>
        <w:rPr>
          <w:b/>
          <w:bCs/>
          <w:i/>
          <w:iCs/>
          <w:sz w:val="22"/>
          <w:szCs w:val="22"/>
        </w:rPr>
        <w:t xml:space="preserve"> performance gain that might be expected by increasing the number of bands for UL Tx switching might be degraded by potentially frequent switching gaps with no UL transmission</w:t>
      </w:r>
    </w:p>
    <w:p w14:paraId="69BB9AFA" w14:textId="3A213164" w:rsidR="00AD2F87" w:rsidRDefault="00AD2F87" w:rsidP="00006719">
      <w:pPr>
        <w:jc w:val="both"/>
        <w:rPr>
          <w:sz w:val="22"/>
          <w:szCs w:val="22"/>
        </w:rPr>
      </w:pPr>
    </w:p>
    <w:p w14:paraId="2670A664" w14:textId="1357EF4F" w:rsidR="00F658DF" w:rsidRDefault="00F658DF" w:rsidP="00006719">
      <w:pPr>
        <w:jc w:val="both"/>
        <w:rPr>
          <w:sz w:val="22"/>
          <w:szCs w:val="22"/>
        </w:rPr>
      </w:pPr>
      <w:r>
        <w:rPr>
          <w:sz w:val="22"/>
          <w:szCs w:val="22"/>
        </w:rPr>
        <w:t xml:space="preserve">Another aspect to consider when increasing the number of bands is the impact on UE complexity. </w:t>
      </w:r>
      <w:r w:rsidR="00FD2F2B">
        <w:rPr>
          <w:sz w:val="22"/>
          <w:szCs w:val="22"/>
        </w:rPr>
        <w:t xml:space="preserve">Simply increasing the number of bands from 2 to 3 or 4 with 2 UL Tx chains would require the introduction of significantly large number of switching cases in comparison to the number of switching cases being currently supported. </w:t>
      </w:r>
      <w:r w:rsidR="003652F9">
        <w:rPr>
          <w:sz w:val="22"/>
          <w:szCs w:val="22"/>
        </w:rPr>
        <w:t>Also,</w:t>
      </w:r>
      <w:r w:rsidR="00FD2F2B">
        <w:rPr>
          <w:sz w:val="22"/>
          <w:szCs w:val="22"/>
        </w:rPr>
        <w:t xml:space="preserve"> the RF requirements for the additional cases will need to be considered. </w:t>
      </w:r>
      <w:r w:rsidR="003652F9">
        <w:rPr>
          <w:sz w:val="22"/>
          <w:szCs w:val="22"/>
        </w:rPr>
        <w:t>This is quite undesirable from a UE complexity point of view.</w:t>
      </w:r>
    </w:p>
    <w:p w14:paraId="2F84766D" w14:textId="07C00D71" w:rsidR="0056270B" w:rsidRDefault="0056270B" w:rsidP="00006719">
      <w:pPr>
        <w:jc w:val="both"/>
        <w:rPr>
          <w:sz w:val="22"/>
          <w:szCs w:val="22"/>
        </w:rPr>
      </w:pPr>
    </w:p>
    <w:p w14:paraId="6DD0535B" w14:textId="2B4CE159" w:rsidR="0056270B" w:rsidRDefault="00F5665F" w:rsidP="00006719">
      <w:pPr>
        <w:jc w:val="both"/>
        <w:rPr>
          <w:b/>
          <w:bCs/>
          <w:i/>
          <w:iCs/>
          <w:sz w:val="22"/>
          <w:szCs w:val="22"/>
        </w:rPr>
      </w:pPr>
      <w:r w:rsidRPr="00BF140C">
        <w:rPr>
          <w:b/>
          <w:bCs/>
          <w:i/>
          <w:iCs/>
          <w:sz w:val="22"/>
          <w:szCs w:val="22"/>
        </w:rPr>
        <w:t xml:space="preserve">Observation </w:t>
      </w:r>
      <w:r w:rsidR="000E145B">
        <w:rPr>
          <w:b/>
          <w:bCs/>
          <w:i/>
          <w:iCs/>
          <w:sz w:val="22"/>
          <w:szCs w:val="22"/>
        </w:rPr>
        <w:t>3</w:t>
      </w:r>
      <w:r w:rsidRPr="00BF140C">
        <w:rPr>
          <w:b/>
          <w:bCs/>
          <w:i/>
          <w:iCs/>
          <w:sz w:val="22"/>
          <w:szCs w:val="22"/>
        </w:rPr>
        <w:t>:</w:t>
      </w:r>
      <w:r>
        <w:rPr>
          <w:b/>
          <w:bCs/>
          <w:i/>
          <w:iCs/>
          <w:sz w:val="22"/>
          <w:szCs w:val="22"/>
        </w:rPr>
        <w:t xml:space="preserve"> Increasing the number of configured bands from 2 to 3 or 4 would increase the </w:t>
      </w:r>
      <w:r w:rsidR="00E752B1">
        <w:rPr>
          <w:b/>
          <w:bCs/>
          <w:i/>
          <w:iCs/>
          <w:sz w:val="22"/>
          <w:szCs w:val="22"/>
        </w:rPr>
        <w:t xml:space="preserve">UE </w:t>
      </w:r>
      <w:r w:rsidR="000F13CC">
        <w:rPr>
          <w:b/>
          <w:bCs/>
          <w:i/>
          <w:iCs/>
          <w:sz w:val="22"/>
          <w:szCs w:val="22"/>
        </w:rPr>
        <w:t xml:space="preserve">RF </w:t>
      </w:r>
      <w:r>
        <w:rPr>
          <w:b/>
          <w:bCs/>
          <w:i/>
          <w:iCs/>
          <w:sz w:val="22"/>
          <w:szCs w:val="22"/>
        </w:rPr>
        <w:t>complexity</w:t>
      </w:r>
      <w:r w:rsidR="00E752B1">
        <w:rPr>
          <w:b/>
          <w:bCs/>
          <w:i/>
          <w:iCs/>
          <w:sz w:val="22"/>
          <w:szCs w:val="22"/>
        </w:rPr>
        <w:t xml:space="preserve">, </w:t>
      </w:r>
      <w:r w:rsidR="00CF2F00">
        <w:rPr>
          <w:b/>
          <w:bCs/>
          <w:i/>
          <w:iCs/>
          <w:sz w:val="22"/>
          <w:szCs w:val="22"/>
        </w:rPr>
        <w:t>to</w:t>
      </w:r>
      <w:r>
        <w:rPr>
          <w:b/>
          <w:bCs/>
          <w:i/>
          <w:iCs/>
          <w:sz w:val="22"/>
          <w:szCs w:val="22"/>
        </w:rPr>
        <w:t xml:space="preserve"> support increased number of switching cases with variable switching gap durations, wherever applicable</w:t>
      </w:r>
    </w:p>
    <w:p w14:paraId="63CFDACF" w14:textId="54855DE2" w:rsidR="00CF2F00" w:rsidRDefault="00CF2F00" w:rsidP="00CF2F00">
      <w:pPr>
        <w:pStyle w:val="ListParagraph"/>
        <w:numPr>
          <w:ilvl w:val="0"/>
          <w:numId w:val="41"/>
        </w:numPr>
        <w:ind w:leftChars="0"/>
        <w:jc w:val="both"/>
        <w:rPr>
          <w:b/>
          <w:bCs/>
          <w:i/>
          <w:iCs/>
          <w:sz w:val="22"/>
          <w:szCs w:val="22"/>
        </w:rPr>
      </w:pPr>
      <w:r w:rsidRPr="00CF2F00">
        <w:rPr>
          <w:b/>
          <w:bCs/>
          <w:i/>
          <w:iCs/>
          <w:sz w:val="22"/>
          <w:szCs w:val="22"/>
        </w:rPr>
        <w:t>Additionally, quite significant specification effort from both RAN1 and RAN2 perspective might be needed</w:t>
      </w:r>
    </w:p>
    <w:p w14:paraId="1B6F7840" w14:textId="3CA71371" w:rsidR="00D76C84" w:rsidRDefault="00D76C84" w:rsidP="00D76C84">
      <w:pPr>
        <w:jc w:val="both"/>
        <w:rPr>
          <w:b/>
          <w:bCs/>
          <w:i/>
          <w:iCs/>
          <w:sz w:val="22"/>
          <w:szCs w:val="22"/>
        </w:rPr>
      </w:pPr>
    </w:p>
    <w:p w14:paraId="70A1BB34" w14:textId="12576483" w:rsidR="00D76C84" w:rsidRDefault="00D76C84" w:rsidP="00D76C84">
      <w:pPr>
        <w:jc w:val="both"/>
        <w:rPr>
          <w:sz w:val="22"/>
          <w:szCs w:val="22"/>
        </w:rPr>
      </w:pPr>
      <w:r>
        <w:rPr>
          <w:sz w:val="22"/>
          <w:szCs w:val="22"/>
        </w:rPr>
        <w:t xml:space="preserve">Considering the above observations, we don’t </w:t>
      </w:r>
      <w:r w:rsidR="00614259">
        <w:rPr>
          <w:sz w:val="22"/>
          <w:szCs w:val="22"/>
        </w:rPr>
        <w:t>think that</w:t>
      </w:r>
      <w:r>
        <w:rPr>
          <w:sz w:val="22"/>
          <w:szCs w:val="22"/>
        </w:rPr>
        <w:t xml:space="preserve"> more than 2 bands for UL Tx switching </w:t>
      </w:r>
      <w:r w:rsidR="00614259">
        <w:rPr>
          <w:sz w:val="22"/>
          <w:szCs w:val="22"/>
        </w:rPr>
        <w:t xml:space="preserve">is needed. </w:t>
      </w:r>
    </w:p>
    <w:p w14:paraId="3DB7B67A" w14:textId="4BE04BB3" w:rsidR="00F76485" w:rsidRDefault="00F76485" w:rsidP="00D76C84">
      <w:pPr>
        <w:jc w:val="both"/>
        <w:rPr>
          <w:sz w:val="22"/>
          <w:szCs w:val="22"/>
        </w:rPr>
      </w:pPr>
    </w:p>
    <w:p w14:paraId="76C4E2A6" w14:textId="06D74BBB" w:rsidR="00F76485" w:rsidRPr="00901DCB" w:rsidRDefault="00F76485" w:rsidP="00D76C84">
      <w:pPr>
        <w:jc w:val="both"/>
        <w:rPr>
          <w:b/>
          <w:bCs/>
          <w:i/>
          <w:iCs/>
          <w:sz w:val="22"/>
          <w:szCs w:val="22"/>
        </w:rPr>
      </w:pPr>
      <w:r w:rsidRPr="00901DCB">
        <w:rPr>
          <w:b/>
          <w:bCs/>
          <w:i/>
          <w:iCs/>
          <w:sz w:val="22"/>
          <w:szCs w:val="22"/>
        </w:rPr>
        <w:t xml:space="preserve">Proposal 1: </w:t>
      </w:r>
      <w:r w:rsidR="00901DCB" w:rsidRPr="00901DCB">
        <w:rPr>
          <w:b/>
          <w:bCs/>
          <w:i/>
          <w:iCs/>
          <w:sz w:val="22"/>
          <w:szCs w:val="22"/>
        </w:rPr>
        <w:t>For NR Rel-18 UL Tx switching, increasing the number of bands from 2 to 3 or 4 should not be considered</w:t>
      </w:r>
    </w:p>
    <w:p w14:paraId="0C8109CC" w14:textId="21341753" w:rsidR="00901DCB" w:rsidRDefault="00901DCB" w:rsidP="00901DCB">
      <w:pPr>
        <w:pStyle w:val="ListParagraph"/>
        <w:numPr>
          <w:ilvl w:val="0"/>
          <w:numId w:val="41"/>
        </w:numPr>
        <w:ind w:leftChars="0"/>
        <w:jc w:val="both"/>
        <w:rPr>
          <w:b/>
          <w:bCs/>
          <w:i/>
          <w:iCs/>
          <w:sz w:val="22"/>
          <w:szCs w:val="22"/>
        </w:rPr>
      </w:pPr>
      <w:r w:rsidRPr="00901DCB">
        <w:rPr>
          <w:b/>
          <w:bCs/>
          <w:i/>
          <w:iCs/>
          <w:sz w:val="22"/>
          <w:szCs w:val="22"/>
        </w:rPr>
        <w:t>Unless if significant gains are demonstrated, there is no clear motivation for such enhancements, rather it will result in increased UE complexity</w:t>
      </w:r>
    </w:p>
    <w:p w14:paraId="666F8778" w14:textId="2CCC2BD3" w:rsidR="00865BEB" w:rsidRDefault="00865BEB" w:rsidP="00865BEB">
      <w:pPr>
        <w:jc w:val="both"/>
        <w:rPr>
          <w:b/>
          <w:bCs/>
          <w:i/>
          <w:iCs/>
          <w:sz w:val="22"/>
          <w:szCs w:val="22"/>
        </w:rPr>
      </w:pPr>
    </w:p>
    <w:p w14:paraId="3C90A483" w14:textId="393A9197" w:rsidR="00E405A2" w:rsidRDefault="00865BEB" w:rsidP="00865BEB">
      <w:pPr>
        <w:jc w:val="both"/>
        <w:rPr>
          <w:b/>
          <w:bCs/>
          <w:i/>
          <w:iCs/>
          <w:sz w:val="22"/>
          <w:szCs w:val="22"/>
        </w:rPr>
      </w:pPr>
      <w:r>
        <w:rPr>
          <w:b/>
          <w:bCs/>
          <w:i/>
          <w:iCs/>
          <w:sz w:val="22"/>
          <w:szCs w:val="22"/>
        </w:rPr>
        <w:t>Proposal 2: For NR Rel-18 UL Tx switching, if significant performance gains are demonstrated by increasing the number of bands from 2 to 3 or 4</w:t>
      </w:r>
      <w:r w:rsidR="00C7211E">
        <w:rPr>
          <w:b/>
          <w:bCs/>
          <w:i/>
          <w:iCs/>
          <w:sz w:val="22"/>
          <w:szCs w:val="22"/>
        </w:rPr>
        <w:t xml:space="preserve"> and if</w:t>
      </w:r>
      <w:r w:rsidR="00C7211E" w:rsidRPr="00C7211E">
        <w:rPr>
          <w:b/>
          <w:bCs/>
          <w:i/>
          <w:iCs/>
          <w:sz w:val="22"/>
          <w:szCs w:val="22"/>
        </w:rPr>
        <w:t xml:space="preserve"> </w:t>
      </w:r>
      <w:r w:rsidR="00C7211E" w:rsidRPr="00865BEB">
        <w:rPr>
          <w:b/>
          <w:bCs/>
          <w:i/>
          <w:iCs/>
          <w:sz w:val="22"/>
          <w:szCs w:val="22"/>
        </w:rPr>
        <w:t xml:space="preserve">it is agreed to support more </w:t>
      </w:r>
      <w:r w:rsidR="00C7211E">
        <w:rPr>
          <w:b/>
          <w:bCs/>
          <w:i/>
          <w:iCs/>
          <w:sz w:val="22"/>
          <w:szCs w:val="22"/>
        </w:rPr>
        <w:t>than 2 bands for up to 2 UL Tx chains</w:t>
      </w:r>
      <w:r>
        <w:rPr>
          <w:b/>
          <w:bCs/>
          <w:i/>
          <w:iCs/>
          <w:sz w:val="22"/>
          <w:szCs w:val="22"/>
        </w:rPr>
        <w:t xml:space="preserve">, then </w:t>
      </w:r>
      <w:r w:rsidRPr="00865BEB">
        <w:rPr>
          <w:b/>
          <w:bCs/>
          <w:i/>
          <w:iCs/>
          <w:sz w:val="22"/>
          <w:szCs w:val="22"/>
        </w:rPr>
        <w:t>RAN1 should strive for solutions to avoid specifying new UL Tx switching cases</w:t>
      </w:r>
    </w:p>
    <w:p w14:paraId="2FBA0164" w14:textId="42547170" w:rsidR="00865BEB" w:rsidRPr="00865BEB" w:rsidRDefault="00865BEB" w:rsidP="00865BEB">
      <w:pPr>
        <w:jc w:val="both"/>
        <w:rPr>
          <w:b/>
          <w:bCs/>
          <w:i/>
          <w:iCs/>
          <w:sz w:val="22"/>
          <w:szCs w:val="22"/>
          <w:lang w:val="en-GB"/>
        </w:rPr>
      </w:pPr>
      <w:r w:rsidRPr="00865BEB">
        <w:rPr>
          <w:b/>
          <w:bCs/>
          <w:i/>
          <w:iCs/>
          <w:sz w:val="22"/>
          <w:szCs w:val="22"/>
        </w:rPr>
        <w:t xml:space="preserve"> </w:t>
      </w:r>
    </w:p>
    <w:p w14:paraId="74A4A0F0" w14:textId="1490DB37" w:rsidR="003368D5" w:rsidRDefault="003368D5" w:rsidP="003368D5">
      <w:pPr>
        <w:pStyle w:val="Heading2"/>
        <w:jc w:val="both"/>
      </w:pPr>
      <w:r>
        <w:t xml:space="preserve">Views on </w:t>
      </w:r>
      <w:r w:rsidR="00E067AA">
        <w:t>multiple TAGs configuration for</w:t>
      </w:r>
      <w:r>
        <w:t xml:space="preserve"> UL Tx switching</w:t>
      </w:r>
    </w:p>
    <w:p w14:paraId="6ABF1B0F" w14:textId="24D589EC" w:rsidR="003368D5" w:rsidRDefault="00A46723" w:rsidP="00FD511C">
      <w:pPr>
        <w:jc w:val="both"/>
        <w:rPr>
          <w:sz w:val="22"/>
          <w:szCs w:val="22"/>
        </w:rPr>
      </w:pPr>
      <w:r>
        <w:rPr>
          <w:sz w:val="22"/>
          <w:szCs w:val="22"/>
        </w:rPr>
        <w:t xml:space="preserve">Another key aspect to be studied for UL Tx switching is consideration for multiple TAGs configuration, unlike a single TAG support for UL Tx switching in Rel-16/17. </w:t>
      </w:r>
      <w:r w:rsidR="00A3214E">
        <w:rPr>
          <w:sz w:val="22"/>
          <w:szCs w:val="22"/>
        </w:rPr>
        <w:t xml:space="preserve">In our view, this enhancement is applicable and possibly beneficial for the case when more than 2 bands need to be configured for UL Tx switching. </w:t>
      </w:r>
      <w:r w:rsidR="00FD511C">
        <w:rPr>
          <w:sz w:val="22"/>
          <w:szCs w:val="22"/>
        </w:rPr>
        <w:t>To increase the likelihood to configuring multiple combinations of 3 or 4 bands for dynamic UL Tx switching, introducing multiple TAGs could potentially be beneficial. However, for combination of 2 bands, the motivation is a bit unclear.</w:t>
      </w:r>
      <w:r w:rsidR="00CD1404">
        <w:rPr>
          <w:sz w:val="22"/>
          <w:szCs w:val="22"/>
        </w:rPr>
        <w:t xml:space="preserve"> In principle, the motivation to introduce multiple TAGs and corresponding complexity in terms of timing alignment across carrier switching belonging to multiple TAGs should be discussed.</w:t>
      </w:r>
    </w:p>
    <w:p w14:paraId="40D5E4A2" w14:textId="68B0E87A" w:rsidR="00342FC3" w:rsidRDefault="00342FC3" w:rsidP="003368D5">
      <w:pPr>
        <w:jc w:val="both"/>
        <w:rPr>
          <w:sz w:val="22"/>
          <w:szCs w:val="22"/>
        </w:rPr>
      </w:pPr>
    </w:p>
    <w:p w14:paraId="149DEBC4" w14:textId="6AB2DB30" w:rsidR="00CD1404" w:rsidRDefault="00CD1404" w:rsidP="003368D5">
      <w:pPr>
        <w:jc w:val="both"/>
        <w:rPr>
          <w:b/>
          <w:bCs/>
          <w:i/>
          <w:iCs/>
          <w:sz w:val="22"/>
          <w:szCs w:val="22"/>
        </w:rPr>
      </w:pPr>
      <w:r>
        <w:rPr>
          <w:b/>
          <w:bCs/>
          <w:i/>
          <w:iCs/>
          <w:sz w:val="22"/>
          <w:szCs w:val="22"/>
        </w:rPr>
        <w:t>Proposal</w:t>
      </w:r>
      <w:r w:rsidRPr="00BF140C">
        <w:rPr>
          <w:b/>
          <w:bCs/>
          <w:i/>
          <w:iCs/>
          <w:sz w:val="22"/>
          <w:szCs w:val="22"/>
        </w:rPr>
        <w:t xml:space="preserve"> </w:t>
      </w:r>
      <w:r w:rsidR="00C96503">
        <w:rPr>
          <w:b/>
          <w:bCs/>
          <w:i/>
          <w:iCs/>
          <w:sz w:val="22"/>
          <w:szCs w:val="22"/>
        </w:rPr>
        <w:t>3</w:t>
      </w:r>
      <w:r w:rsidR="00E0449F" w:rsidRPr="00BF140C">
        <w:rPr>
          <w:b/>
          <w:bCs/>
          <w:i/>
          <w:iCs/>
          <w:sz w:val="22"/>
          <w:szCs w:val="22"/>
        </w:rPr>
        <w:t>:</w:t>
      </w:r>
      <w:r w:rsidR="00E0449F">
        <w:rPr>
          <w:b/>
          <w:bCs/>
          <w:i/>
          <w:iCs/>
          <w:sz w:val="22"/>
          <w:szCs w:val="22"/>
        </w:rPr>
        <w:t xml:space="preserve"> </w:t>
      </w:r>
      <w:r>
        <w:rPr>
          <w:b/>
          <w:bCs/>
          <w:i/>
          <w:iCs/>
          <w:sz w:val="22"/>
          <w:szCs w:val="22"/>
        </w:rPr>
        <w:t>For NR Rel-18 UL Tx switching, motivation to introduce multiple TAGs, especially for the case of 2 bands should be discussed</w:t>
      </w:r>
    </w:p>
    <w:p w14:paraId="2A7E5E1C" w14:textId="57C9CB9C" w:rsidR="00113040" w:rsidRDefault="00C96503" w:rsidP="00A857E5">
      <w:pPr>
        <w:pStyle w:val="ListParagraph"/>
        <w:numPr>
          <w:ilvl w:val="0"/>
          <w:numId w:val="41"/>
        </w:numPr>
        <w:ind w:leftChars="0"/>
        <w:jc w:val="both"/>
        <w:rPr>
          <w:b/>
          <w:bCs/>
          <w:i/>
          <w:iCs/>
          <w:sz w:val="22"/>
          <w:szCs w:val="22"/>
        </w:rPr>
      </w:pPr>
      <w:r>
        <w:rPr>
          <w:b/>
          <w:bCs/>
          <w:i/>
          <w:iCs/>
          <w:sz w:val="22"/>
          <w:szCs w:val="22"/>
        </w:rPr>
        <w:t xml:space="preserve">Complexity in terms of timeline alignment when switching across carriers belonging to different TAG should be studied </w:t>
      </w:r>
    </w:p>
    <w:p w14:paraId="45011E4B" w14:textId="77777777" w:rsidR="00AE60EE" w:rsidRPr="005E15FA" w:rsidRDefault="00AE60EE" w:rsidP="00306758">
      <w:pPr>
        <w:jc w:val="both"/>
        <w:rPr>
          <w:sz w:val="22"/>
          <w:szCs w:val="22"/>
        </w:rPr>
      </w:pPr>
    </w:p>
    <w:p w14:paraId="5AF7F5BB" w14:textId="56D7FAD9" w:rsidR="00ED7653" w:rsidRPr="008134DE" w:rsidRDefault="008A13B7" w:rsidP="008134DE">
      <w:pPr>
        <w:pStyle w:val="Heading1"/>
      </w:pPr>
      <w:r>
        <w:t>Con</w:t>
      </w:r>
      <w:r w:rsidR="00ED7653" w:rsidRPr="008134DE">
        <w:t>clusion</w:t>
      </w:r>
    </w:p>
    <w:p w14:paraId="2479DF4E" w14:textId="126FE369" w:rsidR="003105D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1879CE">
        <w:rPr>
          <w:sz w:val="22"/>
          <w:szCs w:val="22"/>
          <w:lang w:val="en-US"/>
        </w:rPr>
        <w:t xml:space="preserve">our views on UL Tx switching enhancements for </w:t>
      </w:r>
      <w:r w:rsidR="00FB553B">
        <w:rPr>
          <w:sz w:val="22"/>
          <w:szCs w:val="22"/>
          <w:lang w:val="en-US"/>
        </w:rPr>
        <w:t xml:space="preserve">mor than 2 bands and introduction of multiple TAGs configuration, and have </w:t>
      </w:r>
      <w:r w:rsidR="00C2314F">
        <w:rPr>
          <w:sz w:val="22"/>
          <w:szCs w:val="22"/>
          <w:lang w:val="en-US"/>
        </w:rPr>
        <w:t>provided following</w:t>
      </w:r>
      <w:r w:rsidR="00FB553B">
        <w:rPr>
          <w:sz w:val="22"/>
          <w:szCs w:val="22"/>
          <w:lang w:val="en-US"/>
        </w:rPr>
        <w:t xml:space="preserve"> observations/proposals:</w:t>
      </w:r>
    </w:p>
    <w:p w14:paraId="5363C00A" w14:textId="787AA05B" w:rsidR="00A857E5" w:rsidRDefault="00A857E5" w:rsidP="00A857E5">
      <w:pPr>
        <w:jc w:val="both"/>
        <w:rPr>
          <w:b/>
          <w:bCs/>
          <w:i/>
          <w:iCs/>
          <w:sz w:val="22"/>
          <w:szCs w:val="22"/>
        </w:rPr>
      </w:pPr>
      <w:r w:rsidRPr="00BF140C">
        <w:rPr>
          <w:b/>
          <w:bCs/>
          <w:i/>
          <w:iCs/>
          <w:sz w:val="22"/>
          <w:szCs w:val="22"/>
        </w:rPr>
        <w:lastRenderedPageBreak/>
        <w:t>Observation 1: UL Tx switching in NR Rel-16 and Rel-17 provide sufficient flexibility in terms of switching modes, switching scenarios, corresponding mapping options between UL Tx chains and antenna ports, and combination of inter-band and intra-band CA to improve the UL performance</w:t>
      </w:r>
    </w:p>
    <w:p w14:paraId="1366BAB9" w14:textId="77777777" w:rsidR="00A857E5" w:rsidRPr="00BF140C" w:rsidRDefault="00A857E5" w:rsidP="00A857E5">
      <w:pPr>
        <w:jc w:val="both"/>
        <w:rPr>
          <w:b/>
          <w:bCs/>
          <w:i/>
          <w:iCs/>
          <w:sz w:val="22"/>
          <w:szCs w:val="22"/>
        </w:rPr>
      </w:pPr>
    </w:p>
    <w:p w14:paraId="34CB101B" w14:textId="77777777" w:rsidR="00A857E5" w:rsidRDefault="00A857E5" w:rsidP="00A857E5">
      <w:pPr>
        <w:jc w:val="both"/>
        <w:rPr>
          <w:b/>
          <w:bCs/>
          <w:i/>
          <w:iCs/>
          <w:sz w:val="22"/>
          <w:szCs w:val="22"/>
        </w:rPr>
      </w:pPr>
      <w:r w:rsidRPr="00BF140C">
        <w:rPr>
          <w:b/>
          <w:bCs/>
          <w:i/>
          <w:iCs/>
          <w:sz w:val="22"/>
          <w:szCs w:val="22"/>
        </w:rPr>
        <w:t xml:space="preserve">Observation </w:t>
      </w:r>
      <w:r>
        <w:rPr>
          <w:b/>
          <w:bCs/>
          <w:i/>
          <w:iCs/>
          <w:sz w:val="22"/>
          <w:szCs w:val="22"/>
        </w:rPr>
        <w:t>2</w:t>
      </w:r>
      <w:r w:rsidRPr="00BF140C">
        <w:rPr>
          <w:b/>
          <w:bCs/>
          <w:i/>
          <w:iCs/>
          <w:sz w:val="22"/>
          <w:szCs w:val="22"/>
        </w:rPr>
        <w:t xml:space="preserve">: </w:t>
      </w:r>
      <w:r>
        <w:rPr>
          <w:b/>
          <w:bCs/>
          <w:i/>
          <w:iCs/>
          <w:sz w:val="22"/>
          <w:szCs w:val="22"/>
        </w:rPr>
        <w:t>Increasing the number of configured bands from 2 to 3 or 4 would possibly result in more frequent UL switching and consequently more frequency switching gaps (if configured) during which no UL transmission might be scheduled for several switching cases</w:t>
      </w:r>
    </w:p>
    <w:p w14:paraId="6D35B8CB" w14:textId="671601D4" w:rsidR="00A857E5" w:rsidRDefault="00A857E5" w:rsidP="00A857E5">
      <w:pPr>
        <w:pStyle w:val="ListParagraph"/>
        <w:numPr>
          <w:ilvl w:val="0"/>
          <w:numId w:val="41"/>
        </w:numPr>
        <w:ind w:leftChars="0"/>
        <w:jc w:val="both"/>
        <w:rPr>
          <w:b/>
          <w:bCs/>
          <w:i/>
          <w:iCs/>
          <w:sz w:val="22"/>
          <w:szCs w:val="22"/>
        </w:rPr>
      </w:pPr>
      <w:r>
        <w:rPr>
          <w:b/>
          <w:bCs/>
          <w:i/>
          <w:iCs/>
          <w:sz w:val="22"/>
          <w:szCs w:val="22"/>
        </w:rPr>
        <w:t>Any potential performance gain that might be expected by increasing the number of bands for UL Tx switching might be degraded by potentially frequent switching gaps with no UL transmission</w:t>
      </w:r>
    </w:p>
    <w:p w14:paraId="52510BD0" w14:textId="77777777" w:rsidR="00A857E5" w:rsidRPr="00E9701D" w:rsidRDefault="00A857E5" w:rsidP="00A857E5">
      <w:pPr>
        <w:pStyle w:val="ListParagraph"/>
        <w:ind w:leftChars="0" w:left="720" w:firstLine="0"/>
        <w:jc w:val="both"/>
        <w:rPr>
          <w:b/>
          <w:bCs/>
          <w:i/>
          <w:iCs/>
          <w:sz w:val="22"/>
          <w:szCs w:val="22"/>
        </w:rPr>
      </w:pPr>
    </w:p>
    <w:p w14:paraId="40FF2D8C" w14:textId="77777777" w:rsidR="00A857E5" w:rsidRDefault="00A857E5" w:rsidP="00A857E5">
      <w:pPr>
        <w:jc w:val="both"/>
        <w:rPr>
          <w:b/>
          <w:bCs/>
          <w:i/>
          <w:iCs/>
          <w:sz w:val="22"/>
          <w:szCs w:val="22"/>
        </w:rPr>
      </w:pPr>
      <w:r w:rsidRPr="00BF140C">
        <w:rPr>
          <w:b/>
          <w:bCs/>
          <w:i/>
          <w:iCs/>
          <w:sz w:val="22"/>
          <w:szCs w:val="22"/>
        </w:rPr>
        <w:t xml:space="preserve">Observation </w:t>
      </w:r>
      <w:r>
        <w:rPr>
          <w:b/>
          <w:bCs/>
          <w:i/>
          <w:iCs/>
          <w:sz w:val="22"/>
          <w:szCs w:val="22"/>
        </w:rPr>
        <w:t>3</w:t>
      </w:r>
      <w:r w:rsidRPr="00BF140C">
        <w:rPr>
          <w:b/>
          <w:bCs/>
          <w:i/>
          <w:iCs/>
          <w:sz w:val="22"/>
          <w:szCs w:val="22"/>
        </w:rPr>
        <w:t>:</w:t>
      </w:r>
      <w:r>
        <w:rPr>
          <w:b/>
          <w:bCs/>
          <w:i/>
          <w:iCs/>
          <w:sz w:val="22"/>
          <w:szCs w:val="22"/>
        </w:rPr>
        <w:t xml:space="preserve"> Increasing the number of configured bands from 2 to 3 or 4 would increase the UE RF complexity, to support increased number of switching cases with variable switching gap durations, wherever applicable</w:t>
      </w:r>
    </w:p>
    <w:p w14:paraId="1883199F" w14:textId="77777777" w:rsidR="00A857E5" w:rsidRDefault="00A857E5" w:rsidP="00A857E5">
      <w:pPr>
        <w:pStyle w:val="ListParagraph"/>
        <w:numPr>
          <w:ilvl w:val="0"/>
          <w:numId w:val="41"/>
        </w:numPr>
        <w:ind w:leftChars="0"/>
        <w:jc w:val="both"/>
        <w:rPr>
          <w:b/>
          <w:bCs/>
          <w:i/>
          <w:iCs/>
          <w:sz w:val="22"/>
          <w:szCs w:val="22"/>
        </w:rPr>
      </w:pPr>
      <w:r w:rsidRPr="00CF2F00">
        <w:rPr>
          <w:b/>
          <w:bCs/>
          <w:i/>
          <w:iCs/>
          <w:sz w:val="22"/>
          <w:szCs w:val="22"/>
        </w:rPr>
        <w:t>Additionally, quite significant specification effort from both RAN1 and RAN2 perspective might be needed</w:t>
      </w:r>
    </w:p>
    <w:p w14:paraId="6BEA361B" w14:textId="77777777" w:rsidR="001E1D88" w:rsidRDefault="001E1D88" w:rsidP="00A857E5">
      <w:pPr>
        <w:pStyle w:val="ListParagraph"/>
        <w:ind w:leftChars="0" w:left="720" w:firstLine="0"/>
        <w:jc w:val="both"/>
        <w:rPr>
          <w:b/>
          <w:bCs/>
          <w:i/>
          <w:iCs/>
          <w:sz w:val="22"/>
          <w:szCs w:val="22"/>
        </w:rPr>
      </w:pPr>
    </w:p>
    <w:p w14:paraId="60E82417" w14:textId="77777777" w:rsidR="00A857E5" w:rsidRPr="00901DCB" w:rsidRDefault="00A857E5" w:rsidP="00A857E5">
      <w:pPr>
        <w:jc w:val="both"/>
        <w:rPr>
          <w:b/>
          <w:bCs/>
          <w:i/>
          <w:iCs/>
          <w:sz w:val="22"/>
          <w:szCs w:val="22"/>
        </w:rPr>
      </w:pPr>
      <w:r w:rsidRPr="00901DCB">
        <w:rPr>
          <w:b/>
          <w:bCs/>
          <w:i/>
          <w:iCs/>
          <w:sz w:val="22"/>
          <w:szCs w:val="22"/>
        </w:rPr>
        <w:t>Proposal 1: For NR Rel-18 UL Tx switching, increasing the number of bands from 2 to 3 or 4 should not be considered</w:t>
      </w:r>
    </w:p>
    <w:p w14:paraId="44BD77DF" w14:textId="77777777" w:rsidR="00A857E5" w:rsidRDefault="00A857E5" w:rsidP="00A857E5">
      <w:pPr>
        <w:pStyle w:val="ListParagraph"/>
        <w:numPr>
          <w:ilvl w:val="0"/>
          <w:numId w:val="41"/>
        </w:numPr>
        <w:ind w:leftChars="0"/>
        <w:jc w:val="both"/>
        <w:rPr>
          <w:b/>
          <w:bCs/>
          <w:i/>
          <w:iCs/>
          <w:sz w:val="22"/>
          <w:szCs w:val="22"/>
        </w:rPr>
      </w:pPr>
      <w:r w:rsidRPr="00901DCB">
        <w:rPr>
          <w:b/>
          <w:bCs/>
          <w:i/>
          <w:iCs/>
          <w:sz w:val="22"/>
          <w:szCs w:val="22"/>
        </w:rPr>
        <w:t>Unless if significant gains are demonstrated, there is no clear motivation for such enhancements, rather it will result in increased UE complexity</w:t>
      </w:r>
    </w:p>
    <w:p w14:paraId="33AC86F8" w14:textId="77777777" w:rsidR="00A857E5" w:rsidRDefault="00A857E5" w:rsidP="00A857E5">
      <w:pPr>
        <w:jc w:val="both"/>
        <w:rPr>
          <w:b/>
          <w:bCs/>
          <w:i/>
          <w:iCs/>
          <w:sz w:val="22"/>
          <w:szCs w:val="22"/>
        </w:rPr>
      </w:pPr>
    </w:p>
    <w:p w14:paraId="7CC2B394" w14:textId="77777777" w:rsidR="00A857E5" w:rsidRDefault="00A857E5" w:rsidP="00A857E5">
      <w:pPr>
        <w:jc w:val="both"/>
        <w:rPr>
          <w:b/>
          <w:bCs/>
          <w:i/>
          <w:iCs/>
          <w:sz w:val="22"/>
          <w:szCs w:val="22"/>
        </w:rPr>
      </w:pPr>
      <w:r>
        <w:rPr>
          <w:b/>
          <w:bCs/>
          <w:i/>
          <w:iCs/>
          <w:sz w:val="22"/>
          <w:szCs w:val="22"/>
        </w:rPr>
        <w:t>Proposal 2: For NR Rel-18 UL Tx switching, if significant performance gains are demonstrated by increasing the number of bands from 2 to 3 or 4 and if</w:t>
      </w:r>
      <w:r w:rsidRPr="00C7211E">
        <w:rPr>
          <w:b/>
          <w:bCs/>
          <w:i/>
          <w:iCs/>
          <w:sz w:val="22"/>
          <w:szCs w:val="22"/>
        </w:rPr>
        <w:t xml:space="preserve"> </w:t>
      </w:r>
      <w:r w:rsidRPr="00865BEB">
        <w:rPr>
          <w:b/>
          <w:bCs/>
          <w:i/>
          <w:iCs/>
          <w:sz w:val="22"/>
          <w:szCs w:val="22"/>
        </w:rPr>
        <w:t xml:space="preserve">it is agreed to support more </w:t>
      </w:r>
      <w:r>
        <w:rPr>
          <w:b/>
          <w:bCs/>
          <w:i/>
          <w:iCs/>
          <w:sz w:val="22"/>
          <w:szCs w:val="22"/>
        </w:rPr>
        <w:t xml:space="preserve">than 2 bands for up to 2 UL Tx chains, then </w:t>
      </w:r>
      <w:r w:rsidRPr="00865BEB">
        <w:rPr>
          <w:b/>
          <w:bCs/>
          <w:i/>
          <w:iCs/>
          <w:sz w:val="22"/>
          <w:szCs w:val="22"/>
        </w:rPr>
        <w:t>RAN1 should strive for solutions to avoid specifying new UL Tx switching cases</w:t>
      </w:r>
    </w:p>
    <w:p w14:paraId="54702CA6" w14:textId="77777777" w:rsidR="00A857E5" w:rsidRPr="00865BEB" w:rsidRDefault="00A857E5" w:rsidP="00A857E5">
      <w:pPr>
        <w:jc w:val="both"/>
        <w:rPr>
          <w:b/>
          <w:bCs/>
          <w:i/>
          <w:iCs/>
          <w:sz w:val="22"/>
          <w:szCs w:val="22"/>
          <w:lang w:val="en-GB"/>
        </w:rPr>
      </w:pPr>
      <w:r w:rsidRPr="00865BEB">
        <w:rPr>
          <w:b/>
          <w:bCs/>
          <w:i/>
          <w:iCs/>
          <w:sz w:val="22"/>
          <w:szCs w:val="22"/>
        </w:rPr>
        <w:t xml:space="preserve"> </w:t>
      </w:r>
    </w:p>
    <w:p w14:paraId="6E6DCE1E" w14:textId="77777777" w:rsidR="00A857E5" w:rsidRDefault="00A857E5" w:rsidP="00A857E5">
      <w:pPr>
        <w:jc w:val="both"/>
        <w:rPr>
          <w:b/>
          <w:bCs/>
          <w:i/>
          <w:iCs/>
          <w:sz w:val="22"/>
          <w:szCs w:val="22"/>
        </w:rPr>
      </w:pPr>
      <w:r>
        <w:rPr>
          <w:b/>
          <w:bCs/>
          <w:i/>
          <w:iCs/>
          <w:sz w:val="22"/>
          <w:szCs w:val="22"/>
        </w:rPr>
        <w:t>Proposal</w:t>
      </w:r>
      <w:r w:rsidRPr="00BF140C">
        <w:rPr>
          <w:b/>
          <w:bCs/>
          <w:i/>
          <w:iCs/>
          <w:sz w:val="22"/>
          <w:szCs w:val="22"/>
        </w:rPr>
        <w:t xml:space="preserve"> </w:t>
      </w:r>
      <w:r>
        <w:rPr>
          <w:b/>
          <w:bCs/>
          <w:i/>
          <w:iCs/>
          <w:sz w:val="22"/>
          <w:szCs w:val="22"/>
        </w:rPr>
        <w:t>3</w:t>
      </w:r>
      <w:r w:rsidRPr="00BF140C">
        <w:rPr>
          <w:b/>
          <w:bCs/>
          <w:i/>
          <w:iCs/>
          <w:sz w:val="22"/>
          <w:szCs w:val="22"/>
        </w:rPr>
        <w:t>:</w:t>
      </w:r>
      <w:r>
        <w:rPr>
          <w:b/>
          <w:bCs/>
          <w:i/>
          <w:iCs/>
          <w:sz w:val="22"/>
          <w:szCs w:val="22"/>
        </w:rPr>
        <w:t xml:space="preserve"> For NR Rel-18 UL Tx switching, motivation to introduce multiple TAGs, especially for the case of 2 bands should be discussed</w:t>
      </w:r>
    </w:p>
    <w:p w14:paraId="058951BC" w14:textId="77777777" w:rsidR="00A857E5" w:rsidRDefault="00A857E5" w:rsidP="00A857E5">
      <w:pPr>
        <w:pStyle w:val="ListParagraph"/>
        <w:numPr>
          <w:ilvl w:val="0"/>
          <w:numId w:val="41"/>
        </w:numPr>
        <w:ind w:leftChars="0"/>
        <w:jc w:val="both"/>
        <w:rPr>
          <w:b/>
          <w:bCs/>
          <w:i/>
          <w:iCs/>
          <w:sz w:val="22"/>
          <w:szCs w:val="22"/>
        </w:rPr>
      </w:pPr>
      <w:r>
        <w:rPr>
          <w:b/>
          <w:bCs/>
          <w:i/>
          <w:iCs/>
          <w:sz w:val="22"/>
          <w:szCs w:val="22"/>
        </w:rPr>
        <w:t xml:space="preserve">Complexity in terms of timeline alignment when switching across carriers belonging to different TAG should be studied </w:t>
      </w:r>
    </w:p>
    <w:p w14:paraId="28E3F3D7" w14:textId="77777777" w:rsidR="00CA6A92" w:rsidRPr="00A857E5" w:rsidRDefault="00CA6A92" w:rsidP="00784EA6">
      <w:pPr>
        <w:rPr>
          <w:lang w:val="en-GB"/>
        </w:rPr>
      </w:pPr>
    </w:p>
    <w:p w14:paraId="2A5BA4DC" w14:textId="6DB80A0A" w:rsidR="002134C9" w:rsidRPr="008134DE" w:rsidRDefault="002134C9" w:rsidP="008134DE">
      <w:pPr>
        <w:pStyle w:val="Heading1"/>
      </w:pPr>
      <w:r w:rsidRPr="008134DE">
        <w:t>Reference</w:t>
      </w:r>
    </w:p>
    <w:p w14:paraId="1D993A4E" w14:textId="62FC39B9" w:rsidR="00CA6A92" w:rsidRPr="00AC33E4" w:rsidRDefault="00D66952"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bookmarkStart w:id="2" w:name="_Ref101346585"/>
      <w:r w:rsidRPr="000D48BB">
        <w:rPr>
          <w:bCs/>
          <w:sz w:val="22"/>
          <w:szCs w:val="22"/>
          <w:lang w:val="en-GB"/>
        </w:rPr>
        <w:t>RP</w:t>
      </w:r>
      <w:r w:rsidR="00647210" w:rsidRPr="000D48BB">
        <w:rPr>
          <w:bCs/>
          <w:sz w:val="22"/>
          <w:szCs w:val="22"/>
          <w:lang w:val="en-GB"/>
        </w:rPr>
        <w:t>-</w:t>
      </w:r>
      <w:r w:rsidR="00666024" w:rsidRPr="000D48BB">
        <w:rPr>
          <w:bCs/>
          <w:sz w:val="22"/>
          <w:szCs w:val="22"/>
          <w:lang w:val="en-GB"/>
        </w:rPr>
        <w:t>213</w:t>
      </w:r>
      <w:r w:rsidR="000D48BB" w:rsidRPr="000D48BB">
        <w:rPr>
          <w:bCs/>
          <w:sz w:val="22"/>
          <w:szCs w:val="22"/>
          <w:lang w:val="en-GB"/>
        </w:rPr>
        <w:t>577</w:t>
      </w:r>
      <w:r w:rsidRPr="000D48BB">
        <w:rPr>
          <w:bCs/>
          <w:sz w:val="22"/>
          <w:szCs w:val="22"/>
          <w:lang w:val="en-GB"/>
        </w:rPr>
        <w:t xml:space="preserve">, </w:t>
      </w:r>
      <w:bookmarkEnd w:id="1"/>
      <w:r w:rsidR="000D48BB" w:rsidRPr="000D48BB">
        <w:rPr>
          <w:bCs/>
          <w:sz w:val="22"/>
          <w:szCs w:val="22"/>
          <w:lang w:val="en-GB"/>
        </w:rPr>
        <w:t>“</w:t>
      </w:r>
      <w:r w:rsidR="000D48BB" w:rsidRPr="000D48BB">
        <w:rPr>
          <w:rFonts w:eastAsia="Batang"/>
          <w:bCs/>
          <w:i/>
          <w:iCs/>
          <w:sz w:val="22"/>
          <w:szCs w:val="22"/>
        </w:rPr>
        <w:t>New WID on Multi-carrier enhancements</w:t>
      </w:r>
      <w:r w:rsidR="000D48BB" w:rsidRPr="000D48BB">
        <w:rPr>
          <w:rFonts w:eastAsia="Batang"/>
          <w:bCs/>
          <w:sz w:val="22"/>
          <w:szCs w:val="22"/>
        </w:rPr>
        <w:t>”, NTT DOCOMO, INC.</w:t>
      </w:r>
      <w:bookmarkStart w:id="3" w:name="_Ref61153333"/>
      <w:bookmarkEnd w:id="2"/>
    </w:p>
    <w:bookmarkEnd w:id="3"/>
    <w:p w14:paraId="09B7BAFF" w14:textId="68B3816E" w:rsidR="007D5D42" w:rsidRPr="002C02F7" w:rsidRDefault="007D5D42" w:rsidP="008F6B5A">
      <w:pPr>
        <w:overflowPunct w:val="0"/>
        <w:autoSpaceDE w:val="0"/>
        <w:autoSpaceDN w:val="0"/>
        <w:adjustRightInd w:val="0"/>
        <w:spacing w:before="100" w:beforeAutospacing="1" w:after="120"/>
        <w:ind w:left="562"/>
        <w:jc w:val="both"/>
        <w:textAlignment w:val="baseline"/>
        <w:rPr>
          <w:sz w:val="22"/>
          <w:szCs w:val="22"/>
          <w:lang w:val="en-GB"/>
        </w:rPr>
      </w:pPr>
    </w:p>
    <w:sectPr w:rsidR="007D5D42" w:rsidRPr="002C02F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6CC2" w14:textId="77777777" w:rsidR="00394C1C" w:rsidRDefault="00394C1C" w:rsidP="00161DF4">
      <w:r>
        <w:separator/>
      </w:r>
    </w:p>
  </w:endnote>
  <w:endnote w:type="continuationSeparator" w:id="0">
    <w:p w14:paraId="2E10492C" w14:textId="77777777" w:rsidR="00394C1C" w:rsidRDefault="00394C1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931B6" w14:textId="77777777" w:rsidR="00394C1C" w:rsidRDefault="00394C1C" w:rsidP="00161DF4">
      <w:r>
        <w:separator/>
      </w:r>
    </w:p>
  </w:footnote>
  <w:footnote w:type="continuationSeparator" w:id="0">
    <w:p w14:paraId="00F350FB" w14:textId="77777777" w:rsidR="00394C1C" w:rsidRDefault="00394C1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1C7247"/>
    <w:multiLevelType w:val="hybridMultilevel"/>
    <w:tmpl w:val="A6C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9B7422"/>
    <w:multiLevelType w:val="hybridMultilevel"/>
    <w:tmpl w:val="6024B04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1A47D8"/>
    <w:multiLevelType w:val="hybridMultilevel"/>
    <w:tmpl w:val="D172AB08"/>
    <w:lvl w:ilvl="0" w:tplc="0409001B">
      <w:start w:val="1"/>
      <w:numFmt w:val="lowerRoman"/>
      <w:lvlText w:val="%1."/>
      <w:lvlJc w:val="right"/>
      <w:pPr>
        <w:ind w:left="180" w:hanging="18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8"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71E0164"/>
    <w:multiLevelType w:val="hybridMultilevel"/>
    <w:tmpl w:val="2258FB5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263ACF"/>
    <w:multiLevelType w:val="hybridMultilevel"/>
    <w:tmpl w:val="BE94C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BB3BEE"/>
    <w:multiLevelType w:val="hybridMultilevel"/>
    <w:tmpl w:val="B6B0031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723231"/>
    <w:multiLevelType w:val="hybridMultilevel"/>
    <w:tmpl w:val="8362CA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3BE3E2F"/>
    <w:multiLevelType w:val="hybridMultilevel"/>
    <w:tmpl w:val="92266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E2259"/>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96091F"/>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8C6B1A"/>
    <w:multiLevelType w:val="hybridMultilevel"/>
    <w:tmpl w:val="0C2AE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317879"/>
    <w:multiLevelType w:val="hybridMultilevel"/>
    <w:tmpl w:val="097C1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8E4A5A"/>
    <w:multiLevelType w:val="hybridMultilevel"/>
    <w:tmpl w:val="57D2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F51E4"/>
    <w:multiLevelType w:val="hybridMultilevel"/>
    <w:tmpl w:val="19FAF672"/>
    <w:lvl w:ilvl="0" w:tplc="CB2E58A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610204"/>
    <w:multiLevelType w:val="hybridMultilevel"/>
    <w:tmpl w:val="24B6DD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3D05F5"/>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1517624">
    <w:abstractNumId w:val="5"/>
  </w:num>
  <w:num w:numId="2" w16cid:durableId="1627083094">
    <w:abstractNumId w:val="4"/>
  </w:num>
  <w:num w:numId="3" w16cid:durableId="1963538834">
    <w:abstractNumId w:val="6"/>
  </w:num>
  <w:num w:numId="4" w16cid:durableId="2057657200">
    <w:abstractNumId w:val="27"/>
  </w:num>
  <w:num w:numId="5" w16cid:durableId="1231386531">
    <w:abstractNumId w:val="38"/>
  </w:num>
  <w:num w:numId="6" w16cid:durableId="900867243">
    <w:abstractNumId w:val="15"/>
  </w:num>
  <w:num w:numId="7" w16cid:durableId="68432497">
    <w:abstractNumId w:val="13"/>
  </w:num>
  <w:num w:numId="8" w16cid:durableId="643122658">
    <w:abstractNumId w:val="35"/>
  </w:num>
  <w:num w:numId="9" w16cid:durableId="1828088563">
    <w:abstractNumId w:val="3"/>
  </w:num>
  <w:num w:numId="10" w16cid:durableId="1805811673">
    <w:abstractNumId w:val="31"/>
  </w:num>
  <w:num w:numId="11" w16cid:durableId="1107887582">
    <w:abstractNumId w:val="26"/>
  </w:num>
  <w:num w:numId="12" w16cid:durableId="290091788">
    <w:abstractNumId w:val="9"/>
  </w:num>
  <w:num w:numId="13" w16cid:durableId="1485009747">
    <w:abstractNumId w:val="8"/>
  </w:num>
  <w:num w:numId="14" w16cid:durableId="1975519487">
    <w:abstractNumId w:val="0"/>
  </w:num>
  <w:num w:numId="15" w16cid:durableId="1631206567">
    <w:abstractNumId w:val="39"/>
  </w:num>
  <w:num w:numId="16" w16cid:durableId="439184105">
    <w:abstractNumId w:val="17"/>
  </w:num>
  <w:num w:numId="17" w16cid:durableId="1898928691">
    <w:abstractNumId w:val="28"/>
  </w:num>
  <w:num w:numId="18" w16cid:durableId="26610782">
    <w:abstractNumId w:val="7"/>
  </w:num>
  <w:num w:numId="19" w16cid:durableId="502360552">
    <w:abstractNumId w:val="1"/>
  </w:num>
  <w:num w:numId="20" w16cid:durableId="1292059590">
    <w:abstractNumId w:val="30"/>
  </w:num>
  <w:num w:numId="21" w16cid:durableId="210502191">
    <w:abstractNumId w:val="36"/>
  </w:num>
  <w:num w:numId="22" w16cid:durableId="765271623">
    <w:abstractNumId w:val="21"/>
  </w:num>
  <w:num w:numId="23" w16cid:durableId="1138037757">
    <w:abstractNumId w:val="12"/>
  </w:num>
  <w:num w:numId="24" w16cid:durableId="1401558229">
    <w:abstractNumId w:val="22"/>
  </w:num>
  <w:num w:numId="25" w16cid:durableId="889849988">
    <w:abstractNumId w:val="25"/>
  </w:num>
  <w:num w:numId="26" w16cid:durableId="1901598227">
    <w:abstractNumId w:val="24"/>
  </w:num>
  <w:num w:numId="27" w16cid:durableId="341978343">
    <w:abstractNumId w:val="33"/>
  </w:num>
  <w:num w:numId="28" w16cid:durableId="1071193573">
    <w:abstractNumId w:val="20"/>
  </w:num>
  <w:num w:numId="29" w16cid:durableId="1242761383">
    <w:abstractNumId w:val="10"/>
  </w:num>
  <w:num w:numId="30" w16cid:durableId="1224832799">
    <w:abstractNumId w:val="23"/>
  </w:num>
  <w:num w:numId="31" w16cid:durableId="1615668161">
    <w:abstractNumId w:val="11"/>
  </w:num>
  <w:num w:numId="32" w16cid:durableId="1127623356">
    <w:abstractNumId w:val="19"/>
  </w:num>
  <w:num w:numId="33" w16cid:durableId="480927497">
    <w:abstractNumId w:val="37"/>
  </w:num>
  <w:num w:numId="34" w16cid:durableId="1396247311">
    <w:abstractNumId w:val="2"/>
  </w:num>
  <w:num w:numId="35" w16cid:durableId="1613855714">
    <w:abstractNumId w:val="14"/>
  </w:num>
  <w:num w:numId="36" w16cid:durableId="1689286467">
    <w:abstractNumId w:val="5"/>
  </w:num>
  <w:num w:numId="37" w16cid:durableId="1848209693">
    <w:abstractNumId w:val="34"/>
  </w:num>
  <w:num w:numId="38" w16cid:durableId="1885553972">
    <w:abstractNumId w:val="18"/>
  </w:num>
  <w:num w:numId="39" w16cid:durableId="303196297">
    <w:abstractNumId w:val="16"/>
  </w:num>
  <w:num w:numId="40" w16cid:durableId="10764009">
    <w:abstractNumId w:val="29"/>
  </w:num>
  <w:num w:numId="41" w16cid:durableId="1982079340">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214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97006"/>
    <w:rsid w:val="000A1890"/>
    <w:rsid w:val="000A2AAA"/>
    <w:rsid w:val="000A3013"/>
    <w:rsid w:val="000A432A"/>
    <w:rsid w:val="000A5A78"/>
    <w:rsid w:val="000A7DA5"/>
    <w:rsid w:val="000B0EE6"/>
    <w:rsid w:val="000B40A3"/>
    <w:rsid w:val="000B4F61"/>
    <w:rsid w:val="000C256E"/>
    <w:rsid w:val="000C3D00"/>
    <w:rsid w:val="000C560B"/>
    <w:rsid w:val="000C5F46"/>
    <w:rsid w:val="000C62A2"/>
    <w:rsid w:val="000C769E"/>
    <w:rsid w:val="000D1A8F"/>
    <w:rsid w:val="000D4809"/>
    <w:rsid w:val="000D48BB"/>
    <w:rsid w:val="000E071E"/>
    <w:rsid w:val="000E145B"/>
    <w:rsid w:val="000E1747"/>
    <w:rsid w:val="000E6772"/>
    <w:rsid w:val="000F13CC"/>
    <w:rsid w:val="000F2C70"/>
    <w:rsid w:val="000F444A"/>
    <w:rsid w:val="000F6F21"/>
    <w:rsid w:val="0010119A"/>
    <w:rsid w:val="001026DB"/>
    <w:rsid w:val="00105122"/>
    <w:rsid w:val="0010756F"/>
    <w:rsid w:val="00111E92"/>
    <w:rsid w:val="00113040"/>
    <w:rsid w:val="001144DC"/>
    <w:rsid w:val="001147B9"/>
    <w:rsid w:val="00116CE5"/>
    <w:rsid w:val="0012068C"/>
    <w:rsid w:val="00123C79"/>
    <w:rsid w:val="00127219"/>
    <w:rsid w:val="00130600"/>
    <w:rsid w:val="0013116B"/>
    <w:rsid w:val="00131739"/>
    <w:rsid w:val="00140849"/>
    <w:rsid w:val="001408EE"/>
    <w:rsid w:val="001412B7"/>
    <w:rsid w:val="00141578"/>
    <w:rsid w:val="00143F2E"/>
    <w:rsid w:val="001454B7"/>
    <w:rsid w:val="0014795A"/>
    <w:rsid w:val="00147CD5"/>
    <w:rsid w:val="00151E5F"/>
    <w:rsid w:val="001522EE"/>
    <w:rsid w:val="00153773"/>
    <w:rsid w:val="0015438D"/>
    <w:rsid w:val="00156BB3"/>
    <w:rsid w:val="00161DF4"/>
    <w:rsid w:val="00163E9A"/>
    <w:rsid w:val="001666C6"/>
    <w:rsid w:val="00167BE8"/>
    <w:rsid w:val="001767CF"/>
    <w:rsid w:val="001779C8"/>
    <w:rsid w:val="00185220"/>
    <w:rsid w:val="00185CB2"/>
    <w:rsid w:val="0018607A"/>
    <w:rsid w:val="001879CE"/>
    <w:rsid w:val="00190D2B"/>
    <w:rsid w:val="00193A51"/>
    <w:rsid w:val="00194352"/>
    <w:rsid w:val="00194BBD"/>
    <w:rsid w:val="00196E1D"/>
    <w:rsid w:val="00196F0A"/>
    <w:rsid w:val="001A6E2A"/>
    <w:rsid w:val="001A7109"/>
    <w:rsid w:val="001A711F"/>
    <w:rsid w:val="001B2A5D"/>
    <w:rsid w:val="001B2AEE"/>
    <w:rsid w:val="001C26AB"/>
    <w:rsid w:val="001C4008"/>
    <w:rsid w:val="001C528B"/>
    <w:rsid w:val="001D5CE5"/>
    <w:rsid w:val="001D749D"/>
    <w:rsid w:val="001E1D88"/>
    <w:rsid w:val="001E1E81"/>
    <w:rsid w:val="001E6C97"/>
    <w:rsid w:val="001F0387"/>
    <w:rsid w:val="001F16C3"/>
    <w:rsid w:val="001F22C4"/>
    <w:rsid w:val="00201FE9"/>
    <w:rsid w:val="002047CD"/>
    <w:rsid w:val="002047D4"/>
    <w:rsid w:val="002121CD"/>
    <w:rsid w:val="002134C9"/>
    <w:rsid w:val="00214538"/>
    <w:rsid w:val="00214FC5"/>
    <w:rsid w:val="00216A54"/>
    <w:rsid w:val="002172B2"/>
    <w:rsid w:val="00217BB8"/>
    <w:rsid w:val="00220B0E"/>
    <w:rsid w:val="00226F2D"/>
    <w:rsid w:val="00232222"/>
    <w:rsid w:val="00243094"/>
    <w:rsid w:val="00252B41"/>
    <w:rsid w:val="00260880"/>
    <w:rsid w:val="0026227D"/>
    <w:rsid w:val="00262FDB"/>
    <w:rsid w:val="00266C2A"/>
    <w:rsid w:val="00266E0F"/>
    <w:rsid w:val="002717CF"/>
    <w:rsid w:val="0027242E"/>
    <w:rsid w:val="002738F9"/>
    <w:rsid w:val="00274F27"/>
    <w:rsid w:val="00275BA2"/>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1C98"/>
    <w:rsid w:val="002A274D"/>
    <w:rsid w:val="002A4704"/>
    <w:rsid w:val="002A5B21"/>
    <w:rsid w:val="002B05B7"/>
    <w:rsid w:val="002B162B"/>
    <w:rsid w:val="002B2988"/>
    <w:rsid w:val="002B5FC9"/>
    <w:rsid w:val="002B6731"/>
    <w:rsid w:val="002B72F3"/>
    <w:rsid w:val="002B7E2A"/>
    <w:rsid w:val="002C02F7"/>
    <w:rsid w:val="002C2AE5"/>
    <w:rsid w:val="002C4EFD"/>
    <w:rsid w:val="002C57AC"/>
    <w:rsid w:val="002D157A"/>
    <w:rsid w:val="002D1697"/>
    <w:rsid w:val="002D41EF"/>
    <w:rsid w:val="002D5BF8"/>
    <w:rsid w:val="002D65B1"/>
    <w:rsid w:val="002D68CE"/>
    <w:rsid w:val="002E362A"/>
    <w:rsid w:val="002E39E1"/>
    <w:rsid w:val="002E62B8"/>
    <w:rsid w:val="002E7927"/>
    <w:rsid w:val="002F6A37"/>
    <w:rsid w:val="003001A6"/>
    <w:rsid w:val="003018D7"/>
    <w:rsid w:val="00302D87"/>
    <w:rsid w:val="003043B3"/>
    <w:rsid w:val="00304FE1"/>
    <w:rsid w:val="00306758"/>
    <w:rsid w:val="003105DC"/>
    <w:rsid w:val="00310BD2"/>
    <w:rsid w:val="00311442"/>
    <w:rsid w:val="00327E70"/>
    <w:rsid w:val="003350C5"/>
    <w:rsid w:val="00335A1C"/>
    <w:rsid w:val="00336525"/>
    <w:rsid w:val="003368D5"/>
    <w:rsid w:val="0034266A"/>
    <w:rsid w:val="00342FC3"/>
    <w:rsid w:val="0034417B"/>
    <w:rsid w:val="00347C0B"/>
    <w:rsid w:val="00352A29"/>
    <w:rsid w:val="0035494F"/>
    <w:rsid w:val="00354E9A"/>
    <w:rsid w:val="00355ED4"/>
    <w:rsid w:val="00356A2B"/>
    <w:rsid w:val="003570C6"/>
    <w:rsid w:val="003650B8"/>
    <w:rsid w:val="003652F9"/>
    <w:rsid w:val="00366F52"/>
    <w:rsid w:val="003715EE"/>
    <w:rsid w:val="00371DFE"/>
    <w:rsid w:val="00374E59"/>
    <w:rsid w:val="0037788F"/>
    <w:rsid w:val="00394C1C"/>
    <w:rsid w:val="003968DC"/>
    <w:rsid w:val="00397AA2"/>
    <w:rsid w:val="003A0742"/>
    <w:rsid w:val="003A13B3"/>
    <w:rsid w:val="003A1E1A"/>
    <w:rsid w:val="003A5B30"/>
    <w:rsid w:val="003B092E"/>
    <w:rsid w:val="003B1F3F"/>
    <w:rsid w:val="003B5721"/>
    <w:rsid w:val="003B59F4"/>
    <w:rsid w:val="003C1BE5"/>
    <w:rsid w:val="003C2443"/>
    <w:rsid w:val="003C27CA"/>
    <w:rsid w:val="003C6398"/>
    <w:rsid w:val="003C6E39"/>
    <w:rsid w:val="003D3A94"/>
    <w:rsid w:val="003D5CFF"/>
    <w:rsid w:val="003E75B6"/>
    <w:rsid w:val="003F2F79"/>
    <w:rsid w:val="003F670D"/>
    <w:rsid w:val="004002C4"/>
    <w:rsid w:val="004017DC"/>
    <w:rsid w:val="0040315C"/>
    <w:rsid w:val="004052A3"/>
    <w:rsid w:val="00405A98"/>
    <w:rsid w:val="00406FB8"/>
    <w:rsid w:val="00412318"/>
    <w:rsid w:val="0041279C"/>
    <w:rsid w:val="00417FC9"/>
    <w:rsid w:val="00425729"/>
    <w:rsid w:val="00425D1A"/>
    <w:rsid w:val="0043038E"/>
    <w:rsid w:val="004309AC"/>
    <w:rsid w:val="00430AB1"/>
    <w:rsid w:val="00431188"/>
    <w:rsid w:val="00431CD3"/>
    <w:rsid w:val="0043338E"/>
    <w:rsid w:val="00440721"/>
    <w:rsid w:val="004419CA"/>
    <w:rsid w:val="004458A9"/>
    <w:rsid w:val="00446818"/>
    <w:rsid w:val="00447039"/>
    <w:rsid w:val="004516DF"/>
    <w:rsid w:val="00461B15"/>
    <w:rsid w:val="00462395"/>
    <w:rsid w:val="00463ADE"/>
    <w:rsid w:val="00463D8C"/>
    <w:rsid w:val="00464079"/>
    <w:rsid w:val="00464C6B"/>
    <w:rsid w:val="0046615D"/>
    <w:rsid w:val="004672D5"/>
    <w:rsid w:val="004679FD"/>
    <w:rsid w:val="00475C2B"/>
    <w:rsid w:val="00476CE9"/>
    <w:rsid w:val="00482475"/>
    <w:rsid w:val="00484173"/>
    <w:rsid w:val="00490DA8"/>
    <w:rsid w:val="00493CE1"/>
    <w:rsid w:val="00496D0C"/>
    <w:rsid w:val="004A1C18"/>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2D29"/>
    <w:rsid w:val="004E1317"/>
    <w:rsid w:val="004E13F7"/>
    <w:rsid w:val="004E4173"/>
    <w:rsid w:val="004E4A0C"/>
    <w:rsid w:val="004F04BF"/>
    <w:rsid w:val="004F358B"/>
    <w:rsid w:val="00502DA5"/>
    <w:rsid w:val="0050538C"/>
    <w:rsid w:val="005070D0"/>
    <w:rsid w:val="0050787D"/>
    <w:rsid w:val="00512CD8"/>
    <w:rsid w:val="005150C5"/>
    <w:rsid w:val="00517ADD"/>
    <w:rsid w:val="00517CF1"/>
    <w:rsid w:val="00525999"/>
    <w:rsid w:val="00530AB8"/>
    <w:rsid w:val="005363A1"/>
    <w:rsid w:val="0053782C"/>
    <w:rsid w:val="00537856"/>
    <w:rsid w:val="00537F2B"/>
    <w:rsid w:val="00550F71"/>
    <w:rsid w:val="00552A99"/>
    <w:rsid w:val="00556671"/>
    <w:rsid w:val="00557401"/>
    <w:rsid w:val="00557B48"/>
    <w:rsid w:val="005600FE"/>
    <w:rsid w:val="00560FDD"/>
    <w:rsid w:val="0056270B"/>
    <w:rsid w:val="00565995"/>
    <w:rsid w:val="00566326"/>
    <w:rsid w:val="00572A9C"/>
    <w:rsid w:val="0057649C"/>
    <w:rsid w:val="0057776E"/>
    <w:rsid w:val="0058082D"/>
    <w:rsid w:val="005811A6"/>
    <w:rsid w:val="00591408"/>
    <w:rsid w:val="00591848"/>
    <w:rsid w:val="00595035"/>
    <w:rsid w:val="005954E4"/>
    <w:rsid w:val="00595501"/>
    <w:rsid w:val="005955FB"/>
    <w:rsid w:val="0059679C"/>
    <w:rsid w:val="00596D7E"/>
    <w:rsid w:val="005A49A7"/>
    <w:rsid w:val="005A7407"/>
    <w:rsid w:val="005B1AD1"/>
    <w:rsid w:val="005B2630"/>
    <w:rsid w:val="005B3161"/>
    <w:rsid w:val="005B6997"/>
    <w:rsid w:val="005C520B"/>
    <w:rsid w:val="005D0006"/>
    <w:rsid w:val="005D05F5"/>
    <w:rsid w:val="005D45F7"/>
    <w:rsid w:val="005D52EC"/>
    <w:rsid w:val="005D57A7"/>
    <w:rsid w:val="005E15FA"/>
    <w:rsid w:val="005E1A95"/>
    <w:rsid w:val="005E1D6C"/>
    <w:rsid w:val="005E3D31"/>
    <w:rsid w:val="005E5F6C"/>
    <w:rsid w:val="005F0B11"/>
    <w:rsid w:val="005F3C4E"/>
    <w:rsid w:val="005F5500"/>
    <w:rsid w:val="005F5A01"/>
    <w:rsid w:val="005F7A0E"/>
    <w:rsid w:val="005F7A68"/>
    <w:rsid w:val="00601648"/>
    <w:rsid w:val="00610BE9"/>
    <w:rsid w:val="00611B43"/>
    <w:rsid w:val="00611C2B"/>
    <w:rsid w:val="00614259"/>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61178"/>
    <w:rsid w:val="00664689"/>
    <w:rsid w:val="00666024"/>
    <w:rsid w:val="006664E6"/>
    <w:rsid w:val="00667076"/>
    <w:rsid w:val="00671652"/>
    <w:rsid w:val="006757A7"/>
    <w:rsid w:val="006765F4"/>
    <w:rsid w:val="006768F8"/>
    <w:rsid w:val="006808DA"/>
    <w:rsid w:val="0068184E"/>
    <w:rsid w:val="00685938"/>
    <w:rsid w:val="0069201C"/>
    <w:rsid w:val="0069206C"/>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EC9"/>
    <w:rsid w:val="006F378B"/>
    <w:rsid w:val="006F792A"/>
    <w:rsid w:val="007003F1"/>
    <w:rsid w:val="00703F6D"/>
    <w:rsid w:val="00704C59"/>
    <w:rsid w:val="00707303"/>
    <w:rsid w:val="007111EB"/>
    <w:rsid w:val="00714487"/>
    <w:rsid w:val="00721E79"/>
    <w:rsid w:val="00732388"/>
    <w:rsid w:val="007332EA"/>
    <w:rsid w:val="00733B2B"/>
    <w:rsid w:val="007355E3"/>
    <w:rsid w:val="0073667B"/>
    <w:rsid w:val="00745146"/>
    <w:rsid w:val="00745905"/>
    <w:rsid w:val="007507A5"/>
    <w:rsid w:val="00750A0B"/>
    <w:rsid w:val="007544F6"/>
    <w:rsid w:val="00754B3C"/>
    <w:rsid w:val="00756F9A"/>
    <w:rsid w:val="0076028F"/>
    <w:rsid w:val="00766534"/>
    <w:rsid w:val="00766F27"/>
    <w:rsid w:val="0078114E"/>
    <w:rsid w:val="00782BA5"/>
    <w:rsid w:val="00783BDE"/>
    <w:rsid w:val="00784DF0"/>
    <w:rsid w:val="00784EA6"/>
    <w:rsid w:val="0078666B"/>
    <w:rsid w:val="007879E8"/>
    <w:rsid w:val="0079126B"/>
    <w:rsid w:val="007932B8"/>
    <w:rsid w:val="007A168E"/>
    <w:rsid w:val="007A1B25"/>
    <w:rsid w:val="007A2421"/>
    <w:rsid w:val="007B03C8"/>
    <w:rsid w:val="007B21FD"/>
    <w:rsid w:val="007B23AA"/>
    <w:rsid w:val="007B38C1"/>
    <w:rsid w:val="007B6960"/>
    <w:rsid w:val="007C041A"/>
    <w:rsid w:val="007C405F"/>
    <w:rsid w:val="007C7721"/>
    <w:rsid w:val="007D09C4"/>
    <w:rsid w:val="007D0B54"/>
    <w:rsid w:val="007D0D93"/>
    <w:rsid w:val="007D597E"/>
    <w:rsid w:val="007D5D42"/>
    <w:rsid w:val="007D61E0"/>
    <w:rsid w:val="007E4EA4"/>
    <w:rsid w:val="007E554B"/>
    <w:rsid w:val="007E6FF6"/>
    <w:rsid w:val="007E72BE"/>
    <w:rsid w:val="007F07F8"/>
    <w:rsid w:val="007F128C"/>
    <w:rsid w:val="007F4D2C"/>
    <w:rsid w:val="00800358"/>
    <w:rsid w:val="008051AF"/>
    <w:rsid w:val="00805B41"/>
    <w:rsid w:val="00807043"/>
    <w:rsid w:val="0081013A"/>
    <w:rsid w:val="0081180F"/>
    <w:rsid w:val="008124C2"/>
    <w:rsid w:val="008134B5"/>
    <w:rsid w:val="008134DE"/>
    <w:rsid w:val="008144EA"/>
    <w:rsid w:val="008158D9"/>
    <w:rsid w:val="00817343"/>
    <w:rsid w:val="00824EBE"/>
    <w:rsid w:val="008273C9"/>
    <w:rsid w:val="0083064B"/>
    <w:rsid w:val="00836085"/>
    <w:rsid w:val="0084192D"/>
    <w:rsid w:val="00844D2C"/>
    <w:rsid w:val="00846C7E"/>
    <w:rsid w:val="008519DA"/>
    <w:rsid w:val="00855551"/>
    <w:rsid w:val="00857A1E"/>
    <w:rsid w:val="0086332B"/>
    <w:rsid w:val="00865BEB"/>
    <w:rsid w:val="0086734A"/>
    <w:rsid w:val="008674E9"/>
    <w:rsid w:val="008726A8"/>
    <w:rsid w:val="00873C38"/>
    <w:rsid w:val="0087659B"/>
    <w:rsid w:val="0087681E"/>
    <w:rsid w:val="00882124"/>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D0789"/>
    <w:rsid w:val="008D0E0A"/>
    <w:rsid w:val="008D1863"/>
    <w:rsid w:val="008D2B73"/>
    <w:rsid w:val="008D6AE1"/>
    <w:rsid w:val="008E0056"/>
    <w:rsid w:val="008E03A1"/>
    <w:rsid w:val="008E07A2"/>
    <w:rsid w:val="008E10F0"/>
    <w:rsid w:val="008E1449"/>
    <w:rsid w:val="008E191A"/>
    <w:rsid w:val="008E4EC6"/>
    <w:rsid w:val="008E5031"/>
    <w:rsid w:val="008E5A3A"/>
    <w:rsid w:val="008E687B"/>
    <w:rsid w:val="008F6B5A"/>
    <w:rsid w:val="008F70CD"/>
    <w:rsid w:val="008F7547"/>
    <w:rsid w:val="0090165A"/>
    <w:rsid w:val="00901DCB"/>
    <w:rsid w:val="009041E5"/>
    <w:rsid w:val="00905E3A"/>
    <w:rsid w:val="00910090"/>
    <w:rsid w:val="00911E05"/>
    <w:rsid w:val="00911EFA"/>
    <w:rsid w:val="00915A5A"/>
    <w:rsid w:val="00915C37"/>
    <w:rsid w:val="009169C4"/>
    <w:rsid w:val="00916E49"/>
    <w:rsid w:val="00920D1B"/>
    <w:rsid w:val="00923A3D"/>
    <w:rsid w:val="00924772"/>
    <w:rsid w:val="0092619D"/>
    <w:rsid w:val="00930D4D"/>
    <w:rsid w:val="00931DE7"/>
    <w:rsid w:val="00933BA9"/>
    <w:rsid w:val="00935C71"/>
    <w:rsid w:val="00935E6B"/>
    <w:rsid w:val="0094320D"/>
    <w:rsid w:val="009441CF"/>
    <w:rsid w:val="00947EE8"/>
    <w:rsid w:val="00950F90"/>
    <w:rsid w:val="00952748"/>
    <w:rsid w:val="009561E2"/>
    <w:rsid w:val="00960388"/>
    <w:rsid w:val="00960870"/>
    <w:rsid w:val="009638DF"/>
    <w:rsid w:val="00966DB5"/>
    <w:rsid w:val="00971D9B"/>
    <w:rsid w:val="00972708"/>
    <w:rsid w:val="0097297A"/>
    <w:rsid w:val="009740C8"/>
    <w:rsid w:val="00977119"/>
    <w:rsid w:val="00980153"/>
    <w:rsid w:val="00983F09"/>
    <w:rsid w:val="0099705B"/>
    <w:rsid w:val="009A01D8"/>
    <w:rsid w:val="009A18A6"/>
    <w:rsid w:val="009A55AA"/>
    <w:rsid w:val="009A6925"/>
    <w:rsid w:val="009A6B8D"/>
    <w:rsid w:val="009A79E5"/>
    <w:rsid w:val="009B15B5"/>
    <w:rsid w:val="009B1FA5"/>
    <w:rsid w:val="009B5B0A"/>
    <w:rsid w:val="009B6262"/>
    <w:rsid w:val="009B64C1"/>
    <w:rsid w:val="009C00B9"/>
    <w:rsid w:val="009C255E"/>
    <w:rsid w:val="009C5CEE"/>
    <w:rsid w:val="009C6533"/>
    <w:rsid w:val="009D1C4F"/>
    <w:rsid w:val="009D6489"/>
    <w:rsid w:val="009E0E57"/>
    <w:rsid w:val="009E44AD"/>
    <w:rsid w:val="009E4685"/>
    <w:rsid w:val="009E7FFA"/>
    <w:rsid w:val="009F0125"/>
    <w:rsid w:val="009F086D"/>
    <w:rsid w:val="009F180B"/>
    <w:rsid w:val="009F1C77"/>
    <w:rsid w:val="009F2446"/>
    <w:rsid w:val="009F288A"/>
    <w:rsid w:val="009F3AB7"/>
    <w:rsid w:val="009F43C1"/>
    <w:rsid w:val="009F58CE"/>
    <w:rsid w:val="009F64E0"/>
    <w:rsid w:val="009F66FE"/>
    <w:rsid w:val="009F79BB"/>
    <w:rsid w:val="009F7D20"/>
    <w:rsid w:val="009F7DD0"/>
    <w:rsid w:val="00A026E1"/>
    <w:rsid w:val="00A03700"/>
    <w:rsid w:val="00A07A80"/>
    <w:rsid w:val="00A1036A"/>
    <w:rsid w:val="00A13177"/>
    <w:rsid w:val="00A1471D"/>
    <w:rsid w:val="00A159B3"/>
    <w:rsid w:val="00A26B99"/>
    <w:rsid w:val="00A27184"/>
    <w:rsid w:val="00A3059C"/>
    <w:rsid w:val="00A3214E"/>
    <w:rsid w:val="00A3379A"/>
    <w:rsid w:val="00A352F0"/>
    <w:rsid w:val="00A36981"/>
    <w:rsid w:val="00A41183"/>
    <w:rsid w:val="00A41EE3"/>
    <w:rsid w:val="00A41FB1"/>
    <w:rsid w:val="00A421D4"/>
    <w:rsid w:val="00A4413F"/>
    <w:rsid w:val="00A45363"/>
    <w:rsid w:val="00A46723"/>
    <w:rsid w:val="00A51C5F"/>
    <w:rsid w:val="00A52CA8"/>
    <w:rsid w:val="00A5382B"/>
    <w:rsid w:val="00A54E8C"/>
    <w:rsid w:val="00A563DD"/>
    <w:rsid w:val="00A5675A"/>
    <w:rsid w:val="00A66D16"/>
    <w:rsid w:val="00A71130"/>
    <w:rsid w:val="00A71667"/>
    <w:rsid w:val="00A75912"/>
    <w:rsid w:val="00A805B9"/>
    <w:rsid w:val="00A84A25"/>
    <w:rsid w:val="00A857E5"/>
    <w:rsid w:val="00A934CF"/>
    <w:rsid w:val="00A93DEE"/>
    <w:rsid w:val="00A95871"/>
    <w:rsid w:val="00A95A78"/>
    <w:rsid w:val="00AA1820"/>
    <w:rsid w:val="00AA32E9"/>
    <w:rsid w:val="00AB26E1"/>
    <w:rsid w:val="00AB371D"/>
    <w:rsid w:val="00AB40F7"/>
    <w:rsid w:val="00AB621B"/>
    <w:rsid w:val="00AB754E"/>
    <w:rsid w:val="00AC33D5"/>
    <w:rsid w:val="00AC33E4"/>
    <w:rsid w:val="00AD1997"/>
    <w:rsid w:val="00AD2358"/>
    <w:rsid w:val="00AD2F87"/>
    <w:rsid w:val="00AE13C6"/>
    <w:rsid w:val="00AE21B6"/>
    <w:rsid w:val="00AE42B6"/>
    <w:rsid w:val="00AE4C33"/>
    <w:rsid w:val="00AE5E5A"/>
    <w:rsid w:val="00AE60EE"/>
    <w:rsid w:val="00AE6138"/>
    <w:rsid w:val="00AE79CA"/>
    <w:rsid w:val="00AF13FC"/>
    <w:rsid w:val="00AF2728"/>
    <w:rsid w:val="00AF706E"/>
    <w:rsid w:val="00B01AD4"/>
    <w:rsid w:val="00B03283"/>
    <w:rsid w:val="00B0669A"/>
    <w:rsid w:val="00B06AF7"/>
    <w:rsid w:val="00B07AF0"/>
    <w:rsid w:val="00B11037"/>
    <w:rsid w:val="00B14FC6"/>
    <w:rsid w:val="00B1512A"/>
    <w:rsid w:val="00B16FCE"/>
    <w:rsid w:val="00B22D4A"/>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4170"/>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DC3"/>
    <w:rsid w:val="00B959B3"/>
    <w:rsid w:val="00B96E1B"/>
    <w:rsid w:val="00BA24F8"/>
    <w:rsid w:val="00BA2E7B"/>
    <w:rsid w:val="00BA3E1C"/>
    <w:rsid w:val="00BB0ED6"/>
    <w:rsid w:val="00BB314C"/>
    <w:rsid w:val="00BB4F9F"/>
    <w:rsid w:val="00BB5FC3"/>
    <w:rsid w:val="00BB64B1"/>
    <w:rsid w:val="00BB761F"/>
    <w:rsid w:val="00BC1499"/>
    <w:rsid w:val="00BC19C0"/>
    <w:rsid w:val="00BC31D1"/>
    <w:rsid w:val="00BD00F7"/>
    <w:rsid w:val="00BD0141"/>
    <w:rsid w:val="00BD026A"/>
    <w:rsid w:val="00BD32F5"/>
    <w:rsid w:val="00BD65C1"/>
    <w:rsid w:val="00BD76CD"/>
    <w:rsid w:val="00BE54EA"/>
    <w:rsid w:val="00BF1113"/>
    <w:rsid w:val="00BF140C"/>
    <w:rsid w:val="00BF2972"/>
    <w:rsid w:val="00BF59B4"/>
    <w:rsid w:val="00BF608F"/>
    <w:rsid w:val="00BF6DEF"/>
    <w:rsid w:val="00C019FA"/>
    <w:rsid w:val="00C01CC4"/>
    <w:rsid w:val="00C02175"/>
    <w:rsid w:val="00C04914"/>
    <w:rsid w:val="00C066D7"/>
    <w:rsid w:val="00C10857"/>
    <w:rsid w:val="00C116D7"/>
    <w:rsid w:val="00C11CAC"/>
    <w:rsid w:val="00C13224"/>
    <w:rsid w:val="00C143F3"/>
    <w:rsid w:val="00C144FF"/>
    <w:rsid w:val="00C22DD7"/>
    <w:rsid w:val="00C2314F"/>
    <w:rsid w:val="00C231D3"/>
    <w:rsid w:val="00C32D5D"/>
    <w:rsid w:val="00C36E32"/>
    <w:rsid w:val="00C3741F"/>
    <w:rsid w:val="00C40398"/>
    <w:rsid w:val="00C42379"/>
    <w:rsid w:val="00C44328"/>
    <w:rsid w:val="00C4500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211E"/>
    <w:rsid w:val="00C732B0"/>
    <w:rsid w:val="00C77BE6"/>
    <w:rsid w:val="00C82038"/>
    <w:rsid w:val="00C82B7D"/>
    <w:rsid w:val="00C83590"/>
    <w:rsid w:val="00C83BF6"/>
    <w:rsid w:val="00C84FE2"/>
    <w:rsid w:val="00C86492"/>
    <w:rsid w:val="00C90C2B"/>
    <w:rsid w:val="00C96503"/>
    <w:rsid w:val="00CA26DE"/>
    <w:rsid w:val="00CA6A92"/>
    <w:rsid w:val="00CB3368"/>
    <w:rsid w:val="00CB38F0"/>
    <w:rsid w:val="00CB6EA4"/>
    <w:rsid w:val="00CB74A7"/>
    <w:rsid w:val="00CD12E3"/>
    <w:rsid w:val="00CD1404"/>
    <w:rsid w:val="00CD3E0B"/>
    <w:rsid w:val="00CD4E05"/>
    <w:rsid w:val="00CD6CA6"/>
    <w:rsid w:val="00CD755A"/>
    <w:rsid w:val="00CE1472"/>
    <w:rsid w:val="00CE4350"/>
    <w:rsid w:val="00CE6C73"/>
    <w:rsid w:val="00CE6DE0"/>
    <w:rsid w:val="00CE7069"/>
    <w:rsid w:val="00CE769D"/>
    <w:rsid w:val="00CF1011"/>
    <w:rsid w:val="00CF2F00"/>
    <w:rsid w:val="00CF5021"/>
    <w:rsid w:val="00CF65E4"/>
    <w:rsid w:val="00D026FC"/>
    <w:rsid w:val="00D05254"/>
    <w:rsid w:val="00D05B3C"/>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3245"/>
    <w:rsid w:val="00D64A65"/>
    <w:rsid w:val="00D66952"/>
    <w:rsid w:val="00D76C84"/>
    <w:rsid w:val="00D774D0"/>
    <w:rsid w:val="00D81AF6"/>
    <w:rsid w:val="00D877E4"/>
    <w:rsid w:val="00D934BA"/>
    <w:rsid w:val="00D94316"/>
    <w:rsid w:val="00D9635E"/>
    <w:rsid w:val="00D97A9D"/>
    <w:rsid w:val="00DA158D"/>
    <w:rsid w:val="00DA43A2"/>
    <w:rsid w:val="00DA5C6E"/>
    <w:rsid w:val="00DA5F28"/>
    <w:rsid w:val="00DB0CF0"/>
    <w:rsid w:val="00DB2C6E"/>
    <w:rsid w:val="00DC12C0"/>
    <w:rsid w:val="00DC21A5"/>
    <w:rsid w:val="00DC24CB"/>
    <w:rsid w:val="00DC3467"/>
    <w:rsid w:val="00DC41F9"/>
    <w:rsid w:val="00DD655F"/>
    <w:rsid w:val="00DD7737"/>
    <w:rsid w:val="00DE2FA3"/>
    <w:rsid w:val="00DE3E8D"/>
    <w:rsid w:val="00DE54C5"/>
    <w:rsid w:val="00DE72C7"/>
    <w:rsid w:val="00DF1C31"/>
    <w:rsid w:val="00DF26C5"/>
    <w:rsid w:val="00DF4732"/>
    <w:rsid w:val="00DF5476"/>
    <w:rsid w:val="00E0193A"/>
    <w:rsid w:val="00E0449F"/>
    <w:rsid w:val="00E067AA"/>
    <w:rsid w:val="00E106B9"/>
    <w:rsid w:val="00E10BE3"/>
    <w:rsid w:val="00E11B95"/>
    <w:rsid w:val="00E14A1C"/>
    <w:rsid w:val="00E2056E"/>
    <w:rsid w:val="00E2355A"/>
    <w:rsid w:val="00E24D94"/>
    <w:rsid w:val="00E2590A"/>
    <w:rsid w:val="00E2616D"/>
    <w:rsid w:val="00E30128"/>
    <w:rsid w:val="00E324AA"/>
    <w:rsid w:val="00E34EC7"/>
    <w:rsid w:val="00E405A2"/>
    <w:rsid w:val="00E47701"/>
    <w:rsid w:val="00E5019D"/>
    <w:rsid w:val="00E54932"/>
    <w:rsid w:val="00E556A4"/>
    <w:rsid w:val="00E55959"/>
    <w:rsid w:val="00E55EB5"/>
    <w:rsid w:val="00E56299"/>
    <w:rsid w:val="00E56A0E"/>
    <w:rsid w:val="00E604F4"/>
    <w:rsid w:val="00E60D90"/>
    <w:rsid w:val="00E61A3D"/>
    <w:rsid w:val="00E62B46"/>
    <w:rsid w:val="00E630C8"/>
    <w:rsid w:val="00E63417"/>
    <w:rsid w:val="00E64C5F"/>
    <w:rsid w:val="00E65771"/>
    <w:rsid w:val="00E6655C"/>
    <w:rsid w:val="00E67160"/>
    <w:rsid w:val="00E72732"/>
    <w:rsid w:val="00E73617"/>
    <w:rsid w:val="00E74F7C"/>
    <w:rsid w:val="00E750C3"/>
    <w:rsid w:val="00E752B1"/>
    <w:rsid w:val="00E76928"/>
    <w:rsid w:val="00E819FF"/>
    <w:rsid w:val="00E81AE3"/>
    <w:rsid w:val="00E847D0"/>
    <w:rsid w:val="00E9359E"/>
    <w:rsid w:val="00E9701D"/>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5E1E"/>
    <w:rsid w:val="00EF7114"/>
    <w:rsid w:val="00EF7A4E"/>
    <w:rsid w:val="00F04945"/>
    <w:rsid w:val="00F05BCC"/>
    <w:rsid w:val="00F0605E"/>
    <w:rsid w:val="00F15EB8"/>
    <w:rsid w:val="00F17D02"/>
    <w:rsid w:val="00F21D54"/>
    <w:rsid w:val="00F26B9A"/>
    <w:rsid w:val="00F2764C"/>
    <w:rsid w:val="00F352A5"/>
    <w:rsid w:val="00F36D7D"/>
    <w:rsid w:val="00F37734"/>
    <w:rsid w:val="00F415A5"/>
    <w:rsid w:val="00F41641"/>
    <w:rsid w:val="00F42939"/>
    <w:rsid w:val="00F43CD1"/>
    <w:rsid w:val="00F50376"/>
    <w:rsid w:val="00F52A5A"/>
    <w:rsid w:val="00F553D1"/>
    <w:rsid w:val="00F56079"/>
    <w:rsid w:val="00F5665F"/>
    <w:rsid w:val="00F62C49"/>
    <w:rsid w:val="00F658DF"/>
    <w:rsid w:val="00F66603"/>
    <w:rsid w:val="00F66E0A"/>
    <w:rsid w:val="00F67246"/>
    <w:rsid w:val="00F70809"/>
    <w:rsid w:val="00F763E7"/>
    <w:rsid w:val="00F76485"/>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B553B"/>
    <w:rsid w:val="00FC5FFB"/>
    <w:rsid w:val="00FC70A5"/>
    <w:rsid w:val="00FC75C4"/>
    <w:rsid w:val="00FD2F2B"/>
    <w:rsid w:val="00FD3E70"/>
    <w:rsid w:val="00FD511C"/>
    <w:rsid w:val="00FD58A6"/>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2022-04-26T23:33:00Z</dcterms:created>
  <dcterms:modified xsi:type="dcterms:W3CDTF">2022-04-29T07:31:00Z</dcterms:modified>
  <cp:category/>
</cp:coreProperties>
</file>