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36D6D83"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CD5559" w:rsidRPr="00CD5559">
        <w:rPr>
          <w:rFonts w:ascii="Arial" w:hAnsi="Arial" w:cs="Arial"/>
          <w:b/>
          <w:color w:val="000000" w:themeColor="text1"/>
          <w:sz w:val="24"/>
          <w:lang w:val="de-DE"/>
        </w:rPr>
        <w:t>R1-2204230</w:t>
      </w:r>
    </w:p>
    <w:p w14:paraId="6D8FC2A2" w14:textId="5644753F"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w:t>
      </w:r>
      <w:r w:rsidR="00360306">
        <w:rPr>
          <w:rFonts w:ascii="Arial" w:hAnsi="Arial" w:cs="Arial"/>
          <w:b/>
          <w:sz w:val="24"/>
          <w:lang w:val="de-DE"/>
        </w:rPr>
        <w:t xml:space="preserve"> 9</w:t>
      </w:r>
      <w:r w:rsidR="00360306" w:rsidRPr="00360306">
        <w:rPr>
          <w:rFonts w:ascii="Arial" w:hAnsi="Arial" w:cs="Arial"/>
          <w:b/>
          <w:sz w:val="24"/>
          <w:vertAlign w:val="superscript"/>
          <w:lang w:val="de-DE"/>
        </w:rPr>
        <w:t>th</w:t>
      </w:r>
      <w:r w:rsidRPr="003D7193">
        <w:rPr>
          <w:rFonts w:ascii="Arial" w:hAnsi="Arial" w:cs="Arial"/>
          <w:b/>
          <w:sz w:val="24"/>
          <w:lang w:val="de-DE"/>
        </w:rPr>
        <w:t xml:space="preserve"> – 20</w:t>
      </w:r>
      <w:r w:rsidRPr="00360306">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69A2480"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CD5559" w:rsidRPr="00CD5559">
        <w:rPr>
          <w:rFonts w:ascii="Arial" w:hAnsi="Arial" w:cs="Arial"/>
          <w:b/>
          <w:sz w:val="24"/>
          <w:lang w:val="en-US"/>
        </w:rPr>
        <w:t xml:space="preserve">On </w:t>
      </w:r>
      <w:r w:rsidR="00CD5559">
        <w:rPr>
          <w:rFonts w:ascii="Arial" w:hAnsi="Arial" w:cs="Arial"/>
          <w:b/>
          <w:sz w:val="24"/>
          <w:lang w:val="en-US"/>
        </w:rPr>
        <w:t>T</w:t>
      </w:r>
      <w:r w:rsidR="00CD5559" w:rsidRPr="00CD5559">
        <w:rPr>
          <w:rFonts w:ascii="Arial" w:hAnsi="Arial" w:cs="Arial"/>
          <w:b/>
          <w:sz w:val="24"/>
          <w:lang w:val="en-US"/>
        </w:rPr>
        <w:t xml:space="preserve">wo Timing Advances for </w:t>
      </w:r>
      <w:r w:rsidR="00CD5559">
        <w:rPr>
          <w:rFonts w:ascii="Arial" w:hAnsi="Arial" w:cs="Arial"/>
          <w:b/>
          <w:sz w:val="24"/>
          <w:lang w:val="en-US"/>
        </w:rPr>
        <w:t>M</w:t>
      </w:r>
      <w:r w:rsidR="00CD5559" w:rsidRPr="00CD5559">
        <w:rPr>
          <w:rFonts w:ascii="Arial" w:hAnsi="Arial" w:cs="Arial"/>
          <w:b/>
          <w:sz w:val="24"/>
          <w:lang w:val="en-US"/>
        </w:rPr>
        <w:t xml:space="preserve">ulti-DCI Uplink </w:t>
      </w:r>
      <w:r w:rsidR="00CD5559">
        <w:rPr>
          <w:rFonts w:ascii="Arial" w:hAnsi="Arial" w:cs="Arial"/>
          <w:b/>
          <w:sz w:val="24"/>
          <w:lang w:val="en-US"/>
        </w:rPr>
        <w:t>T</w:t>
      </w:r>
      <w:r w:rsidR="00CD5559" w:rsidRPr="00CD5559">
        <w:rPr>
          <w:rFonts w:ascii="Arial" w:hAnsi="Arial" w:cs="Arial"/>
          <w:b/>
          <w:sz w:val="24"/>
          <w:lang w:val="en-US"/>
        </w:rPr>
        <w:t>ransmissions</w:t>
      </w:r>
    </w:p>
    <w:p w14:paraId="7B288F5E" w14:textId="70412ED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199D5829"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EA51EB">
        <w:rPr>
          <w:rFonts w:ascii="Arial" w:hAnsi="Arial" w:cs="Arial"/>
          <w:lang w:val="en-US" w:eastAsia="zh-CN"/>
        </w:rPr>
        <w:t>RAN plenary 94 meeting, a new WI ‘</w:t>
      </w:r>
      <w:r w:rsidR="00EA51EB" w:rsidRPr="00EA51EB">
        <w:rPr>
          <w:rFonts w:ascii="Arial" w:hAnsi="Arial" w:cs="Arial"/>
          <w:lang w:val="en-US" w:eastAsia="zh-CN"/>
        </w:rPr>
        <w:t>MIMO Evolution for Downlink and Uplink</w:t>
      </w:r>
      <w:r w:rsidR="00EA51EB">
        <w:rPr>
          <w:rFonts w:ascii="Arial" w:hAnsi="Arial" w:cs="Arial"/>
          <w:lang w:val="en-US" w:eastAsia="zh-CN"/>
        </w:rPr>
        <w:t xml:space="preserve">’ was approved with following objective [1]: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593878CD" w14:textId="77777777" w:rsidR="00EA51EB" w:rsidRDefault="00EA51EB" w:rsidP="00EA51EB">
            <w:pPr>
              <w:pStyle w:val="ListParagraph"/>
              <w:numPr>
                <w:ilvl w:val="0"/>
                <w:numId w:val="23"/>
              </w:numPr>
              <w:tabs>
                <w:tab w:val="left" w:pos="698"/>
              </w:tabs>
              <w:spacing w:beforeLines="50" w:before="120"/>
              <w:ind w:left="518" w:hanging="446"/>
              <w:contextualSpacing w:val="0"/>
              <w:jc w:val="both"/>
              <w:rPr>
                <w:bCs/>
                <w:lang w:val="en-US"/>
              </w:rPr>
            </w:pPr>
            <w:r w:rsidRPr="00EA51EB">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5D482E9" w14:textId="04F8D60E" w:rsidR="00EA51EB" w:rsidRPr="00EA51EB" w:rsidRDefault="00EA51EB" w:rsidP="00EA51EB">
            <w:pPr>
              <w:pStyle w:val="ListParagraph"/>
              <w:numPr>
                <w:ilvl w:val="0"/>
                <w:numId w:val="23"/>
              </w:numPr>
              <w:tabs>
                <w:tab w:val="left" w:pos="698"/>
              </w:tabs>
              <w:snapToGrid w:val="0"/>
              <w:spacing w:beforeLines="50" w:before="120" w:after="0"/>
              <w:ind w:left="518" w:hanging="450"/>
              <w:jc w:val="both"/>
              <w:rPr>
                <w:bCs/>
                <w:lang w:val="en-US"/>
              </w:rPr>
            </w:pPr>
            <w:r w:rsidRPr="00EA51EB">
              <w:rPr>
                <w:bCs/>
                <w:lang w:val="en-US"/>
              </w:rPr>
              <w:t xml:space="preserve">Study, and if justified, specify the following </w:t>
            </w:r>
          </w:p>
          <w:p w14:paraId="54AF1244" w14:textId="77777777" w:rsidR="00EA51EB" w:rsidRPr="00F9630A" w:rsidRDefault="00EA51EB" w:rsidP="00EA51EB">
            <w:pPr>
              <w:numPr>
                <w:ilvl w:val="1"/>
                <w:numId w:val="21"/>
              </w:numPr>
              <w:tabs>
                <w:tab w:val="left" w:pos="698"/>
              </w:tabs>
              <w:snapToGrid w:val="0"/>
              <w:spacing w:beforeLines="50" w:before="120" w:after="0"/>
              <w:ind w:left="840" w:hanging="322"/>
              <w:jc w:val="both"/>
              <w:rPr>
                <w:bCs/>
                <w:lang w:val="en-US"/>
              </w:rPr>
            </w:pPr>
            <w:r>
              <w:rPr>
                <w:bCs/>
                <w:lang w:val="en-US"/>
              </w:rPr>
              <w:t>T</w:t>
            </w:r>
            <w:r w:rsidRPr="00F9630A">
              <w:rPr>
                <w:bCs/>
                <w:lang w:val="en-US"/>
              </w:rPr>
              <w:t xml:space="preserve">wo TAs for UL multi-DCI for multi-TRP operation </w:t>
            </w:r>
          </w:p>
          <w:p w14:paraId="5B5C8A93" w14:textId="77777777" w:rsidR="00EA51EB" w:rsidRPr="00F9630A" w:rsidRDefault="00EA51EB" w:rsidP="00EA51EB">
            <w:pPr>
              <w:numPr>
                <w:ilvl w:val="1"/>
                <w:numId w:val="21"/>
              </w:numPr>
              <w:tabs>
                <w:tab w:val="left" w:pos="698"/>
              </w:tabs>
              <w:snapToGrid w:val="0"/>
              <w:spacing w:beforeLines="50" w:before="120" w:after="0"/>
              <w:ind w:left="840" w:hanging="322"/>
              <w:jc w:val="both"/>
              <w:rPr>
                <w:bCs/>
                <w:lang w:val="en-US"/>
              </w:rPr>
            </w:pPr>
            <w:r>
              <w:rPr>
                <w:bCs/>
                <w:lang w:val="en-US"/>
              </w:rPr>
              <w:t>P</w:t>
            </w:r>
            <w:r w:rsidRPr="00F9630A">
              <w:rPr>
                <w:bCs/>
                <w:lang w:val="en-US"/>
              </w:rPr>
              <w:t>ower control for UL single DCI for multi-TRP operation where unified TCI framework extension in objective 2 is assumed.</w:t>
            </w:r>
          </w:p>
          <w:p w14:paraId="6C32C4EC" w14:textId="7C459726" w:rsidR="00EA51EB" w:rsidRPr="00EA51EB" w:rsidRDefault="00EA51EB" w:rsidP="00EA51EB">
            <w:pPr>
              <w:tabs>
                <w:tab w:val="left" w:pos="698"/>
              </w:tabs>
              <w:snapToGrid w:val="0"/>
              <w:spacing w:beforeLines="50" w:before="120"/>
              <w:ind w:left="605"/>
              <w:jc w:val="both"/>
              <w:rPr>
                <w:bCs/>
                <w:lang w:val="en-US"/>
              </w:rPr>
            </w:pPr>
            <w:r w:rsidRPr="00F9630A">
              <w:rPr>
                <w:bCs/>
                <w:lang w:val="en-US"/>
              </w:rPr>
              <w:t xml:space="preserve">For the case of simultaneous UL transmission from multiple panels, the operation will only be limited to the objective </w:t>
            </w:r>
            <w:r>
              <w:rPr>
                <w:bCs/>
                <w:lang w:val="en-US"/>
              </w:rPr>
              <w:t>6</w:t>
            </w:r>
            <w:r w:rsidRPr="00F9630A">
              <w:rPr>
                <w:bCs/>
                <w:lang w:val="en-US"/>
              </w:rPr>
              <w:t xml:space="preserve"> scenarios.</w:t>
            </w:r>
          </w:p>
        </w:tc>
      </w:tr>
    </w:tbl>
    <w:p w14:paraId="11602A4E" w14:textId="77777777" w:rsidR="00EA51EB" w:rsidRDefault="00EA51EB" w:rsidP="006A7A09">
      <w:pPr>
        <w:spacing w:after="0"/>
        <w:jc w:val="both"/>
        <w:rPr>
          <w:rFonts w:ascii="Arial" w:hAnsi="Arial" w:cs="Arial"/>
          <w:lang w:val="en-US" w:eastAsia="zh-CN"/>
        </w:rPr>
      </w:pPr>
    </w:p>
    <w:p w14:paraId="793D0BA3" w14:textId="7C763FBB"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aspects related to supporting two timing advance (TA) values for </w:t>
      </w:r>
      <w:r w:rsidR="000D16AA" w:rsidRPr="000D16AA">
        <w:rPr>
          <w:rFonts w:ascii="Arial" w:hAnsi="Arial" w:cs="Arial"/>
          <w:lang w:val="en-US" w:eastAsia="zh-CN"/>
        </w:rPr>
        <w:t>UL multi-DCI for multi-TRP operation</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4D11A33A" w14:textId="7F2FC0B1" w:rsidR="0047717F" w:rsidRDefault="00C011A8" w:rsidP="0047717F">
      <w:pPr>
        <w:jc w:val="both"/>
        <w:rPr>
          <w:rFonts w:ascii="Arial" w:hAnsi="Arial" w:cs="Arial"/>
          <w:lang w:eastAsia="ja-JP"/>
        </w:rPr>
      </w:pPr>
      <w:r>
        <w:rPr>
          <w:rFonts w:ascii="Arial" w:hAnsi="Arial" w:cs="Arial"/>
          <w:lang w:eastAsia="ja-JP"/>
        </w:rPr>
        <w:t xml:space="preserve">For a mTPR deployment scenario, </w:t>
      </w:r>
      <w:r w:rsidR="00723824">
        <w:rPr>
          <w:rFonts w:ascii="Arial" w:hAnsi="Arial" w:cs="Arial"/>
          <w:lang w:eastAsia="ja-JP"/>
        </w:rPr>
        <w:t>d</w:t>
      </w:r>
      <w:r w:rsidR="00723824" w:rsidRPr="00723824">
        <w:rPr>
          <w:rFonts w:ascii="Arial" w:hAnsi="Arial" w:cs="Arial"/>
          <w:lang w:eastAsia="ja-JP"/>
        </w:rPr>
        <w:t xml:space="preserve">ue to the differences in distance to </w:t>
      </w:r>
      <w:r w:rsidR="00723824">
        <w:rPr>
          <w:rFonts w:ascii="Arial" w:hAnsi="Arial" w:cs="Arial"/>
          <w:lang w:eastAsia="ja-JP"/>
        </w:rPr>
        <w:t>different</w:t>
      </w:r>
      <w:r w:rsidR="00723824" w:rsidRPr="00723824">
        <w:rPr>
          <w:rFonts w:ascii="Arial" w:hAnsi="Arial" w:cs="Arial"/>
          <w:lang w:eastAsia="ja-JP"/>
        </w:rPr>
        <w:t xml:space="preserve"> </w:t>
      </w:r>
      <w:r w:rsidR="00723824">
        <w:rPr>
          <w:rFonts w:ascii="Arial" w:hAnsi="Arial" w:cs="Arial"/>
          <w:lang w:eastAsia="ja-JP"/>
        </w:rPr>
        <w:t>TRP</w:t>
      </w:r>
      <w:r w:rsidR="00723824" w:rsidRPr="00723824">
        <w:rPr>
          <w:rFonts w:ascii="Arial" w:hAnsi="Arial" w:cs="Arial"/>
          <w:lang w:eastAsia="ja-JP"/>
        </w:rPr>
        <w:t xml:space="preserve"> and the corresponding</w:t>
      </w:r>
      <w:r w:rsidR="00723824">
        <w:rPr>
          <w:rFonts w:ascii="Arial" w:hAnsi="Arial" w:cs="Arial"/>
          <w:lang w:eastAsia="ja-JP"/>
        </w:rPr>
        <w:t xml:space="preserve"> </w:t>
      </w:r>
      <w:r w:rsidR="00723824" w:rsidRPr="00723824">
        <w:rPr>
          <w:rFonts w:ascii="Arial" w:hAnsi="Arial" w:cs="Arial"/>
          <w:lang w:eastAsia="ja-JP"/>
        </w:rPr>
        <w:t xml:space="preserve">differences in the propagation time (which may far exceed the length of the </w:t>
      </w:r>
      <w:r w:rsidR="00F520D8">
        <w:rPr>
          <w:rFonts w:ascii="Arial" w:hAnsi="Arial" w:cs="Arial"/>
          <w:lang w:eastAsia="ja-JP"/>
        </w:rPr>
        <w:t xml:space="preserve">CP), </w:t>
      </w:r>
      <w:r>
        <w:rPr>
          <w:rFonts w:ascii="Arial" w:hAnsi="Arial" w:cs="Arial"/>
          <w:lang w:eastAsia="ja-JP"/>
        </w:rPr>
        <w:t xml:space="preserve">different timing advance (TA) values towards different TRPs are essential such that the </w:t>
      </w:r>
      <w:r w:rsidR="000D7ED1">
        <w:rPr>
          <w:rFonts w:ascii="Arial" w:hAnsi="Arial" w:cs="Arial"/>
          <w:lang w:eastAsia="ja-JP"/>
        </w:rPr>
        <w:t>UL</w:t>
      </w:r>
      <w:r>
        <w:rPr>
          <w:rFonts w:ascii="Arial" w:hAnsi="Arial" w:cs="Arial"/>
          <w:lang w:eastAsia="ja-JP"/>
        </w:rPr>
        <w:t xml:space="preserve"> reception timing from different UEs are </w:t>
      </w:r>
      <w:r w:rsidR="00723824">
        <w:rPr>
          <w:rFonts w:ascii="Arial" w:hAnsi="Arial" w:cs="Arial"/>
          <w:lang w:eastAsia="ja-JP"/>
        </w:rPr>
        <w:t xml:space="preserve">approximately </w:t>
      </w:r>
      <w:r>
        <w:rPr>
          <w:rFonts w:ascii="Arial" w:hAnsi="Arial" w:cs="Arial"/>
          <w:lang w:eastAsia="ja-JP"/>
        </w:rPr>
        <w:t>aligned at each TRP</w:t>
      </w:r>
      <w:r w:rsidR="00723824">
        <w:rPr>
          <w:rFonts w:ascii="Arial" w:hAnsi="Arial" w:cs="Arial"/>
          <w:lang w:eastAsia="ja-JP"/>
        </w:rPr>
        <w:t xml:space="preserve"> to preserve the </w:t>
      </w:r>
      <w:r w:rsidR="00723824" w:rsidRPr="00723824">
        <w:rPr>
          <w:rFonts w:ascii="Arial" w:hAnsi="Arial" w:cs="Arial"/>
          <w:lang w:eastAsia="ja-JP"/>
        </w:rPr>
        <w:t>orthogonality</w:t>
      </w:r>
      <w:r w:rsidR="00723824">
        <w:rPr>
          <w:rFonts w:ascii="Arial" w:hAnsi="Arial" w:cs="Arial"/>
          <w:lang w:eastAsia="ja-JP"/>
        </w:rPr>
        <w:t xml:space="preserve"> between subcarriers</w:t>
      </w:r>
      <w:r>
        <w:rPr>
          <w:rFonts w:ascii="Arial" w:hAnsi="Arial" w:cs="Arial"/>
          <w:lang w:eastAsia="ja-JP"/>
        </w:rPr>
        <w:t xml:space="preserve">. In Rel-17, a single TA value is maintained per </w:t>
      </w:r>
      <w:r w:rsidR="00645B27">
        <w:rPr>
          <w:rFonts w:ascii="Arial" w:hAnsi="Arial" w:cs="Arial"/>
          <w:lang w:eastAsia="ja-JP"/>
        </w:rPr>
        <w:t>CC</w:t>
      </w:r>
      <w:r>
        <w:rPr>
          <w:rFonts w:ascii="Arial" w:hAnsi="Arial" w:cs="Arial"/>
          <w:lang w:eastAsia="ja-JP"/>
        </w:rPr>
        <w:t xml:space="preserve"> and used for uplink transmissions</w:t>
      </w:r>
      <w:r w:rsidR="00645B27">
        <w:rPr>
          <w:rFonts w:ascii="Arial" w:hAnsi="Arial" w:cs="Arial"/>
          <w:lang w:eastAsia="ja-JP"/>
        </w:rPr>
        <w:t xml:space="preserve"> (e.g., PUCCH</w:t>
      </w:r>
      <w:r w:rsidR="000D7ED1">
        <w:rPr>
          <w:rFonts w:ascii="Arial" w:hAnsi="Arial" w:cs="Arial"/>
          <w:lang w:eastAsia="ja-JP"/>
        </w:rPr>
        <w:t>/</w:t>
      </w:r>
      <w:r w:rsidR="00645B27">
        <w:rPr>
          <w:rFonts w:ascii="Arial" w:hAnsi="Arial" w:cs="Arial"/>
          <w:lang w:eastAsia="ja-JP"/>
        </w:rPr>
        <w:t>PUSCH</w:t>
      </w:r>
      <w:r w:rsidR="000D7ED1">
        <w:rPr>
          <w:rFonts w:ascii="Arial" w:hAnsi="Arial" w:cs="Arial"/>
          <w:lang w:eastAsia="ja-JP"/>
        </w:rPr>
        <w:t>/SRS</w:t>
      </w:r>
      <w:r w:rsidR="00645B27">
        <w:rPr>
          <w:rFonts w:ascii="Arial" w:hAnsi="Arial" w:cs="Arial"/>
          <w:lang w:eastAsia="ja-JP"/>
        </w:rPr>
        <w:t>)</w:t>
      </w:r>
      <w:r>
        <w:rPr>
          <w:rFonts w:ascii="Arial" w:hAnsi="Arial" w:cs="Arial"/>
          <w:lang w:eastAsia="ja-JP"/>
        </w:rPr>
        <w:t xml:space="preserve"> for different TRPs.</w:t>
      </w:r>
      <w:r w:rsidR="00645B27">
        <w:rPr>
          <w:rFonts w:ascii="Arial" w:hAnsi="Arial" w:cs="Arial"/>
          <w:lang w:eastAsia="ja-JP"/>
        </w:rPr>
        <w:t xml:space="preserve"> </w:t>
      </w:r>
      <w:r w:rsidR="002D7EE6">
        <w:rPr>
          <w:rFonts w:ascii="Arial" w:hAnsi="Arial" w:cs="Arial"/>
          <w:lang w:eastAsia="ja-JP"/>
        </w:rPr>
        <w:t xml:space="preserve">It </w:t>
      </w:r>
      <w:r w:rsidR="00512C6C">
        <w:rPr>
          <w:rFonts w:ascii="Arial" w:hAnsi="Arial" w:cs="Arial"/>
          <w:lang w:eastAsia="ja-JP"/>
        </w:rPr>
        <w:t>causes</w:t>
      </w:r>
      <w:r w:rsidR="002D7EE6">
        <w:rPr>
          <w:rFonts w:ascii="Arial" w:hAnsi="Arial" w:cs="Arial"/>
          <w:lang w:eastAsia="ja-JP"/>
        </w:rPr>
        <w:t xml:space="preserve"> a certain restriction on mTRP operation</w:t>
      </w:r>
      <w:r w:rsidR="00512C6C">
        <w:rPr>
          <w:rFonts w:ascii="Arial" w:hAnsi="Arial" w:cs="Arial"/>
          <w:lang w:eastAsia="ja-JP"/>
        </w:rPr>
        <w:t xml:space="preserve"> </w:t>
      </w:r>
      <w:r w:rsidR="002D7EE6">
        <w:rPr>
          <w:rFonts w:ascii="Arial" w:hAnsi="Arial" w:cs="Arial"/>
          <w:lang w:eastAsia="ja-JP"/>
        </w:rPr>
        <w:t>to ensure the difference</w:t>
      </w:r>
      <w:r w:rsidR="00512C6C">
        <w:rPr>
          <w:rFonts w:ascii="Arial" w:hAnsi="Arial" w:cs="Arial"/>
          <w:lang w:eastAsia="ja-JP"/>
        </w:rPr>
        <w:t xml:space="preserve"> of UL T</w:t>
      </w:r>
      <w:r w:rsidR="00DA60E7">
        <w:rPr>
          <w:rFonts w:ascii="Arial" w:hAnsi="Arial" w:cs="Arial"/>
          <w:lang w:eastAsia="ja-JP"/>
        </w:rPr>
        <w:t>a</w:t>
      </w:r>
      <w:r w:rsidR="00512C6C">
        <w:rPr>
          <w:rFonts w:ascii="Arial" w:hAnsi="Arial" w:cs="Arial"/>
          <w:lang w:eastAsia="ja-JP"/>
        </w:rPr>
        <w:t>s</w:t>
      </w:r>
      <w:r w:rsidR="002D7EE6">
        <w:rPr>
          <w:rFonts w:ascii="Arial" w:hAnsi="Arial" w:cs="Arial"/>
          <w:lang w:eastAsia="ja-JP"/>
        </w:rPr>
        <w:t xml:space="preserve"> across multi-panels is smaller than CP length</w:t>
      </w:r>
      <w:r w:rsidR="000D7ED1">
        <w:rPr>
          <w:rFonts w:ascii="Arial" w:hAnsi="Arial" w:cs="Arial"/>
          <w:lang w:eastAsia="ja-JP"/>
        </w:rPr>
        <w:t>, which needs to be considered by the gNB scheduler</w:t>
      </w:r>
      <w:r w:rsidR="002D7EE6">
        <w:rPr>
          <w:rFonts w:ascii="Arial" w:hAnsi="Arial" w:cs="Arial"/>
          <w:lang w:eastAsia="ja-JP"/>
        </w:rPr>
        <w:t xml:space="preserve">. </w:t>
      </w:r>
      <w:r w:rsidR="000D7ED1">
        <w:rPr>
          <w:rFonts w:ascii="Arial" w:hAnsi="Arial" w:cs="Arial"/>
          <w:lang w:eastAsia="ja-JP"/>
        </w:rPr>
        <w:t>S</w:t>
      </w:r>
      <w:r w:rsidR="002D7EE6">
        <w:rPr>
          <w:rFonts w:ascii="Arial" w:hAnsi="Arial" w:cs="Arial"/>
          <w:lang w:eastAsia="ja-JP"/>
        </w:rPr>
        <w:t>up</w:t>
      </w:r>
      <w:r w:rsidR="00512C6C">
        <w:rPr>
          <w:rFonts w:ascii="Arial" w:hAnsi="Arial" w:cs="Arial"/>
          <w:lang w:eastAsia="ja-JP"/>
        </w:rPr>
        <w:t>porting of two TAs</w:t>
      </w:r>
      <w:r w:rsidR="000D7ED1">
        <w:rPr>
          <w:rFonts w:ascii="Arial" w:hAnsi="Arial" w:cs="Arial"/>
          <w:lang w:eastAsia="ja-JP"/>
        </w:rPr>
        <w:t xml:space="preserve"> in Rel-18</w:t>
      </w:r>
      <w:r w:rsidR="00512C6C">
        <w:rPr>
          <w:rFonts w:ascii="Arial" w:hAnsi="Arial" w:cs="Arial"/>
          <w:lang w:eastAsia="ja-JP"/>
        </w:rPr>
        <w:t xml:space="preserve"> targets to remove this restriction </w:t>
      </w:r>
      <w:r w:rsidR="000D7ED1">
        <w:rPr>
          <w:rFonts w:ascii="Arial" w:hAnsi="Arial" w:cs="Arial"/>
          <w:lang w:eastAsia="ja-JP"/>
        </w:rPr>
        <w:t>to enable</w:t>
      </w:r>
      <w:r w:rsidR="00512C6C">
        <w:rPr>
          <w:rFonts w:ascii="Arial" w:hAnsi="Arial" w:cs="Arial"/>
          <w:lang w:eastAsia="ja-JP"/>
        </w:rPr>
        <w:t xml:space="preserve"> efficient </w:t>
      </w:r>
      <w:r w:rsidR="00512C6C" w:rsidRPr="00512C6C">
        <w:rPr>
          <w:rFonts w:ascii="Arial" w:hAnsi="Arial" w:cs="Arial"/>
          <w:lang w:eastAsia="ja-JP"/>
        </w:rPr>
        <w:t>simultaneous multi-panel UL transmission</w:t>
      </w:r>
      <w:r w:rsidR="00512C6C">
        <w:rPr>
          <w:rFonts w:ascii="Arial" w:hAnsi="Arial" w:cs="Arial"/>
          <w:lang w:eastAsia="ja-JP"/>
        </w:rPr>
        <w:t xml:space="preserve"> and allows </w:t>
      </w:r>
      <w:r w:rsidR="000D7ED1">
        <w:rPr>
          <w:rFonts w:ascii="Arial" w:hAnsi="Arial" w:cs="Arial"/>
          <w:lang w:eastAsia="ja-JP"/>
        </w:rPr>
        <w:t xml:space="preserve">a </w:t>
      </w:r>
      <w:r w:rsidR="00512C6C">
        <w:rPr>
          <w:rFonts w:ascii="Arial" w:hAnsi="Arial" w:cs="Arial"/>
          <w:lang w:eastAsia="ja-JP"/>
        </w:rPr>
        <w:t xml:space="preserve">full flexibility for deploying mTRP operation. </w:t>
      </w:r>
    </w:p>
    <w:p w14:paraId="45AEE4A3" w14:textId="262885D7" w:rsidR="006B021B" w:rsidRDefault="007F5224" w:rsidP="007F5224">
      <w:pPr>
        <w:spacing w:after="120"/>
        <w:jc w:val="center"/>
        <w:rPr>
          <w:rFonts w:ascii="Arial" w:hAnsi="Arial" w:cs="Arial"/>
          <w:lang w:eastAsia="ja-JP"/>
        </w:rPr>
      </w:pPr>
      <w:r>
        <w:rPr>
          <w:rFonts w:ascii="Arial" w:hAnsi="Arial" w:cs="Arial"/>
          <w:noProof/>
          <w:lang w:eastAsia="ja-JP"/>
        </w:rPr>
        <w:drawing>
          <wp:inline distT="0" distB="0" distL="0" distR="0" wp14:anchorId="46A306D4" wp14:editId="106BBD79">
            <wp:extent cx="4587368" cy="973872"/>
            <wp:effectExtent l="0" t="0" r="0"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7115" cy="1018400"/>
                    </a:xfrm>
                    <a:prstGeom prst="rect">
                      <a:avLst/>
                    </a:prstGeom>
                  </pic:spPr>
                </pic:pic>
              </a:graphicData>
            </a:graphic>
          </wp:inline>
        </w:drawing>
      </w:r>
    </w:p>
    <w:p w14:paraId="441A0F65" w14:textId="0859457F" w:rsidR="007F5224" w:rsidRDefault="007F5224" w:rsidP="0047717F">
      <w:pPr>
        <w:spacing w:after="120"/>
        <w:jc w:val="center"/>
        <w:rPr>
          <w:rFonts w:ascii="Arial" w:hAnsi="Arial" w:cs="Arial"/>
          <w:b/>
          <w:bCs/>
          <w:lang w:eastAsia="ja-JP"/>
        </w:rPr>
      </w:pPr>
      <w:r w:rsidRPr="0047717F">
        <w:rPr>
          <w:rFonts w:ascii="Arial" w:hAnsi="Arial" w:cs="Arial"/>
          <w:b/>
          <w:bCs/>
          <w:lang w:eastAsia="ja-JP"/>
        </w:rPr>
        <w:t xml:space="preserve">Figure 1: </w:t>
      </w:r>
      <w:r w:rsidR="0047717F">
        <w:rPr>
          <w:rFonts w:ascii="Arial" w:hAnsi="Arial" w:cs="Arial"/>
          <w:b/>
          <w:bCs/>
          <w:lang w:eastAsia="ja-JP"/>
        </w:rPr>
        <w:t xml:space="preserve">Procedure for UL Timing Advance Acquisition and Maintenance </w:t>
      </w:r>
    </w:p>
    <w:p w14:paraId="63CBDF1E" w14:textId="77777777" w:rsidR="0047717F" w:rsidRPr="0047717F" w:rsidRDefault="0047717F" w:rsidP="0047717F">
      <w:pPr>
        <w:spacing w:after="120"/>
        <w:jc w:val="center"/>
        <w:rPr>
          <w:rFonts w:ascii="Arial" w:hAnsi="Arial" w:cs="Arial"/>
          <w:b/>
          <w:bCs/>
          <w:lang w:eastAsia="ja-JP"/>
        </w:rPr>
      </w:pPr>
    </w:p>
    <w:p w14:paraId="7F0978FC" w14:textId="27E96DE0" w:rsidR="00DA60E7" w:rsidRDefault="0047717F" w:rsidP="00DA60E7">
      <w:pPr>
        <w:spacing w:after="120"/>
        <w:rPr>
          <w:rFonts w:ascii="Arial" w:hAnsi="Arial" w:cs="Arial"/>
          <w:lang w:eastAsia="ja-JP"/>
        </w:rPr>
      </w:pPr>
      <w:r>
        <w:rPr>
          <w:rFonts w:ascii="Arial" w:hAnsi="Arial" w:cs="Arial"/>
          <w:lang w:eastAsia="ja-JP"/>
        </w:rPr>
        <w:t>A</w:t>
      </w:r>
      <w:r w:rsidR="00DA60E7">
        <w:rPr>
          <w:rFonts w:ascii="Arial" w:hAnsi="Arial" w:cs="Arial"/>
          <w:lang w:eastAsia="ja-JP"/>
        </w:rPr>
        <w:t xml:space="preserve">s in LTE, two procedures were </w:t>
      </w:r>
      <w:r w:rsidR="006B021B">
        <w:rPr>
          <w:rFonts w:ascii="Arial" w:hAnsi="Arial" w:cs="Arial"/>
          <w:lang w:eastAsia="ja-JP"/>
        </w:rPr>
        <w:t xml:space="preserve">involved </w:t>
      </w:r>
      <w:r w:rsidR="00DA60E7">
        <w:rPr>
          <w:rFonts w:ascii="Arial" w:hAnsi="Arial" w:cs="Arial"/>
          <w:lang w:eastAsia="ja-JP"/>
        </w:rPr>
        <w:t>for timing advance</w:t>
      </w:r>
      <w:r w:rsidR="0059418E">
        <w:rPr>
          <w:rFonts w:ascii="Arial" w:hAnsi="Arial" w:cs="Arial"/>
          <w:lang w:eastAsia="ja-JP"/>
        </w:rPr>
        <w:t xml:space="preserve"> setting and update</w:t>
      </w:r>
      <w:r>
        <w:rPr>
          <w:rFonts w:ascii="Arial" w:hAnsi="Arial" w:cs="Arial"/>
          <w:lang w:eastAsia="ja-JP"/>
        </w:rPr>
        <w:t xml:space="preserve"> as depicted in FIG.1 above</w:t>
      </w:r>
      <w:r w:rsidR="0059418E">
        <w:rPr>
          <w:rFonts w:ascii="Arial" w:hAnsi="Arial" w:cs="Arial"/>
          <w:lang w:eastAsia="ja-JP"/>
        </w:rPr>
        <w:t xml:space="preserve">: </w:t>
      </w:r>
      <w:r w:rsidR="00DA60E7">
        <w:rPr>
          <w:rFonts w:ascii="Arial" w:hAnsi="Arial" w:cs="Arial"/>
          <w:lang w:eastAsia="ja-JP"/>
        </w:rPr>
        <w:t xml:space="preserve"> </w:t>
      </w:r>
    </w:p>
    <w:p w14:paraId="50FF8F29" w14:textId="647EAF61" w:rsidR="00AF22DB" w:rsidRDefault="00DA60E7" w:rsidP="00DA60E7">
      <w:pPr>
        <w:pStyle w:val="ListParagraph"/>
        <w:numPr>
          <w:ilvl w:val="0"/>
          <w:numId w:val="24"/>
        </w:numPr>
        <w:ind w:firstLine="0"/>
        <w:rPr>
          <w:rFonts w:ascii="Arial" w:hAnsi="Arial" w:cs="Arial"/>
          <w:lang w:eastAsia="ja-JP"/>
        </w:rPr>
      </w:pPr>
      <w:r>
        <w:rPr>
          <w:rFonts w:ascii="Arial" w:hAnsi="Arial" w:cs="Arial"/>
          <w:lang w:eastAsia="ja-JP"/>
        </w:rPr>
        <w:lastRenderedPageBreak/>
        <w:t xml:space="preserve">Initial Timing Advance Value </w:t>
      </w:r>
      <w:r w:rsidR="006E3A75">
        <w:rPr>
          <w:rFonts w:ascii="Arial" w:hAnsi="Arial" w:cs="Arial"/>
          <w:lang w:eastAsia="ja-JP"/>
        </w:rPr>
        <w:t>a</w:t>
      </w:r>
      <w:r>
        <w:rPr>
          <w:rFonts w:ascii="Arial" w:hAnsi="Arial" w:cs="Arial"/>
          <w:lang w:eastAsia="ja-JP"/>
        </w:rPr>
        <w:t xml:space="preserve">cquisition procedure. </w:t>
      </w:r>
    </w:p>
    <w:p w14:paraId="64FF912A" w14:textId="601BC5B3" w:rsidR="006E3A75" w:rsidRDefault="006E3A75" w:rsidP="006E3A75">
      <w:pPr>
        <w:pStyle w:val="ListParagraph"/>
        <w:numPr>
          <w:ilvl w:val="1"/>
          <w:numId w:val="24"/>
        </w:numPr>
        <w:spacing w:after="120"/>
        <w:contextualSpacing w:val="0"/>
        <w:rPr>
          <w:rFonts w:ascii="Arial" w:hAnsi="Arial" w:cs="Arial"/>
          <w:lang w:eastAsia="ja-JP"/>
        </w:rPr>
      </w:pPr>
      <w:r>
        <w:rPr>
          <w:rFonts w:ascii="Arial" w:hAnsi="Arial" w:cs="Arial"/>
          <w:lang w:eastAsia="ja-JP"/>
        </w:rPr>
        <w:t xml:space="preserve">The initial TA value is set by means of the Random Access procedure. The gNB sets the initial TA value using RAR message based on estimating PRACH transmitted by UE.    </w:t>
      </w:r>
    </w:p>
    <w:p w14:paraId="321CFC37" w14:textId="2A986571" w:rsidR="00DA60E7" w:rsidRDefault="006E3A75" w:rsidP="00DA60E7">
      <w:pPr>
        <w:pStyle w:val="ListParagraph"/>
        <w:numPr>
          <w:ilvl w:val="0"/>
          <w:numId w:val="24"/>
        </w:numPr>
        <w:ind w:firstLine="0"/>
        <w:rPr>
          <w:rFonts w:ascii="Arial" w:hAnsi="Arial" w:cs="Arial"/>
          <w:lang w:eastAsia="ja-JP"/>
        </w:rPr>
      </w:pPr>
      <w:r w:rsidRPr="006E3A75">
        <w:rPr>
          <w:rFonts w:ascii="Arial" w:hAnsi="Arial" w:cs="Arial"/>
          <w:lang w:eastAsia="ja-JP"/>
        </w:rPr>
        <w:t>Maintenance of Uplink Time Alignment</w:t>
      </w:r>
      <w:r>
        <w:rPr>
          <w:rFonts w:ascii="Arial" w:hAnsi="Arial" w:cs="Arial"/>
          <w:lang w:eastAsia="ja-JP"/>
        </w:rPr>
        <w:t xml:space="preserve"> procedure. </w:t>
      </w:r>
    </w:p>
    <w:p w14:paraId="337869EE" w14:textId="15BE419A" w:rsidR="006E3A75" w:rsidRDefault="006B021B" w:rsidP="006E3A75">
      <w:pPr>
        <w:pStyle w:val="ListParagraph"/>
        <w:numPr>
          <w:ilvl w:val="1"/>
          <w:numId w:val="24"/>
        </w:numPr>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w:t>
      </w:r>
      <w:r w:rsidR="007F5224">
        <w:rPr>
          <w:rFonts w:ascii="Arial" w:hAnsi="Arial" w:cs="Arial"/>
          <w:lang w:eastAsia="ja-JP"/>
        </w:rPr>
        <w:t xml:space="preserve"> on a per TAG basis</w:t>
      </w:r>
      <w:r>
        <w:rPr>
          <w:rFonts w:ascii="Arial" w:hAnsi="Arial" w:cs="Arial"/>
          <w:lang w:eastAsia="ja-JP"/>
        </w:rPr>
        <w:t xml:space="preserve"> based on the uplink measurement of gNB to account for the UL arrival time changes e.g., caused by UE mobility etc. </w:t>
      </w:r>
    </w:p>
    <w:p w14:paraId="7F24421D" w14:textId="1FC28408" w:rsidR="006B021B" w:rsidRDefault="007F5224" w:rsidP="006E3A75">
      <w:pPr>
        <w:pStyle w:val="ListParagraph"/>
        <w:numPr>
          <w:ilvl w:val="1"/>
          <w:numId w:val="24"/>
        </w:numPr>
        <w:rPr>
          <w:rFonts w:ascii="Arial" w:hAnsi="Arial" w:cs="Arial"/>
          <w:lang w:eastAsia="ja-JP"/>
        </w:rPr>
      </w:pPr>
      <w:r>
        <w:rPr>
          <w:rFonts w:ascii="Arial" w:hAnsi="Arial" w:cs="Arial"/>
          <w:lang w:eastAsia="ja-JP"/>
        </w:rPr>
        <w:t xml:space="preserve">Up to 4 TAGs are supported per UE and the addressed TAG is identified by 2-bits TAG ID in TAC MAC CE.  </w:t>
      </w:r>
    </w:p>
    <w:p w14:paraId="4852A270" w14:textId="2A222422" w:rsidR="0047717F" w:rsidRDefault="00425A8E" w:rsidP="006B021B">
      <w:pPr>
        <w:rPr>
          <w:rFonts w:ascii="Arial" w:hAnsi="Arial" w:cs="Arial"/>
          <w:lang w:eastAsia="ja-JP"/>
        </w:rPr>
      </w:pPr>
      <w:r>
        <w:rPr>
          <w:rFonts w:ascii="Arial" w:hAnsi="Arial" w:cs="Arial"/>
          <w:lang w:eastAsia="ja-JP"/>
        </w:rPr>
        <w:t>In our view, the existing timing advance</w:t>
      </w:r>
      <w:r w:rsidR="007F6729">
        <w:rPr>
          <w:rFonts w:ascii="Arial" w:hAnsi="Arial" w:cs="Arial"/>
          <w:lang w:eastAsia="ja-JP"/>
        </w:rPr>
        <w:t xml:space="preserve"> relevant</w:t>
      </w:r>
      <w:r>
        <w:rPr>
          <w:rFonts w:ascii="Arial" w:hAnsi="Arial" w:cs="Arial"/>
          <w:lang w:eastAsia="ja-JP"/>
        </w:rPr>
        <w:t xml:space="preserve"> procedures should be reused </w:t>
      </w:r>
      <w:r w:rsidR="007F6729">
        <w:rPr>
          <w:rFonts w:ascii="Arial" w:hAnsi="Arial" w:cs="Arial"/>
          <w:lang w:eastAsia="ja-JP"/>
        </w:rPr>
        <w:t xml:space="preserve">for Rel-18 mDCI mTRP scenario to enable a separate TA for different TRP. </w:t>
      </w:r>
    </w:p>
    <w:p w14:paraId="7AD0FD7F" w14:textId="77777777" w:rsidR="003545EE" w:rsidRDefault="003545EE" w:rsidP="006B021B">
      <w:pPr>
        <w:rPr>
          <w:rFonts w:ascii="Arial" w:hAnsi="Arial" w:cs="Arial"/>
          <w:lang w:eastAsia="ja-JP"/>
        </w:rPr>
      </w:pPr>
    </w:p>
    <w:p w14:paraId="78D98ADC" w14:textId="7748423D" w:rsidR="003545EE" w:rsidRPr="003545EE" w:rsidRDefault="003545EE" w:rsidP="003545EE">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2.1 Initial Timing Advance Acquisition</w:t>
      </w:r>
    </w:p>
    <w:p w14:paraId="7CD80CCA" w14:textId="4E8AF93D" w:rsidR="00D31D73" w:rsidRDefault="007B3319" w:rsidP="00B57E43">
      <w:pPr>
        <w:jc w:val="both"/>
        <w:rPr>
          <w:rFonts w:ascii="Arial" w:hAnsi="Arial" w:cs="Arial"/>
          <w:lang w:eastAsia="ja-JP"/>
        </w:rPr>
      </w:pPr>
      <w:r>
        <w:rPr>
          <w:rFonts w:ascii="Arial" w:hAnsi="Arial" w:cs="Arial"/>
          <w:lang w:eastAsia="ja-JP"/>
        </w:rPr>
        <w:t xml:space="preserve">In </w:t>
      </w:r>
      <w:r w:rsidR="00881A26">
        <w:rPr>
          <w:rFonts w:ascii="Arial" w:hAnsi="Arial" w:cs="Arial"/>
          <w:lang w:eastAsia="ja-JP"/>
        </w:rPr>
        <w:t>Rel-15, after Xn based handover procedure is triggered, the source gNB extracts the</w:t>
      </w:r>
      <w:r w:rsidR="00881A26" w:rsidRPr="00A2053A">
        <w:rPr>
          <w:rFonts w:ascii="Arial" w:hAnsi="Arial" w:cs="Arial"/>
          <w:i/>
          <w:iCs/>
          <w:lang w:eastAsia="ja-JP"/>
        </w:rPr>
        <w:t xml:space="preserve"> RRCReconfiguration</w:t>
      </w:r>
      <w:r w:rsidR="00881A26">
        <w:rPr>
          <w:rFonts w:ascii="Arial" w:hAnsi="Arial" w:cs="Arial"/>
          <w:lang w:eastAsia="ja-JP"/>
        </w:rPr>
        <w:t xml:space="preserve"> message from the target gNB and forwards it to UE, which includes one or more dedicated PRACH preambles </w:t>
      </w:r>
      <w:r>
        <w:rPr>
          <w:rFonts w:ascii="Arial" w:hAnsi="Arial" w:cs="Arial"/>
          <w:lang w:eastAsia="ja-JP"/>
        </w:rPr>
        <w:t>and</w:t>
      </w:r>
      <w:r w:rsidR="00881A26">
        <w:rPr>
          <w:rFonts w:ascii="Arial" w:hAnsi="Arial" w:cs="Arial"/>
          <w:lang w:eastAsia="ja-JP"/>
        </w:rPr>
        <w:t xml:space="preserve"> Contention Free RACH procedure</w:t>
      </w:r>
      <w:r>
        <w:rPr>
          <w:rFonts w:ascii="Arial" w:hAnsi="Arial" w:cs="Arial"/>
          <w:lang w:eastAsia="ja-JP"/>
        </w:rPr>
        <w:t xml:space="preserve"> can be used by UE to obtain an initial</w:t>
      </w:r>
      <w:r w:rsidR="00881A26">
        <w:rPr>
          <w:rFonts w:ascii="Arial" w:hAnsi="Arial" w:cs="Arial"/>
          <w:lang w:eastAsia="ja-JP"/>
        </w:rPr>
        <w:t xml:space="preserve"> UL </w:t>
      </w:r>
      <w:r>
        <w:rPr>
          <w:rFonts w:ascii="Arial" w:hAnsi="Arial" w:cs="Arial"/>
          <w:lang w:eastAsia="ja-JP"/>
        </w:rPr>
        <w:t>timing advance value</w:t>
      </w:r>
      <w:r w:rsidR="00881A26">
        <w:rPr>
          <w:rFonts w:ascii="Arial" w:hAnsi="Arial" w:cs="Arial"/>
          <w:lang w:eastAsia="ja-JP"/>
        </w:rPr>
        <w:t xml:space="preserve">. </w:t>
      </w:r>
      <w:r w:rsidR="007B5653">
        <w:rPr>
          <w:rFonts w:ascii="Arial" w:hAnsi="Arial" w:cs="Arial"/>
          <w:lang w:eastAsia="ja-JP"/>
        </w:rPr>
        <w:t>For</w:t>
      </w:r>
      <w:r>
        <w:rPr>
          <w:rFonts w:ascii="Arial" w:hAnsi="Arial" w:cs="Arial"/>
          <w:lang w:eastAsia="ja-JP"/>
        </w:rPr>
        <w:t xml:space="preserve"> Rel-18</w:t>
      </w:r>
      <w:r w:rsidR="007B5653">
        <w:rPr>
          <w:rFonts w:ascii="Arial" w:hAnsi="Arial" w:cs="Arial"/>
          <w:lang w:eastAsia="ja-JP"/>
        </w:rPr>
        <w:t xml:space="preserve"> multi-TA in multi-TRP operation, we can make use of the current CFRA-based initial TA acquisition</w:t>
      </w:r>
      <w:r w:rsidR="00FC24A4">
        <w:rPr>
          <w:rFonts w:ascii="Arial" w:hAnsi="Arial" w:cs="Arial"/>
          <w:lang w:eastAsia="ja-JP"/>
        </w:rPr>
        <w:t xml:space="preserve"> of Xn-based </w:t>
      </w:r>
      <w:r w:rsidR="007B5653">
        <w:rPr>
          <w:rFonts w:ascii="Arial" w:hAnsi="Arial" w:cs="Arial"/>
          <w:lang w:eastAsia="ja-JP"/>
        </w:rPr>
        <w:t>handover procedure, by simply provid</w:t>
      </w:r>
      <w:r w:rsidR="00FC24A4">
        <w:rPr>
          <w:rFonts w:ascii="Arial" w:hAnsi="Arial" w:cs="Arial"/>
          <w:lang w:eastAsia="ja-JP"/>
        </w:rPr>
        <w:t>ing</w:t>
      </w:r>
      <w:r w:rsidR="007B5653">
        <w:rPr>
          <w:rFonts w:ascii="Arial" w:hAnsi="Arial" w:cs="Arial"/>
          <w:lang w:eastAsia="ja-JP"/>
        </w:rPr>
        <w:t xml:space="preserve"> the CFRA configuration of the non-serving</w:t>
      </w:r>
      <w:r w:rsidR="00FC24A4">
        <w:rPr>
          <w:rFonts w:ascii="Arial" w:hAnsi="Arial" w:cs="Arial"/>
          <w:lang w:eastAsia="ja-JP"/>
        </w:rPr>
        <w:t xml:space="preserve"> cell</w:t>
      </w:r>
      <w:r w:rsidR="007B5653">
        <w:rPr>
          <w:rFonts w:ascii="Arial" w:hAnsi="Arial" w:cs="Arial"/>
          <w:lang w:eastAsia="ja-JP"/>
        </w:rPr>
        <w:t xml:space="preserve"> TRP</w:t>
      </w:r>
      <w:r w:rsidR="00D31D73">
        <w:rPr>
          <w:rFonts w:ascii="Arial" w:hAnsi="Arial" w:cs="Arial"/>
          <w:lang w:eastAsia="ja-JP"/>
        </w:rPr>
        <w:t xml:space="preserve"> without triggering handover </w:t>
      </w:r>
      <w:r w:rsidR="004E14EC">
        <w:rPr>
          <w:rFonts w:ascii="Arial" w:hAnsi="Arial" w:cs="Arial"/>
          <w:lang w:eastAsia="ja-JP"/>
        </w:rPr>
        <w:t>to the neighbouring cell</w:t>
      </w:r>
      <w:r w:rsidR="007B5653">
        <w:rPr>
          <w:rFonts w:ascii="Arial" w:hAnsi="Arial" w:cs="Arial"/>
          <w:lang w:eastAsia="ja-JP"/>
        </w:rPr>
        <w:t>.</w:t>
      </w:r>
      <w:r w:rsidR="00D31D73">
        <w:rPr>
          <w:rFonts w:ascii="Arial" w:hAnsi="Arial" w:cs="Arial"/>
          <w:lang w:eastAsia="ja-JP"/>
        </w:rPr>
        <w:t xml:space="preserve"> </w:t>
      </w:r>
    </w:p>
    <w:p w14:paraId="424C26E6" w14:textId="7E7D0C35" w:rsidR="002002D4" w:rsidRDefault="00D0417D" w:rsidP="00B57E43">
      <w:pPr>
        <w:jc w:val="both"/>
        <w:rPr>
          <w:rFonts w:ascii="Arial" w:hAnsi="Arial" w:cs="Arial"/>
          <w:lang w:eastAsia="ja-JP"/>
        </w:rPr>
      </w:pPr>
      <w:r>
        <w:rPr>
          <w:rFonts w:ascii="Arial" w:hAnsi="Arial" w:cs="Arial"/>
          <w:lang w:eastAsia="ja-JP"/>
        </w:rPr>
        <w:t>For both multi-TRP and handover use cases, the relevant configuration</w:t>
      </w:r>
      <w:r w:rsidR="00FE32E9">
        <w:rPr>
          <w:rFonts w:ascii="Arial" w:hAnsi="Arial" w:cs="Arial"/>
          <w:lang w:eastAsia="ja-JP"/>
        </w:rPr>
        <w:t>s</w:t>
      </w:r>
      <w:r>
        <w:rPr>
          <w:rFonts w:ascii="Arial" w:hAnsi="Arial" w:cs="Arial"/>
          <w:lang w:eastAsia="ja-JP"/>
        </w:rPr>
        <w:t xml:space="preserve"> e.g., SSB for DL or PRACH for UL </w:t>
      </w:r>
      <w:r w:rsidR="00FE32E9">
        <w:rPr>
          <w:rFonts w:ascii="Arial" w:hAnsi="Arial" w:cs="Arial"/>
          <w:lang w:eastAsia="ja-JP"/>
        </w:rPr>
        <w:t xml:space="preserve">are provided by serving cell TRP based on the measurement report of neighbouring cell </w:t>
      </w:r>
      <w:r w:rsidR="002472CD">
        <w:rPr>
          <w:rFonts w:ascii="Arial" w:hAnsi="Arial" w:cs="Arial"/>
          <w:lang w:eastAsia="ja-JP"/>
        </w:rPr>
        <w:t>from</w:t>
      </w:r>
      <w:r w:rsidR="00FE32E9">
        <w:rPr>
          <w:rFonts w:ascii="Arial" w:hAnsi="Arial" w:cs="Arial"/>
          <w:lang w:eastAsia="ja-JP"/>
        </w:rPr>
        <w:t xml:space="preserve"> UE</w:t>
      </w:r>
      <w:r w:rsidR="00D87A16">
        <w:rPr>
          <w:rFonts w:ascii="Arial" w:hAnsi="Arial" w:cs="Arial"/>
          <w:lang w:eastAsia="ja-JP"/>
        </w:rPr>
        <w:t>, as depicted in FIG.2 below</w:t>
      </w:r>
      <w:r w:rsidR="00FE32E9">
        <w:rPr>
          <w:rFonts w:ascii="Arial" w:hAnsi="Arial" w:cs="Arial"/>
          <w:lang w:eastAsia="ja-JP"/>
        </w:rPr>
        <w:t>. It should be noted that the measurement reports are transmitted to the serving cell</w:t>
      </w:r>
      <w:r w:rsidR="00D87A16">
        <w:rPr>
          <w:rFonts w:ascii="Arial" w:hAnsi="Arial" w:cs="Arial"/>
          <w:lang w:eastAsia="ja-JP"/>
        </w:rPr>
        <w:t xml:space="preserve"> only</w:t>
      </w:r>
      <w:r w:rsidR="00FE32E9">
        <w:rPr>
          <w:rFonts w:ascii="Arial" w:hAnsi="Arial" w:cs="Arial"/>
          <w:lang w:eastAsia="ja-JP"/>
        </w:rPr>
        <w:t xml:space="preserve"> </w:t>
      </w:r>
      <w:r w:rsidR="00D87A16">
        <w:rPr>
          <w:rFonts w:ascii="Arial" w:hAnsi="Arial" w:cs="Arial"/>
          <w:lang w:eastAsia="ja-JP"/>
        </w:rPr>
        <w:t>due to</w:t>
      </w:r>
      <w:r w:rsidR="00FE32E9">
        <w:rPr>
          <w:rFonts w:ascii="Arial" w:hAnsi="Arial" w:cs="Arial"/>
          <w:lang w:eastAsia="ja-JP"/>
        </w:rPr>
        <w:t xml:space="preserve"> security consideration. </w:t>
      </w:r>
      <w:r w:rsidR="00AF62A7">
        <w:rPr>
          <w:rFonts w:ascii="Arial" w:hAnsi="Arial" w:cs="Arial"/>
          <w:lang w:eastAsia="ja-JP"/>
        </w:rPr>
        <w:t>Consequently</w:t>
      </w:r>
      <w:r w:rsidR="00FE32E9">
        <w:rPr>
          <w:rFonts w:ascii="Arial" w:hAnsi="Arial" w:cs="Arial"/>
          <w:lang w:eastAsia="ja-JP"/>
        </w:rPr>
        <w:t>,</w:t>
      </w:r>
      <w:r w:rsidR="002472CD">
        <w:rPr>
          <w:rFonts w:ascii="Arial" w:hAnsi="Arial" w:cs="Arial"/>
          <w:lang w:eastAsia="ja-JP"/>
        </w:rPr>
        <w:t xml:space="preserve"> </w:t>
      </w:r>
      <w:r w:rsidR="00FE32E9">
        <w:rPr>
          <w:rFonts w:ascii="Arial" w:hAnsi="Arial" w:cs="Arial"/>
          <w:lang w:eastAsia="ja-JP"/>
        </w:rPr>
        <w:t xml:space="preserve">the CFRA procedure should be </w:t>
      </w:r>
      <w:r w:rsidR="00AF62A7">
        <w:rPr>
          <w:rFonts w:ascii="Arial" w:hAnsi="Arial" w:cs="Arial"/>
          <w:lang w:eastAsia="ja-JP"/>
        </w:rPr>
        <w:t>initiated</w:t>
      </w:r>
      <w:r w:rsidR="00FE32E9">
        <w:rPr>
          <w:rFonts w:ascii="Arial" w:hAnsi="Arial" w:cs="Arial"/>
          <w:lang w:eastAsia="ja-JP"/>
        </w:rPr>
        <w:t xml:space="preserve"> by the serving cell as in legacy</w:t>
      </w:r>
      <w:r w:rsidR="00AF62A7">
        <w:rPr>
          <w:rFonts w:ascii="Arial" w:hAnsi="Arial" w:cs="Arial"/>
          <w:lang w:eastAsia="ja-JP"/>
        </w:rPr>
        <w:t xml:space="preserve"> to obtain the initial TA for non-serving cell TRP</w:t>
      </w:r>
      <w:r w:rsidR="00FE32E9">
        <w:rPr>
          <w:rFonts w:ascii="Arial" w:hAnsi="Arial" w:cs="Arial"/>
          <w:lang w:eastAsia="ja-JP"/>
        </w:rPr>
        <w:t>.</w:t>
      </w:r>
      <w:r w:rsidR="00AF62A7">
        <w:rPr>
          <w:rFonts w:ascii="Arial" w:hAnsi="Arial" w:cs="Arial"/>
          <w:lang w:eastAsia="ja-JP"/>
        </w:rPr>
        <w:t xml:space="preserve"> However, the initial timing advance value</w:t>
      </w:r>
      <w:r w:rsidR="007C47BA">
        <w:rPr>
          <w:rFonts w:ascii="Arial" w:hAnsi="Arial" w:cs="Arial"/>
          <w:lang w:eastAsia="ja-JP"/>
        </w:rPr>
        <w:t xml:space="preserve"> in RAR</w:t>
      </w:r>
      <w:r w:rsidR="00AF62A7">
        <w:rPr>
          <w:rFonts w:ascii="Arial" w:hAnsi="Arial" w:cs="Arial"/>
          <w:lang w:eastAsia="ja-JP"/>
        </w:rPr>
        <w:t xml:space="preserve"> should be provided by non-serving cell TRP considering the non-idea backhaul latency between two TRPs </w:t>
      </w:r>
      <w:r w:rsidR="007C47BA">
        <w:rPr>
          <w:rFonts w:ascii="Arial" w:hAnsi="Arial" w:cs="Arial"/>
          <w:lang w:eastAsia="ja-JP"/>
        </w:rPr>
        <w:t xml:space="preserve">in multi-DCI scenario to minimize the latency. Therefore, the Type-1 CSS configuration needs to be provided together with CFRA configuration for the corresponding non-serving cell TRP. This is same as in handover procedure. </w:t>
      </w:r>
      <w:r w:rsidR="00FE32E9">
        <w:rPr>
          <w:rFonts w:ascii="Arial" w:hAnsi="Arial" w:cs="Arial"/>
          <w:lang w:eastAsia="ja-JP"/>
        </w:rPr>
        <w:t xml:space="preserve"> </w:t>
      </w:r>
    </w:p>
    <w:p w14:paraId="35F59255" w14:textId="25ACD4AA" w:rsidR="003545EE" w:rsidRDefault="00D87A16" w:rsidP="00D87A16">
      <w:pPr>
        <w:jc w:val="center"/>
        <w:rPr>
          <w:rFonts w:ascii="Arial" w:hAnsi="Arial" w:cs="Arial"/>
          <w:lang w:eastAsia="ja-JP"/>
        </w:rPr>
      </w:pPr>
      <w:r>
        <w:rPr>
          <w:rFonts w:ascii="Arial" w:hAnsi="Arial" w:cs="Arial"/>
          <w:noProof/>
          <w:lang w:eastAsia="ja-JP"/>
        </w:rPr>
        <w:drawing>
          <wp:inline distT="0" distB="0" distL="0" distR="0" wp14:anchorId="0A7AE96B" wp14:editId="2CE820CA">
            <wp:extent cx="4883888" cy="1563804"/>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41875" cy="1582371"/>
                    </a:xfrm>
                    <a:prstGeom prst="rect">
                      <a:avLst/>
                    </a:prstGeom>
                  </pic:spPr>
                </pic:pic>
              </a:graphicData>
            </a:graphic>
          </wp:inline>
        </w:drawing>
      </w:r>
    </w:p>
    <w:p w14:paraId="7267556C" w14:textId="41D2F9A7" w:rsidR="00D87A16" w:rsidRPr="00D87A16" w:rsidRDefault="00D87A16" w:rsidP="00D87A16">
      <w:pPr>
        <w:jc w:val="center"/>
        <w:rPr>
          <w:rFonts w:ascii="Arial" w:hAnsi="Arial" w:cs="Arial"/>
          <w:b/>
          <w:bCs/>
          <w:lang w:eastAsia="ja-JP"/>
        </w:rPr>
      </w:pPr>
      <w:r w:rsidRPr="00D87A16">
        <w:rPr>
          <w:rFonts w:ascii="Arial" w:hAnsi="Arial" w:cs="Arial"/>
          <w:b/>
          <w:bCs/>
          <w:lang w:eastAsia="ja-JP"/>
        </w:rPr>
        <w:t>Figure 2: CFRA procedure for initial TA acquisition towards non-serving cell TRP</w:t>
      </w:r>
    </w:p>
    <w:p w14:paraId="61604935" w14:textId="77777777" w:rsidR="0096575B" w:rsidRDefault="0096575B" w:rsidP="00B57E43">
      <w:pPr>
        <w:jc w:val="both"/>
        <w:rPr>
          <w:rFonts w:ascii="Arial" w:hAnsi="Arial" w:cs="Arial"/>
          <w:lang w:eastAsia="ja-JP"/>
        </w:rPr>
      </w:pPr>
    </w:p>
    <w:p w14:paraId="7BC9113C" w14:textId="603EB987" w:rsidR="00D31D73" w:rsidRDefault="00D31D73" w:rsidP="00B57E43">
      <w:pPr>
        <w:jc w:val="both"/>
        <w:rPr>
          <w:rFonts w:ascii="Arial" w:hAnsi="Arial" w:cs="Arial"/>
          <w:lang w:eastAsia="ja-JP"/>
        </w:rPr>
      </w:pPr>
      <w:r w:rsidRPr="00D31D73">
        <w:rPr>
          <w:rFonts w:ascii="Arial" w:hAnsi="Arial" w:cs="Arial"/>
          <w:lang w:eastAsia="ja-JP"/>
        </w:rPr>
        <w:t xml:space="preserve">To provide a reference signal in a non-serving cell to a UE, the physical cell identity (PCI) should be included in the RRC configuration of the </w:t>
      </w:r>
      <w:r>
        <w:rPr>
          <w:rFonts w:ascii="Arial" w:hAnsi="Arial" w:cs="Arial"/>
          <w:lang w:eastAsia="ja-JP"/>
        </w:rPr>
        <w:t>non-serving cell CFRA configuration</w:t>
      </w:r>
      <w:r w:rsidRPr="00D31D73">
        <w:rPr>
          <w:rFonts w:ascii="Arial" w:hAnsi="Arial" w:cs="Arial"/>
          <w:lang w:eastAsia="ja-JP"/>
        </w:rPr>
        <w:t>, at least for SSB</w:t>
      </w:r>
      <w:r>
        <w:rPr>
          <w:rFonts w:ascii="Arial" w:hAnsi="Arial" w:cs="Arial"/>
          <w:lang w:eastAsia="ja-JP"/>
        </w:rPr>
        <w:t>s associated with TCI states of the non-serving cell</w:t>
      </w:r>
      <w:r w:rsidR="004D2995">
        <w:rPr>
          <w:rFonts w:ascii="Arial" w:hAnsi="Arial" w:cs="Arial"/>
          <w:lang w:eastAsia="ja-JP"/>
        </w:rPr>
        <w:t xml:space="preserve">. </w:t>
      </w:r>
    </w:p>
    <w:p w14:paraId="1A951F8E" w14:textId="77777777" w:rsidR="004D2995" w:rsidRDefault="00DB1CD2" w:rsidP="004D2995">
      <w:pPr>
        <w:spacing w:after="0"/>
        <w:ind w:left="1166" w:hanging="1166"/>
        <w:rPr>
          <w:rFonts w:ascii="Arial" w:hAnsi="Arial" w:cs="Arial"/>
          <w:b/>
          <w:bCs/>
          <w:lang w:eastAsia="ja-JP"/>
        </w:rPr>
      </w:pPr>
      <w:r w:rsidRPr="00DB1CD2">
        <w:rPr>
          <w:rFonts w:ascii="Arial" w:hAnsi="Arial" w:cs="Arial"/>
          <w:b/>
          <w:bCs/>
          <w:lang w:eastAsia="ja-JP"/>
        </w:rPr>
        <w:t>Proposal 1:</w:t>
      </w:r>
      <w:r w:rsidR="007F6729">
        <w:rPr>
          <w:rFonts w:ascii="Arial" w:hAnsi="Arial" w:cs="Arial"/>
          <w:b/>
          <w:bCs/>
          <w:lang w:eastAsia="ja-JP"/>
        </w:rPr>
        <w:t xml:space="preserve"> </w:t>
      </w:r>
      <w:r w:rsidRPr="00DB1CD2">
        <w:rPr>
          <w:rFonts w:ascii="Arial" w:hAnsi="Arial" w:cs="Arial"/>
          <w:b/>
          <w:bCs/>
          <w:lang w:eastAsia="ja-JP"/>
        </w:rPr>
        <w:t xml:space="preserve"> </w:t>
      </w:r>
    </w:p>
    <w:p w14:paraId="3F2EBB39" w14:textId="26A81E0A" w:rsidR="006C438F" w:rsidRPr="004D2995" w:rsidRDefault="004D2995" w:rsidP="004D2995">
      <w:pPr>
        <w:pStyle w:val="ListParagraph"/>
        <w:numPr>
          <w:ilvl w:val="0"/>
          <w:numId w:val="25"/>
        </w:numPr>
        <w:rPr>
          <w:rFonts w:ascii="Arial" w:hAnsi="Arial" w:cs="Arial"/>
          <w:i/>
          <w:iCs/>
          <w:lang w:eastAsia="ja-JP"/>
        </w:rPr>
      </w:pPr>
      <w:r w:rsidRPr="004D2995">
        <w:rPr>
          <w:rFonts w:ascii="Arial" w:hAnsi="Arial" w:cs="Arial"/>
          <w:i/>
          <w:iCs/>
          <w:lang w:eastAsia="ja-JP"/>
        </w:rPr>
        <w:t xml:space="preserve">Support to provide the following non-serving cell CFRA configurations to support two TAs in MTRP operation: </w:t>
      </w:r>
    </w:p>
    <w:p w14:paraId="3AE1C763" w14:textId="337A5272" w:rsidR="004D2995" w:rsidRPr="004D2995" w:rsidRDefault="004D2995" w:rsidP="004D2995">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76B9A4F2" w14:textId="5A469520" w:rsidR="004D2995" w:rsidRPr="004D2995" w:rsidRDefault="004D2995" w:rsidP="004D2995">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60D3D7D9" w14:textId="5DB52F7A" w:rsidR="004D2995" w:rsidRPr="004D2995" w:rsidRDefault="004D2995" w:rsidP="004D2995">
      <w:pPr>
        <w:pStyle w:val="ListParagraph"/>
        <w:numPr>
          <w:ilvl w:val="1"/>
          <w:numId w:val="25"/>
        </w:numPr>
        <w:ind w:firstLine="0"/>
        <w:rPr>
          <w:rFonts w:ascii="Arial" w:hAnsi="Arial" w:cs="Arial"/>
          <w:b/>
          <w:bCs/>
          <w:lang w:eastAsia="ja-JP"/>
        </w:rPr>
      </w:pPr>
      <w:r>
        <w:rPr>
          <w:rFonts w:ascii="Arial" w:hAnsi="Arial" w:cs="Arial"/>
          <w:i/>
          <w:iCs/>
          <w:lang w:eastAsia="ja-JP"/>
        </w:rPr>
        <w:t>The associated PCI</w:t>
      </w:r>
    </w:p>
    <w:p w14:paraId="70635431" w14:textId="77777777" w:rsidR="004D2995" w:rsidRDefault="00DB1CD2" w:rsidP="004D2995">
      <w:pPr>
        <w:spacing w:after="0"/>
        <w:ind w:left="1166" w:hanging="1166"/>
        <w:rPr>
          <w:rFonts w:ascii="Arial" w:hAnsi="Arial" w:cs="Arial"/>
          <w:lang w:eastAsia="ja-JP"/>
        </w:rPr>
      </w:pPr>
      <w:r w:rsidRPr="00FC24A4">
        <w:rPr>
          <w:rFonts w:ascii="Arial" w:hAnsi="Arial" w:cs="Arial"/>
          <w:b/>
          <w:bCs/>
          <w:lang w:eastAsia="ja-JP"/>
        </w:rPr>
        <w:lastRenderedPageBreak/>
        <w:t>Proposal 2</w:t>
      </w:r>
      <w:r>
        <w:rPr>
          <w:rFonts w:ascii="Arial" w:hAnsi="Arial" w:cs="Arial"/>
          <w:lang w:eastAsia="ja-JP"/>
        </w:rPr>
        <w:t xml:space="preserve">: </w:t>
      </w:r>
    </w:p>
    <w:p w14:paraId="542A191F" w14:textId="701F5104" w:rsidR="00DB1CD2" w:rsidRPr="004D2995" w:rsidRDefault="00B57E43" w:rsidP="004D2995">
      <w:pPr>
        <w:pStyle w:val="ListParagraph"/>
        <w:numPr>
          <w:ilvl w:val="0"/>
          <w:numId w:val="26"/>
        </w:numPr>
        <w:rPr>
          <w:rFonts w:ascii="Arial" w:hAnsi="Arial" w:cs="Arial"/>
          <w:i/>
          <w:iCs/>
          <w:lang w:eastAsia="ja-JP"/>
        </w:rPr>
      </w:pPr>
      <w:r w:rsidRPr="004D2995">
        <w:rPr>
          <w:rFonts w:ascii="Arial" w:hAnsi="Arial" w:cs="Arial"/>
          <w:i/>
          <w:iCs/>
          <w:lang w:eastAsia="ja-JP"/>
        </w:rPr>
        <w:t>I</w:t>
      </w:r>
      <w:r w:rsidR="00FC66C9" w:rsidRPr="004D2995">
        <w:rPr>
          <w:rFonts w:ascii="Arial" w:hAnsi="Arial" w:cs="Arial"/>
          <w:i/>
          <w:iCs/>
          <w:lang w:eastAsia="ja-JP"/>
        </w:rPr>
        <w:t>n</w:t>
      </w:r>
      <w:r w:rsidR="00A2053A" w:rsidRPr="004D2995">
        <w:rPr>
          <w:rFonts w:ascii="Arial" w:hAnsi="Arial" w:cs="Arial"/>
          <w:i/>
          <w:iCs/>
          <w:lang w:eastAsia="ja-JP"/>
        </w:rPr>
        <w:t xml:space="preserve"> a CFRA procedure, a</w:t>
      </w:r>
      <w:r w:rsidR="007C47BA" w:rsidRPr="004D2995">
        <w:rPr>
          <w:rFonts w:ascii="Arial" w:hAnsi="Arial" w:cs="Arial"/>
          <w:i/>
          <w:iCs/>
          <w:lang w:eastAsia="ja-JP"/>
        </w:rPr>
        <w:t xml:space="preserve"> UE</w:t>
      </w:r>
      <w:r w:rsidR="00FC66C9" w:rsidRPr="004D2995">
        <w:rPr>
          <w:rFonts w:ascii="Arial" w:hAnsi="Arial" w:cs="Arial"/>
          <w:i/>
          <w:iCs/>
          <w:lang w:eastAsia="ja-JP"/>
        </w:rPr>
        <w:t xml:space="preserve"> determines the coresetPoolIndex</w:t>
      </w:r>
      <w:r w:rsidRPr="004D2995">
        <w:rPr>
          <w:rFonts w:ascii="Arial" w:hAnsi="Arial" w:cs="Arial"/>
          <w:i/>
          <w:iCs/>
          <w:lang w:eastAsia="ja-JP"/>
        </w:rPr>
        <w:t xml:space="preserve"> </w:t>
      </w:r>
      <w:r w:rsidR="00E84146">
        <w:rPr>
          <w:rFonts w:ascii="Arial" w:hAnsi="Arial" w:cs="Arial"/>
          <w:i/>
          <w:iCs/>
          <w:lang w:eastAsia="ja-JP"/>
        </w:rPr>
        <w:t>of</w:t>
      </w:r>
      <w:r w:rsidRPr="004D2995">
        <w:rPr>
          <w:rFonts w:ascii="Arial" w:hAnsi="Arial" w:cs="Arial"/>
          <w:i/>
          <w:iCs/>
          <w:lang w:eastAsia="ja-JP"/>
        </w:rPr>
        <w:t xml:space="preserve"> Type 1 CSS </w:t>
      </w:r>
      <w:r w:rsidR="00FC66C9" w:rsidRPr="004D2995">
        <w:rPr>
          <w:rFonts w:ascii="Arial" w:hAnsi="Arial" w:cs="Arial"/>
          <w:i/>
          <w:iCs/>
          <w:lang w:eastAsia="ja-JP"/>
        </w:rPr>
        <w:t xml:space="preserve">based on the PCI </w:t>
      </w:r>
      <w:r w:rsidRPr="004D2995">
        <w:rPr>
          <w:rFonts w:ascii="Arial" w:hAnsi="Arial" w:cs="Arial"/>
          <w:i/>
          <w:iCs/>
          <w:lang w:eastAsia="ja-JP"/>
        </w:rPr>
        <w:t xml:space="preserve">associated with the transmitted PRACH resource. </w:t>
      </w:r>
      <w:r w:rsidR="00FC66C9" w:rsidRPr="004D2995">
        <w:rPr>
          <w:rFonts w:ascii="Arial" w:hAnsi="Arial" w:cs="Arial"/>
          <w:i/>
          <w:iCs/>
          <w:lang w:eastAsia="ja-JP"/>
        </w:rPr>
        <w:t xml:space="preserve">  </w:t>
      </w:r>
    </w:p>
    <w:p w14:paraId="71234292" w14:textId="77777777" w:rsidR="003F5D0E" w:rsidRDefault="003F5D0E" w:rsidP="00D513CF">
      <w:pPr>
        <w:rPr>
          <w:rFonts w:ascii="Arial" w:hAnsi="Arial" w:cs="Arial"/>
          <w:lang w:eastAsia="ja-JP"/>
        </w:rPr>
      </w:pPr>
    </w:p>
    <w:p w14:paraId="5CA7CE9D" w14:textId="57F1C519" w:rsidR="00DB1CD2" w:rsidRDefault="005E4C99" w:rsidP="004D0C7A">
      <w:pPr>
        <w:jc w:val="both"/>
        <w:rPr>
          <w:rFonts w:ascii="Arial" w:hAnsi="Arial" w:cs="Arial"/>
          <w:lang w:eastAsia="ja-JP"/>
        </w:rPr>
      </w:pPr>
      <w:r>
        <w:rPr>
          <w:rFonts w:ascii="Arial" w:hAnsi="Arial" w:cs="Arial"/>
          <w:lang w:eastAsia="ja-JP"/>
        </w:rPr>
        <w:t xml:space="preserve">Another issue to be discussed is how to trigger the CFRA procedure for the non-serving cell TRP after the CFRA resources are provided by serving cell. Several options can be considered as follows:   </w:t>
      </w:r>
    </w:p>
    <w:p w14:paraId="7ED98A2B" w14:textId="3B0628D1" w:rsidR="0096575B" w:rsidRDefault="0096575B" w:rsidP="003E5619">
      <w:pPr>
        <w:pStyle w:val="ListParagraph"/>
        <w:numPr>
          <w:ilvl w:val="2"/>
          <w:numId w:val="26"/>
        </w:numPr>
        <w:spacing w:after="120"/>
        <w:ind w:left="720" w:hanging="274"/>
        <w:contextualSpacing w:val="0"/>
        <w:jc w:val="both"/>
        <w:rPr>
          <w:rFonts w:ascii="Arial" w:hAnsi="Arial" w:cs="Arial"/>
          <w:lang w:eastAsia="ja-JP"/>
        </w:rPr>
      </w:pPr>
      <w:r>
        <w:rPr>
          <w:rFonts w:ascii="Arial" w:hAnsi="Arial" w:cs="Arial"/>
          <w:lang w:eastAsia="ja-JP"/>
        </w:rPr>
        <w:t xml:space="preserve">Opt.1: A </w:t>
      </w:r>
      <w:r w:rsidR="005E4C99">
        <w:rPr>
          <w:rFonts w:ascii="Arial" w:hAnsi="Arial" w:cs="Arial"/>
          <w:lang w:eastAsia="ja-JP"/>
        </w:rPr>
        <w:t xml:space="preserve">CFRA procedure is triggered </w:t>
      </w:r>
      <w:r w:rsidR="00B40E2D">
        <w:rPr>
          <w:rFonts w:ascii="Arial" w:hAnsi="Arial" w:cs="Arial"/>
          <w:lang w:eastAsia="ja-JP"/>
        </w:rPr>
        <w:t>upon</w:t>
      </w:r>
      <w:r w:rsidR="00B40E2D" w:rsidRPr="00B40E2D">
        <w:rPr>
          <w:rFonts w:ascii="Arial" w:hAnsi="Arial" w:cs="Arial"/>
          <w:lang w:eastAsia="ja-JP"/>
        </w:rPr>
        <w:t xml:space="preserve"> receiving</w:t>
      </w:r>
      <w:r w:rsidR="003E5619">
        <w:rPr>
          <w:rFonts w:ascii="Arial" w:hAnsi="Arial" w:cs="Arial"/>
          <w:lang w:eastAsia="ja-JP"/>
        </w:rPr>
        <w:t xml:space="preserve"> a PDCCH order or </w:t>
      </w:r>
      <w:r w:rsidR="00B40E2D" w:rsidRPr="00B40E2D">
        <w:rPr>
          <w:rFonts w:ascii="Arial" w:hAnsi="Arial" w:cs="Arial"/>
          <w:lang w:eastAsia="ja-JP"/>
        </w:rPr>
        <w:t>a TCI state activation MAC-CE that activates at least one TCI state for PDSCH of a non-serving cell</w:t>
      </w:r>
      <w:r w:rsidR="00B40E2D">
        <w:rPr>
          <w:rFonts w:ascii="Arial" w:hAnsi="Arial" w:cs="Arial"/>
          <w:lang w:eastAsia="ja-JP"/>
        </w:rPr>
        <w:t xml:space="preserve">. </w:t>
      </w:r>
    </w:p>
    <w:p w14:paraId="1AAF3ED8" w14:textId="77777777" w:rsidR="00B40E2D" w:rsidRDefault="0096575B" w:rsidP="004D0C7A">
      <w:pPr>
        <w:pStyle w:val="ListParagraph"/>
        <w:numPr>
          <w:ilvl w:val="2"/>
          <w:numId w:val="26"/>
        </w:numPr>
        <w:ind w:left="720" w:hanging="270"/>
        <w:jc w:val="both"/>
        <w:rPr>
          <w:rFonts w:ascii="Arial" w:hAnsi="Arial" w:cs="Arial"/>
          <w:lang w:eastAsia="ja-JP"/>
        </w:rPr>
      </w:pPr>
      <w:r>
        <w:rPr>
          <w:rFonts w:ascii="Arial" w:hAnsi="Arial" w:cs="Arial"/>
          <w:lang w:eastAsia="ja-JP"/>
        </w:rPr>
        <w:t>Opt.2:</w:t>
      </w:r>
      <w:r w:rsidR="00B40E2D">
        <w:rPr>
          <w:rFonts w:ascii="Arial" w:hAnsi="Arial" w:cs="Arial"/>
          <w:lang w:eastAsia="ja-JP"/>
        </w:rPr>
        <w:t xml:space="preserve"> UE-autonomous CFRA triggering</w:t>
      </w:r>
    </w:p>
    <w:p w14:paraId="4F9182E8" w14:textId="08B1B6D3" w:rsidR="00D87A16" w:rsidRDefault="00AF0785" w:rsidP="004D0C7A">
      <w:pPr>
        <w:pStyle w:val="ListParagraph"/>
        <w:numPr>
          <w:ilvl w:val="3"/>
          <w:numId w:val="26"/>
        </w:numPr>
        <w:ind w:left="990" w:hanging="270"/>
        <w:jc w:val="both"/>
        <w:rPr>
          <w:rFonts w:ascii="Arial" w:hAnsi="Arial" w:cs="Arial"/>
          <w:lang w:eastAsia="ja-JP"/>
        </w:rPr>
      </w:pPr>
      <w:r>
        <w:rPr>
          <w:rFonts w:ascii="Arial" w:hAnsi="Arial" w:cs="Arial"/>
          <w:lang w:eastAsia="ja-JP"/>
        </w:rPr>
        <w:t>With this option</w:t>
      </w:r>
      <w:r w:rsidR="00B40E2D">
        <w:rPr>
          <w:rFonts w:ascii="Arial" w:hAnsi="Arial" w:cs="Arial"/>
          <w:lang w:eastAsia="ja-JP"/>
        </w:rPr>
        <w:t>, a threshold is configured as</w:t>
      </w:r>
      <w:r w:rsidR="003E5619">
        <w:rPr>
          <w:rFonts w:ascii="Arial" w:hAnsi="Arial" w:cs="Arial"/>
          <w:lang w:eastAsia="ja-JP"/>
        </w:rPr>
        <w:t xml:space="preserve"> a</w:t>
      </w:r>
      <w:r w:rsidR="00B40E2D">
        <w:rPr>
          <w:rFonts w:ascii="Arial" w:hAnsi="Arial" w:cs="Arial"/>
          <w:lang w:eastAsia="ja-JP"/>
        </w:rPr>
        <w:t xml:space="preserve"> metric to trigger CFRA. The UE monitors the SSB/CSI-RS associated with the activated TCI states of non-serving cell. CFRA procedure is triggered once the measured RSRP above the RRC-configured threshold.  </w:t>
      </w:r>
      <w:r w:rsidR="0096575B">
        <w:rPr>
          <w:rFonts w:ascii="Arial" w:hAnsi="Arial" w:cs="Arial"/>
          <w:lang w:eastAsia="ja-JP"/>
        </w:rPr>
        <w:t xml:space="preserve"> </w:t>
      </w:r>
      <w:r w:rsidR="005E4C99">
        <w:rPr>
          <w:rFonts w:ascii="Arial" w:hAnsi="Arial" w:cs="Arial"/>
          <w:lang w:eastAsia="ja-JP"/>
        </w:rPr>
        <w:t xml:space="preserve">  </w:t>
      </w:r>
    </w:p>
    <w:p w14:paraId="51C48DE9" w14:textId="547EFAD5" w:rsidR="0096575B" w:rsidRDefault="00D4792A" w:rsidP="004D0C7A">
      <w:pPr>
        <w:jc w:val="both"/>
        <w:rPr>
          <w:rFonts w:ascii="Arial" w:hAnsi="Arial" w:cs="Arial"/>
          <w:lang w:eastAsia="ja-JP"/>
        </w:rPr>
      </w:pPr>
      <w:r>
        <w:rPr>
          <w:rFonts w:ascii="Arial" w:hAnsi="Arial" w:cs="Arial"/>
          <w:lang w:eastAsia="ja-JP"/>
        </w:rPr>
        <w:t>Opt.1 is the simplest solution</w:t>
      </w:r>
      <w:r w:rsidR="0017759A">
        <w:rPr>
          <w:rFonts w:ascii="Arial" w:hAnsi="Arial" w:cs="Arial"/>
          <w:lang w:eastAsia="ja-JP"/>
        </w:rPr>
        <w:t xml:space="preserve"> and allows network to fully control the CFRA time instance, which potentially benefits in terms of CFRA preamble utilization and CFRA preamble overhead. For instance, a CFRA preamble can be reserved for a serving cell and shared for all UEs. The collision avo</w:t>
      </w:r>
      <w:r w:rsidR="00AF0785">
        <w:rPr>
          <w:rFonts w:ascii="Arial" w:hAnsi="Arial" w:cs="Arial"/>
          <w:lang w:eastAsia="ja-JP"/>
        </w:rPr>
        <w:t xml:space="preserve">idance is achieved by network with triggering CFRA in a TDM manner for different UEs. On the other hand, Opt.2 decouples the uplink CFRA and DL TCI state activation procedure and therefore provides </w:t>
      </w:r>
      <w:r w:rsidR="007F4794">
        <w:rPr>
          <w:rFonts w:ascii="Arial" w:hAnsi="Arial" w:cs="Arial"/>
          <w:lang w:eastAsia="ja-JP"/>
        </w:rPr>
        <w:t xml:space="preserve">a </w:t>
      </w:r>
      <w:r w:rsidR="00AF0785">
        <w:rPr>
          <w:rFonts w:ascii="Arial" w:hAnsi="Arial" w:cs="Arial"/>
          <w:lang w:eastAsia="ja-JP"/>
        </w:rPr>
        <w:t>full flexibility for</w:t>
      </w:r>
      <w:r w:rsidR="007F4794">
        <w:rPr>
          <w:rFonts w:ascii="Arial" w:hAnsi="Arial" w:cs="Arial"/>
          <w:lang w:eastAsia="ja-JP"/>
        </w:rPr>
        <w:t xml:space="preserve"> gNB in</w:t>
      </w:r>
      <w:r w:rsidR="00AF0785">
        <w:rPr>
          <w:rFonts w:ascii="Arial" w:hAnsi="Arial" w:cs="Arial"/>
          <w:lang w:eastAsia="ja-JP"/>
        </w:rPr>
        <w:t xml:space="preserve"> operating DL mTRP operation and </w:t>
      </w:r>
      <w:r w:rsidR="007F4794">
        <w:rPr>
          <w:rFonts w:ascii="Arial" w:hAnsi="Arial" w:cs="Arial"/>
          <w:lang w:eastAsia="ja-JP"/>
        </w:rPr>
        <w:t xml:space="preserve">UL mTRP operation. </w:t>
      </w:r>
    </w:p>
    <w:p w14:paraId="51B63FD8" w14:textId="77777777" w:rsidR="003F5D0E" w:rsidRDefault="003F5D0E" w:rsidP="003F5D0E">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1CA96FA3" w14:textId="3AF1590B" w:rsidR="003F5D0E" w:rsidRPr="003F5D0E" w:rsidRDefault="003F5D0E" w:rsidP="003F5D0E">
      <w:pPr>
        <w:pStyle w:val="ListParagraph"/>
        <w:numPr>
          <w:ilvl w:val="0"/>
          <w:numId w:val="27"/>
        </w:numPr>
        <w:spacing w:after="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3BF5C946" w14:textId="5E05BED6" w:rsidR="003F5D0E" w:rsidRDefault="003F5D0E" w:rsidP="0096575B">
      <w:pPr>
        <w:rPr>
          <w:rFonts w:ascii="Arial" w:hAnsi="Arial" w:cs="Arial"/>
          <w:lang w:eastAsia="ja-JP"/>
        </w:rPr>
      </w:pPr>
    </w:p>
    <w:p w14:paraId="1D76F7BA" w14:textId="77777777" w:rsidR="002002D4" w:rsidRPr="0096575B" w:rsidRDefault="002002D4" w:rsidP="0096575B">
      <w:pPr>
        <w:rPr>
          <w:rFonts w:ascii="Arial" w:hAnsi="Arial" w:cs="Arial"/>
          <w:lang w:eastAsia="ja-JP"/>
        </w:rPr>
      </w:pPr>
    </w:p>
    <w:p w14:paraId="7CCD92C7" w14:textId="24984BAD" w:rsidR="004D2995" w:rsidRDefault="00384531" w:rsidP="00D513CF">
      <w:pPr>
        <w:rPr>
          <w:rFonts w:ascii="Arial" w:eastAsia="Times New Roman" w:hAnsi="Arial" w:cs="Arial"/>
          <w:sz w:val="32"/>
          <w:szCs w:val="32"/>
          <w:lang w:eastAsia="zh-CN"/>
        </w:rPr>
      </w:pPr>
      <w:r>
        <w:rPr>
          <w:rFonts w:ascii="Arial" w:eastAsia="Times New Roman" w:hAnsi="Arial" w:cs="Arial"/>
          <w:sz w:val="32"/>
          <w:szCs w:val="32"/>
          <w:lang w:eastAsia="zh-CN"/>
        </w:rPr>
        <w:t>2.2 Maintenance of Uplink Timing Advance Values</w:t>
      </w:r>
    </w:p>
    <w:p w14:paraId="59724E16" w14:textId="2995AFDF" w:rsidR="007036E4" w:rsidRDefault="007036E4" w:rsidP="00B80DFA">
      <w:pPr>
        <w:jc w:val="both"/>
        <w:rPr>
          <w:rFonts w:ascii="Arial" w:hAnsi="Arial" w:cs="Arial"/>
          <w:lang w:eastAsia="ja-JP"/>
        </w:rPr>
      </w:pPr>
      <w:r>
        <w:rPr>
          <w:rFonts w:ascii="Arial" w:hAnsi="Arial" w:cs="Arial"/>
          <w:lang w:eastAsia="ja-JP"/>
        </w:rPr>
        <w:t xml:space="preserve">The </w:t>
      </w:r>
      <w:r w:rsidR="005135D9">
        <w:rPr>
          <w:rFonts w:ascii="Arial" w:hAnsi="Arial" w:cs="Arial"/>
          <w:lang w:eastAsia="ja-JP"/>
        </w:rPr>
        <w:t xml:space="preserve">Timing Advance Group (TAG) concept was first introduced in LTE Rel-11 to support a non-collocated cell deployments and </w:t>
      </w:r>
      <w:r w:rsidR="003E5619">
        <w:rPr>
          <w:rFonts w:ascii="Arial" w:hAnsi="Arial" w:cs="Arial"/>
          <w:lang w:eastAsia="ja-JP"/>
        </w:rPr>
        <w:t xml:space="preserve">further </w:t>
      </w:r>
      <w:r w:rsidR="005135D9">
        <w:rPr>
          <w:rFonts w:ascii="Arial" w:hAnsi="Arial" w:cs="Arial"/>
          <w:lang w:eastAsia="ja-JP"/>
        </w:rPr>
        <w:t xml:space="preserve">extended to NR since Rel-15. A same TA value is maintained and applied for all the serving cells in a TAG. </w:t>
      </w:r>
      <w:r>
        <w:rPr>
          <w:rFonts w:ascii="Arial" w:hAnsi="Arial" w:cs="Arial"/>
          <w:lang w:eastAsia="ja-JP"/>
        </w:rPr>
        <w:t xml:space="preserve">The TA is maintained on a per TAG basis using a Timing Advance MAC CE. The detailed procedure was specified in clause 5.2 of TS 38.321. </w:t>
      </w:r>
    </w:p>
    <w:p w14:paraId="46F62373" w14:textId="77777777" w:rsidR="005E3FB2" w:rsidRDefault="007036E4" w:rsidP="00B80DFA">
      <w:pPr>
        <w:jc w:val="both"/>
        <w:rPr>
          <w:rFonts w:ascii="Arial" w:hAnsi="Arial" w:cs="Arial"/>
          <w:lang w:eastAsia="ja-JP"/>
        </w:rPr>
      </w:pPr>
      <w:r>
        <w:rPr>
          <w:rFonts w:ascii="Arial" w:hAnsi="Arial" w:cs="Arial"/>
          <w:lang w:eastAsia="ja-JP"/>
        </w:rPr>
        <w:t xml:space="preserve">For mTRP with two TAs, one open issue is how to </w:t>
      </w:r>
      <w:r w:rsidR="00AA5579">
        <w:rPr>
          <w:rFonts w:ascii="Arial" w:hAnsi="Arial" w:cs="Arial"/>
          <w:lang w:eastAsia="ja-JP"/>
        </w:rPr>
        <w:t>assign TAG for the TA associated with non-serving cell TRP. Two options exist, one is to allocate a separate TAG (Opt.1)</w:t>
      </w:r>
      <w:r w:rsidR="002A2F47">
        <w:rPr>
          <w:rFonts w:ascii="Arial" w:hAnsi="Arial" w:cs="Arial"/>
          <w:lang w:eastAsia="ja-JP"/>
        </w:rPr>
        <w:t xml:space="preserve"> for non-serving cell TRP</w:t>
      </w:r>
      <w:r w:rsidR="00AA5579">
        <w:rPr>
          <w:rFonts w:ascii="Arial" w:hAnsi="Arial" w:cs="Arial"/>
          <w:lang w:eastAsia="ja-JP"/>
        </w:rPr>
        <w:t xml:space="preserve"> and the other is to </w:t>
      </w:r>
      <w:r w:rsidR="009E774F">
        <w:rPr>
          <w:rFonts w:ascii="Arial" w:hAnsi="Arial" w:cs="Arial"/>
          <w:lang w:eastAsia="ja-JP"/>
        </w:rPr>
        <w:t xml:space="preserve">support two TAs (one for serving cell and the other is for non-serving cell) for a TAG (Opt.2). Opt.1 </w:t>
      </w:r>
      <w:r w:rsidR="002A2F47">
        <w:rPr>
          <w:rFonts w:ascii="Arial" w:hAnsi="Arial" w:cs="Arial"/>
          <w:lang w:eastAsia="ja-JP"/>
        </w:rPr>
        <w:t>keeps</w:t>
      </w:r>
      <w:r w:rsidR="009E774F">
        <w:rPr>
          <w:rFonts w:ascii="Arial" w:hAnsi="Arial" w:cs="Arial"/>
          <w:lang w:eastAsia="ja-JP"/>
        </w:rPr>
        <w:t xml:space="preserve"> the </w:t>
      </w:r>
      <w:r w:rsidR="002A2F47">
        <w:rPr>
          <w:rFonts w:ascii="Arial" w:hAnsi="Arial" w:cs="Arial"/>
          <w:lang w:eastAsia="ja-JP"/>
        </w:rPr>
        <w:t>current</w:t>
      </w:r>
      <w:r w:rsidR="009E774F">
        <w:rPr>
          <w:rFonts w:ascii="Arial" w:hAnsi="Arial" w:cs="Arial"/>
          <w:lang w:eastAsia="ja-JP"/>
        </w:rPr>
        <w:t xml:space="preserve"> TAG framework </w:t>
      </w:r>
      <w:r w:rsidR="002A2F47">
        <w:rPr>
          <w:rFonts w:ascii="Arial" w:hAnsi="Arial" w:cs="Arial"/>
          <w:lang w:eastAsia="ja-JP"/>
        </w:rPr>
        <w:t>where</w:t>
      </w:r>
      <w:r w:rsidR="009E774F">
        <w:rPr>
          <w:rFonts w:ascii="Arial" w:hAnsi="Arial" w:cs="Arial"/>
          <w:lang w:eastAsia="ja-JP"/>
        </w:rPr>
        <w:t xml:space="preserve"> a single TA is maintained per TAG and therefore has </w:t>
      </w:r>
      <w:r w:rsidR="002A2F47">
        <w:rPr>
          <w:rFonts w:ascii="Arial" w:hAnsi="Arial" w:cs="Arial"/>
          <w:lang w:eastAsia="ja-JP"/>
        </w:rPr>
        <w:t xml:space="preserve">less </w:t>
      </w:r>
      <w:r w:rsidR="009E774F">
        <w:rPr>
          <w:rFonts w:ascii="Arial" w:hAnsi="Arial" w:cs="Arial"/>
          <w:lang w:eastAsia="ja-JP"/>
        </w:rPr>
        <w:t xml:space="preserve">impact on </w:t>
      </w:r>
      <w:r w:rsidR="009E774F">
        <w:rPr>
          <w:rFonts w:ascii="Arial" w:hAnsi="Arial" w:cs="Arial"/>
          <w:lang w:eastAsia="ja-JP"/>
        </w:rPr>
        <w:t>TS 38.321</w:t>
      </w:r>
      <w:r w:rsidR="009E774F">
        <w:rPr>
          <w:rFonts w:ascii="Arial" w:hAnsi="Arial" w:cs="Arial"/>
          <w:lang w:eastAsia="ja-JP"/>
        </w:rPr>
        <w:t>.</w:t>
      </w:r>
      <w:r w:rsidR="002A2F47">
        <w:rPr>
          <w:rFonts w:ascii="Arial" w:hAnsi="Arial" w:cs="Arial"/>
          <w:lang w:eastAsia="ja-JP"/>
        </w:rPr>
        <w:t xml:space="preserve"> Whether or not extend maximum number of TAG (</w:t>
      </w:r>
      <w:r w:rsidR="002A2F47">
        <w:rPr>
          <w:rFonts w:ascii="Arial" w:hAnsi="Arial" w:cs="Arial"/>
          <w:lang w:eastAsia="ja-JP"/>
        </w:rPr>
        <w:t>from 4 to 8</w:t>
      </w:r>
      <w:r w:rsidR="002A2F47">
        <w:rPr>
          <w:rFonts w:ascii="Arial" w:hAnsi="Arial" w:cs="Arial"/>
          <w:lang w:eastAsia="ja-JP"/>
        </w:rPr>
        <w:t xml:space="preserve">) need to be discussed for this Option. </w:t>
      </w:r>
      <w:r w:rsidR="00B80DFA">
        <w:rPr>
          <w:rFonts w:ascii="Arial" w:hAnsi="Arial" w:cs="Arial"/>
          <w:lang w:eastAsia="ja-JP"/>
        </w:rPr>
        <w:t xml:space="preserve">Opt.2 works but has relatively larger impact on TS 38.321. </w:t>
      </w:r>
    </w:p>
    <w:p w14:paraId="6E88D1C7" w14:textId="677A4ECA" w:rsidR="007036E4" w:rsidRDefault="005E3FB2" w:rsidP="00B80DFA">
      <w:pPr>
        <w:jc w:val="both"/>
        <w:rPr>
          <w:rFonts w:ascii="Arial" w:hAnsi="Arial" w:cs="Arial"/>
          <w:lang w:eastAsia="ja-JP"/>
        </w:rPr>
      </w:pPr>
      <w:r>
        <w:rPr>
          <w:rFonts w:ascii="Arial" w:hAnsi="Arial" w:cs="Arial"/>
          <w:lang w:eastAsia="ja-JP"/>
        </w:rPr>
        <w:t xml:space="preserve">We therefore propose the following: </w:t>
      </w:r>
      <w:r w:rsidR="00B80DFA">
        <w:rPr>
          <w:rFonts w:ascii="Arial" w:hAnsi="Arial" w:cs="Arial"/>
          <w:lang w:eastAsia="ja-JP"/>
        </w:rPr>
        <w:t xml:space="preserve"> </w:t>
      </w:r>
    </w:p>
    <w:p w14:paraId="318B6C99" w14:textId="292C44F2" w:rsidR="00B80DFA" w:rsidRDefault="007036E4" w:rsidP="007036E4">
      <w:pPr>
        <w:spacing w:after="0"/>
        <w:ind w:left="1166" w:hanging="1166"/>
        <w:rPr>
          <w:rFonts w:ascii="Arial" w:hAnsi="Arial" w:cs="Arial"/>
          <w:lang w:eastAsia="ja-JP"/>
        </w:rPr>
      </w:pPr>
      <w:r w:rsidRPr="00FC24A4">
        <w:rPr>
          <w:rFonts w:ascii="Arial" w:hAnsi="Arial" w:cs="Arial"/>
          <w:b/>
          <w:bCs/>
          <w:lang w:eastAsia="ja-JP"/>
        </w:rPr>
        <w:t xml:space="preserve">Proposal </w:t>
      </w:r>
      <w:r w:rsidR="00B80DFA">
        <w:rPr>
          <w:rFonts w:ascii="Arial" w:hAnsi="Arial" w:cs="Arial"/>
          <w:b/>
          <w:bCs/>
          <w:lang w:eastAsia="ja-JP"/>
        </w:rPr>
        <w:t>4</w:t>
      </w:r>
      <w:r>
        <w:rPr>
          <w:rFonts w:ascii="Arial" w:hAnsi="Arial" w:cs="Arial"/>
          <w:lang w:eastAsia="ja-JP"/>
        </w:rPr>
        <w:t xml:space="preserve">: </w:t>
      </w:r>
    </w:p>
    <w:p w14:paraId="5936F35D" w14:textId="482C5368" w:rsidR="007036E4" w:rsidRPr="00B80DFA" w:rsidRDefault="00B80DFA" w:rsidP="00B80DFA">
      <w:pPr>
        <w:pStyle w:val="ListParagraph"/>
        <w:numPr>
          <w:ilvl w:val="0"/>
          <w:numId w:val="27"/>
        </w:numPr>
        <w:spacing w:after="0"/>
        <w:rPr>
          <w:rFonts w:ascii="Arial" w:hAnsi="Arial" w:cs="Arial"/>
          <w:i/>
          <w:iCs/>
          <w:lang w:eastAsia="ja-JP"/>
        </w:rPr>
      </w:pPr>
      <w:r w:rsidRPr="00B80DFA">
        <w:rPr>
          <w:rFonts w:ascii="Arial" w:hAnsi="Arial" w:cs="Arial"/>
          <w:i/>
          <w:iCs/>
          <w:lang w:eastAsia="ja-JP"/>
        </w:rPr>
        <w:t>Support</w:t>
      </w:r>
      <w:r>
        <w:rPr>
          <w:rFonts w:ascii="Arial" w:hAnsi="Arial" w:cs="Arial"/>
          <w:i/>
          <w:iCs/>
          <w:lang w:eastAsia="ja-JP"/>
        </w:rPr>
        <w:t xml:space="preserve"> using</w:t>
      </w:r>
      <w:r w:rsidR="0009535C">
        <w:rPr>
          <w:rFonts w:ascii="Arial" w:hAnsi="Arial" w:cs="Arial"/>
          <w:i/>
          <w:iCs/>
          <w:lang w:eastAsia="ja-JP"/>
        </w:rPr>
        <w:t xml:space="preserve"> a</w:t>
      </w:r>
      <w:r>
        <w:rPr>
          <w:rFonts w:ascii="Arial" w:hAnsi="Arial" w:cs="Arial"/>
          <w:i/>
          <w:iCs/>
          <w:lang w:eastAsia="ja-JP"/>
        </w:rPr>
        <w:t xml:space="preserve"> separate TAG for maintenance of uplink TA associated with non-serving TRP.  </w:t>
      </w:r>
      <w:r w:rsidRPr="00B80DFA">
        <w:rPr>
          <w:rFonts w:ascii="Arial" w:hAnsi="Arial" w:cs="Arial"/>
          <w:i/>
          <w:iCs/>
          <w:lang w:eastAsia="ja-JP"/>
        </w:rPr>
        <w:t xml:space="preserve"> </w:t>
      </w:r>
    </w:p>
    <w:p w14:paraId="4D888EF5" w14:textId="1E4A5879" w:rsidR="002002D4" w:rsidRDefault="002002D4" w:rsidP="00D513CF">
      <w:pPr>
        <w:rPr>
          <w:rFonts w:ascii="Arial" w:hAnsi="Arial" w:cs="Arial"/>
          <w:lang w:eastAsia="ja-JP"/>
        </w:rPr>
      </w:pPr>
    </w:p>
    <w:p w14:paraId="2530E051" w14:textId="5F1A4C68" w:rsidR="002002D4" w:rsidRDefault="002002D4" w:rsidP="00D513CF">
      <w:pPr>
        <w:rPr>
          <w:rFonts w:ascii="Arial" w:hAnsi="Arial" w:cs="Arial"/>
          <w:lang w:eastAsia="ja-JP"/>
        </w:rPr>
      </w:pPr>
    </w:p>
    <w:p w14:paraId="0EF2087A" w14:textId="77777777" w:rsidR="002002D4" w:rsidRPr="009A77C9" w:rsidRDefault="002002D4" w:rsidP="00D513CF">
      <w:pP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63078D54" w:rsidR="00CD5D84" w:rsidRPr="00CD5D84" w:rsidRDefault="003250E2" w:rsidP="00CD555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3188AB57" w14:textId="77777777" w:rsidR="002002D4" w:rsidRDefault="002002D4" w:rsidP="002002D4">
      <w:pPr>
        <w:spacing w:after="0"/>
        <w:ind w:left="1166" w:hanging="1166"/>
        <w:rPr>
          <w:rFonts w:ascii="Arial" w:hAnsi="Arial" w:cs="Arial"/>
          <w:b/>
          <w:bCs/>
          <w:lang w:eastAsia="ja-JP"/>
        </w:rPr>
      </w:pPr>
      <w:r w:rsidRPr="00DB1CD2">
        <w:rPr>
          <w:rFonts w:ascii="Arial" w:hAnsi="Arial" w:cs="Arial"/>
          <w:b/>
          <w:bCs/>
          <w:lang w:eastAsia="ja-JP"/>
        </w:rPr>
        <w:lastRenderedPageBreak/>
        <w:t>Proposal 1:</w:t>
      </w:r>
      <w:r>
        <w:rPr>
          <w:rFonts w:ascii="Arial" w:hAnsi="Arial" w:cs="Arial"/>
          <w:b/>
          <w:bCs/>
          <w:lang w:eastAsia="ja-JP"/>
        </w:rPr>
        <w:t xml:space="preserve"> </w:t>
      </w:r>
      <w:r w:rsidRPr="00DB1CD2">
        <w:rPr>
          <w:rFonts w:ascii="Arial" w:hAnsi="Arial" w:cs="Arial"/>
          <w:b/>
          <w:bCs/>
          <w:lang w:eastAsia="ja-JP"/>
        </w:rPr>
        <w:t xml:space="preserve"> </w:t>
      </w:r>
    </w:p>
    <w:p w14:paraId="6321E512" w14:textId="77777777" w:rsidR="002002D4" w:rsidRPr="004D2995" w:rsidRDefault="002002D4" w:rsidP="002002D4">
      <w:pPr>
        <w:pStyle w:val="ListParagraph"/>
        <w:numPr>
          <w:ilvl w:val="0"/>
          <w:numId w:val="25"/>
        </w:numPr>
        <w:rPr>
          <w:rFonts w:ascii="Arial" w:hAnsi="Arial" w:cs="Arial"/>
          <w:i/>
          <w:iCs/>
          <w:lang w:eastAsia="ja-JP"/>
        </w:rPr>
      </w:pPr>
      <w:r w:rsidRPr="004D2995">
        <w:rPr>
          <w:rFonts w:ascii="Arial" w:hAnsi="Arial" w:cs="Arial"/>
          <w:i/>
          <w:iCs/>
          <w:lang w:eastAsia="ja-JP"/>
        </w:rPr>
        <w:t xml:space="preserve">Support to provide the following non-serving cell CFRA configurations to support two TAs in MTRP operation: </w:t>
      </w:r>
    </w:p>
    <w:p w14:paraId="265DD3C9" w14:textId="77777777" w:rsidR="002002D4" w:rsidRPr="004D2995" w:rsidRDefault="002002D4" w:rsidP="002002D4">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78927D3D" w14:textId="77777777" w:rsidR="002002D4" w:rsidRPr="004D2995" w:rsidRDefault="002002D4" w:rsidP="002002D4">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26DB8858" w14:textId="77777777" w:rsidR="002002D4" w:rsidRPr="004D2995" w:rsidRDefault="002002D4" w:rsidP="002002D4">
      <w:pPr>
        <w:pStyle w:val="ListParagraph"/>
        <w:numPr>
          <w:ilvl w:val="1"/>
          <w:numId w:val="25"/>
        </w:numPr>
        <w:ind w:firstLine="0"/>
        <w:rPr>
          <w:rFonts w:ascii="Arial" w:hAnsi="Arial" w:cs="Arial"/>
          <w:b/>
          <w:bCs/>
          <w:lang w:eastAsia="ja-JP"/>
        </w:rPr>
      </w:pPr>
      <w:r>
        <w:rPr>
          <w:rFonts w:ascii="Arial" w:hAnsi="Arial" w:cs="Arial"/>
          <w:i/>
          <w:iCs/>
          <w:lang w:eastAsia="ja-JP"/>
        </w:rPr>
        <w:t>The associated PCI</w:t>
      </w:r>
    </w:p>
    <w:p w14:paraId="5BA74191" w14:textId="77777777" w:rsidR="002002D4" w:rsidRDefault="002002D4" w:rsidP="002002D4">
      <w:pPr>
        <w:spacing w:after="0"/>
        <w:ind w:left="1166" w:hanging="1166"/>
        <w:rPr>
          <w:rFonts w:ascii="Arial" w:hAnsi="Arial" w:cs="Arial"/>
          <w:lang w:eastAsia="ja-JP"/>
        </w:rPr>
      </w:pPr>
      <w:r w:rsidRPr="00FC24A4">
        <w:rPr>
          <w:rFonts w:ascii="Arial" w:hAnsi="Arial" w:cs="Arial"/>
          <w:b/>
          <w:bCs/>
          <w:lang w:eastAsia="ja-JP"/>
        </w:rPr>
        <w:t>Proposal 2</w:t>
      </w:r>
      <w:r>
        <w:rPr>
          <w:rFonts w:ascii="Arial" w:hAnsi="Arial" w:cs="Arial"/>
          <w:lang w:eastAsia="ja-JP"/>
        </w:rPr>
        <w:t xml:space="preserve">: </w:t>
      </w:r>
    </w:p>
    <w:p w14:paraId="3A8B50B0" w14:textId="77777777" w:rsidR="002002D4" w:rsidRPr="004D2995" w:rsidRDefault="002002D4" w:rsidP="002002D4">
      <w:pPr>
        <w:pStyle w:val="ListParagraph"/>
        <w:numPr>
          <w:ilvl w:val="0"/>
          <w:numId w:val="26"/>
        </w:numPr>
        <w:rPr>
          <w:rFonts w:ascii="Arial" w:hAnsi="Arial" w:cs="Arial"/>
          <w:i/>
          <w:iCs/>
          <w:lang w:eastAsia="ja-JP"/>
        </w:rPr>
      </w:pPr>
      <w:r w:rsidRPr="004D2995">
        <w:rPr>
          <w:rFonts w:ascii="Arial" w:hAnsi="Arial" w:cs="Arial"/>
          <w:i/>
          <w:iCs/>
          <w:lang w:eastAsia="ja-JP"/>
        </w:rPr>
        <w:t xml:space="preserve">In a CFRA procedure, a UE determines the coresetPoolIndex </w:t>
      </w:r>
      <w:r>
        <w:rPr>
          <w:rFonts w:ascii="Arial" w:hAnsi="Arial" w:cs="Arial"/>
          <w:i/>
          <w:iCs/>
          <w:lang w:eastAsia="ja-JP"/>
        </w:rPr>
        <w:t>of</w:t>
      </w:r>
      <w:r w:rsidRPr="004D2995">
        <w:rPr>
          <w:rFonts w:ascii="Arial" w:hAnsi="Arial" w:cs="Arial"/>
          <w:i/>
          <w:iCs/>
          <w:lang w:eastAsia="ja-JP"/>
        </w:rPr>
        <w:t xml:space="preserve"> Type 1 CSS based on the PCI associated with the transmitted PRACH resource.   </w:t>
      </w:r>
    </w:p>
    <w:p w14:paraId="1562A788" w14:textId="77777777" w:rsidR="002002D4" w:rsidRDefault="002002D4" w:rsidP="002002D4">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04C1D0F8" w14:textId="77777777" w:rsidR="002002D4" w:rsidRPr="003F5D0E" w:rsidRDefault="002002D4" w:rsidP="002002D4">
      <w:pPr>
        <w:pStyle w:val="ListParagraph"/>
        <w:numPr>
          <w:ilvl w:val="0"/>
          <w:numId w:val="27"/>
        </w:numPr>
        <w:contextualSpacing w:val="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7B1BF93E" w14:textId="77777777" w:rsidR="002002D4" w:rsidRDefault="002002D4" w:rsidP="002002D4">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7B35B455" w14:textId="77777777" w:rsidR="002002D4" w:rsidRPr="00B80DFA" w:rsidRDefault="002002D4" w:rsidP="002002D4">
      <w:pPr>
        <w:pStyle w:val="ListParagraph"/>
        <w:numPr>
          <w:ilvl w:val="0"/>
          <w:numId w:val="27"/>
        </w:numPr>
        <w:spacing w:after="0"/>
        <w:rPr>
          <w:rFonts w:ascii="Arial" w:hAnsi="Arial" w:cs="Arial"/>
          <w:i/>
          <w:iCs/>
          <w:lang w:eastAsia="ja-JP"/>
        </w:rPr>
      </w:pPr>
      <w:r w:rsidRPr="00B80DFA">
        <w:rPr>
          <w:rFonts w:ascii="Arial" w:hAnsi="Arial" w:cs="Arial"/>
          <w:i/>
          <w:iCs/>
          <w:lang w:eastAsia="ja-JP"/>
        </w:rPr>
        <w:t>Support</w:t>
      </w:r>
      <w:r>
        <w:rPr>
          <w:rFonts w:ascii="Arial" w:hAnsi="Arial" w:cs="Arial"/>
          <w:i/>
          <w:iCs/>
          <w:lang w:eastAsia="ja-JP"/>
        </w:rPr>
        <w:t xml:space="preserve"> using a separate TAG for maintenance of uplink TA associated with non-serving TRP.  </w:t>
      </w:r>
      <w:r w:rsidRPr="00B80DFA">
        <w:rPr>
          <w:rFonts w:ascii="Arial" w:hAnsi="Arial" w:cs="Arial"/>
          <w:i/>
          <w:iCs/>
          <w:lang w:eastAsia="ja-JP"/>
        </w:rPr>
        <w:t xml:space="preserve"> </w:t>
      </w:r>
    </w:p>
    <w:p w14:paraId="509DE196" w14:textId="55455260" w:rsidR="006C438F" w:rsidRDefault="006C438F" w:rsidP="0085562B">
      <w:pPr>
        <w:spacing w:after="0"/>
        <w:ind w:left="1166" w:hanging="1166"/>
        <w:jc w:val="both"/>
        <w:rPr>
          <w:rFonts w:ascii="Arial" w:hAnsi="Arial" w:cs="Arial"/>
          <w:lang w:eastAsia="ja-JP"/>
        </w:rPr>
      </w:pPr>
    </w:p>
    <w:p w14:paraId="21A8D9CC" w14:textId="77777777" w:rsidR="00AD606D" w:rsidRDefault="00AD606D" w:rsidP="00E93DAD">
      <w:pPr>
        <w:spacing w:after="0"/>
        <w:ind w:left="1170" w:hanging="117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1C06825" w14:textId="0FF64F57" w:rsidR="004C2719" w:rsidRPr="00EA51EB" w:rsidRDefault="00EA51EB" w:rsidP="0000413E">
      <w:pPr>
        <w:numPr>
          <w:ilvl w:val="0"/>
          <w:numId w:val="1"/>
        </w:numPr>
        <w:jc w:val="both"/>
        <w:rPr>
          <w:rFonts w:ascii="Arial" w:hAnsi="Arial" w:cs="Arial"/>
          <w:lang w:val="en-US" w:eastAsia="zh-CN"/>
        </w:rPr>
      </w:pPr>
      <w:r>
        <w:rPr>
          <w:rFonts w:ascii="Helvetica" w:eastAsiaTheme="minorEastAsia" w:hAnsi="Helvetica" w:cs="Helvetica"/>
          <w:color w:val="000000"/>
          <w:lang w:val="en-US" w:eastAsia="zh-CN"/>
        </w:rPr>
        <w:t>RP-213598</w:t>
      </w:r>
      <w:r>
        <w:rPr>
          <w:rFonts w:ascii="Helvetica" w:eastAsiaTheme="minorEastAsia" w:hAnsi="Helvetica" w:cs="Helvetica"/>
          <w:color w:val="000000"/>
          <w:lang w:val="en-US" w:eastAsia="zh-CN"/>
        </w:rPr>
        <w:tab/>
      </w:r>
      <w:r>
        <w:rPr>
          <w:rFonts w:ascii="Helvetica" w:eastAsiaTheme="minorEastAsia" w:hAnsi="Helvetica" w:cs="Helvetica"/>
          <w:color w:val="000000"/>
          <w:lang w:val="en-US" w:eastAsia="zh-CN"/>
        </w:rPr>
        <w:tab/>
      </w:r>
      <w:r w:rsidRPr="00EA51EB">
        <w:rPr>
          <w:rFonts w:ascii="Helvetica" w:eastAsiaTheme="minorEastAsia" w:hAnsi="Helvetica" w:cs="Helvetica"/>
          <w:color w:val="000000"/>
          <w:lang w:val="en-US" w:eastAsia="zh-CN"/>
        </w:rPr>
        <w:t>MIMO Evolution for Downlink and Uplink</w:t>
      </w:r>
      <w:r>
        <w:rPr>
          <w:rFonts w:ascii="Helvetica" w:eastAsiaTheme="minorEastAsia" w:hAnsi="Helvetica" w:cs="Helvetica"/>
          <w:color w:val="000000"/>
          <w:lang w:val="en-US" w:eastAsia="zh-CN"/>
        </w:rPr>
        <w:t xml:space="preserve"> </w:t>
      </w:r>
    </w:p>
    <w:sectPr w:rsidR="004C2719" w:rsidRPr="00EA51EB"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9EAA" w14:textId="77777777" w:rsidR="00311566" w:rsidRDefault="00311566">
      <w:pPr>
        <w:spacing w:after="0"/>
      </w:pPr>
      <w:r>
        <w:separator/>
      </w:r>
    </w:p>
  </w:endnote>
  <w:endnote w:type="continuationSeparator" w:id="0">
    <w:p w14:paraId="7DD023E6" w14:textId="77777777" w:rsidR="00311566" w:rsidRDefault="00311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DF6D" w14:textId="77777777" w:rsidR="00311566" w:rsidRDefault="00311566">
      <w:pPr>
        <w:spacing w:after="0"/>
      </w:pPr>
      <w:r>
        <w:separator/>
      </w:r>
    </w:p>
  </w:footnote>
  <w:footnote w:type="continuationSeparator" w:id="0">
    <w:p w14:paraId="381F6A2E" w14:textId="77777777" w:rsidR="00311566" w:rsidRDefault="00311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8"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FD6AC5"/>
    <w:multiLevelType w:val="hybridMultilevel"/>
    <w:tmpl w:val="211A281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22"/>
  </w:num>
  <w:num w:numId="2" w16cid:durableId="775950945">
    <w:abstractNumId w:val="15"/>
  </w:num>
  <w:num w:numId="3" w16cid:durableId="1156191819">
    <w:abstractNumId w:val="4"/>
  </w:num>
  <w:num w:numId="4" w16cid:durableId="272326556">
    <w:abstractNumId w:val="5"/>
  </w:num>
  <w:num w:numId="5" w16cid:durableId="28796236">
    <w:abstractNumId w:val="17"/>
  </w:num>
  <w:num w:numId="6" w16cid:durableId="1829443946">
    <w:abstractNumId w:val="2"/>
  </w:num>
  <w:num w:numId="7" w16cid:durableId="459808301">
    <w:abstractNumId w:val="23"/>
  </w:num>
  <w:num w:numId="8" w16cid:durableId="1828741765">
    <w:abstractNumId w:val="14"/>
  </w:num>
  <w:num w:numId="9" w16cid:durableId="1654287758">
    <w:abstractNumId w:val="12"/>
  </w:num>
  <w:num w:numId="10" w16cid:durableId="606304832">
    <w:abstractNumId w:val="3"/>
  </w:num>
  <w:num w:numId="11" w16cid:durableId="832798012">
    <w:abstractNumId w:val="24"/>
  </w:num>
  <w:num w:numId="12" w16cid:durableId="859851958">
    <w:abstractNumId w:val="1"/>
  </w:num>
  <w:num w:numId="13" w16cid:durableId="726225793">
    <w:abstractNumId w:val="26"/>
  </w:num>
  <w:num w:numId="14" w16cid:durableId="922181866">
    <w:abstractNumId w:val="13"/>
  </w:num>
  <w:num w:numId="15" w16cid:durableId="1588808172">
    <w:abstractNumId w:val="0"/>
  </w:num>
  <w:num w:numId="16" w16cid:durableId="1211696265">
    <w:abstractNumId w:val="8"/>
  </w:num>
  <w:num w:numId="17" w16cid:durableId="2137214826">
    <w:abstractNumId w:val="10"/>
  </w:num>
  <w:num w:numId="18" w16cid:durableId="1421681504">
    <w:abstractNumId w:val="21"/>
  </w:num>
  <w:num w:numId="19" w16cid:durableId="449784782">
    <w:abstractNumId w:val="11"/>
  </w:num>
  <w:num w:numId="20" w16cid:durableId="1557858452">
    <w:abstractNumId w:val="6"/>
  </w:num>
  <w:num w:numId="21" w16cid:durableId="1500579804">
    <w:abstractNumId w:val="16"/>
  </w:num>
  <w:num w:numId="22" w16cid:durableId="82579926">
    <w:abstractNumId w:val="20"/>
  </w:num>
  <w:num w:numId="23" w16cid:durableId="2133818671">
    <w:abstractNumId w:val="9"/>
  </w:num>
  <w:num w:numId="24" w16cid:durableId="776102333">
    <w:abstractNumId w:val="19"/>
  </w:num>
  <w:num w:numId="25" w16cid:durableId="38088771">
    <w:abstractNumId w:val="7"/>
  </w:num>
  <w:num w:numId="26" w16cid:durableId="635918737">
    <w:abstractNumId w:val="18"/>
  </w:num>
  <w:num w:numId="27" w16cid:durableId="69161482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3DE3"/>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581"/>
    <w:rsid w:val="000A4785"/>
    <w:rsid w:val="000A6B9F"/>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37A48"/>
    <w:rsid w:val="00240384"/>
    <w:rsid w:val="00242656"/>
    <w:rsid w:val="00242992"/>
    <w:rsid w:val="00246987"/>
    <w:rsid w:val="002472CD"/>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1B0F"/>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25A8E"/>
    <w:rsid w:val="00430460"/>
    <w:rsid w:val="00431C40"/>
    <w:rsid w:val="00433863"/>
    <w:rsid w:val="0043436D"/>
    <w:rsid w:val="004407F9"/>
    <w:rsid w:val="0044081E"/>
    <w:rsid w:val="004408E0"/>
    <w:rsid w:val="0044104F"/>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2C6C"/>
    <w:rsid w:val="005135D9"/>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5F85"/>
    <w:rsid w:val="006B794A"/>
    <w:rsid w:val="006B7E54"/>
    <w:rsid w:val="006C0B02"/>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538E"/>
    <w:rsid w:val="007A7D4E"/>
    <w:rsid w:val="007B14D7"/>
    <w:rsid w:val="007B3319"/>
    <w:rsid w:val="007B36BD"/>
    <w:rsid w:val="007B5653"/>
    <w:rsid w:val="007B6F3A"/>
    <w:rsid w:val="007C0770"/>
    <w:rsid w:val="007C0BF2"/>
    <w:rsid w:val="007C1BB7"/>
    <w:rsid w:val="007C3B78"/>
    <w:rsid w:val="007C47BA"/>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729"/>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56"/>
    <w:rsid w:val="00843184"/>
    <w:rsid w:val="0084450C"/>
    <w:rsid w:val="00845654"/>
    <w:rsid w:val="0085562B"/>
    <w:rsid w:val="00857B17"/>
    <w:rsid w:val="00861141"/>
    <w:rsid w:val="00861D03"/>
    <w:rsid w:val="0086554A"/>
    <w:rsid w:val="00866DA4"/>
    <w:rsid w:val="008701E7"/>
    <w:rsid w:val="008740A1"/>
    <w:rsid w:val="0087459F"/>
    <w:rsid w:val="008748BA"/>
    <w:rsid w:val="00875D44"/>
    <w:rsid w:val="00876524"/>
    <w:rsid w:val="0087735E"/>
    <w:rsid w:val="00880BB4"/>
    <w:rsid w:val="00881A26"/>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75B"/>
    <w:rsid w:val="009658D8"/>
    <w:rsid w:val="00967F10"/>
    <w:rsid w:val="00970B58"/>
    <w:rsid w:val="00972EDD"/>
    <w:rsid w:val="00973893"/>
    <w:rsid w:val="0097411F"/>
    <w:rsid w:val="00975617"/>
    <w:rsid w:val="009769F9"/>
    <w:rsid w:val="00981401"/>
    <w:rsid w:val="0098522C"/>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441C"/>
    <w:rsid w:val="00AF62A7"/>
    <w:rsid w:val="00B00E51"/>
    <w:rsid w:val="00B01562"/>
    <w:rsid w:val="00B02E7D"/>
    <w:rsid w:val="00B03FD4"/>
    <w:rsid w:val="00B04A51"/>
    <w:rsid w:val="00B06301"/>
    <w:rsid w:val="00B07467"/>
    <w:rsid w:val="00B1026D"/>
    <w:rsid w:val="00B1196F"/>
    <w:rsid w:val="00B12CCF"/>
    <w:rsid w:val="00B13A50"/>
    <w:rsid w:val="00B147AE"/>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5559"/>
    <w:rsid w:val="00CD5D84"/>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50CB"/>
    <w:rsid w:val="00D861AD"/>
    <w:rsid w:val="00D87A16"/>
    <w:rsid w:val="00D903E6"/>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2B9D"/>
    <w:rsid w:val="00E74FD7"/>
    <w:rsid w:val="00E75501"/>
    <w:rsid w:val="00E75DD1"/>
    <w:rsid w:val="00E82C6B"/>
    <w:rsid w:val="00E84146"/>
    <w:rsid w:val="00E91832"/>
    <w:rsid w:val="00E92552"/>
    <w:rsid w:val="00E93DAD"/>
    <w:rsid w:val="00E93E52"/>
    <w:rsid w:val="00E96998"/>
    <w:rsid w:val="00E97808"/>
    <w:rsid w:val="00EA0E12"/>
    <w:rsid w:val="00EA2856"/>
    <w:rsid w:val="00EA4955"/>
    <w:rsid w:val="00EA51EB"/>
    <w:rsid w:val="00EA559B"/>
    <w:rsid w:val="00EA7D94"/>
    <w:rsid w:val="00EA7E1E"/>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24A4"/>
    <w:rsid w:val="00FC44AE"/>
    <w:rsid w:val="00FC633A"/>
    <w:rsid w:val="00FC66C9"/>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4704</TotalTime>
  <Pages>4</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368</cp:revision>
  <cp:lastPrinted>2019-01-22T03:27:00Z</cp:lastPrinted>
  <dcterms:created xsi:type="dcterms:W3CDTF">2020-08-06T15:21:00Z</dcterms:created>
  <dcterms:modified xsi:type="dcterms:W3CDTF">2022-04-25T23:03:00Z</dcterms:modified>
</cp:coreProperties>
</file>