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4969BCA8" w:rsidR="00E22E39" w:rsidRPr="0003018F" w:rsidRDefault="00D7440A" w:rsidP="004B61B3">
      <w:pPr>
        <w:pStyle w:val="3GPPHeader"/>
        <w:rPr>
          <w:rtl/>
          <w:lang w:bidi="ar-EG"/>
        </w:rPr>
      </w:pPr>
      <w:r w:rsidRPr="0003018F">
        <w:t>3GPP</w:t>
      </w:r>
      <w:r w:rsidR="00136C0E" w:rsidRPr="0003018F">
        <w:t xml:space="preserve"> TSG RAN WG1 #</w:t>
      </w:r>
      <w:r w:rsidR="00BF1725" w:rsidRPr="0003018F">
        <w:t>10</w:t>
      </w:r>
      <w:r w:rsidR="003216A6">
        <w:t>9</w:t>
      </w:r>
      <w:r w:rsidR="00A14464" w:rsidRPr="0003018F">
        <w:t>-</w:t>
      </w:r>
      <w:r w:rsidR="00BF1725" w:rsidRPr="0003018F">
        <w:t>e</w:t>
      </w:r>
      <w:r w:rsidR="00E22E39" w:rsidRPr="0003018F">
        <w:tab/>
      </w:r>
      <w:r w:rsidR="00136C0E" w:rsidRPr="0003018F">
        <w:t>R1-</w:t>
      </w:r>
      <w:r w:rsidR="00BF1725" w:rsidRPr="0003018F">
        <w:t>2</w:t>
      </w:r>
      <w:r w:rsidR="003216A6">
        <w:t>2</w:t>
      </w:r>
      <w:r w:rsidR="0074244B">
        <w:t>04164</w:t>
      </w:r>
    </w:p>
    <w:p w14:paraId="378E7328" w14:textId="1083C5BF" w:rsidR="00E22E39" w:rsidRPr="0003018F" w:rsidRDefault="00BF1725" w:rsidP="00E22E39">
      <w:pPr>
        <w:pStyle w:val="3GPPHeader"/>
        <w:rPr>
          <w:rFonts w:eastAsiaTheme="minorHAnsi" w:cstheme="minorBidi"/>
          <w:sz w:val="22"/>
          <w:szCs w:val="22"/>
        </w:rPr>
      </w:pPr>
      <w:r w:rsidRPr="0003018F">
        <w:t>e-</w:t>
      </w:r>
      <w:r w:rsidR="00272CBF" w:rsidRPr="0003018F">
        <w:t>M</w:t>
      </w:r>
      <w:r w:rsidRPr="0003018F">
        <w:t>eeting</w:t>
      </w:r>
      <w:r w:rsidR="00136C0E" w:rsidRPr="0003018F">
        <w:t xml:space="preserve">, </w:t>
      </w:r>
      <w:r w:rsidR="003216A6">
        <w:t>May</w:t>
      </w:r>
      <w:r w:rsidR="00E22E39" w:rsidRPr="0003018F">
        <w:t xml:space="preserve"> </w:t>
      </w:r>
      <w:r w:rsidR="003216A6">
        <w:t>9</w:t>
      </w:r>
      <w:r w:rsidR="00E22E39" w:rsidRPr="0003018F">
        <w:rPr>
          <w:vertAlign w:val="superscript"/>
        </w:rPr>
        <w:t>th</w:t>
      </w:r>
      <w:r w:rsidR="00E22E39" w:rsidRPr="0003018F">
        <w:t xml:space="preserve"> – </w:t>
      </w:r>
      <w:r w:rsidR="003216A6">
        <w:t>20</w:t>
      </w:r>
      <w:r w:rsidR="00E22E39" w:rsidRPr="0003018F">
        <w:rPr>
          <w:vertAlign w:val="superscript"/>
        </w:rPr>
        <w:t>th</w:t>
      </w:r>
      <w:r w:rsidR="00136C0E" w:rsidRPr="0003018F">
        <w:t>, 20</w:t>
      </w:r>
      <w:r w:rsidRPr="0003018F">
        <w:t>2</w:t>
      </w:r>
      <w:r w:rsidR="003216A6">
        <w:t>2</w:t>
      </w:r>
    </w:p>
    <w:p w14:paraId="6EE49182" w14:textId="77777777" w:rsidR="00E22E39" w:rsidRPr="0003018F" w:rsidRDefault="00E22E39" w:rsidP="00E22E39">
      <w:pPr>
        <w:pStyle w:val="3GPPHeader"/>
      </w:pPr>
    </w:p>
    <w:p w14:paraId="51AF091C" w14:textId="2732B1C5" w:rsidR="00E22E39" w:rsidRPr="0003018F" w:rsidRDefault="00E22E39" w:rsidP="00E22E39">
      <w:pPr>
        <w:pStyle w:val="3GPPHeader"/>
      </w:pPr>
      <w:r w:rsidRPr="0003018F">
        <w:t>Source:</w:t>
      </w:r>
      <w:r w:rsidRPr="0003018F">
        <w:tab/>
      </w:r>
      <w:r w:rsidR="00B4755F" w:rsidRPr="0003018F">
        <w:t>Lenovo</w:t>
      </w:r>
    </w:p>
    <w:p w14:paraId="42FD4BC4" w14:textId="172BBCFA" w:rsidR="00E22E39" w:rsidRPr="0003018F" w:rsidRDefault="00E22E39" w:rsidP="0025055A">
      <w:pPr>
        <w:pStyle w:val="3GPPHeader"/>
      </w:pPr>
      <w:r w:rsidRPr="0003018F">
        <w:t>Title:</w:t>
      </w:r>
      <w:r w:rsidRPr="0003018F">
        <w:tab/>
      </w:r>
      <w:r w:rsidR="00BF1725" w:rsidRPr="0003018F">
        <w:t xml:space="preserve">CSI </w:t>
      </w:r>
      <w:r w:rsidR="00F12983" w:rsidRPr="0003018F">
        <w:t>enhancements for</w:t>
      </w:r>
      <w:r w:rsidR="003216A6">
        <w:t xml:space="preserve"> high mobility and coherent JT</w:t>
      </w:r>
    </w:p>
    <w:p w14:paraId="0A507AD1" w14:textId="2B08BAFA" w:rsidR="00E22E39" w:rsidRPr="0003018F" w:rsidRDefault="00E22E39" w:rsidP="00E22E39">
      <w:pPr>
        <w:pStyle w:val="3GPPHeader"/>
      </w:pPr>
      <w:r w:rsidRPr="0003018F">
        <w:t>Agenda Item:</w:t>
      </w:r>
      <w:r w:rsidRPr="0003018F">
        <w:tab/>
      </w:r>
      <w:r w:rsidR="003216A6">
        <w:t>9</w:t>
      </w:r>
      <w:r w:rsidR="00136C0E" w:rsidRPr="0003018F">
        <w:t>.1</w:t>
      </w:r>
      <w:r w:rsidR="00BF1725" w:rsidRPr="0003018F">
        <w:t>.</w:t>
      </w:r>
      <w:r w:rsidR="003216A6">
        <w:t>2</w:t>
      </w:r>
    </w:p>
    <w:p w14:paraId="4C846AE2" w14:textId="77777777" w:rsidR="00E22E39" w:rsidRPr="0003018F" w:rsidRDefault="00E22E39" w:rsidP="00E22E39">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B51D9FB" w14:textId="7DCF6C38" w:rsidR="003216A6" w:rsidRDefault="00D8185D" w:rsidP="003216A6">
      <w:pPr>
        <w:ind w:left="0" w:firstLine="0"/>
      </w:pPr>
      <w:r w:rsidRPr="0003018F">
        <w:t xml:space="preserve">In </w:t>
      </w:r>
      <w:r w:rsidR="0000320B" w:rsidRPr="0003018F">
        <w:t>RAN#</w:t>
      </w:r>
      <w:r w:rsidR="003C1FC8">
        <w:t>94-e</w:t>
      </w:r>
      <w:r w:rsidR="00590B7B" w:rsidRPr="0003018F">
        <w:t>,</w:t>
      </w:r>
      <w:r w:rsidR="00980C7C" w:rsidRPr="0003018F">
        <w:t xml:space="preserve"> </w:t>
      </w:r>
      <w:r w:rsidR="003C1FC8">
        <w:t xml:space="preserve">it was agreed to study, and, if applicable, specify CSI reporting enhancements for high mobility, in addition to CSI enhancements for CJT under FR1, focusing on codebook refinement. </w:t>
      </w:r>
      <w:r w:rsidR="00D10E24" w:rsidRPr="0003018F">
        <w:t xml:space="preserve">In this </w:t>
      </w:r>
      <w:r w:rsidR="0000320B" w:rsidRPr="0003018F">
        <w:t>contribution</w:t>
      </w:r>
      <w:r w:rsidR="00C853FD" w:rsidRPr="0003018F">
        <w:t xml:space="preserve"> we provide</w:t>
      </w:r>
      <w:r w:rsidR="00D10E24" w:rsidRPr="0003018F">
        <w:t xml:space="preserve"> our </w:t>
      </w:r>
      <w:r w:rsidR="003C1FC8">
        <w:t>preliminary views</w:t>
      </w:r>
      <w:r w:rsidR="00D10E24" w:rsidRPr="0003018F">
        <w:t xml:space="preserve"> on</w:t>
      </w:r>
      <w:r w:rsidR="00467C42" w:rsidRPr="0003018F">
        <w:t xml:space="preserve"> different aspects of </w:t>
      </w:r>
      <w:r w:rsidR="003C1FC8">
        <w:t>both scenarios</w:t>
      </w:r>
      <w:r w:rsidR="0000320B" w:rsidRPr="0003018F">
        <w:t>.</w:t>
      </w:r>
    </w:p>
    <w:p w14:paraId="547F1795" w14:textId="4B90B604" w:rsidR="00B376BF" w:rsidRPr="0003018F" w:rsidRDefault="00D8185D" w:rsidP="00B376BF">
      <w:pPr>
        <w:pStyle w:val="Heading1"/>
        <w:rPr>
          <w:lang w:val="en-US"/>
        </w:rPr>
      </w:pPr>
      <w:r w:rsidRPr="0003018F">
        <w:rPr>
          <w:lang w:val="en-US"/>
        </w:rPr>
        <w:t xml:space="preserve">CSI </w:t>
      </w:r>
      <w:r w:rsidR="003216A6">
        <w:rPr>
          <w:lang w:val="en-US"/>
        </w:rPr>
        <w:t>enhancement for high/medium UE velocities</w:t>
      </w:r>
    </w:p>
    <w:p w14:paraId="34AD0999" w14:textId="0142C185" w:rsidR="00B928CB" w:rsidRDefault="00B928CB" w:rsidP="00B928CB">
      <w:pPr>
        <w:ind w:left="0" w:firstLine="0"/>
      </w:pPr>
      <w:r>
        <w:t>In RAN#94-e, the following, was agreed as part of the MIMO WID</w:t>
      </w:r>
      <w:r w:rsidR="008D3334">
        <w:t xml:space="preserve"> </w:t>
      </w:r>
      <w:sdt>
        <w:sdtPr>
          <w:id w:val="-1782414074"/>
          <w:citation/>
        </w:sdtPr>
        <w:sdtEndPr/>
        <w:sdtContent>
          <w:r w:rsidR="008D3334">
            <w:fldChar w:fldCharType="begin"/>
          </w:r>
          <w:r w:rsidR="008D3334">
            <w:instrText xml:space="preserve"> CITATION R18MIMO_WID \l 1033 </w:instrText>
          </w:r>
          <w:r w:rsidR="008D3334">
            <w:fldChar w:fldCharType="separate"/>
          </w:r>
          <w:r w:rsidR="00396535">
            <w:rPr>
              <w:noProof/>
            </w:rPr>
            <w:t>[1]</w:t>
          </w:r>
          <w:r w:rsidR="008D3334">
            <w:fldChar w:fldCharType="end"/>
          </w:r>
        </w:sdtContent>
      </w:sdt>
    </w:p>
    <w:tbl>
      <w:tblPr>
        <w:tblStyle w:val="TableGrid"/>
        <w:tblW w:w="0" w:type="auto"/>
        <w:tblLook w:val="04A0" w:firstRow="1" w:lastRow="0" w:firstColumn="1" w:lastColumn="0" w:noHBand="0" w:noVBand="1"/>
      </w:tblPr>
      <w:tblGrid>
        <w:gridCol w:w="9350"/>
      </w:tblGrid>
      <w:tr w:rsidR="00B928CB" w14:paraId="678F2A6F" w14:textId="77777777" w:rsidTr="003048FC">
        <w:tc>
          <w:tcPr>
            <w:tcW w:w="9350" w:type="dxa"/>
          </w:tcPr>
          <w:p w14:paraId="6024C044" w14:textId="77777777" w:rsidR="00B928CB" w:rsidRPr="00F85229" w:rsidRDefault="00B928CB" w:rsidP="00B928CB">
            <w:pPr>
              <w:overflowPunct w:val="0"/>
              <w:autoSpaceDE w:val="0"/>
              <w:autoSpaceDN w:val="0"/>
              <w:adjustRightInd w:val="0"/>
              <w:snapToGrid w:val="0"/>
              <w:spacing w:beforeLines="50" w:before="120"/>
              <w:ind w:left="0" w:firstLine="0"/>
              <w:textAlignment w:val="baseline"/>
              <w:rPr>
                <w:bCs/>
              </w:rPr>
            </w:pPr>
            <w:r w:rsidRPr="00F85229">
              <w:rPr>
                <w:bCs/>
              </w:rPr>
              <w:t>Study, and if justified, specify CSI reporting enhancement for high/medium UE velocities by exploiting time-domain correlation/Doppler-domain information to assist DL precoding, targeting FR1, as follows:</w:t>
            </w:r>
          </w:p>
          <w:p w14:paraId="7CF0E703" w14:textId="77777777" w:rsidR="00B928CB" w:rsidRPr="00F85229" w:rsidRDefault="00B928CB" w:rsidP="00B928CB">
            <w:pPr>
              <w:numPr>
                <w:ilvl w:val="1"/>
                <w:numId w:val="25"/>
              </w:numPr>
              <w:overflowPunct w:val="0"/>
              <w:autoSpaceDE w:val="0"/>
              <w:autoSpaceDN w:val="0"/>
              <w:adjustRightInd w:val="0"/>
              <w:snapToGrid w:val="0"/>
              <w:spacing w:beforeLines="50" w:before="120"/>
              <w:textAlignment w:val="baseline"/>
              <w:rPr>
                <w:bCs/>
              </w:rPr>
            </w:pPr>
            <w:r w:rsidRPr="00F85229">
              <w:rPr>
                <w:bCs/>
              </w:rPr>
              <w:t>Rel-16/17 Type-II codebook refinement, without modification to the spatial and frequency domain basis</w:t>
            </w:r>
          </w:p>
          <w:p w14:paraId="0682EB72" w14:textId="4DC6A12B" w:rsidR="00B928CB" w:rsidRPr="00B928CB" w:rsidRDefault="00B928CB" w:rsidP="00B928CB">
            <w:pPr>
              <w:numPr>
                <w:ilvl w:val="1"/>
                <w:numId w:val="25"/>
              </w:numPr>
              <w:overflowPunct w:val="0"/>
              <w:autoSpaceDE w:val="0"/>
              <w:autoSpaceDN w:val="0"/>
              <w:adjustRightInd w:val="0"/>
              <w:snapToGrid w:val="0"/>
              <w:spacing w:beforeLines="50" w:before="120"/>
              <w:textAlignment w:val="baseline"/>
              <w:rPr>
                <w:bCs/>
              </w:rPr>
            </w:pPr>
            <w:r w:rsidRPr="00F85229">
              <w:rPr>
                <w:bCs/>
              </w:rPr>
              <w:t>UE reporting of time-domain channel properties measured via CSI-RS for tracking</w:t>
            </w:r>
          </w:p>
        </w:tc>
      </w:tr>
    </w:tbl>
    <w:p w14:paraId="4146C751" w14:textId="625E89D6" w:rsidR="0041433C" w:rsidRDefault="00B928CB" w:rsidP="00006D65">
      <w:pPr>
        <w:spacing w:before="120"/>
        <w:ind w:left="0" w:firstLine="0"/>
      </w:pPr>
      <w:r>
        <w:t xml:space="preserve">In this section, we discuss the outline of </w:t>
      </w:r>
      <w:r w:rsidR="002A1047">
        <w:t xml:space="preserve">CSI reporting enhancement for high-speed </w:t>
      </w:r>
      <w:r w:rsidR="008D3334">
        <w:t>UEs and</w:t>
      </w:r>
      <w:r w:rsidR="002A1047">
        <w:t xml:space="preserve"> </w:t>
      </w:r>
      <w:r w:rsidR="008D3334">
        <w:t xml:space="preserve">propose </w:t>
      </w:r>
      <w:r w:rsidR="002A1047">
        <w:t>different codebook design alternatives for this scenario</w:t>
      </w:r>
      <w:r w:rsidR="009D2E68">
        <w:t>.</w:t>
      </w:r>
    </w:p>
    <w:p w14:paraId="4F6ABAFD" w14:textId="30FA4F13" w:rsidR="00B10186" w:rsidRPr="009D2E68" w:rsidRDefault="00756844" w:rsidP="00B10186">
      <w:pPr>
        <w:pStyle w:val="Heading2"/>
        <w:rPr>
          <w:sz w:val="24"/>
          <w:szCs w:val="28"/>
          <w:lang w:val="en-US"/>
        </w:rPr>
      </w:pPr>
      <w:r>
        <w:rPr>
          <w:sz w:val="24"/>
          <w:szCs w:val="28"/>
          <w:lang w:val="en-US"/>
        </w:rPr>
        <w:t>C</w:t>
      </w:r>
      <w:r w:rsidR="009D2E68">
        <w:rPr>
          <w:sz w:val="24"/>
          <w:szCs w:val="28"/>
          <w:lang w:val="en-US"/>
        </w:rPr>
        <w:t>odebook type for high-speed UEs</w:t>
      </w:r>
    </w:p>
    <w:p w14:paraId="7486B50F" w14:textId="7B6EF46B" w:rsidR="006D43BF" w:rsidRDefault="009D2E68" w:rsidP="00683AED">
      <w:pPr>
        <w:ind w:left="0" w:firstLine="0"/>
        <w:rPr>
          <w:rFonts w:eastAsiaTheme="minorEastAsia"/>
        </w:rPr>
      </w:pPr>
      <w:r>
        <w:rPr>
          <w:rFonts w:eastAsiaTheme="minorEastAsia"/>
        </w:rPr>
        <w:t xml:space="preserve">Based on the WID agreed in </w:t>
      </w:r>
      <w:r w:rsidR="000B32B3" w:rsidRPr="009D2E68">
        <w:rPr>
          <w:rFonts w:eastAsiaTheme="minorEastAsia"/>
        </w:rPr>
        <w:t>RAN</w:t>
      </w:r>
      <w:r>
        <w:rPr>
          <w:rFonts w:eastAsiaTheme="minorEastAsia"/>
        </w:rPr>
        <w:t>#</w:t>
      </w:r>
      <w:r>
        <w:rPr>
          <w:rFonts w:eastAsiaTheme="minorEastAsia" w:hint="cs"/>
          <w:rtl/>
        </w:rPr>
        <w:t>94</w:t>
      </w:r>
      <w:r w:rsidR="000B32B3" w:rsidRPr="009D2E68">
        <w:rPr>
          <w:rFonts w:eastAsiaTheme="minorEastAsia"/>
        </w:rPr>
        <w:t>-e</w:t>
      </w:r>
      <w:r w:rsidR="00874747" w:rsidRPr="009D2E68">
        <w:rPr>
          <w:rFonts w:eastAsiaTheme="minorEastAsia"/>
        </w:rPr>
        <w:t>,</w:t>
      </w:r>
      <w:r>
        <w:rPr>
          <w:rFonts w:eastAsiaTheme="minorEastAsia" w:hint="cs"/>
          <w:rtl/>
        </w:rPr>
        <w:t xml:space="preserve"> </w:t>
      </w:r>
      <w:r>
        <w:rPr>
          <w:rFonts w:eastAsiaTheme="minorEastAsia"/>
        </w:rPr>
        <w:t>codebook enhancement for high-speed UEs, if supported, should be based on Rel. 16/17 Type-II codebooks, which include three different codebook</w:t>
      </w:r>
      <w:r w:rsidR="008D3334">
        <w:rPr>
          <w:rFonts w:eastAsiaTheme="minorEastAsia"/>
        </w:rPr>
        <w:t xml:space="preserve"> sub-type</w:t>
      </w:r>
      <w:r>
        <w:rPr>
          <w:rFonts w:eastAsiaTheme="minorEastAsia"/>
        </w:rPr>
        <w:t xml:space="preserve">s: Rel. 16 Type-II codebook, Rel. 16 Type-II port-selection codebook, and Rel. 17 Type-II port-selection codebook. </w:t>
      </w:r>
      <w:r w:rsidR="006D43BF">
        <w:rPr>
          <w:rFonts w:eastAsiaTheme="minorEastAsia"/>
        </w:rPr>
        <w:t xml:space="preserve">Since high-speed UEs can be typically found in high-speed </w:t>
      </w:r>
      <w:r w:rsidR="00470B31">
        <w:rPr>
          <w:rFonts w:eastAsiaTheme="minorEastAsia"/>
        </w:rPr>
        <w:t xml:space="preserve">train </w:t>
      </w:r>
      <w:r w:rsidR="008D3334">
        <w:rPr>
          <w:rFonts w:eastAsiaTheme="minorEastAsia"/>
        </w:rPr>
        <w:t xml:space="preserve">railway </w:t>
      </w:r>
      <w:r w:rsidR="006D43BF">
        <w:rPr>
          <w:rFonts w:eastAsiaTheme="minorEastAsia"/>
        </w:rPr>
        <w:t>or highway environments</w:t>
      </w:r>
      <w:r w:rsidR="008D3334">
        <w:rPr>
          <w:rFonts w:eastAsiaTheme="minorEastAsia"/>
        </w:rPr>
        <w:t xml:space="preserve"> which are mostly located in rural areas</w:t>
      </w:r>
      <w:r w:rsidR="006D43BF">
        <w:rPr>
          <w:rFonts w:eastAsiaTheme="minorEastAsia"/>
        </w:rPr>
        <w:t xml:space="preserve">, the channel is expected to be </w:t>
      </w:r>
      <w:r w:rsidR="00470B31">
        <w:rPr>
          <w:rFonts w:eastAsiaTheme="minorEastAsia"/>
        </w:rPr>
        <w:t xml:space="preserve">poorly </w:t>
      </w:r>
      <w:r w:rsidR="006D43BF">
        <w:rPr>
          <w:rFonts w:eastAsiaTheme="minorEastAsia"/>
        </w:rPr>
        <w:t xml:space="preserve">scattered, compared </w:t>
      </w:r>
      <w:r w:rsidR="00B876A5">
        <w:rPr>
          <w:rFonts w:eastAsiaTheme="minorEastAsia"/>
        </w:rPr>
        <w:t xml:space="preserve">to </w:t>
      </w:r>
      <w:r w:rsidR="006D43BF">
        <w:rPr>
          <w:rFonts w:eastAsiaTheme="minorEastAsia"/>
        </w:rPr>
        <w:t xml:space="preserve">rich scattering in dense urban environments. Given that Rel. 17 Type-II port-selection codebook </w:t>
      </w:r>
      <w:r w:rsidR="007B3464">
        <w:rPr>
          <w:rFonts w:eastAsiaTheme="minorEastAsia"/>
        </w:rPr>
        <w:t xml:space="preserve">comprises a frequency transformation component that transforms the frequency-domain </w:t>
      </w:r>
      <w:r w:rsidR="008D3334">
        <w:rPr>
          <w:rFonts w:eastAsiaTheme="minorEastAsia"/>
        </w:rPr>
        <w:t>sub-band</w:t>
      </w:r>
      <w:r w:rsidR="007B3464">
        <w:rPr>
          <w:rFonts w:eastAsiaTheme="minorEastAsia"/>
        </w:rPr>
        <w:t xml:space="preserve"> indices to one or two transformed indices, i.e., parameter </w:t>
      </w:r>
      <w:r w:rsidR="007B3464" w:rsidRPr="007B3464">
        <w:rPr>
          <w:rFonts w:eastAsiaTheme="minorEastAsia"/>
          <w:i/>
          <w:iCs/>
        </w:rPr>
        <w:t>M</w:t>
      </w:r>
      <w:r w:rsidR="007B3464">
        <w:rPr>
          <w:rFonts w:eastAsiaTheme="minorEastAsia"/>
        </w:rPr>
        <w:t xml:space="preserve"> configured to values {1,2}</w:t>
      </w:r>
      <w:r w:rsidR="006D43BF">
        <w:rPr>
          <w:rFonts w:eastAsiaTheme="minorEastAsia"/>
        </w:rPr>
        <w:t>,</w:t>
      </w:r>
      <w:r w:rsidR="007B3464">
        <w:rPr>
          <w:rFonts w:eastAsiaTheme="minorEastAsia"/>
        </w:rPr>
        <w:t xml:space="preserve"> it can be a good starting point for codebook design for high-speed UEs</w:t>
      </w:r>
      <w:r w:rsidR="00470B31">
        <w:rPr>
          <w:rFonts w:eastAsiaTheme="minorEastAsia"/>
        </w:rPr>
        <w:t>, given the analogy between the number of transformed domain indices and the number of dominant channel paths</w:t>
      </w:r>
      <w:r w:rsidR="007B3464">
        <w:rPr>
          <w:rFonts w:eastAsiaTheme="minorEastAsia"/>
        </w:rPr>
        <w:t xml:space="preserve">. Moreover, for scenarios in which the UE follows a pre-determined trajectory, e.g., high-speed train, CSI-RS beamforming can be designed based on spatial characteristics of the channel, which can be inferred from the pre-determined trajectory. Alternatively, Rel. 16 Type-II codebook can also be considered for scenarios with richer channel scattering, e.g., UEs </w:t>
      </w:r>
      <w:r w:rsidR="00470B31">
        <w:rPr>
          <w:rFonts w:eastAsiaTheme="minorEastAsia"/>
        </w:rPr>
        <w:t>inside car</w:t>
      </w:r>
      <w:r w:rsidR="007B3464">
        <w:rPr>
          <w:rFonts w:eastAsiaTheme="minorEastAsia"/>
        </w:rPr>
        <w:t xml:space="preserve"> in </w:t>
      </w:r>
      <w:r w:rsidR="00756844">
        <w:rPr>
          <w:rFonts w:eastAsiaTheme="minorEastAsia"/>
        </w:rPr>
        <w:t>city streets moving with moderate speed (~50 Km/h)</w:t>
      </w:r>
      <w:r w:rsidR="007B3464">
        <w:rPr>
          <w:rFonts w:eastAsiaTheme="minorEastAsia"/>
        </w:rPr>
        <w:t>,</w:t>
      </w:r>
      <w:r w:rsidR="00756844">
        <w:rPr>
          <w:rFonts w:eastAsiaTheme="minorEastAsia"/>
        </w:rPr>
        <w:t xml:space="preserve"> in which the frequency-domain transformation </w:t>
      </w:r>
      <w:r w:rsidR="00470B31">
        <w:rPr>
          <w:rFonts w:eastAsiaTheme="minorEastAsia"/>
        </w:rPr>
        <w:t xml:space="preserve">may </w:t>
      </w:r>
      <w:r w:rsidR="00756844">
        <w:rPr>
          <w:rFonts w:eastAsiaTheme="minorEastAsia"/>
        </w:rPr>
        <w:t>correspond to</w:t>
      </w:r>
      <w:r w:rsidR="00470B31">
        <w:rPr>
          <w:rFonts w:eastAsiaTheme="minorEastAsia"/>
        </w:rPr>
        <w:t xml:space="preserve"> a larger number (&gt;2) of</w:t>
      </w:r>
      <w:r w:rsidR="00756844">
        <w:rPr>
          <w:rFonts w:eastAsiaTheme="minorEastAsia"/>
        </w:rPr>
        <w:t xml:space="preserve"> transformed frequency-domain indices. Therefore, we propose down selecting between Rel. 16 Type-II codebook and Rel. 17 Type-II port-selection codebook for potential codebook enhancements for high-speed UEs. Rel. 16 Type-II port-selection codebook can be omitted, due to its correlation with the two aforementioned codebooks. </w:t>
      </w:r>
    </w:p>
    <w:p w14:paraId="059091C9" w14:textId="5986ADCA" w:rsidR="00756844" w:rsidRPr="009D2E68" w:rsidRDefault="00756844" w:rsidP="00756844">
      <w:pPr>
        <w:pStyle w:val="Proposal"/>
        <w:tabs>
          <w:tab w:val="clear" w:pos="2024"/>
        </w:tabs>
        <w:ind w:left="1701" w:hanging="1701"/>
      </w:pPr>
      <w:r>
        <w:rPr>
          <w:rFonts w:eastAsiaTheme="minorEastAsia"/>
        </w:rPr>
        <w:t xml:space="preserve">Down select between Rel. 16 Type-II codebook and Rel. 17 Type-II port-selection codebook as a starting point for high-speed </w:t>
      </w:r>
      <w:r w:rsidR="00CA4358">
        <w:rPr>
          <w:rFonts w:eastAsiaTheme="minorEastAsia"/>
        </w:rPr>
        <w:t>based codebook</w:t>
      </w:r>
      <w:r w:rsidRPr="009D2E68">
        <w:rPr>
          <w:rFonts w:eastAsiaTheme="minorEastAsia"/>
        </w:rPr>
        <w:t xml:space="preserve">  </w:t>
      </w:r>
    </w:p>
    <w:p w14:paraId="6B7934E6" w14:textId="76BC54D7" w:rsidR="00756844" w:rsidRDefault="00756844" w:rsidP="00683AED">
      <w:pPr>
        <w:ind w:left="0" w:firstLine="0"/>
        <w:rPr>
          <w:rFonts w:eastAsiaTheme="minorEastAsia"/>
        </w:rPr>
      </w:pPr>
    </w:p>
    <w:p w14:paraId="1CAA4336" w14:textId="0B56E989" w:rsidR="00756844" w:rsidRPr="009D2E68" w:rsidRDefault="00756844" w:rsidP="00756844">
      <w:pPr>
        <w:pStyle w:val="Heading2"/>
        <w:rPr>
          <w:sz w:val="24"/>
          <w:szCs w:val="28"/>
          <w:lang w:val="en-US"/>
        </w:rPr>
      </w:pPr>
      <w:r>
        <w:rPr>
          <w:sz w:val="24"/>
          <w:szCs w:val="28"/>
          <w:lang w:val="en-US"/>
        </w:rPr>
        <w:lastRenderedPageBreak/>
        <w:t>Supported rank for high-speed UEs</w:t>
      </w:r>
    </w:p>
    <w:p w14:paraId="228B6D3F" w14:textId="6AA3B503" w:rsidR="00CA4358" w:rsidRDefault="00A86669" w:rsidP="00683AED">
      <w:pPr>
        <w:ind w:left="0" w:firstLine="0"/>
        <w:rPr>
          <w:rFonts w:eastAsiaTheme="minorEastAsia"/>
        </w:rPr>
      </w:pPr>
      <w:r>
        <w:rPr>
          <w:rFonts w:eastAsiaTheme="minorEastAsia"/>
        </w:rPr>
        <w:t>One other important discussion point</w:t>
      </w:r>
      <w:r w:rsidR="00BA334A">
        <w:rPr>
          <w:rFonts w:eastAsiaTheme="minorEastAsia"/>
        </w:rPr>
        <w:t xml:space="preserve"> on potential codebook enhancement for high-speed scenarios</w:t>
      </w:r>
      <w:r>
        <w:rPr>
          <w:rFonts w:eastAsiaTheme="minorEastAsia"/>
        </w:rPr>
        <w:t xml:space="preserve"> </w:t>
      </w:r>
      <w:r w:rsidR="00567E92">
        <w:rPr>
          <w:rFonts w:eastAsiaTheme="minorEastAsia"/>
        </w:rPr>
        <w:t xml:space="preserve">is the supported rank. Since the </w:t>
      </w:r>
      <w:r w:rsidR="00A5773C">
        <w:rPr>
          <w:rFonts w:eastAsiaTheme="minorEastAsia"/>
        </w:rPr>
        <w:t>time correlation of the channel heavily relies on the</w:t>
      </w:r>
      <w:r w:rsidR="00567E92">
        <w:rPr>
          <w:rFonts w:eastAsiaTheme="minorEastAsia"/>
        </w:rPr>
        <w:t xml:space="preserve"> </w:t>
      </w:r>
      <w:r w:rsidR="00A5773C">
        <w:rPr>
          <w:rFonts w:eastAsiaTheme="minorEastAsia"/>
        </w:rPr>
        <w:t xml:space="preserve">UE speed, CSI resolution is expected to be impacted by </w:t>
      </w:r>
      <w:r w:rsidR="004C07BD">
        <w:rPr>
          <w:rFonts w:eastAsiaTheme="minorEastAsia"/>
        </w:rPr>
        <w:t xml:space="preserve">the UE motion for high-speed use cases. </w:t>
      </w:r>
      <w:r w:rsidR="004C07BD">
        <w:rPr>
          <w:rFonts w:eastAsiaTheme="minorEastAsia"/>
        </w:rPr>
        <w:fldChar w:fldCharType="begin"/>
      </w:r>
      <w:r w:rsidR="004C07BD">
        <w:rPr>
          <w:rFonts w:eastAsiaTheme="minorEastAsia"/>
        </w:rPr>
        <w:instrText xml:space="preserve"> REF _Ref101455547 \h </w:instrText>
      </w:r>
      <w:r w:rsidR="004C07BD">
        <w:rPr>
          <w:rFonts w:eastAsiaTheme="minorEastAsia"/>
        </w:rPr>
      </w:r>
      <w:r w:rsidR="004C07BD">
        <w:rPr>
          <w:rFonts w:eastAsiaTheme="minorEastAsia"/>
        </w:rPr>
        <w:fldChar w:fldCharType="separate"/>
      </w:r>
      <w:r w:rsidR="004C07BD">
        <w:t xml:space="preserve">Table </w:t>
      </w:r>
      <w:r w:rsidR="004C07BD">
        <w:rPr>
          <w:noProof/>
        </w:rPr>
        <w:t>1</w:t>
      </w:r>
      <w:r w:rsidR="004C07BD">
        <w:rPr>
          <w:rFonts w:eastAsiaTheme="minorEastAsia"/>
        </w:rPr>
        <w:fldChar w:fldCharType="end"/>
      </w:r>
      <w:r w:rsidR="004C07BD">
        <w:rPr>
          <w:rFonts w:eastAsiaTheme="minorEastAsia"/>
        </w:rPr>
        <w:t xml:space="preserve"> illustrates a few examples of the channel coherence time as a function of the UE speed for a system with 4 GHz carrier frequency and 60 kHz sub-carrier spacing</w:t>
      </w:r>
      <w:r w:rsidR="00A76C2F">
        <w:rPr>
          <w:rFonts w:eastAsiaTheme="minorEastAsia"/>
        </w:rPr>
        <w:t xml:space="preserve">, which </w:t>
      </w:r>
      <w:r w:rsidR="00BA334A">
        <w:rPr>
          <w:rFonts w:eastAsiaTheme="minorEastAsia"/>
        </w:rPr>
        <w:t>showcase the</w:t>
      </w:r>
      <w:r w:rsidR="00A76C2F">
        <w:rPr>
          <w:rFonts w:eastAsiaTheme="minorEastAsia"/>
        </w:rPr>
        <w:t xml:space="preserve"> </w:t>
      </w:r>
      <w:r w:rsidR="002B7081">
        <w:rPr>
          <w:rFonts w:eastAsiaTheme="minorEastAsia"/>
        </w:rPr>
        <w:t>reduction in channel coherence</w:t>
      </w:r>
      <w:r w:rsidR="00000407">
        <w:rPr>
          <w:rFonts w:eastAsiaTheme="minorEastAsia"/>
        </w:rPr>
        <w:t xml:space="preserve"> time</w:t>
      </w:r>
      <w:r w:rsidR="002B7081">
        <w:rPr>
          <w:rFonts w:eastAsiaTheme="minorEastAsia"/>
        </w:rPr>
        <w:t xml:space="preserve"> </w:t>
      </w:r>
      <w:r w:rsidR="00000407">
        <w:rPr>
          <w:rFonts w:eastAsiaTheme="minorEastAsia"/>
        </w:rPr>
        <w:t>as</w:t>
      </w:r>
      <w:r w:rsidR="002B7081">
        <w:rPr>
          <w:rFonts w:eastAsiaTheme="minorEastAsia"/>
        </w:rPr>
        <w:t xml:space="preserve"> the UE speed</w:t>
      </w:r>
      <w:r w:rsidR="00000407">
        <w:rPr>
          <w:rFonts w:eastAsiaTheme="minorEastAsia"/>
        </w:rPr>
        <w:t xml:space="preserve"> increases</w:t>
      </w:r>
      <w:r w:rsidR="002B7081">
        <w:rPr>
          <w:rFonts w:eastAsiaTheme="minorEastAsia"/>
        </w:rPr>
        <w:t xml:space="preserve">. </w:t>
      </w:r>
      <w:r w:rsidR="0040393B">
        <w:rPr>
          <w:rFonts w:eastAsiaTheme="minorEastAsia"/>
        </w:rPr>
        <w:t xml:space="preserve">Given that, a UE moving with high speed is expected to incur </w:t>
      </w:r>
      <w:r w:rsidR="00A76C2F">
        <w:rPr>
          <w:rFonts w:eastAsiaTheme="minorEastAsia"/>
        </w:rPr>
        <w:t xml:space="preserve">degradation of reported CSI resolution, due to the weaker correlation between the channel measured at time slot </w:t>
      </w:r>
      <w:r w:rsidR="00A76C2F" w:rsidRPr="00A76C2F">
        <w:rPr>
          <w:rFonts w:eastAsiaTheme="minorEastAsia"/>
          <w:i/>
          <w:iCs/>
        </w:rPr>
        <w:t>t</w:t>
      </w:r>
      <w:r w:rsidR="00A76C2F">
        <w:rPr>
          <w:rFonts w:eastAsiaTheme="minorEastAsia"/>
          <w:i/>
          <w:iCs/>
        </w:rPr>
        <w:t xml:space="preserve"> </w:t>
      </w:r>
      <w:r w:rsidR="00A76C2F">
        <w:rPr>
          <w:rFonts w:eastAsiaTheme="minorEastAsia"/>
        </w:rPr>
        <w:t xml:space="preserve">with the channel at time slot </w:t>
      </w:r>
      <w:proofErr w:type="spellStart"/>
      <w:r w:rsidR="00A76C2F" w:rsidRPr="00A76C2F">
        <w:rPr>
          <w:rFonts w:eastAsiaTheme="minorEastAsia"/>
          <w:i/>
          <w:iCs/>
        </w:rPr>
        <w:t>t</w:t>
      </w:r>
      <w:r w:rsidR="00A76C2F">
        <w:rPr>
          <w:rFonts w:eastAsiaTheme="minorEastAsia"/>
        </w:rPr>
        <w:t>+</w:t>
      </w:r>
      <w:r w:rsidR="00A76C2F" w:rsidRPr="00A76C2F">
        <w:rPr>
          <w:rFonts w:eastAsiaTheme="minorEastAsia"/>
          <w:i/>
          <w:iCs/>
        </w:rPr>
        <w:t>t</w:t>
      </w:r>
      <w:r w:rsidR="00A76C2F" w:rsidRPr="00A76C2F">
        <w:rPr>
          <w:rFonts w:eastAsiaTheme="minorEastAsia"/>
          <w:vertAlign w:val="subscript"/>
        </w:rPr>
        <w:t>o</w:t>
      </w:r>
      <w:proofErr w:type="spellEnd"/>
      <w:r w:rsidR="004C07BD">
        <w:rPr>
          <w:rFonts w:eastAsiaTheme="minorEastAsia"/>
        </w:rPr>
        <w:t>,</w:t>
      </w:r>
      <w:r w:rsidR="00A76C2F">
        <w:rPr>
          <w:rFonts w:eastAsiaTheme="minorEastAsia"/>
        </w:rPr>
        <w:t xml:space="preserve"> </w:t>
      </w:r>
      <w:r w:rsidR="00B876A5">
        <w:rPr>
          <w:rFonts w:eastAsiaTheme="minorEastAsia"/>
        </w:rPr>
        <w:t>when</w:t>
      </w:r>
      <w:r w:rsidR="00A76C2F">
        <w:rPr>
          <w:rFonts w:eastAsiaTheme="minorEastAsia"/>
        </w:rPr>
        <w:t xml:space="preserve"> the codebook-based precoder is applied to the </w:t>
      </w:r>
      <w:r w:rsidR="00470B31">
        <w:rPr>
          <w:rFonts w:eastAsiaTheme="minorEastAsia"/>
        </w:rPr>
        <w:t xml:space="preserve">PDSCH </w:t>
      </w:r>
      <w:r w:rsidR="00A76C2F">
        <w:rPr>
          <w:rFonts w:eastAsiaTheme="minorEastAsia"/>
        </w:rPr>
        <w:t xml:space="preserve">transmission. </w:t>
      </w:r>
      <w:r w:rsidR="00993012">
        <w:rPr>
          <w:rFonts w:eastAsiaTheme="minorEastAsia"/>
        </w:rPr>
        <w:t>As a result</w:t>
      </w:r>
      <w:r w:rsidR="00A76C2F">
        <w:rPr>
          <w:rFonts w:eastAsiaTheme="minorEastAsia"/>
        </w:rPr>
        <w:t>, the codebook design for high-speed scenarios should take this behavior into account, and the maximum reported rank should be lower than that specified for conventional Type-II codebooks</w:t>
      </w:r>
      <w:r w:rsidR="00CA4358">
        <w:rPr>
          <w:rFonts w:eastAsiaTheme="minorEastAsia"/>
        </w:rPr>
        <w:t>. Given that, we suggest considering up to Rank 2 for high-speed based codebook design. Support of Rank&gt;2 is FFS.</w:t>
      </w:r>
    </w:p>
    <w:p w14:paraId="36AA4029" w14:textId="7AD9147A" w:rsidR="004C07BD" w:rsidRPr="00006D65" w:rsidRDefault="00CA4358" w:rsidP="00006D65">
      <w:pPr>
        <w:pStyle w:val="Proposal"/>
        <w:tabs>
          <w:tab w:val="clear" w:pos="2024"/>
        </w:tabs>
        <w:ind w:left="1701" w:hanging="1701"/>
        <w:rPr>
          <w:rFonts w:eastAsiaTheme="minorEastAsia"/>
        </w:rPr>
      </w:pPr>
      <w:r>
        <w:rPr>
          <w:rFonts w:eastAsiaTheme="minorEastAsia"/>
        </w:rPr>
        <w:t>Up to Rank 2 is supported for high-speed based codebook. Support of Rank&gt;2 is FFS</w:t>
      </w:r>
      <w:r w:rsidR="004C07BD" w:rsidRPr="00006D65">
        <w:rPr>
          <w:rFonts w:eastAsiaTheme="minorEastAsia"/>
        </w:rPr>
        <w:t xml:space="preserve">   </w:t>
      </w:r>
    </w:p>
    <w:tbl>
      <w:tblPr>
        <w:tblStyle w:val="TableGrid"/>
        <w:tblW w:w="0" w:type="auto"/>
        <w:jc w:val="center"/>
        <w:tblLook w:val="04A0" w:firstRow="1" w:lastRow="0" w:firstColumn="1" w:lastColumn="0" w:noHBand="0" w:noVBand="1"/>
      </w:tblPr>
      <w:tblGrid>
        <w:gridCol w:w="1985"/>
        <w:gridCol w:w="2335"/>
      </w:tblGrid>
      <w:tr w:rsidR="004C07BD" w14:paraId="69B477B3" w14:textId="77777777" w:rsidTr="004C07BD">
        <w:trPr>
          <w:jc w:val="center"/>
        </w:trPr>
        <w:tc>
          <w:tcPr>
            <w:tcW w:w="1985" w:type="dxa"/>
            <w:shd w:val="clear" w:color="auto" w:fill="BFBFBF" w:themeFill="background1" w:themeFillShade="BF"/>
            <w:vAlign w:val="center"/>
          </w:tcPr>
          <w:p w14:paraId="2167B1BD" w14:textId="6CA793C1" w:rsidR="004C07BD" w:rsidRPr="004C07BD" w:rsidRDefault="004C07BD" w:rsidP="004C07BD">
            <w:pPr>
              <w:ind w:left="0" w:firstLine="0"/>
              <w:jc w:val="center"/>
              <w:rPr>
                <w:rFonts w:eastAsiaTheme="minorEastAsia"/>
                <w:b/>
                <w:bCs/>
                <w:sz w:val="22"/>
                <w:szCs w:val="22"/>
              </w:rPr>
            </w:pPr>
            <w:r w:rsidRPr="004C07BD">
              <w:rPr>
                <w:rFonts w:ascii="Arial" w:hAnsi="Arial" w:cs="Arial"/>
                <w:b/>
                <w:bCs/>
                <w:kern w:val="24"/>
                <w:sz w:val="22"/>
                <w:szCs w:val="22"/>
              </w:rPr>
              <w:t>UE speed (</w:t>
            </w:r>
            <w:r>
              <w:rPr>
                <w:rFonts w:ascii="Arial" w:hAnsi="Arial" w:cs="Arial"/>
                <w:b/>
                <w:bCs/>
                <w:kern w:val="24"/>
                <w:sz w:val="22"/>
                <w:szCs w:val="22"/>
              </w:rPr>
              <w:t>k</w:t>
            </w:r>
            <w:r w:rsidRPr="004C07BD">
              <w:rPr>
                <w:rFonts w:ascii="Arial" w:hAnsi="Arial" w:cs="Arial"/>
                <w:b/>
                <w:bCs/>
                <w:kern w:val="24"/>
                <w:sz w:val="22"/>
                <w:szCs w:val="22"/>
              </w:rPr>
              <w:t>m/h)</w:t>
            </w:r>
          </w:p>
        </w:tc>
        <w:tc>
          <w:tcPr>
            <w:tcW w:w="2335" w:type="dxa"/>
            <w:shd w:val="clear" w:color="auto" w:fill="BFBFBF" w:themeFill="background1" w:themeFillShade="BF"/>
            <w:vAlign w:val="center"/>
          </w:tcPr>
          <w:p w14:paraId="221A657F" w14:textId="1A245CFC" w:rsidR="004C07BD" w:rsidRPr="004C07BD" w:rsidRDefault="004C07BD" w:rsidP="004C07BD">
            <w:pPr>
              <w:ind w:left="0" w:firstLine="0"/>
              <w:jc w:val="center"/>
              <w:rPr>
                <w:rFonts w:eastAsiaTheme="minorEastAsia"/>
                <w:b/>
                <w:bCs/>
                <w:sz w:val="22"/>
                <w:szCs w:val="22"/>
              </w:rPr>
            </w:pPr>
            <w:r w:rsidRPr="004C07BD">
              <w:rPr>
                <w:rFonts w:ascii="Arial" w:hAnsi="Arial" w:cs="Arial"/>
                <w:b/>
                <w:bCs/>
                <w:kern w:val="24"/>
                <w:sz w:val="22"/>
                <w:szCs w:val="22"/>
              </w:rPr>
              <w:t>Channel coherence time (slots)</w:t>
            </w:r>
          </w:p>
        </w:tc>
      </w:tr>
      <w:tr w:rsidR="004C07BD" w14:paraId="757C3F51" w14:textId="77777777" w:rsidTr="004C07BD">
        <w:trPr>
          <w:jc w:val="center"/>
        </w:trPr>
        <w:tc>
          <w:tcPr>
            <w:tcW w:w="1985" w:type="dxa"/>
            <w:vAlign w:val="center"/>
          </w:tcPr>
          <w:p w14:paraId="2703638C" w14:textId="4D8E6767" w:rsidR="004C07BD" w:rsidRPr="004C07BD" w:rsidRDefault="004C07BD" w:rsidP="004C07BD">
            <w:pPr>
              <w:ind w:left="0" w:firstLine="0"/>
              <w:jc w:val="center"/>
              <w:rPr>
                <w:rFonts w:eastAsiaTheme="minorEastAsia"/>
                <w:sz w:val="22"/>
                <w:szCs w:val="22"/>
              </w:rPr>
            </w:pPr>
            <w:r w:rsidRPr="004C07BD">
              <w:rPr>
                <w:rFonts w:ascii="Arial" w:hAnsi="Arial" w:cs="Arial"/>
                <w:kern w:val="24"/>
                <w:sz w:val="22"/>
                <w:szCs w:val="22"/>
              </w:rPr>
              <w:t>3</w:t>
            </w:r>
          </w:p>
        </w:tc>
        <w:tc>
          <w:tcPr>
            <w:tcW w:w="2335" w:type="dxa"/>
            <w:vAlign w:val="center"/>
          </w:tcPr>
          <w:p w14:paraId="480EA928" w14:textId="6B21B8FA" w:rsidR="004C07BD" w:rsidRPr="004C07BD" w:rsidRDefault="004C07BD" w:rsidP="004C07BD">
            <w:pPr>
              <w:ind w:left="0" w:firstLine="0"/>
              <w:jc w:val="center"/>
              <w:rPr>
                <w:rFonts w:eastAsiaTheme="minorEastAsia"/>
                <w:sz w:val="22"/>
                <w:szCs w:val="22"/>
              </w:rPr>
            </w:pPr>
            <w:r w:rsidRPr="004C07BD">
              <w:rPr>
                <w:rFonts w:ascii="Arial" w:hAnsi="Arial" w:cs="Arial"/>
                <w:kern w:val="24"/>
                <w:sz w:val="22"/>
                <w:szCs w:val="22"/>
              </w:rPr>
              <w:t>360</w:t>
            </w:r>
          </w:p>
        </w:tc>
      </w:tr>
      <w:tr w:rsidR="004C07BD" w14:paraId="0E675586" w14:textId="77777777" w:rsidTr="004C07BD">
        <w:trPr>
          <w:jc w:val="center"/>
        </w:trPr>
        <w:tc>
          <w:tcPr>
            <w:tcW w:w="1985" w:type="dxa"/>
            <w:vAlign w:val="center"/>
          </w:tcPr>
          <w:p w14:paraId="1099CBBB" w14:textId="07C23181" w:rsidR="004C07BD" w:rsidRPr="004C07BD" w:rsidRDefault="004C07BD" w:rsidP="004C07BD">
            <w:pPr>
              <w:ind w:left="0" w:firstLine="0"/>
              <w:jc w:val="center"/>
              <w:rPr>
                <w:rFonts w:eastAsiaTheme="minorEastAsia"/>
                <w:sz w:val="22"/>
                <w:szCs w:val="22"/>
              </w:rPr>
            </w:pPr>
            <w:r w:rsidRPr="004C07BD">
              <w:rPr>
                <w:rFonts w:ascii="Arial" w:hAnsi="Arial" w:cs="Arial"/>
                <w:kern w:val="24"/>
                <w:sz w:val="22"/>
                <w:szCs w:val="22"/>
              </w:rPr>
              <w:t>10</w:t>
            </w:r>
          </w:p>
        </w:tc>
        <w:tc>
          <w:tcPr>
            <w:tcW w:w="2335" w:type="dxa"/>
            <w:vAlign w:val="center"/>
          </w:tcPr>
          <w:p w14:paraId="772981D9" w14:textId="3FF1DDE2" w:rsidR="004C07BD" w:rsidRPr="004C07BD" w:rsidRDefault="004C07BD" w:rsidP="004C07BD">
            <w:pPr>
              <w:ind w:left="0" w:firstLine="0"/>
              <w:jc w:val="center"/>
              <w:rPr>
                <w:rFonts w:eastAsiaTheme="minorEastAsia"/>
                <w:sz w:val="22"/>
                <w:szCs w:val="22"/>
              </w:rPr>
            </w:pPr>
            <w:r w:rsidRPr="004C07BD">
              <w:rPr>
                <w:rFonts w:ascii="Arial" w:hAnsi="Arial" w:cs="Arial"/>
                <w:kern w:val="24"/>
                <w:sz w:val="22"/>
                <w:szCs w:val="22"/>
              </w:rPr>
              <w:t>108</w:t>
            </w:r>
          </w:p>
        </w:tc>
      </w:tr>
      <w:tr w:rsidR="004C07BD" w14:paraId="251360AE" w14:textId="77777777" w:rsidTr="004C07BD">
        <w:trPr>
          <w:jc w:val="center"/>
        </w:trPr>
        <w:tc>
          <w:tcPr>
            <w:tcW w:w="1985" w:type="dxa"/>
            <w:vAlign w:val="center"/>
          </w:tcPr>
          <w:p w14:paraId="4B610191" w14:textId="3CD9ED89" w:rsidR="004C07BD" w:rsidRPr="004C07BD" w:rsidRDefault="004C07BD" w:rsidP="004C07BD">
            <w:pPr>
              <w:ind w:left="0" w:firstLine="0"/>
              <w:jc w:val="center"/>
              <w:rPr>
                <w:rFonts w:eastAsiaTheme="minorEastAsia"/>
                <w:sz w:val="22"/>
                <w:szCs w:val="22"/>
              </w:rPr>
            </w:pPr>
            <w:r w:rsidRPr="004C07BD">
              <w:rPr>
                <w:rFonts w:ascii="Arial" w:hAnsi="Arial" w:cs="Arial"/>
                <w:kern w:val="24"/>
                <w:sz w:val="22"/>
                <w:szCs w:val="22"/>
              </w:rPr>
              <w:t>30</w:t>
            </w:r>
          </w:p>
        </w:tc>
        <w:tc>
          <w:tcPr>
            <w:tcW w:w="2335" w:type="dxa"/>
            <w:vAlign w:val="center"/>
          </w:tcPr>
          <w:p w14:paraId="6385F4F6" w14:textId="0F7A70B9" w:rsidR="004C07BD" w:rsidRPr="004C07BD" w:rsidRDefault="004C07BD" w:rsidP="004C07BD">
            <w:pPr>
              <w:ind w:left="0" w:firstLine="0"/>
              <w:jc w:val="center"/>
              <w:rPr>
                <w:rFonts w:eastAsiaTheme="minorEastAsia"/>
                <w:sz w:val="22"/>
                <w:szCs w:val="22"/>
              </w:rPr>
            </w:pPr>
            <w:r w:rsidRPr="004C07BD">
              <w:rPr>
                <w:rFonts w:ascii="Arial" w:hAnsi="Arial" w:cs="Arial"/>
                <w:kern w:val="24"/>
                <w:sz w:val="22"/>
                <w:szCs w:val="22"/>
              </w:rPr>
              <w:t>36</w:t>
            </w:r>
          </w:p>
        </w:tc>
      </w:tr>
      <w:tr w:rsidR="004C07BD" w14:paraId="48414A96" w14:textId="77777777" w:rsidTr="004C07BD">
        <w:trPr>
          <w:jc w:val="center"/>
        </w:trPr>
        <w:tc>
          <w:tcPr>
            <w:tcW w:w="1985" w:type="dxa"/>
            <w:vAlign w:val="center"/>
          </w:tcPr>
          <w:p w14:paraId="7370A87B" w14:textId="6743156A" w:rsidR="004C07BD" w:rsidRPr="004C07BD" w:rsidRDefault="004C07BD" w:rsidP="004C07BD">
            <w:pPr>
              <w:ind w:left="0" w:firstLine="0"/>
              <w:jc w:val="center"/>
              <w:rPr>
                <w:rFonts w:eastAsiaTheme="minorEastAsia"/>
                <w:sz w:val="22"/>
                <w:szCs w:val="22"/>
              </w:rPr>
            </w:pPr>
            <w:r w:rsidRPr="004C07BD">
              <w:rPr>
                <w:rFonts w:ascii="Arial" w:hAnsi="Arial" w:cs="Arial"/>
                <w:kern w:val="24"/>
                <w:sz w:val="22"/>
                <w:szCs w:val="22"/>
              </w:rPr>
              <w:t>60</w:t>
            </w:r>
          </w:p>
        </w:tc>
        <w:tc>
          <w:tcPr>
            <w:tcW w:w="2335" w:type="dxa"/>
            <w:vAlign w:val="center"/>
          </w:tcPr>
          <w:p w14:paraId="43FC7C81" w14:textId="139963CB" w:rsidR="004C07BD" w:rsidRPr="004C07BD" w:rsidRDefault="004C07BD" w:rsidP="004C07BD">
            <w:pPr>
              <w:ind w:left="0" w:firstLine="0"/>
              <w:jc w:val="center"/>
              <w:rPr>
                <w:rFonts w:eastAsiaTheme="minorEastAsia"/>
                <w:sz w:val="22"/>
                <w:szCs w:val="22"/>
              </w:rPr>
            </w:pPr>
            <w:r w:rsidRPr="004C07BD">
              <w:rPr>
                <w:rFonts w:ascii="Arial" w:hAnsi="Arial" w:cs="Arial"/>
                <w:kern w:val="24"/>
                <w:sz w:val="22"/>
                <w:szCs w:val="22"/>
              </w:rPr>
              <w:t>18</w:t>
            </w:r>
          </w:p>
        </w:tc>
      </w:tr>
      <w:tr w:rsidR="004C07BD" w14:paraId="42DE6C1A" w14:textId="77777777" w:rsidTr="004C07BD">
        <w:trPr>
          <w:jc w:val="center"/>
        </w:trPr>
        <w:tc>
          <w:tcPr>
            <w:tcW w:w="1985" w:type="dxa"/>
            <w:vAlign w:val="center"/>
          </w:tcPr>
          <w:p w14:paraId="0BD741A6" w14:textId="7E9625E1" w:rsidR="004C07BD" w:rsidRPr="004C07BD" w:rsidRDefault="004C07BD" w:rsidP="004C07BD">
            <w:pPr>
              <w:ind w:left="0" w:firstLine="0"/>
              <w:jc w:val="center"/>
              <w:rPr>
                <w:rFonts w:eastAsiaTheme="minorEastAsia"/>
                <w:sz w:val="22"/>
                <w:szCs w:val="22"/>
              </w:rPr>
            </w:pPr>
            <w:r w:rsidRPr="004C07BD">
              <w:rPr>
                <w:rFonts w:ascii="Arial" w:hAnsi="Arial" w:cs="Arial"/>
                <w:kern w:val="24"/>
                <w:sz w:val="22"/>
                <w:szCs w:val="22"/>
              </w:rPr>
              <w:t>120</w:t>
            </w:r>
          </w:p>
        </w:tc>
        <w:tc>
          <w:tcPr>
            <w:tcW w:w="2335" w:type="dxa"/>
            <w:vAlign w:val="center"/>
          </w:tcPr>
          <w:p w14:paraId="5BFE3905" w14:textId="61381F59" w:rsidR="004C07BD" w:rsidRPr="004C07BD" w:rsidRDefault="004C07BD" w:rsidP="004C07BD">
            <w:pPr>
              <w:ind w:left="0" w:firstLine="0"/>
              <w:jc w:val="center"/>
              <w:rPr>
                <w:rFonts w:eastAsiaTheme="minorEastAsia"/>
                <w:sz w:val="22"/>
                <w:szCs w:val="22"/>
              </w:rPr>
            </w:pPr>
            <w:r w:rsidRPr="004C07BD">
              <w:rPr>
                <w:rFonts w:ascii="Arial" w:hAnsi="Arial" w:cs="Arial"/>
                <w:kern w:val="24"/>
                <w:sz w:val="22"/>
                <w:szCs w:val="22"/>
              </w:rPr>
              <w:t>9</w:t>
            </w:r>
          </w:p>
        </w:tc>
      </w:tr>
      <w:tr w:rsidR="004C07BD" w14:paraId="16972492" w14:textId="77777777" w:rsidTr="004C07BD">
        <w:trPr>
          <w:jc w:val="center"/>
        </w:trPr>
        <w:tc>
          <w:tcPr>
            <w:tcW w:w="1985" w:type="dxa"/>
            <w:vAlign w:val="center"/>
          </w:tcPr>
          <w:p w14:paraId="69E601E0" w14:textId="411787DA" w:rsidR="004C07BD" w:rsidRPr="004C07BD" w:rsidRDefault="004C07BD" w:rsidP="004C07BD">
            <w:pPr>
              <w:ind w:left="0" w:firstLine="0"/>
              <w:jc w:val="center"/>
              <w:rPr>
                <w:rFonts w:eastAsiaTheme="minorEastAsia"/>
                <w:sz w:val="22"/>
                <w:szCs w:val="22"/>
              </w:rPr>
            </w:pPr>
            <w:r w:rsidRPr="004C07BD">
              <w:rPr>
                <w:rFonts w:ascii="Arial" w:hAnsi="Arial" w:cs="Arial"/>
                <w:kern w:val="24"/>
                <w:sz w:val="22"/>
                <w:szCs w:val="22"/>
              </w:rPr>
              <w:t>360</w:t>
            </w:r>
          </w:p>
        </w:tc>
        <w:tc>
          <w:tcPr>
            <w:tcW w:w="2335" w:type="dxa"/>
            <w:vAlign w:val="center"/>
          </w:tcPr>
          <w:p w14:paraId="37E2E5D0" w14:textId="3EC38CF6" w:rsidR="004C07BD" w:rsidRPr="004C07BD" w:rsidRDefault="004C07BD" w:rsidP="004C07BD">
            <w:pPr>
              <w:ind w:left="0" w:firstLine="0"/>
              <w:jc w:val="center"/>
              <w:rPr>
                <w:rFonts w:eastAsiaTheme="minorEastAsia"/>
                <w:sz w:val="22"/>
                <w:szCs w:val="22"/>
              </w:rPr>
            </w:pPr>
            <w:r w:rsidRPr="004C07BD">
              <w:rPr>
                <w:rFonts w:ascii="Arial" w:hAnsi="Arial" w:cs="Arial"/>
                <w:kern w:val="24"/>
                <w:sz w:val="22"/>
                <w:szCs w:val="22"/>
              </w:rPr>
              <w:t>3</w:t>
            </w:r>
          </w:p>
        </w:tc>
      </w:tr>
    </w:tbl>
    <w:p w14:paraId="72066A79" w14:textId="30F1A17C" w:rsidR="004C07BD" w:rsidRDefault="004C07BD" w:rsidP="00993012">
      <w:pPr>
        <w:pStyle w:val="Caption"/>
        <w:spacing w:before="120" w:after="120"/>
        <w:ind w:left="1701" w:hanging="1701"/>
        <w:rPr>
          <w:rFonts w:eastAsiaTheme="minorEastAsia"/>
        </w:rPr>
      </w:pPr>
      <w:bookmarkStart w:id="0" w:name="_Ref101455547"/>
      <w:r>
        <w:t xml:space="preserve">Table </w:t>
      </w:r>
      <w:r w:rsidR="008E7DB2">
        <w:fldChar w:fldCharType="begin"/>
      </w:r>
      <w:r w:rsidR="008E7DB2">
        <w:instrText xml:space="preserve"> SEQ Table \* ARABIC </w:instrText>
      </w:r>
      <w:r w:rsidR="008E7DB2">
        <w:fldChar w:fldCharType="separate"/>
      </w:r>
      <w:r>
        <w:rPr>
          <w:noProof/>
        </w:rPr>
        <w:t>1</w:t>
      </w:r>
      <w:r w:rsidR="008E7DB2">
        <w:rPr>
          <w:noProof/>
        </w:rPr>
        <w:fldChar w:fldCharType="end"/>
      </w:r>
      <w:bookmarkEnd w:id="0"/>
      <w:r>
        <w:t xml:space="preserve">. </w:t>
      </w:r>
      <w:r w:rsidRPr="004C07BD">
        <w:t>Channel coherence time (in slots) at F</w:t>
      </w:r>
      <w:r w:rsidRPr="004C07BD">
        <w:rPr>
          <w:vertAlign w:val="subscript"/>
        </w:rPr>
        <w:t>c</w:t>
      </w:r>
      <w:r w:rsidRPr="004C07BD">
        <w:t>= 4GHz, SCS= 60kHz</w:t>
      </w:r>
    </w:p>
    <w:p w14:paraId="33A1AD2F" w14:textId="77777777" w:rsidR="0053666E" w:rsidRPr="009D2E68" w:rsidRDefault="0053666E" w:rsidP="00582711">
      <w:pPr>
        <w:pStyle w:val="Proposal"/>
        <w:numPr>
          <w:ilvl w:val="0"/>
          <w:numId w:val="0"/>
        </w:numPr>
        <w:rPr>
          <w:b w:val="0"/>
          <w:bCs w:val="0"/>
        </w:rPr>
      </w:pPr>
    </w:p>
    <w:p w14:paraId="4AEEC36D" w14:textId="7D5451A0" w:rsidR="00CC5A65" w:rsidRPr="009D2E68" w:rsidRDefault="002C26B3" w:rsidP="00CC5A65">
      <w:pPr>
        <w:pStyle w:val="Heading2"/>
        <w:rPr>
          <w:sz w:val="24"/>
          <w:szCs w:val="28"/>
          <w:lang w:val="en-US"/>
        </w:rPr>
      </w:pPr>
      <w:r w:rsidRPr="009D2E68">
        <w:rPr>
          <w:sz w:val="24"/>
          <w:szCs w:val="28"/>
          <w:lang w:val="en-US"/>
        </w:rPr>
        <w:t xml:space="preserve">Codebook </w:t>
      </w:r>
      <w:r w:rsidR="00CA4358">
        <w:rPr>
          <w:sz w:val="24"/>
          <w:szCs w:val="28"/>
          <w:lang w:val="en-US"/>
        </w:rPr>
        <w:t>design for high-speed scenario</w:t>
      </w:r>
    </w:p>
    <w:p w14:paraId="58E97E06" w14:textId="77777777" w:rsidR="000344D7" w:rsidRPr="00F835AE" w:rsidRDefault="000344D7" w:rsidP="000344D7">
      <w:pPr>
        <w:ind w:left="0" w:firstLine="0"/>
      </w:pPr>
      <w:r>
        <w:rPr>
          <w:bCs/>
        </w:rPr>
        <w:t xml:space="preserve">Before we proceed, we provide a quick overview of Rel. 16/17 Type-II codebook family. For a TRP-UE link, where the TRP is </w:t>
      </w:r>
      <w:r w:rsidRPr="00F835AE">
        <w:t xml:space="preserve">equipped with </w:t>
      </w:r>
      <w:r>
        <w:t xml:space="preserve">a two-dimensional (2D) antenna array with </w:t>
      </w:r>
      <w:r w:rsidRPr="00C85A6C">
        <w:rPr>
          <w:i/>
          <w:iCs/>
        </w:rPr>
        <w:t>N</w:t>
      </w:r>
      <w:r w:rsidRPr="00C85A6C">
        <w:rPr>
          <w:i/>
          <w:iCs/>
          <w:vertAlign w:val="subscript"/>
        </w:rPr>
        <w:t>1</w:t>
      </w:r>
      <w:r>
        <w:rPr>
          <w:i/>
          <w:iCs/>
        </w:rPr>
        <w:t xml:space="preserve">, </w:t>
      </w:r>
      <w:r w:rsidRPr="00C85A6C">
        <w:rPr>
          <w:i/>
          <w:iCs/>
        </w:rPr>
        <w:t>N</w:t>
      </w:r>
      <w:r w:rsidRPr="00C85A6C">
        <w:rPr>
          <w:i/>
          <w:iCs/>
          <w:vertAlign w:val="subscript"/>
        </w:rPr>
        <w:t>2</w:t>
      </w:r>
      <w:r>
        <w:rPr>
          <w:i/>
          <w:iCs/>
        </w:rPr>
        <w:t xml:space="preserve"> </w:t>
      </w:r>
      <w:r w:rsidRPr="00C85A6C">
        <w:t>antenna</w:t>
      </w:r>
      <w:r w:rsidRPr="00F835AE">
        <w:t xml:space="preserve"> ports per polarization placed horizontally and vertically</w:t>
      </w:r>
      <w:r>
        <w:t xml:space="preserve">, respectively, the </w:t>
      </w:r>
      <w:r w:rsidRPr="00F835AE">
        <w:t>2</w:t>
      </w:r>
      <w:r w:rsidRPr="00F835AE">
        <w:rPr>
          <w:i/>
          <w:iCs/>
        </w:rPr>
        <w:t>N</w:t>
      </w:r>
      <w:r w:rsidRPr="00F835AE">
        <w:rPr>
          <w:i/>
          <w:iCs/>
          <w:vertAlign w:val="subscript"/>
        </w:rPr>
        <w:t>1</w:t>
      </w:r>
      <w:r w:rsidRPr="00F835AE">
        <w:rPr>
          <w:i/>
          <w:iCs/>
        </w:rPr>
        <w:t>N</w:t>
      </w:r>
      <w:r w:rsidRPr="00F835AE">
        <w:rPr>
          <w:i/>
          <w:iCs/>
          <w:vertAlign w:val="subscript"/>
        </w:rPr>
        <w:t>2</w:t>
      </w:r>
      <w:r w:rsidRPr="00F835AE">
        <w:t>x</w:t>
      </w:r>
      <w:r w:rsidRPr="00F835AE">
        <w:rPr>
          <w:i/>
          <w:iCs/>
        </w:rPr>
        <w:t>N</w:t>
      </w:r>
      <w:r w:rsidRPr="00F835AE">
        <w:rPr>
          <w:i/>
          <w:iCs/>
          <w:vertAlign w:val="subscript"/>
        </w:rPr>
        <w:t>3</w:t>
      </w:r>
      <w:r>
        <w:rPr>
          <w:i/>
          <w:iCs/>
          <w:vertAlign w:val="subscript"/>
        </w:rPr>
        <w:t xml:space="preserve"> </w:t>
      </w:r>
      <w:r>
        <w:t xml:space="preserve">precoding matrix for layer </w:t>
      </w:r>
      <w:r w:rsidRPr="000E2D4F">
        <w:rPr>
          <w:i/>
          <w:iCs/>
        </w:rPr>
        <w:t>l</w:t>
      </w:r>
      <w:r>
        <w:t xml:space="preserve"> over </w:t>
      </w:r>
      <w:r w:rsidRPr="00F835AE">
        <w:rPr>
          <w:i/>
          <w:iCs/>
        </w:rPr>
        <w:t>N</w:t>
      </w:r>
      <w:r w:rsidRPr="00F835AE">
        <w:rPr>
          <w:i/>
          <w:iCs/>
          <w:vertAlign w:val="subscript"/>
        </w:rPr>
        <w:t>3</w:t>
      </w:r>
      <w:r w:rsidRPr="00F835AE">
        <w:t xml:space="preserve"> sub</w:t>
      </w:r>
      <w:r>
        <w:t>-</w:t>
      </w:r>
      <w:r w:rsidRPr="00F835AE">
        <w:t>bands</w:t>
      </w:r>
      <w:r>
        <w:t xml:space="preserve"> is in the following form:</w:t>
      </w:r>
    </w:p>
    <w:p w14:paraId="10948EB7" w14:textId="77777777" w:rsidR="000344D7" w:rsidRPr="00F835AE" w:rsidRDefault="000344D7" w:rsidP="00006D65">
      <w:pPr>
        <w:pStyle w:val="Equation0"/>
        <w:spacing w:line="240" w:lineRule="auto"/>
        <w:ind w:left="0"/>
        <w:jc w:val="center"/>
        <w:rPr>
          <w:rFonts w:eastAsiaTheme="minorEastAsia"/>
          <w:iCs/>
          <w:sz w:val="22"/>
          <w:szCs w:val="22"/>
        </w:rPr>
      </w:pPr>
      <w:r w:rsidRPr="00F835AE">
        <w:rPr>
          <w:rFonts w:asciiTheme="minorHAnsi" w:eastAsiaTheme="minorEastAsia" w:hAnsiTheme="minorHAnsi" w:cstheme="minorBidi"/>
          <w:b/>
          <w:sz w:val="22"/>
          <w:szCs w:val="22"/>
          <w:lang w:val="sv-SE"/>
        </w:rPr>
        <w:t xml:space="preserve"> </w:t>
      </w:r>
      <w:r w:rsidRPr="002F33E2">
        <w:rPr>
          <w:rFonts w:asciiTheme="minorHAnsi" w:eastAsiaTheme="minorEastAsia" w:hAnsiTheme="minorHAnsi" w:cstheme="minorBidi"/>
          <w:b/>
          <w:sz w:val="20"/>
          <w:lang w:val="sv-SE"/>
        </w:rPr>
        <w:t xml:space="preserve"> </w:t>
      </w:r>
      <m:oMath>
        <m:sSup>
          <m:sSupPr>
            <m:ctrlPr>
              <w:rPr>
                <w:rFonts w:ascii="Cambria Math" w:eastAsiaTheme="minorEastAsia" w:hAnsi="Cambria Math"/>
                <w:b/>
                <w:i/>
                <w:sz w:val="20"/>
                <w:lang w:val="sv-SE"/>
              </w:rPr>
            </m:ctrlPr>
          </m:sSupPr>
          <m:e>
            <m:r>
              <m:rPr>
                <m:sty m:val="bi"/>
              </m:rPr>
              <w:rPr>
                <w:rFonts w:ascii="Cambria Math" w:eastAsiaTheme="minorEastAsia" w:hAnsi="Cambria Math"/>
                <w:sz w:val="20"/>
                <w:lang w:val="sv-SE"/>
              </w:rPr>
              <m:t>W</m:t>
            </m:r>
          </m:e>
          <m:sup>
            <m:r>
              <m:rPr>
                <m:sty m:val="bi"/>
              </m:rPr>
              <w:rPr>
                <w:rFonts w:ascii="Cambria Math" w:eastAsiaTheme="minorEastAsia" w:hAnsi="Cambria Math"/>
                <w:sz w:val="20"/>
                <w:lang w:val="sv-SE"/>
              </w:rPr>
              <m:t>(l)</m:t>
            </m:r>
          </m:sup>
        </m:sSup>
        <m:r>
          <w:rPr>
            <w:rFonts w:ascii="Cambria Math" w:eastAsiaTheme="minorEastAsia" w:hAnsi="Cambria Math"/>
            <w:sz w:val="20"/>
            <w:lang w:val="sv-SE"/>
          </w:rPr>
          <m:t>=</m:t>
        </m:r>
        <m:sSub>
          <m:sSubPr>
            <m:ctrlPr>
              <w:rPr>
                <w:rFonts w:ascii="Cambria Math" w:eastAsiaTheme="minorEastAsia" w:hAnsi="Cambria Math"/>
                <w:i/>
                <w:iCs/>
                <w:sz w:val="20"/>
              </w:rPr>
            </m:ctrlPr>
          </m:sSubPr>
          <m:e>
            <m:r>
              <m:rPr>
                <m:sty m:val="bi"/>
              </m:rPr>
              <w:rPr>
                <w:rFonts w:ascii="Cambria Math" w:eastAsiaTheme="minorEastAsia" w:hAnsi="Cambria Math"/>
                <w:sz w:val="20"/>
              </w:rPr>
              <m:t>W</m:t>
            </m:r>
          </m:e>
          <m:sub>
            <m:r>
              <w:rPr>
                <w:rFonts w:ascii="Cambria Math" w:eastAsiaTheme="minorEastAsia" w:hAnsi="Cambria Math"/>
                <w:sz w:val="20"/>
              </w:rPr>
              <m:t>1</m:t>
            </m:r>
          </m:sub>
        </m:sSub>
        <m:sSubSup>
          <m:sSubSupPr>
            <m:ctrlPr>
              <w:rPr>
                <w:rFonts w:ascii="Cambria Math" w:eastAsiaTheme="minorEastAsia" w:hAnsi="Cambria Math"/>
                <w:i/>
                <w:iCs/>
                <w:sz w:val="20"/>
              </w:rPr>
            </m:ctrlPr>
          </m:sSubSupPr>
          <m:e>
            <m:acc>
              <m:accPr>
                <m:chr m:val="̃"/>
                <m:ctrlPr>
                  <w:rPr>
                    <w:rFonts w:ascii="Cambria Math" w:eastAsiaTheme="minorEastAsia" w:hAnsi="Cambria Math"/>
                    <w:b/>
                    <w:bCs/>
                    <w:i/>
                    <w:iCs/>
                    <w:sz w:val="20"/>
                  </w:rPr>
                </m:ctrlPr>
              </m:accPr>
              <m:e>
                <m:r>
                  <m:rPr>
                    <m:sty m:val="bi"/>
                  </m:rPr>
                  <w:rPr>
                    <w:rFonts w:ascii="Cambria Math" w:eastAsiaTheme="minorEastAsia" w:hAnsi="Cambria Math"/>
                    <w:sz w:val="20"/>
                  </w:rPr>
                  <m:t>W</m:t>
                </m:r>
              </m:e>
            </m:acc>
          </m:e>
          <m:sub>
            <m:r>
              <w:rPr>
                <w:rFonts w:ascii="Cambria Math" w:eastAsiaTheme="minorEastAsia" w:hAnsi="Cambria Math"/>
                <w:sz w:val="20"/>
              </w:rPr>
              <m:t>2</m:t>
            </m:r>
          </m:sub>
          <m:sup>
            <m:r>
              <w:rPr>
                <w:rFonts w:ascii="Cambria Math" w:eastAsiaTheme="minorEastAsia" w:hAnsi="Cambria Math"/>
                <w:sz w:val="20"/>
              </w:rPr>
              <m:t>(l)</m:t>
            </m:r>
          </m:sup>
        </m:sSubSup>
        <m:sSubSup>
          <m:sSubSupPr>
            <m:ctrlPr>
              <w:rPr>
                <w:rFonts w:ascii="Cambria Math" w:eastAsiaTheme="minorEastAsia" w:hAnsi="Cambria Math"/>
                <w:i/>
                <w:iCs/>
                <w:sz w:val="20"/>
              </w:rPr>
            </m:ctrlPr>
          </m:sSubSupPr>
          <m:e>
            <m:r>
              <m:rPr>
                <m:sty m:val="bi"/>
              </m:rPr>
              <w:rPr>
                <w:rFonts w:ascii="Cambria Math" w:eastAsiaTheme="minorEastAsia" w:hAnsi="Cambria Math"/>
                <w:sz w:val="20"/>
              </w:rPr>
              <m:t>W</m:t>
            </m:r>
          </m:e>
          <m:sub>
            <m:r>
              <w:rPr>
                <w:rFonts w:ascii="Cambria Math" w:eastAsiaTheme="minorEastAsia" w:hAnsi="Cambria Math"/>
                <w:sz w:val="20"/>
              </w:rPr>
              <m:t>3</m:t>
            </m:r>
          </m:sub>
          <m:sup>
            <m:r>
              <w:rPr>
                <w:rFonts w:ascii="Cambria Math" w:eastAsiaTheme="minorEastAsia" w:hAnsi="Cambria Math"/>
                <w:sz w:val="20"/>
              </w:rPr>
              <m:t>(l)H</m:t>
            </m:r>
          </m:sup>
        </m:sSubSup>
      </m:oMath>
      <w:r>
        <w:rPr>
          <w:rFonts w:eastAsiaTheme="minorEastAsia"/>
          <w:iCs/>
          <w:sz w:val="22"/>
          <w:szCs w:val="22"/>
        </w:rPr>
        <w:t>.</w:t>
      </w:r>
    </w:p>
    <w:p w14:paraId="2E33B07D" w14:textId="10763013" w:rsidR="000344D7" w:rsidRDefault="000344D7" w:rsidP="000344D7">
      <w:pPr>
        <w:ind w:left="0" w:firstLine="0"/>
      </w:pPr>
      <w:r>
        <w:t xml:space="preserve">Here, </w:t>
      </w:r>
      <w:r w:rsidRPr="00F835AE">
        <w:rPr>
          <w:b/>
          <w:bCs/>
          <w:i/>
          <w:iCs/>
        </w:rPr>
        <w:t>W</w:t>
      </w:r>
      <w:r w:rsidRPr="00F835AE">
        <w:rPr>
          <w:b/>
          <w:bCs/>
          <w:i/>
          <w:iCs/>
          <w:vertAlign w:val="subscript"/>
        </w:rPr>
        <w:t>1</w:t>
      </w:r>
      <w:r w:rsidRPr="00F835AE">
        <w:t xml:space="preserve"> is a 2</w:t>
      </w:r>
      <w:r w:rsidRPr="00F835AE">
        <w:rPr>
          <w:i/>
          <w:iCs/>
        </w:rPr>
        <w:t>N</w:t>
      </w:r>
      <w:r w:rsidRPr="00F835AE">
        <w:rPr>
          <w:i/>
          <w:iCs/>
          <w:vertAlign w:val="subscript"/>
        </w:rPr>
        <w:t>1</w:t>
      </w:r>
      <w:r w:rsidRPr="00F835AE">
        <w:rPr>
          <w:i/>
          <w:iCs/>
        </w:rPr>
        <w:t>N</w:t>
      </w:r>
      <w:r w:rsidRPr="00F835AE">
        <w:rPr>
          <w:i/>
          <w:iCs/>
          <w:vertAlign w:val="subscript"/>
        </w:rPr>
        <w:t>2</w:t>
      </w:r>
      <w:r w:rsidRPr="00F835AE">
        <w:t>x2</w:t>
      </w:r>
      <w:r w:rsidRPr="00F835AE">
        <w:rPr>
          <w:i/>
          <w:iCs/>
        </w:rPr>
        <w:t>L</w:t>
      </w:r>
      <w:r>
        <w:t xml:space="preserve"> layer-common spatial transformation matrix with </w:t>
      </w:r>
      <m:oMath>
        <m:r>
          <w:rPr>
            <w:rFonts w:ascii="Cambria Math" w:hAnsi="Cambria Math"/>
          </w:rPr>
          <m:t>L&lt;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which is either designed as columns of a 2D DFT matrix for Rel. 16 Type-II codebook, or as a port selection matrix with a single non-zero entry per column for Rel. 16/17 Type-II port selection codebook</w:t>
      </w:r>
      <w:r w:rsidRPr="00F835AE">
        <w:t>.</w:t>
      </w:r>
      <w:r>
        <w:t xml:space="preserve"> </w:t>
      </w:r>
      <w:r w:rsidR="0040393B">
        <w:t>The matrix</w:t>
      </w:r>
      <w:r>
        <w:t xml:space="preserve"> </w:t>
      </w:r>
      <w:r w:rsidRPr="00F835AE">
        <w:rPr>
          <w:b/>
          <w:bCs/>
          <w:i/>
          <w:iCs/>
        </w:rPr>
        <w:t>W</w:t>
      </w:r>
      <w:r>
        <w:rPr>
          <w:b/>
          <w:bCs/>
          <w:i/>
          <w:iCs/>
          <w:vertAlign w:val="subscript"/>
        </w:rPr>
        <w:t>3</w:t>
      </w:r>
      <w:r w:rsidRPr="00D33380">
        <w:rPr>
          <w:b/>
          <w:bCs/>
          <w:i/>
          <w:iCs/>
          <w:vertAlign w:val="superscript"/>
        </w:rPr>
        <w:t>(l)</w:t>
      </w:r>
      <w:r w:rsidRPr="00F835AE">
        <w:t xml:space="preserve"> is a</w:t>
      </w:r>
      <w:r>
        <w:t>n</w:t>
      </w:r>
      <w:r w:rsidRPr="00F835AE">
        <w:t xml:space="preserve"> </w:t>
      </w:r>
      <w:r w:rsidRPr="00F835AE">
        <w:rPr>
          <w:i/>
          <w:iCs/>
        </w:rPr>
        <w:t>N</w:t>
      </w:r>
      <w:r>
        <w:rPr>
          <w:i/>
          <w:iCs/>
          <w:vertAlign w:val="subscript"/>
        </w:rPr>
        <w:t>3</w:t>
      </w:r>
      <w:r w:rsidRPr="00F835AE">
        <w:t>x</w:t>
      </w:r>
      <w:r>
        <w:rPr>
          <w:i/>
          <w:iCs/>
        </w:rPr>
        <w:t>M</w:t>
      </w:r>
      <w:r>
        <w:t xml:space="preserve"> layer-specific frequency transformation matrix with </w:t>
      </w:r>
      <m:oMath>
        <m:r>
          <w:rPr>
            <w:rFonts w:ascii="Cambria Math" w:hAnsi="Cambria Math"/>
          </w:rPr>
          <m:t>M&lt;</m:t>
        </m:r>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which is </w:t>
      </w:r>
      <w:r w:rsidR="00470B31">
        <w:t>drawn from</w:t>
      </w:r>
      <w:r>
        <w:t xml:space="preserve"> columns of a DFT matrix. The </w:t>
      </w:r>
      <w:r w:rsidR="0081541A">
        <w:t>2</w:t>
      </w:r>
      <w:r w:rsidRPr="00D33380">
        <w:rPr>
          <w:i/>
          <w:iCs/>
        </w:rPr>
        <w:t>L</w:t>
      </w:r>
      <w:r>
        <w:t>x</w:t>
      </w:r>
      <w:r w:rsidRPr="00D33380">
        <w:rPr>
          <w:i/>
          <w:iCs/>
        </w:rPr>
        <w:t>M</w:t>
      </w:r>
      <w:r>
        <w:t xml:space="preserve"> layer-specific matrix </w:t>
      </w:r>
      <m:oMath>
        <m:sSubSup>
          <m:sSubSupPr>
            <m:ctrlPr>
              <w:rPr>
                <w:rFonts w:ascii="Cambria Math" w:eastAsiaTheme="minorEastAsia" w:hAnsi="Cambria Math"/>
                <w:i/>
                <w:iCs/>
                <w:lang w:eastAsia="en-U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rPr>
          <w:iCs/>
          <w:lang w:eastAsia="en-US"/>
        </w:rPr>
        <w:t xml:space="preserve"> comprises linear combination coefficients corresponding to the spatial and frequency transformed dimensions. The CSI report typically includes selected column indices of </w:t>
      </w:r>
      <w:r w:rsidRPr="00F835AE">
        <w:rPr>
          <w:b/>
          <w:bCs/>
          <w:i/>
          <w:iCs/>
        </w:rPr>
        <w:t>W</w:t>
      </w:r>
      <w:r w:rsidRPr="00F835AE">
        <w:rPr>
          <w:b/>
          <w:bCs/>
          <w:i/>
          <w:iCs/>
          <w:vertAlign w:val="subscript"/>
        </w:rPr>
        <w:t>1</w:t>
      </w:r>
      <w:r>
        <w:rPr>
          <w:bCs/>
        </w:rPr>
        <w:t xml:space="preserve"> and </w:t>
      </w:r>
      <w:r w:rsidRPr="00F835AE">
        <w:rPr>
          <w:b/>
          <w:bCs/>
          <w:i/>
          <w:iCs/>
        </w:rPr>
        <w:t>W</w:t>
      </w:r>
      <w:r>
        <w:rPr>
          <w:b/>
          <w:bCs/>
          <w:i/>
          <w:iCs/>
          <w:vertAlign w:val="subscript"/>
        </w:rPr>
        <w:t>3</w:t>
      </w:r>
      <w:r w:rsidRPr="00D33380">
        <w:rPr>
          <w:b/>
          <w:bCs/>
          <w:i/>
          <w:iCs/>
          <w:vertAlign w:val="superscript"/>
        </w:rPr>
        <w:t>(l)</w:t>
      </w:r>
      <w:r w:rsidRPr="00D33380">
        <w:t>,</w:t>
      </w:r>
      <w:r>
        <w:t xml:space="preserve"> layer-specific bitmap indices of size </w:t>
      </w:r>
      <w:r w:rsidR="0081541A">
        <w:t>2</w:t>
      </w:r>
      <w:r w:rsidRPr="00D33380">
        <w:rPr>
          <w:i/>
          <w:iCs/>
        </w:rPr>
        <w:t>L</w:t>
      </w:r>
      <w:r>
        <w:t>x</w:t>
      </w:r>
      <w:r w:rsidRPr="00D33380">
        <w:rPr>
          <w:i/>
          <w:iCs/>
        </w:rPr>
        <w:t>M</w:t>
      </w:r>
      <w:r>
        <w:rPr>
          <w:i/>
          <w:iCs/>
        </w:rPr>
        <w:t xml:space="preserve"> </w:t>
      </w:r>
      <w:r>
        <w:t xml:space="preserve">per layer that identify non-zero coefficients, i.e., coefficients quantized to non-zero amplitude values, </w:t>
      </w:r>
      <w:r w:rsidR="0002121D">
        <w:t>in addition to</w:t>
      </w:r>
      <w:r>
        <w:t xml:space="preserve"> quantized amplitude and phase values corresponding to the subset of non-zero coefficients</w:t>
      </w:r>
      <w:r w:rsidR="00470B31">
        <w:t xml:space="preserve"> in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t>.</w:t>
      </w:r>
    </w:p>
    <w:p w14:paraId="01297339" w14:textId="5B675E1B" w:rsidR="000344D7" w:rsidRDefault="000344D7" w:rsidP="000344D7">
      <w:pPr>
        <w:ind w:left="0" w:firstLine="0"/>
      </w:pPr>
      <w:r>
        <w:t xml:space="preserve">For high-speed based codebook, </w:t>
      </w:r>
      <w:r w:rsidR="003F2C42">
        <w:t>it was agreed in RAN#94-e</w:t>
      </w:r>
      <w:r w:rsidR="0081541A">
        <w:t xml:space="preserve"> MIMO WID</w:t>
      </w:r>
      <w:r w:rsidR="003F2C42">
        <w:t xml:space="preserve"> to reuse the spatial and frequency domain basis transformation adopted in Type-II codebooks. Therefore, the codebook structure is expected to resemble, to a large extent, the structure of legacy Type-II codebooks. In the sequel, we propose </w:t>
      </w:r>
      <w:r w:rsidR="001045BC">
        <w:t>two</w:t>
      </w:r>
      <w:r>
        <w:t xml:space="preserve"> alternatives for </w:t>
      </w:r>
      <w:r w:rsidR="00DB0DC9">
        <w:t xml:space="preserve">CSI reporting and </w:t>
      </w:r>
      <w:r w:rsidR="003F2C42">
        <w:t>codebook design</w:t>
      </w:r>
      <w:r>
        <w:t>, as follows:</w:t>
      </w:r>
    </w:p>
    <w:p w14:paraId="279211C2" w14:textId="77777777" w:rsidR="00C04740" w:rsidRDefault="00C04740" w:rsidP="000344D7">
      <w:pPr>
        <w:ind w:left="0" w:firstLine="0"/>
      </w:pPr>
    </w:p>
    <w:p w14:paraId="2ABC8996" w14:textId="47F39CA9" w:rsidR="000344D7" w:rsidRPr="00C04740" w:rsidRDefault="000344D7" w:rsidP="000344D7">
      <w:pPr>
        <w:ind w:left="0" w:firstLine="0"/>
        <w:rPr>
          <w:b/>
          <w:bCs/>
          <w:u w:val="single"/>
        </w:rPr>
      </w:pPr>
      <w:r w:rsidRPr="00C04740">
        <w:rPr>
          <w:b/>
          <w:bCs/>
          <w:u w:val="single"/>
        </w:rPr>
        <w:lastRenderedPageBreak/>
        <w:t>Alt1. Doppler</w:t>
      </w:r>
      <w:r w:rsidR="003F2C42" w:rsidRPr="00C04740">
        <w:rPr>
          <w:b/>
          <w:bCs/>
          <w:u w:val="single"/>
        </w:rPr>
        <w:t>-domain transformation codebook</w:t>
      </w:r>
    </w:p>
    <w:p w14:paraId="7CE78515" w14:textId="4FAD3FC6" w:rsidR="000344D7" w:rsidRDefault="003F2C42" w:rsidP="0041433C">
      <w:pPr>
        <w:spacing w:after="0"/>
        <w:ind w:left="0" w:firstLine="0"/>
      </w:pPr>
      <w:r>
        <w:t xml:space="preserve">Under this approach, beside the spatial and frequency domain transformations adopted in Rel. 16/17 Type-II codebooks, the codebook performs a third dimensional transformation of the time domain to a Doppler domain, with the following codebook structure </w:t>
      </w:r>
    </w:p>
    <w:p w14:paraId="4EDB8FBD" w14:textId="749D4592" w:rsidR="003F2C42" w:rsidRDefault="008E7DB2" w:rsidP="003F2C42">
      <w:pPr>
        <w:spacing w:after="0" w:line="360" w:lineRule="auto"/>
        <w:ind w:left="0" w:firstLine="0"/>
      </w:pPr>
      <m:oMathPara>
        <m:oMath>
          <m:sSup>
            <m:sSupPr>
              <m:ctrlPr>
                <w:rPr>
                  <w:rFonts w:ascii="Cambria Math" w:eastAsiaTheme="minorEastAsia" w:hAnsi="Cambria Math"/>
                  <w:b/>
                  <w:i/>
                  <w:lang w:val="sv-SE"/>
                </w:rPr>
              </m:ctrlPr>
            </m:sSupPr>
            <m:e>
              <m:r>
                <m:rPr>
                  <m:sty m:val="bi"/>
                </m:rPr>
                <w:rPr>
                  <w:rFonts w:ascii="Cambria Math" w:eastAsiaTheme="minorEastAsia" w:hAnsi="Cambria Math"/>
                  <w:lang w:val="sv-SE"/>
                </w:rPr>
                <m:t>W</m:t>
              </m:r>
            </m:e>
            <m:sup>
              <m:r>
                <m:rPr>
                  <m:sty m:val="bi"/>
                </m:rPr>
                <w:rPr>
                  <w:rFonts w:ascii="Cambria Math" w:eastAsiaTheme="minorEastAsia" w:hAnsi="Cambria Math"/>
                  <w:lang w:val="sv-SE"/>
                </w:rPr>
                <m:t>(l)</m:t>
              </m:r>
            </m:sup>
          </m:sSup>
          <m:r>
            <w:rPr>
              <w:rFonts w:ascii="Cambria Math" w:eastAsiaTheme="minorEastAsia" w:hAnsi="Cambria Math"/>
              <w:lang w:val="sv-SE"/>
            </w:rPr>
            <m:t>=</m:t>
          </m:r>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sSubSup>
            <m:sSubSupPr>
              <m:ctrlPr>
                <w:rPr>
                  <w:rFonts w:ascii="Cambria Math" w:eastAsiaTheme="minorEastAsia" w:hAnsi="Cambria Math"/>
                  <w:i/>
                  <w:iCs/>
                </w:rPr>
              </m:ctrlPr>
            </m:sSubSupPr>
            <m:e>
              <m:acc>
                <m:accPr>
                  <m:chr m:val="̅"/>
                  <m:ctrlPr>
                    <w:rPr>
                      <w:rFonts w:ascii="Cambria Math" w:eastAsiaTheme="minorEastAsia" w:hAnsi="Cambria Math"/>
                      <w:b/>
                      <w:i/>
                    </w:rPr>
                  </m:ctrlPr>
                </m:accPr>
                <m:e>
                  <m:r>
                    <m:rPr>
                      <m:sty m:val="bi"/>
                    </m:rPr>
                    <w:rPr>
                      <w:rFonts w:ascii="Cambria Math" w:eastAsiaTheme="minorEastAsia" w:hAnsi="Cambria Math"/>
                    </w:rPr>
                    <m:t>W</m:t>
                  </m:r>
                </m:e>
              </m:acc>
            </m:e>
            <m:sub>
              <m:r>
                <w:rPr>
                  <w:rFonts w:ascii="Cambria Math" w:eastAsiaTheme="minorEastAsia" w:hAnsi="Cambria Math"/>
                </w:rPr>
                <m:t>z</m:t>
              </m:r>
            </m:sub>
            <m:sup>
              <m:r>
                <w:rPr>
                  <w:rFonts w:ascii="Cambria Math" w:eastAsiaTheme="minorEastAsia" w:hAnsi="Cambria Math"/>
                </w:rPr>
                <m:t>(l)H</m:t>
              </m:r>
            </m:sup>
          </m:sSubSup>
        </m:oMath>
      </m:oMathPara>
    </w:p>
    <w:p w14:paraId="677FE96B" w14:textId="5854749A" w:rsidR="00544A40" w:rsidRDefault="003F2C42" w:rsidP="003F2C42">
      <w:pPr>
        <w:pStyle w:val="Proposal"/>
        <w:numPr>
          <w:ilvl w:val="0"/>
          <w:numId w:val="0"/>
        </w:numPr>
        <w:rPr>
          <w:b w:val="0"/>
          <w:bCs w:val="0"/>
        </w:rPr>
      </w:pPr>
      <w:r w:rsidRPr="003F2C42">
        <w:rPr>
          <w:rFonts w:eastAsiaTheme="minorEastAsia"/>
          <w:b w:val="0"/>
          <w:bCs w:val="0"/>
        </w:rPr>
        <w:t xml:space="preserve">Here, </w:t>
      </w:r>
      <w:r>
        <w:rPr>
          <w:rFonts w:eastAsiaTheme="minorEastAsia"/>
          <w:b w:val="0"/>
          <w:bCs w:val="0"/>
        </w:rPr>
        <w:t xml:space="preserve">the 1D DFT-based transformation matrix </w:t>
      </w:r>
      <m:oMath>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3</m:t>
            </m:r>
          </m:sub>
          <m:sup>
            <m:r>
              <m:rPr>
                <m:sty m:val="bi"/>
              </m:rPr>
              <w:rPr>
                <w:rFonts w:ascii="Cambria Math" w:eastAsiaTheme="minorEastAsia" w:hAnsi="Cambria Math"/>
              </w:rPr>
              <m:t>(l)</m:t>
            </m:r>
          </m:sup>
        </m:sSubSup>
      </m:oMath>
      <w:r>
        <w:rPr>
          <w:rFonts w:eastAsiaTheme="minorEastAsia"/>
          <w:iCs/>
        </w:rPr>
        <w:t xml:space="preserve"> </w:t>
      </w:r>
      <w:r>
        <w:rPr>
          <w:rFonts w:eastAsiaTheme="minorEastAsia"/>
          <w:b w:val="0"/>
          <w:bCs w:val="0"/>
          <w:iCs/>
        </w:rPr>
        <w:t>is replaced with a 2D DFT-based transformation matrix</w:t>
      </w:r>
      <w:r w:rsidR="00BE67F3">
        <w:rPr>
          <w:rFonts w:eastAsiaTheme="minorEastAsia"/>
          <w:b w:val="0"/>
          <w:bCs w:val="0"/>
          <w:iCs/>
        </w:rPr>
        <w:t xml:space="preserve"> </w:t>
      </w:r>
      <m:oMath>
        <m:sSubSup>
          <m:sSubSupPr>
            <m:ctrlPr>
              <w:rPr>
                <w:rFonts w:ascii="Cambria Math" w:eastAsiaTheme="minorEastAsia" w:hAnsi="Cambria Math"/>
                <w:i/>
                <w:iCs/>
              </w:rPr>
            </m:ctrlPr>
          </m:sSubSupPr>
          <m:e>
            <m:acc>
              <m:accPr>
                <m:chr m:val="̅"/>
                <m:ctrlPr>
                  <w:rPr>
                    <w:rFonts w:ascii="Cambria Math" w:eastAsiaTheme="minorEastAsia" w:hAnsi="Cambria Math"/>
                    <w:bCs w:val="0"/>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rPr>
          <w:rFonts w:eastAsiaTheme="minorEastAsia"/>
          <w:b w:val="0"/>
          <w:bCs w:val="0"/>
          <w:iCs/>
        </w:rPr>
        <w:t xml:space="preserve"> </w:t>
      </w:r>
      <w:r w:rsidR="00BE67F3">
        <w:rPr>
          <w:rFonts w:eastAsiaTheme="minorEastAsia"/>
          <w:b w:val="0"/>
          <w:bCs w:val="0"/>
          <w:iCs/>
        </w:rPr>
        <w:t xml:space="preserve">of size </w:t>
      </w:r>
      <w:bookmarkStart w:id="1" w:name="_Hlk101461191"/>
      <w:r w:rsidR="00BE67F3" w:rsidRPr="00BE67F3">
        <w:rPr>
          <w:rFonts w:eastAsiaTheme="minorEastAsia"/>
          <w:b w:val="0"/>
          <w:bCs w:val="0"/>
          <w:i/>
        </w:rPr>
        <w:t>N</w:t>
      </w:r>
      <w:r w:rsidR="00BE67F3" w:rsidRPr="00BE67F3">
        <w:rPr>
          <w:rFonts w:eastAsiaTheme="minorEastAsia"/>
          <w:b w:val="0"/>
          <w:bCs w:val="0"/>
          <w:iCs/>
          <w:vertAlign w:val="subscript"/>
        </w:rPr>
        <w:t>3</w:t>
      </w:r>
      <w:r w:rsidR="00BE67F3" w:rsidRPr="00BE67F3">
        <w:rPr>
          <w:rFonts w:eastAsiaTheme="minorEastAsia"/>
          <w:b w:val="0"/>
          <w:bCs w:val="0"/>
          <w:i/>
        </w:rPr>
        <w:t>N</w:t>
      </w:r>
      <w:r w:rsidR="00BE67F3" w:rsidRPr="00BE67F3">
        <w:rPr>
          <w:rFonts w:eastAsiaTheme="minorEastAsia"/>
          <w:b w:val="0"/>
          <w:bCs w:val="0"/>
          <w:iCs/>
          <w:vertAlign w:val="subscript"/>
        </w:rPr>
        <w:t>δ</w:t>
      </w:r>
      <w:bookmarkEnd w:id="1"/>
      <w:r w:rsidR="00BE67F3">
        <w:rPr>
          <w:rFonts w:eastAsiaTheme="minorEastAsia"/>
          <w:b w:val="0"/>
          <w:bCs w:val="0"/>
          <w:iCs/>
        </w:rPr>
        <w:t>x</w:t>
      </w:r>
      <w:r w:rsidR="00BE67F3" w:rsidRPr="00BE67F3">
        <w:rPr>
          <w:rFonts w:eastAsiaTheme="minorEastAsia"/>
          <w:b w:val="0"/>
          <w:bCs w:val="0"/>
          <w:i/>
        </w:rPr>
        <w:t>M</w:t>
      </w:r>
      <w:r w:rsidR="00BE67F3">
        <w:rPr>
          <w:rFonts w:eastAsiaTheme="minorEastAsia"/>
          <w:b w:val="0"/>
          <w:bCs w:val="0"/>
          <w:iCs/>
        </w:rPr>
        <w:t xml:space="preserve"> </w:t>
      </w:r>
      <w:r>
        <w:rPr>
          <w:rFonts w:eastAsiaTheme="minorEastAsia"/>
          <w:b w:val="0"/>
          <w:bCs w:val="0"/>
          <w:iCs/>
        </w:rPr>
        <w:t>corresponding to a joint time/frequency domain transformation</w:t>
      </w:r>
      <w:r w:rsidR="00BE67F3">
        <w:rPr>
          <w:rFonts w:eastAsiaTheme="minorEastAsia"/>
          <w:b w:val="0"/>
          <w:bCs w:val="0"/>
          <w:iCs/>
        </w:rPr>
        <w:t xml:space="preserve">, where </w:t>
      </w:r>
      <w:proofErr w:type="spellStart"/>
      <w:r w:rsidR="00BE67F3" w:rsidRPr="00BE67F3">
        <w:rPr>
          <w:rFonts w:eastAsiaTheme="minorEastAsia"/>
          <w:b w:val="0"/>
          <w:bCs w:val="0"/>
          <w:i/>
        </w:rPr>
        <w:t>N</w:t>
      </w:r>
      <w:r w:rsidR="00BE67F3" w:rsidRPr="00BE67F3">
        <w:rPr>
          <w:rFonts w:eastAsiaTheme="minorEastAsia"/>
          <w:b w:val="0"/>
          <w:bCs w:val="0"/>
          <w:iCs/>
          <w:vertAlign w:val="subscript"/>
        </w:rPr>
        <w:t>δ</w:t>
      </w:r>
      <w:proofErr w:type="spellEnd"/>
      <w:r w:rsidR="00BE67F3">
        <w:rPr>
          <w:rFonts w:eastAsiaTheme="minorEastAsia"/>
          <w:b w:val="0"/>
          <w:bCs w:val="0"/>
          <w:iCs/>
        </w:rPr>
        <w:t xml:space="preserve"> corresponds to the number of time samples. Hence, the </w:t>
      </w:r>
      <w:r w:rsidR="00BE67F3" w:rsidRPr="00BE67F3">
        <w:rPr>
          <w:b w:val="0"/>
          <w:bCs w:val="0"/>
          <w:i/>
          <w:iCs/>
        </w:rPr>
        <w:t>2N</w:t>
      </w:r>
      <w:r w:rsidR="00BE67F3" w:rsidRPr="00BE67F3">
        <w:rPr>
          <w:b w:val="0"/>
          <w:bCs w:val="0"/>
          <w:i/>
          <w:iCs/>
          <w:vertAlign w:val="subscript"/>
        </w:rPr>
        <w:t>1</w:t>
      </w:r>
      <w:r w:rsidR="00BE67F3" w:rsidRPr="00BE67F3">
        <w:rPr>
          <w:b w:val="0"/>
          <w:bCs w:val="0"/>
          <w:i/>
          <w:iCs/>
        </w:rPr>
        <w:t>N</w:t>
      </w:r>
      <w:r w:rsidR="00BE67F3" w:rsidRPr="00BE67F3">
        <w:rPr>
          <w:b w:val="0"/>
          <w:bCs w:val="0"/>
          <w:i/>
          <w:iCs/>
          <w:vertAlign w:val="subscript"/>
        </w:rPr>
        <w:t>2</w:t>
      </w:r>
      <w:r w:rsidR="00BE67F3" w:rsidRPr="00BE67F3">
        <w:rPr>
          <w:b w:val="0"/>
          <w:bCs w:val="0"/>
          <w:i/>
          <w:iCs/>
        </w:rPr>
        <w:t>xN</w:t>
      </w:r>
      <w:r w:rsidR="00BE67F3" w:rsidRPr="00BE67F3">
        <w:rPr>
          <w:b w:val="0"/>
          <w:bCs w:val="0"/>
          <w:i/>
          <w:iCs/>
          <w:vertAlign w:val="subscript"/>
        </w:rPr>
        <w:t>3</w:t>
      </w:r>
      <w:r w:rsidR="00BE67F3" w:rsidRPr="00BE67F3">
        <w:rPr>
          <w:b w:val="0"/>
          <w:bCs w:val="0"/>
          <w:i/>
          <w:iCs/>
        </w:rPr>
        <w:t>N</w:t>
      </w:r>
      <w:r w:rsidR="00BE67F3" w:rsidRPr="00BE67F3">
        <w:rPr>
          <w:b w:val="0"/>
          <w:bCs w:val="0"/>
          <w:i/>
          <w:iCs/>
          <w:vertAlign w:val="subscript"/>
        </w:rPr>
        <w:t>δ</w:t>
      </w:r>
      <w:r w:rsidR="00BE67F3">
        <w:t xml:space="preserve"> </w:t>
      </w:r>
      <w:r w:rsidR="00BE67F3" w:rsidRPr="00BE67F3">
        <w:rPr>
          <w:b w:val="0"/>
          <w:bCs w:val="0"/>
        </w:rPr>
        <w:t>pr</w:t>
      </w:r>
      <w:r w:rsidR="00BE67F3">
        <w:rPr>
          <w:b w:val="0"/>
          <w:bCs w:val="0"/>
        </w:rPr>
        <w:t xml:space="preserve">ecoding matrix can be decomposed into </w:t>
      </w:r>
      <w:proofErr w:type="spellStart"/>
      <w:r w:rsidR="00BE67F3" w:rsidRPr="00BE67F3">
        <w:rPr>
          <w:rFonts w:eastAsiaTheme="minorEastAsia"/>
          <w:b w:val="0"/>
          <w:bCs w:val="0"/>
          <w:i/>
        </w:rPr>
        <w:t>N</w:t>
      </w:r>
      <w:r w:rsidR="00BE67F3" w:rsidRPr="00BE67F3">
        <w:rPr>
          <w:rFonts w:eastAsiaTheme="minorEastAsia"/>
          <w:b w:val="0"/>
          <w:bCs w:val="0"/>
          <w:iCs/>
          <w:vertAlign w:val="subscript"/>
        </w:rPr>
        <w:t>δ</w:t>
      </w:r>
      <w:proofErr w:type="spellEnd"/>
      <w:r w:rsidR="00BE67F3">
        <w:rPr>
          <w:b w:val="0"/>
          <w:bCs w:val="0"/>
        </w:rPr>
        <w:t xml:space="preserve"> sub-matrices of size </w:t>
      </w:r>
      <w:r w:rsidR="00BE67F3" w:rsidRPr="00BE67F3">
        <w:rPr>
          <w:b w:val="0"/>
          <w:bCs w:val="0"/>
          <w:i/>
          <w:iCs/>
        </w:rPr>
        <w:t>2N</w:t>
      </w:r>
      <w:r w:rsidR="00BE67F3" w:rsidRPr="00BE67F3">
        <w:rPr>
          <w:b w:val="0"/>
          <w:bCs w:val="0"/>
          <w:i/>
          <w:iCs/>
          <w:vertAlign w:val="subscript"/>
        </w:rPr>
        <w:t>1</w:t>
      </w:r>
      <w:r w:rsidR="00BE67F3" w:rsidRPr="00BE67F3">
        <w:rPr>
          <w:b w:val="0"/>
          <w:bCs w:val="0"/>
          <w:i/>
          <w:iCs/>
        </w:rPr>
        <w:t>N</w:t>
      </w:r>
      <w:r w:rsidR="00BE67F3" w:rsidRPr="00BE67F3">
        <w:rPr>
          <w:b w:val="0"/>
          <w:bCs w:val="0"/>
          <w:i/>
          <w:iCs/>
          <w:vertAlign w:val="subscript"/>
        </w:rPr>
        <w:t>2</w:t>
      </w:r>
      <w:r w:rsidR="00BE67F3" w:rsidRPr="00BE67F3">
        <w:rPr>
          <w:b w:val="0"/>
          <w:bCs w:val="0"/>
          <w:i/>
          <w:iCs/>
        </w:rPr>
        <w:t>xN</w:t>
      </w:r>
      <w:r w:rsidR="00BE67F3" w:rsidRPr="00BE67F3">
        <w:rPr>
          <w:b w:val="0"/>
          <w:bCs w:val="0"/>
          <w:i/>
          <w:iCs/>
          <w:vertAlign w:val="subscript"/>
        </w:rPr>
        <w:t>3</w:t>
      </w:r>
      <w:r w:rsidR="00BE67F3">
        <w:rPr>
          <w:b w:val="0"/>
          <w:bCs w:val="0"/>
        </w:rPr>
        <w:t xml:space="preserve">, each corresponding to one of the </w:t>
      </w:r>
      <w:proofErr w:type="spellStart"/>
      <w:r w:rsidR="00BE67F3" w:rsidRPr="00BE67F3">
        <w:rPr>
          <w:rFonts w:eastAsiaTheme="minorEastAsia"/>
          <w:b w:val="0"/>
          <w:bCs w:val="0"/>
          <w:i/>
        </w:rPr>
        <w:t>N</w:t>
      </w:r>
      <w:r w:rsidR="00BE67F3" w:rsidRPr="00BE67F3">
        <w:rPr>
          <w:rFonts w:eastAsiaTheme="minorEastAsia"/>
          <w:b w:val="0"/>
          <w:bCs w:val="0"/>
          <w:iCs/>
          <w:vertAlign w:val="subscript"/>
        </w:rPr>
        <w:t>δ</w:t>
      </w:r>
      <w:proofErr w:type="spellEnd"/>
      <w:r w:rsidR="00BE67F3">
        <w:rPr>
          <w:b w:val="0"/>
          <w:bCs w:val="0"/>
        </w:rPr>
        <w:t xml:space="preserve"> time samples at which the precoder would be applied. Further details</w:t>
      </w:r>
      <w:r w:rsidR="0002121D">
        <w:rPr>
          <w:b w:val="0"/>
          <w:bCs w:val="0"/>
        </w:rPr>
        <w:t xml:space="preserve"> on the Doppler domain transformation, e.g., configuration and/or reporting of the Doppler-domain parameters,</w:t>
      </w:r>
      <w:r w:rsidR="00BE67F3">
        <w:rPr>
          <w:b w:val="0"/>
          <w:bCs w:val="0"/>
        </w:rPr>
        <w:t xml:space="preserve"> are FFS.</w:t>
      </w:r>
    </w:p>
    <w:p w14:paraId="16675EDE" w14:textId="3D859E95" w:rsidR="006B22D0" w:rsidRPr="009D2E68" w:rsidRDefault="006B22D0" w:rsidP="006B22D0">
      <w:pPr>
        <w:pStyle w:val="Proposal"/>
        <w:tabs>
          <w:tab w:val="clear" w:pos="2024"/>
        </w:tabs>
        <w:ind w:left="1701" w:hanging="1701"/>
      </w:pPr>
      <w:r>
        <w:rPr>
          <w:rFonts w:eastAsiaTheme="minorEastAsia"/>
        </w:rPr>
        <w:t>Study and evaluate the performance of Doppler-domain transformation codebook for high-speed scenarios</w:t>
      </w:r>
    </w:p>
    <w:p w14:paraId="6EFFFE0B" w14:textId="7414A67C" w:rsidR="006B22D0" w:rsidRPr="007C1040" w:rsidRDefault="006B22D0" w:rsidP="00006D65">
      <w:pPr>
        <w:pStyle w:val="Proposal"/>
        <w:numPr>
          <w:ilvl w:val="0"/>
          <w:numId w:val="0"/>
        </w:numPr>
        <w:rPr>
          <w:u w:val="single"/>
        </w:rPr>
      </w:pPr>
      <w:r w:rsidRPr="007C1040">
        <w:rPr>
          <w:u w:val="single"/>
        </w:rPr>
        <w:t>Alt2. Partial codebook update</w:t>
      </w:r>
    </w:p>
    <w:p w14:paraId="22EA444D" w14:textId="69D56254" w:rsidR="003F2C42" w:rsidRDefault="006B22D0" w:rsidP="00DB0DC9">
      <w:pPr>
        <w:spacing w:after="0"/>
        <w:ind w:left="0" w:firstLine="0"/>
        <w:rPr>
          <w:iCs/>
        </w:rPr>
      </w:pPr>
      <w:r>
        <w:t xml:space="preserve">Given the relatively weaker channel correlation across time for high-speed scenarios, one intuitive solution is to feed back the CSI report </w:t>
      </w:r>
      <w:r w:rsidR="00271E83">
        <w:t>more frequently. However, this comes at the price of large</w:t>
      </w:r>
      <w:r w:rsidR="008E59F1">
        <w:t>r</w:t>
      </w:r>
      <w:r w:rsidR="00271E83">
        <w:t xml:space="preserve"> CSI feedback overhead. One approach that can help relatively reduce the CSI feedback overhead under this approach would be </w:t>
      </w:r>
      <w:r w:rsidR="008E59F1">
        <w:t>reporting a subset of</w:t>
      </w:r>
      <w:r w:rsidR="00271E83">
        <w:t xml:space="preserve"> the CSI </w:t>
      </w:r>
      <w:r w:rsidR="008E59F1">
        <w:t xml:space="preserve">codebook </w:t>
      </w:r>
      <w:r w:rsidR="00271E83">
        <w:t xml:space="preserve">parameters that have incurred significant changes. For instance, assuming the </w:t>
      </w:r>
      <w:r w:rsidR="008E59F1">
        <w:t xml:space="preserve">Rel. 16/17 Type-II </w:t>
      </w:r>
      <w:r w:rsidR="00271E83">
        <w:t xml:space="preserve">codebook design, the spatial and frequency-domain transformation matrices </w:t>
      </w:r>
      <m:oMath>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oMath>
      <w:r w:rsidR="00271E83">
        <w:rPr>
          <w:iCs/>
        </w:rPr>
        <w:t xml:space="preserve">, and </w:t>
      </w:r>
      <m:oMath>
        <m:sSubSup>
          <m:sSubSupPr>
            <m:ctrlPr>
              <w:rPr>
                <w:rFonts w:ascii="Cambria Math" w:eastAsiaTheme="minorEastAsia" w:hAnsi="Cambria Math"/>
                <w:i/>
                <w:iCs/>
              </w:rPr>
            </m:ctrlPr>
          </m:sSubSupPr>
          <m:e>
            <m:r>
              <m:rPr>
                <m:sty m:val="bi"/>
              </m:rPr>
              <w:rPr>
                <w:rFonts w:ascii="Cambria Math" w:eastAsiaTheme="minorEastAsia" w:hAnsi="Cambria Math"/>
              </w:rPr>
              <m:t>W</m:t>
            </m:r>
          </m:e>
          <m:sub>
            <m:r>
              <w:rPr>
                <w:rFonts w:ascii="Cambria Math" w:eastAsiaTheme="minorEastAsia" w:hAnsi="Cambria Math"/>
              </w:rPr>
              <m:t>3</m:t>
            </m:r>
          </m:sub>
          <m:sup>
            <m:r>
              <w:rPr>
                <w:rFonts w:ascii="Cambria Math" w:eastAsiaTheme="minorEastAsia" w:hAnsi="Cambria Math"/>
              </w:rPr>
              <m:t>(l)</m:t>
            </m:r>
          </m:sup>
        </m:sSubSup>
      </m:oMath>
      <w:r w:rsidR="00271E83">
        <w:rPr>
          <w:iCs/>
        </w:rPr>
        <w:t xml:space="preserve">, respectively, may not change across two consecutive CSI reports. In other words, the </w:t>
      </w:r>
      <w:r w:rsidR="008E59F1">
        <w:rPr>
          <w:iCs/>
        </w:rPr>
        <w:t xml:space="preserve">selected set of </w:t>
      </w:r>
      <w:r w:rsidR="00271E83">
        <w:rPr>
          <w:iCs/>
        </w:rPr>
        <w:t xml:space="preserve">spatial beams and the dominant </w:t>
      </w:r>
      <w:r w:rsidR="008E59F1">
        <w:rPr>
          <w:iCs/>
        </w:rPr>
        <w:t xml:space="preserve">channel </w:t>
      </w:r>
      <w:r w:rsidR="00271E83">
        <w:rPr>
          <w:iCs/>
        </w:rPr>
        <w:t xml:space="preserve">paths would </w:t>
      </w:r>
      <w:r w:rsidR="008E59F1">
        <w:rPr>
          <w:iCs/>
        </w:rPr>
        <w:t>not change, but the order of strength of respective beams/path may</w:t>
      </w:r>
      <w:r w:rsidR="00271E83">
        <w:rPr>
          <w:iCs/>
        </w:rPr>
        <w:t xml:space="preserve"> incur change, which can be reflected in terms of </w:t>
      </w:r>
      <w:r w:rsidR="008E59F1">
        <w:rPr>
          <w:iCs/>
        </w:rPr>
        <w:t>some</w:t>
      </w:r>
      <w:r w:rsidR="00271E83">
        <w:rPr>
          <w:iCs/>
        </w:rPr>
        <w:t xml:space="preserve"> variation of the amplitude and phase values of the linear combination coefficients in the matrix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rsidR="00271E83">
        <w:rPr>
          <w:iCs/>
        </w:rPr>
        <w:t xml:space="preserve">, with the </w:t>
      </w:r>
      <w:r w:rsidR="008E59F1">
        <w:rPr>
          <w:iCs/>
        </w:rPr>
        <w:t xml:space="preserve">selected DFT-based column </w:t>
      </w:r>
      <w:r w:rsidR="00271E83">
        <w:rPr>
          <w:iCs/>
        </w:rPr>
        <w:t>vectors</w:t>
      </w:r>
      <w:r w:rsidR="008E59F1">
        <w:rPr>
          <w:iCs/>
        </w:rPr>
        <w:t xml:space="preserve"> (or alternatively selected CSI-RS ports)</w:t>
      </w:r>
      <w:r w:rsidR="00271E83">
        <w:rPr>
          <w:iCs/>
        </w:rPr>
        <w:t xml:space="preserve"> in </w:t>
      </w:r>
      <m:oMath>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oMath>
      <w:r w:rsidR="00271E83">
        <w:rPr>
          <w:iCs/>
        </w:rPr>
        <w:t xml:space="preserve">, </w:t>
      </w:r>
      <m:oMath>
        <m:sSubSup>
          <m:sSubSupPr>
            <m:ctrlPr>
              <w:rPr>
                <w:rFonts w:ascii="Cambria Math" w:eastAsiaTheme="minorEastAsia" w:hAnsi="Cambria Math"/>
                <w:i/>
                <w:iCs/>
              </w:rPr>
            </m:ctrlPr>
          </m:sSubSupPr>
          <m:e>
            <m:r>
              <m:rPr>
                <m:sty m:val="bi"/>
              </m:rPr>
              <w:rPr>
                <w:rFonts w:ascii="Cambria Math" w:eastAsiaTheme="minorEastAsia" w:hAnsi="Cambria Math"/>
              </w:rPr>
              <m:t>W</m:t>
            </m:r>
          </m:e>
          <m:sub>
            <m:r>
              <w:rPr>
                <w:rFonts w:ascii="Cambria Math" w:eastAsiaTheme="minorEastAsia" w:hAnsi="Cambria Math"/>
              </w:rPr>
              <m:t>3</m:t>
            </m:r>
          </m:sub>
          <m:sup>
            <m:r>
              <w:rPr>
                <w:rFonts w:ascii="Cambria Math" w:eastAsiaTheme="minorEastAsia" w:hAnsi="Cambria Math"/>
              </w:rPr>
              <m:t>(l)</m:t>
            </m:r>
          </m:sup>
        </m:sSubSup>
      </m:oMath>
      <w:r w:rsidR="00271E83">
        <w:rPr>
          <w:iCs/>
        </w:rPr>
        <w:t xml:space="preserve"> being unchanged. Considering the scenario in which a full CSI report is fed back at time </w:t>
      </w:r>
      <w:r w:rsidR="00271E83" w:rsidRPr="00271E83">
        <w:rPr>
          <w:i/>
        </w:rPr>
        <w:t>t</w:t>
      </w:r>
      <w:r w:rsidR="00271E83">
        <w:rPr>
          <w:iCs/>
        </w:rPr>
        <w:t xml:space="preserve">, whereas only a subset of the coefficients of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rsidR="00271E83">
        <w:rPr>
          <w:iCs/>
        </w:rPr>
        <w:t xml:space="preserve"> are fed back at time </w:t>
      </w:r>
      <w:proofErr w:type="spellStart"/>
      <w:r w:rsidR="00271E83">
        <w:rPr>
          <w:iCs/>
        </w:rPr>
        <w:t>t+</w:t>
      </w:r>
      <w:r w:rsidR="00271E83" w:rsidRPr="00271E83">
        <w:rPr>
          <w:i/>
        </w:rPr>
        <w:t>kt</w:t>
      </w:r>
      <w:r w:rsidR="00271E83" w:rsidRPr="00271E83">
        <w:rPr>
          <w:iCs/>
          <w:vertAlign w:val="subscript"/>
        </w:rPr>
        <w:t>o</w:t>
      </w:r>
      <w:proofErr w:type="spellEnd"/>
      <w:r w:rsidR="00271E83">
        <w:rPr>
          <w:iCs/>
        </w:rPr>
        <w:t xml:space="preserve"> for </w:t>
      </w:r>
      <w:r w:rsidR="00271E83" w:rsidRPr="00271E83">
        <w:rPr>
          <w:i/>
        </w:rPr>
        <w:t>k</w:t>
      </w:r>
      <w:r w:rsidR="00271E83">
        <w:rPr>
          <w:iCs/>
        </w:rPr>
        <w:t>=1,2,…, the overall CSI feedback overhead can be significantly reduced</w:t>
      </w:r>
      <w:r w:rsidR="008E59F1">
        <w:rPr>
          <w:iCs/>
        </w:rPr>
        <w:t xml:space="preserve">, compared with full CSI reporting with periodicity of </w:t>
      </w:r>
      <w:r w:rsidR="008E59F1" w:rsidRPr="00271E83">
        <w:rPr>
          <w:i/>
        </w:rPr>
        <w:t>t</w:t>
      </w:r>
      <w:r w:rsidR="008E59F1" w:rsidRPr="00271E83">
        <w:rPr>
          <w:iCs/>
          <w:vertAlign w:val="subscript"/>
        </w:rPr>
        <w:t>o</w:t>
      </w:r>
      <w:r w:rsidR="008E59F1">
        <w:rPr>
          <w:iCs/>
        </w:rPr>
        <w:t xml:space="preserve"> time units</w:t>
      </w:r>
      <w:r w:rsidR="00DB0DC9">
        <w:rPr>
          <w:iCs/>
        </w:rPr>
        <w:t>. Details on the subset of codebook parameters that can be updated, and how the updated parameters can be reported can be discussed in future meetings</w:t>
      </w:r>
      <w:r w:rsidR="00B31A25">
        <w:rPr>
          <w:iCs/>
        </w:rPr>
        <w:t>.</w:t>
      </w:r>
    </w:p>
    <w:p w14:paraId="5DD4F4E6" w14:textId="4DC3F29F" w:rsidR="00DB0DC9" w:rsidRDefault="00DB0DC9" w:rsidP="00DB0DC9">
      <w:pPr>
        <w:spacing w:after="0"/>
        <w:ind w:left="0" w:firstLine="0"/>
        <w:rPr>
          <w:iCs/>
        </w:rPr>
      </w:pPr>
    </w:p>
    <w:p w14:paraId="56EC2880" w14:textId="53A88155" w:rsidR="00DB0DC9" w:rsidRPr="009D2E68" w:rsidRDefault="00DB0DC9" w:rsidP="00DB0DC9">
      <w:pPr>
        <w:pStyle w:val="Proposal"/>
        <w:tabs>
          <w:tab w:val="clear" w:pos="2024"/>
        </w:tabs>
        <w:ind w:left="1701" w:hanging="1701"/>
      </w:pPr>
      <w:r>
        <w:rPr>
          <w:rFonts w:eastAsiaTheme="minorEastAsia"/>
        </w:rPr>
        <w:t>Study and evaluate the performance of CSI reporting with partial codebook update over consecutive CSI reports</w:t>
      </w:r>
    </w:p>
    <w:p w14:paraId="0D2F5F39" w14:textId="7DFB0744" w:rsidR="00DB0DC9" w:rsidRPr="001045BC" w:rsidRDefault="001045BC" w:rsidP="001045BC">
      <w:pPr>
        <w:pStyle w:val="Proposal"/>
        <w:numPr>
          <w:ilvl w:val="0"/>
          <w:numId w:val="0"/>
        </w:numPr>
        <w:rPr>
          <w:b w:val="0"/>
          <w:bCs w:val="0"/>
        </w:rPr>
      </w:pPr>
      <w:r>
        <w:rPr>
          <w:b w:val="0"/>
          <w:bCs w:val="0"/>
        </w:rPr>
        <w:t>While Alt.1 is expected to provide reasonable performance for scenarios in which the impact of the UE motion on the dominant spatial beams and dominant paths is marginal, e.g., scenarios with a straight UE trajectory and fixed UE orientation, it may perform slightly worse compared with Alt.2 for scenarios in which the channel incur</w:t>
      </w:r>
      <w:r w:rsidR="00AD04CD">
        <w:rPr>
          <w:b w:val="0"/>
          <w:bCs w:val="0"/>
        </w:rPr>
        <w:t>s</w:t>
      </w:r>
      <w:r>
        <w:rPr>
          <w:b w:val="0"/>
          <w:bCs w:val="0"/>
        </w:rPr>
        <w:t xml:space="preserve"> abrupt changes</w:t>
      </w:r>
      <w:r w:rsidR="008E59F1">
        <w:rPr>
          <w:b w:val="0"/>
          <w:bCs w:val="0"/>
        </w:rPr>
        <w:t xml:space="preserve"> in strongest beam/path</w:t>
      </w:r>
      <w:r>
        <w:rPr>
          <w:b w:val="0"/>
          <w:bCs w:val="0"/>
        </w:rPr>
        <w:t xml:space="preserve"> due to motion, </w:t>
      </w:r>
      <w:r w:rsidR="008E59F1">
        <w:rPr>
          <w:b w:val="0"/>
          <w:bCs w:val="0"/>
        </w:rPr>
        <w:t>as explained above</w:t>
      </w:r>
      <w:r>
        <w:rPr>
          <w:b w:val="0"/>
          <w:bCs w:val="0"/>
        </w:rPr>
        <w:t xml:space="preserve">. Other factors that may impact the performance of both alternatives </w:t>
      </w:r>
      <w:r w:rsidR="00CF78A6">
        <w:rPr>
          <w:b w:val="0"/>
          <w:bCs w:val="0"/>
        </w:rPr>
        <w:t xml:space="preserve">include UE speed, UE orientation assumptions and antenna </w:t>
      </w:r>
      <w:r w:rsidR="00AD04CD">
        <w:rPr>
          <w:b w:val="0"/>
          <w:bCs w:val="0"/>
        </w:rPr>
        <w:t xml:space="preserve">models </w:t>
      </w:r>
      <w:r w:rsidR="00CF78A6">
        <w:rPr>
          <w:b w:val="0"/>
          <w:bCs w:val="0"/>
        </w:rPr>
        <w:t xml:space="preserve">at both UE and </w:t>
      </w:r>
      <w:proofErr w:type="spellStart"/>
      <w:r w:rsidR="00CF78A6">
        <w:rPr>
          <w:b w:val="0"/>
          <w:bCs w:val="0"/>
        </w:rPr>
        <w:t>gNB</w:t>
      </w:r>
      <w:proofErr w:type="spellEnd"/>
      <w:r w:rsidR="00CF78A6">
        <w:rPr>
          <w:b w:val="0"/>
          <w:bCs w:val="0"/>
        </w:rPr>
        <w:t xml:space="preserve">. Therefore, our preference is to compare/evaluate the </w:t>
      </w:r>
      <w:r w:rsidR="00AD04CD">
        <w:rPr>
          <w:b w:val="0"/>
          <w:bCs w:val="0"/>
        </w:rPr>
        <w:t xml:space="preserve">different codebook design </w:t>
      </w:r>
      <w:r w:rsidR="00CF78A6">
        <w:rPr>
          <w:b w:val="0"/>
          <w:bCs w:val="0"/>
        </w:rPr>
        <w:t>alternatives after the use case(s) and the channel model/environment assumptions are agreed.</w:t>
      </w:r>
      <w:r>
        <w:rPr>
          <w:b w:val="0"/>
          <w:bCs w:val="0"/>
        </w:rPr>
        <w:t xml:space="preserve"> </w:t>
      </w:r>
    </w:p>
    <w:p w14:paraId="649B60FB" w14:textId="3991505E" w:rsidR="00CF78A6" w:rsidRPr="00006D65" w:rsidRDefault="00CF78A6" w:rsidP="00CF78A6">
      <w:pPr>
        <w:pStyle w:val="Proposal"/>
        <w:tabs>
          <w:tab w:val="clear" w:pos="2024"/>
        </w:tabs>
        <w:ind w:left="1701" w:hanging="1701"/>
      </w:pPr>
      <w:r>
        <w:rPr>
          <w:rFonts w:eastAsiaTheme="minorEastAsia"/>
        </w:rPr>
        <w:t>Selection of the codebook scheme for high-speed scenarios is made after corresponding use cases and channel model/environment assumptions are finalized</w:t>
      </w:r>
    </w:p>
    <w:p w14:paraId="16C50A1B" w14:textId="77777777" w:rsidR="00EC16DB" w:rsidRPr="009D2E68" w:rsidRDefault="00EC16DB" w:rsidP="00006D65">
      <w:pPr>
        <w:pStyle w:val="Proposal"/>
        <w:numPr>
          <w:ilvl w:val="0"/>
          <w:numId w:val="0"/>
        </w:numPr>
      </w:pPr>
    </w:p>
    <w:p w14:paraId="5EACF0FE" w14:textId="780E0EB8" w:rsidR="009C5772" w:rsidRPr="009D2E68" w:rsidRDefault="00A135C3" w:rsidP="009C5772">
      <w:pPr>
        <w:pStyle w:val="Heading2"/>
        <w:rPr>
          <w:sz w:val="24"/>
          <w:szCs w:val="28"/>
          <w:lang w:val="en-US"/>
        </w:rPr>
      </w:pPr>
      <w:r>
        <w:rPr>
          <w:sz w:val="24"/>
          <w:szCs w:val="28"/>
          <w:lang w:val="en-US"/>
        </w:rPr>
        <w:t>CQI reporting for high-speed based codebook</w:t>
      </w:r>
    </w:p>
    <w:p w14:paraId="57A89486" w14:textId="0846206A" w:rsidR="00735661" w:rsidRPr="009D2E68" w:rsidRDefault="00A135C3" w:rsidP="00735661">
      <w:pPr>
        <w:pStyle w:val="3GPPHeader"/>
        <w:spacing w:after="120"/>
        <w:ind w:left="0" w:firstLine="0"/>
        <w:rPr>
          <w:rFonts w:ascii="Times New Roman" w:hAnsi="Times New Roman"/>
          <w:b w:val="0"/>
          <w:bCs/>
        </w:rPr>
      </w:pPr>
      <w:r>
        <w:rPr>
          <w:rFonts w:ascii="Times New Roman" w:hAnsi="Times New Roman"/>
          <w:b w:val="0"/>
          <w:bCs/>
        </w:rPr>
        <w:t xml:space="preserve">As discussed in Section 2.2, CSI resolution degradation in high-speed environments </w:t>
      </w:r>
      <w:r w:rsidR="002016B8">
        <w:rPr>
          <w:rFonts w:ascii="Times New Roman" w:hAnsi="Times New Roman"/>
          <w:b w:val="0"/>
          <w:bCs/>
        </w:rPr>
        <w:t xml:space="preserve">is to some extent inevitable </w:t>
      </w:r>
      <w:r>
        <w:rPr>
          <w:rFonts w:ascii="Times New Roman" w:hAnsi="Times New Roman"/>
          <w:b w:val="0"/>
          <w:bCs/>
        </w:rPr>
        <w:t xml:space="preserve">due to the inverse proportionality between the channel coherence time and the UE speed. Given that, conventional CQI </w:t>
      </w:r>
      <w:r>
        <w:rPr>
          <w:rFonts w:ascii="Times New Roman" w:hAnsi="Times New Roman"/>
          <w:b w:val="0"/>
          <w:bCs/>
        </w:rPr>
        <w:lastRenderedPageBreak/>
        <w:t>reported for the measured channel may be mismatched with the quality of the channel at the time of PDSCH transmission using the codebook-based precoder</w:t>
      </w:r>
      <w:r w:rsidR="002016B8">
        <w:rPr>
          <w:rFonts w:ascii="Times New Roman" w:hAnsi="Times New Roman"/>
          <w:b w:val="0"/>
          <w:bCs/>
        </w:rPr>
        <w:t xml:space="preserve">, i.e., CQI value(s) corresponding to estimated precoder at UE at time </w:t>
      </w:r>
      <w:r w:rsidR="002016B8" w:rsidRPr="00006D65">
        <w:rPr>
          <w:rFonts w:ascii="Times New Roman" w:hAnsi="Times New Roman"/>
          <w:b w:val="0"/>
          <w:bCs/>
          <w:i/>
          <w:iCs/>
        </w:rPr>
        <w:t>t</w:t>
      </w:r>
      <w:r w:rsidR="002016B8">
        <w:rPr>
          <w:rFonts w:ascii="Times New Roman" w:hAnsi="Times New Roman"/>
          <w:b w:val="0"/>
          <w:bCs/>
        </w:rPr>
        <w:t xml:space="preserve"> </w:t>
      </w:r>
      <w:r w:rsidR="00B74974">
        <w:rPr>
          <w:rFonts w:ascii="Times New Roman" w:hAnsi="Times New Roman"/>
          <w:b w:val="0"/>
          <w:bCs/>
        </w:rPr>
        <w:t xml:space="preserve">may </w:t>
      </w:r>
      <w:r w:rsidR="002016B8">
        <w:rPr>
          <w:rFonts w:ascii="Times New Roman" w:hAnsi="Times New Roman"/>
          <w:b w:val="0"/>
          <w:bCs/>
        </w:rPr>
        <w:t xml:space="preserve">not match the CQI value(s) corresponding to the estimated precoder </w:t>
      </w:r>
      <w:r w:rsidR="00B74974">
        <w:rPr>
          <w:rFonts w:ascii="Times New Roman" w:hAnsi="Times New Roman"/>
          <w:b w:val="0"/>
          <w:bCs/>
        </w:rPr>
        <w:t>during PDSCH transmission</w:t>
      </w:r>
      <w:r w:rsidR="002016B8">
        <w:rPr>
          <w:rFonts w:ascii="Times New Roman" w:hAnsi="Times New Roman"/>
          <w:b w:val="0"/>
          <w:bCs/>
        </w:rPr>
        <w:t xml:space="preserve"> at time </w:t>
      </w:r>
      <w:r w:rsidR="002016B8" w:rsidRPr="00006D65">
        <w:rPr>
          <w:rFonts w:ascii="Times New Roman" w:hAnsi="Times New Roman"/>
          <w:b w:val="0"/>
          <w:bCs/>
          <w:i/>
          <w:iCs/>
        </w:rPr>
        <w:t>t</w:t>
      </w:r>
      <w:r w:rsidR="002016B8">
        <w:rPr>
          <w:rFonts w:ascii="Times New Roman" w:hAnsi="Times New Roman"/>
          <w:b w:val="0"/>
          <w:bCs/>
        </w:rPr>
        <w:t>+</w:t>
      </w:r>
      <w:r w:rsidR="002016B8" w:rsidRPr="00006D65">
        <w:rPr>
          <w:rFonts w:ascii="Times New Roman" w:hAnsi="Times New Roman"/>
          <w:b w:val="0"/>
          <w:bCs/>
          <w:i/>
          <w:iCs/>
        </w:rPr>
        <w:t>t</w:t>
      </w:r>
      <w:r w:rsidR="002016B8" w:rsidRPr="00006D65">
        <w:rPr>
          <w:rFonts w:ascii="Times New Roman" w:hAnsi="Times New Roman"/>
          <w:b w:val="0"/>
          <w:bCs/>
          <w:vertAlign w:val="subscript"/>
        </w:rPr>
        <w:t>0</w:t>
      </w:r>
      <w:r>
        <w:rPr>
          <w:rFonts w:ascii="Times New Roman" w:hAnsi="Times New Roman"/>
          <w:b w:val="0"/>
          <w:bCs/>
        </w:rPr>
        <w:t xml:space="preserve">. </w:t>
      </w:r>
      <w:r w:rsidR="002432ED">
        <w:rPr>
          <w:rFonts w:ascii="Times New Roman" w:hAnsi="Times New Roman"/>
          <w:b w:val="0"/>
          <w:bCs/>
        </w:rPr>
        <w:t>One intuitive solution to this issue is to report the CQI more frequently</w:t>
      </w:r>
      <w:r w:rsidR="002016B8">
        <w:rPr>
          <w:rFonts w:ascii="Times New Roman" w:hAnsi="Times New Roman"/>
          <w:b w:val="0"/>
          <w:bCs/>
        </w:rPr>
        <w:t xml:space="preserve"> compared with PMI</w:t>
      </w:r>
      <w:r w:rsidR="002432ED">
        <w:rPr>
          <w:rFonts w:ascii="Times New Roman" w:hAnsi="Times New Roman"/>
          <w:b w:val="0"/>
          <w:bCs/>
        </w:rPr>
        <w:t>, e.g., CQI reporting with lower periodicity</w:t>
      </w:r>
      <w:r w:rsidR="00A909F5">
        <w:rPr>
          <w:rFonts w:ascii="Times New Roman" w:hAnsi="Times New Roman"/>
          <w:b w:val="0"/>
          <w:bCs/>
        </w:rPr>
        <w:t xml:space="preserve"> value compared with</w:t>
      </w:r>
      <w:r w:rsidR="002016B8">
        <w:rPr>
          <w:rFonts w:ascii="Times New Roman" w:hAnsi="Times New Roman"/>
          <w:b w:val="0"/>
          <w:bCs/>
        </w:rPr>
        <w:t xml:space="preserve"> PMI</w:t>
      </w:r>
      <w:r w:rsidR="002432ED">
        <w:rPr>
          <w:rFonts w:ascii="Times New Roman" w:hAnsi="Times New Roman"/>
          <w:b w:val="0"/>
          <w:bCs/>
        </w:rPr>
        <w:t>, however, a clear disadvantage of this solution is the incurred CQI feedback overhead, especially with sub-band CQI reporting for large BWPs. Therefore, discussion on whether/how the CQI can be calibrated and/or updated to take into account the CQI mismatch is needed.</w:t>
      </w:r>
    </w:p>
    <w:p w14:paraId="6BE70740" w14:textId="7017E302" w:rsidR="00664500" w:rsidRPr="009D2E68" w:rsidRDefault="002432ED" w:rsidP="00664500">
      <w:pPr>
        <w:pStyle w:val="Proposal"/>
        <w:tabs>
          <w:tab w:val="clear" w:pos="2024"/>
        </w:tabs>
        <w:ind w:left="1701" w:hanging="1701"/>
      </w:pPr>
      <w:r>
        <w:rPr>
          <w:rFonts w:eastAsiaTheme="minorEastAsia"/>
        </w:rPr>
        <w:t>Discuss whether/how CQI is calibrated/updated to reduce the CQI mismatch due to weaker time correlation of the channel at higher UE speed</w:t>
      </w:r>
    </w:p>
    <w:p w14:paraId="6D62370E" w14:textId="77777777" w:rsidR="00664500" w:rsidRPr="009D2E68" w:rsidRDefault="00664500" w:rsidP="00BE613E">
      <w:pPr>
        <w:pStyle w:val="Proposal"/>
        <w:numPr>
          <w:ilvl w:val="0"/>
          <w:numId w:val="0"/>
        </w:numPr>
        <w:rPr>
          <w:rFonts w:eastAsiaTheme="minorEastAsia"/>
        </w:rPr>
      </w:pPr>
    </w:p>
    <w:p w14:paraId="471DE7D2" w14:textId="7DBA36F0" w:rsidR="00BE613E" w:rsidRPr="009D2E68" w:rsidRDefault="002D0B65" w:rsidP="00BE613E">
      <w:pPr>
        <w:pStyle w:val="Heading2"/>
        <w:rPr>
          <w:sz w:val="24"/>
          <w:szCs w:val="28"/>
          <w:lang w:val="en-US"/>
        </w:rPr>
      </w:pPr>
      <w:r>
        <w:rPr>
          <w:sz w:val="24"/>
          <w:szCs w:val="28"/>
          <w:lang w:val="en-US"/>
        </w:rPr>
        <w:t xml:space="preserve">Evaluation </w:t>
      </w:r>
      <w:r w:rsidR="009267F8">
        <w:rPr>
          <w:sz w:val="24"/>
          <w:szCs w:val="28"/>
          <w:lang w:val="en-US"/>
        </w:rPr>
        <w:t>Scenarios</w:t>
      </w:r>
      <w:r w:rsidR="009267F8" w:rsidRPr="009D2E68">
        <w:rPr>
          <w:sz w:val="24"/>
          <w:szCs w:val="28"/>
          <w:lang w:val="en-US"/>
        </w:rPr>
        <w:t xml:space="preserve"> </w:t>
      </w:r>
    </w:p>
    <w:p w14:paraId="5C005135" w14:textId="04ACBC99" w:rsidR="002D0B65" w:rsidRDefault="002D0B65" w:rsidP="0041433C">
      <w:pPr>
        <w:spacing w:after="0"/>
        <w:ind w:left="0" w:firstLine="0"/>
      </w:pPr>
      <w:r>
        <w:t xml:space="preserve">For performance evaluation of CSI reporting via high-speed based codebook, </w:t>
      </w:r>
      <w:r w:rsidR="0041433C">
        <w:t xml:space="preserve">both DL throughput and CSI feedback overhead should be considered as performance metrics to evaluate/compare performance of different candidate schemes. Additionally, </w:t>
      </w:r>
      <w:r>
        <w:t>different scenarios can be considered</w:t>
      </w:r>
      <w:r w:rsidR="0041433C">
        <w:t xml:space="preserve"> for evaluation</w:t>
      </w:r>
      <w:r>
        <w:t>, as follows:</w:t>
      </w:r>
    </w:p>
    <w:p w14:paraId="71CBF226" w14:textId="77777777" w:rsidR="0041433C" w:rsidRDefault="0041433C" w:rsidP="0041433C">
      <w:pPr>
        <w:spacing w:after="0"/>
        <w:ind w:left="0" w:firstLine="0"/>
      </w:pPr>
    </w:p>
    <w:p w14:paraId="19E4E76D" w14:textId="5551E777" w:rsidR="002D0B65" w:rsidRDefault="002D0B65" w:rsidP="009732F8">
      <w:pPr>
        <w:spacing w:after="0"/>
        <w:ind w:left="0" w:firstLine="0"/>
      </w:pPr>
      <w:r w:rsidRPr="007C1040">
        <w:rPr>
          <w:u w:val="single"/>
        </w:rPr>
        <w:t>Scenario 1: High-speed train model.</w:t>
      </w:r>
      <w:r>
        <w:t xml:space="preserve"> Under this scenario, UE speed can reach up to ~500 km/h</w:t>
      </w:r>
      <w:r w:rsidR="0041433C">
        <w:t>, with the assumption that the UE is moving along a straight line corresponding to the railway.</w:t>
      </w:r>
      <w:r>
        <w:t xml:space="preserve"> Evaluation assumptions based on link-level simulations were already derived for Rel. 17 HST-SFN discussion.</w:t>
      </w:r>
    </w:p>
    <w:p w14:paraId="5AE077A4" w14:textId="2460352E" w:rsidR="002D0B65" w:rsidRDefault="002D0B65" w:rsidP="009732F8">
      <w:pPr>
        <w:spacing w:after="0"/>
        <w:ind w:left="0" w:firstLine="0"/>
      </w:pPr>
      <w:r>
        <w:t xml:space="preserve"> </w:t>
      </w:r>
    </w:p>
    <w:p w14:paraId="6112E182" w14:textId="055649EB" w:rsidR="002D0B65" w:rsidRDefault="002D0B65" w:rsidP="009732F8">
      <w:pPr>
        <w:spacing w:after="0"/>
        <w:ind w:left="0" w:firstLine="0"/>
      </w:pPr>
      <w:r w:rsidRPr="007C1040">
        <w:rPr>
          <w:u w:val="single"/>
        </w:rPr>
        <w:t>Scenario 2: Highway model.</w:t>
      </w:r>
      <w:r>
        <w:t xml:space="preserve"> </w:t>
      </w:r>
      <w:r w:rsidR="0041433C">
        <w:t xml:space="preserve">Under this scenario, UE </w:t>
      </w:r>
      <w:r w:rsidR="002016B8">
        <w:t xml:space="preserve">moves with </w:t>
      </w:r>
      <w:r w:rsidR="0041433C">
        <w:t xml:space="preserve">speed up to ~120 km/h. System-level simulation based on Rural Macro model defined in TR 38.901 can be used for evaluation. Also, indoor car penetration loss can be modeled, as </w:t>
      </w:r>
      <w:r w:rsidR="00A909F5">
        <w:t xml:space="preserve">described </w:t>
      </w:r>
      <w:r w:rsidR="0041433C">
        <w:t xml:space="preserve">in </w:t>
      </w:r>
      <w:r w:rsidR="002016B8">
        <w:t xml:space="preserve">Section 7.4.3.2 of </w:t>
      </w:r>
      <w:r w:rsidR="0041433C">
        <w:t>TR 38.901</w:t>
      </w:r>
      <w:sdt>
        <w:sdtPr>
          <w:id w:val="-1340307424"/>
          <w:citation/>
        </w:sdtPr>
        <w:sdtEndPr/>
        <w:sdtContent>
          <w:r w:rsidR="002016B8">
            <w:fldChar w:fldCharType="begin"/>
          </w:r>
          <w:r w:rsidR="002016B8">
            <w:instrText xml:space="preserve"> CITATION TR38901 \l 1033 </w:instrText>
          </w:r>
          <w:r w:rsidR="002016B8">
            <w:fldChar w:fldCharType="separate"/>
          </w:r>
          <w:r w:rsidR="00396535">
            <w:rPr>
              <w:noProof/>
            </w:rPr>
            <w:t xml:space="preserve"> [2]</w:t>
          </w:r>
          <w:r w:rsidR="002016B8">
            <w:fldChar w:fldCharType="end"/>
          </w:r>
        </w:sdtContent>
      </w:sdt>
      <w:r w:rsidR="00B31A25">
        <w:t>.</w:t>
      </w:r>
    </w:p>
    <w:p w14:paraId="39824CE0" w14:textId="76F60CDC" w:rsidR="0041433C" w:rsidRDefault="0041433C" w:rsidP="009732F8">
      <w:pPr>
        <w:spacing w:after="0"/>
        <w:ind w:left="0" w:firstLine="0"/>
      </w:pPr>
    </w:p>
    <w:p w14:paraId="4DEE14D3" w14:textId="4C9AC109" w:rsidR="0041433C" w:rsidRPr="009D2E68" w:rsidRDefault="0041433C" w:rsidP="0041433C">
      <w:pPr>
        <w:pStyle w:val="Proposal"/>
        <w:tabs>
          <w:tab w:val="clear" w:pos="2024"/>
        </w:tabs>
        <w:ind w:left="1701" w:hanging="1701"/>
      </w:pPr>
      <w:r>
        <w:rPr>
          <w:rFonts w:eastAsiaTheme="minorEastAsia"/>
        </w:rPr>
        <w:t xml:space="preserve">Evaluate high-speed based codebook performance for both high-speed train scenario </w:t>
      </w:r>
      <w:r w:rsidR="002016B8">
        <w:rPr>
          <w:rFonts w:eastAsiaTheme="minorEastAsia"/>
        </w:rPr>
        <w:t xml:space="preserve">and </w:t>
      </w:r>
      <w:r>
        <w:rPr>
          <w:rFonts w:eastAsiaTheme="minorEastAsia"/>
        </w:rPr>
        <w:t>indoor-car highway scenario</w:t>
      </w:r>
    </w:p>
    <w:p w14:paraId="53B21021" w14:textId="458FDA71" w:rsidR="001217A0" w:rsidRPr="0003018F" w:rsidRDefault="00FE2BEC" w:rsidP="001217A0">
      <w:pPr>
        <w:pStyle w:val="Heading1"/>
        <w:rPr>
          <w:lang w:val="en-US"/>
        </w:rPr>
      </w:pPr>
      <w:r>
        <w:rPr>
          <w:lang w:val="en-US"/>
        </w:rPr>
        <w:t>CSI enhancement for coherent joint transmission</w:t>
      </w:r>
    </w:p>
    <w:p w14:paraId="19152178" w14:textId="4F565F8A" w:rsidR="003A2EE4" w:rsidRDefault="004C7266" w:rsidP="00E97B30">
      <w:pPr>
        <w:ind w:left="0" w:firstLine="0"/>
      </w:pPr>
      <w:bookmarkStart w:id="2" w:name="_Hlk100228713"/>
      <w:bookmarkStart w:id="3" w:name="_Hlk53958228"/>
      <w:r>
        <w:t>In RAN#94-e, the following, was agreed as part of the MIMO WID</w:t>
      </w:r>
      <w:r w:rsidR="002016B8">
        <w:t xml:space="preserve"> </w:t>
      </w:r>
      <w:sdt>
        <w:sdtPr>
          <w:id w:val="-1363046846"/>
          <w:citation/>
        </w:sdtPr>
        <w:sdtEndPr/>
        <w:sdtContent>
          <w:r w:rsidR="002016B8">
            <w:fldChar w:fldCharType="begin"/>
          </w:r>
          <w:r w:rsidR="002016B8">
            <w:instrText xml:space="preserve"> CITATION R18MIMO_WID \l 1033 </w:instrText>
          </w:r>
          <w:r w:rsidR="002016B8">
            <w:fldChar w:fldCharType="separate"/>
          </w:r>
          <w:r w:rsidR="00396535">
            <w:rPr>
              <w:noProof/>
            </w:rPr>
            <w:t>[1]</w:t>
          </w:r>
          <w:r w:rsidR="002016B8">
            <w:fldChar w:fldCharType="end"/>
          </w:r>
        </w:sdtContent>
      </w:sdt>
    </w:p>
    <w:tbl>
      <w:tblPr>
        <w:tblStyle w:val="TableGrid"/>
        <w:tblW w:w="0" w:type="auto"/>
        <w:tblLook w:val="04A0" w:firstRow="1" w:lastRow="0" w:firstColumn="1" w:lastColumn="0" w:noHBand="0" w:noVBand="1"/>
      </w:tblPr>
      <w:tblGrid>
        <w:gridCol w:w="9350"/>
      </w:tblGrid>
      <w:tr w:rsidR="004C7266" w14:paraId="150E67D6" w14:textId="77777777" w:rsidTr="004C7266">
        <w:tc>
          <w:tcPr>
            <w:tcW w:w="9350" w:type="dxa"/>
          </w:tcPr>
          <w:p w14:paraId="1A9ED31E" w14:textId="77777777" w:rsidR="004C7266" w:rsidRPr="00F85229" w:rsidRDefault="004C7266" w:rsidP="004C7266">
            <w:pPr>
              <w:overflowPunct w:val="0"/>
              <w:autoSpaceDE w:val="0"/>
              <w:autoSpaceDN w:val="0"/>
              <w:adjustRightInd w:val="0"/>
              <w:snapToGrid w:val="0"/>
              <w:spacing w:beforeLines="50" w:before="120"/>
              <w:ind w:left="0" w:firstLine="0"/>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5A15F0AD" w14:textId="77777777" w:rsidR="004C7266" w:rsidRPr="00F85229" w:rsidRDefault="004C7266" w:rsidP="00075098">
            <w:pPr>
              <w:numPr>
                <w:ilvl w:val="1"/>
                <w:numId w:val="20"/>
              </w:numPr>
              <w:overflowPunct w:val="0"/>
              <w:autoSpaceDE w:val="0"/>
              <w:autoSpaceDN w:val="0"/>
              <w:adjustRightInd w:val="0"/>
              <w:snapToGrid w:val="0"/>
              <w:spacing w:beforeLines="50" w:before="120"/>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taking into account throughput-overhead trade-off</w:t>
            </w:r>
          </w:p>
          <w:p w14:paraId="16BF0154" w14:textId="77777777" w:rsidR="004C7266" w:rsidRPr="00F85229" w:rsidRDefault="004C7266" w:rsidP="00075098">
            <w:pPr>
              <w:numPr>
                <w:ilvl w:val="1"/>
                <w:numId w:val="20"/>
              </w:numPr>
              <w:overflowPunct w:val="0"/>
              <w:autoSpaceDE w:val="0"/>
              <w:autoSpaceDN w:val="0"/>
              <w:adjustRightInd w:val="0"/>
              <w:snapToGrid w:val="0"/>
              <w:spacing w:beforeLines="50" w:before="120"/>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4BE56A3" w14:textId="075E860F" w:rsidR="004C7266" w:rsidRDefault="004C7266" w:rsidP="00075098">
            <w:pPr>
              <w:numPr>
                <w:ilvl w:val="1"/>
                <w:numId w:val="20"/>
              </w:numPr>
              <w:overflowPunct w:val="0"/>
              <w:autoSpaceDE w:val="0"/>
              <w:autoSpaceDN w:val="0"/>
              <w:adjustRightInd w:val="0"/>
              <w:snapToGrid w:val="0"/>
              <w:spacing w:beforeLines="50" w:before="120"/>
              <w:textAlignment w:val="baseline"/>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tc>
      </w:tr>
    </w:tbl>
    <w:p w14:paraId="49F38DBB" w14:textId="6537413D" w:rsidR="00743B44" w:rsidRDefault="004C7266" w:rsidP="007C1040">
      <w:pPr>
        <w:spacing w:before="120"/>
        <w:ind w:left="0" w:firstLine="0"/>
      </w:pPr>
      <w:r>
        <w:t xml:space="preserve">In this section, we discuss the outline of coherent joint transmission, focusing on CSI reporting enhancement. Our views on SRS enhancement for CJT can be found in </w:t>
      </w:r>
      <w:sdt>
        <w:sdtPr>
          <w:id w:val="437254077"/>
          <w:citation/>
        </w:sdtPr>
        <w:sdtEndPr/>
        <w:sdtContent>
          <w:r w:rsidR="00995F7E">
            <w:fldChar w:fldCharType="begin"/>
          </w:r>
          <w:r w:rsidR="00995F7E">
            <w:instrText xml:space="preserve"> CITATION Lenovo_RAN109_AI9132 \l 1033 </w:instrText>
          </w:r>
          <w:r w:rsidR="00995F7E">
            <w:fldChar w:fldCharType="separate"/>
          </w:r>
          <w:r w:rsidR="00396535">
            <w:rPr>
              <w:noProof/>
            </w:rPr>
            <w:t>[3]</w:t>
          </w:r>
          <w:r w:rsidR="00995F7E">
            <w:fldChar w:fldCharType="end"/>
          </w:r>
        </w:sdtContent>
      </w:sdt>
      <w:r>
        <w:t xml:space="preserve">. </w:t>
      </w:r>
    </w:p>
    <w:p w14:paraId="489D6C4C" w14:textId="4CB1D1DB" w:rsidR="00743B44" w:rsidRDefault="00C85AF2" w:rsidP="00743B44">
      <w:pPr>
        <w:pStyle w:val="Heading2"/>
      </w:pPr>
      <w:r>
        <w:t>Summary</w:t>
      </w:r>
      <w:r w:rsidR="00743B44">
        <w:t xml:space="preserve"> of CSI reporting enhancements for Rel. 17 NCJT</w:t>
      </w:r>
    </w:p>
    <w:p w14:paraId="5075E339" w14:textId="777B24FF" w:rsidR="00743B44" w:rsidRDefault="00743B44" w:rsidP="00743B44">
      <w:pPr>
        <w:rPr>
          <w:lang w:val="en-GB"/>
        </w:rPr>
      </w:pPr>
      <w:r>
        <w:rPr>
          <w:lang w:val="en-GB"/>
        </w:rPr>
        <w:t>In Rel. 17, CSI reporting enhancements for Rel. 17 NCJT can be summarized as follows</w:t>
      </w:r>
    </w:p>
    <w:p w14:paraId="4A47490A" w14:textId="435EE127" w:rsidR="00743B44" w:rsidRPr="00743B44" w:rsidRDefault="00743B44" w:rsidP="00075098">
      <w:pPr>
        <w:pStyle w:val="ListParagraph"/>
        <w:numPr>
          <w:ilvl w:val="0"/>
          <w:numId w:val="21"/>
        </w:numPr>
        <w:rPr>
          <w:lang w:val="en-GB"/>
        </w:rPr>
      </w:pPr>
      <w:r w:rsidRPr="00743B44">
        <w:rPr>
          <w:lang w:val="en-GB"/>
        </w:rPr>
        <w:t>Different TRPs are associated with different CSI-RS resources</w:t>
      </w:r>
    </w:p>
    <w:p w14:paraId="6B55925C" w14:textId="3FDC8378" w:rsidR="00743B44" w:rsidRPr="00743B44" w:rsidRDefault="00743B44" w:rsidP="00075098">
      <w:pPr>
        <w:pStyle w:val="ListParagraph"/>
        <w:numPr>
          <w:ilvl w:val="0"/>
          <w:numId w:val="21"/>
        </w:numPr>
        <w:rPr>
          <w:lang w:val="en-GB"/>
        </w:rPr>
      </w:pPr>
      <w:r w:rsidRPr="00743B44">
        <w:rPr>
          <w:lang w:val="en-GB"/>
        </w:rPr>
        <w:lastRenderedPageBreak/>
        <w:t>Two CMR groups are defined, wherein NCJT corresponds to a CMR pair with each CMR selected from one CMR group, and single-TRP transmission corresponds to a CMR from either CMR group</w:t>
      </w:r>
    </w:p>
    <w:p w14:paraId="1DC741C1" w14:textId="13CEABF0" w:rsidR="00743B44" w:rsidRDefault="00743B44" w:rsidP="00075098">
      <w:pPr>
        <w:pStyle w:val="ListParagraph"/>
        <w:numPr>
          <w:ilvl w:val="0"/>
          <w:numId w:val="21"/>
        </w:numPr>
        <w:rPr>
          <w:lang w:val="en-GB"/>
        </w:rPr>
      </w:pPr>
      <w:r w:rsidRPr="00743B44">
        <w:rPr>
          <w:lang w:val="en-GB"/>
        </w:rPr>
        <w:t>T</w:t>
      </w:r>
      <w:r>
        <w:rPr>
          <w:lang w:val="en-GB"/>
        </w:rPr>
        <w:t xml:space="preserve">wo CSI reporting modes </w:t>
      </w:r>
      <w:r w:rsidR="00995F7E">
        <w:rPr>
          <w:lang w:val="en-GB"/>
        </w:rPr>
        <w:t xml:space="preserve">are </w:t>
      </w:r>
      <w:r>
        <w:rPr>
          <w:lang w:val="en-GB"/>
        </w:rPr>
        <w:t xml:space="preserve">supported: </w:t>
      </w:r>
    </w:p>
    <w:p w14:paraId="3089F87C" w14:textId="068FEA9E" w:rsidR="00743B44" w:rsidRDefault="00743B44" w:rsidP="00075098">
      <w:pPr>
        <w:pStyle w:val="ListParagraph"/>
        <w:numPr>
          <w:ilvl w:val="1"/>
          <w:numId w:val="21"/>
        </w:numPr>
        <w:rPr>
          <w:lang w:val="en-GB"/>
        </w:rPr>
      </w:pPr>
      <w:r>
        <w:rPr>
          <w:lang w:val="en-GB"/>
        </w:rPr>
        <w:t>Mode 1 CSI report comprises CSI corresponding to NCJT hypothesis and X single-TRP hypotheses, with X= {0</w:t>
      </w:r>
      <w:r w:rsidR="00EB0415">
        <w:rPr>
          <w:lang w:val="en-GB"/>
        </w:rPr>
        <w:t>,</w:t>
      </w:r>
      <w:r>
        <w:rPr>
          <w:lang w:val="en-GB"/>
        </w:rPr>
        <w:t>1</w:t>
      </w:r>
      <w:r w:rsidR="00EB0415">
        <w:rPr>
          <w:lang w:val="en-GB"/>
        </w:rPr>
        <w:t>,</w:t>
      </w:r>
      <w:r>
        <w:rPr>
          <w:lang w:val="en-GB"/>
        </w:rPr>
        <w:t>2} based on configuration</w:t>
      </w:r>
    </w:p>
    <w:p w14:paraId="2569EF2A" w14:textId="3C7C83CE" w:rsidR="00743B44" w:rsidRDefault="00743B44" w:rsidP="00075098">
      <w:pPr>
        <w:pStyle w:val="ListParagraph"/>
        <w:numPr>
          <w:ilvl w:val="1"/>
          <w:numId w:val="21"/>
        </w:numPr>
        <w:rPr>
          <w:lang w:val="en-GB"/>
        </w:rPr>
      </w:pPr>
      <w:r>
        <w:rPr>
          <w:lang w:val="en-GB"/>
        </w:rPr>
        <w:t xml:space="preserve">Mode 2 CSI report comprises CSI corresponding to a best hypothesis of NCJT hypothesis and the two single-TRP hypotheses. </w:t>
      </w:r>
    </w:p>
    <w:p w14:paraId="301EE892" w14:textId="7A7DB425" w:rsidR="00743B44" w:rsidRDefault="00E43201" w:rsidP="00075098">
      <w:pPr>
        <w:pStyle w:val="ListParagraph"/>
        <w:numPr>
          <w:ilvl w:val="0"/>
          <w:numId w:val="21"/>
        </w:numPr>
        <w:rPr>
          <w:lang w:val="en-GB"/>
        </w:rPr>
      </w:pPr>
      <w:r>
        <w:rPr>
          <w:lang w:val="en-GB"/>
        </w:rPr>
        <w:t>A CSI reporting configuration can only configure a single CSI report, i.e., CSI corresponding to all hypotheses</w:t>
      </w:r>
      <w:r w:rsidR="00995F7E">
        <w:rPr>
          <w:lang w:val="en-GB"/>
        </w:rPr>
        <w:t xml:space="preserve"> indicated within the CSI reporting mode</w:t>
      </w:r>
      <w:r>
        <w:rPr>
          <w:lang w:val="en-GB"/>
        </w:rPr>
        <w:t xml:space="preserve"> is included in a single CSI report</w:t>
      </w:r>
    </w:p>
    <w:p w14:paraId="10B3DC7A" w14:textId="4CAD1080" w:rsidR="00E43201" w:rsidRDefault="00E43201" w:rsidP="00075098">
      <w:pPr>
        <w:pStyle w:val="ListParagraph"/>
        <w:numPr>
          <w:ilvl w:val="0"/>
          <w:numId w:val="21"/>
        </w:numPr>
        <w:rPr>
          <w:lang w:val="en-GB"/>
        </w:rPr>
      </w:pPr>
      <w:r>
        <w:rPr>
          <w:lang w:val="en-GB"/>
        </w:rPr>
        <w:t xml:space="preserve">For an NCJT hypothesis, CSI </w:t>
      </w:r>
      <w:r w:rsidR="00995F7E">
        <w:rPr>
          <w:lang w:val="en-GB"/>
        </w:rPr>
        <w:t>comprises</w:t>
      </w:r>
      <w:r>
        <w:rPr>
          <w:lang w:val="en-GB"/>
        </w:rPr>
        <w:t xml:space="preserve"> 2 PMI, 2 RI, 2 LI, and 1 CQI, </w:t>
      </w:r>
      <w:r w:rsidR="00995F7E">
        <w:rPr>
          <w:lang w:val="en-GB"/>
        </w:rPr>
        <w:t>where</w:t>
      </w:r>
      <w:r>
        <w:rPr>
          <w:lang w:val="en-GB"/>
        </w:rPr>
        <w:t xml:space="preserve"> different TRPs transmit distinct PDSCH layers, with the number of layer pairs limited to {(1,1), (1,2), (2,1), (2,2)}</w:t>
      </w:r>
    </w:p>
    <w:p w14:paraId="65DC21B8" w14:textId="6B7E5089" w:rsidR="00E43201" w:rsidRPr="00743B44" w:rsidRDefault="00E43201" w:rsidP="00075098">
      <w:pPr>
        <w:pStyle w:val="ListParagraph"/>
        <w:numPr>
          <w:ilvl w:val="0"/>
          <w:numId w:val="21"/>
        </w:numPr>
        <w:rPr>
          <w:lang w:val="en-GB"/>
        </w:rPr>
      </w:pPr>
      <w:r>
        <w:rPr>
          <w:lang w:val="en-GB"/>
        </w:rPr>
        <w:t xml:space="preserve">For FR1, a CMR can be shared for different hypotheses. </w:t>
      </w:r>
      <w:r w:rsidR="007A24DB">
        <w:rPr>
          <w:lang w:val="en-GB"/>
        </w:rPr>
        <w:t>Different CMR sharing rules for FR2 are supported based on UE capability and hypotheses type.</w:t>
      </w:r>
    </w:p>
    <w:p w14:paraId="4CA2CA83" w14:textId="43936CC5" w:rsidR="007A24DB" w:rsidRDefault="00E43201" w:rsidP="001117A9">
      <w:pPr>
        <w:ind w:left="0" w:firstLine="0"/>
      </w:pPr>
      <w:r>
        <w:t xml:space="preserve">Although the Rel. 17 discussion was based on NCJT transmission, </w:t>
      </w:r>
      <w:r w:rsidR="007A24DB">
        <w:t xml:space="preserve">RAN1 should strive to reuse the </w:t>
      </w:r>
      <w:r>
        <w:t>fundamental</w:t>
      </w:r>
      <w:r w:rsidR="007A24DB">
        <w:t>s of NCJT design whenever possible/applicable, so as to better utilize the TUs for this agenda, as well as reduce the specification complexity.</w:t>
      </w:r>
    </w:p>
    <w:p w14:paraId="4FFB8497" w14:textId="32EB9A59" w:rsidR="007A24DB" w:rsidRPr="00F24800" w:rsidRDefault="007A24DB" w:rsidP="007A24DB">
      <w:pPr>
        <w:pStyle w:val="Proposal"/>
        <w:tabs>
          <w:tab w:val="clear" w:pos="2024"/>
        </w:tabs>
        <w:ind w:left="1701" w:hanging="1701"/>
      </w:pPr>
      <w:r>
        <w:rPr>
          <w:lang w:bidi="ar-EG"/>
        </w:rPr>
        <w:t xml:space="preserve">Strive to reuse the Rel. 17 specification </w:t>
      </w:r>
      <w:r w:rsidR="006D34FF">
        <w:rPr>
          <w:lang w:bidi="ar-EG"/>
        </w:rPr>
        <w:t xml:space="preserve">of NCJT CSI reporting enhancement </w:t>
      </w:r>
      <w:r w:rsidR="0012267B">
        <w:rPr>
          <w:lang w:bidi="ar-EG"/>
        </w:rPr>
        <w:t xml:space="preserve">for </w:t>
      </w:r>
      <w:r w:rsidR="006D34FF">
        <w:rPr>
          <w:lang w:bidi="ar-EG"/>
        </w:rPr>
        <w:t>Rel. 18 potential specification of CJT enhancement whenever possible/applicable</w:t>
      </w:r>
    </w:p>
    <w:p w14:paraId="6F4A4979" w14:textId="00F08328" w:rsidR="001117A9" w:rsidRDefault="001117A9" w:rsidP="007A24DB">
      <w:pPr>
        <w:ind w:left="0" w:firstLine="0"/>
      </w:pPr>
      <w:r>
        <w:t>We will elaborate more on the applicability of the above bullet points for potential Rel. 18 CJT specification in the following sections</w:t>
      </w:r>
      <w:r w:rsidR="0012267B">
        <w:t>.</w:t>
      </w:r>
    </w:p>
    <w:p w14:paraId="66464010" w14:textId="794DB8CA" w:rsidR="002425D8" w:rsidRDefault="002425D8" w:rsidP="004C7266">
      <w:pPr>
        <w:spacing w:before="120"/>
        <w:ind w:left="0" w:firstLine="0"/>
      </w:pPr>
    </w:p>
    <w:p w14:paraId="22E6FC7D" w14:textId="548A4279" w:rsidR="002425D8" w:rsidRPr="000D05FF" w:rsidRDefault="006D34FF" w:rsidP="002425D8">
      <w:pPr>
        <w:pStyle w:val="Heading2"/>
      </w:pPr>
      <w:r>
        <w:t>Outline of CJT</w:t>
      </w:r>
    </w:p>
    <w:p w14:paraId="2A6319D7" w14:textId="7CE8867E" w:rsidR="003F47B6" w:rsidRDefault="003F47B6" w:rsidP="003F47B6">
      <w:pPr>
        <w:ind w:left="0" w:firstLine="0"/>
        <w:rPr>
          <w:bCs/>
        </w:rPr>
      </w:pPr>
      <w:r>
        <w:rPr>
          <w:bCs/>
        </w:rPr>
        <w:t>For CJT, the same PDSCH layers</w:t>
      </w:r>
      <w:r>
        <w:t xml:space="preserve"> are transmitted from multiple coordinated TRPs. One example of CJT with 2</w:t>
      </w:r>
      <w:r w:rsidR="00C7204E">
        <w:t>-</w:t>
      </w:r>
      <w:r>
        <w:t xml:space="preserve">TRP coordinated transmission is illustrated in </w:t>
      </w:r>
      <w:r>
        <w:fldChar w:fldCharType="begin"/>
      </w:r>
      <w:r>
        <w:instrText xml:space="preserve"> REF _Ref101350455 \h </w:instrText>
      </w:r>
      <w:r>
        <w:fldChar w:fldCharType="separate"/>
      </w:r>
      <w:r>
        <w:t xml:space="preserve">Figure </w:t>
      </w:r>
      <w:r>
        <w:rPr>
          <w:noProof/>
        </w:rPr>
        <w:t>1</w:t>
      </w:r>
      <w:r>
        <w:fldChar w:fldCharType="end"/>
      </w:r>
      <w:r>
        <w:t xml:space="preserve">. CSI corresponding to the multiple coordinated TRPs is needed for determining the respective PMI, e.g., PMI1 and PMI2. This will increase </w:t>
      </w:r>
      <w:r w:rsidR="000348BD">
        <w:t xml:space="preserve">CSI </w:t>
      </w:r>
      <w:r>
        <w:t>feedback overhead</w:t>
      </w:r>
      <w:r w:rsidR="000348BD">
        <w:t xml:space="preserve"> proportionally with the number of coordinating TRPs</w:t>
      </w:r>
      <w:r>
        <w:t>. Furthermore,</w:t>
      </w:r>
      <w:r>
        <w:rPr>
          <w:bCs/>
        </w:rPr>
        <w:t xml:space="preserve"> </w:t>
      </w:r>
      <w:r w:rsidR="000348BD">
        <w:rPr>
          <w:bCs/>
        </w:rPr>
        <w:t xml:space="preserve">providing high-resolution </w:t>
      </w:r>
      <w:r>
        <w:rPr>
          <w:bCs/>
        </w:rPr>
        <w:t>CSI</w:t>
      </w:r>
      <w:r w:rsidR="000348BD">
        <w:rPr>
          <w:bCs/>
        </w:rPr>
        <w:t xml:space="preserve"> feedback</w:t>
      </w:r>
      <w:r>
        <w:rPr>
          <w:bCs/>
        </w:rPr>
        <w:t xml:space="preserve"> is </w:t>
      </w:r>
      <w:r w:rsidR="000348BD">
        <w:rPr>
          <w:bCs/>
        </w:rPr>
        <w:t>instrumental to achieve notable</w:t>
      </w:r>
      <w:r>
        <w:rPr>
          <w:bCs/>
        </w:rPr>
        <w:t xml:space="preserve"> performance gain</w:t>
      </w:r>
      <w:r w:rsidR="000348BD">
        <w:rPr>
          <w:bCs/>
        </w:rPr>
        <w:t>s corresponding to CJT</w:t>
      </w:r>
      <w:r>
        <w:rPr>
          <w:bCs/>
        </w:rPr>
        <w:t>.</w:t>
      </w:r>
      <w:r w:rsidR="000348BD">
        <w:rPr>
          <w:bCs/>
        </w:rPr>
        <w:t xml:space="preserve"> Given that, </w:t>
      </w:r>
      <w:r w:rsidR="005E2057">
        <w:rPr>
          <w:bCs/>
        </w:rPr>
        <w:t>both DL throughput and CSI feedback overhead should be supported as performance metric</w:t>
      </w:r>
      <w:r w:rsidR="00EC16DB">
        <w:rPr>
          <w:bCs/>
        </w:rPr>
        <w:t>s</w:t>
      </w:r>
      <w:r w:rsidR="005E2057">
        <w:rPr>
          <w:bCs/>
        </w:rPr>
        <w:t xml:space="preserve"> for simulation results throughout the study/work item discussion, e.g., throughput-overhead tradeoff figures/tables.</w:t>
      </w:r>
      <w:r>
        <w:rPr>
          <w:bCs/>
        </w:rPr>
        <w:t xml:space="preserve">  </w:t>
      </w:r>
      <w:r w:rsidRPr="00F85229">
        <w:rPr>
          <w:bCs/>
        </w:rPr>
        <w:t xml:space="preserve"> </w:t>
      </w:r>
    </w:p>
    <w:p w14:paraId="61C4E690" w14:textId="77777777" w:rsidR="00EC16DB" w:rsidRDefault="00EC16DB" w:rsidP="003F47B6">
      <w:pPr>
        <w:ind w:left="0" w:firstLine="0"/>
        <w:rPr>
          <w:bCs/>
        </w:rPr>
      </w:pPr>
    </w:p>
    <w:p w14:paraId="6EE80E8F" w14:textId="34EEA969" w:rsidR="00E60B6A" w:rsidRDefault="00995F7E">
      <w:pPr>
        <w:jc w:val="center"/>
      </w:pPr>
      <w:r>
        <w:object w:dxaOrig="8184" w:dyaOrig="4419" w14:anchorId="57838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6pt;height:158.4pt" o:ole="">
            <v:imagedata r:id="rId8" o:title=""/>
          </v:shape>
          <o:OLEObject Type="Embed" ProgID="Visio.Drawing.11" ShapeID="_x0000_i1025" DrawAspect="Content" ObjectID="_1712666499" r:id="rId9"/>
        </w:object>
      </w:r>
    </w:p>
    <w:p w14:paraId="4193B805" w14:textId="63262854" w:rsidR="003F47B6" w:rsidRPr="00DE5D8B" w:rsidRDefault="003F47B6" w:rsidP="00006D65">
      <w:pPr>
        <w:pStyle w:val="Caption"/>
      </w:pPr>
      <w:bookmarkStart w:id="4" w:name="_Ref101350455"/>
      <w:r>
        <w:t xml:space="preserve">Figure </w:t>
      </w:r>
      <w:r w:rsidR="008E7DB2">
        <w:fldChar w:fldCharType="begin"/>
      </w:r>
      <w:r w:rsidR="008E7DB2">
        <w:instrText xml:space="preserve"> SEQ Figure \* ARABIC </w:instrText>
      </w:r>
      <w:r w:rsidR="008E7DB2">
        <w:fldChar w:fldCharType="separate"/>
      </w:r>
      <w:r w:rsidR="00871508">
        <w:rPr>
          <w:noProof/>
        </w:rPr>
        <w:t>1</w:t>
      </w:r>
      <w:r w:rsidR="008E7DB2">
        <w:rPr>
          <w:noProof/>
        </w:rPr>
        <w:fldChar w:fldCharType="end"/>
      </w:r>
      <w:bookmarkEnd w:id="4"/>
      <w:r>
        <w:t>. Illustration of CJT</w:t>
      </w:r>
      <w:r w:rsidR="009E3E67">
        <w:t xml:space="preserve"> with two PMI feedback</w:t>
      </w:r>
    </w:p>
    <w:p w14:paraId="1214F2AD" w14:textId="31A9F0DB" w:rsidR="003F47B6" w:rsidRDefault="003F47B6" w:rsidP="001117A9">
      <w:pPr>
        <w:ind w:left="0" w:firstLine="0"/>
        <w:rPr>
          <w:bCs/>
        </w:rPr>
      </w:pPr>
    </w:p>
    <w:p w14:paraId="66E796D7" w14:textId="09C0A0A7" w:rsidR="00EC16DB" w:rsidRPr="00F24800" w:rsidRDefault="00C7204E" w:rsidP="00EC16DB">
      <w:pPr>
        <w:pStyle w:val="Proposal"/>
        <w:tabs>
          <w:tab w:val="clear" w:pos="2024"/>
        </w:tabs>
        <w:ind w:left="1701" w:hanging="1701"/>
      </w:pPr>
      <w:r>
        <w:rPr>
          <w:lang w:bidi="ar-EG"/>
        </w:rPr>
        <w:t>DL t</w:t>
      </w:r>
      <w:r w:rsidR="00EC16DB">
        <w:rPr>
          <w:lang w:bidi="ar-EG"/>
        </w:rPr>
        <w:t>hroughput and CSI feedback overhead tradeoff are considered as performance metrics for evaluating CJT codebook enhancements</w:t>
      </w:r>
    </w:p>
    <w:p w14:paraId="5B89AF68" w14:textId="0C63176F" w:rsidR="00EF6DEB" w:rsidRDefault="005E2057" w:rsidP="001117A9">
      <w:pPr>
        <w:ind w:left="0" w:firstLine="0"/>
        <w:rPr>
          <w:bCs/>
        </w:rPr>
      </w:pPr>
      <w:r>
        <w:rPr>
          <w:bCs/>
        </w:rPr>
        <w:t>Based on</w:t>
      </w:r>
      <w:r w:rsidR="002425D8">
        <w:rPr>
          <w:bCs/>
        </w:rPr>
        <w:t xml:space="preserve"> Rel.18</w:t>
      </w:r>
      <w:r>
        <w:rPr>
          <w:bCs/>
        </w:rPr>
        <w:t xml:space="preserve"> MIMO WID</w:t>
      </w:r>
      <w:r w:rsidR="002425D8">
        <w:rPr>
          <w:bCs/>
        </w:rPr>
        <w:t>,</w:t>
      </w:r>
      <w:r w:rsidR="002425D8" w:rsidRPr="00B20D9C">
        <w:rPr>
          <w:bCs/>
        </w:rPr>
        <w:t xml:space="preserve"> </w:t>
      </w:r>
      <w:r w:rsidR="002425D8" w:rsidRPr="00F85229">
        <w:rPr>
          <w:bCs/>
        </w:rPr>
        <w:t>ideal backhaul and synchronization</w:t>
      </w:r>
      <w:r w:rsidR="003B15D3">
        <w:rPr>
          <w:bCs/>
        </w:rPr>
        <w:t xml:space="preserve"> </w:t>
      </w:r>
      <w:r>
        <w:rPr>
          <w:bCs/>
        </w:rPr>
        <w:t>are</w:t>
      </w:r>
      <w:r w:rsidR="002425D8">
        <w:rPr>
          <w:bCs/>
        </w:rPr>
        <w:t xml:space="preserve"> assumed for CJT</w:t>
      </w:r>
      <w:r>
        <w:rPr>
          <w:bCs/>
        </w:rPr>
        <w:t>, with the maximum number of CSI-RS ports per CSI-RS resource not exceeding 32, similar to Rel. 17</w:t>
      </w:r>
      <w:r w:rsidR="00250AE0">
        <w:rPr>
          <w:bCs/>
        </w:rPr>
        <w:t xml:space="preserve"> specification</w:t>
      </w:r>
      <w:r w:rsidR="002425D8">
        <w:rPr>
          <w:bCs/>
        </w:rPr>
        <w:t xml:space="preserve">. Based on CoMP discussion in LTE, three possible scenarios may be used for CJT as shown in </w:t>
      </w:r>
      <w:r w:rsidR="00EF6DEB">
        <w:rPr>
          <w:bCs/>
        </w:rPr>
        <w:fldChar w:fldCharType="begin"/>
      </w:r>
      <w:r w:rsidR="00EF6DEB">
        <w:rPr>
          <w:bCs/>
        </w:rPr>
        <w:instrText xml:space="preserve"> REF _Ref101354963 \h </w:instrText>
      </w:r>
      <w:r w:rsidR="00EF6DEB">
        <w:rPr>
          <w:bCs/>
        </w:rPr>
      </w:r>
      <w:r w:rsidR="00EF6DEB">
        <w:rPr>
          <w:bCs/>
        </w:rPr>
        <w:fldChar w:fldCharType="separate"/>
      </w:r>
      <w:r w:rsidR="00EF6DEB">
        <w:t xml:space="preserve">Figure </w:t>
      </w:r>
      <w:r w:rsidR="00EF6DEB">
        <w:rPr>
          <w:noProof/>
        </w:rPr>
        <w:t>2</w:t>
      </w:r>
      <w:r w:rsidR="00EF6DEB">
        <w:rPr>
          <w:bCs/>
        </w:rPr>
        <w:fldChar w:fldCharType="end"/>
      </w:r>
      <w:r w:rsidR="002425D8">
        <w:rPr>
          <w:bCs/>
        </w:rPr>
        <w:t>,</w:t>
      </w:r>
      <w:r w:rsidR="00EF6DEB">
        <w:rPr>
          <w:bCs/>
        </w:rPr>
        <w:t xml:space="preserve"> as follows:</w:t>
      </w:r>
    </w:p>
    <w:p w14:paraId="1388BED7" w14:textId="1EDF21D7" w:rsidR="00EF6DEB" w:rsidRDefault="00BF2B4C" w:rsidP="001117A9">
      <w:pPr>
        <w:ind w:left="0" w:firstLine="0"/>
        <w:rPr>
          <w:bCs/>
        </w:rPr>
      </w:pPr>
      <w:r w:rsidRPr="00006D65">
        <w:rPr>
          <w:b/>
        </w:rPr>
        <w:t>S</w:t>
      </w:r>
      <w:r w:rsidR="002425D8" w:rsidRPr="00006D65">
        <w:rPr>
          <w:b/>
        </w:rPr>
        <w:t>cenario 1</w:t>
      </w:r>
      <w:r w:rsidR="00EC16DB" w:rsidRPr="00006D65">
        <w:rPr>
          <w:b/>
        </w:rPr>
        <w:t>:</w:t>
      </w:r>
      <w:r w:rsidR="00250AE0">
        <w:rPr>
          <w:bCs/>
        </w:rPr>
        <w:t xml:space="preserve"> a</w:t>
      </w:r>
      <w:r w:rsidR="002425D8">
        <w:rPr>
          <w:bCs/>
        </w:rPr>
        <w:t xml:space="preserve"> homogeneous network with intra-site CJT by intra-site </w:t>
      </w:r>
      <w:proofErr w:type="gramStart"/>
      <w:r w:rsidR="002425D8">
        <w:rPr>
          <w:bCs/>
        </w:rPr>
        <w:t>TRPs;</w:t>
      </w:r>
      <w:proofErr w:type="gramEnd"/>
      <w:r w:rsidR="002425D8">
        <w:rPr>
          <w:bCs/>
        </w:rPr>
        <w:t xml:space="preserve"> </w:t>
      </w:r>
    </w:p>
    <w:p w14:paraId="32A62B0B" w14:textId="58EC5CE6" w:rsidR="00EF6DEB" w:rsidRDefault="00BF2B4C" w:rsidP="001117A9">
      <w:pPr>
        <w:ind w:left="0" w:firstLine="0"/>
        <w:rPr>
          <w:bCs/>
        </w:rPr>
      </w:pPr>
      <w:r w:rsidRPr="00006D65">
        <w:rPr>
          <w:b/>
        </w:rPr>
        <w:t>S</w:t>
      </w:r>
      <w:r w:rsidR="002425D8" w:rsidRPr="00006D65">
        <w:rPr>
          <w:b/>
        </w:rPr>
        <w:t>cenario 2</w:t>
      </w:r>
      <w:r w:rsidR="00EC16DB" w:rsidRPr="00006D65">
        <w:rPr>
          <w:b/>
        </w:rPr>
        <w:t>:</w:t>
      </w:r>
      <w:r w:rsidR="002425D8">
        <w:rPr>
          <w:bCs/>
        </w:rPr>
        <w:t xml:space="preserve"> </w:t>
      </w:r>
      <w:r w:rsidR="00250AE0">
        <w:rPr>
          <w:bCs/>
        </w:rPr>
        <w:t xml:space="preserve">a </w:t>
      </w:r>
      <w:r w:rsidR="002425D8">
        <w:rPr>
          <w:bCs/>
        </w:rPr>
        <w:t>homogeneous network with high Tx power RRHs</w:t>
      </w:r>
      <w:r>
        <w:rPr>
          <w:bCs/>
        </w:rPr>
        <w:t>, where</w:t>
      </w:r>
      <w:r w:rsidR="002425D8">
        <w:rPr>
          <w:bCs/>
        </w:rPr>
        <w:t xml:space="preserve"> CJT </w:t>
      </w:r>
      <w:r>
        <w:rPr>
          <w:bCs/>
        </w:rPr>
        <w:t xml:space="preserve">is performed </w:t>
      </w:r>
      <w:r w:rsidR="002425D8">
        <w:rPr>
          <w:bCs/>
        </w:rPr>
        <w:t xml:space="preserve">by TRPs from gNB and high Tx power </w:t>
      </w:r>
      <w:proofErr w:type="gramStart"/>
      <w:r w:rsidR="002425D8">
        <w:rPr>
          <w:bCs/>
        </w:rPr>
        <w:t>RRH</w:t>
      </w:r>
      <w:r w:rsidR="00EF6DEB">
        <w:rPr>
          <w:bCs/>
        </w:rPr>
        <w:t>s</w:t>
      </w:r>
      <w:r w:rsidR="002425D8">
        <w:rPr>
          <w:bCs/>
        </w:rPr>
        <w:t>;</w:t>
      </w:r>
      <w:proofErr w:type="gramEnd"/>
      <w:r w:rsidR="002425D8">
        <w:rPr>
          <w:bCs/>
        </w:rPr>
        <w:t xml:space="preserve"> </w:t>
      </w:r>
    </w:p>
    <w:p w14:paraId="127118DC" w14:textId="5F9EB3C4" w:rsidR="002425D8" w:rsidRDefault="00BF2B4C" w:rsidP="001117A9">
      <w:pPr>
        <w:ind w:left="0" w:firstLine="0"/>
        <w:rPr>
          <w:bCs/>
        </w:rPr>
      </w:pPr>
      <w:r w:rsidRPr="00006D65">
        <w:rPr>
          <w:b/>
        </w:rPr>
        <w:t>S</w:t>
      </w:r>
      <w:r w:rsidR="002425D8" w:rsidRPr="00006D65">
        <w:rPr>
          <w:b/>
        </w:rPr>
        <w:t>cenario 3</w:t>
      </w:r>
      <w:r w:rsidR="00EC16DB" w:rsidRPr="00006D65">
        <w:rPr>
          <w:b/>
        </w:rPr>
        <w:t>:</w:t>
      </w:r>
      <w:r w:rsidR="002425D8">
        <w:rPr>
          <w:bCs/>
        </w:rPr>
        <w:t xml:space="preserve"> </w:t>
      </w:r>
      <w:r w:rsidR="00EC16DB">
        <w:rPr>
          <w:bCs/>
        </w:rPr>
        <w:t xml:space="preserve">a </w:t>
      </w:r>
      <w:r w:rsidR="002425D8">
        <w:rPr>
          <w:bCs/>
        </w:rPr>
        <w:t xml:space="preserve">heterogeneous network with low power RRHs and CJT </w:t>
      </w:r>
      <w:r>
        <w:rPr>
          <w:bCs/>
        </w:rPr>
        <w:t>is performed by</w:t>
      </w:r>
      <w:r w:rsidR="002425D8">
        <w:rPr>
          <w:bCs/>
        </w:rPr>
        <w:t xml:space="preserve"> TRPs from gNB and low Tx power RRH</w:t>
      </w:r>
      <w:r w:rsidR="00EF6DEB">
        <w:rPr>
          <w:bCs/>
        </w:rPr>
        <w:t>s</w:t>
      </w:r>
      <w:r w:rsidR="002425D8">
        <w:rPr>
          <w:bCs/>
        </w:rPr>
        <w:t xml:space="preserve">, where RRH may have the same or different cell ID </w:t>
      </w:r>
      <w:r w:rsidR="00EC16DB">
        <w:rPr>
          <w:bCs/>
        </w:rPr>
        <w:t xml:space="preserve">from </w:t>
      </w:r>
      <w:r w:rsidR="002425D8">
        <w:rPr>
          <w:bCs/>
        </w:rPr>
        <w:t xml:space="preserve">gNB.    </w:t>
      </w:r>
    </w:p>
    <w:p w14:paraId="17D37469" w14:textId="66633F24" w:rsidR="002425D8" w:rsidRDefault="000C5C04" w:rsidP="002425D8">
      <w:pPr>
        <w:jc w:val="center"/>
        <w:rPr>
          <w:bCs/>
        </w:rPr>
      </w:pPr>
      <w:r>
        <w:object w:dxaOrig="12601" w:dyaOrig="5982" w14:anchorId="54CC898F">
          <v:shape id="_x0000_i1026" type="#_x0000_t75" style="width:403.2pt;height:194.4pt" o:ole="">
            <v:imagedata r:id="rId10" o:title=""/>
          </v:shape>
          <o:OLEObject Type="Embed" ProgID="Visio.Drawing.11" ShapeID="_x0000_i1026" DrawAspect="Content" ObjectID="_1712666500" r:id="rId11"/>
        </w:object>
      </w:r>
    </w:p>
    <w:p w14:paraId="2625945F" w14:textId="52A34DE0" w:rsidR="002425D8" w:rsidRDefault="00EF6DEB" w:rsidP="00006D65">
      <w:pPr>
        <w:pStyle w:val="Caption"/>
      </w:pPr>
      <w:bookmarkStart w:id="5" w:name="_Ref101354963"/>
      <w:r>
        <w:t xml:space="preserve">Figure </w:t>
      </w:r>
      <w:r w:rsidR="008E7DB2">
        <w:fldChar w:fldCharType="begin"/>
      </w:r>
      <w:r w:rsidR="008E7DB2">
        <w:instrText xml:space="preserve"> SEQ Figure \* AR</w:instrText>
      </w:r>
      <w:r w:rsidR="008E7DB2">
        <w:instrText xml:space="preserve">ABIC </w:instrText>
      </w:r>
      <w:r w:rsidR="008E7DB2">
        <w:fldChar w:fldCharType="separate"/>
      </w:r>
      <w:r w:rsidR="00871508">
        <w:rPr>
          <w:noProof/>
        </w:rPr>
        <w:t>2</w:t>
      </w:r>
      <w:r w:rsidR="008E7DB2">
        <w:rPr>
          <w:noProof/>
        </w:rPr>
        <w:fldChar w:fldCharType="end"/>
      </w:r>
      <w:bookmarkEnd w:id="5"/>
      <w:r>
        <w:t>.</w:t>
      </w:r>
      <w:r w:rsidR="002425D8">
        <w:t xml:space="preserve"> </w:t>
      </w:r>
      <w:r w:rsidR="00C7204E">
        <w:t xml:space="preserve">Overview of LTE </w:t>
      </w:r>
      <w:proofErr w:type="spellStart"/>
      <w:r w:rsidR="00C7204E">
        <w:t>CoMP</w:t>
      </w:r>
      <w:proofErr w:type="spellEnd"/>
      <w:r w:rsidR="002425D8">
        <w:t xml:space="preserve"> scenarios</w:t>
      </w:r>
    </w:p>
    <w:p w14:paraId="119F529F" w14:textId="53F1FDD2" w:rsidR="00226569" w:rsidRDefault="00EF6DEB" w:rsidP="0028700A">
      <w:pPr>
        <w:ind w:left="0" w:firstLine="0"/>
        <w:rPr>
          <w:bCs/>
        </w:rPr>
      </w:pPr>
      <w:r w:rsidRPr="00006D65">
        <w:rPr>
          <w:bCs/>
        </w:rPr>
        <w:t>For Rel. 18</w:t>
      </w:r>
      <w:r>
        <w:rPr>
          <w:bCs/>
        </w:rPr>
        <w:t xml:space="preserve"> CJT, </w:t>
      </w:r>
      <w:r w:rsidR="00226569">
        <w:rPr>
          <w:bCs/>
        </w:rPr>
        <w:t>we believe the discussion should be limited to</w:t>
      </w:r>
      <w:r w:rsidR="007E3840">
        <w:rPr>
          <w:bCs/>
        </w:rPr>
        <w:t xml:space="preserve"> single-DCI</w:t>
      </w:r>
      <w:r w:rsidR="00226569">
        <w:rPr>
          <w:bCs/>
        </w:rPr>
        <w:t xml:space="preserve"> intra-cell CJT. Moreover, from CSI reporting perspective, CJT can be categorized into two categories for discussion</w:t>
      </w:r>
    </w:p>
    <w:p w14:paraId="67F71E63" w14:textId="77777777" w:rsidR="00226569" w:rsidRDefault="00226569" w:rsidP="0028700A">
      <w:pPr>
        <w:ind w:left="0" w:firstLine="0"/>
        <w:rPr>
          <w:bCs/>
        </w:rPr>
      </w:pPr>
      <w:r w:rsidRPr="00006D65">
        <w:rPr>
          <w:b/>
        </w:rPr>
        <w:t>Cat.1:</w:t>
      </w:r>
      <w:r>
        <w:rPr>
          <w:bCs/>
        </w:rPr>
        <w:t xml:space="preserve"> Symmetric CJT with all TRPs/RRHs equipped with the same number of CSI-RS ports/CSI-RS configuration and a same codebook configuration. This category is a good fit for homogeneous network models.</w:t>
      </w:r>
    </w:p>
    <w:p w14:paraId="758DE23C" w14:textId="5DEF72D3" w:rsidR="00EF6DEB" w:rsidRDefault="00226569" w:rsidP="0028700A">
      <w:pPr>
        <w:ind w:left="0" w:firstLine="0"/>
        <w:rPr>
          <w:bCs/>
        </w:rPr>
      </w:pPr>
      <w:r w:rsidRPr="00006D65">
        <w:rPr>
          <w:b/>
        </w:rPr>
        <w:t>Cat.2:</w:t>
      </w:r>
      <w:r>
        <w:rPr>
          <w:bCs/>
        </w:rPr>
        <w:t xml:space="preserve"> Asymmetric CJT with different TRPs/RRHs equipped with a different number of CSI-RS ports/CSI-RS configuration and distinct codebook configuration per node. </w:t>
      </w:r>
      <w:r w:rsidR="00611CC3">
        <w:rPr>
          <w:bCs/>
        </w:rPr>
        <w:t>This category is a good fit for heterogeneous network models.</w:t>
      </w:r>
    </w:p>
    <w:p w14:paraId="3503ED36" w14:textId="37D943FB" w:rsidR="00611CC3" w:rsidRDefault="00611CC3" w:rsidP="0028700A">
      <w:pPr>
        <w:ind w:left="0" w:firstLine="0"/>
        <w:rPr>
          <w:bCs/>
        </w:rPr>
      </w:pPr>
      <w:r>
        <w:rPr>
          <w:bCs/>
        </w:rPr>
        <w:t>In our opinion, the discussion on CJT should prioritize Cat.1, given the limited TU for this work item. Cat.2 can be discussed after the outline of Cat.1 is agreed, based on available time for discussion</w:t>
      </w:r>
      <w:r w:rsidR="00101B66">
        <w:rPr>
          <w:bCs/>
        </w:rPr>
        <w:t>.</w:t>
      </w:r>
    </w:p>
    <w:p w14:paraId="377E5EDF" w14:textId="144B3778" w:rsidR="0028700A" w:rsidRDefault="00611CC3" w:rsidP="00611CC3">
      <w:pPr>
        <w:pStyle w:val="Proposal"/>
        <w:tabs>
          <w:tab w:val="clear" w:pos="2024"/>
        </w:tabs>
        <w:ind w:left="1701" w:hanging="1701"/>
      </w:pPr>
      <w:r>
        <w:rPr>
          <w:lang w:bidi="ar-EG"/>
        </w:rPr>
        <w:t xml:space="preserve">CJT enhancement </w:t>
      </w:r>
      <w:r w:rsidR="007E3840">
        <w:rPr>
          <w:lang w:bidi="ar-EG"/>
        </w:rPr>
        <w:t>is</w:t>
      </w:r>
      <w:r w:rsidR="0028700A">
        <w:rPr>
          <w:lang w:bidi="ar-EG"/>
        </w:rPr>
        <w:t xml:space="preserve"> considered for</w:t>
      </w:r>
      <w:r w:rsidR="007E3840">
        <w:rPr>
          <w:lang w:bidi="ar-EG"/>
        </w:rPr>
        <w:t xml:space="preserve"> single-DCI</w:t>
      </w:r>
      <w:r w:rsidR="0028700A">
        <w:rPr>
          <w:lang w:bidi="ar-EG"/>
        </w:rPr>
        <w:t xml:space="preserve"> intra-cell </w:t>
      </w:r>
      <w:r w:rsidR="007E3840">
        <w:rPr>
          <w:lang w:bidi="ar-EG"/>
        </w:rPr>
        <w:t>CJT scenario</w:t>
      </w:r>
    </w:p>
    <w:p w14:paraId="46CADDE6" w14:textId="164CF63C" w:rsidR="00611CC3" w:rsidRPr="00F24800" w:rsidRDefault="007E3840" w:rsidP="00611CC3">
      <w:pPr>
        <w:pStyle w:val="Proposal"/>
        <w:tabs>
          <w:tab w:val="clear" w:pos="2024"/>
        </w:tabs>
        <w:ind w:left="1701" w:hanging="1701"/>
      </w:pPr>
      <w:r>
        <w:rPr>
          <w:lang w:bidi="ar-EG"/>
        </w:rPr>
        <w:t>For CJT enhancement, p</w:t>
      </w:r>
      <w:r w:rsidR="0028700A">
        <w:rPr>
          <w:lang w:bidi="ar-EG"/>
        </w:rPr>
        <w:t xml:space="preserve">rioritize </w:t>
      </w:r>
      <w:r>
        <w:rPr>
          <w:lang w:bidi="ar-EG"/>
        </w:rPr>
        <w:t xml:space="preserve">discussion on </w:t>
      </w:r>
      <w:r w:rsidR="0028700A">
        <w:rPr>
          <w:lang w:bidi="ar-EG"/>
        </w:rPr>
        <w:t>homogeneous networks with symmetric TRPs</w:t>
      </w:r>
    </w:p>
    <w:p w14:paraId="0A8514D3" w14:textId="5BDB16AD" w:rsidR="00F662AA" w:rsidRDefault="00C7204E" w:rsidP="00006D65">
      <w:pPr>
        <w:ind w:left="0" w:firstLine="0"/>
        <w:rPr>
          <w:bCs/>
        </w:rPr>
      </w:pPr>
      <w:r>
        <w:rPr>
          <w:bCs/>
        </w:rPr>
        <w:t xml:space="preserve">According to the </w:t>
      </w:r>
      <w:r w:rsidR="00F662AA">
        <w:rPr>
          <w:bCs/>
        </w:rPr>
        <w:t>Rel.18</w:t>
      </w:r>
      <w:r w:rsidR="00831EDB">
        <w:rPr>
          <w:bCs/>
        </w:rPr>
        <w:t xml:space="preserve"> MIMO WID, CSI enhancement for CJT </w:t>
      </w:r>
      <w:r>
        <w:rPr>
          <w:bCs/>
        </w:rPr>
        <w:t>should be studied for</w:t>
      </w:r>
      <w:r w:rsidR="00F662AA" w:rsidRPr="00F85229">
        <w:rPr>
          <w:bCs/>
        </w:rPr>
        <w:t xml:space="preserve"> up to 4 TRPs</w:t>
      </w:r>
      <w:r w:rsidR="00F662AA">
        <w:rPr>
          <w:bCs/>
        </w:rPr>
        <w:t>. In our understanding, 4 is the candidate TRP number for CSI reporting. However, the maximum number of coordinated TRP for actual CJT</w:t>
      </w:r>
      <w:r w:rsidR="006611F1">
        <w:rPr>
          <w:bCs/>
        </w:rPr>
        <w:t xml:space="preserve"> in DL</w:t>
      </w:r>
      <w:r w:rsidR="00F662AA">
        <w:rPr>
          <w:bCs/>
        </w:rPr>
        <w:t>, which may be 2, 3, 4</w:t>
      </w:r>
      <w:r w:rsidR="006611F1">
        <w:rPr>
          <w:bCs/>
        </w:rPr>
        <w:t>,</w:t>
      </w:r>
      <w:r w:rsidR="00F662AA">
        <w:rPr>
          <w:bCs/>
        </w:rPr>
        <w:t xml:space="preserve"> need</w:t>
      </w:r>
      <w:r>
        <w:rPr>
          <w:bCs/>
        </w:rPr>
        <w:t>s</w:t>
      </w:r>
      <w:r w:rsidR="00F662AA">
        <w:rPr>
          <w:bCs/>
        </w:rPr>
        <w:t xml:space="preserve"> more discussion. </w:t>
      </w:r>
      <w:r w:rsidR="00E35B36">
        <w:rPr>
          <w:bCs/>
        </w:rPr>
        <w:t xml:space="preserve">In our opinion, values {3,4} for the maximum </w:t>
      </w:r>
      <w:r w:rsidR="00E35B36">
        <w:rPr>
          <w:bCs/>
        </w:rPr>
        <w:lastRenderedPageBreak/>
        <w:t xml:space="preserve">number of TRPs for CJT should only be supported if the throughput gain corresponding to adding a third (and/or fourth) TRP </w:t>
      </w:r>
      <w:r w:rsidR="00612FBC">
        <w:rPr>
          <w:bCs/>
        </w:rPr>
        <w:t>for joint transmission exceeds the CSI feedback overhead cost corresponding to the additional TRP(s).</w:t>
      </w:r>
      <w:r w:rsidR="00F662AA">
        <w:rPr>
          <w:bCs/>
        </w:rPr>
        <w:t xml:space="preserve"> </w:t>
      </w:r>
      <w:r w:rsidR="00612FBC">
        <w:rPr>
          <w:bCs/>
        </w:rPr>
        <w:t>Otherwise</w:t>
      </w:r>
      <w:r w:rsidR="00F662AA">
        <w:rPr>
          <w:bCs/>
        </w:rPr>
        <w:t xml:space="preserve">, the maximum TRP number for CJT </w:t>
      </w:r>
      <w:r w:rsidR="00612FBC">
        <w:rPr>
          <w:bCs/>
        </w:rPr>
        <w:t>should be</w:t>
      </w:r>
      <w:r w:rsidR="00F662AA">
        <w:rPr>
          <w:bCs/>
        </w:rPr>
        <w:t xml:space="preserve"> restricted to 2</w:t>
      </w:r>
      <w:r w:rsidR="00612FBC">
        <w:rPr>
          <w:bCs/>
        </w:rPr>
        <w:t>, similar to NCJT</w:t>
      </w:r>
      <w:r w:rsidR="00F662AA">
        <w:rPr>
          <w:bCs/>
        </w:rPr>
        <w:t>.</w:t>
      </w:r>
    </w:p>
    <w:p w14:paraId="7D7B39FC" w14:textId="192C716A" w:rsidR="00612FBC" w:rsidRPr="00F24800" w:rsidRDefault="00612FBC" w:rsidP="00612FBC">
      <w:pPr>
        <w:pStyle w:val="Proposal"/>
        <w:tabs>
          <w:tab w:val="clear" w:pos="2024"/>
        </w:tabs>
        <w:ind w:left="1701" w:hanging="1701"/>
      </w:pPr>
      <w:r>
        <w:rPr>
          <w:lang w:bidi="ar-EG"/>
        </w:rPr>
        <w:t>Study the maximum number of TRPs supported for CJT based on tradeoff between throughput and CSI feedback overhead</w:t>
      </w:r>
    </w:p>
    <w:p w14:paraId="2430C17A" w14:textId="7EB7A18B" w:rsidR="00612FBC" w:rsidRDefault="001447B8" w:rsidP="007C1040">
      <w:pPr>
        <w:overflowPunct w:val="0"/>
        <w:spacing w:beforeLines="50" w:before="120" w:line="240" w:lineRule="auto"/>
        <w:ind w:left="0" w:firstLine="0"/>
        <w:textAlignment w:val="baseline"/>
        <w:rPr>
          <w:bCs/>
        </w:rPr>
      </w:pPr>
      <w:r>
        <w:rPr>
          <w:bCs/>
        </w:rPr>
        <w:t>Note that if more than two TRPs coordinate for CJT in DL, a discussion on whether/how TCI state signaling is updated for &gt;2 TRPs is needed</w:t>
      </w:r>
      <w:r w:rsidR="007651C3">
        <w:rPr>
          <w:bCs/>
        </w:rPr>
        <w:t>.</w:t>
      </w:r>
      <w:r>
        <w:rPr>
          <w:bCs/>
        </w:rPr>
        <w:t xml:space="preserve"> </w:t>
      </w:r>
    </w:p>
    <w:p w14:paraId="21EA20E6" w14:textId="2D598E0C" w:rsidR="001447B8" w:rsidRPr="00F24800" w:rsidRDefault="001447B8" w:rsidP="001447B8">
      <w:pPr>
        <w:pStyle w:val="Proposal"/>
        <w:tabs>
          <w:tab w:val="clear" w:pos="2024"/>
        </w:tabs>
        <w:ind w:left="1701" w:hanging="1701"/>
      </w:pPr>
      <w:r>
        <w:rPr>
          <w:lang w:bidi="ar-EG"/>
        </w:rPr>
        <w:t>Study whether/how TCI state signaling is updated for CJT with &gt;2 TRPs</w:t>
      </w:r>
    </w:p>
    <w:p w14:paraId="1ACB095A" w14:textId="3D7D2D06" w:rsidR="00F662AA" w:rsidRDefault="00F662AA" w:rsidP="00F662AA">
      <w:pPr>
        <w:ind w:left="0" w:firstLine="0"/>
      </w:pPr>
      <w:r>
        <w:t xml:space="preserve">Another </w:t>
      </w:r>
      <w:r w:rsidR="003261AA">
        <w:t xml:space="preserve">issue related to CJT is </w:t>
      </w:r>
      <w:r>
        <w:t xml:space="preserve">the CSI-RS resource association </w:t>
      </w:r>
      <w:r w:rsidR="003261AA">
        <w:t xml:space="preserve">corresponding to </w:t>
      </w:r>
      <w:r>
        <w:t xml:space="preserve">each of the TRPs </w:t>
      </w:r>
      <w:r w:rsidR="003261AA">
        <w:t>involved in joint transmission</w:t>
      </w:r>
      <w:r>
        <w:t>. Here, we list a few alternatives:</w:t>
      </w:r>
    </w:p>
    <w:p w14:paraId="385F33AA" w14:textId="7F01DFCF" w:rsidR="00FA4DBB" w:rsidRDefault="00F662AA" w:rsidP="00FA4DBB">
      <w:pPr>
        <w:ind w:left="0" w:firstLine="0"/>
      </w:pPr>
      <w:r w:rsidRPr="00006D65">
        <w:rPr>
          <w:b/>
          <w:bCs/>
        </w:rPr>
        <w:t>Alt</w:t>
      </w:r>
      <w:r w:rsidR="00C7204E">
        <w:rPr>
          <w:b/>
          <w:bCs/>
        </w:rPr>
        <w:t>1</w:t>
      </w:r>
      <w:r w:rsidRPr="00006D65">
        <w:rPr>
          <w:b/>
          <w:bCs/>
        </w:rPr>
        <w:t>.</w:t>
      </w:r>
      <w:r>
        <w:t xml:space="preserve"> Two TRPs share a same CSI-RS resource with different CSI-RS ports corresponding to different TRPs, e.g., distinct CDM groups</w:t>
      </w:r>
      <w:r w:rsidR="00FA4DBB">
        <w:t xml:space="preserve">. This alternative utilizes less CSI-RS </w:t>
      </w:r>
      <w:proofErr w:type="gramStart"/>
      <w:r w:rsidR="00FA4DBB">
        <w:t>resources, and</w:t>
      </w:r>
      <w:proofErr w:type="gramEnd"/>
      <w:r w:rsidR="00FA4DBB">
        <w:t xml:space="preserve"> is compatible with Type-II codebook association with a single </w:t>
      </w:r>
      <w:r w:rsidR="00274E61">
        <w:t>CMR</w:t>
      </w:r>
      <w:r w:rsidR="00FA4DBB">
        <w:t xml:space="preserve">. </w:t>
      </w:r>
    </w:p>
    <w:p w14:paraId="099DC550" w14:textId="7B4FA77A" w:rsidR="00C7204E" w:rsidRDefault="00C7204E">
      <w:pPr>
        <w:ind w:left="0" w:firstLine="0"/>
      </w:pPr>
      <w:r w:rsidRPr="00006D65">
        <w:rPr>
          <w:b/>
          <w:bCs/>
        </w:rPr>
        <w:t>Alt</w:t>
      </w:r>
      <w:r>
        <w:rPr>
          <w:b/>
          <w:bCs/>
        </w:rPr>
        <w:t>2</w:t>
      </w:r>
      <w:r w:rsidRPr="00006D65">
        <w:rPr>
          <w:b/>
          <w:bCs/>
        </w:rPr>
        <w:t>.</w:t>
      </w:r>
      <w:r>
        <w:t xml:space="preserve"> Each TRP is associated with a distinct CSI-RS resource. This alternative is compatible with Rel. 17 NCJT framework with respect to allocating a distinct CMR per TRP.</w:t>
      </w:r>
    </w:p>
    <w:p w14:paraId="78C01859" w14:textId="7C9DB7A0" w:rsidR="00FA4DBB" w:rsidRDefault="00FA4DBB" w:rsidP="00FA4DBB">
      <w:pPr>
        <w:ind w:left="0" w:firstLine="0"/>
      </w:pPr>
      <w:r>
        <w:t>Both alternatives should be discussed for CSI-RS resource association per TRP</w:t>
      </w:r>
      <w:r w:rsidR="00A7481E">
        <w:t>.</w:t>
      </w:r>
    </w:p>
    <w:p w14:paraId="27EB15EE" w14:textId="0B89F1F8" w:rsidR="0008508D" w:rsidRDefault="00FA4DBB" w:rsidP="00FA4DBB">
      <w:pPr>
        <w:pStyle w:val="Proposal"/>
        <w:tabs>
          <w:tab w:val="clear" w:pos="2024"/>
        </w:tabs>
        <w:ind w:left="1701" w:hanging="1701"/>
      </w:pPr>
      <w:r>
        <w:rPr>
          <w:lang w:bidi="ar-EG"/>
        </w:rPr>
        <w:t xml:space="preserve">For CSI-RS resource association per TRP, down select from </w:t>
      </w:r>
    </w:p>
    <w:p w14:paraId="3F3CB9F7" w14:textId="7A92C252" w:rsidR="0008508D" w:rsidRDefault="00FA4DBB" w:rsidP="00396535">
      <w:pPr>
        <w:pStyle w:val="Proposal"/>
        <w:numPr>
          <w:ilvl w:val="0"/>
          <w:numId w:val="26"/>
        </w:numPr>
        <w:rPr>
          <w:lang w:bidi="ar-EG"/>
        </w:rPr>
      </w:pPr>
      <w:r>
        <w:rPr>
          <w:lang w:bidi="ar-EG"/>
        </w:rPr>
        <w:t xml:space="preserve"> </w:t>
      </w:r>
      <w:r w:rsidRPr="00FA4DBB">
        <w:rPr>
          <w:i/>
          <w:iCs/>
          <w:lang w:bidi="ar-EG"/>
        </w:rPr>
        <w:t>K</w:t>
      </w:r>
      <w:r>
        <w:rPr>
          <w:lang w:bidi="ar-EG"/>
        </w:rPr>
        <w:t xml:space="preserve"> CSI-RS resources </w:t>
      </w:r>
      <w:r w:rsidR="00274E61">
        <w:rPr>
          <w:lang w:bidi="ar-EG"/>
        </w:rPr>
        <w:t>are associated with the</w:t>
      </w:r>
      <w:r>
        <w:rPr>
          <w:lang w:bidi="ar-EG"/>
        </w:rPr>
        <w:t xml:space="preserve"> </w:t>
      </w:r>
      <w:r w:rsidRPr="00FA4DBB">
        <w:rPr>
          <w:i/>
          <w:iCs/>
          <w:lang w:bidi="ar-EG"/>
        </w:rPr>
        <w:t>K</w:t>
      </w:r>
      <w:r>
        <w:rPr>
          <w:lang w:bidi="ar-EG"/>
        </w:rPr>
        <w:t xml:space="preserve"> TRPs, and </w:t>
      </w:r>
    </w:p>
    <w:p w14:paraId="5C5577AB" w14:textId="36380D7F" w:rsidR="00396535" w:rsidRDefault="00396535" w:rsidP="00006D65">
      <w:pPr>
        <w:pStyle w:val="Proposal"/>
        <w:numPr>
          <w:ilvl w:val="0"/>
          <w:numId w:val="26"/>
        </w:numPr>
        <w:rPr>
          <w:lang w:bidi="ar-EG"/>
        </w:rPr>
      </w:pPr>
      <w:r w:rsidRPr="00006D65">
        <w:rPr>
          <w:i/>
          <w:iCs/>
          <w:lang w:bidi="ar-EG"/>
        </w:rPr>
        <w:t>K</w:t>
      </w:r>
      <w:r w:rsidRPr="00396535">
        <w:rPr>
          <w:lang w:bidi="ar-EG"/>
        </w:rPr>
        <w:t xml:space="preserve"> </w:t>
      </w:r>
      <w:r>
        <w:rPr>
          <w:lang w:bidi="ar-EG"/>
        </w:rPr>
        <w:t xml:space="preserve">CSI-RS port groups are associated with the </w:t>
      </w:r>
      <w:r w:rsidRPr="00FA4DBB">
        <w:rPr>
          <w:i/>
          <w:iCs/>
          <w:lang w:bidi="ar-EG"/>
        </w:rPr>
        <w:t>K</w:t>
      </w:r>
      <w:r>
        <w:rPr>
          <w:lang w:bidi="ar-EG"/>
        </w:rPr>
        <w:t xml:space="preserve"> TRPs. FFS: CSI-RS port grouping approach</w:t>
      </w:r>
    </w:p>
    <w:p w14:paraId="630B2B45" w14:textId="0516372D" w:rsidR="00F662AA" w:rsidRDefault="00F662AA" w:rsidP="00F662AA">
      <w:pPr>
        <w:ind w:left="0" w:firstLine="0"/>
      </w:pPr>
    </w:p>
    <w:p w14:paraId="14B2FAA0" w14:textId="0ED29DD0" w:rsidR="002425D8" w:rsidRPr="00CE125C" w:rsidRDefault="002425D8" w:rsidP="002425D8">
      <w:pPr>
        <w:pStyle w:val="Heading2"/>
      </w:pPr>
      <w:r>
        <w:t xml:space="preserve">Codebook </w:t>
      </w:r>
      <w:r w:rsidR="0008508D">
        <w:t xml:space="preserve">design </w:t>
      </w:r>
      <w:r>
        <w:t>for CJT</w:t>
      </w:r>
    </w:p>
    <w:p w14:paraId="13E718E6" w14:textId="22492CD4" w:rsidR="00BB68F8" w:rsidRDefault="00BB68F8" w:rsidP="00006D65">
      <w:pPr>
        <w:overflowPunct w:val="0"/>
        <w:spacing w:beforeLines="50" w:before="120" w:after="0"/>
        <w:ind w:left="0" w:firstLine="0"/>
        <w:textAlignment w:val="baseline"/>
        <w:rPr>
          <w:bCs/>
        </w:rPr>
      </w:pPr>
      <w:r>
        <w:t xml:space="preserve">Generally, Rel. 16/17 Type-II codebooks support DL transmission for up to 4 layers. On the other hand, the gains of CJT are realized close to the cell edge, where two or more TRPs have a similar received signal strength at the UE, leading to a lower transmission rank compared with UEs close to the cell center. Given that, the maximum supported rank of the CJT codebook should be studied. Therefore, we suggest focusing on codebook designs with a maximum rank of two, and further study whether higher rank need to be supported.   </w:t>
      </w:r>
      <w:r>
        <w:rPr>
          <w:bCs/>
        </w:rPr>
        <w:t xml:space="preserve"> </w:t>
      </w:r>
    </w:p>
    <w:p w14:paraId="295FAB2B" w14:textId="330E2240" w:rsidR="00BB68F8" w:rsidRPr="00F24800" w:rsidRDefault="00274E61" w:rsidP="00BB68F8">
      <w:pPr>
        <w:pStyle w:val="Proposal"/>
        <w:tabs>
          <w:tab w:val="clear" w:pos="2024"/>
        </w:tabs>
        <w:ind w:left="1701" w:hanging="1701"/>
      </w:pPr>
      <w:r>
        <w:rPr>
          <w:lang w:bidi="ar-EG"/>
        </w:rPr>
        <w:t>Support Rank 1,2 for CJT</w:t>
      </w:r>
      <w:r w:rsidR="0081541A">
        <w:rPr>
          <w:lang w:bidi="ar-EG"/>
        </w:rPr>
        <w:t xml:space="preserve"> for CJT-based codebook. FFS: Support of</w:t>
      </w:r>
      <w:r w:rsidR="00BB68F8">
        <w:rPr>
          <w:lang w:bidi="ar-EG"/>
        </w:rPr>
        <w:t xml:space="preserve"> Rank 3,4</w:t>
      </w:r>
    </w:p>
    <w:p w14:paraId="5FA615F0" w14:textId="13E37F8B" w:rsidR="000E2D4F" w:rsidRPr="00F835AE" w:rsidRDefault="0081541A" w:rsidP="000E2D4F">
      <w:pPr>
        <w:ind w:left="0" w:firstLine="0"/>
      </w:pPr>
      <w:r>
        <w:rPr>
          <w:bCs/>
        </w:rPr>
        <w:t xml:space="preserve">For </w:t>
      </w:r>
      <w:r w:rsidR="000E2D4F">
        <w:rPr>
          <w:bCs/>
        </w:rPr>
        <w:t>Rel. 16/17 Type-II codebook family</w:t>
      </w:r>
      <w:r>
        <w:rPr>
          <w:bCs/>
        </w:rPr>
        <w:t>, the</w:t>
      </w:r>
      <w:r w:rsidR="000E2D4F">
        <w:t xml:space="preserve"> </w:t>
      </w:r>
      <w:r w:rsidR="000E2D4F" w:rsidRPr="00F835AE">
        <w:t>2</w:t>
      </w:r>
      <w:r w:rsidR="000E2D4F" w:rsidRPr="00F835AE">
        <w:rPr>
          <w:i/>
          <w:iCs/>
        </w:rPr>
        <w:t>N</w:t>
      </w:r>
      <w:r w:rsidR="000E2D4F" w:rsidRPr="00F835AE">
        <w:rPr>
          <w:i/>
          <w:iCs/>
          <w:vertAlign w:val="subscript"/>
        </w:rPr>
        <w:t>1</w:t>
      </w:r>
      <w:r w:rsidR="000E2D4F" w:rsidRPr="00F835AE">
        <w:rPr>
          <w:i/>
          <w:iCs/>
        </w:rPr>
        <w:t>N</w:t>
      </w:r>
      <w:r w:rsidR="000E2D4F" w:rsidRPr="00F835AE">
        <w:rPr>
          <w:i/>
          <w:iCs/>
          <w:vertAlign w:val="subscript"/>
        </w:rPr>
        <w:t>2</w:t>
      </w:r>
      <w:r w:rsidR="000E2D4F" w:rsidRPr="00F835AE">
        <w:t>x</w:t>
      </w:r>
      <w:r w:rsidR="000E2D4F" w:rsidRPr="00F835AE">
        <w:rPr>
          <w:i/>
          <w:iCs/>
        </w:rPr>
        <w:t>N</w:t>
      </w:r>
      <w:r w:rsidR="000E2D4F" w:rsidRPr="00F835AE">
        <w:rPr>
          <w:i/>
          <w:iCs/>
          <w:vertAlign w:val="subscript"/>
        </w:rPr>
        <w:t>3</w:t>
      </w:r>
      <w:r w:rsidR="000E2D4F">
        <w:rPr>
          <w:i/>
          <w:iCs/>
          <w:vertAlign w:val="subscript"/>
        </w:rPr>
        <w:t xml:space="preserve"> </w:t>
      </w:r>
      <w:r w:rsidR="000E2D4F">
        <w:t xml:space="preserve">precoding matrix for layer </w:t>
      </w:r>
      <w:r w:rsidR="000E2D4F" w:rsidRPr="000E2D4F">
        <w:rPr>
          <w:i/>
          <w:iCs/>
        </w:rPr>
        <w:t>l</w:t>
      </w:r>
      <w:r w:rsidR="000E2D4F">
        <w:t xml:space="preserve"> over </w:t>
      </w:r>
      <w:r w:rsidR="000E2D4F" w:rsidRPr="00F835AE">
        <w:rPr>
          <w:i/>
          <w:iCs/>
        </w:rPr>
        <w:t>N</w:t>
      </w:r>
      <w:r w:rsidR="000E2D4F" w:rsidRPr="00F835AE">
        <w:rPr>
          <w:i/>
          <w:iCs/>
          <w:vertAlign w:val="subscript"/>
        </w:rPr>
        <w:t>3</w:t>
      </w:r>
      <w:r w:rsidR="000E2D4F" w:rsidRPr="00F835AE">
        <w:t xml:space="preserve"> sub</w:t>
      </w:r>
      <w:r w:rsidR="000E2D4F">
        <w:t>-</w:t>
      </w:r>
      <w:r w:rsidR="000E2D4F" w:rsidRPr="00F835AE">
        <w:t>bands</w:t>
      </w:r>
      <w:r w:rsidR="000E2D4F">
        <w:t xml:space="preserve"> is in the following</w:t>
      </w:r>
      <w:r>
        <w:t xml:space="preserve"> (general)</w:t>
      </w:r>
      <w:r w:rsidR="000E2D4F">
        <w:t xml:space="preserve"> form:</w:t>
      </w:r>
    </w:p>
    <w:p w14:paraId="01A475ED" w14:textId="75A679D7" w:rsidR="000E2D4F" w:rsidRPr="00F835AE" w:rsidRDefault="000E2D4F" w:rsidP="000E2D4F">
      <w:pPr>
        <w:pStyle w:val="Equation0"/>
        <w:ind w:left="0"/>
        <w:jc w:val="center"/>
        <w:rPr>
          <w:rFonts w:eastAsiaTheme="minorEastAsia"/>
          <w:iCs/>
          <w:sz w:val="22"/>
          <w:szCs w:val="22"/>
        </w:rPr>
      </w:pPr>
      <w:r w:rsidRPr="00F835AE">
        <w:rPr>
          <w:rFonts w:asciiTheme="minorHAnsi" w:eastAsiaTheme="minorEastAsia" w:hAnsiTheme="minorHAnsi" w:cstheme="minorBidi"/>
          <w:b/>
          <w:sz w:val="22"/>
          <w:szCs w:val="22"/>
          <w:lang w:val="sv-SE"/>
        </w:rPr>
        <w:t xml:space="preserve"> </w:t>
      </w:r>
      <w:r w:rsidRPr="002F33E2">
        <w:rPr>
          <w:rFonts w:asciiTheme="minorHAnsi" w:eastAsiaTheme="minorEastAsia" w:hAnsiTheme="minorHAnsi" w:cstheme="minorBidi"/>
          <w:b/>
          <w:sz w:val="20"/>
          <w:lang w:val="sv-SE"/>
        </w:rPr>
        <w:t xml:space="preserve"> </w:t>
      </w:r>
      <m:oMath>
        <m:sSup>
          <m:sSupPr>
            <m:ctrlPr>
              <w:rPr>
                <w:rFonts w:ascii="Cambria Math" w:eastAsiaTheme="minorEastAsia" w:hAnsi="Cambria Math"/>
                <w:b/>
                <w:i/>
                <w:sz w:val="20"/>
                <w:lang w:val="sv-SE"/>
              </w:rPr>
            </m:ctrlPr>
          </m:sSupPr>
          <m:e>
            <m:r>
              <m:rPr>
                <m:sty m:val="bi"/>
              </m:rPr>
              <w:rPr>
                <w:rFonts w:ascii="Cambria Math" w:eastAsiaTheme="minorEastAsia" w:hAnsi="Cambria Math"/>
                <w:sz w:val="20"/>
                <w:lang w:val="sv-SE"/>
              </w:rPr>
              <m:t>W</m:t>
            </m:r>
          </m:e>
          <m:sup>
            <m:r>
              <m:rPr>
                <m:sty m:val="bi"/>
              </m:rPr>
              <w:rPr>
                <w:rFonts w:ascii="Cambria Math" w:eastAsiaTheme="minorEastAsia" w:hAnsi="Cambria Math"/>
                <w:sz w:val="20"/>
                <w:lang w:val="sv-SE"/>
              </w:rPr>
              <m:t>(l)</m:t>
            </m:r>
          </m:sup>
        </m:sSup>
        <m:r>
          <w:rPr>
            <w:rFonts w:ascii="Cambria Math" w:eastAsiaTheme="minorEastAsia" w:hAnsi="Cambria Math"/>
            <w:sz w:val="20"/>
            <w:lang w:val="sv-SE"/>
          </w:rPr>
          <m:t>=</m:t>
        </m:r>
        <m:sSub>
          <m:sSubPr>
            <m:ctrlPr>
              <w:rPr>
                <w:rFonts w:ascii="Cambria Math" w:eastAsiaTheme="minorEastAsia" w:hAnsi="Cambria Math"/>
                <w:i/>
                <w:iCs/>
                <w:sz w:val="20"/>
              </w:rPr>
            </m:ctrlPr>
          </m:sSubPr>
          <m:e>
            <m:r>
              <m:rPr>
                <m:sty m:val="bi"/>
              </m:rPr>
              <w:rPr>
                <w:rFonts w:ascii="Cambria Math" w:eastAsiaTheme="minorEastAsia" w:hAnsi="Cambria Math"/>
                <w:sz w:val="20"/>
              </w:rPr>
              <m:t>W</m:t>
            </m:r>
          </m:e>
          <m:sub>
            <m:r>
              <w:rPr>
                <w:rFonts w:ascii="Cambria Math" w:eastAsiaTheme="minorEastAsia" w:hAnsi="Cambria Math"/>
                <w:sz w:val="20"/>
              </w:rPr>
              <m:t>1</m:t>
            </m:r>
          </m:sub>
        </m:sSub>
        <m:sSubSup>
          <m:sSubSupPr>
            <m:ctrlPr>
              <w:rPr>
                <w:rFonts w:ascii="Cambria Math" w:eastAsiaTheme="minorEastAsia" w:hAnsi="Cambria Math"/>
                <w:i/>
                <w:iCs/>
                <w:sz w:val="20"/>
              </w:rPr>
            </m:ctrlPr>
          </m:sSubSupPr>
          <m:e>
            <m:acc>
              <m:accPr>
                <m:chr m:val="̃"/>
                <m:ctrlPr>
                  <w:rPr>
                    <w:rFonts w:ascii="Cambria Math" w:eastAsiaTheme="minorEastAsia" w:hAnsi="Cambria Math"/>
                    <w:b/>
                    <w:bCs/>
                    <w:i/>
                    <w:iCs/>
                    <w:sz w:val="20"/>
                  </w:rPr>
                </m:ctrlPr>
              </m:accPr>
              <m:e>
                <m:r>
                  <m:rPr>
                    <m:sty m:val="bi"/>
                  </m:rPr>
                  <w:rPr>
                    <w:rFonts w:ascii="Cambria Math" w:eastAsiaTheme="minorEastAsia" w:hAnsi="Cambria Math"/>
                    <w:sz w:val="20"/>
                  </w:rPr>
                  <m:t>W</m:t>
                </m:r>
              </m:e>
            </m:acc>
          </m:e>
          <m:sub>
            <m:r>
              <w:rPr>
                <w:rFonts w:ascii="Cambria Math" w:eastAsiaTheme="minorEastAsia" w:hAnsi="Cambria Math"/>
                <w:sz w:val="20"/>
              </w:rPr>
              <m:t>2</m:t>
            </m:r>
          </m:sub>
          <m:sup>
            <m:r>
              <w:rPr>
                <w:rFonts w:ascii="Cambria Math" w:eastAsiaTheme="minorEastAsia" w:hAnsi="Cambria Math"/>
                <w:sz w:val="20"/>
              </w:rPr>
              <m:t>(l)</m:t>
            </m:r>
          </m:sup>
        </m:sSubSup>
        <m:sSubSup>
          <m:sSubSupPr>
            <m:ctrlPr>
              <w:rPr>
                <w:rFonts w:ascii="Cambria Math" w:eastAsiaTheme="minorEastAsia" w:hAnsi="Cambria Math"/>
                <w:i/>
                <w:iCs/>
                <w:sz w:val="20"/>
              </w:rPr>
            </m:ctrlPr>
          </m:sSubSupPr>
          <m:e>
            <m:r>
              <m:rPr>
                <m:sty m:val="bi"/>
              </m:rPr>
              <w:rPr>
                <w:rFonts w:ascii="Cambria Math" w:eastAsiaTheme="minorEastAsia" w:hAnsi="Cambria Math"/>
                <w:sz w:val="20"/>
              </w:rPr>
              <m:t>W</m:t>
            </m:r>
          </m:e>
          <m:sub>
            <m:r>
              <w:rPr>
                <w:rFonts w:ascii="Cambria Math" w:eastAsiaTheme="minorEastAsia" w:hAnsi="Cambria Math"/>
                <w:sz w:val="20"/>
              </w:rPr>
              <m:t>3</m:t>
            </m:r>
          </m:sub>
          <m:sup>
            <m:r>
              <w:rPr>
                <w:rFonts w:ascii="Cambria Math" w:eastAsiaTheme="minorEastAsia" w:hAnsi="Cambria Math"/>
                <w:sz w:val="20"/>
              </w:rPr>
              <m:t>(l)H</m:t>
            </m:r>
          </m:sup>
        </m:sSubSup>
      </m:oMath>
      <w:r>
        <w:rPr>
          <w:rFonts w:eastAsiaTheme="minorEastAsia"/>
          <w:iCs/>
          <w:sz w:val="22"/>
          <w:szCs w:val="22"/>
        </w:rPr>
        <w:t>.</w:t>
      </w:r>
    </w:p>
    <w:p w14:paraId="4DECE3AC" w14:textId="3C89AC59" w:rsidR="00BB68F8" w:rsidRDefault="0081541A" w:rsidP="00B87937">
      <w:pPr>
        <w:ind w:left="0" w:firstLine="0"/>
        <w:rPr>
          <w:bCs/>
        </w:rPr>
      </w:pPr>
      <w:r>
        <w:t xml:space="preserve">A brief overview of the components of this codebook has been provided in Section 2.3. </w:t>
      </w:r>
      <w:r w:rsidR="00A22A0F">
        <w:t>In our opinion,</w:t>
      </w:r>
      <w:r>
        <w:t xml:space="preserve"> for CJT codebook design,</w:t>
      </w:r>
      <w:r w:rsidR="00A22A0F">
        <w:t xml:space="preserve"> the </w:t>
      </w:r>
      <w:r>
        <w:t xml:space="preserve">per-TRP codebook </w:t>
      </w:r>
      <w:r w:rsidR="00A22A0F">
        <w:t xml:space="preserve">structure </w:t>
      </w:r>
      <w:r>
        <w:t xml:space="preserve">should follow that </w:t>
      </w:r>
      <w:r w:rsidR="00A22A0F">
        <w:t>of Rel. 16</w:t>
      </w:r>
      <w:r w:rsidR="00C7204E">
        <w:t>/17</w:t>
      </w:r>
      <w:r w:rsidR="00A22A0F">
        <w:t xml:space="preserve"> Type-II codebooks </w:t>
      </w:r>
      <w:r>
        <w:t>from the following perspectives</w:t>
      </w:r>
      <w:r>
        <w:rPr>
          <w:bCs/>
        </w:rPr>
        <w:t>:</w:t>
      </w:r>
    </w:p>
    <w:p w14:paraId="5BDC73C6" w14:textId="2E64E113" w:rsidR="00A22A0F" w:rsidRDefault="0081541A" w:rsidP="00075098">
      <w:pPr>
        <w:pStyle w:val="ListParagraph"/>
        <w:numPr>
          <w:ilvl w:val="0"/>
          <w:numId w:val="22"/>
        </w:numPr>
        <w:rPr>
          <w:bCs/>
        </w:rPr>
      </w:pPr>
      <w:r>
        <w:rPr>
          <w:bCs/>
        </w:rPr>
        <w:t>For CJT codebook, r</w:t>
      </w:r>
      <w:r w:rsidR="00A22A0F">
        <w:rPr>
          <w:bCs/>
        </w:rPr>
        <w:t xml:space="preserve">euse Rel. 16/17 Type-II spatial transformation schemes, i.e., either 2D DFT </w:t>
      </w:r>
      <w:r w:rsidR="00C7204E">
        <w:rPr>
          <w:bCs/>
        </w:rPr>
        <w:t xml:space="preserve">spatial </w:t>
      </w:r>
      <w:r w:rsidR="00A22A0F">
        <w:rPr>
          <w:bCs/>
        </w:rPr>
        <w:t xml:space="preserve">compression or </w:t>
      </w:r>
      <w:r w:rsidR="00C7204E">
        <w:rPr>
          <w:bCs/>
        </w:rPr>
        <w:t xml:space="preserve">CSI-RS </w:t>
      </w:r>
      <w:r w:rsidR="00A22A0F">
        <w:rPr>
          <w:bCs/>
        </w:rPr>
        <w:t>port selection</w:t>
      </w:r>
    </w:p>
    <w:p w14:paraId="5272831D" w14:textId="2E2B765E" w:rsidR="00A22A0F" w:rsidRPr="00A22A0F" w:rsidRDefault="0081541A" w:rsidP="00075098">
      <w:pPr>
        <w:pStyle w:val="ListParagraph"/>
        <w:numPr>
          <w:ilvl w:val="0"/>
          <w:numId w:val="22"/>
        </w:numPr>
        <w:rPr>
          <w:bCs/>
        </w:rPr>
      </w:pPr>
      <w:r>
        <w:rPr>
          <w:bCs/>
        </w:rPr>
        <w:t>For CJT codebook, r</w:t>
      </w:r>
      <w:r w:rsidR="00A22A0F" w:rsidRPr="00A22A0F">
        <w:rPr>
          <w:bCs/>
        </w:rPr>
        <w:t>euse Rel. 16/17 Type-II frequency transformation scheme, i.e.,</w:t>
      </w:r>
      <w:r>
        <w:rPr>
          <w:bCs/>
        </w:rPr>
        <w:t xml:space="preserve"> 1D</w:t>
      </w:r>
      <w:r w:rsidR="00A22A0F" w:rsidRPr="00A22A0F">
        <w:rPr>
          <w:bCs/>
        </w:rPr>
        <w:t xml:space="preserve"> DFT compression of </w:t>
      </w:r>
      <w:r w:rsidR="00C7204E">
        <w:rPr>
          <w:bCs/>
        </w:rPr>
        <w:t xml:space="preserve">the </w:t>
      </w:r>
      <w:r w:rsidR="00A22A0F" w:rsidRPr="00A22A0F">
        <w:rPr>
          <w:bCs/>
        </w:rPr>
        <w:t xml:space="preserve">frequency dimension   </w:t>
      </w:r>
    </w:p>
    <w:p w14:paraId="4F91D9C5" w14:textId="62E94BDC" w:rsidR="00A22A0F" w:rsidRPr="00F24800" w:rsidRDefault="00A22A0F" w:rsidP="00A22A0F">
      <w:pPr>
        <w:pStyle w:val="Proposal"/>
        <w:tabs>
          <w:tab w:val="clear" w:pos="2024"/>
        </w:tabs>
        <w:ind w:left="1701" w:hanging="1701"/>
      </w:pPr>
      <w:r>
        <w:rPr>
          <w:lang w:bidi="ar-EG"/>
        </w:rPr>
        <w:lastRenderedPageBreak/>
        <w:t>Reuse Rel. 16/17 Type-II codebook spatial</w:t>
      </w:r>
      <w:r w:rsidR="0081541A">
        <w:rPr>
          <w:lang w:bidi="ar-EG"/>
        </w:rPr>
        <w:t xml:space="preserve"> and </w:t>
      </w:r>
      <w:r>
        <w:rPr>
          <w:lang w:bidi="ar-EG"/>
        </w:rPr>
        <w:t>frequency transformation approaches for CJT-based codebook</w:t>
      </w:r>
    </w:p>
    <w:p w14:paraId="59AAD6C5" w14:textId="499A6092" w:rsidR="00360500" w:rsidRDefault="00360500" w:rsidP="00360500">
      <w:pPr>
        <w:ind w:left="0" w:firstLine="0"/>
        <w:rPr>
          <w:bCs/>
        </w:rPr>
      </w:pPr>
      <w:r>
        <w:rPr>
          <w:bCs/>
        </w:rPr>
        <w:t>For ease of exposition</w:t>
      </w:r>
      <w:r w:rsidR="00A7481E">
        <w:rPr>
          <w:bCs/>
        </w:rPr>
        <w:t>,</w:t>
      </w:r>
      <w:r>
        <w:rPr>
          <w:bCs/>
        </w:rPr>
        <w:t xml:space="preserve"> assume CSI feedback for </w:t>
      </w:r>
      <w:r w:rsidRPr="00A22A0F">
        <w:rPr>
          <w:bCs/>
          <w:i/>
          <w:iCs/>
        </w:rPr>
        <w:t>K</w:t>
      </w:r>
      <w:r>
        <w:rPr>
          <w:bCs/>
        </w:rPr>
        <w:t xml:space="preserve">=2 TRPs with the same </w:t>
      </w:r>
      <w:r w:rsidRPr="00F835AE">
        <w:t>2</w:t>
      </w:r>
      <w:r w:rsidRPr="00F835AE">
        <w:rPr>
          <w:i/>
          <w:iCs/>
        </w:rPr>
        <w:t>N</w:t>
      </w:r>
      <w:r w:rsidRPr="00F835AE">
        <w:rPr>
          <w:i/>
          <w:iCs/>
          <w:vertAlign w:val="subscript"/>
        </w:rPr>
        <w:t>1</w:t>
      </w:r>
      <w:r w:rsidRPr="00F835AE">
        <w:rPr>
          <w:i/>
          <w:iCs/>
        </w:rPr>
        <w:t>N</w:t>
      </w:r>
      <w:r w:rsidRPr="00F835AE">
        <w:rPr>
          <w:i/>
          <w:iCs/>
          <w:vertAlign w:val="subscript"/>
        </w:rPr>
        <w:t>2</w:t>
      </w:r>
      <w:r>
        <w:rPr>
          <w:i/>
          <w:iCs/>
        </w:rPr>
        <w:t xml:space="preserve"> </w:t>
      </w:r>
      <w:r>
        <w:rPr>
          <w:bCs/>
        </w:rPr>
        <w:t>antenna configuration each under CJT hypothesis. Two types of PMI feedback frameworks can be considered, as follows:</w:t>
      </w:r>
    </w:p>
    <w:p w14:paraId="1AB37D7D" w14:textId="2B101BED" w:rsidR="00360500" w:rsidRDefault="00360500" w:rsidP="00360500">
      <w:pPr>
        <w:ind w:left="0" w:firstLine="0"/>
        <w:rPr>
          <w:bCs/>
        </w:rPr>
      </w:pPr>
      <w:r w:rsidRPr="00006D65">
        <w:rPr>
          <w:b/>
        </w:rPr>
        <w:t>Alt.</w:t>
      </w:r>
      <w:r w:rsidR="009D0EA8" w:rsidRPr="00006D65">
        <w:rPr>
          <w:b/>
        </w:rPr>
        <w:t>I</w:t>
      </w:r>
      <w:r w:rsidRPr="00006D65">
        <w:rPr>
          <w:b/>
        </w:rPr>
        <w:t>:</w:t>
      </w:r>
      <w:r w:rsidRPr="000E12E9">
        <w:rPr>
          <w:bCs/>
        </w:rPr>
        <w:t xml:space="preserve"> PMI is jointly designed for both TRPs</w:t>
      </w:r>
      <w:r>
        <w:rPr>
          <w:bCs/>
        </w:rPr>
        <w:t>, e.g., a common PMI is reported for all TRPs, with the following design</w:t>
      </w:r>
    </w:p>
    <w:p w14:paraId="5F163F1E" w14:textId="2FEB0DA1" w:rsidR="00360500" w:rsidRDefault="008E7DB2" w:rsidP="00360500">
      <w:pPr>
        <w:ind w:left="0" w:firstLine="0"/>
        <w:rPr>
          <w:bCs/>
        </w:rPr>
      </w:pPr>
      <m:oMathPara>
        <m:oMath>
          <m:sSup>
            <m:sSupPr>
              <m:ctrlPr>
                <w:rPr>
                  <w:rFonts w:ascii="Cambria Math" w:eastAsiaTheme="minorEastAsia" w:hAnsi="Cambria Math"/>
                  <w:b/>
                  <w:i/>
                  <w:lang w:val="sv-SE" w:eastAsia="en-US"/>
                </w:rPr>
              </m:ctrlPr>
            </m:sSupPr>
            <m:e>
              <m:r>
                <m:rPr>
                  <m:sty m:val="bi"/>
                </m:rPr>
                <w:rPr>
                  <w:rFonts w:ascii="Cambria Math" w:eastAsiaTheme="minorEastAsia" w:hAnsi="Cambria Math"/>
                  <w:lang w:val="sv-SE"/>
                </w:rPr>
                <m:t>V</m:t>
              </m:r>
            </m:e>
            <m:sup>
              <m:r>
                <m:rPr>
                  <m:sty m:val="bi"/>
                </m:rPr>
                <w:rPr>
                  <w:rFonts w:ascii="Cambria Math" w:eastAsiaTheme="minorEastAsia" w:hAnsi="Cambria Math"/>
                  <w:lang w:val="sv-SE"/>
                </w:rPr>
                <m:t>(l)</m:t>
              </m:r>
            </m:sup>
          </m:sSup>
          <m:r>
            <w:rPr>
              <w:rFonts w:ascii="Cambria Math" w:eastAsiaTheme="minorEastAsia" w:hAnsi="Cambria Math"/>
              <w:lang w:val="sv-SE"/>
            </w:rPr>
            <m:t>=</m:t>
          </m:r>
          <m:sSub>
            <m:sSubPr>
              <m:ctrlPr>
                <w:rPr>
                  <w:rFonts w:ascii="Cambria Math" w:eastAsiaTheme="minorEastAsia" w:hAnsi="Cambria Math"/>
                  <w:i/>
                  <w:iCs/>
                </w:rPr>
              </m:ctrlPr>
            </m:sSubPr>
            <m:e>
              <m:r>
                <m:rPr>
                  <m:sty m:val="bi"/>
                </m:rPr>
                <w:rPr>
                  <w:rFonts w:ascii="Cambria Math" w:eastAsiaTheme="minorEastAsia" w:hAnsi="Cambria Math"/>
                </w:rPr>
                <m:t>V</m:t>
              </m:r>
            </m:e>
            <m:sub>
              <m:r>
                <w:rPr>
                  <w:rFonts w:ascii="Cambria Math" w:eastAsiaTheme="minorEastAsia" w:hAnsi="Cambria Math"/>
                </w:rPr>
                <m:t>1</m:t>
              </m:r>
            </m:sub>
          </m:sSub>
          <m:sSubSup>
            <m:sSubSupPr>
              <m:ctrlPr>
                <w:rPr>
                  <w:rFonts w:ascii="Cambria Math" w:eastAsiaTheme="minorEastAsia" w:hAnsi="Cambria Math"/>
                  <w:i/>
                  <w:iCs/>
                  <w:lang w:eastAsia="en-U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V</m:t>
                  </m:r>
                </m:e>
              </m:acc>
            </m:e>
            <m:sub>
              <m:r>
                <w:rPr>
                  <w:rFonts w:ascii="Cambria Math" w:eastAsiaTheme="minorEastAsia" w:hAnsi="Cambria Math"/>
                </w:rPr>
                <m:t>2</m:t>
              </m:r>
            </m:sub>
            <m:sup>
              <m:r>
                <w:rPr>
                  <w:rFonts w:ascii="Cambria Math" w:eastAsiaTheme="minorEastAsia" w:hAnsi="Cambria Math"/>
                </w:rPr>
                <m:t>(l)</m:t>
              </m:r>
            </m:sup>
          </m:sSubSup>
          <m:sSubSup>
            <m:sSubSupPr>
              <m:ctrlPr>
                <w:rPr>
                  <w:rFonts w:ascii="Cambria Math" w:eastAsiaTheme="minorEastAsia" w:hAnsi="Cambria Math"/>
                  <w:i/>
                  <w:iCs/>
                </w:rPr>
              </m:ctrlPr>
            </m:sSubSupPr>
            <m:e>
              <m:r>
                <m:rPr>
                  <m:sty m:val="bi"/>
                </m:rPr>
                <w:rPr>
                  <w:rFonts w:ascii="Cambria Math" w:eastAsiaTheme="minorEastAsia" w:hAnsi="Cambria Math"/>
                </w:rPr>
                <m:t>V</m:t>
              </m:r>
            </m:e>
            <m:sub>
              <m:r>
                <w:rPr>
                  <w:rFonts w:ascii="Cambria Math" w:eastAsiaTheme="minorEastAsia" w:hAnsi="Cambria Math"/>
                </w:rPr>
                <m:t>3</m:t>
              </m:r>
            </m:sub>
            <m:sup>
              <m:r>
                <w:rPr>
                  <w:rFonts w:ascii="Cambria Math" w:eastAsiaTheme="minorEastAsia" w:hAnsi="Cambria Math"/>
                </w:rPr>
                <m:t>(l)H</m:t>
              </m:r>
            </m:sup>
          </m:sSubSup>
        </m:oMath>
      </m:oMathPara>
    </w:p>
    <w:p w14:paraId="3CE78ED6" w14:textId="514090C6" w:rsidR="00B122D9" w:rsidRDefault="00360500" w:rsidP="00360500">
      <w:pPr>
        <w:ind w:left="0" w:firstLine="0"/>
        <w:rPr>
          <w:bCs/>
        </w:rPr>
      </w:pPr>
      <w:r>
        <w:rPr>
          <w:bCs/>
        </w:rPr>
        <w:t xml:space="preserve">Where </w:t>
      </w:r>
      <w:r w:rsidRPr="00360500">
        <w:rPr>
          <w:b/>
          <w:i/>
          <w:iCs/>
        </w:rPr>
        <w:t>V</w:t>
      </w:r>
      <w:r w:rsidRPr="00360500">
        <w:rPr>
          <w:b/>
          <w:vertAlign w:val="subscript"/>
        </w:rPr>
        <w:t>1</w:t>
      </w:r>
      <w:r>
        <w:rPr>
          <w:bCs/>
        </w:rPr>
        <w:t xml:space="preserve"> is a block diagonal matrix with </w:t>
      </w:r>
      <w:r w:rsidR="00B122D9" w:rsidRPr="00B122D9">
        <w:rPr>
          <w:bCs/>
          <w:i/>
          <w:iCs/>
        </w:rPr>
        <w:t>K</w:t>
      </w:r>
      <w:r w:rsidR="00C7204E" w:rsidRPr="00C04740">
        <w:rPr>
          <w:bCs/>
        </w:rPr>
        <w:t>=2</w:t>
      </w:r>
      <w:r>
        <w:rPr>
          <w:bCs/>
        </w:rPr>
        <w:t xml:space="preserve"> diagonal blocks</w:t>
      </w:r>
      <w:r w:rsidR="00B122D9">
        <w:rPr>
          <w:bCs/>
        </w:rPr>
        <w:t>, i.e.,</w:t>
      </w:r>
    </w:p>
    <w:p w14:paraId="5DD2991A" w14:textId="61E8AF6A" w:rsidR="00B122D9" w:rsidRDefault="008E7DB2" w:rsidP="00B122D9">
      <w:pPr>
        <w:ind w:left="0" w:firstLine="0"/>
        <w:jc w:val="center"/>
        <w:rPr>
          <w:bCs/>
        </w:rPr>
      </w:pPr>
      <m:oMathPara>
        <m:oMath>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1</m:t>
              </m:r>
            </m:sub>
          </m:sSub>
          <m:r>
            <w:rPr>
              <w:rFonts w:ascii="Cambria Math" w:eastAsiaTheme="minorEastAsia"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eastAsiaTheme="minorEastAsia" w:hAnsi="Cambria Math"/>
                            <w:b/>
                            <w:bCs/>
                            <w:i/>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r>
                      <m:rPr>
                        <m:sty m:val="bi"/>
                      </m:rPr>
                      <w:rPr>
                        <w:rFonts w:ascii="Cambria Math" w:eastAsiaTheme="minorEastAsia" w:hAnsi="Cambria Math"/>
                      </w:rPr>
                      <m:t>(1)</m:t>
                    </m:r>
                  </m:e>
                  <m:e>
                    <m:r>
                      <m:rPr>
                        <m:sty m:val="bi"/>
                      </m:rPr>
                      <w:rPr>
                        <w:rFonts w:ascii="Cambria Math" w:hAnsi="Cambria Math"/>
                      </w:rPr>
                      <m:t>0</m:t>
                    </m:r>
                  </m:e>
                </m:mr>
                <m:mr>
                  <m:e>
                    <m:r>
                      <m:rPr>
                        <m:sty m:val="bi"/>
                      </m:rPr>
                      <w:rPr>
                        <w:rFonts w:ascii="Cambria Math" w:hAnsi="Cambria Math"/>
                      </w:rPr>
                      <m:t>0</m:t>
                    </m:r>
                  </m:e>
                  <m:e>
                    <m:sSub>
                      <m:sSubPr>
                        <m:ctrlPr>
                          <w:rPr>
                            <w:rFonts w:ascii="Cambria Math" w:eastAsiaTheme="minorEastAsia" w:hAnsi="Cambria Math"/>
                            <w:b/>
                            <w:bCs/>
                            <w:i/>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r>
                      <m:rPr>
                        <m:sty m:val="bi"/>
                      </m:rPr>
                      <w:rPr>
                        <w:rFonts w:ascii="Cambria Math" w:eastAsiaTheme="minorEastAsia" w:hAnsi="Cambria Math"/>
                      </w:rPr>
                      <m:t>(2)</m:t>
                    </m:r>
                  </m:e>
                </m:mr>
              </m:m>
            </m:e>
          </m:d>
        </m:oMath>
      </m:oMathPara>
    </w:p>
    <w:p w14:paraId="68B2C77B" w14:textId="240C273F" w:rsidR="00360500" w:rsidRDefault="009D0EA8" w:rsidP="00360500">
      <w:pPr>
        <w:ind w:left="0" w:firstLine="0"/>
        <w:rPr>
          <w:bCs/>
        </w:rPr>
      </w:pPr>
      <w:r>
        <w:rPr>
          <w:bCs/>
        </w:rPr>
        <w:t xml:space="preserve">where </w:t>
      </w:r>
      <w:r w:rsidR="00B122D9" w:rsidRPr="00F835AE">
        <w:rPr>
          <w:b/>
          <w:bCs/>
          <w:i/>
          <w:iCs/>
        </w:rPr>
        <w:t>W</w:t>
      </w:r>
      <w:r w:rsidR="00B122D9" w:rsidRPr="00F835AE">
        <w:rPr>
          <w:b/>
          <w:bCs/>
          <w:i/>
          <w:iCs/>
          <w:vertAlign w:val="subscript"/>
        </w:rPr>
        <w:t>1</w:t>
      </w:r>
      <w:r w:rsidR="00B122D9">
        <w:rPr>
          <w:b/>
          <w:bCs/>
        </w:rPr>
        <w:t>(</w:t>
      </w:r>
      <w:r w:rsidR="00B122D9" w:rsidRPr="00B122D9">
        <w:rPr>
          <w:b/>
          <w:bCs/>
          <w:i/>
          <w:iCs/>
        </w:rPr>
        <w:t>k</w:t>
      </w:r>
      <w:r w:rsidR="00B122D9">
        <w:rPr>
          <w:b/>
          <w:bCs/>
        </w:rPr>
        <w:t>)</w:t>
      </w:r>
      <w:r w:rsidR="00B122D9">
        <w:rPr>
          <w:b/>
          <w:bCs/>
          <w:i/>
          <w:iCs/>
          <w:vertAlign w:val="subscript"/>
        </w:rPr>
        <w:t xml:space="preserve"> </w:t>
      </w:r>
      <w:r w:rsidR="00B122D9">
        <w:rPr>
          <w:bCs/>
        </w:rPr>
        <w:t xml:space="preserve">corresponding to spatial transformation matrix of TRP </w:t>
      </w:r>
      <w:r w:rsidR="00B122D9" w:rsidRPr="00B122D9">
        <w:rPr>
          <w:bCs/>
          <w:i/>
          <w:iCs/>
        </w:rPr>
        <w:t>k</w:t>
      </w:r>
      <w:r w:rsidR="00B122D9">
        <w:rPr>
          <w:bCs/>
        </w:rPr>
        <w:t>, and</w:t>
      </w:r>
      <w:r w:rsidR="00360500">
        <w:rPr>
          <w:bCs/>
        </w:rPr>
        <w:t xml:space="preserve"> </w:t>
      </w:r>
    </w:p>
    <w:p w14:paraId="0E98E440" w14:textId="71ADEEB8" w:rsidR="00B122D9" w:rsidRDefault="008E7DB2" w:rsidP="00360500">
      <w:pPr>
        <w:ind w:left="0" w:firstLine="0"/>
        <w:rPr>
          <w:bCs/>
        </w:rPr>
      </w:pPr>
      <m:oMathPara>
        <m:oMath>
          <m:sSubSup>
            <m:sSubSupPr>
              <m:ctrlPr>
                <w:rPr>
                  <w:rFonts w:ascii="Cambria Math" w:eastAsiaTheme="minorEastAsia" w:hAnsi="Cambria Math"/>
                  <w:i/>
                  <w:iCs/>
                  <w:lang w:eastAsia="en-U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V</m:t>
                  </m:r>
                </m:e>
              </m:acc>
            </m:e>
            <m:sub>
              <m:r>
                <w:rPr>
                  <w:rFonts w:ascii="Cambria Math" w:eastAsiaTheme="minorEastAsia" w:hAnsi="Cambria Math"/>
                </w:rPr>
                <m:t>2</m:t>
              </m:r>
            </m:sub>
            <m:sup>
              <m:r>
                <w:rPr>
                  <w:rFonts w:ascii="Cambria Math" w:eastAsiaTheme="minorEastAsia" w:hAnsi="Cambria Math"/>
                </w:rPr>
                <m:t>(l)</m:t>
              </m:r>
            </m:sup>
          </m:sSubSup>
          <m:r>
            <w:rPr>
              <w:rFonts w:ascii="Cambria Math" w:eastAsiaTheme="minorEastAsia"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eastAsiaTheme="minorEastAsia" w:hAnsi="Cambria Math"/>
                            <w:i/>
                            <w:iCs/>
                            <w:lang w:eastAsia="en-U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d>
                          <m:dPr>
                            <m:ctrlPr>
                              <w:rPr>
                                <w:rFonts w:ascii="Cambria Math" w:eastAsiaTheme="minorEastAsia" w:hAnsi="Cambria Math"/>
                                <w:i/>
                                <w:iCs/>
                              </w:rPr>
                            </m:ctrlPr>
                          </m:dPr>
                          <m:e>
                            <m:r>
                              <w:rPr>
                                <w:rFonts w:ascii="Cambria Math" w:eastAsiaTheme="minorEastAsia" w:hAnsi="Cambria Math"/>
                              </w:rPr>
                              <m:t>l</m:t>
                            </m:r>
                          </m:e>
                        </m:d>
                      </m:sup>
                    </m:sSubSup>
                    <m:r>
                      <w:rPr>
                        <w:rFonts w:ascii="Cambria Math" w:eastAsiaTheme="minorEastAsia" w:hAnsi="Cambria Math"/>
                        <w:lang w:eastAsia="en-US"/>
                      </w:rPr>
                      <m:t>(1)</m:t>
                    </m:r>
                  </m:e>
                </m:mr>
                <m:mr>
                  <m:e>
                    <m:sSubSup>
                      <m:sSubSupPr>
                        <m:ctrlPr>
                          <w:rPr>
                            <w:rFonts w:ascii="Cambria Math" w:eastAsiaTheme="minorEastAsia" w:hAnsi="Cambria Math"/>
                            <w:i/>
                            <w:iCs/>
                            <w:lang w:eastAsia="en-U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d>
                          <m:dPr>
                            <m:ctrlPr>
                              <w:rPr>
                                <w:rFonts w:ascii="Cambria Math" w:eastAsiaTheme="minorEastAsia" w:hAnsi="Cambria Math"/>
                                <w:i/>
                                <w:iCs/>
                              </w:rPr>
                            </m:ctrlPr>
                          </m:dPr>
                          <m:e>
                            <m:r>
                              <w:rPr>
                                <w:rFonts w:ascii="Cambria Math" w:eastAsiaTheme="minorEastAsia" w:hAnsi="Cambria Math"/>
                              </w:rPr>
                              <m:t>l</m:t>
                            </m:r>
                          </m:e>
                        </m:d>
                      </m:sup>
                    </m:sSubSup>
                    <m:r>
                      <w:rPr>
                        <w:rFonts w:ascii="Cambria Math" w:eastAsiaTheme="minorEastAsia" w:hAnsi="Cambria Math"/>
                        <w:lang w:eastAsia="en-US"/>
                      </w:rPr>
                      <m:t>(2)</m:t>
                    </m:r>
                  </m:e>
                </m:mr>
              </m:m>
            </m:e>
          </m:d>
        </m:oMath>
      </m:oMathPara>
    </w:p>
    <w:p w14:paraId="39CB7005" w14:textId="39D8FC71" w:rsidR="00493A8B" w:rsidRDefault="00B122D9">
      <w:pPr>
        <w:ind w:left="0" w:firstLine="0"/>
        <w:rPr>
          <w:iCs/>
        </w:rPr>
      </w:pPr>
      <w:r>
        <w:rPr>
          <w:bCs/>
        </w:rPr>
        <w:t xml:space="preserve">With </w:t>
      </w:r>
      <m:oMath>
        <m:sSubSup>
          <m:sSubSupPr>
            <m:ctrlPr>
              <w:rPr>
                <w:rFonts w:ascii="Cambria Math" w:eastAsiaTheme="minorEastAsia" w:hAnsi="Cambria Math"/>
                <w:i/>
                <w:iCs/>
                <w:lang w:eastAsia="en-U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d>
              <m:dPr>
                <m:ctrlPr>
                  <w:rPr>
                    <w:rFonts w:ascii="Cambria Math" w:eastAsiaTheme="minorEastAsia" w:hAnsi="Cambria Math"/>
                    <w:i/>
                    <w:iCs/>
                  </w:rPr>
                </m:ctrlPr>
              </m:dPr>
              <m:e>
                <m:r>
                  <w:rPr>
                    <w:rFonts w:ascii="Cambria Math" w:eastAsiaTheme="minorEastAsia" w:hAnsi="Cambria Math"/>
                  </w:rPr>
                  <m:t>l</m:t>
                </m:r>
              </m:e>
            </m:d>
          </m:sup>
        </m:sSubSup>
        <m:r>
          <w:rPr>
            <w:rFonts w:ascii="Cambria Math" w:eastAsiaTheme="minorEastAsia" w:hAnsi="Cambria Math"/>
            <w:lang w:eastAsia="en-US"/>
          </w:rPr>
          <m:t>(k)</m:t>
        </m:r>
      </m:oMath>
      <w:r>
        <w:rPr>
          <w:iCs/>
          <w:lang w:eastAsia="en-US"/>
        </w:rPr>
        <w:t xml:space="preserve"> corresponding to coefficients matrix for TRP </w:t>
      </w:r>
      <w:r w:rsidRPr="00B122D9">
        <w:rPr>
          <w:i/>
          <w:lang w:eastAsia="en-US"/>
        </w:rPr>
        <w:t>k</w:t>
      </w:r>
      <w:r>
        <w:rPr>
          <w:iCs/>
          <w:lang w:eastAsia="en-US"/>
        </w:rPr>
        <w:t xml:space="preserve">, and finally </w:t>
      </w:r>
      <m:oMath>
        <m:sSubSup>
          <m:sSubSupPr>
            <m:ctrlPr>
              <w:rPr>
                <w:rFonts w:ascii="Cambria Math" w:eastAsiaTheme="minorEastAsia" w:hAnsi="Cambria Math"/>
                <w:i/>
                <w:iCs/>
              </w:rPr>
            </m:ctrlPr>
          </m:sSubSupPr>
          <m:e>
            <m:r>
              <m:rPr>
                <m:sty m:val="bi"/>
              </m:rPr>
              <w:rPr>
                <w:rFonts w:ascii="Cambria Math" w:eastAsiaTheme="minorEastAsia" w:hAnsi="Cambria Math"/>
              </w:rPr>
              <m:t>V</m:t>
            </m:r>
          </m:e>
          <m:sub>
            <m:r>
              <w:rPr>
                <w:rFonts w:ascii="Cambria Math" w:eastAsiaTheme="minorEastAsia" w:hAnsi="Cambria Math"/>
              </w:rPr>
              <m:t>3</m:t>
            </m:r>
          </m:sub>
          <m:sup>
            <m:r>
              <w:rPr>
                <w:rFonts w:ascii="Cambria Math" w:eastAsiaTheme="minorEastAsia" w:hAnsi="Cambria Math"/>
              </w:rPr>
              <m:t>(l)</m:t>
            </m:r>
          </m:sup>
        </m:sSubSup>
        <m: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w:rPr>
                <w:rFonts w:ascii="Cambria Math" w:eastAsiaTheme="minorEastAsia" w:hAnsi="Cambria Math"/>
              </w:rPr>
              <m:t>3</m:t>
            </m:r>
          </m:sub>
          <m:sup>
            <m:r>
              <w:rPr>
                <w:rFonts w:ascii="Cambria Math" w:eastAsiaTheme="minorEastAsia" w:hAnsi="Cambria Math"/>
              </w:rPr>
              <m:t>(l)</m:t>
            </m:r>
          </m:sup>
        </m:sSubSup>
      </m:oMath>
      <w:r>
        <w:rPr>
          <w:iCs/>
        </w:rPr>
        <w:t xml:space="preserve">. Under this approach, coefficients corresponding to the </w:t>
      </w:r>
      <w:r w:rsidRPr="00493A8B">
        <w:rPr>
          <w:i/>
        </w:rPr>
        <w:t>K</w:t>
      </w:r>
      <w:r>
        <w:rPr>
          <w:iCs/>
        </w:rPr>
        <w:t xml:space="preserve"> precoders of the </w:t>
      </w:r>
      <w:r w:rsidRPr="00493A8B">
        <w:rPr>
          <w:i/>
        </w:rPr>
        <w:t>K</w:t>
      </w:r>
      <w:r>
        <w:rPr>
          <w:iCs/>
        </w:rPr>
        <w:t xml:space="preserve"> TRPs are designed jointly, i.e., with relative amplitude/phase values</w:t>
      </w:r>
      <w:r w:rsidR="00493A8B">
        <w:rPr>
          <w:iCs/>
        </w:rPr>
        <w:t>. While this approach fully exploits coherence between the TRPs, it would raise the complexity/overhead of measuring/reporting a single PMI</w:t>
      </w:r>
      <w:r w:rsidR="009D0EA8">
        <w:rPr>
          <w:iCs/>
        </w:rPr>
        <w:t xml:space="preserve">. Note that this approach better fits Alt.1 </w:t>
      </w:r>
      <w:r w:rsidR="004D39E2">
        <w:rPr>
          <w:iCs/>
        </w:rPr>
        <w:t>of</w:t>
      </w:r>
      <w:r w:rsidR="009D0EA8">
        <w:rPr>
          <w:iCs/>
        </w:rPr>
        <w:t xml:space="preserve"> CSI-RS association with TRP, with different CSI-RS port groups per CSI-RS resource are associated with different TRPs</w:t>
      </w:r>
      <w:r w:rsidR="004D39E2">
        <w:rPr>
          <w:iCs/>
        </w:rPr>
        <w:t>.</w:t>
      </w:r>
    </w:p>
    <w:p w14:paraId="3C7BD07D" w14:textId="5CADCCE1" w:rsidR="00493A8B" w:rsidRDefault="00B122D9" w:rsidP="00493A8B">
      <w:pPr>
        <w:ind w:left="0" w:firstLine="0"/>
        <w:rPr>
          <w:bCs/>
        </w:rPr>
      </w:pPr>
      <w:r w:rsidRPr="00006D65">
        <w:rPr>
          <w:b/>
          <w:iCs/>
        </w:rPr>
        <w:t xml:space="preserve"> </w:t>
      </w:r>
      <w:r w:rsidR="00493A8B" w:rsidRPr="00006D65">
        <w:rPr>
          <w:b/>
        </w:rPr>
        <w:t>Alt.</w:t>
      </w:r>
      <w:r w:rsidR="009D0EA8" w:rsidRPr="00006D65">
        <w:rPr>
          <w:b/>
        </w:rPr>
        <w:t>II</w:t>
      </w:r>
      <w:r w:rsidR="00493A8B" w:rsidRPr="00006D65">
        <w:rPr>
          <w:b/>
        </w:rPr>
        <w:t>:</w:t>
      </w:r>
      <w:r w:rsidR="00493A8B">
        <w:rPr>
          <w:bCs/>
        </w:rPr>
        <w:t xml:space="preserve"> PMI is separately designed for each TRP, i.e., </w:t>
      </w:r>
      <w:r w:rsidR="00493A8B" w:rsidRPr="00493A8B">
        <w:rPr>
          <w:bCs/>
          <w:i/>
          <w:iCs/>
        </w:rPr>
        <w:t>K</w:t>
      </w:r>
      <w:r w:rsidR="00493A8B">
        <w:rPr>
          <w:bCs/>
        </w:rPr>
        <w:t xml:space="preserve"> PMIs are reported for </w:t>
      </w:r>
      <w:r w:rsidR="00493A8B" w:rsidRPr="00493A8B">
        <w:rPr>
          <w:bCs/>
          <w:i/>
          <w:iCs/>
        </w:rPr>
        <w:t>K</w:t>
      </w:r>
      <w:r w:rsidR="00493A8B">
        <w:rPr>
          <w:bCs/>
        </w:rPr>
        <w:t xml:space="preserve"> TRPs with </w:t>
      </w:r>
      <m:oMath>
        <m:sSup>
          <m:sSupPr>
            <m:ctrlPr>
              <w:rPr>
                <w:rFonts w:ascii="Cambria Math" w:eastAsiaTheme="minorEastAsia" w:hAnsi="Cambria Math"/>
                <w:b/>
                <w:i/>
                <w:lang w:val="sv-SE" w:eastAsia="en-US"/>
              </w:rPr>
            </m:ctrlPr>
          </m:sSupPr>
          <m:e>
            <m:r>
              <m:rPr>
                <m:sty m:val="bi"/>
              </m:rPr>
              <w:rPr>
                <w:rFonts w:ascii="Cambria Math" w:eastAsiaTheme="minorEastAsia" w:hAnsi="Cambria Math"/>
                <w:lang w:val="sv-SE"/>
              </w:rPr>
              <m:t>W</m:t>
            </m:r>
          </m:e>
          <m:sup>
            <m:d>
              <m:dPr>
                <m:ctrlPr>
                  <w:rPr>
                    <w:rFonts w:ascii="Cambria Math" w:eastAsiaTheme="minorEastAsia" w:hAnsi="Cambria Math"/>
                    <w:b/>
                    <w:i/>
                    <w:lang w:val="sv-SE"/>
                  </w:rPr>
                </m:ctrlPr>
              </m:dPr>
              <m:e>
                <m:r>
                  <m:rPr>
                    <m:sty m:val="bi"/>
                  </m:rPr>
                  <w:rPr>
                    <w:rFonts w:ascii="Cambria Math" w:eastAsiaTheme="minorEastAsia" w:hAnsi="Cambria Math"/>
                    <w:lang w:val="sv-SE"/>
                  </w:rPr>
                  <m:t>l</m:t>
                </m:r>
              </m:e>
            </m:d>
          </m:sup>
        </m:sSup>
        <m:r>
          <m:rPr>
            <m:sty m:val="bi"/>
          </m:rPr>
          <w:rPr>
            <w:rFonts w:ascii="Cambria Math" w:eastAsiaTheme="minorEastAsia" w:hAnsi="Cambria Math"/>
            <w:lang w:val="sv-SE" w:eastAsia="en-US"/>
          </w:rPr>
          <m:t>(k)</m:t>
        </m:r>
      </m:oMath>
      <w:r w:rsidR="00493A8B">
        <w:rPr>
          <w:b/>
          <w:lang w:val="sv-SE" w:eastAsia="en-US"/>
        </w:rPr>
        <w:t xml:space="preserve"> </w:t>
      </w:r>
      <w:r w:rsidR="00493A8B">
        <w:rPr>
          <w:bCs/>
          <w:lang w:val="sv-SE" w:eastAsia="en-US"/>
        </w:rPr>
        <w:t xml:space="preserve">computed separately for TRP </w:t>
      </w:r>
      <w:r w:rsidR="00493A8B" w:rsidRPr="00493A8B">
        <w:rPr>
          <w:bCs/>
          <w:i/>
          <w:iCs/>
          <w:lang w:val="sv-SE" w:eastAsia="en-US"/>
        </w:rPr>
        <w:t>k</w:t>
      </w:r>
      <w:r w:rsidR="00493A8B">
        <w:rPr>
          <w:bCs/>
        </w:rPr>
        <w:t xml:space="preserve">. Additional phase/amplitude scaling/rotation parameters may be defined for each PMI with respect to a reference PMI, e.g., PMI corresponding to strongest average channel gain. While this approach does not fully exploit coherence between TRPs, it has a straightforward design and reasonable per PMI computational complexity and feedback overhead. </w:t>
      </w:r>
      <w:r w:rsidR="004D39E2">
        <w:rPr>
          <w:bCs/>
        </w:rPr>
        <w:t>T</w:t>
      </w:r>
      <w:r w:rsidR="004D39E2">
        <w:rPr>
          <w:iCs/>
        </w:rPr>
        <w:t>his approach better fits Alt.2 of CSI-RS association with TRP, with different CSI-RS resources associated with different TRPs</w:t>
      </w:r>
    </w:p>
    <w:p w14:paraId="272D5911" w14:textId="218BE302" w:rsidR="00493A8B" w:rsidRDefault="00493A8B" w:rsidP="00493A8B">
      <w:pPr>
        <w:ind w:left="0" w:firstLine="0"/>
        <w:rPr>
          <w:bCs/>
        </w:rPr>
      </w:pPr>
      <w:r>
        <w:rPr>
          <w:bCs/>
        </w:rPr>
        <w:t xml:space="preserve">A </w:t>
      </w:r>
      <w:r w:rsidR="003B15D3">
        <w:rPr>
          <w:bCs/>
        </w:rPr>
        <w:t>study</w:t>
      </w:r>
      <w:r>
        <w:rPr>
          <w:bCs/>
        </w:rPr>
        <w:t xml:space="preserve"> of both alternatives </w:t>
      </w:r>
      <w:r w:rsidR="004D39E2">
        <w:rPr>
          <w:bCs/>
        </w:rPr>
        <w:t xml:space="preserve">of </w:t>
      </w:r>
      <w:r>
        <w:rPr>
          <w:bCs/>
        </w:rPr>
        <w:t xml:space="preserve">PMI design </w:t>
      </w:r>
      <w:r w:rsidR="004D39E2">
        <w:rPr>
          <w:bCs/>
        </w:rPr>
        <w:t>is needed with performance comparison conducted, in light of the decision on the CSI-RS association per TRP</w:t>
      </w:r>
      <w:r w:rsidR="003B15D3">
        <w:rPr>
          <w:bCs/>
        </w:rPr>
        <w:t xml:space="preserve">. </w:t>
      </w:r>
      <w:r w:rsidR="004D39E2">
        <w:rPr>
          <w:bCs/>
        </w:rPr>
        <w:t>Further d</w:t>
      </w:r>
      <w:r w:rsidR="003B15D3">
        <w:rPr>
          <w:bCs/>
        </w:rPr>
        <w:t xml:space="preserve">etails of both alternative designs and performance comparison procedures are FFS. </w:t>
      </w:r>
    </w:p>
    <w:p w14:paraId="2B2DC5F9" w14:textId="54593E1C" w:rsidR="003E5F52" w:rsidRDefault="003B15D3" w:rsidP="003B15D3">
      <w:pPr>
        <w:pStyle w:val="Proposal"/>
        <w:tabs>
          <w:tab w:val="clear" w:pos="2024"/>
        </w:tabs>
        <w:ind w:left="1701" w:hanging="1701"/>
      </w:pPr>
      <w:r>
        <w:rPr>
          <w:lang w:bidi="ar-EG"/>
        </w:rPr>
        <w:t xml:space="preserve">Evaluate and compare </w:t>
      </w:r>
      <w:r w:rsidR="003E5F52">
        <w:rPr>
          <w:lang w:bidi="ar-EG"/>
        </w:rPr>
        <w:t xml:space="preserve">the following </w:t>
      </w:r>
      <w:r>
        <w:rPr>
          <w:lang w:bidi="ar-EG"/>
        </w:rPr>
        <w:t>CJT-based codebook designs</w:t>
      </w:r>
      <w:r w:rsidR="003E5F52">
        <w:rPr>
          <w:lang w:bidi="ar-EG"/>
        </w:rPr>
        <w:t>:</w:t>
      </w:r>
      <w:r>
        <w:rPr>
          <w:lang w:bidi="ar-EG"/>
        </w:rPr>
        <w:t xml:space="preserve"> </w:t>
      </w:r>
    </w:p>
    <w:p w14:paraId="3AB2ABC1" w14:textId="77777777" w:rsidR="003E5F52" w:rsidRDefault="003E5F52" w:rsidP="003E5F52">
      <w:pPr>
        <w:pStyle w:val="Proposal"/>
        <w:numPr>
          <w:ilvl w:val="0"/>
          <w:numId w:val="0"/>
        </w:numPr>
        <w:ind w:left="1701"/>
        <w:rPr>
          <w:lang w:bidi="ar-EG"/>
        </w:rPr>
      </w:pPr>
      <w:r>
        <w:rPr>
          <w:lang w:bidi="ar-EG"/>
        </w:rPr>
        <w:tab/>
      </w:r>
      <w:r w:rsidR="003B15D3">
        <w:rPr>
          <w:lang w:bidi="ar-EG"/>
        </w:rPr>
        <w:t xml:space="preserve">(i) Joint PMI design for </w:t>
      </w:r>
      <w:r w:rsidR="003B15D3" w:rsidRPr="003B15D3">
        <w:rPr>
          <w:i/>
          <w:iCs/>
          <w:lang w:bidi="ar-EG"/>
        </w:rPr>
        <w:t>K</w:t>
      </w:r>
      <w:r w:rsidR="003B15D3">
        <w:rPr>
          <w:lang w:bidi="ar-EG"/>
        </w:rPr>
        <w:t xml:space="preserve"> TRPs</w:t>
      </w:r>
      <w:r>
        <w:rPr>
          <w:lang w:bidi="ar-EG"/>
        </w:rPr>
        <w:t>,</w:t>
      </w:r>
      <w:r w:rsidR="003B15D3">
        <w:rPr>
          <w:lang w:bidi="ar-EG"/>
        </w:rPr>
        <w:t xml:space="preserve"> and </w:t>
      </w:r>
    </w:p>
    <w:p w14:paraId="75C8AF9B" w14:textId="7EB0A7D0" w:rsidR="003E5F52" w:rsidRDefault="003E5F52" w:rsidP="003E5F52">
      <w:pPr>
        <w:pStyle w:val="Proposal"/>
        <w:numPr>
          <w:ilvl w:val="0"/>
          <w:numId w:val="0"/>
        </w:numPr>
        <w:ind w:left="1701"/>
        <w:rPr>
          <w:lang w:bidi="ar-EG"/>
        </w:rPr>
      </w:pPr>
      <w:r>
        <w:rPr>
          <w:lang w:bidi="ar-EG"/>
        </w:rPr>
        <w:tab/>
      </w:r>
      <w:r w:rsidR="003B15D3">
        <w:rPr>
          <w:lang w:bidi="ar-EG"/>
        </w:rPr>
        <w:t xml:space="preserve">(ii) Separate PMI design with </w:t>
      </w:r>
      <w:r w:rsidR="003B15D3" w:rsidRPr="003B15D3">
        <w:rPr>
          <w:i/>
          <w:iCs/>
          <w:lang w:bidi="ar-EG"/>
        </w:rPr>
        <w:t>K</w:t>
      </w:r>
      <w:r w:rsidR="003B15D3">
        <w:rPr>
          <w:lang w:bidi="ar-EG"/>
        </w:rPr>
        <w:t xml:space="preserve"> PMIs for </w:t>
      </w:r>
      <w:r w:rsidR="003B15D3" w:rsidRPr="003B15D3">
        <w:rPr>
          <w:i/>
          <w:iCs/>
          <w:lang w:bidi="ar-EG"/>
        </w:rPr>
        <w:t>K</w:t>
      </w:r>
      <w:r w:rsidR="003B15D3">
        <w:rPr>
          <w:lang w:bidi="ar-EG"/>
        </w:rPr>
        <w:t xml:space="preserve"> TRPs </w:t>
      </w:r>
    </w:p>
    <w:p w14:paraId="4F10A13A" w14:textId="038AC67E" w:rsidR="003B15D3" w:rsidRPr="00F24800" w:rsidRDefault="003E5F52" w:rsidP="00C04740">
      <w:pPr>
        <w:pStyle w:val="Proposal"/>
        <w:numPr>
          <w:ilvl w:val="0"/>
          <w:numId w:val="0"/>
        </w:numPr>
        <w:ind w:left="1701"/>
      </w:pPr>
      <w:r>
        <w:rPr>
          <w:lang w:bidi="ar-EG"/>
        </w:rPr>
        <w:t>- FFS: Further design d</w:t>
      </w:r>
      <w:r w:rsidR="003B15D3">
        <w:rPr>
          <w:lang w:bidi="ar-EG"/>
        </w:rPr>
        <w:t>etails</w:t>
      </w:r>
    </w:p>
    <w:p w14:paraId="4F8B6879" w14:textId="70C65CE4" w:rsidR="001B017A" w:rsidRDefault="001B017A" w:rsidP="00341AE9">
      <w:pPr>
        <w:ind w:left="0" w:firstLine="0"/>
      </w:pPr>
    </w:p>
    <w:p w14:paraId="1A5D00C3" w14:textId="5B3131C1" w:rsidR="005F4E3D" w:rsidRPr="00CE125C" w:rsidRDefault="005F4E3D" w:rsidP="005F4E3D">
      <w:pPr>
        <w:pStyle w:val="Heading2"/>
      </w:pPr>
      <w:r>
        <w:t xml:space="preserve">CSI report </w:t>
      </w:r>
      <w:r w:rsidR="003B15D3">
        <w:t>content</w:t>
      </w:r>
      <w:r>
        <w:t xml:space="preserve"> for CJT</w:t>
      </w:r>
    </w:p>
    <w:p w14:paraId="3AB88F98" w14:textId="7DED7888" w:rsidR="005A3F55" w:rsidRDefault="00306068" w:rsidP="005F4E3D">
      <w:pPr>
        <w:ind w:left="0" w:firstLine="0"/>
      </w:pPr>
      <w:r>
        <w:rPr>
          <w:bCs/>
        </w:rPr>
        <w:t xml:space="preserve">For CSI reporting for CJT, the CSI report(s) would </w:t>
      </w:r>
      <w:r>
        <w:t xml:space="preserve">include CSI corresponding to the up to 4 TRPs </w:t>
      </w:r>
      <w:r w:rsidR="008F7AA7">
        <w:t>that are candidates for</w:t>
      </w:r>
      <w:r>
        <w:t xml:space="preserve"> joint transmission. </w:t>
      </w:r>
      <w:r w:rsidR="005A3F55">
        <w:t xml:space="preserve">Two options for the </w:t>
      </w:r>
      <w:r>
        <w:t>CJT-based CSI report</w:t>
      </w:r>
      <w:r w:rsidR="005A3F55">
        <w:t xml:space="preserve"> design can be considered, as follows:</w:t>
      </w:r>
    </w:p>
    <w:p w14:paraId="7EFC2140" w14:textId="1A35F26B" w:rsidR="005A3F55" w:rsidRDefault="005A3F55" w:rsidP="005F4E3D">
      <w:pPr>
        <w:ind w:left="0" w:firstLine="0"/>
      </w:pPr>
      <w:r w:rsidRPr="00006D65">
        <w:rPr>
          <w:b/>
          <w:bCs/>
        </w:rPr>
        <w:t>Alt.1:</w:t>
      </w:r>
      <w:r>
        <w:t xml:space="preserve"> A</w:t>
      </w:r>
      <w:r w:rsidR="00306068">
        <w:t xml:space="preserve"> CSI report is reported for each TRP, i.e., </w:t>
      </w:r>
      <w:r w:rsidR="00306068" w:rsidRPr="00006D65">
        <w:rPr>
          <w:i/>
          <w:iCs/>
        </w:rPr>
        <w:t>K</w:t>
      </w:r>
      <w:r w:rsidR="00306068">
        <w:t xml:space="preserve"> CSI reports per CSI report</w:t>
      </w:r>
      <w:r w:rsidR="008F7AA7">
        <w:t>ing</w:t>
      </w:r>
      <w:r w:rsidR="00306068">
        <w:t xml:space="preserve"> configuration</w:t>
      </w:r>
      <w:r>
        <w:t xml:space="preserve">. </w:t>
      </w:r>
      <w:r w:rsidR="00EA4A5C">
        <w:t>Under this alternative, each CSI report comprises CSI corresponding to one TRP, however, specification update is needed to link multiple CSI reports with the same CSI reporting configuration, as well as design/map parameters that are common across multiple TRPs.</w:t>
      </w:r>
      <w:r w:rsidR="00171166">
        <w:t xml:space="preserve"> One alternative design is to report </w:t>
      </w:r>
      <w:r w:rsidR="00171166" w:rsidRPr="00006D65">
        <w:rPr>
          <w:i/>
          <w:iCs/>
        </w:rPr>
        <w:t>N</w:t>
      </w:r>
      <w:r w:rsidR="00171166">
        <w:t xml:space="preserve"> CSI reports corresponding to </w:t>
      </w:r>
      <w:r w:rsidR="00171166" w:rsidRPr="00006D65">
        <w:rPr>
          <w:i/>
          <w:iCs/>
        </w:rPr>
        <w:t>N</w:t>
      </w:r>
      <w:r w:rsidR="00171166">
        <w:t xml:space="preserve"> CJT hypotheses.</w:t>
      </w:r>
    </w:p>
    <w:p w14:paraId="1F0CCB96" w14:textId="0120C8D6" w:rsidR="00EA4A5C" w:rsidRDefault="005A3F55" w:rsidP="005F4E3D">
      <w:pPr>
        <w:ind w:left="0" w:firstLine="0"/>
      </w:pPr>
      <w:r w:rsidRPr="00006D65">
        <w:rPr>
          <w:b/>
          <w:bCs/>
        </w:rPr>
        <w:lastRenderedPageBreak/>
        <w:t>Alt.2:</w:t>
      </w:r>
      <w:r w:rsidR="00306068">
        <w:t xml:space="preserve"> </w:t>
      </w:r>
      <w:r>
        <w:t>A</w:t>
      </w:r>
      <w:r w:rsidR="00306068">
        <w:t xml:space="preserve"> common CSI report is reported for all TRPs. </w:t>
      </w:r>
      <w:r w:rsidR="00EA4A5C">
        <w:t>While this alternative is compatible with Rel. 17 NCJT CSI framework, the CSI report size/complexity can be significant, especially if &gt;2 TRPs are supported for CJT.</w:t>
      </w:r>
    </w:p>
    <w:p w14:paraId="5EF89295" w14:textId="22A1B3D6" w:rsidR="00306068" w:rsidRDefault="00EA4A5C" w:rsidP="005F4E3D">
      <w:pPr>
        <w:ind w:left="0" w:firstLine="0"/>
      </w:pPr>
      <w:r>
        <w:t xml:space="preserve">Hereafter, we focus on design aspects </w:t>
      </w:r>
      <w:r w:rsidR="008F7AA7">
        <w:t>based on</w:t>
      </w:r>
      <w:r>
        <w:t xml:space="preserve"> Alt.2 with one CSI report per CSI reporting configuration</w:t>
      </w:r>
      <w:r w:rsidR="002A4261">
        <w:t xml:space="preserve">. </w:t>
      </w:r>
      <w:r w:rsidR="00171166">
        <w:t>Under this alternative,</w:t>
      </w:r>
      <w:r w:rsidR="002A4261">
        <w:t xml:space="preserve"> the following issues/aspects need to be discussed</w:t>
      </w:r>
    </w:p>
    <w:p w14:paraId="39473AE4" w14:textId="2C18B3B9" w:rsidR="002A4261" w:rsidRDefault="00306068" w:rsidP="007C1040">
      <w:pPr>
        <w:pStyle w:val="ListParagraph"/>
        <w:numPr>
          <w:ilvl w:val="0"/>
          <w:numId w:val="23"/>
        </w:numPr>
        <w:jc w:val="both"/>
      </w:pPr>
      <w:r w:rsidRPr="00006D65">
        <w:rPr>
          <w:i/>
          <w:iCs/>
        </w:rPr>
        <w:t>Number of</w:t>
      </w:r>
      <w:r w:rsidR="002A4261" w:rsidRPr="00006D65">
        <w:rPr>
          <w:i/>
          <w:iCs/>
        </w:rPr>
        <w:t xml:space="preserve"> RI values per </w:t>
      </w:r>
      <w:r w:rsidRPr="00006D65">
        <w:rPr>
          <w:i/>
          <w:iCs/>
        </w:rPr>
        <w:t xml:space="preserve">CSI </w:t>
      </w:r>
      <w:r w:rsidR="002A4261" w:rsidRPr="00006D65">
        <w:rPr>
          <w:i/>
          <w:iCs/>
        </w:rPr>
        <w:t>report:</w:t>
      </w:r>
      <w:r w:rsidR="002A4261">
        <w:t xml:space="preserve"> Since under CJT all TRP</w:t>
      </w:r>
      <w:r>
        <w:t>s</w:t>
      </w:r>
      <w:r w:rsidR="002A4261">
        <w:t xml:space="preserve"> are expected to jointly transmit the same PDSCH layers, reporting one RI value suffices. </w:t>
      </w:r>
    </w:p>
    <w:p w14:paraId="49E52ADA" w14:textId="307CDEBA" w:rsidR="00C474B3" w:rsidRDefault="002A4261" w:rsidP="007C1040">
      <w:pPr>
        <w:pStyle w:val="ListParagraph"/>
        <w:numPr>
          <w:ilvl w:val="0"/>
          <w:numId w:val="23"/>
        </w:numPr>
        <w:jc w:val="both"/>
      </w:pPr>
      <w:r w:rsidRPr="00006D65">
        <w:rPr>
          <w:i/>
          <w:iCs/>
        </w:rPr>
        <w:t>Number of PMI values per CSI report</w:t>
      </w:r>
      <w:r w:rsidR="000E12E9" w:rsidRPr="00006D65">
        <w:rPr>
          <w:i/>
          <w:iCs/>
        </w:rPr>
        <w:t>:</w:t>
      </w:r>
      <w:r>
        <w:t xml:space="preserve"> This relies on the selected codebook design approach as discussed in Section 3.3. For joint PMI design approach, one PMI corresponds to CJT, however a distinct PMI is reported for each CJT/single-TRP hypothesis. </w:t>
      </w:r>
      <w:r w:rsidR="00C474B3">
        <w:t xml:space="preserve">On the other hand, for separate PMI design approach, at least </w:t>
      </w:r>
      <w:r w:rsidR="00C474B3" w:rsidRPr="00C474B3">
        <w:rPr>
          <w:i/>
          <w:iCs/>
        </w:rPr>
        <w:t>K</w:t>
      </w:r>
      <w:r w:rsidR="00C474B3">
        <w:t xml:space="preserve"> PMIs are reported </w:t>
      </w:r>
      <w:r w:rsidR="008F7AA7">
        <w:t xml:space="preserve">corresponding to </w:t>
      </w:r>
      <w:r w:rsidR="00C474B3">
        <w:t xml:space="preserve">the </w:t>
      </w:r>
      <w:r w:rsidR="00C474B3" w:rsidRPr="00C474B3">
        <w:rPr>
          <w:i/>
          <w:iCs/>
        </w:rPr>
        <w:t>K</w:t>
      </w:r>
      <w:r w:rsidR="00C474B3">
        <w:t xml:space="preserve"> TRPs</w:t>
      </w:r>
      <w:r w:rsidR="00AE3036">
        <w:t>.</w:t>
      </w:r>
    </w:p>
    <w:p w14:paraId="4A5FF88C" w14:textId="15008995" w:rsidR="00306068" w:rsidRDefault="00C474B3" w:rsidP="007C1040">
      <w:pPr>
        <w:pStyle w:val="ListParagraph"/>
        <w:numPr>
          <w:ilvl w:val="0"/>
          <w:numId w:val="23"/>
        </w:numPr>
        <w:jc w:val="both"/>
      </w:pPr>
      <w:r w:rsidRPr="00006D65">
        <w:rPr>
          <w:i/>
          <w:iCs/>
        </w:rPr>
        <w:t xml:space="preserve">Number of CQI values </w:t>
      </w:r>
      <w:r w:rsidR="00AE3036" w:rsidRPr="00006D65">
        <w:rPr>
          <w:i/>
          <w:iCs/>
        </w:rPr>
        <w:t>per</w:t>
      </w:r>
      <w:r w:rsidRPr="00006D65">
        <w:rPr>
          <w:i/>
          <w:iCs/>
        </w:rPr>
        <w:t xml:space="preserve"> CSI report</w:t>
      </w:r>
      <w:r>
        <w:t xml:space="preserve">: Nominally, a CQI value needs to be reported for each CJT/single-TRP transmission hypothesis. Note that for </w:t>
      </w:r>
      <w:r w:rsidRPr="00C474B3">
        <w:rPr>
          <w:i/>
          <w:iCs/>
        </w:rPr>
        <w:t>K</w:t>
      </w:r>
      <w:r>
        <w:t xml:space="preserve"> TRPs, a total of</w:t>
      </w:r>
      <w:r w:rsidR="00AE3036">
        <w:t xml:space="preserve"> </w:t>
      </w:r>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m:t>
        </m:r>
      </m:oMath>
      <w:r>
        <w:t xml:space="preserve"> transmission hypotheses can be</w:t>
      </w:r>
      <w:r w:rsidR="00AE3036">
        <w:t xml:space="preserve"> supported</w:t>
      </w:r>
      <w:r>
        <w:t>. Therefore, an additional configuration/indication</w:t>
      </w:r>
      <w:r w:rsidR="00EE1DFB">
        <w:t xml:space="preserve"> parameter</w:t>
      </w:r>
      <w:r>
        <w:t xml:space="preserve"> that selects</w:t>
      </w:r>
      <w:r w:rsidR="00AE3036">
        <w:t xml:space="preserve"> a subset of</w:t>
      </w:r>
      <w:r>
        <w:t xml:space="preserve"> the</w:t>
      </w:r>
      <w:r w:rsidR="00EE1DFB">
        <w:t xml:space="preserve"> valid transmission hypotheses is needed, especially for </w:t>
      </w:r>
      <m:oMath>
        <m:r>
          <w:rPr>
            <w:rFonts w:ascii="Cambria Math" w:hAnsi="Cambria Math"/>
          </w:rPr>
          <m:t>K&gt;2</m:t>
        </m:r>
      </m:oMath>
      <w:r w:rsidR="00BD5FF9">
        <w:t>.</w:t>
      </w:r>
    </w:p>
    <w:p w14:paraId="5D2FA906" w14:textId="595B0CA2" w:rsidR="00846B71" w:rsidRDefault="00846B71" w:rsidP="007C1040">
      <w:pPr>
        <w:pStyle w:val="ListParagraph"/>
        <w:numPr>
          <w:ilvl w:val="0"/>
          <w:numId w:val="23"/>
        </w:numPr>
        <w:jc w:val="both"/>
      </w:pPr>
      <w:r>
        <w:rPr>
          <w:i/>
          <w:iCs/>
        </w:rPr>
        <w:t xml:space="preserve">Number of non-zero coefficients per CSI report: </w:t>
      </w:r>
      <w:r>
        <w:t>Similar to Rel-16/17 Type-II codebook designs, an indication of the number of non-zero coefficients included in the CSI report is needed to characterize the CSI report size. FFS: Whether/How to report the number of non-zero coefficients corresponding to multiple PMI</w:t>
      </w:r>
      <w:r w:rsidR="00BD5FF9">
        <w:t>.</w:t>
      </w:r>
    </w:p>
    <w:p w14:paraId="2BF93444" w14:textId="555AA218" w:rsidR="00EE1DFB" w:rsidRPr="00F24800" w:rsidRDefault="00EE1DFB" w:rsidP="00EE1DFB">
      <w:pPr>
        <w:pStyle w:val="Proposal"/>
        <w:tabs>
          <w:tab w:val="clear" w:pos="2024"/>
        </w:tabs>
        <w:ind w:left="1701" w:hanging="1701"/>
      </w:pPr>
      <w:r>
        <w:rPr>
          <w:lang w:bidi="ar-EG"/>
        </w:rPr>
        <w:t>Study different</w:t>
      </w:r>
      <w:r w:rsidR="00AE3036">
        <w:rPr>
          <w:lang w:bidi="ar-EG"/>
        </w:rPr>
        <w:t xml:space="preserve"> aspects of the</w:t>
      </w:r>
      <w:r>
        <w:rPr>
          <w:lang w:bidi="ar-EG"/>
        </w:rPr>
        <w:t xml:space="preserve"> CSI reporting framework</w:t>
      </w:r>
      <w:r w:rsidR="00AE3036">
        <w:rPr>
          <w:lang w:bidi="ar-EG"/>
        </w:rPr>
        <w:t xml:space="preserve"> including </w:t>
      </w:r>
      <w:r>
        <w:rPr>
          <w:lang w:bidi="ar-EG"/>
        </w:rPr>
        <w:t>the number of CSI reports per CSI report configuration, the number of PMI, CQI,</w:t>
      </w:r>
      <w:r w:rsidR="00AE3036">
        <w:rPr>
          <w:lang w:bidi="ar-EG"/>
        </w:rPr>
        <w:t xml:space="preserve"> and</w:t>
      </w:r>
      <w:r>
        <w:rPr>
          <w:lang w:bidi="ar-EG"/>
        </w:rPr>
        <w:t xml:space="preserve"> RI per CSI report</w:t>
      </w:r>
    </w:p>
    <w:p w14:paraId="66503243" w14:textId="2DA5330C" w:rsidR="0008508D" w:rsidRDefault="0008508D" w:rsidP="00341AE9">
      <w:pPr>
        <w:ind w:left="0" w:firstLine="0"/>
      </w:pPr>
    </w:p>
    <w:p w14:paraId="718A2732" w14:textId="14A76159" w:rsidR="0008508D" w:rsidRPr="00CE125C" w:rsidRDefault="005F4E3D" w:rsidP="0008508D">
      <w:pPr>
        <w:pStyle w:val="Heading2"/>
      </w:pPr>
      <w:r>
        <w:t>PMI sharing for</w:t>
      </w:r>
      <w:r w:rsidR="0008508D">
        <w:t xml:space="preserve"> CJT</w:t>
      </w:r>
      <w:r>
        <w:t>-based CSI reporting</w:t>
      </w:r>
    </w:p>
    <w:p w14:paraId="4CB47FE5" w14:textId="441FD243" w:rsidR="00290088" w:rsidRDefault="00290088" w:rsidP="002B5CC9">
      <w:pPr>
        <w:ind w:left="0" w:firstLine="0"/>
      </w:pPr>
      <w:r>
        <w:t>For</w:t>
      </w:r>
      <w:r w:rsidR="004C2196">
        <w:t xml:space="preserve"> CJT-based CSI reporting,</w:t>
      </w:r>
      <w:r>
        <w:t xml:space="preserve"> </w:t>
      </w:r>
      <w:r w:rsidR="004C2196">
        <w:t xml:space="preserve">the number of transmission hypotheses increases exponentially with the number of </w:t>
      </w:r>
      <w:proofErr w:type="gramStart"/>
      <w:r w:rsidR="004C2196">
        <w:t>candidate</w:t>
      </w:r>
      <w:proofErr w:type="gramEnd"/>
      <w:r w:rsidR="004C2196">
        <w:t xml:space="preserve"> TRPs. More precisely, a setup with </w:t>
      </w:r>
      <w:r w:rsidR="004C2196" w:rsidRPr="00006D65">
        <w:rPr>
          <w:i/>
          <w:iCs/>
        </w:rPr>
        <w:t>K</w:t>
      </w:r>
      <w:r w:rsidR="004C2196">
        <w:t xml:space="preserve"> TRPs </w:t>
      </w:r>
      <w:r w:rsidR="00AE3036">
        <w:t>may correspond to</w:t>
      </w:r>
      <w:r w:rsidR="004C2196">
        <w:t xml:space="preserve"> up to </w:t>
      </w:r>
      <m:oMath>
        <m:sSup>
          <m:sSupPr>
            <m:ctrlPr>
              <w:rPr>
                <w:rFonts w:ascii="Cambria Math" w:eastAsia="SimSun" w:hAnsi="Cambria Math"/>
                <w:i/>
                <w:szCs w:val="24"/>
                <w:lang w:eastAsia="ja-JP"/>
              </w:rPr>
            </m:ctrlPr>
          </m:sSupPr>
          <m:e>
            <m:r>
              <w:rPr>
                <w:rFonts w:ascii="Cambria Math" w:hAnsi="Cambria Math"/>
              </w:rPr>
              <m:t>2</m:t>
            </m:r>
          </m:e>
          <m:sup>
            <m:r>
              <w:rPr>
                <w:rFonts w:ascii="Cambria Math" w:hAnsi="Cambria Math"/>
              </w:rPr>
              <m:t>K</m:t>
            </m:r>
          </m:sup>
        </m:sSup>
        <m:r>
          <w:rPr>
            <w:rFonts w:ascii="Cambria Math" w:hAnsi="Cambria Math"/>
          </w:rPr>
          <m:t>-1</m:t>
        </m:r>
      </m:oMath>
      <w:r w:rsidR="00AE3036">
        <w:t xml:space="preserve"> </w:t>
      </w:r>
      <w:r w:rsidR="004C2196">
        <w:t>transmission hypotheses. Obviously, feeding back CSI corresponding to all the hypothes</w:t>
      </w:r>
      <w:r w:rsidR="00FC0E4B">
        <w:t>e</w:t>
      </w:r>
      <w:r w:rsidR="004C2196">
        <w:t xml:space="preserve">s may be infeasible at </w:t>
      </w:r>
      <m:oMath>
        <m:r>
          <w:rPr>
            <w:rFonts w:ascii="Cambria Math" w:hAnsi="Cambria Math"/>
          </w:rPr>
          <m:t>K&gt;2</m:t>
        </m:r>
      </m:oMath>
      <w:r w:rsidR="00FC0E4B">
        <w:t xml:space="preserve"> TRPs</w:t>
      </w:r>
      <w:r w:rsidR="00AE3036">
        <w:t>, due to the large CSI feedback, mainly due to PMI feedback overhead</w:t>
      </w:r>
      <w:r w:rsidR="004C2196">
        <w:t>. One solution for this issue would be</w:t>
      </w:r>
      <w:r w:rsidR="00AE3036">
        <w:t xml:space="preserve"> adopting a</w:t>
      </w:r>
      <w:r w:rsidR="004C2196">
        <w:t xml:space="preserve"> PMI sharing</w:t>
      </w:r>
      <w:r w:rsidR="00AE3036">
        <w:t xml:space="preserve"> approach</w:t>
      </w:r>
      <w:r w:rsidR="004C2196">
        <w:t xml:space="preserve"> across multiple hypotheses, i.e., </w:t>
      </w:r>
      <w:r>
        <w:t>CSI for single TRP can be used/exploited for CSI for CJT</w:t>
      </w:r>
      <w:r w:rsidR="004C2196">
        <w:t>, or vice versa</w:t>
      </w:r>
      <w:r>
        <w:t>.</w:t>
      </w:r>
      <w:r w:rsidR="004C2196">
        <w:t xml:space="preserve"> Nominally, this leads to significantly reducing the CSI feedback overhead, since only</w:t>
      </w:r>
      <w:r w:rsidR="00AE3036">
        <w:t xml:space="preserve"> up to</w:t>
      </w:r>
      <w:r w:rsidR="004C2196">
        <w:t xml:space="preserve"> </w:t>
      </w:r>
      <w:r w:rsidR="004C2196" w:rsidRPr="00006D65">
        <w:rPr>
          <w:i/>
          <w:iCs/>
        </w:rPr>
        <w:t>K</w:t>
      </w:r>
      <w:r w:rsidR="004C2196">
        <w:t xml:space="preserve"> PMI </w:t>
      </w:r>
      <w:r w:rsidR="00AE3036">
        <w:t xml:space="preserve">would </w:t>
      </w:r>
      <w:r w:rsidR="004C2196">
        <w:t xml:space="preserve">need to be reported. </w:t>
      </w:r>
      <w:r w:rsidR="00DF5B38">
        <w:t>Other</w:t>
      </w:r>
      <w:r>
        <w:t xml:space="preserve"> common information may include RI, </w:t>
      </w:r>
      <w:r w:rsidR="00DF5B38">
        <w:t xml:space="preserve">and number of </w:t>
      </w:r>
      <w:r w:rsidRPr="000F0627">
        <w:t>non-zero coefficients summed across all layers</w:t>
      </w:r>
      <w:r w:rsidR="00DF5B38">
        <w:t xml:space="preserve"> per PMI</w:t>
      </w:r>
      <w:r>
        <w:t>.</w:t>
      </w:r>
      <w:r w:rsidR="00DF5B38">
        <w:t xml:space="preserve"> Note that cross-PMI phase rotation/amplitude scaling parameters, if reported, may still need to be signaled separately for each transmission hypothesis. Further discussion is needed on whether/how the number of reported CQI values can be reduced compared with the number of transmission hypotheses</w:t>
      </w:r>
      <w:r w:rsidR="00AE3036">
        <w:t>.</w:t>
      </w:r>
      <w:r>
        <w:t xml:space="preserve"> </w:t>
      </w:r>
    </w:p>
    <w:p w14:paraId="79EAA95E" w14:textId="41795213" w:rsidR="00DF5B38" w:rsidRPr="00F24800" w:rsidRDefault="00DF5B38" w:rsidP="00DF5B38">
      <w:pPr>
        <w:pStyle w:val="Proposal"/>
        <w:tabs>
          <w:tab w:val="clear" w:pos="2024"/>
        </w:tabs>
        <w:ind w:left="1701" w:hanging="1701"/>
      </w:pPr>
      <w:r>
        <w:rPr>
          <w:lang w:bidi="ar-EG"/>
        </w:rPr>
        <w:t xml:space="preserve">Evaluate </w:t>
      </w:r>
      <w:r w:rsidR="008F7AA7">
        <w:rPr>
          <w:lang w:bidi="ar-EG"/>
        </w:rPr>
        <w:t>whether/how</w:t>
      </w:r>
      <w:r>
        <w:rPr>
          <w:lang w:bidi="ar-EG"/>
        </w:rPr>
        <w:t xml:space="preserve"> PMI sharing across CJT and single-TRP transmission hypotheses</w:t>
      </w:r>
      <w:r w:rsidR="008F7AA7">
        <w:rPr>
          <w:lang w:bidi="ar-EG"/>
        </w:rPr>
        <w:t xml:space="preserve"> can be supported</w:t>
      </w:r>
    </w:p>
    <w:p w14:paraId="35D6107F" w14:textId="7043B7E4" w:rsidR="005F4E3D" w:rsidRDefault="005F4E3D" w:rsidP="002B5CC9">
      <w:pPr>
        <w:ind w:left="0" w:firstLine="0"/>
      </w:pPr>
    </w:p>
    <w:p w14:paraId="28A1899A" w14:textId="027DB631" w:rsidR="005F4E3D" w:rsidRPr="00CE125C" w:rsidRDefault="005F4E3D" w:rsidP="005F4E3D">
      <w:pPr>
        <w:pStyle w:val="Heading2"/>
      </w:pPr>
      <w:r>
        <w:t>Joint transmission with mixed coherence assumptions</w:t>
      </w:r>
    </w:p>
    <w:p w14:paraId="4A8593CC" w14:textId="25B28E21" w:rsidR="00D73045" w:rsidRDefault="00DF5B38" w:rsidP="00D73045">
      <w:pPr>
        <w:ind w:left="0" w:firstLine="0"/>
      </w:pPr>
      <w:r>
        <w:t xml:space="preserve">Based on Rel. 17 CSI framework, up to two TRPs can be supported for NCJT mode. Under NCJT, different TRPs transmit different sets of PDSCH layers </w:t>
      </w:r>
      <w:r w:rsidR="00A43251">
        <w:t>given the</w:t>
      </w:r>
      <w:r>
        <w:t xml:space="preserve"> lack of coherence</w:t>
      </w:r>
      <w:r w:rsidR="00A43251">
        <w:t xml:space="preserve"> due to non-ideal backhaul</w:t>
      </w:r>
      <w:r>
        <w:t xml:space="preserve"> between the TRPs. On the other hand, coherence between TRPs can be realized </w:t>
      </w:r>
      <w:r w:rsidR="00A43251">
        <w:t xml:space="preserve">thanks to the ideal backhaul between TRPs, which enables CJT across TRPs with a common set of PDSCH layers transmitted. While perfect coordination between &gt;2 TRPs may be too optimistic, pairwise coherence between TRPs could be a more realistic design scenario, with perfect coordination across up to two TRPs only. Consider the example </w:t>
      </w:r>
      <w:r w:rsidR="00871508">
        <w:t xml:space="preserve">shown in </w:t>
      </w:r>
      <w:r w:rsidR="00871508">
        <w:fldChar w:fldCharType="begin"/>
      </w:r>
      <w:r w:rsidR="00871508">
        <w:instrText xml:space="preserve"> REF _Ref101823019 \h </w:instrText>
      </w:r>
      <w:r w:rsidR="00871508">
        <w:fldChar w:fldCharType="separate"/>
      </w:r>
      <w:r w:rsidR="00871508">
        <w:t xml:space="preserve">Figure </w:t>
      </w:r>
      <w:r w:rsidR="00871508">
        <w:rPr>
          <w:noProof/>
        </w:rPr>
        <w:t>3</w:t>
      </w:r>
      <w:r w:rsidR="00871508">
        <w:fldChar w:fldCharType="end"/>
      </w:r>
      <w:r w:rsidR="00871508">
        <w:t xml:space="preserve"> </w:t>
      </w:r>
      <w:r w:rsidR="00A43251">
        <w:t>with 4 TRPs</w:t>
      </w:r>
      <w:r w:rsidR="00871508">
        <w:t>, where TRP links (TRP A, TRP B) and (TRP C, TRP D) are equipped with ideal backhaul, whereas all other TRP-TRP links have non-</w:t>
      </w:r>
      <w:r w:rsidR="00871508">
        <w:lastRenderedPageBreak/>
        <w:t xml:space="preserve">ideal backhaul. Assume the </w:t>
      </w:r>
      <w:r w:rsidR="00D73045">
        <w:t xml:space="preserve">4 TRPs communicate jointly with the UE, where TRP A, TRP B coherently transmit PDSCH layers 1,2 corresponding to one codeword, and TRP C, TRP D coherently transmit PDSH layers 3,4 corresponding to the same codeword. Under this setup, Two CJT occasions occur for TRP A, TRP B pair as well as TRP C, TRP D, and additionally an NCJT occasion occurs across the two TRP pairs {TRP A, TRP B} and {TRP C, TRP D}. While this appears to be a compound joint transmission setup, it can be very interesting to study/evaluate, since it potentially strikes a good balance between multiplexing gain (corresponding to NCJT) and power gain (corresponding to CJT), especially for coordination across &gt;2 TRPs. Rather than specifying this setup separately, potential </w:t>
      </w:r>
      <w:r w:rsidR="00B902E6">
        <w:t>Rel. 18</w:t>
      </w:r>
      <w:r w:rsidR="00D73045">
        <w:t xml:space="preserve"> specification should be flexible enough to </w:t>
      </w:r>
      <w:r w:rsidR="00B902E6">
        <w:t xml:space="preserve">support </w:t>
      </w:r>
      <w:r w:rsidR="00D73045">
        <w:t xml:space="preserve">such setup. Further details on whether/how this </w:t>
      </w:r>
      <w:r w:rsidR="00B902E6">
        <w:t>setup is supported</w:t>
      </w:r>
      <w:r w:rsidR="00D73045">
        <w:t xml:space="preserve"> is FFS</w:t>
      </w:r>
      <w:r w:rsidR="00B902E6">
        <w:t>.</w:t>
      </w:r>
    </w:p>
    <w:p w14:paraId="7738A263" w14:textId="6D71B160" w:rsidR="00A43251" w:rsidRDefault="00B902E6" w:rsidP="00006D65">
      <w:pPr>
        <w:pStyle w:val="Proposal"/>
        <w:tabs>
          <w:tab w:val="clear" w:pos="2024"/>
        </w:tabs>
        <w:ind w:left="1701" w:hanging="1701"/>
      </w:pPr>
      <w:r>
        <w:rPr>
          <w:lang w:bidi="ar-EG"/>
        </w:rPr>
        <w:t xml:space="preserve">Evaluate </w:t>
      </w:r>
      <w:r w:rsidR="00D73045">
        <w:rPr>
          <w:lang w:bidi="ar-EG"/>
        </w:rPr>
        <w:t xml:space="preserve">whether/how joint transmission with mixed coherence assumptions for </w:t>
      </w:r>
      <w:r w:rsidR="00D73045" w:rsidRPr="003C1FC8">
        <w:rPr>
          <w:i/>
          <w:iCs/>
          <w:lang w:bidi="ar-EG"/>
        </w:rPr>
        <w:t>K</w:t>
      </w:r>
      <w:r w:rsidR="00D73045">
        <w:rPr>
          <w:i/>
          <w:iCs/>
          <w:lang w:bidi="ar-EG"/>
        </w:rPr>
        <w:t xml:space="preserve"> </w:t>
      </w:r>
      <w:r w:rsidR="00D73045">
        <w:rPr>
          <w:lang w:bidi="ar-EG"/>
        </w:rPr>
        <w:t>&gt;2 TRPs can be supported</w:t>
      </w:r>
    </w:p>
    <w:p w14:paraId="3414493F" w14:textId="6D365405" w:rsidR="00871508" w:rsidRDefault="00D73045" w:rsidP="00871508">
      <w:pPr>
        <w:ind w:left="0" w:firstLine="0"/>
        <w:jc w:val="center"/>
        <w:rPr>
          <w:b/>
          <w:bCs/>
        </w:rPr>
      </w:pPr>
      <w:r w:rsidRPr="00D73045">
        <w:rPr>
          <w:b/>
          <w:bCs/>
          <w:noProof/>
        </w:rPr>
        <w:drawing>
          <wp:inline distT="0" distB="0" distL="0" distR="0" wp14:anchorId="1CB6DE46" wp14:editId="2E79E9F0">
            <wp:extent cx="3215919" cy="274343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15919" cy="2743438"/>
                    </a:xfrm>
                    <a:prstGeom prst="rect">
                      <a:avLst/>
                    </a:prstGeom>
                  </pic:spPr>
                </pic:pic>
              </a:graphicData>
            </a:graphic>
          </wp:inline>
        </w:drawing>
      </w:r>
      <w:r w:rsidRPr="00D73045" w:rsidDel="00871508">
        <w:rPr>
          <w:b/>
          <w:bCs/>
        </w:rPr>
        <w:t xml:space="preserve"> </w:t>
      </w:r>
    </w:p>
    <w:p w14:paraId="69F292EA" w14:textId="0288E359" w:rsidR="00871508" w:rsidRDefault="00871508">
      <w:pPr>
        <w:pStyle w:val="Caption"/>
      </w:pPr>
      <w:bookmarkStart w:id="6" w:name="_Ref101823019"/>
      <w:r>
        <w:t xml:space="preserve">Figure </w:t>
      </w:r>
      <w:r w:rsidR="008E7DB2">
        <w:fldChar w:fldCharType="begin"/>
      </w:r>
      <w:r w:rsidR="008E7DB2">
        <w:instrText xml:space="preserve"> SEQ Figure \* ARABIC </w:instrText>
      </w:r>
      <w:r w:rsidR="008E7DB2">
        <w:fldChar w:fldCharType="separate"/>
      </w:r>
      <w:r>
        <w:rPr>
          <w:noProof/>
        </w:rPr>
        <w:t>3</w:t>
      </w:r>
      <w:r w:rsidR="008E7DB2">
        <w:rPr>
          <w:noProof/>
        </w:rPr>
        <w:fldChar w:fldCharType="end"/>
      </w:r>
      <w:bookmarkEnd w:id="6"/>
      <w:r>
        <w:t>. Joint transmission with 4 TRPs, with ideal backhaul for the (TRP A, TRP B) and (TRP C, TRP D) link pairs, and non-ideal backhaul for all other TRP-TRP links</w:t>
      </w:r>
    </w:p>
    <w:bookmarkEnd w:id="2"/>
    <w:bookmarkEnd w:id="3"/>
    <w:p w14:paraId="3E333E0B" w14:textId="176FDD73" w:rsidR="00B35455" w:rsidRPr="0003018F" w:rsidRDefault="00B35455" w:rsidP="00B35455">
      <w:pPr>
        <w:pStyle w:val="Heading1"/>
        <w:rPr>
          <w:lang w:val="en-US"/>
        </w:rPr>
      </w:pPr>
      <w:r w:rsidRPr="0003018F">
        <w:rPr>
          <w:lang w:val="en-US"/>
        </w:rPr>
        <w:t>Conclusion</w:t>
      </w:r>
    </w:p>
    <w:p w14:paraId="3E032522" w14:textId="4D4C154A" w:rsidR="00B6479B" w:rsidRPr="0003018F" w:rsidRDefault="00337C8A" w:rsidP="00B6479B">
      <w:pPr>
        <w:ind w:left="0" w:firstLine="0"/>
      </w:pPr>
      <w:r w:rsidRPr="0003018F">
        <w:t>This contribution addressed CSI enhancements for NR Rel. 1</w:t>
      </w:r>
      <w:r w:rsidR="005F4E3D">
        <w:t>8</w:t>
      </w:r>
      <w:r w:rsidRPr="0003018F">
        <w:t>, including enhancement</w:t>
      </w:r>
      <w:r w:rsidR="00C35EC6" w:rsidRPr="0003018F">
        <w:t>s</w:t>
      </w:r>
      <w:r w:rsidRPr="0003018F">
        <w:t xml:space="preserve"> for </w:t>
      </w:r>
      <w:r w:rsidR="005F4E3D">
        <w:t xml:space="preserve">high mobility scenarios </w:t>
      </w:r>
      <w:r w:rsidRPr="0003018F">
        <w:t>as well as CSI</w:t>
      </w:r>
      <w:r w:rsidR="00B6479B" w:rsidRPr="0003018F">
        <w:t xml:space="preserve"> </w:t>
      </w:r>
      <w:r w:rsidRPr="0003018F">
        <w:t xml:space="preserve">enhancements </w:t>
      </w:r>
      <w:r w:rsidR="005F4E3D">
        <w:t>for CJT</w:t>
      </w:r>
      <w:r w:rsidRPr="0003018F">
        <w:t xml:space="preserve">. </w:t>
      </w:r>
    </w:p>
    <w:p w14:paraId="490A440B" w14:textId="653B3DD2" w:rsidR="00C35EC6" w:rsidRPr="00184A6C" w:rsidRDefault="00C35EC6" w:rsidP="00B6479B">
      <w:pPr>
        <w:ind w:left="0" w:firstLine="0"/>
      </w:pPr>
      <w:r w:rsidRPr="00184A6C">
        <w:t xml:space="preserve">For CSI enhancements for </w:t>
      </w:r>
      <w:r w:rsidR="005F4E3D">
        <w:t xml:space="preserve">high </w:t>
      </w:r>
      <w:r w:rsidR="00B902E6">
        <w:t>m</w:t>
      </w:r>
      <w:r w:rsidR="005F4E3D">
        <w:t>obility</w:t>
      </w:r>
      <w:r w:rsidRPr="00184A6C">
        <w:t xml:space="preserve">, we have the following </w:t>
      </w:r>
      <w:r w:rsidR="00B902E6">
        <w:t>proposals</w:t>
      </w:r>
      <w:r w:rsidRPr="00184A6C">
        <w:t>:</w:t>
      </w:r>
    </w:p>
    <w:p w14:paraId="5655D3A0" w14:textId="4AB9D9FC" w:rsidR="00E555A7" w:rsidRPr="00184A6C" w:rsidRDefault="00B902E6" w:rsidP="00534081">
      <w:pPr>
        <w:pStyle w:val="Proposal"/>
        <w:numPr>
          <w:ilvl w:val="0"/>
          <w:numId w:val="12"/>
        </w:numPr>
        <w:ind w:left="1699" w:hanging="1699"/>
      </w:pPr>
      <w:r>
        <w:rPr>
          <w:rFonts w:eastAsiaTheme="minorEastAsia"/>
        </w:rPr>
        <w:t>Down select between Rel. 16 Type-II codebook and Rel. 17 Type-II port-selection codebook as a starting point for high-speed based codebook</w:t>
      </w:r>
      <w:r w:rsidDel="00B902E6">
        <w:t xml:space="preserve"> </w:t>
      </w:r>
    </w:p>
    <w:p w14:paraId="35A494AA" w14:textId="56EC6BF1" w:rsidR="00C6284A" w:rsidRPr="00006D65" w:rsidRDefault="00B902E6" w:rsidP="00C6284A">
      <w:pPr>
        <w:pStyle w:val="Proposal"/>
        <w:numPr>
          <w:ilvl w:val="0"/>
          <w:numId w:val="12"/>
        </w:numPr>
        <w:ind w:left="1699" w:hanging="1699"/>
      </w:pPr>
      <w:r>
        <w:rPr>
          <w:rFonts w:eastAsiaTheme="minorEastAsia"/>
        </w:rPr>
        <w:t>Up to Rank 2 is supported for high-speed based codebook. Support of Rank&gt;2 is FFS</w:t>
      </w:r>
      <w:r w:rsidDel="00B902E6">
        <w:rPr>
          <w:rFonts w:eastAsiaTheme="minorEastAsia"/>
        </w:rPr>
        <w:t xml:space="preserve"> </w:t>
      </w:r>
    </w:p>
    <w:p w14:paraId="4C54C239" w14:textId="41FE7F22" w:rsidR="00B902E6" w:rsidRPr="00006D65" w:rsidRDefault="00B902E6" w:rsidP="00C6284A">
      <w:pPr>
        <w:pStyle w:val="Proposal"/>
        <w:numPr>
          <w:ilvl w:val="0"/>
          <w:numId w:val="12"/>
        </w:numPr>
        <w:ind w:left="1699" w:hanging="1699"/>
      </w:pPr>
      <w:r>
        <w:rPr>
          <w:rFonts w:eastAsiaTheme="minorEastAsia"/>
        </w:rPr>
        <w:t>Study and evaluate the performance of Doppler-domain transformation codebook for high-speed scenarios</w:t>
      </w:r>
    </w:p>
    <w:p w14:paraId="01B9510C" w14:textId="45F2B391" w:rsidR="00B902E6" w:rsidRPr="00006D65" w:rsidRDefault="00B902E6" w:rsidP="00C6284A">
      <w:pPr>
        <w:pStyle w:val="Proposal"/>
        <w:numPr>
          <w:ilvl w:val="0"/>
          <w:numId w:val="12"/>
        </w:numPr>
        <w:ind w:left="1699" w:hanging="1699"/>
      </w:pPr>
      <w:r>
        <w:rPr>
          <w:rFonts w:eastAsiaTheme="minorEastAsia"/>
        </w:rPr>
        <w:t>Study and evaluate the performance of CSI reporting with partial codebook update over consecutive CSI reports</w:t>
      </w:r>
    </w:p>
    <w:p w14:paraId="3D4BF7F0" w14:textId="2DF3104F" w:rsidR="00B902E6" w:rsidRPr="00006D65" w:rsidRDefault="00B902E6" w:rsidP="00C6284A">
      <w:pPr>
        <w:pStyle w:val="Proposal"/>
        <w:numPr>
          <w:ilvl w:val="0"/>
          <w:numId w:val="12"/>
        </w:numPr>
        <w:ind w:left="1699" w:hanging="1699"/>
      </w:pPr>
      <w:r>
        <w:rPr>
          <w:rFonts w:eastAsiaTheme="minorEastAsia"/>
        </w:rPr>
        <w:t>Selection of the codebook scheme for high-speed scenarios is made after corresponding use cases and channel model/environment assumptions are finalized</w:t>
      </w:r>
    </w:p>
    <w:p w14:paraId="4E32440D" w14:textId="256448D2" w:rsidR="00B902E6" w:rsidRPr="00006D65" w:rsidRDefault="00B902E6" w:rsidP="00C6284A">
      <w:pPr>
        <w:pStyle w:val="Proposal"/>
        <w:numPr>
          <w:ilvl w:val="0"/>
          <w:numId w:val="12"/>
        </w:numPr>
        <w:ind w:left="1699" w:hanging="1699"/>
      </w:pPr>
      <w:r>
        <w:rPr>
          <w:rFonts w:eastAsiaTheme="minorEastAsia"/>
        </w:rPr>
        <w:lastRenderedPageBreak/>
        <w:t>Discuss whether/how CQI is calibrated/updated to reduce the CQI mismatch due to weaker time correlation of the channel at higher UE speed</w:t>
      </w:r>
    </w:p>
    <w:p w14:paraId="222FF3FF" w14:textId="3EE6A897" w:rsidR="00B902E6" w:rsidRPr="00184A6C" w:rsidRDefault="00B902E6">
      <w:pPr>
        <w:pStyle w:val="Proposal"/>
        <w:numPr>
          <w:ilvl w:val="0"/>
          <w:numId w:val="12"/>
        </w:numPr>
        <w:ind w:left="1699" w:hanging="1699"/>
      </w:pPr>
      <w:r>
        <w:rPr>
          <w:rFonts w:eastAsiaTheme="minorEastAsia"/>
        </w:rPr>
        <w:t>Evaluate high-speed based codebook performance for both high-speed train scenario and indoor-car highway scenario</w:t>
      </w:r>
    </w:p>
    <w:p w14:paraId="0A5DC6B0" w14:textId="46F5DCC2" w:rsidR="00C35EC6" w:rsidRPr="00B00D5A" w:rsidRDefault="00B0050B" w:rsidP="00C35EC6">
      <w:pPr>
        <w:pStyle w:val="Observation"/>
        <w:numPr>
          <w:ilvl w:val="0"/>
          <w:numId w:val="0"/>
        </w:numPr>
        <w:spacing w:after="0"/>
        <w:rPr>
          <w:rFonts w:eastAsiaTheme="minorEastAsia"/>
          <w:b w:val="0"/>
          <w:bCs w:val="0"/>
        </w:rPr>
      </w:pPr>
      <w:r w:rsidRPr="00B00D5A">
        <w:rPr>
          <w:b w:val="0"/>
          <w:bCs w:val="0"/>
        </w:rPr>
        <w:t>F</w:t>
      </w:r>
      <w:r w:rsidR="00C35EC6" w:rsidRPr="00B00D5A">
        <w:rPr>
          <w:b w:val="0"/>
          <w:bCs w:val="0"/>
        </w:rPr>
        <w:t xml:space="preserve">or CSI enhancements </w:t>
      </w:r>
      <w:r w:rsidR="005F4E3D">
        <w:rPr>
          <w:b w:val="0"/>
          <w:bCs w:val="0"/>
        </w:rPr>
        <w:t>for CJT</w:t>
      </w:r>
      <w:r w:rsidR="00C35EC6" w:rsidRPr="00B00D5A">
        <w:rPr>
          <w:b w:val="0"/>
          <w:bCs w:val="0"/>
        </w:rPr>
        <w:t xml:space="preserve">, we have the following </w:t>
      </w:r>
      <w:r w:rsidR="00B902E6">
        <w:rPr>
          <w:b w:val="0"/>
          <w:bCs w:val="0"/>
        </w:rPr>
        <w:t>proposals</w:t>
      </w:r>
      <w:r w:rsidR="00C35EC6" w:rsidRPr="00B00D5A">
        <w:rPr>
          <w:b w:val="0"/>
          <w:bCs w:val="0"/>
        </w:rPr>
        <w:t xml:space="preserve">: </w:t>
      </w:r>
    </w:p>
    <w:p w14:paraId="2F059E9D" w14:textId="1D65B360" w:rsidR="00123E1F" w:rsidRDefault="00B902E6" w:rsidP="00B00D5A">
      <w:pPr>
        <w:pStyle w:val="Proposal"/>
        <w:numPr>
          <w:ilvl w:val="0"/>
          <w:numId w:val="12"/>
        </w:numPr>
        <w:spacing w:after="0"/>
        <w:ind w:left="1701" w:hanging="1701"/>
      </w:pPr>
      <w:r>
        <w:rPr>
          <w:lang w:bidi="ar-EG"/>
        </w:rPr>
        <w:t>Strive to reuse the Rel. 17 specification of NCJT CSI reporting enhancement for Rel. 18 potential specification of CJT enhancement whenever possible/applicable</w:t>
      </w:r>
      <w:r w:rsidDel="00B902E6">
        <w:rPr>
          <w:lang w:bidi="ar-EG"/>
        </w:rPr>
        <w:t xml:space="preserve"> </w:t>
      </w:r>
    </w:p>
    <w:p w14:paraId="136BA624" w14:textId="34915C8F" w:rsidR="00CB2418" w:rsidRDefault="00C7204E" w:rsidP="00B00D5A">
      <w:pPr>
        <w:pStyle w:val="Proposal"/>
        <w:numPr>
          <w:ilvl w:val="0"/>
          <w:numId w:val="12"/>
        </w:numPr>
        <w:spacing w:after="0"/>
        <w:ind w:left="1701" w:hanging="1701"/>
      </w:pPr>
      <w:r>
        <w:rPr>
          <w:lang w:bidi="ar-EG"/>
        </w:rPr>
        <w:t>DL t</w:t>
      </w:r>
      <w:r w:rsidR="00B902E6">
        <w:rPr>
          <w:lang w:bidi="ar-EG"/>
        </w:rPr>
        <w:t>hroughput and CSI feedback overhead tradeoff are considered as performance metrics for evaluating CJT codebook enhancements</w:t>
      </w:r>
    </w:p>
    <w:p w14:paraId="5DBB7D71" w14:textId="3D7F493F" w:rsidR="00B902E6" w:rsidRDefault="00B902E6" w:rsidP="00B00D5A">
      <w:pPr>
        <w:pStyle w:val="Proposal"/>
        <w:numPr>
          <w:ilvl w:val="0"/>
          <w:numId w:val="12"/>
        </w:numPr>
        <w:spacing w:after="0"/>
        <w:ind w:left="1701" w:hanging="1701"/>
      </w:pPr>
      <w:r>
        <w:rPr>
          <w:lang w:bidi="ar-EG"/>
        </w:rPr>
        <w:t>CJT enhancement is considered for single-DCI intra-cell CJT scenario</w:t>
      </w:r>
    </w:p>
    <w:p w14:paraId="7BBE76CC" w14:textId="6FB9D758" w:rsidR="00B902E6" w:rsidRDefault="00B902E6" w:rsidP="00B00D5A">
      <w:pPr>
        <w:pStyle w:val="Proposal"/>
        <w:numPr>
          <w:ilvl w:val="0"/>
          <w:numId w:val="12"/>
        </w:numPr>
        <w:spacing w:after="0"/>
        <w:ind w:left="1701" w:hanging="1701"/>
      </w:pPr>
      <w:r>
        <w:rPr>
          <w:lang w:bidi="ar-EG"/>
        </w:rPr>
        <w:t>For CJT enhancement, prioritize discussion on homogeneous networks with symmetric TRPs</w:t>
      </w:r>
    </w:p>
    <w:p w14:paraId="37E7675A" w14:textId="0158E72B" w:rsidR="00B902E6" w:rsidRDefault="00B902E6" w:rsidP="00B00D5A">
      <w:pPr>
        <w:pStyle w:val="Proposal"/>
        <w:numPr>
          <w:ilvl w:val="0"/>
          <w:numId w:val="12"/>
        </w:numPr>
        <w:spacing w:after="0"/>
        <w:ind w:left="1701" w:hanging="1701"/>
      </w:pPr>
      <w:r>
        <w:rPr>
          <w:lang w:bidi="ar-EG"/>
        </w:rPr>
        <w:t>Study the maximum number of TRPs supported for CJT based on tradeoff between throughput and CSI feedback overhead</w:t>
      </w:r>
    </w:p>
    <w:p w14:paraId="56D75507" w14:textId="06C4AA14" w:rsidR="00B902E6" w:rsidRDefault="00B902E6" w:rsidP="00B00D5A">
      <w:pPr>
        <w:pStyle w:val="Proposal"/>
        <w:numPr>
          <w:ilvl w:val="0"/>
          <w:numId w:val="12"/>
        </w:numPr>
        <w:spacing w:after="0"/>
        <w:ind w:left="1701" w:hanging="1701"/>
      </w:pPr>
      <w:r>
        <w:rPr>
          <w:lang w:bidi="ar-EG"/>
        </w:rPr>
        <w:t>Study whether/how TCI state signaling is updated for CJT with &gt;2 TRPs</w:t>
      </w:r>
    </w:p>
    <w:p w14:paraId="3D0FB8A2" w14:textId="5DF37D8E" w:rsidR="00B902E6" w:rsidRDefault="00396535" w:rsidP="00B00D5A">
      <w:pPr>
        <w:pStyle w:val="Proposal"/>
        <w:numPr>
          <w:ilvl w:val="0"/>
          <w:numId w:val="12"/>
        </w:numPr>
        <w:spacing w:after="0"/>
        <w:ind w:left="1701" w:hanging="1701"/>
      </w:pPr>
      <w:r>
        <w:rPr>
          <w:lang w:bidi="ar-EG"/>
        </w:rPr>
        <w:t>For CSI-RS resource association per TRP, down select from</w:t>
      </w:r>
    </w:p>
    <w:p w14:paraId="6124A2C2" w14:textId="3882AD62" w:rsidR="00396535" w:rsidRDefault="00396535" w:rsidP="00396535">
      <w:pPr>
        <w:pStyle w:val="Proposal"/>
        <w:numPr>
          <w:ilvl w:val="0"/>
          <w:numId w:val="27"/>
        </w:numPr>
        <w:spacing w:after="0"/>
      </w:pPr>
      <w:r w:rsidRPr="00FA4DBB">
        <w:rPr>
          <w:i/>
          <w:iCs/>
          <w:lang w:bidi="ar-EG"/>
        </w:rPr>
        <w:t>K</w:t>
      </w:r>
      <w:r>
        <w:rPr>
          <w:lang w:bidi="ar-EG"/>
        </w:rPr>
        <w:t xml:space="preserve"> CSI-RS resources are associated with the </w:t>
      </w:r>
      <w:r w:rsidRPr="00FA4DBB">
        <w:rPr>
          <w:i/>
          <w:iCs/>
          <w:lang w:bidi="ar-EG"/>
        </w:rPr>
        <w:t>K</w:t>
      </w:r>
      <w:r>
        <w:rPr>
          <w:lang w:bidi="ar-EG"/>
        </w:rPr>
        <w:t xml:space="preserve"> TRPs, and</w:t>
      </w:r>
    </w:p>
    <w:p w14:paraId="0842594E" w14:textId="4A777ACB" w:rsidR="00396535" w:rsidRDefault="00396535" w:rsidP="00006D65">
      <w:pPr>
        <w:pStyle w:val="Proposal"/>
        <w:numPr>
          <w:ilvl w:val="0"/>
          <w:numId w:val="27"/>
        </w:numPr>
        <w:spacing w:after="0"/>
      </w:pPr>
      <w:r>
        <w:rPr>
          <w:i/>
          <w:iCs/>
          <w:lang w:bidi="ar-EG"/>
        </w:rPr>
        <w:t>K</w:t>
      </w:r>
      <w:r w:rsidRPr="00396535">
        <w:rPr>
          <w:lang w:bidi="ar-EG"/>
        </w:rPr>
        <w:t xml:space="preserve"> </w:t>
      </w:r>
      <w:r>
        <w:rPr>
          <w:lang w:bidi="ar-EG"/>
        </w:rPr>
        <w:t xml:space="preserve">CSI-RS port groups are associated with the </w:t>
      </w:r>
      <w:r w:rsidRPr="00FA4DBB">
        <w:rPr>
          <w:i/>
          <w:iCs/>
          <w:lang w:bidi="ar-EG"/>
        </w:rPr>
        <w:t>K</w:t>
      </w:r>
      <w:r>
        <w:rPr>
          <w:lang w:bidi="ar-EG"/>
        </w:rPr>
        <w:t xml:space="preserve"> TRPs. FFS: CSI-RS port grouping approach</w:t>
      </w:r>
    </w:p>
    <w:p w14:paraId="581ABCDC" w14:textId="6DC83ECA" w:rsidR="00B902E6" w:rsidRDefault="00B902E6" w:rsidP="00B00D5A">
      <w:pPr>
        <w:pStyle w:val="Proposal"/>
        <w:numPr>
          <w:ilvl w:val="0"/>
          <w:numId w:val="12"/>
        </w:numPr>
        <w:spacing w:after="0"/>
        <w:ind w:left="1701" w:hanging="1701"/>
      </w:pPr>
      <w:r>
        <w:rPr>
          <w:lang w:bidi="ar-EG"/>
        </w:rPr>
        <w:t>Support Rank 1,2 for CJT for CJT-based codebook. FFS: Support of Rank 3,4</w:t>
      </w:r>
    </w:p>
    <w:p w14:paraId="321BCD04" w14:textId="78E0B588" w:rsidR="00B902E6" w:rsidRDefault="00B902E6" w:rsidP="00B00D5A">
      <w:pPr>
        <w:pStyle w:val="Proposal"/>
        <w:numPr>
          <w:ilvl w:val="0"/>
          <w:numId w:val="12"/>
        </w:numPr>
        <w:spacing w:after="0"/>
        <w:ind w:left="1701" w:hanging="1701"/>
      </w:pPr>
      <w:r>
        <w:rPr>
          <w:lang w:bidi="ar-EG"/>
        </w:rPr>
        <w:t>Reuse Rel. 16/17 Type-II codebook spatial and frequency transformation approaches for CJT-based codebook</w:t>
      </w:r>
      <w:r>
        <w:t xml:space="preserve"> </w:t>
      </w:r>
    </w:p>
    <w:p w14:paraId="7CF2BB1C" w14:textId="07011BE9" w:rsidR="008F7AA7" w:rsidRDefault="00B902E6" w:rsidP="00B00D5A">
      <w:pPr>
        <w:pStyle w:val="Proposal"/>
        <w:numPr>
          <w:ilvl w:val="0"/>
          <w:numId w:val="12"/>
        </w:numPr>
        <w:spacing w:after="0"/>
        <w:ind w:left="1701" w:hanging="1701"/>
      </w:pPr>
      <w:r>
        <w:rPr>
          <w:lang w:bidi="ar-EG"/>
        </w:rPr>
        <w:t>Evaluate and compare</w:t>
      </w:r>
      <w:r w:rsidR="008F7AA7">
        <w:rPr>
          <w:lang w:bidi="ar-EG"/>
        </w:rPr>
        <w:t xml:space="preserve"> the following</w:t>
      </w:r>
      <w:r>
        <w:rPr>
          <w:lang w:bidi="ar-EG"/>
        </w:rPr>
        <w:t xml:space="preserve"> CJT-based codebook designs</w:t>
      </w:r>
      <w:r w:rsidR="008F7AA7">
        <w:rPr>
          <w:lang w:bidi="ar-EG"/>
        </w:rPr>
        <w:t>:</w:t>
      </w:r>
    </w:p>
    <w:p w14:paraId="3E42CF0C" w14:textId="4798B2BD" w:rsidR="00815F1E" w:rsidRDefault="00B902E6" w:rsidP="008F7AA7">
      <w:pPr>
        <w:pStyle w:val="Proposal"/>
        <w:numPr>
          <w:ilvl w:val="0"/>
          <w:numId w:val="0"/>
        </w:numPr>
        <w:spacing w:after="0"/>
        <w:ind w:left="1701" w:firstLine="459"/>
        <w:rPr>
          <w:lang w:bidi="ar-EG"/>
        </w:rPr>
      </w:pPr>
      <w:r>
        <w:rPr>
          <w:lang w:bidi="ar-EG"/>
        </w:rPr>
        <w:t xml:space="preserve">(i) Joint PMI design for </w:t>
      </w:r>
      <w:r w:rsidRPr="003B15D3">
        <w:rPr>
          <w:i/>
          <w:iCs/>
          <w:lang w:bidi="ar-EG"/>
        </w:rPr>
        <w:t>K</w:t>
      </w:r>
      <w:r>
        <w:rPr>
          <w:lang w:bidi="ar-EG"/>
        </w:rPr>
        <w:t xml:space="preserve"> TRPs</w:t>
      </w:r>
      <w:r w:rsidR="00815F1E">
        <w:rPr>
          <w:lang w:bidi="ar-EG"/>
        </w:rPr>
        <w:t>,</w:t>
      </w:r>
      <w:r>
        <w:rPr>
          <w:lang w:bidi="ar-EG"/>
        </w:rPr>
        <w:t xml:space="preserve"> and </w:t>
      </w:r>
    </w:p>
    <w:p w14:paraId="2DD88855" w14:textId="480DDFDD" w:rsidR="00815F1E" w:rsidRDefault="00B902E6" w:rsidP="008F7AA7">
      <w:pPr>
        <w:pStyle w:val="Proposal"/>
        <w:numPr>
          <w:ilvl w:val="0"/>
          <w:numId w:val="0"/>
        </w:numPr>
        <w:spacing w:after="0"/>
        <w:ind w:left="1701" w:firstLine="459"/>
        <w:rPr>
          <w:lang w:bidi="ar-EG"/>
        </w:rPr>
      </w:pPr>
      <w:r>
        <w:rPr>
          <w:lang w:bidi="ar-EG"/>
        </w:rPr>
        <w:t xml:space="preserve">(ii) Separate PMI design with </w:t>
      </w:r>
      <w:r w:rsidRPr="003B15D3">
        <w:rPr>
          <w:i/>
          <w:iCs/>
          <w:lang w:bidi="ar-EG"/>
        </w:rPr>
        <w:t>K</w:t>
      </w:r>
      <w:r>
        <w:rPr>
          <w:lang w:bidi="ar-EG"/>
        </w:rPr>
        <w:t xml:space="preserve"> PMIs for </w:t>
      </w:r>
      <w:r w:rsidRPr="003B15D3">
        <w:rPr>
          <w:i/>
          <w:iCs/>
          <w:lang w:bidi="ar-EG"/>
        </w:rPr>
        <w:t>K</w:t>
      </w:r>
      <w:r>
        <w:rPr>
          <w:lang w:bidi="ar-EG"/>
        </w:rPr>
        <w:t xml:space="preserve"> TRPs </w:t>
      </w:r>
    </w:p>
    <w:p w14:paraId="60C08EE6" w14:textId="01F02BB6" w:rsidR="00B902E6" w:rsidRDefault="00815F1E" w:rsidP="00C04740">
      <w:pPr>
        <w:pStyle w:val="Proposal"/>
        <w:numPr>
          <w:ilvl w:val="0"/>
          <w:numId w:val="0"/>
        </w:numPr>
        <w:spacing w:after="0"/>
        <w:ind w:left="2024" w:hanging="1304"/>
      </w:pPr>
      <w:r>
        <w:rPr>
          <w:lang w:bidi="ar-EG"/>
        </w:rPr>
        <w:tab/>
        <w:t xml:space="preserve">- </w:t>
      </w:r>
      <w:r w:rsidR="003E5F52">
        <w:rPr>
          <w:lang w:bidi="ar-EG"/>
        </w:rPr>
        <w:t xml:space="preserve">FFS: </w:t>
      </w:r>
      <w:r>
        <w:rPr>
          <w:lang w:bidi="ar-EG"/>
        </w:rPr>
        <w:t xml:space="preserve">Further </w:t>
      </w:r>
      <w:r w:rsidR="003E5F52">
        <w:rPr>
          <w:lang w:bidi="ar-EG"/>
        </w:rPr>
        <w:t xml:space="preserve">design </w:t>
      </w:r>
      <w:r>
        <w:rPr>
          <w:lang w:bidi="ar-EG"/>
        </w:rPr>
        <w:t>d</w:t>
      </w:r>
      <w:r w:rsidR="00B902E6">
        <w:rPr>
          <w:lang w:bidi="ar-EG"/>
        </w:rPr>
        <w:t>etails</w:t>
      </w:r>
    </w:p>
    <w:p w14:paraId="4E1182CB" w14:textId="28B1632C" w:rsidR="00B902E6" w:rsidRDefault="00B902E6" w:rsidP="00B00D5A">
      <w:pPr>
        <w:pStyle w:val="Proposal"/>
        <w:numPr>
          <w:ilvl w:val="0"/>
          <w:numId w:val="12"/>
        </w:numPr>
        <w:spacing w:after="0"/>
        <w:ind w:left="1701" w:hanging="1701"/>
      </w:pPr>
      <w:r>
        <w:rPr>
          <w:lang w:bidi="ar-EG"/>
        </w:rPr>
        <w:t>Study different aspects of the CSI reporting framework including the number of CSI reports per CSI report configuration, the number of PMI, CQI, and RI per CSI report</w:t>
      </w:r>
    </w:p>
    <w:p w14:paraId="16695BA9" w14:textId="75C99571" w:rsidR="00B902E6" w:rsidRDefault="00B902E6" w:rsidP="00B00D5A">
      <w:pPr>
        <w:pStyle w:val="Proposal"/>
        <w:numPr>
          <w:ilvl w:val="0"/>
          <w:numId w:val="12"/>
        </w:numPr>
        <w:spacing w:after="0"/>
        <w:ind w:left="1701" w:hanging="1701"/>
      </w:pPr>
      <w:r>
        <w:rPr>
          <w:lang w:bidi="ar-EG"/>
        </w:rPr>
        <w:t xml:space="preserve">Evaluate </w:t>
      </w:r>
      <w:r w:rsidR="008F7AA7">
        <w:rPr>
          <w:lang w:bidi="ar-EG"/>
        </w:rPr>
        <w:t>whether/how</w:t>
      </w:r>
      <w:r>
        <w:rPr>
          <w:lang w:bidi="ar-EG"/>
        </w:rPr>
        <w:t xml:space="preserve"> PMI sharing across CJT and single-TRP transmission hypotheses</w:t>
      </w:r>
      <w:r w:rsidR="008F7AA7">
        <w:rPr>
          <w:lang w:bidi="ar-EG"/>
        </w:rPr>
        <w:t xml:space="preserve"> can be supported</w:t>
      </w:r>
    </w:p>
    <w:p w14:paraId="771222EB" w14:textId="464E597C" w:rsidR="00B902E6" w:rsidRDefault="00B902E6" w:rsidP="00B00D5A">
      <w:pPr>
        <w:pStyle w:val="Proposal"/>
        <w:numPr>
          <w:ilvl w:val="0"/>
          <w:numId w:val="12"/>
        </w:numPr>
        <w:spacing w:after="0"/>
        <w:ind w:left="1701" w:hanging="1701"/>
      </w:pPr>
      <w:r>
        <w:rPr>
          <w:lang w:bidi="ar-EG"/>
        </w:rPr>
        <w:t xml:space="preserve">Evaluate whether/how joint transmission with mixed coherence assumptions for </w:t>
      </w:r>
      <w:r w:rsidRPr="003C1FC8">
        <w:rPr>
          <w:i/>
          <w:iCs/>
          <w:lang w:bidi="ar-EG"/>
        </w:rPr>
        <w:t>K</w:t>
      </w:r>
      <w:r>
        <w:rPr>
          <w:i/>
          <w:iCs/>
          <w:lang w:bidi="ar-EG"/>
        </w:rPr>
        <w:t xml:space="preserve"> </w:t>
      </w:r>
      <w:r>
        <w:rPr>
          <w:lang w:bidi="ar-EG"/>
        </w:rPr>
        <w:t>&gt;2 TRPs can be supported</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0BEAD0EC" w14:textId="77777777" w:rsidR="00396535" w:rsidRDefault="002B4189" w:rsidP="009736C4">
              <w:pPr>
                <w:ind w:left="0" w:firstLine="0"/>
                <w:rPr>
                  <w:rFonts w:asciiTheme="minorHAnsi" w:eastAsiaTheme="minorEastAsia" w:hAnsiTheme="minorHAnsi" w:cstheme="minorBidi"/>
                  <w:noProof/>
                  <w:sz w:val="22"/>
                  <w:szCs w:val="22"/>
                  <w:lang w:eastAsia="en-US"/>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396535" w14:paraId="74C5AFA3" w14:textId="77777777">
                <w:trPr>
                  <w:divId w:val="947464997"/>
                  <w:tblCellSpacing w:w="15" w:type="dxa"/>
                </w:trPr>
                <w:tc>
                  <w:tcPr>
                    <w:tcW w:w="50" w:type="pct"/>
                    <w:hideMark/>
                  </w:tcPr>
                  <w:p w14:paraId="30521998" w14:textId="2C747CF7" w:rsidR="00396535" w:rsidRDefault="00396535">
                    <w:pPr>
                      <w:pStyle w:val="Bibliography"/>
                      <w:rPr>
                        <w:noProof/>
                        <w:sz w:val="24"/>
                        <w:szCs w:val="24"/>
                      </w:rPr>
                    </w:pPr>
                    <w:r>
                      <w:rPr>
                        <w:noProof/>
                      </w:rPr>
                      <w:t xml:space="preserve">[1] </w:t>
                    </w:r>
                  </w:p>
                </w:tc>
                <w:tc>
                  <w:tcPr>
                    <w:tcW w:w="0" w:type="auto"/>
                    <w:hideMark/>
                  </w:tcPr>
                  <w:p w14:paraId="58ACB5C2" w14:textId="77777777" w:rsidR="00396535" w:rsidRDefault="00396535">
                    <w:pPr>
                      <w:pStyle w:val="Bibliography"/>
                      <w:rPr>
                        <w:noProof/>
                      </w:rPr>
                    </w:pPr>
                    <w:r>
                      <w:rPr>
                        <w:noProof/>
                      </w:rPr>
                      <w:t>RP-213598, Samsung, "New WID: MIMO Evlution for Downlink and Uplink," Online, Dec. 6-17, 2021.</w:t>
                    </w:r>
                  </w:p>
                </w:tc>
              </w:tr>
              <w:tr w:rsidR="00396535" w14:paraId="19747C57" w14:textId="77777777">
                <w:trPr>
                  <w:divId w:val="947464997"/>
                  <w:tblCellSpacing w:w="15" w:type="dxa"/>
                </w:trPr>
                <w:tc>
                  <w:tcPr>
                    <w:tcW w:w="50" w:type="pct"/>
                    <w:hideMark/>
                  </w:tcPr>
                  <w:p w14:paraId="5EEFEA16" w14:textId="77777777" w:rsidR="00396535" w:rsidRDefault="00396535">
                    <w:pPr>
                      <w:pStyle w:val="Bibliography"/>
                      <w:rPr>
                        <w:noProof/>
                      </w:rPr>
                    </w:pPr>
                    <w:r>
                      <w:rPr>
                        <w:noProof/>
                      </w:rPr>
                      <w:t xml:space="preserve">[2] </w:t>
                    </w:r>
                  </w:p>
                </w:tc>
                <w:tc>
                  <w:tcPr>
                    <w:tcW w:w="0" w:type="auto"/>
                    <w:hideMark/>
                  </w:tcPr>
                  <w:p w14:paraId="34F44128" w14:textId="77777777" w:rsidR="00396535" w:rsidRDefault="00396535">
                    <w:pPr>
                      <w:pStyle w:val="Bibliography"/>
                      <w:rPr>
                        <w:noProof/>
                      </w:rPr>
                    </w:pPr>
                    <w:r>
                      <w:rPr>
                        <w:noProof/>
                      </w:rPr>
                      <w:t>3GPP TR 38.901, "Study on channel model for frequencies from 0.5 to 100 GHz," Dec. 2017.</w:t>
                    </w:r>
                  </w:p>
                </w:tc>
              </w:tr>
              <w:tr w:rsidR="00396535" w14:paraId="352BE150" w14:textId="77777777">
                <w:trPr>
                  <w:divId w:val="947464997"/>
                  <w:tblCellSpacing w:w="15" w:type="dxa"/>
                </w:trPr>
                <w:tc>
                  <w:tcPr>
                    <w:tcW w:w="50" w:type="pct"/>
                    <w:hideMark/>
                  </w:tcPr>
                  <w:p w14:paraId="24D2E329" w14:textId="77777777" w:rsidR="00396535" w:rsidRDefault="00396535">
                    <w:pPr>
                      <w:pStyle w:val="Bibliography"/>
                      <w:rPr>
                        <w:noProof/>
                      </w:rPr>
                    </w:pPr>
                    <w:r>
                      <w:rPr>
                        <w:noProof/>
                      </w:rPr>
                      <w:t xml:space="preserve">[3] </w:t>
                    </w:r>
                  </w:p>
                </w:tc>
                <w:tc>
                  <w:tcPr>
                    <w:tcW w:w="0" w:type="auto"/>
                    <w:hideMark/>
                  </w:tcPr>
                  <w:p w14:paraId="49614F4C" w14:textId="77777777" w:rsidR="00396535" w:rsidRDefault="00396535">
                    <w:pPr>
                      <w:pStyle w:val="Bibliography"/>
                      <w:rPr>
                        <w:noProof/>
                      </w:rPr>
                    </w:pPr>
                    <w:r>
                      <w:rPr>
                        <w:noProof/>
                      </w:rPr>
                      <w:t>R1-2204166, Lenovo, "Discussion on SRS enhancement," Online, May 9-20, 2022.</w:t>
                    </w:r>
                  </w:p>
                </w:tc>
              </w:tr>
            </w:tbl>
            <w:p w14:paraId="6D6CED43" w14:textId="6FE318E4" w:rsidR="00CE4524" w:rsidRPr="0003018F" w:rsidRDefault="002B4189" w:rsidP="009736C4">
              <w:pPr>
                <w:ind w:left="0" w:firstLine="0"/>
              </w:pPr>
              <w:r w:rsidRPr="0003018F">
                <w:rPr>
                  <w:b/>
                  <w:bCs/>
                </w:rPr>
                <w:fldChar w:fldCharType="end"/>
              </w:r>
            </w:p>
          </w:sdtContent>
        </w:sdt>
      </w:sdtContent>
    </w:sdt>
    <w:sectPr w:rsidR="00CE4524" w:rsidRPr="0003018F" w:rsidSect="00C5265C">
      <w:headerReference w:type="even" r:id="rId13"/>
      <w:footerReference w:type="default" r:id="rId14"/>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FF3C6" w14:textId="77777777" w:rsidR="008E7DB2" w:rsidRDefault="008E7DB2">
      <w:pPr>
        <w:spacing w:after="0"/>
      </w:pPr>
      <w:r>
        <w:separator/>
      </w:r>
    </w:p>
  </w:endnote>
  <w:endnote w:type="continuationSeparator" w:id="0">
    <w:p w14:paraId="22E1732F" w14:textId="77777777" w:rsidR="008E7DB2" w:rsidRDefault="008E7D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Genev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543DE" w14:textId="77777777" w:rsidR="008E7DB2" w:rsidRDefault="008E7DB2">
      <w:pPr>
        <w:spacing w:after="0"/>
      </w:pPr>
      <w:r>
        <w:separator/>
      </w:r>
    </w:p>
  </w:footnote>
  <w:footnote w:type="continuationSeparator" w:id="0">
    <w:p w14:paraId="20E4D439" w14:textId="77777777" w:rsidR="008E7DB2" w:rsidRDefault="008E7D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096"/>
        </w:tabs>
        <w:ind w:left="309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6F6094F"/>
    <w:multiLevelType w:val="hybridMultilevel"/>
    <w:tmpl w:val="7A6AB056"/>
    <w:lvl w:ilvl="0" w:tplc="A308D94A">
      <w:start w:val="1"/>
      <w:numFmt w:val="bullet"/>
      <w:lvlText w:val="−"/>
      <w:lvlJc w:val="left"/>
      <w:pPr>
        <w:ind w:left="2520" w:hanging="360"/>
      </w:pPr>
      <w:rPr>
        <w:rFonts w:ascii="Calibri" w:hAnsi="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1D33636B"/>
    <w:multiLevelType w:val="hybridMultilevel"/>
    <w:tmpl w:val="A150E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3D34F6"/>
    <w:multiLevelType w:val="hybridMultilevel"/>
    <w:tmpl w:val="FED4CC52"/>
    <w:lvl w:ilvl="0" w:tplc="A308D94A">
      <w:start w:val="1"/>
      <w:numFmt w:val="bullet"/>
      <w:lvlText w:val="−"/>
      <w:lvlJc w:val="left"/>
      <w:pPr>
        <w:ind w:left="720" w:hanging="360"/>
      </w:pPr>
      <w:rPr>
        <w:rFonts w:ascii="Calibri" w:hAnsi="Calibri"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40F085D"/>
    <w:multiLevelType w:val="hybridMultilevel"/>
    <w:tmpl w:val="F55A2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1B6310"/>
    <w:multiLevelType w:val="hybridMultilevel"/>
    <w:tmpl w:val="8E9EC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402B6C"/>
    <w:multiLevelType w:val="hybridMultilevel"/>
    <w:tmpl w:val="F71C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BC06316"/>
    <w:multiLevelType w:val="hybridMultilevel"/>
    <w:tmpl w:val="3A149720"/>
    <w:lvl w:ilvl="0" w:tplc="A308D94A">
      <w:start w:val="1"/>
      <w:numFmt w:val="bullet"/>
      <w:lvlText w:val="−"/>
      <w:lvlJc w:val="left"/>
      <w:pPr>
        <w:ind w:left="2421" w:hanging="360"/>
      </w:pPr>
      <w:rPr>
        <w:rFonts w:ascii="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5297F5D"/>
    <w:multiLevelType w:val="hybridMultilevel"/>
    <w:tmpl w:val="AF7EE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4D4FD5"/>
    <w:multiLevelType w:val="hybridMultilevel"/>
    <w:tmpl w:val="B248E574"/>
    <w:lvl w:ilvl="0" w:tplc="89945BD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CE43BC"/>
    <w:multiLevelType w:val="hybridMultilevel"/>
    <w:tmpl w:val="91E6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DF0FFD"/>
    <w:multiLevelType w:val="multilevel"/>
    <w:tmpl w:val="06B22E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4"/>
  </w:num>
  <w:num w:numId="3">
    <w:abstractNumId w:val="20"/>
  </w:num>
  <w:num w:numId="4">
    <w:abstractNumId w:val="23"/>
  </w:num>
  <w:num w:numId="5">
    <w:abstractNumId w:val="20"/>
    <w:lvlOverride w:ilvl="0">
      <w:startOverride w:val="1"/>
    </w:lvlOverride>
  </w:num>
  <w:num w:numId="6">
    <w:abstractNumId w:val="8"/>
  </w:num>
  <w:num w:numId="7">
    <w:abstractNumId w:val="19"/>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18"/>
  </w:num>
  <w:num w:numId="10">
    <w:abstractNumId w:val="3"/>
  </w:num>
  <w:num w:numId="11">
    <w:abstractNumId w:val="13"/>
  </w:num>
  <w:num w:numId="12">
    <w:abstractNumId w:val="14"/>
    <w:lvlOverride w:ilvl="0">
      <w:startOverride w:val="1"/>
    </w:lvlOverride>
  </w:num>
  <w:num w:numId="13">
    <w:abstractNumId w:val="5"/>
  </w:num>
  <w:num w:numId="14">
    <w:abstractNumId w:val="10"/>
  </w:num>
  <w:num w:numId="15">
    <w:abstractNumId w:val="12"/>
  </w:num>
  <w:num w:numId="16">
    <w:abstractNumId w:val="16"/>
  </w:num>
  <w:num w:numId="17">
    <w:abstractNumId w:val="9"/>
  </w:num>
  <w:num w:numId="18">
    <w:abstractNumId w:val="24"/>
  </w:num>
  <w:num w:numId="19">
    <w:abstractNumId w:val="17"/>
  </w:num>
  <w:num w:numId="20">
    <w:abstractNumId w:val="1"/>
  </w:num>
  <w:num w:numId="21">
    <w:abstractNumId w:val="6"/>
  </w:num>
  <w:num w:numId="22">
    <w:abstractNumId w:val="11"/>
  </w:num>
  <w:num w:numId="23">
    <w:abstractNumId w:val="21"/>
  </w:num>
  <w:num w:numId="24">
    <w:abstractNumId w:val="7"/>
  </w:num>
  <w:num w:numId="25">
    <w:abstractNumId w:val="22"/>
  </w:num>
  <w:num w:numId="26">
    <w:abstractNumId w:val="4"/>
  </w:num>
  <w:num w:numId="27">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407"/>
    <w:rsid w:val="0000320B"/>
    <w:rsid w:val="00005799"/>
    <w:rsid w:val="00006D65"/>
    <w:rsid w:val="0001157E"/>
    <w:rsid w:val="0001171F"/>
    <w:rsid w:val="00011E9F"/>
    <w:rsid w:val="000144BB"/>
    <w:rsid w:val="0001567F"/>
    <w:rsid w:val="000159C3"/>
    <w:rsid w:val="00016552"/>
    <w:rsid w:val="000165AC"/>
    <w:rsid w:val="0002070C"/>
    <w:rsid w:val="00020F6A"/>
    <w:rsid w:val="0002121D"/>
    <w:rsid w:val="00024B6D"/>
    <w:rsid w:val="00024E52"/>
    <w:rsid w:val="000278A6"/>
    <w:rsid w:val="0003018F"/>
    <w:rsid w:val="00033101"/>
    <w:rsid w:val="00033DDA"/>
    <w:rsid w:val="000344D7"/>
    <w:rsid w:val="000348BD"/>
    <w:rsid w:val="00037334"/>
    <w:rsid w:val="000376DF"/>
    <w:rsid w:val="000402C9"/>
    <w:rsid w:val="00040302"/>
    <w:rsid w:val="0004412A"/>
    <w:rsid w:val="000518C3"/>
    <w:rsid w:val="00052A44"/>
    <w:rsid w:val="00052FA1"/>
    <w:rsid w:val="00054EBE"/>
    <w:rsid w:val="000610EC"/>
    <w:rsid w:val="00062F43"/>
    <w:rsid w:val="00063072"/>
    <w:rsid w:val="00063FC4"/>
    <w:rsid w:val="00064D0D"/>
    <w:rsid w:val="00066BFB"/>
    <w:rsid w:val="00066DE0"/>
    <w:rsid w:val="00070238"/>
    <w:rsid w:val="00073399"/>
    <w:rsid w:val="00073F97"/>
    <w:rsid w:val="00075098"/>
    <w:rsid w:val="000824A5"/>
    <w:rsid w:val="00082F61"/>
    <w:rsid w:val="000834F5"/>
    <w:rsid w:val="0008508D"/>
    <w:rsid w:val="00085EB4"/>
    <w:rsid w:val="00087206"/>
    <w:rsid w:val="000900C7"/>
    <w:rsid w:val="00092502"/>
    <w:rsid w:val="00093E3E"/>
    <w:rsid w:val="00096118"/>
    <w:rsid w:val="00097A86"/>
    <w:rsid w:val="000A09E1"/>
    <w:rsid w:val="000A1346"/>
    <w:rsid w:val="000A318E"/>
    <w:rsid w:val="000A405D"/>
    <w:rsid w:val="000A45C4"/>
    <w:rsid w:val="000A7C84"/>
    <w:rsid w:val="000B1A5B"/>
    <w:rsid w:val="000B1D2E"/>
    <w:rsid w:val="000B20D8"/>
    <w:rsid w:val="000B32B3"/>
    <w:rsid w:val="000B5052"/>
    <w:rsid w:val="000C0858"/>
    <w:rsid w:val="000C12F5"/>
    <w:rsid w:val="000C223D"/>
    <w:rsid w:val="000C4637"/>
    <w:rsid w:val="000C4EDC"/>
    <w:rsid w:val="000C5C04"/>
    <w:rsid w:val="000C6D4C"/>
    <w:rsid w:val="000E12E9"/>
    <w:rsid w:val="000E2D4F"/>
    <w:rsid w:val="000E2E0B"/>
    <w:rsid w:val="000E65F6"/>
    <w:rsid w:val="000F3673"/>
    <w:rsid w:val="000F3E9F"/>
    <w:rsid w:val="000F791E"/>
    <w:rsid w:val="000F7A0B"/>
    <w:rsid w:val="00101B66"/>
    <w:rsid w:val="001035D4"/>
    <w:rsid w:val="00103AB9"/>
    <w:rsid w:val="001045BC"/>
    <w:rsid w:val="001117A9"/>
    <w:rsid w:val="001120D3"/>
    <w:rsid w:val="00116A29"/>
    <w:rsid w:val="001211C2"/>
    <w:rsid w:val="001217A0"/>
    <w:rsid w:val="00122660"/>
    <w:rsid w:val="0012267B"/>
    <w:rsid w:val="00123E1F"/>
    <w:rsid w:val="001244A0"/>
    <w:rsid w:val="001332BA"/>
    <w:rsid w:val="00134D78"/>
    <w:rsid w:val="00136C0E"/>
    <w:rsid w:val="0013746C"/>
    <w:rsid w:val="00142003"/>
    <w:rsid w:val="001445B6"/>
    <w:rsid w:val="001447B8"/>
    <w:rsid w:val="00146D3B"/>
    <w:rsid w:val="0014796B"/>
    <w:rsid w:val="0015176A"/>
    <w:rsid w:val="001556E7"/>
    <w:rsid w:val="00156E12"/>
    <w:rsid w:val="00156E34"/>
    <w:rsid w:val="00160B4B"/>
    <w:rsid w:val="0016253F"/>
    <w:rsid w:val="00163BB1"/>
    <w:rsid w:val="001664D9"/>
    <w:rsid w:val="001670B0"/>
    <w:rsid w:val="00170FB1"/>
    <w:rsid w:val="00171107"/>
    <w:rsid w:val="00171166"/>
    <w:rsid w:val="001717BC"/>
    <w:rsid w:val="00171F04"/>
    <w:rsid w:val="00172D73"/>
    <w:rsid w:val="0017509C"/>
    <w:rsid w:val="001829FE"/>
    <w:rsid w:val="00182A5D"/>
    <w:rsid w:val="00183D7E"/>
    <w:rsid w:val="00184A6C"/>
    <w:rsid w:val="00184EDF"/>
    <w:rsid w:val="00185EEE"/>
    <w:rsid w:val="00190DC4"/>
    <w:rsid w:val="00192ED6"/>
    <w:rsid w:val="00193090"/>
    <w:rsid w:val="001A04A5"/>
    <w:rsid w:val="001A21D6"/>
    <w:rsid w:val="001A3ADB"/>
    <w:rsid w:val="001A3DD0"/>
    <w:rsid w:val="001A420E"/>
    <w:rsid w:val="001A5577"/>
    <w:rsid w:val="001A5927"/>
    <w:rsid w:val="001A6032"/>
    <w:rsid w:val="001A676E"/>
    <w:rsid w:val="001B017A"/>
    <w:rsid w:val="001B47FA"/>
    <w:rsid w:val="001C2BB1"/>
    <w:rsid w:val="001C3365"/>
    <w:rsid w:val="001C3BB1"/>
    <w:rsid w:val="001D089D"/>
    <w:rsid w:val="001D2A78"/>
    <w:rsid w:val="001D5499"/>
    <w:rsid w:val="001D5848"/>
    <w:rsid w:val="001E0376"/>
    <w:rsid w:val="001E2642"/>
    <w:rsid w:val="001F075A"/>
    <w:rsid w:val="001F64BB"/>
    <w:rsid w:val="002016B8"/>
    <w:rsid w:val="00202305"/>
    <w:rsid w:val="002024D2"/>
    <w:rsid w:val="00203559"/>
    <w:rsid w:val="00203D4C"/>
    <w:rsid w:val="0020559C"/>
    <w:rsid w:val="002077BA"/>
    <w:rsid w:val="002140DA"/>
    <w:rsid w:val="00216860"/>
    <w:rsid w:val="00222DCE"/>
    <w:rsid w:val="002238E1"/>
    <w:rsid w:val="00224F76"/>
    <w:rsid w:val="0022553A"/>
    <w:rsid w:val="00226052"/>
    <w:rsid w:val="00226569"/>
    <w:rsid w:val="00230822"/>
    <w:rsid w:val="0023194A"/>
    <w:rsid w:val="00233355"/>
    <w:rsid w:val="002340EE"/>
    <w:rsid w:val="002349AA"/>
    <w:rsid w:val="0023503D"/>
    <w:rsid w:val="00237691"/>
    <w:rsid w:val="00237E17"/>
    <w:rsid w:val="002425D8"/>
    <w:rsid w:val="002432ED"/>
    <w:rsid w:val="00244E74"/>
    <w:rsid w:val="0024552F"/>
    <w:rsid w:val="00245F3E"/>
    <w:rsid w:val="00247287"/>
    <w:rsid w:val="0025055A"/>
    <w:rsid w:val="00250AE0"/>
    <w:rsid w:val="00250F0F"/>
    <w:rsid w:val="002542E2"/>
    <w:rsid w:val="002551D9"/>
    <w:rsid w:val="0026065E"/>
    <w:rsid w:val="00260F8B"/>
    <w:rsid w:val="002611BB"/>
    <w:rsid w:val="0026272E"/>
    <w:rsid w:val="0026331B"/>
    <w:rsid w:val="002638B5"/>
    <w:rsid w:val="00267690"/>
    <w:rsid w:val="00270B9C"/>
    <w:rsid w:val="00271E83"/>
    <w:rsid w:val="00271E95"/>
    <w:rsid w:val="00272CBF"/>
    <w:rsid w:val="00274E61"/>
    <w:rsid w:val="002756FA"/>
    <w:rsid w:val="00277767"/>
    <w:rsid w:val="00284463"/>
    <w:rsid w:val="0028700A"/>
    <w:rsid w:val="00290088"/>
    <w:rsid w:val="00290A60"/>
    <w:rsid w:val="00293C0E"/>
    <w:rsid w:val="00294FF5"/>
    <w:rsid w:val="002971BF"/>
    <w:rsid w:val="002A0517"/>
    <w:rsid w:val="002A0F74"/>
    <w:rsid w:val="002A1047"/>
    <w:rsid w:val="002A1632"/>
    <w:rsid w:val="002A3F98"/>
    <w:rsid w:val="002A4261"/>
    <w:rsid w:val="002A7D67"/>
    <w:rsid w:val="002B4189"/>
    <w:rsid w:val="002B4C07"/>
    <w:rsid w:val="002B5CC9"/>
    <w:rsid w:val="002B7081"/>
    <w:rsid w:val="002C0CEE"/>
    <w:rsid w:val="002C26B3"/>
    <w:rsid w:val="002C574F"/>
    <w:rsid w:val="002D0B65"/>
    <w:rsid w:val="002D26B6"/>
    <w:rsid w:val="002D2F95"/>
    <w:rsid w:val="002D3732"/>
    <w:rsid w:val="002D5588"/>
    <w:rsid w:val="002D7045"/>
    <w:rsid w:val="002E0F61"/>
    <w:rsid w:val="002E29FE"/>
    <w:rsid w:val="002E2AB9"/>
    <w:rsid w:val="002E3B9F"/>
    <w:rsid w:val="002F2483"/>
    <w:rsid w:val="002F3452"/>
    <w:rsid w:val="002F448C"/>
    <w:rsid w:val="002F69C5"/>
    <w:rsid w:val="00305B35"/>
    <w:rsid w:val="00306068"/>
    <w:rsid w:val="00306B09"/>
    <w:rsid w:val="00306D04"/>
    <w:rsid w:val="00313E0B"/>
    <w:rsid w:val="0031589C"/>
    <w:rsid w:val="0031596D"/>
    <w:rsid w:val="00317698"/>
    <w:rsid w:val="00317FEB"/>
    <w:rsid w:val="00320FE0"/>
    <w:rsid w:val="003216A6"/>
    <w:rsid w:val="00322723"/>
    <w:rsid w:val="00322AB9"/>
    <w:rsid w:val="003261AA"/>
    <w:rsid w:val="003304E4"/>
    <w:rsid w:val="00330541"/>
    <w:rsid w:val="00332193"/>
    <w:rsid w:val="00334B8D"/>
    <w:rsid w:val="00337C8A"/>
    <w:rsid w:val="00341AE9"/>
    <w:rsid w:val="00344DF7"/>
    <w:rsid w:val="00345AC6"/>
    <w:rsid w:val="003460BC"/>
    <w:rsid w:val="00346991"/>
    <w:rsid w:val="00347C74"/>
    <w:rsid w:val="0035335D"/>
    <w:rsid w:val="00353AF6"/>
    <w:rsid w:val="00360500"/>
    <w:rsid w:val="00360D58"/>
    <w:rsid w:val="00362174"/>
    <w:rsid w:val="0036316B"/>
    <w:rsid w:val="00363946"/>
    <w:rsid w:val="00363B9A"/>
    <w:rsid w:val="0036485A"/>
    <w:rsid w:val="0036558D"/>
    <w:rsid w:val="00366D15"/>
    <w:rsid w:val="0036766E"/>
    <w:rsid w:val="003749D9"/>
    <w:rsid w:val="003779ED"/>
    <w:rsid w:val="003817F7"/>
    <w:rsid w:val="00383FE7"/>
    <w:rsid w:val="00384774"/>
    <w:rsid w:val="003943AF"/>
    <w:rsid w:val="00394BBA"/>
    <w:rsid w:val="00395BF3"/>
    <w:rsid w:val="00396535"/>
    <w:rsid w:val="00397330"/>
    <w:rsid w:val="003A032F"/>
    <w:rsid w:val="003A07F6"/>
    <w:rsid w:val="003A2EE4"/>
    <w:rsid w:val="003A42CC"/>
    <w:rsid w:val="003A7BC2"/>
    <w:rsid w:val="003B0384"/>
    <w:rsid w:val="003B15D3"/>
    <w:rsid w:val="003B2A91"/>
    <w:rsid w:val="003B45AA"/>
    <w:rsid w:val="003B5068"/>
    <w:rsid w:val="003B546E"/>
    <w:rsid w:val="003B5AE2"/>
    <w:rsid w:val="003B5DC0"/>
    <w:rsid w:val="003B6230"/>
    <w:rsid w:val="003B7154"/>
    <w:rsid w:val="003C1FC8"/>
    <w:rsid w:val="003C2EAB"/>
    <w:rsid w:val="003C72D5"/>
    <w:rsid w:val="003D0A5F"/>
    <w:rsid w:val="003D2669"/>
    <w:rsid w:val="003D361E"/>
    <w:rsid w:val="003D3636"/>
    <w:rsid w:val="003D4049"/>
    <w:rsid w:val="003D556A"/>
    <w:rsid w:val="003E3097"/>
    <w:rsid w:val="003E3510"/>
    <w:rsid w:val="003E5F52"/>
    <w:rsid w:val="003F2C42"/>
    <w:rsid w:val="003F3533"/>
    <w:rsid w:val="003F3BE5"/>
    <w:rsid w:val="003F47B6"/>
    <w:rsid w:val="003F5ECD"/>
    <w:rsid w:val="003F6FA0"/>
    <w:rsid w:val="003F71BE"/>
    <w:rsid w:val="004020E5"/>
    <w:rsid w:val="0040393B"/>
    <w:rsid w:val="00404C8F"/>
    <w:rsid w:val="00410E35"/>
    <w:rsid w:val="004117CA"/>
    <w:rsid w:val="0041433C"/>
    <w:rsid w:val="0041712A"/>
    <w:rsid w:val="004213E5"/>
    <w:rsid w:val="004234A5"/>
    <w:rsid w:val="004237B3"/>
    <w:rsid w:val="00424B70"/>
    <w:rsid w:val="00430A76"/>
    <w:rsid w:val="00430FC3"/>
    <w:rsid w:val="004360C6"/>
    <w:rsid w:val="00437F8B"/>
    <w:rsid w:val="004401C6"/>
    <w:rsid w:val="00453A81"/>
    <w:rsid w:val="004557A2"/>
    <w:rsid w:val="004558F4"/>
    <w:rsid w:val="00455CDA"/>
    <w:rsid w:val="00457FE1"/>
    <w:rsid w:val="00460E8C"/>
    <w:rsid w:val="00462133"/>
    <w:rsid w:val="00464F8F"/>
    <w:rsid w:val="004658E7"/>
    <w:rsid w:val="00467C42"/>
    <w:rsid w:val="00470B31"/>
    <w:rsid w:val="00470DBC"/>
    <w:rsid w:val="00471BCE"/>
    <w:rsid w:val="00473FC7"/>
    <w:rsid w:val="00476589"/>
    <w:rsid w:val="00477D2E"/>
    <w:rsid w:val="00480C91"/>
    <w:rsid w:val="00481531"/>
    <w:rsid w:val="00484183"/>
    <w:rsid w:val="00485634"/>
    <w:rsid w:val="00487094"/>
    <w:rsid w:val="0049056F"/>
    <w:rsid w:val="00491E08"/>
    <w:rsid w:val="004934B5"/>
    <w:rsid w:val="00493A8B"/>
    <w:rsid w:val="00495237"/>
    <w:rsid w:val="004A080B"/>
    <w:rsid w:val="004A13AD"/>
    <w:rsid w:val="004A1ECC"/>
    <w:rsid w:val="004A29ED"/>
    <w:rsid w:val="004A70A0"/>
    <w:rsid w:val="004B61B3"/>
    <w:rsid w:val="004C022E"/>
    <w:rsid w:val="004C07BD"/>
    <w:rsid w:val="004C1650"/>
    <w:rsid w:val="004C2196"/>
    <w:rsid w:val="004C3E3A"/>
    <w:rsid w:val="004C7266"/>
    <w:rsid w:val="004D2995"/>
    <w:rsid w:val="004D395B"/>
    <w:rsid w:val="004D39E2"/>
    <w:rsid w:val="004D3F02"/>
    <w:rsid w:val="004D4619"/>
    <w:rsid w:val="004D4676"/>
    <w:rsid w:val="004D64C1"/>
    <w:rsid w:val="004D7C52"/>
    <w:rsid w:val="004E23C8"/>
    <w:rsid w:val="004E4DB0"/>
    <w:rsid w:val="004E6237"/>
    <w:rsid w:val="004E695F"/>
    <w:rsid w:val="004F18A8"/>
    <w:rsid w:val="004F459C"/>
    <w:rsid w:val="00500B34"/>
    <w:rsid w:val="00501F0F"/>
    <w:rsid w:val="00504E63"/>
    <w:rsid w:val="005056A4"/>
    <w:rsid w:val="00507875"/>
    <w:rsid w:val="00510B88"/>
    <w:rsid w:val="0051334F"/>
    <w:rsid w:val="005242BF"/>
    <w:rsid w:val="005264DB"/>
    <w:rsid w:val="00534081"/>
    <w:rsid w:val="005354CA"/>
    <w:rsid w:val="0053666E"/>
    <w:rsid w:val="00536B8C"/>
    <w:rsid w:val="00537505"/>
    <w:rsid w:val="005427D6"/>
    <w:rsid w:val="00544A40"/>
    <w:rsid w:val="00551B29"/>
    <w:rsid w:val="00552B55"/>
    <w:rsid w:val="00552C0A"/>
    <w:rsid w:val="00560701"/>
    <w:rsid w:val="005607BB"/>
    <w:rsid w:val="005622F2"/>
    <w:rsid w:val="00567E92"/>
    <w:rsid w:val="0057002E"/>
    <w:rsid w:val="00572AA2"/>
    <w:rsid w:val="00574603"/>
    <w:rsid w:val="00574D41"/>
    <w:rsid w:val="005758F6"/>
    <w:rsid w:val="00582167"/>
    <w:rsid w:val="00582711"/>
    <w:rsid w:val="0058292F"/>
    <w:rsid w:val="00582DA0"/>
    <w:rsid w:val="00583273"/>
    <w:rsid w:val="005832BE"/>
    <w:rsid w:val="005859BC"/>
    <w:rsid w:val="00585FCA"/>
    <w:rsid w:val="00590B7B"/>
    <w:rsid w:val="00595DA0"/>
    <w:rsid w:val="00597E24"/>
    <w:rsid w:val="005A1542"/>
    <w:rsid w:val="005A1B38"/>
    <w:rsid w:val="005A3F55"/>
    <w:rsid w:val="005A5561"/>
    <w:rsid w:val="005A670B"/>
    <w:rsid w:val="005B2312"/>
    <w:rsid w:val="005B6417"/>
    <w:rsid w:val="005B6BBF"/>
    <w:rsid w:val="005C6FA5"/>
    <w:rsid w:val="005D01D9"/>
    <w:rsid w:val="005D084D"/>
    <w:rsid w:val="005D1181"/>
    <w:rsid w:val="005D1432"/>
    <w:rsid w:val="005D1BF5"/>
    <w:rsid w:val="005D2A5E"/>
    <w:rsid w:val="005D47AB"/>
    <w:rsid w:val="005D4E48"/>
    <w:rsid w:val="005D51AB"/>
    <w:rsid w:val="005E2057"/>
    <w:rsid w:val="005E418D"/>
    <w:rsid w:val="005E4A8F"/>
    <w:rsid w:val="005E72A2"/>
    <w:rsid w:val="005F1A83"/>
    <w:rsid w:val="005F4E3D"/>
    <w:rsid w:val="00603373"/>
    <w:rsid w:val="00604643"/>
    <w:rsid w:val="00611CC3"/>
    <w:rsid w:val="00612FBC"/>
    <w:rsid w:val="00615647"/>
    <w:rsid w:val="00616891"/>
    <w:rsid w:val="006266AF"/>
    <w:rsid w:val="00626728"/>
    <w:rsid w:val="00633F86"/>
    <w:rsid w:val="006341FA"/>
    <w:rsid w:val="0063482B"/>
    <w:rsid w:val="00637290"/>
    <w:rsid w:val="006406C2"/>
    <w:rsid w:val="00642414"/>
    <w:rsid w:val="00645C98"/>
    <w:rsid w:val="00646628"/>
    <w:rsid w:val="0064788E"/>
    <w:rsid w:val="00654397"/>
    <w:rsid w:val="00655EFA"/>
    <w:rsid w:val="006561DE"/>
    <w:rsid w:val="00657E67"/>
    <w:rsid w:val="00657F9A"/>
    <w:rsid w:val="006611F1"/>
    <w:rsid w:val="006626DC"/>
    <w:rsid w:val="00664500"/>
    <w:rsid w:val="00666CFA"/>
    <w:rsid w:val="0067280B"/>
    <w:rsid w:val="00674C73"/>
    <w:rsid w:val="006815DB"/>
    <w:rsid w:val="00683125"/>
    <w:rsid w:val="00683AED"/>
    <w:rsid w:val="00685E21"/>
    <w:rsid w:val="00687809"/>
    <w:rsid w:val="0069192C"/>
    <w:rsid w:val="00694D65"/>
    <w:rsid w:val="006A116F"/>
    <w:rsid w:val="006A2F74"/>
    <w:rsid w:val="006A75EE"/>
    <w:rsid w:val="006A7D25"/>
    <w:rsid w:val="006B0295"/>
    <w:rsid w:val="006B094A"/>
    <w:rsid w:val="006B1CBE"/>
    <w:rsid w:val="006B22D0"/>
    <w:rsid w:val="006B3797"/>
    <w:rsid w:val="006C0EEC"/>
    <w:rsid w:val="006C1813"/>
    <w:rsid w:val="006C41D5"/>
    <w:rsid w:val="006C5D5B"/>
    <w:rsid w:val="006C6EF8"/>
    <w:rsid w:val="006D0652"/>
    <w:rsid w:val="006D15B5"/>
    <w:rsid w:val="006D34FF"/>
    <w:rsid w:val="006D43BF"/>
    <w:rsid w:val="006D60CA"/>
    <w:rsid w:val="006E50B6"/>
    <w:rsid w:val="006E5352"/>
    <w:rsid w:val="006E5D5F"/>
    <w:rsid w:val="006F0C8A"/>
    <w:rsid w:val="006F0DAE"/>
    <w:rsid w:val="006F1C52"/>
    <w:rsid w:val="006F1D72"/>
    <w:rsid w:val="006F253F"/>
    <w:rsid w:val="006F5F47"/>
    <w:rsid w:val="006F6BD4"/>
    <w:rsid w:val="00704173"/>
    <w:rsid w:val="0070664A"/>
    <w:rsid w:val="00707874"/>
    <w:rsid w:val="00707ADA"/>
    <w:rsid w:val="00707B8F"/>
    <w:rsid w:val="00712ED5"/>
    <w:rsid w:val="00713AB6"/>
    <w:rsid w:val="00717774"/>
    <w:rsid w:val="00721718"/>
    <w:rsid w:val="00722E2F"/>
    <w:rsid w:val="0072444A"/>
    <w:rsid w:val="00725108"/>
    <w:rsid w:val="0072544A"/>
    <w:rsid w:val="007262AB"/>
    <w:rsid w:val="0073497A"/>
    <w:rsid w:val="00735661"/>
    <w:rsid w:val="0074244B"/>
    <w:rsid w:val="007430D3"/>
    <w:rsid w:val="00743B44"/>
    <w:rsid w:val="00744212"/>
    <w:rsid w:val="00744561"/>
    <w:rsid w:val="00746C2B"/>
    <w:rsid w:val="00747FEF"/>
    <w:rsid w:val="00752681"/>
    <w:rsid w:val="00752CBA"/>
    <w:rsid w:val="0075607D"/>
    <w:rsid w:val="007562C1"/>
    <w:rsid w:val="00756844"/>
    <w:rsid w:val="00763BDF"/>
    <w:rsid w:val="007651C3"/>
    <w:rsid w:val="00770C86"/>
    <w:rsid w:val="0077265A"/>
    <w:rsid w:val="0077354D"/>
    <w:rsid w:val="007747F9"/>
    <w:rsid w:val="00774C7C"/>
    <w:rsid w:val="00776226"/>
    <w:rsid w:val="007804E4"/>
    <w:rsid w:val="007839A9"/>
    <w:rsid w:val="00783A90"/>
    <w:rsid w:val="0078400A"/>
    <w:rsid w:val="007854BE"/>
    <w:rsid w:val="00785851"/>
    <w:rsid w:val="00790234"/>
    <w:rsid w:val="007928B9"/>
    <w:rsid w:val="00794955"/>
    <w:rsid w:val="0079671E"/>
    <w:rsid w:val="0079716D"/>
    <w:rsid w:val="007A0D6D"/>
    <w:rsid w:val="007A24DB"/>
    <w:rsid w:val="007A27F8"/>
    <w:rsid w:val="007A2CEB"/>
    <w:rsid w:val="007A3F3C"/>
    <w:rsid w:val="007A6137"/>
    <w:rsid w:val="007A6254"/>
    <w:rsid w:val="007A7FFA"/>
    <w:rsid w:val="007B138C"/>
    <w:rsid w:val="007B26BB"/>
    <w:rsid w:val="007B26BC"/>
    <w:rsid w:val="007B3464"/>
    <w:rsid w:val="007B4150"/>
    <w:rsid w:val="007B51B3"/>
    <w:rsid w:val="007B520E"/>
    <w:rsid w:val="007B61D0"/>
    <w:rsid w:val="007B6545"/>
    <w:rsid w:val="007B68B3"/>
    <w:rsid w:val="007B6DFC"/>
    <w:rsid w:val="007C1040"/>
    <w:rsid w:val="007C167F"/>
    <w:rsid w:val="007C176F"/>
    <w:rsid w:val="007C59AB"/>
    <w:rsid w:val="007D77F1"/>
    <w:rsid w:val="007E1FD2"/>
    <w:rsid w:val="007E255B"/>
    <w:rsid w:val="007E2A3E"/>
    <w:rsid w:val="007E3840"/>
    <w:rsid w:val="007E4312"/>
    <w:rsid w:val="007E54CA"/>
    <w:rsid w:val="007E6D3A"/>
    <w:rsid w:val="007E7776"/>
    <w:rsid w:val="007F00C3"/>
    <w:rsid w:val="007F41FE"/>
    <w:rsid w:val="007F7A86"/>
    <w:rsid w:val="007F7E4F"/>
    <w:rsid w:val="00800FB7"/>
    <w:rsid w:val="00802941"/>
    <w:rsid w:val="008136E9"/>
    <w:rsid w:val="00813FB6"/>
    <w:rsid w:val="0081541A"/>
    <w:rsid w:val="00815F1E"/>
    <w:rsid w:val="0082058B"/>
    <w:rsid w:val="008215BC"/>
    <w:rsid w:val="00821B3B"/>
    <w:rsid w:val="008221D6"/>
    <w:rsid w:val="00823C9A"/>
    <w:rsid w:val="00824824"/>
    <w:rsid w:val="00830ECA"/>
    <w:rsid w:val="00831594"/>
    <w:rsid w:val="00831EDB"/>
    <w:rsid w:val="00834245"/>
    <w:rsid w:val="00837CD1"/>
    <w:rsid w:val="008422B5"/>
    <w:rsid w:val="00843D35"/>
    <w:rsid w:val="00844066"/>
    <w:rsid w:val="00845603"/>
    <w:rsid w:val="00846B71"/>
    <w:rsid w:val="00847C0C"/>
    <w:rsid w:val="00850437"/>
    <w:rsid w:val="0085097E"/>
    <w:rsid w:val="0085181C"/>
    <w:rsid w:val="00852066"/>
    <w:rsid w:val="008525E9"/>
    <w:rsid w:val="00862E2F"/>
    <w:rsid w:val="008647ED"/>
    <w:rsid w:val="008665A9"/>
    <w:rsid w:val="00866925"/>
    <w:rsid w:val="00867F9F"/>
    <w:rsid w:val="00871508"/>
    <w:rsid w:val="00873F7A"/>
    <w:rsid w:val="00874747"/>
    <w:rsid w:val="008758D2"/>
    <w:rsid w:val="00877844"/>
    <w:rsid w:val="00877CC4"/>
    <w:rsid w:val="00880023"/>
    <w:rsid w:val="00880AEA"/>
    <w:rsid w:val="00881826"/>
    <w:rsid w:val="00882527"/>
    <w:rsid w:val="00883225"/>
    <w:rsid w:val="008847E8"/>
    <w:rsid w:val="00885221"/>
    <w:rsid w:val="00885C53"/>
    <w:rsid w:val="00886E37"/>
    <w:rsid w:val="00890D55"/>
    <w:rsid w:val="008940A2"/>
    <w:rsid w:val="00897F75"/>
    <w:rsid w:val="008A1A9E"/>
    <w:rsid w:val="008A1BCA"/>
    <w:rsid w:val="008A2C57"/>
    <w:rsid w:val="008A35A8"/>
    <w:rsid w:val="008A4FF9"/>
    <w:rsid w:val="008A7AC9"/>
    <w:rsid w:val="008B3683"/>
    <w:rsid w:val="008B5893"/>
    <w:rsid w:val="008C2253"/>
    <w:rsid w:val="008C45D7"/>
    <w:rsid w:val="008D3334"/>
    <w:rsid w:val="008D5290"/>
    <w:rsid w:val="008E0D94"/>
    <w:rsid w:val="008E1980"/>
    <w:rsid w:val="008E564A"/>
    <w:rsid w:val="008E59F1"/>
    <w:rsid w:val="008E61CA"/>
    <w:rsid w:val="008E7DB2"/>
    <w:rsid w:val="008F2200"/>
    <w:rsid w:val="008F4514"/>
    <w:rsid w:val="008F7AA7"/>
    <w:rsid w:val="009038F4"/>
    <w:rsid w:val="00905509"/>
    <w:rsid w:val="00907308"/>
    <w:rsid w:val="00910C62"/>
    <w:rsid w:val="00910E7C"/>
    <w:rsid w:val="00913F00"/>
    <w:rsid w:val="00915070"/>
    <w:rsid w:val="009177E7"/>
    <w:rsid w:val="00917AC6"/>
    <w:rsid w:val="0092148E"/>
    <w:rsid w:val="009267F8"/>
    <w:rsid w:val="00927FF2"/>
    <w:rsid w:val="0093351C"/>
    <w:rsid w:val="0093540A"/>
    <w:rsid w:val="0094269E"/>
    <w:rsid w:val="009431B1"/>
    <w:rsid w:val="00956105"/>
    <w:rsid w:val="00963873"/>
    <w:rsid w:val="009647DF"/>
    <w:rsid w:val="0096526C"/>
    <w:rsid w:val="0097110A"/>
    <w:rsid w:val="00971AFF"/>
    <w:rsid w:val="009730BA"/>
    <w:rsid w:val="009732F8"/>
    <w:rsid w:val="009736C4"/>
    <w:rsid w:val="00973B4F"/>
    <w:rsid w:val="00975E55"/>
    <w:rsid w:val="00980C7C"/>
    <w:rsid w:val="009856C2"/>
    <w:rsid w:val="009871B5"/>
    <w:rsid w:val="00987362"/>
    <w:rsid w:val="009904D7"/>
    <w:rsid w:val="00990CB2"/>
    <w:rsid w:val="009921E6"/>
    <w:rsid w:val="00993012"/>
    <w:rsid w:val="00993D5C"/>
    <w:rsid w:val="00994296"/>
    <w:rsid w:val="009948EB"/>
    <w:rsid w:val="0099579C"/>
    <w:rsid w:val="00995F7E"/>
    <w:rsid w:val="009A02FD"/>
    <w:rsid w:val="009A136C"/>
    <w:rsid w:val="009A2CC6"/>
    <w:rsid w:val="009B1AC9"/>
    <w:rsid w:val="009B600E"/>
    <w:rsid w:val="009B72D6"/>
    <w:rsid w:val="009C543A"/>
    <w:rsid w:val="009C5772"/>
    <w:rsid w:val="009C7AAC"/>
    <w:rsid w:val="009D0D56"/>
    <w:rsid w:val="009D0EA8"/>
    <w:rsid w:val="009D1D82"/>
    <w:rsid w:val="009D2326"/>
    <w:rsid w:val="009D2E68"/>
    <w:rsid w:val="009D30BD"/>
    <w:rsid w:val="009D46D7"/>
    <w:rsid w:val="009D5026"/>
    <w:rsid w:val="009D64A7"/>
    <w:rsid w:val="009D77E4"/>
    <w:rsid w:val="009E141A"/>
    <w:rsid w:val="009E3E67"/>
    <w:rsid w:val="009E3FA9"/>
    <w:rsid w:val="009E65A9"/>
    <w:rsid w:val="009E784A"/>
    <w:rsid w:val="009F1930"/>
    <w:rsid w:val="009F4935"/>
    <w:rsid w:val="009F6BFD"/>
    <w:rsid w:val="009F6DAA"/>
    <w:rsid w:val="00A064EF"/>
    <w:rsid w:val="00A0707A"/>
    <w:rsid w:val="00A1131D"/>
    <w:rsid w:val="00A135C3"/>
    <w:rsid w:val="00A14464"/>
    <w:rsid w:val="00A14773"/>
    <w:rsid w:val="00A147F3"/>
    <w:rsid w:val="00A14D27"/>
    <w:rsid w:val="00A155BE"/>
    <w:rsid w:val="00A15F09"/>
    <w:rsid w:val="00A20DB9"/>
    <w:rsid w:val="00A22A0F"/>
    <w:rsid w:val="00A239EE"/>
    <w:rsid w:val="00A250BA"/>
    <w:rsid w:val="00A266F5"/>
    <w:rsid w:val="00A26B3C"/>
    <w:rsid w:val="00A27C0D"/>
    <w:rsid w:val="00A32F96"/>
    <w:rsid w:val="00A3504A"/>
    <w:rsid w:val="00A35E0C"/>
    <w:rsid w:val="00A40084"/>
    <w:rsid w:val="00A404D0"/>
    <w:rsid w:val="00A41707"/>
    <w:rsid w:val="00A4314E"/>
    <w:rsid w:val="00A43251"/>
    <w:rsid w:val="00A464B5"/>
    <w:rsid w:val="00A467B2"/>
    <w:rsid w:val="00A50263"/>
    <w:rsid w:val="00A54313"/>
    <w:rsid w:val="00A55301"/>
    <w:rsid w:val="00A5773C"/>
    <w:rsid w:val="00A60AF3"/>
    <w:rsid w:val="00A624C4"/>
    <w:rsid w:val="00A64F3F"/>
    <w:rsid w:val="00A65D84"/>
    <w:rsid w:val="00A6680E"/>
    <w:rsid w:val="00A704FE"/>
    <w:rsid w:val="00A73BCF"/>
    <w:rsid w:val="00A73CB3"/>
    <w:rsid w:val="00A7481E"/>
    <w:rsid w:val="00A75474"/>
    <w:rsid w:val="00A76C2F"/>
    <w:rsid w:val="00A77679"/>
    <w:rsid w:val="00A8090A"/>
    <w:rsid w:val="00A80C13"/>
    <w:rsid w:val="00A825F4"/>
    <w:rsid w:val="00A82777"/>
    <w:rsid w:val="00A84CC4"/>
    <w:rsid w:val="00A850CE"/>
    <w:rsid w:val="00A8553F"/>
    <w:rsid w:val="00A85963"/>
    <w:rsid w:val="00A8638E"/>
    <w:rsid w:val="00A86532"/>
    <w:rsid w:val="00A865AE"/>
    <w:rsid w:val="00A86669"/>
    <w:rsid w:val="00A87FC6"/>
    <w:rsid w:val="00A909F5"/>
    <w:rsid w:val="00A9151D"/>
    <w:rsid w:val="00A91A3D"/>
    <w:rsid w:val="00A9429C"/>
    <w:rsid w:val="00A95B0A"/>
    <w:rsid w:val="00A96E17"/>
    <w:rsid w:val="00AA2DC3"/>
    <w:rsid w:val="00AA2F26"/>
    <w:rsid w:val="00AA310E"/>
    <w:rsid w:val="00AA477F"/>
    <w:rsid w:val="00AA540A"/>
    <w:rsid w:val="00AA59D0"/>
    <w:rsid w:val="00AA764E"/>
    <w:rsid w:val="00AB0996"/>
    <w:rsid w:val="00AB13DF"/>
    <w:rsid w:val="00AB13EB"/>
    <w:rsid w:val="00AB1DA6"/>
    <w:rsid w:val="00AB351E"/>
    <w:rsid w:val="00AC001C"/>
    <w:rsid w:val="00AC16D8"/>
    <w:rsid w:val="00AC16F2"/>
    <w:rsid w:val="00AC1F3E"/>
    <w:rsid w:val="00AC3648"/>
    <w:rsid w:val="00AD04CD"/>
    <w:rsid w:val="00AD0F69"/>
    <w:rsid w:val="00AD4DB0"/>
    <w:rsid w:val="00AE2347"/>
    <w:rsid w:val="00AE3036"/>
    <w:rsid w:val="00AE719E"/>
    <w:rsid w:val="00AF18DA"/>
    <w:rsid w:val="00B0022D"/>
    <w:rsid w:val="00B0050B"/>
    <w:rsid w:val="00B00D5A"/>
    <w:rsid w:val="00B04B06"/>
    <w:rsid w:val="00B05372"/>
    <w:rsid w:val="00B068DC"/>
    <w:rsid w:val="00B10186"/>
    <w:rsid w:val="00B10583"/>
    <w:rsid w:val="00B122D9"/>
    <w:rsid w:val="00B13227"/>
    <w:rsid w:val="00B14941"/>
    <w:rsid w:val="00B15391"/>
    <w:rsid w:val="00B15706"/>
    <w:rsid w:val="00B17ECE"/>
    <w:rsid w:val="00B207E2"/>
    <w:rsid w:val="00B212A9"/>
    <w:rsid w:val="00B215EB"/>
    <w:rsid w:val="00B24209"/>
    <w:rsid w:val="00B243D5"/>
    <w:rsid w:val="00B26404"/>
    <w:rsid w:val="00B26E4D"/>
    <w:rsid w:val="00B31A25"/>
    <w:rsid w:val="00B328DE"/>
    <w:rsid w:val="00B33747"/>
    <w:rsid w:val="00B3495F"/>
    <w:rsid w:val="00B35455"/>
    <w:rsid w:val="00B376BF"/>
    <w:rsid w:val="00B376FA"/>
    <w:rsid w:val="00B4118F"/>
    <w:rsid w:val="00B42A3C"/>
    <w:rsid w:val="00B42DC4"/>
    <w:rsid w:val="00B450B0"/>
    <w:rsid w:val="00B4755F"/>
    <w:rsid w:val="00B507A6"/>
    <w:rsid w:val="00B5634C"/>
    <w:rsid w:val="00B57FB3"/>
    <w:rsid w:val="00B6227F"/>
    <w:rsid w:val="00B637EC"/>
    <w:rsid w:val="00B63E94"/>
    <w:rsid w:val="00B6479B"/>
    <w:rsid w:val="00B6535F"/>
    <w:rsid w:val="00B737E8"/>
    <w:rsid w:val="00B73E02"/>
    <w:rsid w:val="00B746FE"/>
    <w:rsid w:val="00B74974"/>
    <w:rsid w:val="00B804AD"/>
    <w:rsid w:val="00B8160C"/>
    <w:rsid w:val="00B83537"/>
    <w:rsid w:val="00B8357F"/>
    <w:rsid w:val="00B83FD3"/>
    <w:rsid w:val="00B840BC"/>
    <w:rsid w:val="00B851B3"/>
    <w:rsid w:val="00B8562B"/>
    <w:rsid w:val="00B85DAF"/>
    <w:rsid w:val="00B876A5"/>
    <w:rsid w:val="00B87937"/>
    <w:rsid w:val="00B87A7F"/>
    <w:rsid w:val="00B902E6"/>
    <w:rsid w:val="00B9072E"/>
    <w:rsid w:val="00B91C29"/>
    <w:rsid w:val="00B928CB"/>
    <w:rsid w:val="00B94E28"/>
    <w:rsid w:val="00B97CAF"/>
    <w:rsid w:val="00BA334A"/>
    <w:rsid w:val="00BA6C0E"/>
    <w:rsid w:val="00BB1C44"/>
    <w:rsid w:val="00BB4DCD"/>
    <w:rsid w:val="00BB68F8"/>
    <w:rsid w:val="00BC1BF0"/>
    <w:rsid w:val="00BC2572"/>
    <w:rsid w:val="00BC4A9C"/>
    <w:rsid w:val="00BC67E4"/>
    <w:rsid w:val="00BD192E"/>
    <w:rsid w:val="00BD32C5"/>
    <w:rsid w:val="00BD53AF"/>
    <w:rsid w:val="00BD5FF9"/>
    <w:rsid w:val="00BD6549"/>
    <w:rsid w:val="00BE36D6"/>
    <w:rsid w:val="00BE6130"/>
    <w:rsid w:val="00BE613E"/>
    <w:rsid w:val="00BE67F3"/>
    <w:rsid w:val="00BF1463"/>
    <w:rsid w:val="00BF1725"/>
    <w:rsid w:val="00BF2B4C"/>
    <w:rsid w:val="00BF3A66"/>
    <w:rsid w:val="00BF6CEE"/>
    <w:rsid w:val="00C04147"/>
    <w:rsid w:val="00C04740"/>
    <w:rsid w:val="00C047BC"/>
    <w:rsid w:val="00C0570D"/>
    <w:rsid w:val="00C05DBF"/>
    <w:rsid w:val="00C06DDB"/>
    <w:rsid w:val="00C1419F"/>
    <w:rsid w:val="00C1714A"/>
    <w:rsid w:val="00C17656"/>
    <w:rsid w:val="00C17C97"/>
    <w:rsid w:val="00C17E91"/>
    <w:rsid w:val="00C22171"/>
    <w:rsid w:val="00C23B19"/>
    <w:rsid w:val="00C2502E"/>
    <w:rsid w:val="00C2509D"/>
    <w:rsid w:val="00C27767"/>
    <w:rsid w:val="00C278AA"/>
    <w:rsid w:val="00C312DB"/>
    <w:rsid w:val="00C318BA"/>
    <w:rsid w:val="00C31A4B"/>
    <w:rsid w:val="00C35EC6"/>
    <w:rsid w:val="00C36295"/>
    <w:rsid w:val="00C4227D"/>
    <w:rsid w:val="00C423BB"/>
    <w:rsid w:val="00C435B4"/>
    <w:rsid w:val="00C4524D"/>
    <w:rsid w:val="00C47090"/>
    <w:rsid w:val="00C474B3"/>
    <w:rsid w:val="00C479E4"/>
    <w:rsid w:val="00C524A8"/>
    <w:rsid w:val="00C5265C"/>
    <w:rsid w:val="00C542E5"/>
    <w:rsid w:val="00C57BC0"/>
    <w:rsid w:val="00C60116"/>
    <w:rsid w:val="00C6111D"/>
    <w:rsid w:val="00C6112A"/>
    <w:rsid w:val="00C624F1"/>
    <w:rsid w:val="00C6284A"/>
    <w:rsid w:val="00C65E7D"/>
    <w:rsid w:val="00C66835"/>
    <w:rsid w:val="00C704CD"/>
    <w:rsid w:val="00C70751"/>
    <w:rsid w:val="00C716A5"/>
    <w:rsid w:val="00C7204E"/>
    <w:rsid w:val="00C72C19"/>
    <w:rsid w:val="00C752F1"/>
    <w:rsid w:val="00C817D0"/>
    <w:rsid w:val="00C8384C"/>
    <w:rsid w:val="00C853FD"/>
    <w:rsid w:val="00C85AF2"/>
    <w:rsid w:val="00C86403"/>
    <w:rsid w:val="00C90631"/>
    <w:rsid w:val="00C91041"/>
    <w:rsid w:val="00C921B3"/>
    <w:rsid w:val="00C9537F"/>
    <w:rsid w:val="00CA0335"/>
    <w:rsid w:val="00CA1B89"/>
    <w:rsid w:val="00CA3D29"/>
    <w:rsid w:val="00CA4358"/>
    <w:rsid w:val="00CA6786"/>
    <w:rsid w:val="00CB03FD"/>
    <w:rsid w:val="00CB042E"/>
    <w:rsid w:val="00CB217E"/>
    <w:rsid w:val="00CB2418"/>
    <w:rsid w:val="00CB3E09"/>
    <w:rsid w:val="00CB4295"/>
    <w:rsid w:val="00CB56C0"/>
    <w:rsid w:val="00CB58EE"/>
    <w:rsid w:val="00CC1062"/>
    <w:rsid w:val="00CC51E2"/>
    <w:rsid w:val="00CC5A65"/>
    <w:rsid w:val="00CC5C2D"/>
    <w:rsid w:val="00CD24FC"/>
    <w:rsid w:val="00CD3097"/>
    <w:rsid w:val="00CD3E04"/>
    <w:rsid w:val="00CD6C11"/>
    <w:rsid w:val="00CE448F"/>
    <w:rsid w:val="00CE4524"/>
    <w:rsid w:val="00CE5806"/>
    <w:rsid w:val="00CE690E"/>
    <w:rsid w:val="00CE7667"/>
    <w:rsid w:val="00CF058B"/>
    <w:rsid w:val="00CF28CF"/>
    <w:rsid w:val="00CF342D"/>
    <w:rsid w:val="00CF78A6"/>
    <w:rsid w:val="00D00B4C"/>
    <w:rsid w:val="00D02F14"/>
    <w:rsid w:val="00D042A6"/>
    <w:rsid w:val="00D05799"/>
    <w:rsid w:val="00D06067"/>
    <w:rsid w:val="00D075CE"/>
    <w:rsid w:val="00D10E24"/>
    <w:rsid w:val="00D120AB"/>
    <w:rsid w:val="00D12DC4"/>
    <w:rsid w:val="00D13FBE"/>
    <w:rsid w:val="00D13FDA"/>
    <w:rsid w:val="00D14A0E"/>
    <w:rsid w:val="00D166FB"/>
    <w:rsid w:val="00D223FA"/>
    <w:rsid w:val="00D24B42"/>
    <w:rsid w:val="00D25052"/>
    <w:rsid w:val="00D25AFA"/>
    <w:rsid w:val="00D26AF9"/>
    <w:rsid w:val="00D270AF"/>
    <w:rsid w:val="00D27C6B"/>
    <w:rsid w:val="00D305FA"/>
    <w:rsid w:val="00D32A23"/>
    <w:rsid w:val="00D32B02"/>
    <w:rsid w:val="00D33380"/>
    <w:rsid w:val="00D336D5"/>
    <w:rsid w:val="00D33F8C"/>
    <w:rsid w:val="00D33FEC"/>
    <w:rsid w:val="00D36C02"/>
    <w:rsid w:val="00D42DD7"/>
    <w:rsid w:val="00D44A06"/>
    <w:rsid w:val="00D511F9"/>
    <w:rsid w:val="00D52022"/>
    <w:rsid w:val="00D5239C"/>
    <w:rsid w:val="00D53880"/>
    <w:rsid w:val="00D54B10"/>
    <w:rsid w:val="00D556B0"/>
    <w:rsid w:val="00D57CB9"/>
    <w:rsid w:val="00D60E72"/>
    <w:rsid w:val="00D6308C"/>
    <w:rsid w:val="00D63466"/>
    <w:rsid w:val="00D65738"/>
    <w:rsid w:val="00D700E1"/>
    <w:rsid w:val="00D70E57"/>
    <w:rsid w:val="00D73045"/>
    <w:rsid w:val="00D731CA"/>
    <w:rsid w:val="00D73796"/>
    <w:rsid w:val="00D737A7"/>
    <w:rsid w:val="00D7440A"/>
    <w:rsid w:val="00D75B6F"/>
    <w:rsid w:val="00D7712F"/>
    <w:rsid w:val="00D77A6A"/>
    <w:rsid w:val="00D800E1"/>
    <w:rsid w:val="00D80F97"/>
    <w:rsid w:val="00D8185D"/>
    <w:rsid w:val="00D84212"/>
    <w:rsid w:val="00D87042"/>
    <w:rsid w:val="00D87FC6"/>
    <w:rsid w:val="00D93EE9"/>
    <w:rsid w:val="00DA045B"/>
    <w:rsid w:val="00DB0DC9"/>
    <w:rsid w:val="00DB16FA"/>
    <w:rsid w:val="00DB192C"/>
    <w:rsid w:val="00DB25AF"/>
    <w:rsid w:val="00DB3500"/>
    <w:rsid w:val="00DB4550"/>
    <w:rsid w:val="00DB5E86"/>
    <w:rsid w:val="00DC10C5"/>
    <w:rsid w:val="00DC1219"/>
    <w:rsid w:val="00DC2715"/>
    <w:rsid w:val="00DC281C"/>
    <w:rsid w:val="00DD4B87"/>
    <w:rsid w:val="00DD6E95"/>
    <w:rsid w:val="00DD7279"/>
    <w:rsid w:val="00DE424F"/>
    <w:rsid w:val="00DF05A2"/>
    <w:rsid w:val="00DF2E6F"/>
    <w:rsid w:val="00DF4743"/>
    <w:rsid w:val="00DF5B38"/>
    <w:rsid w:val="00DF6B34"/>
    <w:rsid w:val="00E0151A"/>
    <w:rsid w:val="00E02795"/>
    <w:rsid w:val="00E06732"/>
    <w:rsid w:val="00E1022D"/>
    <w:rsid w:val="00E107BF"/>
    <w:rsid w:val="00E11227"/>
    <w:rsid w:val="00E119F4"/>
    <w:rsid w:val="00E16753"/>
    <w:rsid w:val="00E22E39"/>
    <w:rsid w:val="00E2544E"/>
    <w:rsid w:val="00E26E85"/>
    <w:rsid w:val="00E31673"/>
    <w:rsid w:val="00E34021"/>
    <w:rsid w:val="00E35B36"/>
    <w:rsid w:val="00E43201"/>
    <w:rsid w:val="00E43775"/>
    <w:rsid w:val="00E43F85"/>
    <w:rsid w:val="00E45D95"/>
    <w:rsid w:val="00E4629F"/>
    <w:rsid w:val="00E54B6E"/>
    <w:rsid w:val="00E54C1B"/>
    <w:rsid w:val="00E555A7"/>
    <w:rsid w:val="00E56F3E"/>
    <w:rsid w:val="00E60B6A"/>
    <w:rsid w:val="00E620E3"/>
    <w:rsid w:val="00E6280E"/>
    <w:rsid w:val="00E64826"/>
    <w:rsid w:val="00E70C2B"/>
    <w:rsid w:val="00E72DA2"/>
    <w:rsid w:val="00E73F8E"/>
    <w:rsid w:val="00E74428"/>
    <w:rsid w:val="00E77597"/>
    <w:rsid w:val="00E80012"/>
    <w:rsid w:val="00E81AB1"/>
    <w:rsid w:val="00E82257"/>
    <w:rsid w:val="00E83F12"/>
    <w:rsid w:val="00E859AD"/>
    <w:rsid w:val="00E85C2E"/>
    <w:rsid w:val="00E86045"/>
    <w:rsid w:val="00E87563"/>
    <w:rsid w:val="00E91A71"/>
    <w:rsid w:val="00E9345B"/>
    <w:rsid w:val="00E9470D"/>
    <w:rsid w:val="00E951E2"/>
    <w:rsid w:val="00E954BE"/>
    <w:rsid w:val="00E97B30"/>
    <w:rsid w:val="00EA11EA"/>
    <w:rsid w:val="00EA3FAC"/>
    <w:rsid w:val="00EA4A5C"/>
    <w:rsid w:val="00EA58DD"/>
    <w:rsid w:val="00EB0415"/>
    <w:rsid w:val="00EB1C5A"/>
    <w:rsid w:val="00EB3E12"/>
    <w:rsid w:val="00EB5FCD"/>
    <w:rsid w:val="00EC1576"/>
    <w:rsid w:val="00EC16DB"/>
    <w:rsid w:val="00EC38E1"/>
    <w:rsid w:val="00EC3B28"/>
    <w:rsid w:val="00EC4405"/>
    <w:rsid w:val="00EC58F5"/>
    <w:rsid w:val="00ED0116"/>
    <w:rsid w:val="00ED20CC"/>
    <w:rsid w:val="00ED3948"/>
    <w:rsid w:val="00ED3AF7"/>
    <w:rsid w:val="00EE1DFB"/>
    <w:rsid w:val="00EE2421"/>
    <w:rsid w:val="00EE4F94"/>
    <w:rsid w:val="00EE601B"/>
    <w:rsid w:val="00EF2726"/>
    <w:rsid w:val="00EF3A17"/>
    <w:rsid w:val="00EF6C5C"/>
    <w:rsid w:val="00EF6DEB"/>
    <w:rsid w:val="00F00E74"/>
    <w:rsid w:val="00F035CD"/>
    <w:rsid w:val="00F04D53"/>
    <w:rsid w:val="00F10B29"/>
    <w:rsid w:val="00F10BBC"/>
    <w:rsid w:val="00F12561"/>
    <w:rsid w:val="00F12983"/>
    <w:rsid w:val="00F131FD"/>
    <w:rsid w:val="00F17AE3"/>
    <w:rsid w:val="00F20039"/>
    <w:rsid w:val="00F20366"/>
    <w:rsid w:val="00F2080B"/>
    <w:rsid w:val="00F20A89"/>
    <w:rsid w:val="00F221AA"/>
    <w:rsid w:val="00F22280"/>
    <w:rsid w:val="00F2331D"/>
    <w:rsid w:val="00F24800"/>
    <w:rsid w:val="00F25264"/>
    <w:rsid w:val="00F26376"/>
    <w:rsid w:val="00F33764"/>
    <w:rsid w:val="00F4342C"/>
    <w:rsid w:val="00F440C1"/>
    <w:rsid w:val="00F503E9"/>
    <w:rsid w:val="00F53904"/>
    <w:rsid w:val="00F56711"/>
    <w:rsid w:val="00F629AD"/>
    <w:rsid w:val="00F662AA"/>
    <w:rsid w:val="00F714C7"/>
    <w:rsid w:val="00F7167B"/>
    <w:rsid w:val="00F721B3"/>
    <w:rsid w:val="00F73C0F"/>
    <w:rsid w:val="00F73D79"/>
    <w:rsid w:val="00F76309"/>
    <w:rsid w:val="00F7677D"/>
    <w:rsid w:val="00F769F0"/>
    <w:rsid w:val="00F77A61"/>
    <w:rsid w:val="00F90FC3"/>
    <w:rsid w:val="00F92CC9"/>
    <w:rsid w:val="00F933F7"/>
    <w:rsid w:val="00F941F1"/>
    <w:rsid w:val="00F956FE"/>
    <w:rsid w:val="00F97852"/>
    <w:rsid w:val="00F97C11"/>
    <w:rsid w:val="00FA30F7"/>
    <w:rsid w:val="00FA4DBB"/>
    <w:rsid w:val="00FA67B3"/>
    <w:rsid w:val="00FB18DB"/>
    <w:rsid w:val="00FB2884"/>
    <w:rsid w:val="00FB2991"/>
    <w:rsid w:val="00FB4737"/>
    <w:rsid w:val="00FB57F1"/>
    <w:rsid w:val="00FB7634"/>
    <w:rsid w:val="00FB7CB3"/>
    <w:rsid w:val="00FC0E4B"/>
    <w:rsid w:val="00FC1200"/>
    <w:rsid w:val="00FC3230"/>
    <w:rsid w:val="00FC3FF2"/>
    <w:rsid w:val="00FC4EE5"/>
    <w:rsid w:val="00FD05BA"/>
    <w:rsid w:val="00FD164B"/>
    <w:rsid w:val="00FE0732"/>
    <w:rsid w:val="00FE0A02"/>
    <w:rsid w:val="00FE2BEC"/>
    <w:rsid w:val="00FE495F"/>
    <w:rsid w:val="00FE4FFF"/>
    <w:rsid w:val="00FE54C3"/>
    <w:rsid w:val="00FE6F33"/>
    <w:rsid w:val="00FF2670"/>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15:docId w15:val="{E70E0E9C-E915-4DAC-B6DF-9D66E489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38C"/>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309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clear" w:pos="2204"/>
        <w:tab w:val="left" w:pos="1701"/>
        <w:tab w:val="num" w:pos="2024"/>
      </w:tabs>
      <w:ind w:left="2024"/>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1"/>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ind w:left="0" w:firstLine="0"/>
      <w:jc w:val="left"/>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0556979">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52531838">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6686631">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47464997">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4020369">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1293579">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34620144">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9552395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9505857">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386201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220263">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TR38901</b:Tag>
    <b:SourceType>Report</b:SourceType>
    <b:Guid>{3BE74EF6-6775-4057-9D66-E0375A81A927}</b:Guid>
    <b:Author>
      <b:Author>
        <b:Corporate>3GPP TR 38.901</b:Corporate>
      </b:Author>
    </b:Author>
    <b:Title>Study on channel model for frequencies from 0.5 to 100 GHz</b:Title>
    <b:Year>Dec. 2017</b:Year>
    <b:RefOrder>2</b:RefOrder>
  </b:Source>
  <b:Source>
    <b:Tag>Lenovo_RAN109_AI9132</b:Tag>
    <b:SourceType>Report</b:SourceType>
    <b:Guid>{5A9BDB0E-EA12-4E84-B1CA-009D0C8BAA47}</b:Guid>
    <b:Author>
      <b:Author>
        <b:Corporate>R1-2204166, Lenovo</b:Corporate>
      </b:Author>
    </b:Author>
    <b:Title>Discussion on SRS enhancement</b:Title>
    <b:Year>May 9-20, 2022</b:Year>
    <b:City>Online</b:City>
    <b:RefOrder>3</b:RefOrder>
  </b:Source>
</b:Sources>
</file>

<file path=customXml/itemProps1.xml><?xml version="1.0" encoding="utf-8"?>
<ds:datastoreItem xmlns:ds="http://schemas.openxmlformats.org/officeDocument/2006/customXml" ds:itemID="{A9704CDB-6E97-43A1-8BA8-126EB9714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4781</Words>
  <Characters>27254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Hindy</dc:creator>
  <cp:keywords/>
  <dc:description/>
  <cp:lastModifiedBy>Ahmed Hindy</cp:lastModifiedBy>
  <cp:revision>5</cp:revision>
  <dcterms:created xsi:type="dcterms:W3CDTF">2022-04-28T17:02:00Z</dcterms:created>
  <dcterms:modified xsi:type="dcterms:W3CDTF">2022-04-28T20:55:00Z</dcterms:modified>
</cp:coreProperties>
</file>