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54A05" w14:textId="77777777" w:rsidR="00A7409C" w:rsidRPr="00F06030" w:rsidRDefault="00F06030" w:rsidP="002E0A64">
      <w:pP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 xml:space="preserve">3GPP TSG RAN WG1 #109-e </w:t>
      </w:r>
      <w:r>
        <w:rPr>
          <w:rFonts w:ascii="Arial" w:hAnsi="Arial" w:cs="Arial"/>
          <w:b/>
          <w:sz w:val="24"/>
        </w:rPr>
        <w:t xml:space="preserve">                                    </w:t>
      </w:r>
      <w:r w:rsidRPr="00F06030">
        <w:rPr>
          <w:rFonts w:ascii="Arial" w:hAnsi="Arial" w:cs="Arial"/>
          <w:b/>
          <w:sz w:val="24"/>
        </w:rPr>
        <w:t>R1-220</w:t>
      </w:r>
      <w:r w:rsidR="002D16C6">
        <w:rPr>
          <w:rFonts w:ascii="Arial" w:hAnsi="Arial" w:cs="Arial"/>
          <w:b/>
          <w:sz w:val="24"/>
        </w:rPr>
        <w:t>4152</w:t>
      </w:r>
    </w:p>
    <w:p w14:paraId="04856781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>e-Meeting, May 9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 xml:space="preserve"> – 20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>, 2022</w:t>
      </w:r>
    </w:p>
    <w:p w14:paraId="0CE0707F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19667E" w:rsidRPr="0019667E">
        <w:rPr>
          <w:rFonts w:ascii="Arial" w:hAnsi="Arial" w:cs="Arial"/>
          <w:sz w:val="24"/>
        </w:rPr>
        <w:t>9.2.3.</w:t>
      </w:r>
      <w:r w:rsidR="0019667E">
        <w:rPr>
          <w:rFonts w:ascii="Arial" w:hAnsi="Arial" w:cs="Arial"/>
          <w:sz w:val="24"/>
        </w:rPr>
        <w:t>2</w:t>
      </w:r>
    </w:p>
    <w:p w14:paraId="19486732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9AB9F5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D16C6" w:rsidRPr="002D16C6">
        <w:rPr>
          <w:rFonts w:ascii="Arial" w:hAnsi="Arial" w:cs="Arial"/>
          <w:sz w:val="24"/>
        </w:rPr>
        <w:t>Other aspects on AI/ML for beam management</w:t>
      </w:r>
    </w:p>
    <w:p w14:paraId="180C8C99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347A81B4" w14:textId="77777777" w:rsidR="00F06030" w:rsidRDefault="00F06030" w:rsidP="00F06030">
      <w:pPr>
        <w:pStyle w:val="1"/>
      </w:pPr>
      <w:r w:rsidRPr="00F06030">
        <w:t>Introduction</w:t>
      </w:r>
    </w:p>
    <w:p w14:paraId="5ACEB21A" w14:textId="77777777" w:rsidR="00337052" w:rsidRDefault="00337052" w:rsidP="00337052">
      <w:pPr>
        <w:spacing w:line="360" w:lineRule="auto"/>
        <w:ind w:firstLineChars="100" w:firstLine="220"/>
      </w:pPr>
      <w:r>
        <w:rPr>
          <w:rFonts w:hint="eastAsia"/>
        </w:rPr>
        <w:t>In the S</w:t>
      </w:r>
      <w:r>
        <w:t>ID [1], following use cases are introduced for AI/ML for NR air interface. Especially for beam management, sub</w:t>
      </w:r>
      <w:r w:rsidR="003C0C9E">
        <w:t>-</w:t>
      </w:r>
      <w:r>
        <w:t xml:space="preserve">use cases are described as </w:t>
      </w:r>
      <w:r w:rsidRPr="00337052">
        <w:t>beam prediction in time, and/or spatial domain for overhead and latency reduction, beam selection accuracy improvement</w:t>
      </w:r>
      <w:r>
        <w:t>.</w:t>
      </w:r>
    </w:p>
    <w:p w14:paraId="469375DF" w14:textId="77777777" w:rsidR="00337052" w:rsidRDefault="00337052" w:rsidP="00337052">
      <w:pPr>
        <w:spacing w:line="360" w:lineRule="auto"/>
      </w:pPr>
      <w:r w:rsidRPr="00CA2F64">
        <w:rPr>
          <w:noProof/>
        </w:rPr>
        <mc:AlternateContent>
          <mc:Choice Requires="wps">
            <w:drawing>
              <wp:inline distT="0" distB="0" distL="0" distR="0" wp14:anchorId="5164FA96" wp14:editId="29EE36BE">
                <wp:extent cx="5587365" cy="1404620"/>
                <wp:effectExtent l="0" t="0" r="13335" b="1651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30A37" w14:textId="77777777" w:rsidR="00337052" w:rsidRDefault="00337052" w:rsidP="00337052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A3BE355" w14:textId="77777777" w:rsidR="00337052" w:rsidRDefault="00337052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068CF765" w14:textId="77777777" w:rsidR="00337052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68FB840D" w14:textId="77777777" w:rsidR="00337052" w:rsidRPr="009C38B0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405E6EE" w14:textId="77777777" w:rsidR="00337052" w:rsidRPr="00D714C9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4178E3C5" w14:textId="77777777" w:rsidR="00337052" w:rsidRDefault="00337052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55C6D5F4" w14:textId="77777777" w:rsidR="00337052" w:rsidRDefault="00337052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480AE63B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52F312F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5E7ECA6A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1282564" w14:textId="77777777" w:rsidR="00337052" w:rsidRPr="00CA2F64" w:rsidRDefault="00337052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252157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39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AOU27t&#10;3AAAAAUBAAAPAAAAZHJzL2Rvd25yZXYueG1sTI/BTsMwEETvSPyDtUjcqNNIQBviVIiqZ0pBQtwc&#10;extHjdchdtOUr2fhApeVRjOaeVuuJt+JEYfYBlIwn2UgkEywLTUK3l43NwsQMWmyuguECs4YYVVd&#10;XpS6sOFELzjuUiO4hGKhFbiU+kLKaBx6HWehR2JvHwavE8uhkXbQJy73ncyz7E563RIvON3jk0Nz&#10;2B29grjefvZmv60Pzp6/ntfjrXnffCh1fTU9PoBIOKW/MPzgMzpUzFSHI9koOgX8SPq97C3ul0sQ&#10;tYI8n+cgq1L+p6++AQAA//8DAFBLAQItABQABgAIAAAAIQC2gziS/gAAAOEBAAATAAAAAAAAAAAA&#10;AAAAAAAAAABbQ29udGVudF9UeXBlc10ueG1sUEsBAi0AFAAGAAgAAAAhADj9If/WAAAAlAEAAAsA&#10;AAAAAAAAAAAAAAAALwEAAF9yZWxzLy5yZWxzUEsBAi0AFAAGAAgAAAAhAJ7rpPVBAgAATQQAAA4A&#10;AAAAAAAAAAAAAAAALgIAAGRycy9lMm9Eb2MueG1sUEsBAi0AFAAGAAgAAAAhAA5Tbu3cAAAABQEA&#10;AA8AAAAAAAAAAAAAAAAAmwQAAGRycy9kb3ducmV2LnhtbFBLBQYAAAAABAAEAPMAAACkBQAAAAA=&#10;">
                <v:textbox style="mso-fit-shape-to-text:t">
                  <w:txbxContent>
                    <w:p w:rsidR="00337052" w:rsidRDefault="00337052" w:rsidP="00337052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:rsidR="00337052" w:rsidRDefault="00337052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:rsidR="00337052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:rsidR="00337052" w:rsidRPr="009C38B0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:rsidR="00337052" w:rsidRPr="00D714C9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:rsidR="00337052" w:rsidRDefault="00337052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:rsidR="00337052" w:rsidRDefault="00337052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:rsidR="00337052" w:rsidRPr="00CA2F64" w:rsidRDefault="00337052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1DD177" w14:textId="77777777" w:rsidR="00337052" w:rsidRPr="009D4351" w:rsidRDefault="00337052" w:rsidP="003C0C9E">
      <w:pPr>
        <w:spacing w:line="360" w:lineRule="auto"/>
        <w:ind w:firstLineChars="100" w:firstLine="220"/>
      </w:pPr>
      <w:r>
        <w:t xml:space="preserve">In this contribution, </w:t>
      </w:r>
      <w:r w:rsidR="003C0C9E" w:rsidRPr="003C0C9E">
        <w:t xml:space="preserve">we discuss the potential use cases and specification impact on </w:t>
      </w:r>
      <w:r w:rsidR="003C0C9E">
        <w:t>AI/ML for beam management.</w:t>
      </w:r>
    </w:p>
    <w:p w14:paraId="6CF999D2" w14:textId="77777777" w:rsidR="00F06030" w:rsidRPr="00337052" w:rsidRDefault="00F06030" w:rsidP="007E581C">
      <w:pPr>
        <w:spacing w:line="360" w:lineRule="auto"/>
        <w:ind w:firstLineChars="100" w:firstLine="220"/>
      </w:pPr>
    </w:p>
    <w:p w14:paraId="3E8EF417" w14:textId="77777777" w:rsidR="00F06030" w:rsidRDefault="003C0C9E" w:rsidP="00F06030">
      <w:pPr>
        <w:pStyle w:val="1"/>
      </w:pPr>
      <w:r>
        <w:t>Discussion</w:t>
      </w:r>
    </w:p>
    <w:p w14:paraId="0D36F84A" w14:textId="4556E9F3" w:rsidR="00F06030" w:rsidRDefault="007F3D14" w:rsidP="003C0C9E">
      <w:pPr>
        <w:pStyle w:val="2"/>
      </w:pPr>
      <w:r>
        <w:rPr>
          <w:rFonts w:hint="eastAsia"/>
        </w:rPr>
        <w:t>B</w:t>
      </w:r>
      <w:r w:rsidRPr="008D08E3">
        <w:t>eam prediction in time</w:t>
      </w:r>
      <w:r w:rsidR="004F3DAB">
        <w:t xml:space="preserve"> </w:t>
      </w:r>
      <w:r w:rsidRPr="008D08E3">
        <w:t>domain</w:t>
      </w:r>
      <w:r w:rsidRPr="009C38B0">
        <w:rPr>
          <w:rStyle w:val="normaltextrun"/>
          <w:color w:val="000000"/>
          <w:shd w:val="clear" w:color="auto" w:fill="FFFFFF"/>
        </w:rPr>
        <w:t> for overhead and latency reduction</w:t>
      </w:r>
    </w:p>
    <w:p w14:paraId="10DFF1DF" w14:textId="3259F70E" w:rsidR="00F06030" w:rsidRDefault="006B1337" w:rsidP="003C0C9E">
      <w:pPr>
        <w:spacing w:line="360" w:lineRule="auto"/>
        <w:ind w:firstLineChars="100" w:firstLine="220"/>
      </w:pPr>
      <w:r>
        <w:t>R</w:t>
      </w:r>
      <w:r>
        <w:rPr>
          <w:rFonts w:hint="eastAsia"/>
        </w:rPr>
        <w:t xml:space="preserve">ecently, AI/ML for wireless communication has been increasingly researched </w:t>
      </w:r>
      <w:r>
        <w:t xml:space="preserve">not only in academic area, but also in commercial area. In [2], many researches regarding AI/ML for beam management are introduced </w:t>
      </w:r>
      <w:r w:rsidR="009A7220">
        <w:t>such as</w:t>
      </w:r>
      <w:r>
        <w:t xml:space="preserve"> super-resolution beam prediction, beam tracking and predictive beam switching</w:t>
      </w:r>
      <w:r w:rsidR="009A7220">
        <w:t xml:space="preserve">. </w:t>
      </w:r>
      <w:r w:rsidR="00637A74">
        <w:t xml:space="preserve">From RAN1 perspective, </w:t>
      </w:r>
      <w:r w:rsidR="00457C03">
        <w:t>beam prediction</w:t>
      </w:r>
      <w:r w:rsidR="00637A74">
        <w:t xml:space="preserve"> in time domain</w:t>
      </w:r>
      <w:r w:rsidR="00457C03">
        <w:t xml:space="preserve"> can be a</w:t>
      </w:r>
      <w:r w:rsidR="00637A74">
        <w:t>n</w:t>
      </w:r>
      <w:r w:rsidR="00457C03">
        <w:t xml:space="preserve"> </w:t>
      </w:r>
      <w:r w:rsidR="00637A74">
        <w:t>appropriate sub-use case especially when UE mobility is predictable from gNB side, which can save UE beam reporting overhead</w:t>
      </w:r>
      <w:r w:rsidR="00102931">
        <w:t xml:space="preserve"> and reduce the delay of beam measurement and reporting </w:t>
      </w:r>
      <w:r w:rsidR="00751766">
        <w:t xml:space="preserve">at </w:t>
      </w:r>
      <w:r w:rsidR="00102931">
        <w:t>UE side</w:t>
      </w:r>
      <w:r w:rsidR="00637A74">
        <w:t>. In addition, beam prediction in spatial domain can also be a possible sub-use case</w:t>
      </w:r>
      <w:r w:rsidR="00102931">
        <w:t>,</w:t>
      </w:r>
      <w:r w:rsidR="00637A74">
        <w:t xml:space="preserve"> since </w:t>
      </w:r>
      <w:r w:rsidR="00102931">
        <w:t xml:space="preserve">it can save overhead of beam resources from both </w:t>
      </w:r>
      <w:r w:rsidR="00102931">
        <w:lastRenderedPageBreak/>
        <w:t xml:space="preserve">gNB and UE side considering DL/UL beam determination with less configured candidate of DL/UL beam resources. In order to investigate these </w:t>
      </w:r>
      <w:r w:rsidR="0044525F">
        <w:t>potential sub-use cases on</w:t>
      </w:r>
      <w:r w:rsidR="00102931">
        <w:t xml:space="preserve"> AI</w:t>
      </w:r>
      <w:r w:rsidR="0044525F">
        <w:t xml:space="preserve">/ML for beam management, it can be classified as below </w:t>
      </w:r>
      <w:r w:rsidR="00690DF5">
        <w:t xml:space="preserve">and relevant </w:t>
      </w:r>
      <w:r w:rsidR="007E581C">
        <w:t>potential spec impact can be considered.</w:t>
      </w:r>
    </w:p>
    <w:p w14:paraId="7A4EBA52" w14:textId="77777777" w:rsidR="003C0C9E" w:rsidRDefault="003C0C9E" w:rsidP="007E581C">
      <w:pPr>
        <w:spacing w:line="360" w:lineRule="auto"/>
        <w:ind w:firstLineChars="100" w:firstLine="220"/>
      </w:pPr>
    </w:p>
    <w:p w14:paraId="394ED27A" w14:textId="77777777" w:rsidR="007E581C" w:rsidRDefault="007E581C" w:rsidP="007E581C">
      <w:pPr>
        <w:pStyle w:val="a5"/>
        <w:widowControl w:val="0"/>
        <w:numPr>
          <w:ilvl w:val="0"/>
          <w:numId w:val="5"/>
        </w:numPr>
        <w:wordWrap w:val="0"/>
        <w:autoSpaceDE w:val="0"/>
        <w:autoSpaceDN w:val="0"/>
        <w:spacing w:after="160" w:line="256" w:lineRule="auto"/>
        <w:ind w:leftChars="0"/>
        <w:jc w:val="both"/>
        <w:rPr>
          <w:b/>
        </w:rPr>
      </w:pPr>
      <w:r>
        <w:rPr>
          <w:b/>
        </w:rPr>
        <w:t>AI/ML at gNB side</w:t>
      </w:r>
    </w:p>
    <w:p w14:paraId="1FED615F" w14:textId="7E172E7B" w:rsidR="007E581C" w:rsidRDefault="00872C05" w:rsidP="007E581C">
      <w:pPr>
        <w:spacing w:line="360" w:lineRule="auto"/>
        <w:ind w:firstLineChars="100" w:firstLine="220"/>
      </w:pPr>
      <w:r>
        <w:t>I</w:t>
      </w:r>
      <w:r>
        <w:rPr>
          <w:rFonts w:hint="eastAsia"/>
        </w:rPr>
        <w:t xml:space="preserve">n </w:t>
      </w:r>
      <w:r>
        <w:t xml:space="preserve">case of gNB side AI/ML, DL beam prediction in time domain can be considered </w:t>
      </w:r>
      <w:r w:rsidR="00F868E7">
        <w:t xml:space="preserve">as a </w:t>
      </w:r>
      <w:r>
        <w:t xml:space="preserve">sub-use case on AI/ML for beam management. </w:t>
      </w:r>
      <w:r w:rsidR="007F3D14">
        <w:t>For DL</w:t>
      </w:r>
      <w:r w:rsidR="00F868E7">
        <w:t>/UL</w:t>
      </w:r>
      <w:r w:rsidR="007F3D14">
        <w:t xml:space="preserve"> beam prediction, gNB </w:t>
      </w:r>
      <w:r w:rsidR="007F3D14" w:rsidRPr="00CF54E1">
        <w:t xml:space="preserve">can use its own measurement as training/validation/testing dataset for </w:t>
      </w:r>
      <w:r w:rsidR="007F3D14" w:rsidRPr="00CF54E1">
        <w:rPr>
          <w:rFonts w:hint="eastAsia"/>
        </w:rPr>
        <w:t>AI/ML function.</w:t>
      </w:r>
      <w:r w:rsidR="001D3CF0" w:rsidRPr="00CF54E1">
        <w:t xml:space="preserve"> </w:t>
      </w:r>
      <w:r w:rsidR="007F3D14" w:rsidRPr="00CF54E1">
        <w:t>In this case, it can be</w:t>
      </w:r>
      <w:r w:rsidR="00F868E7">
        <w:t xml:space="preserve"> considered as</w:t>
      </w:r>
      <w:r w:rsidR="007F3D14" w:rsidRPr="00CF54E1">
        <w:t xml:space="preserve"> C</w:t>
      </w:r>
      <w:r w:rsidR="006F39F6">
        <w:t>at</w:t>
      </w:r>
      <w:r w:rsidR="007F3D14" w:rsidRPr="00CF54E1">
        <w:t xml:space="preserve"> 0 collaboration level (</w:t>
      </w:r>
      <w:r w:rsidR="007F3D14" w:rsidRPr="00CF54E1">
        <w:rPr>
          <w:rFonts w:hint="eastAsia"/>
        </w:rPr>
        <w:t>i.e.,</w:t>
      </w:r>
      <w:r w:rsidR="007F3D14" w:rsidRPr="00CF54E1">
        <w:t xml:space="preserve"> </w:t>
      </w:r>
      <w:r w:rsidR="007F3D14" w:rsidRPr="00CF54E1">
        <w:rPr>
          <w:rFonts w:hint="eastAsia"/>
        </w:rPr>
        <w:t xml:space="preserve">no collaboration between gNB </w:t>
      </w:r>
      <w:r w:rsidR="007F3D14" w:rsidRPr="00CF54E1">
        <w:t xml:space="preserve">side </w:t>
      </w:r>
      <w:r w:rsidR="007F3D14" w:rsidRPr="00CF54E1">
        <w:rPr>
          <w:rFonts w:hint="eastAsia"/>
        </w:rPr>
        <w:t xml:space="preserve">AI/ML and UE </w:t>
      </w:r>
      <w:r w:rsidR="007F3D14" w:rsidRPr="00CF54E1">
        <w:t xml:space="preserve">side </w:t>
      </w:r>
      <w:r w:rsidR="007F3D14" w:rsidRPr="00CF54E1">
        <w:rPr>
          <w:rFonts w:hint="eastAsia"/>
        </w:rPr>
        <w:t>AI/ML</w:t>
      </w:r>
      <w:r w:rsidR="007F3D14" w:rsidRPr="00CF54E1">
        <w:t>).</w:t>
      </w:r>
      <w:r w:rsidR="001D3CF0" w:rsidRPr="00CF54E1">
        <w:t xml:space="preserve"> </w:t>
      </w:r>
      <w:r w:rsidR="00F868E7">
        <w:t xml:space="preserve">Another possibility is to use </w:t>
      </w:r>
      <w:r w:rsidR="001D3CF0" w:rsidRPr="00CF54E1">
        <w:t xml:space="preserve">beam related UE reporting quantity </w:t>
      </w:r>
      <w:r w:rsidR="00F868E7">
        <w:t>as</w:t>
      </w:r>
      <w:r w:rsidR="001D3CF0" w:rsidRPr="00CF54E1">
        <w:t xml:space="preserve"> one of input parameters for gNB side AI/ML in addition to gNB’s own measurement data. For example, legacy beam reporting and/or CSI reporting can be assistant data for gNB</w:t>
      </w:r>
      <w:r w:rsidR="003545C7" w:rsidRPr="00CF54E1">
        <w:t xml:space="preserve"> side</w:t>
      </w:r>
      <w:r w:rsidR="001D3CF0" w:rsidRPr="00CF54E1">
        <w:t xml:space="preserve"> AI/ML </w:t>
      </w:r>
      <w:r w:rsidR="003545C7" w:rsidRPr="00CF54E1">
        <w:t>to predict future DL beam</w:t>
      </w:r>
      <w:r w:rsidR="006F39F6">
        <w:t>s</w:t>
      </w:r>
      <w:bookmarkStart w:id="0" w:name="_GoBack"/>
      <w:bookmarkEnd w:id="0"/>
      <w:r w:rsidR="003545C7" w:rsidRPr="00CF54E1">
        <w:t xml:space="preserve">. Also, positioning related UE reporting can </w:t>
      </w:r>
      <w:r w:rsidR="00F868E7">
        <w:t xml:space="preserve">also </w:t>
      </w:r>
      <w:r w:rsidR="003545C7" w:rsidRPr="00CF54E1">
        <w:t xml:space="preserve">be </w:t>
      </w:r>
      <w:r w:rsidR="00F868E7">
        <w:t>used</w:t>
      </w:r>
      <w:r w:rsidR="003545C7" w:rsidRPr="00CF54E1">
        <w:t xml:space="preserve"> for DL beam prediction</w:t>
      </w:r>
      <w:r w:rsidR="00D57E70" w:rsidRPr="00CF54E1">
        <w:t>, since UE position is highly related with DL beam to be served for the UE</w:t>
      </w:r>
      <w:r w:rsidR="003545C7" w:rsidRPr="00CF54E1">
        <w:t xml:space="preserve">. </w:t>
      </w:r>
      <w:r w:rsidR="005F6797" w:rsidRPr="00CF54E1">
        <w:t>I</w:t>
      </w:r>
      <w:r w:rsidR="003545C7" w:rsidRPr="00CF54E1">
        <w:t xml:space="preserve">t </w:t>
      </w:r>
      <w:r w:rsidR="00F868E7">
        <w:t>could be</w:t>
      </w:r>
      <w:r w:rsidR="00F868E7" w:rsidRPr="00CF54E1">
        <w:t xml:space="preserve"> </w:t>
      </w:r>
      <w:r w:rsidR="00000374" w:rsidRPr="00CF54E1">
        <w:t>beneficial</w:t>
      </w:r>
      <w:r w:rsidR="003545C7" w:rsidRPr="00CF54E1">
        <w:t xml:space="preserve"> </w:t>
      </w:r>
      <w:r w:rsidR="00000374" w:rsidRPr="00CF54E1">
        <w:t>when</w:t>
      </w:r>
      <w:r w:rsidR="003545C7" w:rsidRPr="00CF54E1">
        <w:t xml:space="preserve"> </w:t>
      </w:r>
      <w:r w:rsidR="00D57E70" w:rsidRPr="00CF54E1">
        <w:t>additional</w:t>
      </w:r>
      <w:r w:rsidR="003545C7" w:rsidRPr="00CF54E1">
        <w:t xml:space="preserve"> UE reporting</w:t>
      </w:r>
      <w:r w:rsidR="00F03463" w:rsidRPr="00CF54E1">
        <w:t xml:space="preserve"> rather than legacy beam related reporting</w:t>
      </w:r>
      <w:r w:rsidR="003545C7" w:rsidRPr="00CF54E1">
        <w:t xml:space="preserve"> is </w:t>
      </w:r>
      <w:r w:rsidR="00D57E70" w:rsidRPr="00CF54E1">
        <w:t>supported for input data of</w:t>
      </w:r>
      <w:r w:rsidR="00F868E7">
        <w:t xml:space="preserve"> gNB side AI/ML for</w:t>
      </w:r>
      <w:r w:rsidR="00D57E70" w:rsidRPr="00CF54E1">
        <w:t xml:space="preserve"> </w:t>
      </w:r>
      <w:r w:rsidR="00F868E7">
        <w:t xml:space="preserve">improving </w:t>
      </w:r>
      <w:r w:rsidR="00D57E70" w:rsidRPr="00CF54E1">
        <w:t xml:space="preserve">the </w:t>
      </w:r>
      <w:r w:rsidR="003545C7" w:rsidRPr="00CF54E1">
        <w:t xml:space="preserve">DL beam prediction </w:t>
      </w:r>
      <w:r w:rsidR="00F868E7">
        <w:t>performance</w:t>
      </w:r>
      <w:r w:rsidR="003545C7" w:rsidRPr="00CF54E1">
        <w:t>.</w:t>
      </w:r>
      <w:r w:rsidR="00F03463" w:rsidRPr="00CF54E1">
        <w:t xml:space="preserve"> </w:t>
      </w:r>
      <w:r w:rsidR="004326D9" w:rsidRPr="00CF54E1">
        <w:t xml:space="preserve">For example, UE data </w:t>
      </w:r>
      <w:r w:rsidR="00F868E7">
        <w:t xml:space="preserve">attained from sensors </w:t>
      </w:r>
      <w:r w:rsidR="004326D9" w:rsidRPr="00CF54E1">
        <w:t>such as velocity,</w:t>
      </w:r>
      <w:r w:rsidR="00F868E7">
        <w:t xml:space="preserve"> orientation,</w:t>
      </w:r>
      <w:r w:rsidR="004326D9" w:rsidRPr="00CF54E1">
        <w:t xml:space="preserve"> rotation,</w:t>
      </w:r>
      <w:r w:rsidR="00F868E7">
        <w:t xml:space="preserve"> etc</w:t>
      </w:r>
      <w:r w:rsidR="004326D9" w:rsidRPr="00CF54E1">
        <w:t xml:space="preserve"> can be </w:t>
      </w:r>
      <w:r w:rsidR="00F868E7">
        <w:t>useful input for gNB side AI/ML based beam prediction</w:t>
      </w:r>
      <w:r w:rsidR="004326D9" w:rsidRPr="00CF54E1">
        <w:t>. Also,</w:t>
      </w:r>
      <w:r w:rsidR="00452DA3" w:rsidRPr="00CF54E1">
        <w:t xml:space="preserve"> more refined or detailed beam related reporting, e.g., </w:t>
      </w:r>
      <w:r w:rsidR="00697FC8">
        <w:t xml:space="preserve">tendency/variance of best N beam(s) and/or </w:t>
      </w:r>
      <w:r w:rsidR="00452DA3" w:rsidRPr="00CF54E1">
        <w:t xml:space="preserve">past/present best N beam(s) per time stamp, can be considered, which can </w:t>
      </w:r>
      <w:r w:rsidR="00551720">
        <w:t xml:space="preserve">also </w:t>
      </w:r>
      <w:r w:rsidR="00452DA3" w:rsidRPr="00CF54E1">
        <w:t xml:space="preserve">be </w:t>
      </w:r>
      <w:r w:rsidR="00551720">
        <w:t xml:space="preserve">used as </w:t>
      </w:r>
      <w:r w:rsidR="00452DA3" w:rsidRPr="00CF54E1">
        <w:t xml:space="preserve">input data for gNB side AI/ML. </w:t>
      </w:r>
      <w:r w:rsidR="005F6797" w:rsidRPr="00CF54E1">
        <w:t>Th</w:t>
      </w:r>
      <w:r w:rsidR="00551720">
        <w:t xml:space="preserve">ese enhanced and/or new type of UE reporting could be </w:t>
      </w:r>
      <w:r w:rsidR="005F6797">
        <w:t xml:space="preserve">the </w:t>
      </w:r>
      <w:r w:rsidR="00452DA3">
        <w:t xml:space="preserve">specification impact </w:t>
      </w:r>
      <w:r w:rsidR="00577E4B">
        <w:t>of</w:t>
      </w:r>
      <w:r w:rsidR="00452DA3">
        <w:t xml:space="preserve"> AI/ML for beam management</w:t>
      </w:r>
      <w:r w:rsidR="005F6797">
        <w:t xml:space="preserve">. </w:t>
      </w:r>
      <w:r w:rsidR="00F03463">
        <w:t>Additionally, UE UL</w:t>
      </w:r>
      <w:r w:rsidR="00697FC8">
        <w:t xml:space="preserve"> Tx</w:t>
      </w:r>
      <w:r w:rsidR="00F03463">
        <w:t xml:space="preserve"> beam prediction in time domain from gNB side AI/ML can </w:t>
      </w:r>
      <w:r w:rsidR="00F03463">
        <w:rPr>
          <w:rFonts w:hint="eastAsia"/>
        </w:rPr>
        <w:t xml:space="preserve">also </w:t>
      </w:r>
      <w:r w:rsidR="00F03463">
        <w:t>be potential sub-use case</w:t>
      </w:r>
      <w:r w:rsidR="00697FC8">
        <w:t>. For non-beam correspondence UE, SRS for beam management can be used for gNB to determine gNB Rx beam (U2</w:t>
      </w:r>
      <w:r w:rsidR="007D78E9">
        <w:t xml:space="preserve"> procedure</w:t>
      </w:r>
      <w:r w:rsidR="00697FC8">
        <w:t>) and UE Tx beam with UL beam sweeping (U</w:t>
      </w:r>
      <w:r w:rsidR="007D78E9">
        <w:t>3 procedure</w:t>
      </w:r>
      <w:r w:rsidR="00697FC8">
        <w:t>).</w:t>
      </w:r>
      <w:r w:rsidR="00F03463">
        <w:t xml:space="preserve"> </w:t>
      </w:r>
      <w:r w:rsidR="00697FC8">
        <w:t xml:space="preserve">UL Tx beam prediction from gNB side can be beneficial, </w:t>
      </w:r>
      <w:r w:rsidR="00F03463">
        <w:t xml:space="preserve">since predicted UE </w:t>
      </w:r>
      <w:r w:rsidR="00697FC8">
        <w:t xml:space="preserve">Tx </w:t>
      </w:r>
      <w:r w:rsidR="00F03463">
        <w:t>beam without UL beam management process</w:t>
      </w:r>
      <w:r w:rsidR="00452DA3">
        <w:t xml:space="preserve"> (e.g., U2/U3)</w:t>
      </w:r>
      <w:r w:rsidR="00F03463">
        <w:t xml:space="preserve"> may be directly configured/indicated for subsequent UL transmission for the UE, which can achieve overhead/latency reduction.</w:t>
      </w:r>
    </w:p>
    <w:p w14:paraId="28142DD0" w14:textId="41AB706B" w:rsidR="007E581C" w:rsidRPr="007E581C" w:rsidRDefault="007E581C" w:rsidP="007E581C">
      <w:pPr>
        <w:spacing w:line="360" w:lineRule="auto"/>
        <w:ind w:firstLineChars="100" w:firstLine="220"/>
      </w:pPr>
    </w:p>
    <w:p w14:paraId="292E4347" w14:textId="77777777" w:rsidR="007E581C" w:rsidRDefault="007E581C" w:rsidP="007E581C">
      <w:pPr>
        <w:pStyle w:val="a5"/>
        <w:widowControl w:val="0"/>
        <w:numPr>
          <w:ilvl w:val="0"/>
          <w:numId w:val="5"/>
        </w:numPr>
        <w:wordWrap w:val="0"/>
        <w:autoSpaceDE w:val="0"/>
        <w:autoSpaceDN w:val="0"/>
        <w:spacing w:after="160" w:line="256" w:lineRule="auto"/>
        <w:ind w:leftChars="0"/>
        <w:jc w:val="both"/>
        <w:rPr>
          <w:b/>
        </w:rPr>
      </w:pPr>
      <w:r>
        <w:rPr>
          <w:b/>
        </w:rPr>
        <w:t>AI/ML at UE side</w:t>
      </w:r>
    </w:p>
    <w:p w14:paraId="6ED7D5E7" w14:textId="67E4AB96" w:rsidR="00EB75D6" w:rsidRDefault="00872C05" w:rsidP="007E581C">
      <w:pPr>
        <w:spacing w:line="360" w:lineRule="auto"/>
        <w:ind w:firstLineChars="100" w:firstLine="220"/>
      </w:pPr>
      <w:r>
        <w:t>I</w:t>
      </w:r>
      <w:r>
        <w:rPr>
          <w:rFonts w:hint="eastAsia"/>
        </w:rPr>
        <w:t xml:space="preserve">n </w:t>
      </w:r>
      <w:r>
        <w:t xml:space="preserve">case of UE side AI/ML, </w:t>
      </w:r>
      <w:r w:rsidR="00D57E70">
        <w:t xml:space="preserve">DL beam prediction in time domain can be considered </w:t>
      </w:r>
      <w:r w:rsidR="00551720">
        <w:rPr>
          <w:rFonts w:hint="eastAsia"/>
        </w:rPr>
        <w:t xml:space="preserve">as </w:t>
      </w:r>
      <w:r w:rsidR="00551720">
        <w:t xml:space="preserve">a </w:t>
      </w:r>
      <w:r w:rsidR="00D57E70">
        <w:t>sub-use case on AI/ML for beam management.</w:t>
      </w:r>
      <w:r w:rsidR="00F03463">
        <w:t xml:space="preserve"> From UE perspective, UE can collect</w:t>
      </w:r>
      <w:r w:rsidR="0062358C">
        <w:t xml:space="preserve"> input data for beam prediction </w:t>
      </w:r>
      <w:r w:rsidR="00F03463">
        <w:t xml:space="preserve">from UE </w:t>
      </w:r>
      <w:r w:rsidR="00551720">
        <w:t xml:space="preserve">sensors, </w:t>
      </w:r>
      <w:r w:rsidR="0062358C">
        <w:t xml:space="preserve">DL </w:t>
      </w:r>
      <w:r w:rsidR="00F03463">
        <w:t>measurement</w:t>
      </w:r>
      <w:r w:rsidR="0062358C">
        <w:t>s, etc</w:t>
      </w:r>
      <w:r w:rsidR="00F03463">
        <w:t xml:space="preserve">. </w:t>
      </w:r>
      <w:r w:rsidR="00452DA3">
        <w:t>So, if UE side AI/ML work</w:t>
      </w:r>
      <w:r w:rsidR="00E277A7">
        <w:rPr>
          <w:rFonts w:hint="eastAsia"/>
        </w:rPr>
        <w:t>s</w:t>
      </w:r>
      <w:r w:rsidR="0062358C">
        <w:t xml:space="preserve"> well for beam prediction </w:t>
      </w:r>
      <w:r w:rsidR="00452DA3">
        <w:t xml:space="preserve">with its own </w:t>
      </w:r>
      <w:r w:rsidR="0062358C">
        <w:t>data</w:t>
      </w:r>
      <w:r w:rsidR="00452DA3">
        <w:t xml:space="preserve">, predicted DL beam </w:t>
      </w:r>
      <w:r w:rsidR="0062358C">
        <w:t xml:space="preserve">information </w:t>
      </w:r>
      <w:r w:rsidR="00452DA3">
        <w:t xml:space="preserve">can be reported </w:t>
      </w:r>
      <w:r w:rsidR="0062358C">
        <w:t xml:space="preserve">to </w:t>
      </w:r>
      <w:r w:rsidR="00452DA3">
        <w:t xml:space="preserve">gNB. In this case, </w:t>
      </w:r>
      <w:r w:rsidR="0062358C">
        <w:t xml:space="preserve">a new reporting mode needs to be defined in specification </w:t>
      </w:r>
      <w:r w:rsidR="00161AEB">
        <w:t xml:space="preserve">since </w:t>
      </w:r>
      <w:r w:rsidR="00452DA3">
        <w:t>reporting quantity of the predicted DL beam may be different from legacy beam reporting</w:t>
      </w:r>
      <w:r w:rsidR="00161AEB">
        <w:t xml:space="preserve"> and </w:t>
      </w:r>
      <w:r w:rsidR="0062358C">
        <w:t xml:space="preserve">this reporting </w:t>
      </w:r>
      <w:r w:rsidR="00161AEB">
        <w:t>also should be differentiated from legacy beam reporting</w:t>
      </w:r>
      <w:r w:rsidR="0062358C">
        <w:t xml:space="preserve"> </w:t>
      </w:r>
      <w:r w:rsidR="0062358C">
        <w:lastRenderedPageBreak/>
        <w:t>for gNB to understand whether the reported information is based on current beam or future beam</w:t>
      </w:r>
      <w:r w:rsidR="001200DE">
        <w:t>.</w:t>
      </w:r>
    </w:p>
    <w:p w14:paraId="3510AF85" w14:textId="77777777" w:rsidR="00722800" w:rsidRDefault="00722800" w:rsidP="00EB75D6">
      <w:pPr>
        <w:spacing w:line="360" w:lineRule="auto"/>
        <w:ind w:firstLineChars="100" w:firstLine="220"/>
        <w:rPr>
          <w:b/>
        </w:rPr>
      </w:pPr>
    </w:p>
    <w:p w14:paraId="56D12249" w14:textId="5C2A5D7A" w:rsidR="00EB75D6" w:rsidRDefault="00EB75D6" w:rsidP="00EB75D6">
      <w:pPr>
        <w:spacing w:line="360" w:lineRule="auto"/>
        <w:ind w:firstLineChars="100" w:firstLine="2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>
        <w:rPr>
          <w:b/>
        </w:rPr>
        <w:t xml:space="preserve">#1: </w:t>
      </w:r>
      <w:r w:rsidRPr="00EB75D6">
        <w:rPr>
          <w:b/>
        </w:rPr>
        <w:t>Consider DL Tx beam prediction</w:t>
      </w:r>
      <w:r>
        <w:rPr>
          <w:b/>
        </w:rPr>
        <w:t xml:space="preserve"> in time domain</w:t>
      </w:r>
      <w:r w:rsidRPr="00EB75D6">
        <w:rPr>
          <w:b/>
        </w:rPr>
        <w:t xml:space="preserve"> </w:t>
      </w:r>
      <w:r w:rsidR="0025637B">
        <w:rPr>
          <w:b/>
        </w:rPr>
        <w:t xml:space="preserve">with priority </w:t>
      </w:r>
      <w:r w:rsidRPr="00EB75D6">
        <w:rPr>
          <w:b/>
        </w:rPr>
        <w:t xml:space="preserve">for </w:t>
      </w:r>
      <w:r>
        <w:rPr>
          <w:b/>
        </w:rPr>
        <w:t>sub-</w:t>
      </w:r>
      <w:r w:rsidRPr="00EB75D6">
        <w:rPr>
          <w:b/>
        </w:rPr>
        <w:t>use cases of AI/ML for beam management.</w:t>
      </w:r>
    </w:p>
    <w:p w14:paraId="301D2615" w14:textId="112B941B" w:rsidR="00EB75D6" w:rsidRPr="00EB75D6" w:rsidRDefault="00EB75D6" w:rsidP="00EB75D6">
      <w:pPr>
        <w:spacing w:line="360" w:lineRule="auto"/>
        <w:ind w:firstLineChars="100" w:firstLine="220"/>
        <w:rPr>
          <w:b/>
        </w:rPr>
      </w:pPr>
      <w:r>
        <w:rPr>
          <w:b/>
        </w:rPr>
        <w:t xml:space="preserve">Proposal #2: </w:t>
      </w:r>
      <w:r w:rsidR="001E3252">
        <w:rPr>
          <w:b/>
        </w:rPr>
        <w:t>Potential specification impact for DL Tx beam prediction can be a</w:t>
      </w:r>
      <w:r>
        <w:rPr>
          <w:b/>
        </w:rPr>
        <w:t xml:space="preserve">dditional </w:t>
      </w:r>
      <w:r w:rsidR="001E3252">
        <w:rPr>
          <w:b/>
        </w:rPr>
        <w:t xml:space="preserve">UE </w:t>
      </w:r>
      <w:r>
        <w:rPr>
          <w:b/>
        </w:rPr>
        <w:t xml:space="preserve">reporting </w:t>
      </w:r>
      <w:r w:rsidR="001E3252">
        <w:rPr>
          <w:b/>
        </w:rPr>
        <w:t xml:space="preserve">which can include assistant </w:t>
      </w:r>
      <w:r w:rsidR="0025637B">
        <w:rPr>
          <w:b/>
        </w:rPr>
        <w:t xml:space="preserve">information </w:t>
      </w:r>
      <w:r w:rsidR="001E3252">
        <w:rPr>
          <w:b/>
        </w:rPr>
        <w:t xml:space="preserve">for gNB side AI/ML or </w:t>
      </w:r>
      <w:r w:rsidR="004D02F3">
        <w:rPr>
          <w:rFonts w:hint="eastAsia"/>
          <w:b/>
        </w:rPr>
        <w:t xml:space="preserve">predicted beam information </w:t>
      </w:r>
      <w:r w:rsidR="001E3252">
        <w:rPr>
          <w:b/>
        </w:rPr>
        <w:t>from UE side AI/ML.</w:t>
      </w:r>
    </w:p>
    <w:p w14:paraId="694ACC1E" w14:textId="77777777" w:rsidR="003C0C9E" w:rsidRDefault="003C0C9E" w:rsidP="007E581C">
      <w:pPr>
        <w:spacing w:line="360" w:lineRule="auto"/>
        <w:ind w:firstLineChars="100" w:firstLine="220"/>
      </w:pPr>
    </w:p>
    <w:p w14:paraId="75858897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1ED60610" w14:textId="77777777" w:rsidR="00F06030" w:rsidRDefault="001E3252" w:rsidP="00690DF5">
      <w:pPr>
        <w:spacing w:line="360" w:lineRule="auto"/>
        <w:ind w:firstLineChars="100" w:firstLine="220"/>
      </w:pPr>
      <w:r>
        <w:t>I</w:t>
      </w:r>
      <w:r>
        <w:rPr>
          <w:rFonts w:hint="eastAsia"/>
        </w:rPr>
        <w:t xml:space="preserve">n </w:t>
      </w:r>
      <w:r>
        <w:t xml:space="preserve">this contribution, </w:t>
      </w:r>
      <w:r w:rsidRPr="003C0C9E">
        <w:t xml:space="preserve">we </w:t>
      </w:r>
      <w:r>
        <w:t>provided our view on</w:t>
      </w:r>
      <w:r w:rsidRPr="003C0C9E">
        <w:t xml:space="preserve"> the potential use cases and specification impact on </w:t>
      </w:r>
      <w:r>
        <w:t>AI/ML for beam management and the followings are observed and proposed.</w:t>
      </w:r>
    </w:p>
    <w:p w14:paraId="13B35B5F" w14:textId="77777777" w:rsidR="00917C9E" w:rsidRDefault="00917C9E" w:rsidP="00690DF5">
      <w:pPr>
        <w:spacing w:line="360" w:lineRule="auto"/>
        <w:ind w:firstLineChars="100" w:firstLine="220"/>
      </w:pPr>
    </w:p>
    <w:p w14:paraId="0026FEAC" w14:textId="77777777" w:rsidR="0028784C" w:rsidRDefault="0028784C" w:rsidP="0028784C">
      <w:pPr>
        <w:spacing w:line="360" w:lineRule="auto"/>
        <w:ind w:firstLineChars="100" w:firstLine="2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>
        <w:rPr>
          <w:b/>
        </w:rPr>
        <w:t xml:space="preserve">#1: </w:t>
      </w:r>
      <w:r w:rsidRPr="00EB75D6">
        <w:rPr>
          <w:b/>
        </w:rPr>
        <w:t>Consider DL Tx beam prediction</w:t>
      </w:r>
      <w:r>
        <w:rPr>
          <w:b/>
        </w:rPr>
        <w:t xml:space="preserve"> in time domain</w:t>
      </w:r>
      <w:r w:rsidRPr="00EB75D6">
        <w:rPr>
          <w:b/>
        </w:rPr>
        <w:t xml:space="preserve"> </w:t>
      </w:r>
      <w:r>
        <w:rPr>
          <w:b/>
        </w:rPr>
        <w:t xml:space="preserve">with priority </w:t>
      </w:r>
      <w:r w:rsidRPr="00EB75D6">
        <w:rPr>
          <w:b/>
        </w:rPr>
        <w:t xml:space="preserve">for </w:t>
      </w:r>
      <w:r>
        <w:rPr>
          <w:b/>
        </w:rPr>
        <w:t>sub-</w:t>
      </w:r>
      <w:r w:rsidRPr="00EB75D6">
        <w:rPr>
          <w:b/>
        </w:rPr>
        <w:t>use cases of AI/ML for beam management.</w:t>
      </w:r>
    </w:p>
    <w:p w14:paraId="7304B145" w14:textId="77777777" w:rsidR="0028784C" w:rsidRPr="00EB75D6" w:rsidRDefault="0028784C" w:rsidP="0028784C">
      <w:pPr>
        <w:spacing w:line="360" w:lineRule="auto"/>
        <w:ind w:firstLineChars="100" w:firstLine="220"/>
        <w:rPr>
          <w:b/>
        </w:rPr>
      </w:pPr>
      <w:r>
        <w:rPr>
          <w:b/>
        </w:rPr>
        <w:t xml:space="preserve">Proposal #2: Potential specification impact for DL Tx beam prediction can be additional UE reporting which can include assistant information for gNB side AI/ML or </w:t>
      </w:r>
      <w:r>
        <w:rPr>
          <w:rFonts w:hint="eastAsia"/>
          <w:b/>
        </w:rPr>
        <w:t xml:space="preserve">predicted beam information </w:t>
      </w:r>
      <w:r>
        <w:rPr>
          <w:b/>
        </w:rPr>
        <w:t>from UE side AI/ML.</w:t>
      </w:r>
    </w:p>
    <w:p w14:paraId="4C095783" w14:textId="77777777" w:rsidR="00690DF5" w:rsidRDefault="00690DF5" w:rsidP="00690DF5">
      <w:pPr>
        <w:spacing w:line="360" w:lineRule="auto"/>
        <w:ind w:firstLineChars="100" w:firstLine="220"/>
      </w:pPr>
    </w:p>
    <w:p w14:paraId="1D6F27BD" w14:textId="77777777" w:rsidR="00F06030" w:rsidRDefault="00F06030" w:rsidP="00265AA6">
      <w:pPr>
        <w:pStyle w:val="1"/>
      </w:pPr>
      <w:r>
        <w:rPr>
          <w:rFonts w:hint="eastAsia"/>
        </w:rPr>
        <w:t>Reference</w:t>
      </w:r>
    </w:p>
    <w:p w14:paraId="4C544DC2" w14:textId="77777777" w:rsidR="00337052" w:rsidRDefault="00337052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 w:rsidRPr="009E25F2">
        <w:rPr>
          <w:rFonts w:hint="eastAsia"/>
          <w:kern w:val="0"/>
          <w:szCs w:val="20"/>
        </w:rPr>
        <w:t xml:space="preserve">[1] </w:t>
      </w:r>
      <w:r w:rsidRPr="00CA2F64">
        <w:rPr>
          <w:kern w:val="0"/>
          <w:szCs w:val="20"/>
        </w:rPr>
        <w:t>RP-2135</w:t>
      </w:r>
      <w:r>
        <w:rPr>
          <w:kern w:val="0"/>
          <w:szCs w:val="20"/>
        </w:rPr>
        <w:t>99</w:t>
      </w:r>
      <w:r w:rsidRPr="009E25F2">
        <w:rPr>
          <w:kern w:val="0"/>
          <w:szCs w:val="20"/>
        </w:rPr>
        <w:t>, “</w:t>
      </w:r>
      <w:r w:rsidRPr="009D4351">
        <w:rPr>
          <w:kern w:val="0"/>
          <w:szCs w:val="20"/>
        </w:rPr>
        <w:t>New SI: Study on Artificial Intelligence (AI)/Machine Learning (ML) for NR Air Interface</w:t>
      </w:r>
      <w:r w:rsidRPr="009E25F2">
        <w:rPr>
          <w:kern w:val="0"/>
          <w:szCs w:val="20"/>
        </w:rPr>
        <w:t xml:space="preserve">”, </w:t>
      </w:r>
      <w:r>
        <w:rPr>
          <w:kern w:val="0"/>
          <w:szCs w:val="20"/>
        </w:rPr>
        <w:t>Qualcomm</w:t>
      </w:r>
    </w:p>
    <w:p w14:paraId="5937EBFC" w14:textId="77777777" w:rsidR="009A7220" w:rsidRPr="00337052" w:rsidRDefault="009A7220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>
        <w:rPr>
          <w:kern w:val="0"/>
          <w:szCs w:val="20"/>
        </w:rPr>
        <w:t xml:space="preserve">[2] </w:t>
      </w:r>
      <w:r w:rsidRPr="009A7220">
        <w:rPr>
          <w:kern w:val="0"/>
          <w:szCs w:val="20"/>
        </w:rPr>
        <w:t>Ma, Ke et al. “Deep Learning for Beam-Management: State-of-the-Art, Opport</w:t>
      </w:r>
      <w:r>
        <w:rPr>
          <w:kern w:val="0"/>
          <w:szCs w:val="20"/>
        </w:rPr>
        <w:t>unities and Challenges.” (2021)</w:t>
      </w:r>
    </w:p>
    <w:sectPr w:rsidR="009A7220" w:rsidRPr="0033705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E5B20" w14:textId="77777777" w:rsidR="00B47C18" w:rsidRDefault="00B47C18" w:rsidP="00A730F4">
      <w:pPr>
        <w:spacing w:after="0" w:line="240" w:lineRule="auto"/>
      </w:pPr>
      <w:r>
        <w:separator/>
      </w:r>
    </w:p>
  </w:endnote>
  <w:endnote w:type="continuationSeparator" w:id="0">
    <w:p w14:paraId="6853F424" w14:textId="77777777" w:rsidR="00B47C18" w:rsidRDefault="00B47C18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3467D" w14:textId="77777777" w:rsidR="00B47C18" w:rsidRDefault="00B47C18" w:rsidP="00A730F4">
      <w:pPr>
        <w:spacing w:after="0" w:line="240" w:lineRule="auto"/>
      </w:pPr>
      <w:r>
        <w:separator/>
      </w:r>
    </w:p>
  </w:footnote>
  <w:footnote w:type="continuationSeparator" w:id="0">
    <w:p w14:paraId="032ABF56" w14:textId="77777777" w:rsidR="00B47C18" w:rsidRDefault="00B47C18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0374"/>
    <w:rsid w:val="000364B2"/>
    <w:rsid w:val="00102931"/>
    <w:rsid w:val="001200DE"/>
    <w:rsid w:val="00153951"/>
    <w:rsid w:val="00161AEB"/>
    <w:rsid w:val="0018342A"/>
    <w:rsid w:val="0019667E"/>
    <w:rsid w:val="001D3CF0"/>
    <w:rsid w:val="001E3252"/>
    <w:rsid w:val="0025637B"/>
    <w:rsid w:val="00265AA6"/>
    <w:rsid w:val="00273211"/>
    <w:rsid w:val="0028784C"/>
    <w:rsid w:val="002D16C6"/>
    <w:rsid w:val="002E0A64"/>
    <w:rsid w:val="002F746B"/>
    <w:rsid w:val="00304002"/>
    <w:rsid w:val="00337052"/>
    <w:rsid w:val="003545C7"/>
    <w:rsid w:val="003C0C9E"/>
    <w:rsid w:val="003C0E43"/>
    <w:rsid w:val="004156AA"/>
    <w:rsid w:val="004326D9"/>
    <w:rsid w:val="0044525F"/>
    <w:rsid w:val="00452DA3"/>
    <w:rsid w:val="00457C03"/>
    <w:rsid w:val="004D02F3"/>
    <w:rsid w:val="004F3DAB"/>
    <w:rsid w:val="005155BB"/>
    <w:rsid w:val="00551720"/>
    <w:rsid w:val="0057663E"/>
    <w:rsid w:val="00577E4B"/>
    <w:rsid w:val="00591FAC"/>
    <w:rsid w:val="005F2CF9"/>
    <w:rsid w:val="005F6797"/>
    <w:rsid w:val="0062358C"/>
    <w:rsid w:val="00635933"/>
    <w:rsid w:val="00637A74"/>
    <w:rsid w:val="00690DF5"/>
    <w:rsid w:val="00697FC8"/>
    <w:rsid w:val="006B1337"/>
    <w:rsid w:val="006D51F9"/>
    <w:rsid w:val="006F39F6"/>
    <w:rsid w:val="00722800"/>
    <w:rsid w:val="00751766"/>
    <w:rsid w:val="007D78E9"/>
    <w:rsid w:val="007E581C"/>
    <w:rsid w:val="007F3D14"/>
    <w:rsid w:val="00803882"/>
    <w:rsid w:val="00804B04"/>
    <w:rsid w:val="00851713"/>
    <w:rsid w:val="00872C05"/>
    <w:rsid w:val="00884191"/>
    <w:rsid w:val="00886989"/>
    <w:rsid w:val="00917C9E"/>
    <w:rsid w:val="009A7220"/>
    <w:rsid w:val="00A730F4"/>
    <w:rsid w:val="00A7409C"/>
    <w:rsid w:val="00B26101"/>
    <w:rsid w:val="00B2667F"/>
    <w:rsid w:val="00B47C18"/>
    <w:rsid w:val="00B85D0F"/>
    <w:rsid w:val="00BD5F9D"/>
    <w:rsid w:val="00C2632C"/>
    <w:rsid w:val="00C41BC8"/>
    <w:rsid w:val="00C81DBB"/>
    <w:rsid w:val="00CD32C4"/>
    <w:rsid w:val="00CF54E1"/>
    <w:rsid w:val="00D15FC2"/>
    <w:rsid w:val="00D57E70"/>
    <w:rsid w:val="00E277A7"/>
    <w:rsid w:val="00EB75D6"/>
    <w:rsid w:val="00F03463"/>
    <w:rsid w:val="00F06030"/>
    <w:rsid w:val="00F8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40F6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1"/>
    <w:uiPriority w:val="34"/>
    <w:qFormat/>
    <w:rsid w:val="00337052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37052"/>
    <w:rPr>
      <w:rFonts w:ascii="Times New Roman" w:eastAsia="맑은 고딕" w:hAnsi="Times New Roman" w:cs="Times New Roman"/>
      <w:kern w:val="0"/>
      <w:sz w:val="22"/>
      <w:szCs w:val="20"/>
      <w:lang w:val="en-GB" w:eastAsia="en-US"/>
    </w:rPr>
  </w:style>
  <w:style w:type="character" w:customStyle="1" w:styleId="normaltextrun">
    <w:name w:val="normaltextrun"/>
    <w:basedOn w:val="a0"/>
    <w:rsid w:val="00337052"/>
  </w:style>
  <w:style w:type="character" w:styleId="a6">
    <w:name w:val="annotation reference"/>
    <w:basedOn w:val="a0"/>
    <w:uiPriority w:val="99"/>
    <w:semiHidden/>
    <w:unhideWhenUsed/>
    <w:rsid w:val="00BD5F9D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BD5F9D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BD5F9D"/>
    <w:rPr>
      <w:rFonts w:ascii="Times New Roman" w:hAnsi="Times New Roman" w:cs="Times New Roman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D5F9D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BD5F9D"/>
    <w:rPr>
      <w:rFonts w:ascii="Times New Roman" w:hAnsi="Times New Roman" w:cs="Times New Roman"/>
      <w:b/>
      <w:bCs/>
      <w:sz w:val="22"/>
    </w:rPr>
  </w:style>
  <w:style w:type="paragraph" w:styleId="a9">
    <w:name w:val="Balloon Text"/>
    <w:basedOn w:val="a"/>
    <w:link w:val="Char4"/>
    <w:uiPriority w:val="99"/>
    <w:semiHidden/>
    <w:unhideWhenUsed/>
    <w:rsid w:val="00BD5F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BD5F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고성원/선임연구원/미래기술센터 C&amp;M표준(연)5G무선통신표준Task(sw.go@lge.com)</cp:lastModifiedBy>
  <cp:revision>10</cp:revision>
  <dcterms:created xsi:type="dcterms:W3CDTF">2022-04-29T02:03:00Z</dcterms:created>
  <dcterms:modified xsi:type="dcterms:W3CDTF">2022-04-29T07:16:00Z</dcterms:modified>
</cp:coreProperties>
</file>