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3635B" w14:textId="56060DE6" w:rsidR="001E5CD0" w:rsidRDefault="001E5CD0" w:rsidP="001E5CD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GB" w:eastAsia="en-US"/>
        </w:rPr>
      </w:pPr>
      <w:bookmarkStart w:id="0" w:name="OLE_LINK1"/>
      <w:bookmarkStart w:id="1" w:name="OLE_LINK2"/>
      <w:r w:rsidRPr="001E5CD0">
        <w:rPr>
          <w:rFonts w:ascii="Arial" w:hAnsi="Arial" w:cs="Arial"/>
          <w:b/>
          <w:bCs/>
          <w:sz w:val="28"/>
          <w:lang w:val="en-US"/>
        </w:rPr>
        <w:t>3GPP TSG RAN WG1 #109-e</w:t>
      </w:r>
      <w:r w:rsidRPr="001E5CD0">
        <w:rPr>
          <w:rFonts w:ascii="Arial" w:hAnsi="Arial" w:cs="Arial"/>
          <w:b/>
          <w:bCs/>
          <w:sz w:val="28"/>
          <w:lang w:val="en-US"/>
        </w:rPr>
        <w:tab/>
      </w:r>
      <w:r w:rsidRPr="001E5CD0">
        <w:rPr>
          <w:rFonts w:ascii="Arial" w:hAnsi="Arial" w:cs="Arial"/>
          <w:b/>
          <w:bCs/>
          <w:sz w:val="28"/>
          <w:lang w:val="en-US"/>
        </w:rPr>
        <w:tab/>
      </w:r>
      <w:r w:rsidR="00C60E12" w:rsidRPr="00C60E12">
        <w:rPr>
          <w:rFonts w:ascii="Arial" w:hAnsi="Arial" w:cs="Arial"/>
          <w:b/>
          <w:bCs/>
          <w:sz w:val="28"/>
          <w:lang w:val="en-US"/>
        </w:rPr>
        <w:t>R1-2204079</w:t>
      </w:r>
    </w:p>
    <w:p w14:paraId="44778F8C" w14:textId="77777777" w:rsidR="001E5CD0" w:rsidRPr="001E5CD0" w:rsidRDefault="001E5CD0" w:rsidP="001E5CD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  <w:r w:rsidRPr="001E5CD0">
        <w:rPr>
          <w:rFonts w:ascii="Arial" w:eastAsia="MS Mincho" w:hAnsi="Arial" w:cs="Arial"/>
          <w:b/>
          <w:bCs/>
          <w:sz w:val="28"/>
          <w:lang w:val="en-US" w:eastAsia="ja-JP"/>
        </w:rPr>
        <w:t>e-Meeting, May 9</w:t>
      </w:r>
      <w:r w:rsidRPr="001E5CD0">
        <w:rPr>
          <w:rFonts w:ascii="Arial" w:eastAsia="MS Mincho" w:hAnsi="Arial" w:cs="Arial"/>
          <w:b/>
          <w:bCs/>
          <w:sz w:val="28"/>
          <w:vertAlign w:val="superscript"/>
          <w:lang w:val="en-US" w:eastAsia="ja-JP"/>
        </w:rPr>
        <w:t>th</w:t>
      </w:r>
      <w:r w:rsidRPr="001E5CD0">
        <w:rPr>
          <w:rFonts w:ascii="Arial" w:eastAsia="MS Mincho" w:hAnsi="Arial" w:cs="Arial"/>
          <w:b/>
          <w:bCs/>
          <w:sz w:val="28"/>
          <w:lang w:val="en-US" w:eastAsia="ja-JP"/>
        </w:rPr>
        <w:t xml:space="preserve"> – 20</w:t>
      </w:r>
      <w:r w:rsidRPr="001E5CD0">
        <w:rPr>
          <w:rFonts w:ascii="Arial" w:eastAsia="MS Mincho" w:hAnsi="Arial" w:cs="Arial"/>
          <w:b/>
          <w:bCs/>
          <w:sz w:val="28"/>
          <w:vertAlign w:val="superscript"/>
          <w:lang w:val="en-US" w:eastAsia="ja-JP"/>
        </w:rPr>
        <w:t>th</w:t>
      </w:r>
      <w:r w:rsidRPr="001E5CD0">
        <w:rPr>
          <w:rFonts w:ascii="Arial" w:eastAsia="MS Mincho" w:hAnsi="Arial" w:cs="Arial"/>
          <w:b/>
          <w:bCs/>
          <w:sz w:val="28"/>
          <w:lang w:val="en-US" w:eastAsia="ja-JP"/>
        </w:rPr>
        <w:t>, 2022</w:t>
      </w:r>
    </w:p>
    <w:p w14:paraId="07E7BEDD" w14:textId="77777777" w:rsidR="00812496" w:rsidRPr="001E5CD0" w:rsidRDefault="00812496" w:rsidP="00812496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Theme="minorBidi" w:eastAsia="Batang" w:hAnsiTheme="minorBidi"/>
          <w:sz w:val="16"/>
          <w:szCs w:val="16"/>
          <w:lang w:val="en-US" w:eastAsia="zh-CN"/>
        </w:rPr>
      </w:pPr>
    </w:p>
    <w:p w14:paraId="6091D5F6" w14:textId="14B10024" w:rsidR="00812496" w:rsidRPr="004C1044" w:rsidRDefault="00812496" w:rsidP="00812496">
      <w:pPr>
        <w:tabs>
          <w:tab w:val="left" w:pos="2127"/>
        </w:tabs>
        <w:spacing w:after="60"/>
        <w:ind w:left="2131" w:hanging="2131"/>
        <w:outlineLvl w:val="0"/>
        <w:rPr>
          <w:rFonts w:ascii="Arial" w:hAnsi="Arial" w:cs="Arial"/>
          <w:b/>
          <w:lang w:val="en-GB" w:eastAsia="zh-CN"/>
        </w:rPr>
      </w:pPr>
      <w:r w:rsidRPr="004C1044">
        <w:rPr>
          <w:rFonts w:ascii="Arial" w:eastAsia="Batang" w:hAnsi="Arial" w:cs="Arial"/>
          <w:b/>
          <w:lang w:val="en-GB" w:eastAsia="zh-CN"/>
        </w:rPr>
        <w:t>Title:</w:t>
      </w:r>
      <w:r w:rsidRPr="004C1044">
        <w:rPr>
          <w:rFonts w:ascii="Arial" w:eastAsia="Batang" w:hAnsi="Arial" w:cs="Arial"/>
          <w:b/>
          <w:lang w:val="en-GB" w:eastAsia="zh-CN"/>
        </w:rPr>
        <w:tab/>
      </w:r>
      <w:r w:rsidR="00C60E12" w:rsidRPr="00C60E12">
        <w:rPr>
          <w:rFonts w:ascii="Arial" w:eastAsia="Batang" w:hAnsi="Arial" w:cs="Arial"/>
          <w:b/>
          <w:lang w:val="en-GB" w:eastAsia="zh-CN"/>
        </w:rPr>
        <w:t>Consideration on coverage enhancement for NR NTN</w:t>
      </w:r>
      <w:r w:rsidR="00C60E12" w:rsidRPr="00C60E12" w:rsidDel="00C60E12">
        <w:rPr>
          <w:rFonts w:ascii="Arial" w:eastAsia="Batang" w:hAnsi="Arial" w:cs="Arial"/>
          <w:b/>
          <w:lang w:val="en-GB" w:eastAsia="zh-CN"/>
        </w:rPr>
        <w:t xml:space="preserve"> </w:t>
      </w:r>
    </w:p>
    <w:p w14:paraId="55CA289D" w14:textId="6DD8D10A" w:rsidR="00812496" w:rsidRPr="004C1044" w:rsidRDefault="00812496" w:rsidP="000D066E">
      <w:pPr>
        <w:tabs>
          <w:tab w:val="left" w:pos="2127"/>
        </w:tabs>
        <w:spacing w:after="60"/>
        <w:ind w:left="2131" w:hanging="2131"/>
        <w:outlineLvl w:val="0"/>
        <w:rPr>
          <w:rFonts w:ascii="Arial" w:eastAsia="Batang" w:hAnsi="Arial" w:cs="Arial"/>
          <w:b/>
          <w:color w:val="767171" w:themeColor="background2" w:themeShade="80"/>
          <w:lang w:val="en-GB" w:eastAsia="zh-CN"/>
        </w:rPr>
      </w:pPr>
      <w:r w:rsidRPr="004C1044">
        <w:rPr>
          <w:rFonts w:ascii="Arial" w:eastAsia="Batang" w:hAnsi="Arial" w:cs="Arial"/>
          <w:b/>
          <w:lang w:val="en-GB" w:eastAsia="zh-CN"/>
        </w:rPr>
        <w:t>Source:</w:t>
      </w:r>
      <w:r w:rsidRPr="004C1044">
        <w:rPr>
          <w:rFonts w:ascii="Arial" w:eastAsia="Batang" w:hAnsi="Arial" w:cs="Arial"/>
          <w:b/>
          <w:lang w:val="en-GB" w:eastAsia="zh-CN"/>
        </w:rPr>
        <w:tab/>
      </w:r>
      <w:r w:rsidR="001E5CD0">
        <w:rPr>
          <w:rFonts w:ascii="Arial" w:eastAsia="Batang" w:hAnsi="Arial" w:cs="Arial"/>
          <w:b/>
          <w:lang w:val="en-GB" w:eastAsia="zh-CN"/>
        </w:rPr>
        <w:t>Lockheed Martin</w:t>
      </w:r>
    </w:p>
    <w:p w14:paraId="4E3C30E8" w14:textId="3B7C6C8A" w:rsidR="00EA0A8E" w:rsidRPr="004C1044" w:rsidRDefault="00EA0A8E" w:rsidP="00812496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="Arial" w:eastAsia="Batang" w:hAnsi="Arial" w:cs="Arial"/>
          <w:b/>
          <w:lang w:val="en-GB" w:eastAsia="zh-CN"/>
        </w:rPr>
      </w:pPr>
      <w:r w:rsidRPr="004C1044">
        <w:rPr>
          <w:rFonts w:ascii="Arial" w:eastAsia="Batang" w:hAnsi="Arial" w:cs="Arial"/>
          <w:b/>
          <w:lang w:val="en-GB" w:eastAsia="zh-CN"/>
        </w:rPr>
        <w:t>Type:</w:t>
      </w:r>
      <w:r w:rsidR="00F878F5" w:rsidRPr="004C1044">
        <w:rPr>
          <w:rFonts w:ascii="Arial" w:eastAsia="Batang" w:hAnsi="Arial" w:cs="Arial"/>
          <w:b/>
          <w:lang w:val="en-GB" w:eastAsia="zh-CN"/>
        </w:rPr>
        <w:tab/>
        <w:t>Discussion</w:t>
      </w:r>
    </w:p>
    <w:p w14:paraId="2F5CCB2B" w14:textId="33CDF608" w:rsidR="00F878F5" w:rsidRPr="004C1044" w:rsidRDefault="00F878F5" w:rsidP="00812496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="Arial" w:hAnsi="Arial" w:cs="Arial"/>
          <w:b/>
          <w:lang w:val="en-GB" w:eastAsia="zh-CN"/>
        </w:rPr>
      </w:pPr>
      <w:r w:rsidRPr="004C1044">
        <w:rPr>
          <w:rFonts w:ascii="Arial" w:eastAsia="Batang" w:hAnsi="Arial" w:cs="Arial"/>
          <w:b/>
          <w:lang w:val="en-GB" w:eastAsia="zh-CN"/>
        </w:rPr>
        <w:t xml:space="preserve">Document for: </w:t>
      </w:r>
      <w:r w:rsidRPr="004C1044">
        <w:rPr>
          <w:rFonts w:ascii="Arial" w:eastAsia="Batang" w:hAnsi="Arial" w:cs="Arial"/>
          <w:b/>
          <w:lang w:val="en-GB" w:eastAsia="zh-CN"/>
        </w:rPr>
        <w:tab/>
        <w:t>Discussion</w:t>
      </w:r>
    </w:p>
    <w:p w14:paraId="2800B90B" w14:textId="13500283" w:rsidR="00812496" w:rsidRPr="004C1044" w:rsidRDefault="00812496" w:rsidP="00812496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="Arial" w:eastAsia="Batang" w:hAnsi="Arial" w:cs="Arial"/>
          <w:b/>
          <w:lang w:val="en-GB" w:eastAsia="zh-CN"/>
        </w:rPr>
      </w:pPr>
      <w:r w:rsidRPr="004C1044">
        <w:rPr>
          <w:rFonts w:ascii="Arial" w:eastAsia="Batang" w:hAnsi="Arial" w:cs="Arial"/>
          <w:b/>
          <w:lang w:val="en-GB" w:eastAsia="zh-CN"/>
        </w:rPr>
        <w:t>Agenda Item:</w:t>
      </w:r>
      <w:r w:rsidRPr="004C1044">
        <w:rPr>
          <w:rFonts w:ascii="Arial" w:eastAsia="Batang" w:hAnsi="Arial" w:cs="Arial"/>
          <w:b/>
          <w:lang w:val="en-GB" w:eastAsia="zh-CN"/>
        </w:rPr>
        <w:tab/>
      </w:r>
      <w:r w:rsidR="001E5CD0" w:rsidRPr="001E5CD0">
        <w:rPr>
          <w:rFonts w:ascii="Arial" w:eastAsia="Batang" w:hAnsi="Arial" w:cs="Arial"/>
          <w:b/>
          <w:lang w:val="en-GB" w:eastAsia="zh-CN"/>
        </w:rPr>
        <w:t>9.12.1</w:t>
      </w:r>
      <w:r w:rsidR="001E5CD0" w:rsidRPr="001E5CD0">
        <w:rPr>
          <w:rFonts w:ascii="Arial" w:eastAsia="Batang" w:hAnsi="Arial" w:cs="Arial"/>
          <w:b/>
          <w:lang w:val="en-GB" w:eastAsia="zh-CN"/>
        </w:rPr>
        <w:tab/>
        <w:t>Coverage enhancement for NR NTN</w:t>
      </w:r>
    </w:p>
    <w:bookmarkEnd w:id="0"/>
    <w:bookmarkEnd w:id="1"/>
    <w:p w14:paraId="5A83D73F" w14:textId="77777777" w:rsidR="00812496" w:rsidRPr="004C1044" w:rsidRDefault="00812496" w:rsidP="000359F5">
      <w:pPr>
        <w:pStyle w:val="Heading1"/>
        <w:rPr>
          <w:rFonts w:eastAsiaTheme="majorEastAsia"/>
        </w:rPr>
      </w:pPr>
      <w:r w:rsidRPr="004C1044">
        <w:rPr>
          <w:rFonts w:eastAsiaTheme="majorEastAsia"/>
        </w:rPr>
        <w:t xml:space="preserve">Introduction </w:t>
      </w:r>
    </w:p>
    <w:p w14:paraId="307C9DC6" w14:textId="6A98809A" w:rsidR="0036185E" w:rsidRPr="004C1044" w:rsidRDefault="0036185E" w:rsidP="0036185E">
      <w:pPr>
        <w:jc w:val="both"/>
        <w:rPr>
          <w:rFonts w:cstheme="minorHAnsi"/>
          <w:lang w:val="en-GB"/>
        </w:rPr>
      </w:pPr>
      <w:r w:rsidRPr="004C1044">
        <w:rPr>
          <w:rFonts w:cstheme="minorHAnsi"/>
          <w:lang w:val="en-GB"/>
        </w:rPr>
        <w:t>At the Rel-18 workshop, more than 20 companies submitted contributions asking to consider enhancements for NR-NTN and/or IoT-NTN for the Rel-18</w:t>
      </w:r>
      <w:r w:rsidR="00353691">
        <w:rPr>
          <w:rFonts w:cstheme="minorHAnsi"/>
          <w:lang w:val="en-GB"/>
        </w:rPr>
        <w:t xml:space="preserve"> [</w:t>
      </w:r>
      <w:r w:rsidR="00B45FD4">
        <w:rPr>
          <w:rFonts w:cstheme="minorHAnsi"/>
          <w:lang w:val="en-GB"/>
        </w:rPr>
        <w:t>2,3</w:t>
      </w:r>
      <w:r w:rsidR="00353691">
        <w:rPr>
          <w:rFonts w:cstheme="minorHAnsi"/>
          <w:lang w:val="en-GB"/>
        </w:rPr>
        <w:t>]</w:t>
      </w:r>
      <w:r w:rsidRPr="004C1044">
        <w:rPr>
          <w:rFonts w:cstheme="minorHAnsi"/>
          <w:lang w:val="en-GB"/>
        </w:rPr>
        <w:t>.</w:t>
      </w:r>
      <w:r w:rsidR="00B45FD4">
        <w:rPr>
          <w:rFonts w:cstheme="minorHAnsi"/>
          <w:lang w:val="en-GB"/>
        </w:rPr>
        <w:t xml:space="preserve"> </w:t>
      </w:r>
      <w:r w:rsidR="00914D9F">
        <w:rPr>
          <w:rFonts w:cstheme="minorHAnsi"/>
          <w:lang w:val="en-GB"/>
        </w:rPr>
        <w:t xml:space="preserve">Four topics were selected for detailed development in R18, with one of them being “Coverage Enhancement”, including for “commercial handset terminals”. DL-PAPR reduction is a technique that can be useful for coverage enhancement. See, for example, Section 4.2.1 of [1]. </w:t>
      </w:r>
    </w:p>
    <w:p w14:paraId="0A3E951E" w14:textId="77777777" w:rsidR="00353691" w:rsidRDefault="00353691" w:rsidP="0036185E">
      <w:pPr>
        <w:jc w:val="both"/>
        <w:rPr>
          <w:rFonts w:cstheme="minorHAnsi"/>
          <w:lang w:val="en-GB"/>
        </w:rPr>
      </w:pPr>
    </w:p>
    <w:p w14:paraId="19813118" w14:textId="3024C730" w:rsidR="0049248D" w:rsidRDefault="0049248D" w:rsidP="0049248D">
      <w:pPr>
        <w:jc w:val="both"/>
        <w:rPr>
          <w:rFonts w:cstheme="minorHAnsi"/>
          <w:lang w:val="en-GB"/>
        </w:rPr>
      </w:pPr>
      <w:r>
        <w:rPr>
          <w:rFonts w:cstheme="minorHAnsi"/>
          <w:lang w:val="en-GB"/>
        </w:rPr>
        <w:t>DFT-s-OFDM was previously described in [5], and it was also considered for inclusion in Rel-18 in [9]. Since DFT-s-OFDM is a single carrier waveform it is well known to exhibit a lower PAPR relative to OFDM. It may not have been considered for Rel-17 mostly due to time constraints but Rel-18 is a good opportunity to revisit this for the downlink satellite waveform with relatively little risk.</w:t>
      </w:r>
    </w:p>
    <w:p w14:paraId="0C452496" w14:textId="77777777" w:rsidR="0049248D" w:rsidRPr="004C1044" w:rsidRDefault="0049248D" w:rsidP="0049248D">
      <w:pPr>
        <w:jc w:val="both"/>
        <w:rPr>
          <w:rFonts w:cstheme="minorHAnsi"/>
          <w:lang w:val="en-GB"/>
        </w:rPr>
      </w:pPr>
      <w:r w:rsidRPr="004C1044">
        <w:rPr>
          <w:rFonts w:cstheme="minorHAnsi"/>
          <w:lang w:val="en-GB"/>
        </w:rPr>
        <w:t xml:space="preserve"> </w:t>
      </w:r>
    </w:p>
    <w:p w14:paraId="349C899F" w14:textId="1622A7FF" w:rsidR="00B45FD4" w:rsidRPr="001C58EE" w:rsidRDefault="0049248D" w:rsidP="0036185E">
      <w:pPr>
        <w:jc w:val="both"/>
        <w:rPr>
          <w:rFonts w:cstheme="minorHAnsi"/>
          <w:lang w:val="en-GB"/>
        </w:rPr>
      </w:pPr>
      <w:r w:rsidRPr="004C1044">
        <w:rPr>
          <w:rFonts w:cstheme="minorHAnsi"/>
          <w:lang w:val="en-GB"/>
        </w:rPr>
        <w:t>This document</w:t>
      </w:r>
      <w:r>
        <w:rPr>
          <w:rFonts w:cstheme="minorHAnsi"/>
          <w:lang w:val="en-GB"/>
        </w:rPr>
        <w:t xml:space="preserve"> reviews the merits for DL PAPR reduction, and a number of reasons for selecting  DFT-s-OFDM as a DL waveform for this purpose as noted in [1].</w:t>
      </w:r>
      <w:r w:rsidRPr="0049248D">
        <w:rPr>
          <w:rFonts w:cstheme="minorHAnsi"/>
          <w:lang w:val="en-GB"/>
        </w:rPr>
        <w:t xml:space="preserve"> </w:t>
      </w:r>
      <w:r>
        <w:rPr>
          <w:rFonts w:cstheme="minorHAnsi"/>
          <w:lang w:val="en-GB"/>
        </w:rPr>
        <w:t xml:space="preserve"> </w:t>
      </w:r>
    </w:p>
    <w:p w14:paraId="772B0463" w14:textId="4F281770" w:rsidR="000B2FC4" w:rsidRPr="004C1044" w:rsidRDefault="0036185E" w:rsidP="0024422C">
      <w:pPr>
        <w:jc w:val="both"/>
        <w:rPr>
          <w:rFonts w:cstheme="minorHAnsi"/>
          <w:lang w:val="en-GB"/>
        </w:rPr>
      </w:pPr>
      <w:r w:rsidRPr="004C1044">
        <w:rPr>
          <w:rFonts w:cstheme="minorHAnsi"/>
          <w:lang w:val="en-GB"/>
        </w:rPr>
        <w:t xml:space="preserve"> </w:t>
      </w:r>
    </w:p>
    <w:p w14:paraId="7DACAAD1" w14:textId="18F327C8" w:rsidR="00812496" w:rsidRDefault="00812496" w:rsidP="00812496">
      <w:pPr>
        <w:pStyle w:val="Heading1"/>
        <w:rPr>
          <w:rFonts w:eastAsiaTheme="majorEastAsia"/>
        </w:rPr>
      </w:pPr>
      <w:r w:rsidRPr="004C1044">
        <w:rPr>
          <w:lang w:eastAsia="fr-FR"/>
        </w:rPr>
        <w:t>Discussion</w:t>
      </w:r>
      <w:r w:rsidRPr="004C1044">
        <w:rPr>
          <w:rFonts w:eastAsiaTheme="majorEastAsia"/>
        </w:rPr>
        <w:t xml:space="preserve"> </w:t>
      </w:r>
    </w:p>
    <w:p w14:paraId="4349DA21" w14:textId="0341FFDB" w:rsidR="00B45FD4" w:rsidRDefault="00B45FD4" w:rsidP="00B45FD4">
      <w:pPr>
        <w:rPr>
          <w:rFonts w:eastAsiaTheme="majorEastAsia"/>
          <w:lang w:val="en-GB" w:eastAsia="zh-CN"/>
        </w:rPr>
      </w:pPr>
    </w:p>
    <w:p w14:paraId="4987AC80" w14:textId="7F891860" w:rsidR="000E1E50" w:rsidRDefault="00B45FD4" w:rsidP="00181D61">
      <w:pPr>
        <w:rPr>
          <w:rFonts w:eastAsiaTheme="majorEastAsia"/>
          <w:lang w:val="en-GB" w:eastAsia="zh-CN"/>
        </w:rPr>
      </w:pPr>
      <w:r>
        <w:rPr>
          <w:rFonts w:eastAsiaTheme="majorEastAsia"/>
          <w:lang w:val="en-GB" w:eastAsia="zh-CN"/>
        </w:rPr>
        <w:t xml:space="preserve">The justification for considering coverage enhancement include the desire to increase the service availability for commercial </w:t>
      </w:r>
      <w:r w:rsidR="00914D9F">
        <w:rPr>
          <w:rFonts w:eastAsiaTheme="majorEastAsia"/>
          <w:lang w:val="en-GB" w:eastAsia="zh-CN"/>
        </w:rPr>
        <w:t>handheld terminals</w:t>
      </w:r>
      <w:r w:rsidR="00373B45">
        <w:rPr>
          <w:rFonts w:eastAsiaTheme="majorEastAsia"/>
          <w:lang w:val="en-GB" w:eastAsia="zh-CN"/>
        </w:rPr>
        <w:t>,</w:t>
      </w:r>
      <w:r w:rsidR="00914D9F">
        <w:rPr>
          <w:rFonts w:eastAsiaTheme="majorEastAsia"/>
          <w:lang w:val="en-GB" w:eastAsia="zh-CN"/>
        </w:rPr>
        <w:t xml:space="preserve"> i.e.</w:t>
      </w:r>
      <w:r w:rsidR="00373B45">
        <w:rPr>
          <w:rFonts w:eastAsiaTheme="majorEastAsia"/>
          <w:lang w:val="en-GB" w:eastAsia="zh-CN"/>
        </w:rPr>
        <w:t>,</w:t>
      </w:r>
      <w:r w:rsidR="00914D9F">
        <w:rPr>
          <w:rFonts w:eastAsiaTheme="majorEastAsia"/>
          <w:lang w:val="en-GB" w:eastAsia="zh-CN"/>
        </w:rPr>
        <w:t xml:space="preserve"> smartphones,</w:t>
      </w:r>
      <w:r>
        <w:rPr>
          <w:rFonts w:eastAsiaTheme="majorEastAsia"/>
          <w:lang w:val="en-GB" w:eastAsia="zh-CN"/>
        </w:rPr>
        <w:t xml:space="preserve"> </w:t>
      </w:r>
      <w:r w:rsidR="007A72B3">
        <w:rPr>
          <w:rFonts w:eastAsiaTheme="majorEastAsia"/>
          <w:lang w:val="en-GB" w:eastAsia="zh-CN"/>
        </w:rPr>
        <w:t xml:space="preserve">which </w:t>
      </w:r>
      <w:r w:rsidR="00373B45">
        <w:rPr>
          <w:rFonts w:eastAsiaTheme="majorEastAsia"/>
          <w:lang w:val="en-GB" w:eastAsia="zh-CN"/>
        </w:rPr>
        <w:t>have</w:t>
      </w:r>
      <w:r w:rsidR="007A72B3">
        <w:rPr>
          <w:rFonts w:eastAsiaTheme="majorEastAsia"/>
          <w:lang w:val="en-GB" w:eastAsia="zh-CN"/>
        </w:rPr>
        <w:t xml:space="preserve"> lower antenna gain</w:t>
      </w:r>
      <w:r w:rsidR="00373B45">
        <w:rPr>
          <w:rFonts w:eastAsiaTheme="majorEastAsia"/>
          <w:lang w:val="en-GB" w:eastAsia="zh-CN"/>
        </w:rPr>
        <w:t>s,</w:t>
      </w:r>
      <w:r w:rsidR="007A72B3">
        <w:rPr>
          <w:rFonts w:eastAsiaTheme="majorEastAsia"/>
          <w:lang w:val="en-GB" w:eastAsia="zh-CN"/>
        </w:rPr>
        <w:t xml:space="preserve"> e.g.</w:t>
      </w:r>
      <w:r w:rsidR="00373B45">
        <w:rPr>
          <w:rFonts w:eastAsiaTheme="majorEastAsia"/>
          <w:lang w:val="en-GB" w:eastAsia="zh-CN"/>
        </w:rPr>
        <w:t>,</w:t>
      </w:r>
      <w:r w:rsidR="007A72B3">
        <w:rPr>
          <w:rFonts w:eastAsiaTheme="majorEastAsia"/>
          <w:lang w:val="en-GB" w:eastAsia="zh-CN"/>
        </w:rPr>
        <w:t xml:space="preserve"> -5 </w:t>
      </w:r>
      <w:proofErr w:type="spellStart"/>
      <w:r w:rsidR="007A72B3">
        <w:rPr>
          <w:rFonts w:eastAsiaTheme="majorEastAsia"/>
          <w:lang w:val="en-GB" w:eastAsia="zh-CN"/>
        </w:rPr>
        <w:t>dBi</w:t>
      </w:r>
      <w:proofErr w:type="spellEnd"/>
      <w:r w:rsidR="00373B45">
        <w:rPr>
          <w:rFonts w:eastAsiaTheme="majorEastAsia"/>
          <w:lang w:val="en-GB" w:eastAsia="zh-CN"/>
        </w:rPr>
        <w:t>,</w:t>
      </w:r>
      <w:r w:rsidR="007A72B3">
        <w:rPr>
          <w:rFonts w:eastAsiaTheme="majorEastAsia"/>
          <w:lang w:val="en-GB" w:eastAsia="zh-CN"/>
        </w:rPr>
        <w:t xml:space="preserve"> </w:t>
      </w:r>
      <w:r>
        <w:rPr>
          <w:rFonts w:eastAsiaTheme="majorEastAsia"/>
          <w:lang w:val="en-GB" w:eastAsia="zh-CN"/>
        </w:rPr>
        <w:t>as noted in [4].</w:t>
      </w:r>
      <w:r w:rsidR="002659E5">
        <w:rPr>
          <w:rFonts w:eastAsiaTheme="majorEastAsia"/>
          <w:lang w:val="en-GB" w:eastAsia="zh-CN"/>
        </w:rPr>
        <w:t xml:space="preserve"> Even for a LEO satellite</w:t>
      </w:r>
      <w:r w:rsidR="00373B45">
        <w:rPr>
          <w:rFonts w:eastAsiaTheme="majorEastAsia"/>
          <w:lang w:val="en-GB" w:eastAsia="zh-CN"/>
        </w:rPr>
        <w:t>,</w:t>
      </w:r>
      <w:r w:rsidR="002659E5">
        <w:rPr>
          <w:rFonts w:eastAsiaTheme="majorEastAsia"/>
          <w:lang w:val="en-GB" w:eastAsia="zh-CN"/>
        </w:rPr>
        <w:t xml:space="preserve"> </w:t>
      </w:r>
      <w:r w:rsidR="00557C72">
        <w:rPr>
          <w:rFonts w:eastAsiaTheme="majorEastAsia"/>
          <w:lang w:val="en-GB" w:eastAsia="zh-CN"/>
        </w:rPr>
        <w:t>achieving an adequate</w:t>
      </w:r>
      <w:r w:rsidR="002659E5">
        <w:rPr>
          <w:rFonts w:eastAsiaTheme="majorEastAsia"/>
          <w:lang w:val="en-GB" w:eastAsia="zh-CN"/>
        </w:rPr>
        <w:t xml:space="preserve"> link margin with a smartphone is challenging, </w:t>
      </w:r>
      <w:r w:rsidR="00914D9F">
        <w:rPr>
          <w:rFonts w:eastAsiaTheme="majorEastAsia"/>
          <w:lang w:val="en-GB" w:eastAsia="zh-CN"/>
        </w:rPr>
        <w:t xml:space="preserve">and </w:t>
      </w:r>
      <w:r w:rsidR="002659E5">
        <w:rPr>
          <w:rFonts w:eastAsiaTheme="majorEastAsia"/>
          <w:lang w:val="en-GB" w:eastAsia="zh-CN"/>
        </w:rPr>
        <w:t xml:space="preserve">a method which improves the link margin would be </w:t>
      </w:r>
      <w:r w:rsidR="00914D9F">
        <w:rPr>
          <w:rFonts w:eastAsiaTheme="majorEastAsia"/>
          <w:lang w:val="en-GB" w:eastAsia="zh-CN"/>
        </w:rPr>
        <w:t>beneficial</w:t>
      </w:r>
      <w:r w:rsidR="002659E5">
        <w:rPr>
          <w:rFonts w:eastAsiaTheme="majorEastAsia"/>
          <w:lang w:val="en-GB" w:eastAsia="zh-CN"/>
        </w:rPr>
        <w:t xml:space="preserve">. </w:t>
      </w:r>
      <w:bookmarkStart w:id="2" w:name="_Toc493127338"/>
    </w:p>
    <w:p w14:paraId="561212A7" w14:textId="77777777" w:rsidR="00181D61" w:rsidRPr="00181D61" w:rsidRDefault="00181D61" w:rsidP="00181D61">
      <w:pPr>
        <w:rPr>
          <w:rFonts w:eastAsiaTheme="majorEastAsia"/>
          <w:lang w:val="en-GB" w:eastAsia="zh-CN"/>
        </w:rPr>
      </w:pPr>
    </w:p>
    <w:p w14:paraId="61DDA329" w14:textId="27A0D0F9" w:rsidR="009E47B4" w:rsidRDefault="00AA00C7" w:rsidP="00FF1F30">
      <w:pPr>
        <w:rPr>
          <w:lang w:val="en-US" w:eastAsia="zh-CN"/>
        </w:rPr>
      </w:pPr>
      <w:bookmarkStart w:id="3" w:name="_Hlk101339142"/>
      <w:r>
        <w:rPr>
          <w:lang w:val="en-GB" w:eastAsia="zh-CN"/>
        </w:rPr>
        <w:t>Especially for the downlink</w:t>
      </w:r>
      <w:r w:rsidR="0023222A">
        <w:rPr>
          <w:lang w:val="en-GB" w:eastAsia="zh-CN"/>
        </w:rPr>
        <w:t>,</w:t>
      </w:r>
      <w:r>
        <w:rPr>
          <w:lang w:val="en-GB" w:eastAsia="zh-CN"/>
        </w:rPr>
        <w:t xml:space="preserve"> h</w:t>
      </w:r>
      <w:r w:rsidR="00AB6B11" w:rsidRPr="004C1044">
        <w:rPr>
          <w:lang w:val="en-GB" w:eastAsia="zh-CN"/>
        </w:rPr>
        <w:t xml:space="preserve">igh PAPR causes significant power efficiency loss and consequent throughput loss. </w:t>
      </w:r>
      <w:r>
        <w:rPr>
          <w:lang w:val="en-GB" w:eastAsia="zh-CN"/>
        </w:rPr>
        <w:t>This is particularly true for FR2 (above 10 GHz)</w:t>
      </w:r>
      <w:r w:rsidR="00A10D76">
        <w:rPr>
          <w:lang w:val="en-GB" w:eastAsia="zh-CN"/>
        </w:rPr>
        <w:t>, where higher power is needed to compensate for increased path losses</w:t>
      </w:r>
      <w:r>
        <w:rPr>
          <w:lang w:val="en-GB" w:eastAsia="zh-CN"/>
        </w:rPr>
        <w:t xml:space="preserve">. </w:t>
      </w:r>
      <w:r w:rsidR="001132BC">
        <w:rPr>
          <w:lang w:val="en-GB" w:eastAsia="zh-CN"/>
        </w:rPr>
        <w:t>The</w:t>
      </w:r>
      <w:r>
        <w:rPr>
          <w:lang w:val="en-GB" w:eastAsia="zh-CN"/>
        </w:rPr>
        <w:t xml:space="preserve"> high</w:t>
      </w:r>
      <w:r w:rsidR="00373B45">
        <w:rPr>
          <w:lang w:val="en-GB" w:eastAsia="zh-CN"/>
        </w:rPr>
        <w:t>-</w:t>
      </w:r>
      <w:r>
        <w:rPr>
          <w:lang w:val="en-GB" w:eastAsia="zh-CN"/>
        </w:rPr>
        <w:t xml:space="preserve">power </w:t>
      </w:r>
      <w:r w:rsidRPr="004C1044">
        <w:rPr>
          <w:lang w:val="en-GB" w:eastAsia="zh-CN"/>
        </w:rPr>
        <w:t xml:space="preserve">fluctuation </w:t>
      </w:r>
      <w:r>
        <w:rPr>
          <w:lang w:val="en-GB" w:eastAsia="zh-CN"/>
        </w:rPr>
        <w:t xml:space="preserve">of </w:t>
      </w:r>
      <w:r w:rsidR="00373B45">
        <w:rPr>
          <w:lang w:val="en-GB" w:eastAsia="zh-CN"/>
        </w:rPr>
        <w:t xml:space="preserve">the </w:t>
      </w:r>
      <w:r w:rsidR="0023222A">
        <w:rPr>
          <w:lang w:val="en-GB" w:eastAsia="zh-CN"/>
        </w:rPr>
        <w:t xml:space="preserve">CP-OFDM waveform in the forward link necessitates </w:t>
      </w:r>
      <w:r w:rsidR="00A10D76">
        <w:rPr>
          <w:lang w:val="en-GB" w:eastAsia="zh-CN"/>
        </w:rPr>
        <w:t xml:space="preserve">clipping, filtering, </w:t>
      </w:r>
      <w:r w:rsidR="0023222A">
        <w:rPr>
          <w:lang w:val="en-GB" w:eastAsia="zh-CN"/>
        </w:rPr>
        <w:t xml:space="preserve">and gain compensation techniques which may lead to further inefficiencies including </w:t>
      </w:r>
      <w:r w:rsidR="00A10D76">
        <w:rPr>
          <w:lang w:val="en-GB" w:eastAsia="zh-CN"/>
        </w:rPr>
        <w:t>out-of-band emissions (</w:t>
      </w:r>
      <w:r w:rsidR="0023222A">
        <w:rPr>
          <w:lang w:val="en-GB" w:eastAsia="zh-CN"/>
        </w:rPr>
        <w:t>OOBE</w:t>
      </w:r>
      <w:r w:rsidR="00A10D76">
        <w:rPr>
          <w:lang w:val="en-GB" w:eastAsia="zh-CN"/>
        </w:rPr>
        <w:t>)</w:t>
      </w:r>
      <w:r w:rsidR="00F30227">
        <w:rPr>
          <w:lang w:val="en-GB" w:eastAsia="zh-CN"/>
        </w:rPr>
        <w:t xml:space="preserve"> [5]</w:t>
      </w:r>
      <w:r w:rsidR="0023222A">
        <w:rPr>
          <w:lang w:val="en-GB" w:eastAsia="zh-CN"/>
        </w:rPr>
        <w:t xml:space="preserve">. </w:t>
      </w:r>
      <w:r w:rsidR="00FF1F30">
        <w:rPr>
          <w:lang w:val="en-US" w:eastAsia="zh-CN"/>
        </w:rPr>
        <w:t xml:space="preserve">As noted in [5] the </w:t>
      </w:r>
      <w:r w:rsidR="00373B45">
        <w:rPr>
          <w:lang w:val="en-US" w:eastAsia="zh-CN"/>
        </w:rPr>
        <w:t>DFT-s-OFDM</w:t>
      </w:r>
      <w:r w:rsidR="00FF1F30">
        <w:rPr>
          <w:lang w:val="en-US" w:eastAsia="zh-CN"/>
        </w:rPr>
        <w:t xml:space="preserve"> waveform can achieve up to 2 dB of PAPR improvement relative to the CP-OFDM waveform. </w:t>
      </w:r>
      <w:r w:rsidR="003D56EC">
        <w:rPr>
          <w:lang w:val="en-US" w:eastAsia="zh-CN"/>
        </w:rPr>
        <w:t xml:space="preserve">In [9] they observed that </w:t>
      </w:r>
      <w:r w:rsidR="00373B45">
        <w:rPr>
          <w:lang w:val="en-US" w:eastAsia="zh-CN"/>
        </w:rPr>
        <w:t>DFT-s-OFDM</w:t>
      </w:r>
      <w:r w:rsidR="003D56EC">
        <w:rPr>
          <w:lang w:val="en-US" w:eastAsia="zh-CN"/>
        </w:rPr>
        <w:t xml:space="preserve"> can meet the downlink requirements for NTN</w:t>
      </w:r>
      <w:bookmarkEnd w:id="3"/>
      <w:r w:rsidR="003D56EC">
        <w:rPr>
          <w:lang w:val="en-US" w:eastAsia="zh-CN"/>
        </w:rPr>
        <w:t xml:space="preserve">. </w:t>
      </w:r>
      <w:r w:rsidR="00E31BD0">
        <w:rPr>
          <w:lang w:val="en-US" w:eastAsia="zh-CN"/>
        </w:rPr>
        <w:fldChar w:fldCharType="begin"/>
      </w:r>
      <w:r w:rsidR="00E31BD0">
        <w:rPr>
          <w:lang w:val="en-US" w:eastAsia="zh-CN"/>
        </w:rPr>
        <w:instrText xml:space="preserve"> REF _Ref101511365 \h </w:instrText>
      </w:r>
      <w:r w:rsidR="00E31BD0">
        <w:rPr>
          <w:lang w:val="en-US" w:eastAsia="zh-CN"/>
        </w:rPr>
      </w:r>
      <w:r w:rsidR="00E31BD0">
        <w:rPr>
          <w:lang w:val="en-US" w:eastAsia="zh-CN"/>
        </w:rPr>
        <w:fldChar w:fldCharType="separate"/>
      </w:r>
      <w:r w:rsidR="00E31BD0" w:rsidRPr="001C58EE">
        <w:rPr>
          <w:sz w:val="22"/>
          <w:szCs w:val="22"/>
          <w:lang w:val="en-US"/>
        </w:rPr>
        <w:t xml:space="preserve">Figure </w:t>
      </w:r>
      <w:r w:rsidR="00E31BD0" w:rsidRPr="001C58EE">
        <w:rPr>
          <w:noProof/>
          <w:sz w:val="22"/>
          <w:szCs w:val="22"/>
          <w:lang w:val="en-US"/>
        </w:rPr>
        <w:t>1</w:t>
      </w:r>
      <w:r w:rsidR="00E31BD0">
        <w:rPr>
          <w:lang w:val="en-US" w:eastAsia="zh-CN"/>
        </w:rPr>
        <w:fldChar w:fldCharType="end"/>
      </w:r>
      <w:r w:rsidR="00E31BD0">
        <w:rPr>
          <w:lang w:val="en-US" w:eastAsia="zh-CN"/>
        </w:rPr>
        <w:t xml:space="preserve"> illustrates the PAPR improvement offered by using DFT-s-OFDM, 2.4 dB, for </w:t>
      </w:r>
      <w:r w:rsidR="00E31BD0">
        <w:rPr>
          <w:lang w:val="en-US" w:eastAsia="zh-CN"/>
        </w:rPr>
        <w:lastRenderedPageBreak/>
        <w:t xml:space="preserve">a 20 MHz PDSCH waveform. </w:t>
      </w:r>
      <w:r w:rsidR="009E47B4">
        <w:rPr>
          <w:lang w:val="en-US" w:eastAsia="zh-CN"/>
        </w:rPr>
        <w:t xml:space="preserve">It should be noted that </w:t>
      </w:r>
      <w:r w:rsidR="009E47B4" w:rsidRPr="009E47B4">
        <w:rPr>
          <w:lang w:val="en-US" w:eastAsia="zh-CN"/>
        </w:rPr>
        <w:t xml:space="preserve">there are additional </w:t>
      </w:r>
      <w:r w:rsidR="009E47B4">
        <w:rPr>
          <w:lang w:val="en-US" w:eastAsia="zh-CN"/>
        </w:rPr>
        <w:t>steps</w:t>
      </w:r>
      <w:r w:rsidR="009E47B4" w:rsidRPr="009E47B4">
        <w:rPr>
          <w:lang w:val="en-US" w:eastAsia="zh-CN"/>
        </w:rPr>
        <w:t xml:space="preserve">, such as compression techniques, that can </w:t>
      </w:r>
      <w:r w:rsidR="009E47B4">
        <w:rPr>
          <w:lang w:val="en-US" w:eastAsia="zh-CN"/>
        </w:rPr>
        <w:t xml:space="preserve">be taken to </w:t>
      </w:r>
      <w:r w:rsidR="009E47B4" w:rsidRPr="009E47B4">
        <w:rPr>
          <w:lang w:val="en-US" w:eastAsia="zh-CN"/>
        </w:rPr>
        <w:t>further enhance the benefits of the DFT-s-OFDM</w:t>
      </w:r>
      <w:r w:rsidR="009E47B4">
        <w:rPr>
          <w:lang w:val="en-US" w:eastAsia="zh-CN"/>
        </w:rPr>
        <w:t>.</w:t>
      </w:r>
      <w:r w:rsidR="009E47B4" w:rsidRPr="009E47B4">
        <w:rPr>
          <w:lang w:val="en-US" w:eastAsia="zh-CN"/>
        </w:rPr>
        <w:t xml:space="preserve"> </w:t>
      </w:r>
      <w:r w:rsidR="009E47B4">
        <w:rPr>
          <w:lang w:val="en-US" w:eastAsia="zh-CN"/>
        </w:rPr>
        <w:t>These techniques</w:t>
      </w:r>
      <w:r w:rsidR="009E47B4" w:rsidRPr="009E47B4">
        <w:rPr>
          <w:lang w:val="en-US" w:eastAsia="zh-CN"/>
        </w:rPr>
        <w:t xml:space="preserve"> can also be considered as part of the study</w:t>
      </w:r>
      <w:r w:rsidR="009E47B4">
        <w:rPr>
          <w:lang w:val="en-US" w:eastAsia="zh-CN"/>
        </w:rPr>
        <w:t>.</w:t>
      </w:r>
    </w:p>
    <w:p w14:paraId="46BF7BBC" w14:textId="4DEEEBEC" w:rsidR="005E4261" w:rsidRDefault="00E31BD0" w:rsidP="00FF1F30">
      <w:pPr>
        <w:rPr>
          <w:lang w:val="en-US" w:eastAsia="zh-CN"/>
        </w:rPr>
      </w:pPr>
      <w:r>
        <w:rPr>
          <w:lang w:val="en-US" w:eastAsia="zh-CN"/>
        </w:rPr>
        <w:t xml:space="preserve"> </w:t>
      </w:r>
    </w:p>
    <w:p w14:paraId="1EF1CF22" w14:textId="77777777" w:rsidR="005E4261" w:rsidRDefault="005E4261" w:rsidP="006C329A">
      <w:pPr>
        <w:keepNext/>
        <w:jc w:val="center"/>
      </w:pPr>
      <w:r w:rsidRPr="005E4261">
        <w:rPr>
          <w:noProof/>
          <w:lang w:val="en-US" w:eastAsia="zh-CN"/>
        </w:rPr>
        <w:drawing>
          <wp:inline distT="0" distB="0" distL="0" distR="0" wp14:anchorId="7857E7C4" wp14:editId="2E928DA0">
            <wp:extent cx="4526280" cy="339242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6280" cy="3392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AA1935" w14:textId="146A1B10" w:rsidR="00FF1F30" w:rsidRPr="001C58EE" w:rsidRDefault="005E4261" w:rsidP="006C329A">
      <w:pPr>
        <w:pStyle w:val="Caption"/>
        <w:jc w:val="center"/>
        <w:rPr>
          <w:sz w:val="22"/>
          <w:szCs w:val="22"/>
          <w:lang w:val="en-US" w:eastAsia="zh-CN"/>
        </w:rPr>
      </w:pPr>
      <w:bookmarkStart w:id="4" w:name="_Ref101511365"/>
      <w:r w:rsidRPr="001C58EE">
        <w:rPr>
          <w:sz w:val="22"/>
          <w:szCs w:val="22"/>
          <w:lang w:val="en-US"/>
        </w:rPr>
        <w:t xml:space="preserve">Figure </w:t>
      </w:r>
      <w:r w:rsidRPr="001C58EE">
        <w:rPr>
          <w:sz w:val="22"/>
          <w:szCs w:val="22"/>
        </w:rPr>
        <w:fldChar w:fldCharType="begin"/>
      </w:r>
      <w:r w:rsidRPr="001C58EE">
        <w:rPr>
          <w:sz w:val="22"/>
          <w:szCs w:val="22"/>
          <w:lang w:val="en-US"/>
        </w:rPr>
        <w:instrText xml:space="preserve"> SEQ Figure \* ARABIC </w:instrText>
      </w:r>
      <w:r w:rsidRPr="001C58EE">
        <w:rPr>
          <w:sz w:val="22"/>
          <w:szCs w:val="22"/>
        </w:rPr>
        <w:fldChar w:fldCharType="separate"/>
      </w:r>
      <w:r w:rsidR="00D97A98">
        <w:rPr>
          <w:noProof/>
          <w:sz w:val="22"/>
          <w:szCs w:val="22"/>
          <w:lang w:val="en-US"/>
        </w:rPr>
        <w:t>1</w:t>
      </w:r>
      <w:r w:rsidRPr="001C58EE">
        <w:rPr>
          <w:sz w:val="22"/>
          <w:szCs w:val="22"/>
        </w:rPr>
        <w:fldChar w:fldCharType="end"/>
      </w:r>
      <w:bookmarkEnd w:id="4"/>
      <w:r w:rsidRPr="001C58EE">
        <w:rPr>
          <w:sz w:val="22"/>
          <w:szCs w:val="22"/>
          <w:lang w:val="en-US"/>
        </w:rPr>
        <w:t>. PAPR comparison between DFT-s-OFDM and CP-OFDM waveforms</w:t>
      </w:r>
    </w:p>
    <w:p w14:paraId="6F8319E1" w14:textId="54F34A53" w:rsidR="000E1E50" w:rsidRDefault="000E1E50" w:rsidP="000E1E50">
      <w:pPr>
        <w:rPr>
          <w:lang w:val="en-GB" w:eastAsia="zh-CN"/>
        </w:rPr>
      </w:pPr>
    </w:p>
    <w:p w14:paraId="14774685" w14:textId="5F7DAE88" w:rsidR="0023222A" w:rsidRDefault="0023222A" w:rsidP="000E1E50">
      <w:pPr>
        <w:rPr>
          <w:lang w:val="en-GB" w:eastAsia="zh-CN"/>
        </w:rPr>
      </w:pPr>
      <w:r>
        <w:rPr>
          <w:lang w:val="en-GB" w:eastAsia="zh-CN"/>
        </w:rPr>
        <w:t xml:space="preserve">The </w:t>
      </w:r>
      <w:r w:rsidR="00373B45">
        <w:rPr>
          <w:lang w:val="en-GB" w:eastAsia="zh-CN"/>
        </w:rPr>
        <w:t>DFT-s-OFDM</w:t>
      </w:r>
      <w:r>
        <w:rPr>
          <w:lang w:val="en-GB" w:eastAsia="zh-CN"/>
        </w:rPr>
        <w:t xml:space="preserve"> waveform is already supported for the uplink. It may be noted that it is limited to a single layer transmission, however this is not a significant concern for NTN although it would be desirable to relax this restriction to support a dual polarized antenna.</w:t>
      </w:r>
    </w:p>
    <w:p w14:paraId="42ACF54B" w14:textId="77777777" w:rsidR="0023222A" w:rsidRDefault="0023222A" w:rsidP="000E1E50">
      <w:pPr>
        <w:rPr>
          <w:lang w:val="en-GB" w:eastAsia="zh-CN"/>
        </w:rPr>
      </w:pPr>
    </w:p>
    <w:p w14:paraId="38C8FCAF" w14:textId="7B9AFDB5" w:rsidR="0023222A" w:rsidRDefault="0023222A" w:rsidP="000E1E50">
      <w:pPr>
        <w:rPr>
          <w:lang w:val="en-GB" w:eastAsia="zh-CN"/>
        </w:rPr>
      </w:pPr>
      <w:r>
        <w:rPr>
          <w:lang w:val="en-GB" w:eastAsia="zh-CN"/>
        </w:rPr>
        <w:t xml:space="preserve">By supporting a </w:t>
      </w:r>
      <w:r w:rsidR="00373B45">
        <w:rPr>
          <w:lang w:val="en-GB" w:eastAsia="zh-CN"/>
        </w:rPr>
        <w:t>DFT-s-OFDM</w:t>
      </w:r>
      <w:r>
        <w:rPr>
          <w:lang w:val="en-GB" w:eastAsia="zh-CN"/>
        </w:rPr>
        <w:t xml:space="preserve"> waveform for the forward link many of the issues with </w:t>
      </w:r>
      <w:r w:rsidR="00D05046">
        <w:rPr>
          <w:lang w:val="en-GB" w:eastAsia="zh-CN"/>
        </w:rPr>
        <w:t xml:space="preserve">clipping </w:t>
      </w:r>
      <w:r>
        <w:rPr>
          <w:lang w:val="en-GB" w:eastAsia="zh-CN"/>
        </w:rPr>
        <w:t xml:space="preserve">and gain compensation techniques for CP-OFDM can be avoided. </w:t>
      </w:r>
      <w:r w:rsidR="00B2068D">
        <w:rPr>
          <w:lang w:val="en-GB" w:eastAsia="zh-CN"/>
        </w:rPr>
        <w:t>Note that DFT-s-OFDM should be optional as operators may elect to use CP-OFDM even for NTN applications.</w:t>
      </w:r>
      <w:r w:rsidR="00EB29F9">
        <w:rPr>
          <w:lang w:val="en-GB" w:eastAsia="zh-CN"/>
        </w:rPr>
        <w:t xml:space="preserve"> An example of the benefits of using DFT-s-OFDM is presented in</w:t>
      </w:r>
      <w:r w:rsidR="00D97A98">
        <w:rPr>
          <w:lang w:val="en-GB" w:eastAsia="zh-CN"/>
        </w:rPr>
        <w:t xml:space="preserve"> </w:t>
      </w:r>
      <w:r w:rsidR="00D97A98">
        <w:rPr>
          <w:lang w:val="en-GB" w:eastAsia="zh-CN"/>
        </w:rPr>
        <w:fldChar w:fldCharType="begin"/>
      </w:r>
      <w:r w:rsidR="00D97A98">
        <w:rPr>
          <w:lang w:val="en-GB" w:eastAsia="zh-CN"/>
        </w:rPr>
        <w:instrText xml:space="preserve"> REF _Ref101800444 \h </w:instrText>
      </w:r>
      <w:r w:rsidR="00D97A98">
        <w:rPr>
          <w:lang w:val="en-GB" w:eastAsia="zh-CN"/>
        </w:rPr>
      </w:r>
      <w:r w:rsidR="00D97A98">
        <w:rPr>
          <w:lang w:val="en-GB" w:eastAsia="zh-CN"/>
        </w:rPr>
        <w:fldChar w:fldCharType="separate"/>
      </w:r>
      <w:r w:rsidR="00D97A98" w:rsidRPr="001C58EE">
        <w:rPr>
          <w:sz w:val="22"/>
          <w:szCs w:val="22"/>
          <w:lang w:val="en-US"/>
        </w:rPr>
        <w:t xml:space="preserve">Figure </w:t>
      </w:r>
      <w:r w:rsidR="00D97A98" w:rsidRPr="001C58EE">
        <w:rPr>
          <w:noProof/>
          <w:sz w:val="22"/>
          <w:szCs w:val="22"/>
          <w:lang w:val="en-US"/>
        </w:rPr>
        <w:t>2</w:t>
      </w:r>
      <w:r w:rsidR="00D97A98">
        <w:rPr>
          <w:lang w:val="en-GB" w:eastAsia="zh-CN"/>
        </w:rPr>
        <w:fldChar w:fldCharType="end"/>
      </w:r>
      <w:r w:rsidR="00D97A98">
        <w:rPr>
          <w:lang w:val="en-GB" w:eastAsia="zh-CN"/>
        </w:rPr>
        <w:t xml:space="preserve"> </w:t>
      </w:r>
      <w:r w:rsidR="007A411A">
        <w:rPr>
          <w:lang w:val="en-GB" w:eastAsia="zh-CN"/>
        </w:rPr>
        <w:t xml:space="preserve">for QPSK </w:t>
      </w:r>
      <w:r w:rsidR="00D97A98">
        <w:rPr>
          <w:lang w:val="en-GB" w:eastAsia="zh-CN"/>
        </w:rPr>
        <w:t>for an amplifier with a 1 dB compression point of 30 dBm. There is an improvement in the post-amplification power when using DFT-s-OFDM.</w:t>
      </w:r>
    </w:p>
    <w:p w14:paraId="0590D855" w14:textId="20C7DFAA" w:rsidR="00EB29F9" w:rsidRDefault="00EB29F9" w:rsidP="000E1E50">
      <w:pPr>
        <w:rPr>
          <w:lang w:val="en-GB" w:eastAsia="zh-CN"/>
        </w:rPr>
      </w:pPr>
    </w:p>
    <w:p w14:paraId="38820523" w14:textId="04040F41" w:rsidR="00D97A98" w:rsidRDefault="007A411A" w:rsidP="006C329A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5F3FC45F" wp14:editId="436300E0">
            <wp:extent cx="5333365" cy="3999865"/>
            <wp:effectExtent l="0" t="0" r="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3365" cy="3999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DC4BBC" w14:textId="477E2304" w:rsidR="00EB29F9" w:rsidRPr="001C58EE" w:rsidRDefault="00D97A98" w:rsidP="001C58EE">
      <w:pPr>
        <w:pStyle w:val="Caption"/>
        <w:jc w:val="center"/>
        <w:rPr>
          <w:sz w:val="22"/>
          <w:szCs w:val="22"/>
          <w:lang w:val="en-US" w:eastAsia="zh-CN"/>
        </w:rPr>
      </w:pPr>
      <w:bookmarkStart w:id="5" w:name="_Ref101800444"/>
      <w:r w:rsidRPr="001C58EE">
        <w:rPr>
          <w:sz w:val="22"/>
          <w:szCs w:val="22"/>
          <w:lang w:val="en-US"/>
        </w:rPr>
        <w:t xml:space="preserve">Figure </w:t>
      </w:r>
      <w:r w:rsidRPr="001C58EE">
        <w:rPr>
          <w:sz w:val="22"/>
          <w:szCs w:val="22"/>
        </w:rPr>
        <w:fldChar w:fldCharType="begin"/>
      </w:r>
      <w:r w:rsidRPr="001C58EE">
        <w:rPr>
          <w:sz w:val="22"/>
          <w:szCs w:val="22"/>
          <w:lang w:val="en-US"/>
        </w:rPr>
        <w:instrText xml:space="preserve"> SEQ Figure \* ARABIC </w:instrText>
      </w:r>
      <w:r w:rsidRPr="001C58EE">
        <w:rPr>
          <w:sz w:val="22"/>
          <w:szCs w:val="22"/>
        </w:rPr>
        <w:fldChar w:fldCharType="separate"/>
      </w:r>
      <w:r w:rsidRPr="001C58EE">
        <w:rPr>
          <w:noProof/>
          <w:sz w:val="22"/>
          <w:szCs w:val="22"/>
          <w:lang w:val="en-US"/>
        </w:rPr>
        <w:t>2</w:t>
      </w:r>
      <w:r w:rsidRPr="001C58EE">
        <w:rPr>
          <w:sz w:val="22"/>
          <w:szCs w:val="22"/>
        </w:rPr>
        <w:fldChar w:fldCharType="end"/>
      </w:r>
      <w:bookmarkEnd w:id="5"/>
      <w:r w:rsidRPr="001C58EE">
        <w:rPr>
          <w:sz w:val="22"/>
          <w:szCs w:val="22"/>
          <w:lang w:val="en-US"/>
        </w:rPr>
        <w:t>. Post Amplifier CP-OFDM vs DFT-s-OFDM Impacts</w:t>
      </w:r>
    </w:p>
    <w:p w14:paraId="76FD2EAD" w14:textId="0538A518" w:rsidR="002B12AE" w:rsidRDefault="002B12AE" w:rsidP="00B56A4A">
      <w:pPr>
        <w:rPr>
          <w:lang w:val="en-US" w:eastAsia="zh-CN"/>
        </w:rPr>
      </w:pPr>
    </w:p>
    <w:p w14:paraId="69222D3C" w14:textId="1E8514ED" w:rsidR="00FF1F30" w:rsidRDefault="00FF1F30" w:rsidP="00B56A4A">
      <w:pPr>
        <w:rPr>
          <w:lang w:val="en-US" w:eastAsia="zh-CN"/>
        </w:rPr>
      </w:pPr>
      <w:r>
        <w:rPr>
          <w:lang w:val="en-US" w:eastAsia="zh-CN"/>
        </w:rPr>
        <w:t>As a lower complexity alternative</w:t>
      </w:r>
      <w:r w:rsidR="00373B45">
        <w:rPr>
          <w:lang w:val="en-US" w:eastAsia="zh-CN"/>
        </w:rPr>
        <w:t>,</w:t>
      </w:r>
      <w:r>
        <w:rPr>
          <w:lang w:val="en-US" w:eastAsia="zh-CN"/>
        </w:rPr>
        <w:t xml:space="preserve"> it may be interesting to only use the </w:t>
      </w:r>
      <w:r w:rsidR="00373B45">
        <w:rPr>
          <w:lang w:val="en-US" w:eastAsia="zh-CN"/>
        </w:rPr>
        <w:t>DFT-s-OFDM</w:t>
      </w:r>
      <w:r>
        <w:rPr>
          <w:lang w:val="en-US" w:eastAsia="zh-CN"/>
        </w:rPr>
        <w:t xml:space="preserve"> waveform for the PBCH channel</w:t>
      </w:r>
      <w:r w:rsidR="00E334D4">
        <w:rPr>
          <w:lang w:val="en-US" w:eastAsia="zh-CN"/>
        </w:rPr>
        <w:t xml:space="preserve">, or a combination of BPSK plus </w:t>
      </w:r>
      <w:r w:rsidR="00373B45">
        <w:rPr>
          <w:lang w:val="en-US" w:eastAsia="zh-CN"/>
        </w:rPr>
        <w:t>DFT-s-OFDM</w:t>
      </w:r>
      <w:r w:rsidR="00E334D4">
        <w:rPr>
          <w:lang w:val="en-US" w:eastAsia="zh-CN"/>
        </w:rPr>
        <w:t xml:space="preserve"> as noted in [10]</w:t>
      </w:r>
      <w:r>
        <w:rPr>
          <w:lang w:val="en-US" w:eastAsia="zh-CN"/>
        </w:rPr>
        <w:t>.</w:t>
      </w:r>
    </w:p>
    <w:p w14:paraId="494E01DE" w14:textId="50AA8288" w:rsidR="009E47B4" w:rsidRDefault="009E47B4" w:rsidP="00B56A4A">
      <w:pPr>
        <w:rPr>
          <w:lang w:val="en-US" w:eastAsia="zh-CN"/>
        </w:rPr>
      </w:pPr>
    </w:p>
    <w:p w14:paraId="385E6FED" w14:textId="7D6AC80E" w:rsidR="009E47B4" w:rsidRDefault="00EB29F9" w:rsidP="00B56A4A">
      <w:pPr>
        <w:rPr>
          <w:lang w:val="en-US" w:eastAsia="zh-CN"/>
        </w:rPr>
      </w:pPr>
      <w:r>
        <w:rPr>
          <w:lang w:val="en-US" w:eastAsia="zh-CN"/>
        </w:rPr>
        <w:t xml:space="preserve">Because of link margin considerations, it is proposed that DFT-s-OFDM be used only for GEO and MEO deployments. </w:t>
      </w:r>
      <w:r w:rsidR="009E47B4">
        <w:rPr>
          <w:lang w:val="en-US" w:eastAsia="zh-CN"/>
        </w:rPr>
        <w:t xml:space="preserve">DFT-s-OFDM </w:t>
      </w:r>
      <w:r w:rsidR="004F4CDB">
        <w:rPr>
          <w:lang w:val="en-US" w:eastAsia="zh-CN"/>
        </w:rPr>
        <w:t>need not</w:t>
      </w:r>
      <w:r w:rsidR="009E47B4">
        <w:rPr>
          <w:lang w:val="en-US" w:eastAsia="zh-CN"/>
        </w:rPr>
        <w:t xml:space="preserve"> be </w:t>
      </w:r>
      <w:r w:rsidR="004F4CDB">
        <w:rPr>
          <w:lang w:val="en-US" w:eastAsia="zh-CN"/>
        </w:rPr>
        <w:t xml:space="preserve">used for all downlink transmissions, for example, data channels </w:t>
      </w:r>
      <w:r w:rsidR="009346B9">
        <w:rPr>
          <w:lang w:val="en-US" w:eastAsia="zh-CN"/>
        </w:rPr>
        <w:t xml:space="preserve">may use CP-OFDM while synchronization and </w:t>
      </w:r>
      <w:r w:rsidR="008F6C94">
        <w:rPr>
          <w:lang w:val="en-US" w:eastAsia="zh-CN"/>
        </w:rPr>
        <w:t xml:space="preserve">system information </w:t>
      </w:r>
      <w:r w:rsidR="009346B9">
        <w:rPr>
          <w:lang w:val="en-US" w:eastAsia="zh-CN"/>
        </w:rPr>
        <w:t>broadcast</w:t>
      </w:r>
      <w:r w:rsidR="008F6C94">
        <w:rPr>
          <w:lang w:val="en-US" w:eastAsia="zh-CN"/>
        </w:rPr>
        <w:t>s</w:t>
      </w:r>
      <w:r w:rsidR="009346B9">
        <w:rPr>
          <w:lang w:val="en-US" w:eastAsia="zh-CN"/>
        </w:rPr>
        <w:t xml:space="preserve"> could use DFT-s-OFDM. Additionally, it could be desirable to use DFT-s-OFDM only for disadvantaged users such as those at cell (or beam) edge. This implies that it is worth considering </w:t>
      </w:r>
      <w:r w:rsidR="0064013C">
        <w:rPr>
          <w:lang w:val="en-US" w:eastAsia="zh-CN"/>
        </w:rPr>
        <w:t xml:space="preserve">whether there should be a capability to </w:t>
      </w:r>
      <w:r w:rsidR="009346B9">
        <w:rPr>
          <w:lang w:val="en-US" w:eastAsia="zh-CN"/>
        </w:rPr>
        <w:t>dynamically switc</w:t>
      </w:r>
      <w:r w:rsidR="0064013C">
        <w:rPr>
          <w:lang w:val="en-US" w:eastAsia="zh-CN"/>
        </w:rPr>
        <w:t>h</w:t>
      </w:r>
      <w:r w:rsidR="009346B9">
        <w:rPr>
          <w:lang w:val="en-US" w:eastAsia="zh-CN"/>
        </w:rPr>
        <w:t xml:space="preserve"> the waveform type </w:t>
      </w:r>
      <w:r w:rsidR="00786E33">
        <w:rPr>
          <w:lang w:val="en-US" w:eastAsia="zh-CN"/>
        </w:rPr>
        <w:t>to accommodate current propagation conditions.</w:t>
      </w:r>
      <w:r>
        <w:rPr>
          <w:lang w:val="en-US" w:eastAsia="zh-CN"/>
        </w:rPr>
        <w:t xml:space="preserve"> </w:t>
      </w:r>
      <w:r w:rsidR="00E643B4">
        <w:rPr>
          <w:lang w:val="en-US" w:eastAsia="zh-CN"/>
        </w:rPr>
        <w:t>The suitability for</w:t>
      </w:r>
      <w:r>
        <w:rPr>
          <w:lang w:val="en-US" w:eastAsia="zh-CN"/>
        </w:rPr>
        <w:t xml:space="preserve"> dynamically </w:t>
      </w:r>
      <w:r w:rsidR="001C58EE">
        <w:rPr>
          <w:lang w:val="en-US" w:eastAsia="zh-CN"/>
        </w:rPr>
        <w:t>switching</w:t>
      </w:r>
      <w:r>
        <w:rPr>
          <w:lang w:val="en-US" w:eastAsia="zh-CN"/>
        </w:rPr>
        <w:t xml:space="preserve"> waveforms </w:t>
      </w:r>
      <w:r w:rsidR="001C58EE">
        <w:rPr>
          <w:lang w:val="en-US" w:eastAsia="zh-CN"/>
        </w:rPr>
        <w:t>can be</w:t>
      </w:r>
      <w:r>
        <w:rPr>
          <w:lang w:val="en-US" w:eastAsia="zh-CN"/>
        </w:rPr>
        <w:t xml:space="preserve"> FFS.</w:t>
      </w:r>
    </w:p>
    <w:p w14:paraId="57D1F29C" w14:textId="4646F21D" w:rsidR="00E643B4" w:rsidRDefault="00E643B4" w:rsidP="00B56A4A">
      <w:pPr>
        <w:rPr>
          <w:lang w:val="en-US" w:eastAsia="zh-CN"/>
        </w:rPr>
      </w:pPr>
    </w:p>
    <w:p w14:paraId="6E3E4928" w14:textId="77777777" w:rsidR="006C329A" w:rsidRDefault="006C329A" w:rsidP="006C329A">
      <w:pPr>
        <w:spacing w:line="340" w:lineRule="exact"/>
        <w:rPr>
          <w:rFonts w:ascii="Calibri" w:eastAsia="SimSun" w:hAnsi="Calibri" w:cs="Calibri"/>
          <w:b/>
          <w:lang w:val="en-GB"/>
        </w:rPr>
      </w:pPr>
      <w:r>
        <w:rPr>
          <w:rFonts w:ascii="Calibri" w:eastAsia="SimSun" w:hAnsi="Calibri" w:cs="Calibri"/>
          <w:b/>
          <w:lang w:val="en-GB"/>
        </w:rPr>
        <w:t xml:space="preserve">Observation 1: </w:t>
      </w:r>
    </w:p>
    <w:p w14:paraId="56290649" w14:textId="5EB8AFD4" w:rsidR="006C329A" w:rsidRPr="006C329A" w:rsidRDefault="006C329A" w:rsidP="006C329A">
      <w:pPr>
        <w:spacing w:line="340" w:lineRule="exact"/>
        <w:rPr>
          <w:rFonts w:ascii="Calibri" w:eastAsia="SimSun" w:hAnsi="Calibri" w:cs="Calibri"/>
          <w:bCs/>
          <w:lang w:val="en-GB"/>
        </w:rPr>
      </w:pPr>
      <w:r w:rsidRPr="006C329A">
        <w:rPr>
          <w:rFonts w:ascii="Calibri" w:eastAsia="SimSun" w:hAnsi="Calibri" w:cs="Calibri"/>
          <w:bCs/>
          <w:lang w:val="en-GB"/>
        </w:rPr>
        <w:t>Using DFT-s-OFDM for the downlink waveform reduces the PAPR, which enables higher power and or more efficient transmissions to overcome increased path losses in NTN.</w:t>
      </w:r>
    </w:p>
    <w:p w14:paraId="7EE3059E" w14:textId="77777777" w:rsidR="006C329A" w:rsidRPr="004C1044" w:rsidRDefault="006C329A" w:rsidP="006C329A">
      <w:pPr>
        <w:spacing w:line="340" w:lineRule="exact"/>
        <w:rPr>
          <w:rFonts w:ascii="Calibri" w:eastAsia="SimSun" w:hAnsi="Calibri" w:cs="Calibri"/>
          <w:b/>
          <w:lang w:val="en-GB"/>
        </w:rPr>
      </w:pPr>
    </w:p>
    <w:p w14:paraId="406804E5" w14:textId="77777777" w:rsidR="006C329A" w:rsidRDefault="006C329A" w:rsidP="006C329A">
      <w:pPr>
        <w:spacing w:line="340" w:lineRule="exact"/>
        <w:rPr>
          <w:rFonts w:ascii="Calibri" w:eastAsia="SimSun" w:hAnsi="Calibri" w:cs="Calibri"/>
          <w:b/>
          <w:lang w:val="en-GB"/>
        </w:rPr>
      </w:pPr>
      <w:r w:rsidRPr="004C1044">
        <w:rPr>
          <w:rFonts w:ascii="Calibri" w:eastAsia="SimSun" w:hAnsi="Calibri" w:cs="Calibri"/>
          <w:b/>
          <w:lang w:val="en-GB"/>
        </w:rPr>
        <w:t xml:space="preserve">Proposal </w:t>
      </w:r>
      <w:r>
        <w:rPr>
          <w:rFonts w:ascii="Calibri" w:eastAsia="SimSun" w:hAnsi="Calibri" w:cs="Calibri"/>
          <w:b/>
          <w:lang w:val="en-GB"/>
        </w:rPr>
        <w:t xml:space="preserve">1: </w:t>
      </w:r>
    </w:p>
    <w:p w14:paraId="665B7C33" w14:textId="66896802" w:rsidR="006C329A" w:rsidRPr="006C329A" w:rsidRDefault="006C329A" w:rsidP="006C329A">
      <w:pPr>
        <w:spacing w:line="340" w:lineRule="exact"/>
        <w:rPr>
          <w:rFonts w:ascii="Calibri" w:eastAsia="SimSun" w:hAnsi="Calibri" w:cs="Calibri"/>
          <w:bCs/>
          <w:lang w:val="en-GB"/>
        </w:rPr>
      </w:pPr>
      <w:r w:rsidRPr="006C329A">
        <w:rPr>
          <w:rFonts w:ascii="Calibri" w:eastAsia="SimSun" w:hAnsi="Calibri" w:cs="Calibri"/>
          <w:bCs/>
          <w:lang w:val="en-GB"/>
        </w:rPr>
        <w:t>Consider use of DFT-s-OFDM for downlink transmissions.</w:t>
      </w:r>
    </w:p>
    <w:p w14:paraId="2AC32CEF" w14:textId="77777777" w:rsidR="006C329A" w:rsidRPr="006C329A" w:rsidRDefault="006C329A" w:rsidP="00B56A4A">
      <w:pPr>
        <w:rPr>
          <w:lang w:val="en-GB" w:eastAsia="zh-CN"/>
        </w:rPr>
      </w:pPr>
    </w:p>
    <w:p w14:paraId="78350A66" w14:textId="25DCD7ED" w:rsidR="00DE7984" w:rsidRDefault="00DE7984" w:rsidP="00B56A4A">
      <w:pPr>
        <w:rPr>
          <w:lang w:val="en-US" w:eastAsia="zh-CN"/>
        </w:rPr>
      </w:pPr>
    </w:p>
    <w:p w14:paraId="258C48EC" w14:textId="77777777" w:rsidR="00DE7984" w:rsidRPr="00DE7984" w:rsidRDefault="00DE7984" w:rsidP="00D97A98">
      <w:pPr>
        <w:rPr>
          <w:lang w:val="en-US" w:eastAsia="zh-CN"/>
        </w:rPr>
      </w:pPr>
    </w:p>
    <w:p w14:paraId="43069102" w14:textId="77777777" w:rsidR="00E334D4" w:rsidRDefault="00E334D4" w:rsidP="00B56A4A">
      <w:pPr>
        <w:rPr>
          <w:lang w:val="en-US" w:eastAsia="zh-CN"/>
        </w:rPr>
      </w:pPr>
    </w:p>
    <w:p w14:paraId="7A89F827" w14:textId="66AA4F19" w:rsidR="00812496" w:rsidRPr="004C1044" w:rsidRDefault="00812496" w:rsidP="00812496">
      <w:pPr>
        <w:pStyle w:val="Heading1"/>
        <w:rPr>
          <w:rFonts w:eastAsiaTheme="majorEastAsia"/>
        </w:rPr>
      </w:pPr>
      <w:r w:rsidRPr="004C1044">
        <w:rPr>
          <w:rFonts w:eastAsiaTheme="majorEastAsia"/>
        </w:rPr>
        <w:t>Conclusion</w:t>
      </w:r>
    </w:p>
    <w:bookmarkEnd w:id="2"/>
    <w:p w14:paraId="341EDB5E" w14:textId="77777777" w:rsidR="00B4197F" w:rsidRDefault="00B4197F" w:rsidP="00B4197F">
      <w:pPr>
        <w:spacing w:line="340" w:lineRule="exact"/>
        <w:rPr>
          <w:rFonts w:ascii="Calibri" w:eastAsia="SimSun" w:hAnsi="Calibri" w:cs="Calibri"/>
          <w:b/>
          <w:lang w:val="en-GB"/>
        </w:rPr>
      </w:pPr>
      <w:r>
        <w:rPr>
          <w:rFonts w:ascii="Calibri" w:eastAsia="SimSun" w:hAnsi="Calibri" w:cs="Calibri"/>
          <w:b/>
          <w:lang w:val="en-GB"/>
        </w:rPr>
        <w:t xml:space="preserve">Observation 1: </w:t>
      </w:r>
    </w:p>
    <w:p w14:paraId="1ED26F54" w14:textId="77777777" w:rsidR="00B4197F" w:rsidRPr="006C329A" w:rsidRDefault="00B4197F" w:rsidP="00B4197F">
      <w:pPr>
        <w:spacing w:line="340" w:lineRule="exact"/>
        <w:rPr>
          <w:rFonts w:ascii="Calibri" w:eastAsia="SimSun" w:hAnsi="Calibri" w:cs="Calibri"/>
          <w:bCs/>
          <w:lang w:val="en-GB"/>
        </w:rPr>
      </w:pPr>
      <w:r w:rsidRPr="006C329A">
        <w:rPr>
          <w:rFonts w:ascii="Calibri" w:eastAsia="SimSun" w:hAnsi="Calibri" w:cs="Calibri"/>
          <w:bCs/>
          <w:lang w:val="en-GB"/>
        </w:rPr>
        <w:t>Using DFT-s-OFDM for the downlink waveform reduces the PAPR, which enables higher power and or more efficient transmissions to overcome increased path losses in NTN.</w:t>
      </w:r>
    </w:p>
    <w:p w14:paraId="0A05BC9D" w14:textId="77777777" w:rsidR="00B4197F" w:rsidRPr="004C1044" w:rsidRDefault="00B4197F" w:rsidP="00B4197F">
      <w:pPr>
        <w:spacing w:line="340" w:lineRule="exact"/>
        <w:rPr>
          <w:rFonts w:ascii="Calibri" w:eastAsia="SimSun" w:hAnsi="Calibri" w:cs="Calibri"/>
          <w:b/>
          <w:lang w:val="en-GB"/>
        </w:rPr>
      </w:pPr>
    </w:p>
    <w:p w14:paraId="1921975F" w14:textId="77777777" w:rsidR="00B4197F" w:rsidRDefault="00B4197F" w:rsidP="00B4197F">
      <w:pPr>
        <w:spacing w:line="340" w:lineRule="exact"/>
        <w:rPr>
          <w:rFonts w:ascii="Calibri" w:eastAsia="SimSun" w:hAnsi="Calibri" w:cs="Calibri"/>
          <w:b/>
          <w:lang w:val="en-GB"/>
        </w:rPr>
      </w:pPr>
      <w:r w:rsidRPr="004C1044">
        <w:rPr>
          <w:rFonts w:ascii="Calibri" w:eastAsia="SimSun" w:hAnsi="Calibri" w:cs="Calibri"/>
          <w:b/>
          <w:lang w:val="en-GB"/>
        </w:rPr>
        <w:t xml:space="preserve">Proposal </w:t>
      </w:r>
      <w:r>
        <w:rPr>
          <w:rFonts w:ascii="Calibri" w:eastAsia="SimSun" w:hAnsi="Calibri" w:cs="Calibri"/>
          <w:b/>
          <w:lang w:val="en-GB"/>
        </w:rPr>
        <w:t xml:space="preserve">1: </w:t>
      </w:r>
    </w:p>
    <w:p w14:paraId="38B8E42A" w14:textId="77777777" w:rsidR="00B4197F" w:rsidRPr="006C329A" w:rsidRDefault="00B4197F" w:rsidP="00B4197F">
      <w:pPr>
        <w:spacing w:line="340" w:lineRule="exact"/>
        <w:rPr>
          <w:rFonts w:ascii="Calibri" w:eastAsia="SimSun" w:hAnsi="Calibri" w:cs="Calibri"/>
          <w:bCs/>
          <w:lang w:val="en-GB"/>
        </w:rPr>
      </w:pPr>
      <w:r w:rsidRPr="006C329A">
        <w:rPr>
          <w:rFonts w:ascii="Calibri" w:eastAsia="SimSun" w:hAnsi="Calibri" w:cs="Calibri"/>
          <w:bCs/>
          <w:lang w:val="en-GB"/>
        </w:rPr>
        <w:t>Consider use of DFT-s-OFDM for downlink transmissions.</w:t>
      </w:r>
    </w:p>
    <w:p w14:paraId="6FF30FC3" w14:textId="77777777" w:rsidR="00794C56" w:rsidRPr="004C1044" w:rsidRDefault="00794C56" w:rsidP="000D3C6E">
      <w:pPr>
        <w:spacing w:line="340" w:lineRule="exact"/>
        <w:rPr>
          <w:rFonts w:ascii="Calibri" w:eastAsia="SimSun" w:hAnsi="Calibri" w:cs="Calibri"/>
          <w:b/>
          <w:lang w:val="en-GB"/>
        </w:rPr>
      </w:pPr>
    </w:p>
    <w:p w14:paraId="7D17E7D2" w14:textId="198CFDA5" w:rsidR="00AC5FBF" w:rsidRPr="004C1044" w:rsidRDefault="00AC5FBF" w:rsidP="00E424F3">
      <w:pPr>
        <w:pStyle w:val="Heading1"/>
      </w:pPr>
      <w:r w:rsidRPr="004C1044">
        <w:t>References</w:t>
      </w:r>
    </w:p>
    <w:p w14:paraId="4D349213" w14:textId="77777777" w:rsidR="00CC3065" w:rsidRPr="004C1044" w:rsidRDefault="00CC3065" w:rsidP="00CC3065">
      <w:pPr>
        <w:rPr>
          <w:lang w:val="en-GB"/>
        </w:rPr>
      </w:pPr>
      <w:r w:rsidRPr="004C1044">
        <w:rPr>
          <w:lang w:val="en-GB"/>
        </w:rPr>
        <w:t xml:space="preserve">[1] RWS-210600, Email discussion summary for [RAN-R18-WS-non-eMBB-Thales], Thales </w:t>
      </w:r>
    </w:p>
    <w:p w14:paraId="74D4B638" w14:textId="1928FC1D" w:rsidR="00CC3065" w:rsidRDefault="00CC3065" w:rsidP="00CC3065">
      <w:pPr>
        <w:rPr>
          <w:lang w:val="en-GB"/>
        </w:rPr>
      </w:pPr>
      <w:r w:rsidRPr="004C1044">
        <w:rPr>
          <w:lang w:val="en-GB"/>
        </w:rPr>
        <w:t>[2] RWS-210659, Summary of RAN Rel-18 Workshop, RAN chair</w:t>
      </w:r>
    </w:p>
    <w:p w14:paraId="545CAE57" w14:textId="13014A85" w:rsidR="00B45FD4" w:rsidRDefault="00B45FD4" w:rsidP="00CC3065">
      <w:pPr>
        <w:rPr>
          <w:lang w:val="en-GB"/>
        </w:rPr>
      </w:pPr>
      <w:r>
        <w:rPr>
          <w:lang w:val="en-GB"/>
        </w:rPr>
        <w:t xml:space="preserve">[3] </w:t>
      </w:r>
      <w:hyperlink r:id="rId13" w:history="1">
        <w:r w:rsidRPr="00DD1E06">
          <w:rPr>
            <w:rStyle w:val="Hyperlink"/>
            <w:lang w:val="en-GB"/>
          </w:rPr>
          <w:t>https://www.3gpp.org/ftp/tsg_ran/TSG_RAN/TSGR_AHs/2021_06_RAN_Rel18_WS</w:t>
        </w:r>
      </w:hyperlink>
    </w:p>
    <w:p w14:paraId="33948704" w14:textId="3A13B1B4" w:rsidR="00B45FD4" w:rsidRDefault="00B45FD4" w:rsidP="00CC3065">
      <w:pPr>
        <w:rPr>
          <w:lang w:val="en-GB"/>
        </w:rPr>
      </w:pPr>
      <w:r>
        <w:rPr>
          <w:lang w:val="en-GB"/>
        </w:rPr>
        <w:t xml:space="preserve">[4] </w:t>
      </w:r>
      <w:r w:rsidRPr="00B45FD4">
        <w:rPr>
          <w:lang w:val="en-GB"/>
        </w:rPr>
        <w:t>RP-211746</w:t>
      </w:r>
      <w:r>
        <w:rPr>
          <w:lang w:val="en-GB"/>
        </w:rPr>
        <w:t>, “</w:t>
      </w:r>
      <w:r w:rsidRPr="00B45FD4">
        <w:rPr>
          <w:lang w:val="en-GB"/>
        </w:rPr>
        <w:t>Candidate enhancements for NTN in Rel-18</w:t>
      </w:r>
      <w:r>
        <w:rPr>
          <w:lang w:val="en-GB"/>
        </w:rPr>
        <w:t xml:space="preserve">, “, </w:t>
      </w:r>
      <w:r w:rsidR="007B5E46">
        <w:rPr>
          <w:lang w:val="en-GB"/>
        </w:rPr>
        <w:t xml:space="preserve">Thales, et. al., </w:t>
      </w:r>
      <w:r w:rsidR="007B5E46" w:rsidRPr="007B5E46">
        <w:rPr>
          <w:lang w:val="en-GB"/>
        </w:rPr>
        <w:t>3GPP TSG-RAN Meeting #93-e</w:t>
      </w:r>
      <w:r w:rsidR="007B5E46">
        <w:rPr>
          <w:lang w:val="en-GB"/>
        </w:rPr>
        <w:t>, September, 2021</w:t>
      </w:r>
    </w:p>
    <w:p w14:paraId="209524F4" w14:textId="54394AA1" w:rsidR="00191A51" w:rsidRDefault="00191A51" w:rsidP="00CC3065">
      <w:pPr>
        <w:rPr>
          <w:lang w:val="en-GB"/>
        </w:rPr>
      </w:pPr>
      <w:r>
        <w:rPr>
          <w:lang w:val="en-GB"/>
        </w:rPr>
        <w:t>[5] “SaT5G (761413) Harmonisation of SATCOM with 5G Control and User Planes, “ Section 4.4, Dec., 2019</w:t>
      </w:r>
    </w:p>
    <w:p w14:paraId="34F0DF66" w14:textId="483F6F79" w:rsidR="000A26A5" w:rsidRDefault="000A26A5" w:rsidP="00E12A08">
      <w:pPr>
        <w:ind w:left="360" w:hanging="360"/>
        <w:rPr>
          <w:lang w:val="en-GB"/>
        </w:rPr>
      </w:pPr>
      <w:r>
        <w:rPr>
          <w:lang w:val="en-GB"/>
        </w:rPr>
        <w:t xml:space="preserve">[6] </w:t>
      </w:r>
      <w:r w:rsidRPr="000A26A5">
        <w:rPr>
          <w:lang w:val="en-GB"/>
        </w:rPr>
        <w:t>RWS-210421</w:t>
      </w:r>
      <w:r>
        <w:rPr>
          <w:lang w:val="en-GB"/>
        </w:rPr>
        <w:t xml:space="preserve">, “Satellite/NTN network solutions – operators perspectives, “ </w:t>
      </w:r>
      <w:r w:rsidRPr="000A26A5">
        <w:rPr>
          <w:lang w:val="en-GB"/>
        </w:rPr>
        <w:t>Hughes/Inmarsat</w:t>
      </w:r>
      <w:r>
        <w:rPr>
          <w:lang w:val="en-GB"/>
        </w:rPr>
        <w:t xml:space="preserve">, RAN Rel-18 Workshop, June 28, 2022 </w:t>
      </w:r>
    </w:p>
    <w:p w14:paraId="44A44162" w14:textId="1B0DA9FC" w:rsidR="009E587F" w:rsidRDefault="009E587F" w:rsidP="00E12A08">
      <w:pPr>
        <w:ind w:left="360" w:hanging="360"/>
        <w:rPr>
          <w:lang w:val="en-GB"/>
        </w:rPr>
      </w:pPr>
      <w:r>
        <w:rPr>
          <w:lang w:val="en-GB"/>
        </w:rPr>
        <w:t>[7] R1-2005311, “Consideration on PAPR Requirements for NR NTN Downlink Transmission, “ Thales, RAN1 #102-e, August 17-28, 2020</w:t>
      </w:r>
    </w:p>
    <w:p w14:paraId="763EEA1B" w14:textId="47CE05FE" w:rsidR="00232E30" w:rsidRDefault="00232E30" w:rsidP="00CC3065">
      <w:pPr>
        <w:rPr>
          <w:lang w:val="en-GB"/>
        </w:rPr>
      </w:pPr>
      <w:r>
        <w:rPr>
          <w:lang w:val="en-GB"/>
        </w:rPr>
        <w:t>[8] R1-2006678, “Other RAN1 aspects for NR NTN, “ Thales, RAN1 #102-e, August 17-28</w:t>
      </w:r>
    </w:p>
    <w:p w14:paraId="45C8C30E" w14:textId="6DF5DA4F" w:rsidR="00232E30" w:rsidRDefault="00232E30" w:rsidP="00E12A08">
      <w:pPr>
        <w:ind w:left="360" w:hanging="360"/>
        <w:rPr>
          <w:lang w:val="en-GB"/>
        </w:rPr>
      </w:pPr>
      <w:r>
        <w:rPr>
          <w:lang w:val="en-GB"/>
        </w:rPr>
        <w:t xml:space="preserve">[9] R1-2009736, “Summary of 8.4.4, Other aspects of NR NTN, “ Section 4.4, </w:t>
      </w:r>
      <w:proofErr w:type="spellStart"/>
      <w:r>
        <w:rPr>
          <w:lang w:val="en-GB"/>
        </w:rPr>
        <w:t>Mediatek</w:t>
      </w:r>
      <w:proofErr w:type="spellEnd"/>
      <w:r>
        <w:rPr>
          <w:lang w:val="en-GB"/>
        </w:rPr>
        <w:t>, RAN1 #103-e, October 26-November 13, 2020</w:t>
      </w:r>
    </w:p>
    <w:p w14:paraId="0BC4E7B6" w14:textId="40C20233" w:rsidR="00E334D4" w:rsidRDefault="00E334D4" w:rsidP="00E12A08">
      <w:pPr>
        <w:ind w:left="360" w:hanging="360"/>
        <w:rPr>
          <w:lang w:val="en-GB"/>
        </w:rPr>
      </w:pPr>
      <w:r>
        <w:rPr>
          <w:lang w:val="en-GB"/>
        </w:rPr>
        <w:t>[10] RP-212546, “Moder</w:t>
      </w:r>
      <w:r w:rsidR="00DE7984">
        <w:rPr>
          <w:lang w:val="en-GB"/>
        </w:rPr>
        <w:t>a</w:t>
      </w:r>
      <w:r>
        <w:rPr>
          <w:lang w:val="en-GB"/>
        </w:rPr>
        <w:t xml:space="preserve">tor’s Summary for discussion [93e-06-pi2-BPSK], “ ITH, HTM, CEWIT …, proposal for pi/2 BPSK </w:t>
      </w:r>
      <w:r w:rsidR="00373B45">
        <w:rPr>
          <w:lang w:val="en-GB"/>
        </w:rPr>
        <w:t>DFT-s-OFDM</w:t>
      </w:r>
      <w:r>
        <w:rPr>
          <w:lang w:val="en-GB"/>
        </w:rPr>
        <w:t>.</w:t>
      </w:r>
    </w:p>
    <w:p w14:paraId="26156405" w14:textId="77777777" w:rsidR="009E587F" w:rsidRDefault="009E587F" w:rsidP="00CC3065">
      <w:pPr>
        <w:rPr>
          <w:lang w:val="en-GB"/>
        </w:rPr>
      </w:pPr>
    </w:p>
    <w:p w14:paraId="2199AC59" w14:textId="77777777" w:rsidR="00B45FD4" w:rsidRPr="004C1044" w:rsidRDefault="00B45FD4" w:rsidP="00CC3065">
      <w:pPr>
        <w:rPr>
          <w:lang w:val="en-GB"/>
        </w:rPr>
      </w:pPr>
    </w:p>
    <w:p w14:paraId="6376F8D4" w14:textId="43E9EBAF" w:rsidR="00714C2E" w:rsidRPr="004C1044" w:rsidRDefault="00714C2E" w:rsidP="000D066E">
      <w:pPr>
        <w:rPr>
          <w:lang w:val="en-GB"/>
        </w:rPr>
      </w:pPr>
    </w:p>
    <w:sectPr w:rsidR="00714C2E" w:rsidRPr="004C1044" w:rsidSect="00A5583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4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05CAA" w14:textId="77777777" w:rsidR="00E94901" w:rsidRDefault="00E94901" w:rsidP="00FD55BA">
      <w:r>
        <w:separator/>
      </w:r>
    </w:p>
  </w:endnote>
  <w:endnote w:type="continuationSeparator" w:id="0">
    <w:p w14:paraId="6D416BD2" w14:textId="77777777" w:rsidR="00E94901" w:rsidRDefault="00E94901" w:rsidP="00FD5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adeGothic CondEighteen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6AC66" w14:textId="77777777" w:rsidR="00AE1D18" w:rsidRDefault="00AE1D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6127923"/>
      <w:docPartObj>
        <w:docPartGallery w:val="Page Numbers (Bottom of Page)"/>
        <w:docPartUnique/>
      </w:docPartObj>
    </w:sdtPr>
    <w:sdtEndPr/>
    <w:sdtContent>
      <w:p w14:paraId="7D3AAB0D" w14:textId="77777777" w:rsidR="00267CB0" w:rsidRDefault="00267CB0">
        <w:pPr>
          <w:pStyle w:val="Footer"/>
          <w:jc w:val="right"/>
        </w:pPr>
      </w:p>
      <w:p w14:paraId="0ED8C9FF" w14:textId="32F4E0EE" w:rsidR="00267CB0" w:rsidRDefault="00267CB0">
        <w:pPr>
          <w:pStyle w:val="Footer"/>
          <w:jc w:val="right"/>
        </w:pP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561EA">
          <w:rPr>
            <w:noProof/>
          </w:rPr>
          <w:t>13</w:t>
        </w:r>
        <w:r>
          <w:fldChar w:fldCharType="end"/>
        </w:r>
      </w:p>
    </w:sdtContent>
  </w:sdt>
  <w:p w14:paraId="276BBC23" w14:textId="77777777" w:rsidR="00267CB0" w:rsidRDefault="00267C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9AC4E" w14:textId="77777777" w:rsidR="00AE1D18" w:rsidRDefault="00AE1D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70B60" w14:textId="77777777" w:rsidR="00E94901" w:rsidRDefault="00E94901" w:rsidP="00FD55BA">
      <w:r>
        <w:separator/>
      </w:r>
    </w:p>
  </w:footnote>
  <w:footnote w:type="continuationSeparator" w:id="0">
    <w:p w14:paraId="0FC730E4" w14:textId="77777777" w:rsidR="00E94901" w:rsidRDefault="00E94901" w:rsidP="00FD5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2BBEF" w14:textId="77777777" w:rsidR="00AE1D18" w:rsidRDefault="00AE1D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5F74E" w14:textId="77777777" w:rsidR="00AE1D18" w:rsidRDefault="00AE1D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BEB61" w14:textId="77777777" w:rsidR="00AE1D18" w:rsidRDefault="00AE1D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761.25pt;height:545.25pt" o:bullet="t">
        <v:imagedata r:id="rId1" o:title="art8AF1"/>
      </v:shape>
    </w:pict>
  </w:numPicBullet>
  <w:abstractNum w:abstractNumId="0" w15:restartNumberingAfterBreak="0">
    <w:nsid w:val="03616214"/>
    <w:multiLevelType w:val="hybridMultilevel"/>
    <w:tmpl w:val="EA347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F01D3A"/>
    <w:multiLevelType w:val="hybridMultilevel"/>
    <w:tmpl w:val="FF9235EE"/>
    <w:lvl w:ilvl="0" w:tplc="786C4B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A9268F4">
      <w:start w:val="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9030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2AB7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0CDF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68972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D8DF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5FC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4B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DF10907"/>
    <w:multiLevelType w:val="hybridMultilevel"/>
    <w:tmpl w:val="1D1ACE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81C33"/>
    <w:multiLevelType w:val="multilevel"/>
    <w:tmpl w:val="E9E6D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C760A8"/>
    <w:multiLevelType w:val="hybridMultilevel"/>
    <w:tmpl w:val="A1165A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A9268F4">
      <w:start w:val="9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90308C" w:tentative="1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B52AB744" w:tentative="1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30CDF18" w:tentative="1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3668972C" w:tentative="1">
      <w:start w:val="1"/>
      <w:numFmt w:val="bullet"/>
      <w:lvlText w:val=""/>
      <w:lvlPicBulletId w:val="0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14D8DFC6" w:tentative="1">
      <w:start w:val="1"/>
      <w:numFmt w:val="bullet"/>
      <w:lvlText w:val=""/>
      <w:lvlPicBulletId w:val="0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BCA5FCA" w:tentative="1">
      <w:start w:val="1"/>
      <w:numFmt w:val="bullet"/>
      <w:lvlText w:val=""/>
      <w:lvlPicBulletId w:val="0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2BB04B66" w:tentative="1">
      <w:start w:val="1"/>
      <w:numFmt w:val="bullet"/>
      <w:lvlText w:val=""/>
      <w:lvlPicBulletId w:val="0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5" w15:restartNumberingAfterBreak="0">
    <w:nsid w:val="1C4F3DDB"/>
    <w:multiLevelType w:val="hybridMultilevel"/>
    <w:tmpl w:val="6922CA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426767F"/>
    <w:multiLevelType w:val="hybridMultilevel"/>
    <w:tmpl w:val="72FCA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BB5070"/>
    <w:multiLevelType w:val="hybridMultilevel"/>
    <w:tmpl w:val="2090AA34"/>
    <w:lvl w:ilvl="0" w:tplc="89C27708">
      <w:numFmt w:val="bullet"/>
      <w:lvlText w:val="•"/>
      <w:lvlJc w:val="left"/>
      <w:pPr>
        <w:ind w:left="144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74052F5"/>
    <w:multiLevelType w:val="hybridMultilevel"/>
    <w:tmpl w:val="97C276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C71B34"/>
    <w:multiLevelType w:val="hybridMultilevel"/>
    <w:tmpl w:val="A3BE5A2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C1400BF"/>
    <w:multiLevelType w:val="hybridMultilevel"/>
    <w:tmpl w:val="7B7CD0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AB61A5"/>
    <w:multiLevelType w:val="hybridMultilevel"/>
    <w:tmpl w:val="653629A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5C057F"/>
    <w:multiLevelType w:val="hybridMultilevel"/>
    <w:tmpl w:val="3348B826"/>
    <w:lvl w:ilvl="0" w:tplc="233E78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E64C4C">
      <w:start w:val="1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4E7B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EDF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EA0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7CBB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4EB4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643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C6E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AB53689"/>
    <w:multiLevelType w:val="hybridMultilevel"/>
    <w:tmpl w:val="CD84E2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F06068"/>
    <w:multiLevelType w:val="multilevel"/>
    <w:tmpl w:val="040C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70051DE"/>
    <w:multiLevelType w:val="hybridMultilevel"/>
    <w:tmpl w:val="CF521978"/>
    <w:lvl w:ilvl="0" w:tplc="041D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16" w15:restartNumberingAfterBreak="0">
    <w:nsid w:val="60126C51"/>
    <w:multiLevelType w:val="hybridMultilevel"/>
    <w:tmpl w:val="8EB64C56"/>
    <w:lvl w:ilvl="0" w:tplc="1C4E3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873269"/>
    <w:multiLevelType w:val="hybridMultilevel"/>
    <w:tmpl w:val="585E6A8E"/>
    <w:lvl w:ilvl="0" w:tplc="00A63FF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4857BA4"/>
    <w:multiLevelType w:val="hybridMultilevel"/>
    <w:tmpl w:val="440A8C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E45BF9"/>
    <w:multiLevelType w:val="hybridMultilevel"/>
    <w:tmpl w:val="1E7020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0A67F7"/>
    <w:multiLevelType w:val="hybridMultilevel"/>
    <w:tmpl w:val="5C28E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D470DA"/>
    <w:multiLevelType w:val="hybridMultilevel"/>
    <w:tmpl w:val="61CC67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686CCA"/>
    <w:multiLevelType w:val="multilevel"/>
    <w:tmpl w:val="D33E8FDC"/>
    <w:lvl w:ilvl="0">
      <w:start w:val="1"/>
      <w:numFmt w:val="decimal"/>
      <w:lvlText w:val="%1"/>
      <w:lvlJc w:val="left"/>
      <w:pPr>
        <w:ind w:left="2682" w:hanging="432"/>
      </w:pPr>
    </w:lvl>
    <w:lvl w:ilvl="1">
      <w:start w:val="1"/>
      <w:numFmt w:val="decimal"/>
      <w:lvlText w:val="%1.%2"/>
      <w:lvlJc w:val="left"/>
      <w:pPr>
        <w:ind w:left="5346" w:hanging="576"/>
      </w:pPr>
    </w:lvl>
    <w:lvl w:ilvl="2">
      <w:start w:val="1"/>
      <w:numFmt w:val="decimal"/>
      <w:lvlText w:val="%1.%2.%3"/>
      <w:lvlJc w:val="left"/>
      <w:pPr>
        <w:ind w:left="891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782F6AAA"/>
    <w:multiLevelType w:val="hybridMultilevel"/>
    <w:tmpl w:val="990E39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7"/>
  </w:num>
  <w:num w:numId="3">
    <w:abstractNumId w:val="6"/>
  </w:num>
  <w:num w:numId="4">
    <w:abstractNumId w:val="20"/>
  </w:num>
  <w:num w:numId="5">
    <w:abstractNumId w:val="5"/>
  </w:num>
  <w:num w:numId="6">
    <w:abstractNumId w:val="3"/>
  </w:num>
  <w:num w:numId="7">
    <w:abstractNumId w:val="17"/>
  </w:num>
  <w:num w:numId="8">
    <w:abstractNumId w:val="1"/>
  </w:num>
  <w:num w:numId="9">
    <w:abstractNumId w:val="13"/>
  </w:num>
  <w:num w:numId="10">
    <w:abstractNumId w:val="15"/>
  </w:num>
  <w:num w:numId="11">
    <w:abstractNumId w:val="9"/>
  </w:num>
  <w:num w:numId="12">
    <w:abstractNumId w:val="14"/>
  </w:num>
  <w:num w:numId="13">
    <w:abstractNumId w:val="14"/>
  </w:num>
  <w:num w:numId="14">
    <w:abstractNumId w:val="19"/>
  </w:num>
  <w:num w:numId="15">
    <w:abstractNumId w:val="12"/>
  </w:num>
  <w:num w:numId="16">
    <w:abstractNumId w:val="8"/>
  </w:num>
  <w:num w:numId="17">
    <w:abstractNumId w:val="11"/>
  </w:num>
  <w:num w:numId="18">
    <w:abstractNumId w:val="14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4"/>
  </w:num>
  <w:num w:numId="24">
    <w:abstractNumId w:val="14"/>
  </w:num>
  <w:num w:numId="25">
    <w:abstractNumId w:val="14"/>
  </w:num>
  <w:num w:numId="26">
    <w:abstractNumId w:val="0"/>
  </w:num>
  <w:num w:numId="27">
    <w:abstractNumId w:val="4"/>
  </w:num>
  <w:num w:numId="28">
    <w:abstractNumId w:val="14"/>
  </w:num>
  <w:num w:numId="29">
    <w:abstractNumId w:val="14"/>
  </w:num>
  <w:num w:numId="30">
    <w:abstractNumId w:val="14"/>
  </w:num>
  <w:num w:numId="31">
    <w:abstractNumId w:val="10"/>
  </w:num>
  <w:num w:numId="32">
    <w:abstractNumId w:val="2"/>
  </w:num>
  <w:num w:numId="33">
    <w:abstractNumId w:val="18"/>
  </w:num>
  <w:num w:numId="34">
    <w:abstractNumId w:val="14"/>
  </w:num>
  <w:num w:numId="35">
    <w:abstractNumId w:val="21"/>
  </w:num>
  <w:num w:numId="36">
    <w:abstractNumId w:val="23"/>
  </w:num>
  <w:num w:numId="37">
    <w:abstractNumId w:val="14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496"/>
    <w:rsid w:val="0000295C"/>
    <w:rsid w:val="00002D8A"/>
    <w:rsid w:val="00004E58"/>
    <w:rsid w:val="00014D9F"/>
    <w:rsid w:val="00017B09"/>
    <w:rsid w:val="00025051"/>
    <w:rsid w:val="00027224"/>
    <w:rsid w:val="000359F5"/>
    <w:rsid w:val="00036FE3"/>
    <w:rsid w:val="00041555"/>
    <w:rsid w:val="000427AD"/>
    <w:rsid w:val="00042A6E"/>
    <w:rsid w:val="000435CC"/>
    <w:rsid w:val="00043EDB"/>
    <w:rsid w:val="00050E0C"/>
    <w:rsid w:val="00051531"/>
    <w:rsid w:val="000572C0"/>
    <w:rsid w:val="00057AC0"/>
    <w:rsid w:val="000630DD"/>
    <w:rsid w:val="000671BB"/>
    <w:rsid w:val="00080C36"/>
    <w:rsid w:val="00086B4C"/>
    <w:rsid w:val="00090B5D"/>
    <w:rsid w:val="000960C8"/>
    <w:rsid w:val="000A26A5"/>
    <w:rsid w:val="000B2FC4"/>
    <w:rsid w:val="000C30E7"/>
    <w:rsid w:val="000C427F"/>
    <w:rsid w:val="000C5E75"/>
    <w:rsid w:val="000D066E"/>
    <w:rsid w:val="000D3C6E"/>
    <w:rsid w:val="000D54EF"/>
    <w:rsid w:val="000D6417"/>
    <w:rsid w:val="000E1E50"/>
    <w:rsid w:val="000E4E86"/>
    <w:rsid w:val="00100B04"/>
    <w:rsid w:val="00113053"/>
    <w:rsid w:val="001132BC"/>
    <w:rsid w:val="0012065C"/>
    <w:rsid w:val="0012594E"/>
    <w:rsid w:val="001271C3"/>
    <w:rsid w:val="00131D61"/>
    <w:rsid w:val="00132030"/>
    <w:rsid w:val="00146019"/>
    <w:rsid w:val="00146463"/>
    <w:rsid w:val="0014690C"/>
    <w:rsid w:val="001516D6"/>
    <w:rsid w:val="001529C0"/>
    <w:rsid w:val="00152A96"/>
    <w:rsid w:val="0015443B"/>
    <w:rsid w:val="00155AAA"/>
    <w:rsid w:val="00157211"/>
    <w:rsid w:val="00166237"/>
    <w:rsid w:val="001710B1"/>
    <w:rsid w:val="00173935"/>
    <w:rsid w:val="00181D61"/>
    <w:rsid w:val="001824AA"/>
    <w:rsid w:val="00183F8B"/>
    <w:rsid w:val="00187AC3"/>
    <w:rsid w:val="00191A51"/>
    <w:rsid w:val="00191E0A"/>
    <w:rsid w:val="00192ECC"/>
    <w:rsid w:val="0019423E"/>
    <w:rsid w:val="00194F24"/>
    <w:rsid w:val="001A0767"/>
    <w:rsid w:val="001A4D81"/>
    <w:rsid w:val="001B2595"/>
    <w:rsid w:val="001B396B"/>
    <w:rsid w:val="001C58EE"/>
    <w:rsid w:val="001C7BB5"/>
    <w:rsid w:val="001D2A91"/>
    <w:rsid w:val="001E0A93"/>
    <w:rsid w:val="001E2FFF"/>
    <w:rsid w:val="001E4FFE"/>
    <w:rsid w:val="001E5CD0"/>
    <w:rsid w:val="001F0FAB"/>
    <w:rsid w:val="002033FB"/>
    <w:rsid w:val="00203A59"/>
    <w:rsid w:val="002151F6"/>
    <w:rsid w:val="00230A61"/>
    <w:rsid w:val="0023222A"/>
    <w:rsid w:val="00232E30"/>
    <w:rsid w:val="002415EF"/>
    <w:rsid w:val="0024422C"/>
    <w:rsid w:val="00246AC2"/>
    <w:rsid w:val="00247DF7"/>
    <w:rsid w:val="002564FD"/>
    <w:rsid w:val="002659E5"/>
    <w:rsid w:val="0026675D"/>
    <w:rsid w:val="002678BD"/>
    <w:rsid w:val="00267CB0"/>
    <w:rsid w:val="00270773"/>
    <w:rsid w:val="002714C1"/>
    <w:rsid w:val="00272C3D"/>
    <w:rsid w:val="002760E0"/>
    <w:rsid w:val="002774FB"/>
    <w:rsid w:val="0028050C"/>
    <w:rsid w:val="00285C89"/>
    <w:rsid w:val="00287BCC"/>
    <w:rsid w:val="00294967"/>
    <w:rsid w:val="002951C4"/>
    <w:rsid w:val="00297B1A"/>
    <w:rsid w:val="002A3C18"/>
    <w:rsid w:val="002A46C5"/>
    <w:rsid w:val="002A541E"/>
    <w:rsid w:val="002B12AE"/>
    <w:rsid w:val="002B2331"/>
    <w:rsid w:val="002B6744"/>
    <w:rsid w:val="002C10C3"/>
    <w:rsid w:val="002E2A5E"/>
    <w:rsid w:val="002E3B59"/>
    <w:rsid w:val="002F0D63"/>
    <w:rsid w:val="002F0F76"/>
    <w:rsid w:val="002F24B5"/>
    <w:rsid w:val="003009B2"/>
    <w:rsid w:val="0030723B"/>
    <w:rsid w:val="0031392E"/>
    <w:rsid w:val="003166CC"/>
    <w:rsid w:val="0032621F"/>
    <w:rsid w:val="00327E7F"/>
    <w:rsid w:val="003333FB"/>
    <w:rsid w:val="003334A1"/>
    <w:rsid w:val="00333867"/>
    <w:rsid w:val="00335F8A"/>
    <w:rsid w:val="00337728"/>
    <w:rsid w:val="00345789"/>
    <w:rsid w:val="00353691"/>
    <w:rsid w:val="00356ECB"/>
    <w:rsid w:val="0036185E"/>
    <w:rsid w:val="00362C2D"/>
    <w:rsid w:val="00363C52"/>
    <w:rsid w:val="00367FFA"/>
    <w:rsid w:val="003721E2"/>
    <w:rsid w:val="00373B45"/>
    <w:rsid w:val="0038139A"/>
    <w:rsid w:val="00390B74"/>
    <w:rsid w:val="003961C6"/>
    <w:rsid w:val="003A7D88"/>
    <w:rsid w:val="003B67E3"/>
    <w:rsid w:val="003C4FA2"/>
    <w:rsid w:val="003C7A7D"/>
    <w:rsid w:val="003D1B0D"/>
    <w:rsid w:val="003D56EC"/>
    <w:rsid w:val="003D6AF2"/>
    <w:rsid w:val="003E1B0F"/>
    <w:rsid w:val="003E490C"/>
    <w:rsid w:val="003F1403"/>
    <w:rsid w:val="00413704"/>
    <w:rsid w:val="00417C86"/>
    <w:rsid w:val="00422F7D"/>
    <w:rsid w:val="00426CCD"/>
    <w:rsid w:val="0044028F"/>
    <w:rsid w:val="00442B9E"/>
    <w:rsid w:val="004444DD"/>
    <w:rsid w:val="00451957"/>
    <w:rsid w:val="00452716"/>
    <w:rsid w:val="00452DB9"/>
    <w:rsid w:val="0045403C"/>
    <w:rsid w:val="004558DD"/>
    <w:rsid w:val="004561EA"/>
    <w:rsid w:val="00457E3F"/>
    <w:rsid w:val="00460D14"/>
    <w:rsid w:val="00460FC4"/>
    <w:rsid w:val="00462711"/>
    <w:rsid w:val="00464A70"/>
    <w:rsid w:val="00465521"/>
    <w:rsid w:val="00467D24"/>
    <w:rsid w:val="00473877"/>
    <w:rsid w:val="0049248D"/>
    <w:rsid w:val="004B04FA"/>
    <w:rsid w:val="004B1508"/>
    <w:rsid w:val="004B7385"/>
    <w:rsid w:val="004C0BC9"/>
    <w:rsid w:val="004C1044"/>
    <w:rsid w:val="004C1F48"/>
    <w:rsid w:val="004C4070"/>
    <w:rsid w:val="004C7A8E"/>
    <w:rsid w:val="004C7F1A"/>
    <w:rsid w:val="004D2008"/>
    <w:rsid w:val="004E310E"/>
    <w:rsid w:val="004F4CDB"/>
    <w:rsid w:val="005046CB"/>
    <w:rsid w:val="005048EB"/>
    <w:rsid w:val="005055D9"/>
    <w:rsid w:val="00513027"/>
    <w:rsid w:val="00517D06"/>
    <w:rsid w:val="0052089D"/>
    <w:rsid w:val="005308DF"/>
    <w:rsid w:val="005329F3"/>
    <w:rsid w:val="00532A10"/>
    <w:rsid w:val="005452C7"/>
    <w:rsid w:val="005461D1"/>
    <w:rsid w:val="00551590"/>
    <w:rsid w:val="00552740"/>
    <w:rsid w:val="005557F1"/>
    <w:rsid w:val="00555B59"/>
    <w:rsid w:val="00557C72"/>
    <w:rsid w:val="00563B41"/>
    <w:rsid w:val="00565D22"/>
    <w:rsid w:val="00567148"/>
    <w:rsid w:val="00567313"/>
    <w:rsid w:val="0057015A"/>
    <w:rsid w:val="00575CBC"/>
    <w:rsid w:val="00577F20"/>
    <w:rsid w:val="0058304B"/>
    <w:rsid w:val="00584F0C"/>
    <w:rsid w:val="00590AF9"/>
    <w:rsid w:val="00592FCE"/>
    <w:rsid w:val="00596123"/>
    <w:rsid w:val="005962AD"/>
    <w:rsid w:val="005B1DA9"/>
    <w:rsid w:val="005B7ED4"/>
    <w:rsid w:val="005D0478"/>
    <w:rsid w:val="005D228F"/>
    <w:rsid w:val="005D4EAD"/>
    <w:rsid w:val="005E1E0F"/>
    <w:rsid w:val="005E4261"/>
    <w:rsid w:val="005F0617"/>
    <w:rsid w:val="005F26A3"/>
    <w:rsid w:val="005F2C53"/>
    <w:rsid w:val="005F2EB5"/>
    <w:rsid w:val="005F4424"/>
    <w:rsid w:val="005F4AF8"/>
    <w:rsid w:val="006015AF"/>
    <w:rsid w:val="0060256F"/>
    <w:rsid w:val="00602D62"/>
    <w:rsid w:val="00605E58"/>
    <w:rsid w:val="006102F2"/>
    <w:rsid w:val="00617F09"/>
    <w:rsid w:val="00625A2B"/>
    <w:rsid w:val="00632E95"/>
    <w:rsid w:val="00636AEE"/>
    <w:rsid w:val="0064013C"/>
    <w:rsid w:val="0064655B"/>
    <w:rsid w:val="0065235D"/>
    <w:rsid w:val="006668CB"/>
    <w:rsid w:val="00667347"/>
    <w:rsid w:val="00676DA4"/>
    <w:rsid w:val="006802D4"/>
    <w:rsid w:val="0068199E"/>
    <w:rsid w:val="0068313A"/>
    <w:rsid w:val="006846D3"/>
    <w:rsid w:val="006860F4"/>
    <w:rsid w:val="00694C83"/>
    <w:rsid w:val="006A34F5"/>
    <w:rsid w:val="006B2B82"/>
    <w:rsid w:val="006C193E"/>
    <w:rsid w:val="006C329A"/>
    <w:rsid w:val="006D2795"/>
    <w:rsid w:val="006E1F40"/>
    <w:rsid w:val="006E2116"/>
    <w:rsid w:val="006E2A65"/>
    <w:rsid w:val="006E5E3E"/>
    <w:rsid w:val="006F0238"/>
    <w:rsid w:val="006F23C7"/>
    <w:rsid w:val="006F5DB8"/>
    <w:rsid w:val="00714C2E"/>
    <w:rsid w:val="00721920"/>
    <w:rsid w:val="0072670D"/>
    <w:rsid w:val="0073177F"/>
    <w:rsid w:val="007318D4"/>
    <w:rsid w:val="007376B6"/>
    <w:rsid w:val="00750198"/>
    <w:rsid w:val="007507CD"/>
    <w:rsid w:val="0075162A"/>
    <w:rsid w:val="00751FA7"/>
    <w:rsid w:val="007534A6"/>
    <w:rsid w:val="0075643D"/>
    <w:rsid w:val="00760224"/>
    <w:rsid w:val="00761D80"/>
    <w:rsid w:val="007642E3"/>
    <w:rsid w:val="00772DF5"/>
    <w:rsid w:val="007736B9"/>
    <w:rsid w:val="00773B46"/>
    <w:rsid w:val="00784221"/>
    <w:rsid w:val="00785CAF"/>
    <w:rsid w:val="00786E33"/>
    <w:rsid w:val="00794C56"/>
    <w:rsid w:val="007A411A"/>
    <w:rsid w:val="007A72B3"/>
    <w:rsid w:val="007B3BA6"/>
    <w:rsid w:val="007B570B"/>
    <w:rsid w:val="007B5E46"/>
    <w:rsid w:val="007B643C"/>
    <w:rsid w:val="007C1D54"/>
    <w:rsid w:val="007D4CE0"/>
    <w:rsid w:val="007D6233"/>
    <w:rsid w:val="007D7EED"/>
    <w:rsid w:val="007F2C64"/>
    <w:rsid w:val="007F4566"/>
    <w:rsid w:val="007F5BA5"/>
    <w:rsid w:val="00812496"/>
    <w:rsid w:val="00814C2B"/>
    <w:rsid w:val="00817862"/>
    <w:rsid w:val="00832B42"/>
    <w:rsid w:val="00835B12"/>
    <w:rsid w:val="00835D03"/>
    <w:rsid w:val="00845088"/>
    <w:rsid w:val="00845AA3"/>
    <w:rsid w:val="008513CD"/>
    <w:rsid w:val="0085358A"/>
    <w:rsid w:val="00855F1F"/>
    <w:rsid w:val="0085639F"/>
    <w:rsid w:val="00856BAB"/>
    <w:rsid w:val="00857808"/>
    <w:rsid w:val="00864476"/>
    <w:rsid w:val="00864CAB"/>
    <w:rsid w:val="008705CE"/>
    <w:rsid w:val="008766D3"/>
    <w:rsid w:val="00876FA5"/>
    <w:rsid w:val="00876FE4"/>
    <w:rsid w:val="008807C4"/>
    <w:rsid w:val="00882049"/>
    <w:rsid w:val="0088578E"/>
    <w:rsid w:val="008A0369"/>
    <w:rsid w:val="008A784E"/>
    <w:rsid w:val="008B4239"/>
    <w:rsid w:val="008C002E"/>
    <w:rsid w:val="008C42C6"/>
    <w:rsid w:val="008F2094"/>
    <w:rsid w:val="008F4F7A"/>
    <w:rsid w:val="008F6C94"/>
    <w:rsid w:val="008F6CCE"/>
    <w:rsid w:val="00900EE9"/>
    <w:rsid w:val="00902340"/>
    <w:rsid w:val="00902B50"/>
    <w:rsid w:val="0090696F"/>
    <w:rsid w:val="00907B5D"/>
    <w:rsid w:val="009107FE"/>
    <w:rsid w:val="00914D9F"/>
    <w:rsid w:val="00915485"/>
    <w:rsid w:val="00916AFC"/>
    <w:rsid w:val="00921E57"/>
    <w:rsid w:val="0092744A"/>
    <w:rsid w:val="00927D7D"/>
    <w:rsid w:val="00931475"/>
    <w:rsid w:val="00932711"/>
    <w:rsid w:val="009346B9"/>
    <w:rsid w:val="009528C6"/>
    <w:rsid w:val="00956AFF"/>
    <w:rsid w:val="009628EB"/>
    <w:rsid w:val="00962E8A"/>
    <w:rsid w:val="00966B19"/>
    <w:rsid w:val="00983F2B"/>
    <w:rsid w:val="009852DB"/>
    <w:rsid w:val="009868E4"/>
    <w:rsid w:val="00993F9A"/>
    <w:rsid w:val="00997761"/>
    <w:rsid w:val="009A4595"/>
    <w:rsid w:val="009A667C"/>
    <w:rsid w:val="009B04F0"/>
    <w:rsid w:val="009B3848"/>
    <w:rsid w:val="009B549A"/>
    <w:rsid w:val="009B6522"/>
    <w:rsid w:val="009C0186"/>
    <w:rsid w:val="009C291A"/>
    <w:rsid w:val="009C5E40"/>
    <w:rsid w:val="009D09D4"/>
    <w:rsid w:val="009D0A7E"/>
    <w:rsid w:val="009D11F7"/>
    <w:rsid w:val="009D3D5C"/>
    <w:rsid w:val="009E0440"/>
    <w:rsid w:val="009E47B4"/>
    <w:rsid w:val="009E587F"/>
    <w:rsid w:val="009F21C9"/>
    <w:rsid w:val="009F4C22"/>
    <w:rsid w:val="00A018FC"/>
    <w:rsid w:val="00A01DBD"/>
    <w:rsid w:val="00A04156"/>
    <w:rsid w:val="00A10D76"/>
    <w:rsid w:val="00A12DDE"/>
    <w:rsid w:val="00A154D1"/>
    <w:rsid w:val="00A2737E"/>
    <w:rsid w:val="00A40F1C"/>
    <w:rsid w:val="00A50F17"/>
    <w:rsid w:val="00A51E90"/>
    <w:rsid w:val="00A55830"/>
    <w:rsid w:val="00A57514"/>
    <w:rsid w:val="00A61FFA"/>
    <w:rsid w:val="00A64289"/>
    <w:rsid w:val="00A64B11"/>
    <w:rsid w:val="00A65189"/>
    <w:rsid w:val="00A66EEF"/>
    <w:rsid w:val="00A71035"/>
    <w:rsid w:val="00A75D96"/>
    <w:rsid w:val="00A80B3B"/>
    <w:rsid w:val="00A85F1F"/>
    <w:rsid w:val="00AA00C7"/>
    <w:rsid w:val="00AA1183"/>
    <w:rsid w:val="00AA456C"/>
    <w:rsid w:val="00AB4262"/>
    <w:rsid w:val="00AB6B11"/>
    <w:rsid w:val="00AC1889"/>
    <w:rsid w:val="00AC5FBF"/>
    <w:rsid w:val="00AD0237"/>
    <w:rsid w:val="00AD061E"/>
    <w:rsid w:val="00AD2D41"/>
    <w:rsid w:val="00AE1D18"/>
    <w:rsid w:val="00AE2282"/>
    <w:rsid w:val="00AE41A3"/>
    <w:rsid w:val="00AE5380"/>
    <w:rsid w:val="00AE65B6"/>
    <w:rsid w:val="00AF737D"/>
    <w:rsid w:val="00AF7662"/>
    <w:rsid w:val="00AF7D28"/>
    <w:rsid w:val="00B11126"/>
    <w:rsid w:val="00B12F72"/>
    <w:rsid w:val="00B13985"/>
    <w:rsid w:val="00B2068D"/>
    <w:rsid w:val="00B24882"/>
    <w:rsid w:val="00B25190"/>
    <w:rsid w:val="00B27125"/>
    <w:rsid w:val="00B31255"/>
    <w:rsid w:val="00B37FBA"/>
    <w:rsid w:val="00B40A43"/>
    <w:rsid w:val="00B4197F"/>
    <w:rsid w:val="00B41CDD"/>
    <w:rsid w:val="00B42611"/>
    <w:rsid w:val="00B4421D"/>
    <w:rsid w:val="00B45FD4"/>
    <w:rsid w:val="00B46083"/>
    <w:rsid w:val="00B5111F"/>
    <w:rsid w:val="00B56A4A"/>
    <w:rsid w:val="00B60C00"/>
    <w:rsid w:val="00B67243"/>
    <w:rsid w:val="00B70F7D"/>
    <w:rsid w:val="00B815CB"/>
    <w:rsid w:val="00B90DDF"/>
    <w:rsid w:val="00B93A6B"/>
    <w:rsid w:val="00BA2927"/>
    <w:rsid w:val="00BA375B"/>
    <w:rsid w:val="00BA3D27"/>
    <w:rsid w:val="00BA4878"/>
    <w:rsid w:val="00BB004E"/>
    <w:rsid w:val="00BC1F73"/>
    <w:rsid w:val="00BC523A"/>
    <w:rsid w:val="00BD5EC8"/>
    <w:rsid w:val="00BD6282"/>
    <w:rsid w:val="00BE4BBD"/>
    <w:rsid w:val="00BE653A"/>
    <w:rsid w:val="00BF2D19"/>
    <w:rsid w:val="00BF46A9"/>
    <w:rsid w:val="00BF6B81"/>
    <w:rsid w:val="00BF783E"/>
    <w:rsid w:val="00C037CA"/>
    <w:rsid w:val="00C05F63"/>
    <w:rsid w:val="00C301D5"/>
    <w:rsid w:val="00C36052"/>
    <w:rsid w:val="00C45036"/>
    <w:rsid w:val="00C478C1"/>
    <w:rsid w:val="00C508EA"/>
    <w:rsid w:val="00C60E12"/>
    <w:rsid w:val="00C656AD"/>
    <w:rsid w:val="00C74650"/>
    <w:rsid w:val="00C77154"/>
    <w:rsid w:val="00C82176"/>
    <w:rsid w:val="00C8218D"/>
    <w:rsid w:val="00C8648E"/>
    <w:rsid w:val="00C86B4E"/>
    <w:rsid w:val="00C90781"/>
    <w:rsid w:val="00C90927"/>
    <w:rsid w:val="00C96682"/>
    <w:rsid w:val="00CA1217"/>
    <w:rsid w:val="00CA3168"/>
    <w:rsid w:val="00CB0B68"/>
    <w:rsid w:val="00CB1C99"/>
    <w:rsid w:val="00CB2EE1"/>
    <w:rsid w:val="00CB401F"/>
    <w:rsid w:val="00CB7A5C"/>
    <w:rsid w:val="00CC13E4"/>
    <w:rsid w:val="00CC3065"/>
    <w:rsid w:val="00CD02BF"/>
    <w:rsid w:val="00CD0891"/>
    <w:rsid w:val="00CD1C08"/>
    <w:rsid w:val="00CE0C36"/>
    <w:rsid w:val="00CE19D2"/>
    <w:rsid w:val="00CE2B9A"/>
    <w:rsid w:val="00CE6408"/>
    <w:rsid w:val="00CF1149"/>
    <w:rsid w:val="00CF2141"/>
    <w:rsid w:val="00CF67F4"/>
    <w:rsid w:val="00D03FF1"/>
    <w:rsid w:val="00D05046"/>
    <w:rsid w:val="00D05364"/>
    <w:rsid w:val="00D055EE"/>
    <w:rsid w:val="00D113BD"/>
    <w:rsid w:val="00D15AB6"/>
    <w:rsid w:val="00D16EC2"/>
    <w:rsid w:val="00D21CB8"/>
    <w:rsid w:val="00D22BD2"/>
    <w:rsid w:val="00D42607"/>
    <w:rsid w:val="00D43A33"/>
    <w:rsid w:val="00D46D7F"/>
    <w:rsid w:val="00D53DC0"/>
    <w:rsid w:val="00D6653F"/>
    <w:rsid w:val="00D702F7"/>
    <w:rsid w:val="00D71DDF"/>
    <w:rsid w:val="00D76F2A"/>
    <w:rsid w:val="00D878C7"/>
    <w:rsid w:val="00D97A98"/>
    <w:rsid w:val="00DA2BE7"/>
    <w:rsid w:val="00DA3F57"/>
    <w:rsid w:val="00DA420B"/>
    <w:rsid w:val="00DA5F8A"/>
    <w:rsid w:val="00DC2E5B"/>
    <w:rsid w:val="00DC532B"/>
    <w:rsid w:val="00DC54F2"/>
    <w:rsid w:val="00DD0B92"/>
    <w:rsid w:val="00DD422D"/>
    <w:rsid w:val="00DD4410"/>
    <w:rsid w:val="00DE08AF"/>
    <w:rsid w:val="00DE496A"/>
    <w:rsid w:val="00DE7984"/>
    <w:rsid w:val="00DF295B"/>
    <w:rsid w:val="00DF4308"/>
    <w:rsid w:val="00E047EB"/>
    <w:rsid w:val="00E12A08"/>
    <w:rsid w:val="00E14E4B"/>
    <w:rsid w:val="00E1568E"/>
    <w:rsid w:val="00E2256A"/>
    <w:rsid w:val="00E232A4"/>
    <w:rsid w:val="00E27754"/>
    <w:rsid w:val="00E3196C"/>
    <w:rsid w:val="00E31BD0"/>
    <w:rsid w:val="00E334D4"/>
    <w:rsid w:val="00E424F3"/>
    <w:rsid w:val="00E42663"/>
    <w:rsid w:val="00E579CC"/>
    <w:rsid w:val="00E63AAF"/>
    <w:rsid w:val="00E643B4"/>
    <w:rsid w:val="00E67390"/>
    <w:rsid w:val="00E675F7"/>
    <w:rsid w:val="00E712A1"/>
    <w:rsid w:val="00E71E2F"/>
    <w:rsid w:val="00E82461"/>
    <w:rsid w:val="00E827DB"/>
    <w:rsid w:val="00E82CAF"/>
    <w:rsid w:val="00E842C7"/>
    <w:rsid w:val="00E94901"/>
    <w:rsid w:val="00E96F80"/>
    <w:rsid w:val="00E9727D"/>
    <w:rsid w:val="00EA0A8E"/>
    <w:rsid w:val="00EA3C4E"/>
    <w:rsid w:val="00EA7BDE"/>
    <w:rsid w:val="00EB29F9"/>
    <w:rsid w:val="00EC2721"/>
    <w:rsid w:val="00EC3C8A"/>
    <w:rsid w:val="00EC4C9F"/>
    <w:rsid w:val="00EC714A"/>
    <w:rsid w:val="00ED29B2"/>
    <w:rsid w:val="00EF1A91"/>
    <w:rsid w:val="00EF2FCD"/>
    <w:rsid w:val="00EF70CF"/>
    <w:rsid w:val="00EF75A5"/>
    <w:rsid w:val="00F040C3"/>
    <w:rsid w:val="00F15509"/>
    <w:rsid w:val="00F158E0"/>
    <w:rsid w:val="00F17870"/>
    <w:rsid w:val="00F17F48"/>
    <w:rsid w:val="00F26B25"/>
    <w:rsid w:val="00F30227"/>
    <w:rsid w:val="00F31ED9"/>
    <w:rsid w:val="00F32B8D"/>
    <w:rsid w:val="00F44B82"/>
    <w:rsid w:val="00F52C95"/>
    <w:rsid w:val="00F77573"/>
    <w:rsid w:val="00F82B6C"/>
    <w:rsid w:val="00F84747"/>
    <w:rsid w:val="00F85308"/>
    <w:rsid w:val="00F878AC"/>
    <w:rsid w:val="00F878F5"/>
    <w:rsid w:val="00FA12B9"/>
    <w:rsid w:val="00FA1AB1"/>
    <w:rsid w:val="00FA207F"/>
    <w:rsid w:val="00FA29BD"/>
    <w:rsid w:val="00FA5188"/>
    <w:rsid w:val="00FB1F5C"/>
    <w:rsid w:val="00FB2AAF"/>
    <w:rsid w:val="00FB3A36"/>
    <w:rsid w:val="00FC534D"/>
    <w:rsid w:val="00FC622A"/>
    <w:rsid w:val="00FD4518"/>
    <w:rsid w:val="00FD55BA"/>
    <w:rsid w:val="00FE3FC7"/>
    <w:rsid w:val="00FE6A60"/>
    <w:rsid w:val="00FF1F30"/>
    <w:rsid w:val="00FF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69268A"/>
  <w15:chartTrackingRefBased/>
  <w15:docId w15:val="{5B9360AB-648D-4C41-B250-3766239EE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0B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h1"/>
    <w:next w:val="Normal"/>
    <w:link w:val="Heading1Char"/>
    <w:uiPriority w:val="9"/>
    <w:qFormat/>
    <w:rsid w:val="00812496"/>
    <w:pPr>
      <w:keepNext/>
      <w:keepLines/>
      <w:numPr>
        <w:numId w:val="1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er 2"/>
    <w:basedOn w:val="Normal"/>
    <w:next w:val="Normal"/>
    <w:link w:val="Heading2Char"/>
    <w:uiPriority w:val="9"/>
    <w:qFormat/>
    <w:rsid w:val="00812496"/>
    <w:pPr>
      <w:numPr>
        <w:ilvl w:val="1"/>
        <w:numId w:val="12"/>
      </w:numPr>
      <w:spacing w:before="360" w:after="180"/>
      <w:outlineLvl w:val="1"/>
    </w:pPr>
    <w:rPr>
      <w:b/>
      <w:sz w:val="30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12496"/>
    <w:pPr>
      <w:keepNext/>
      <w:keepLines/>
      <w:numPr>
        <w:ilvl w:val="2"/>
        <w:numId w:val="12"/>
      </w:numPr>
      <w:spacing w:before="240" w:after="120"/>
      <w:outlineLvl w:val="2"/>
    </w:pPr>
    <w:rPr>
      <w:rFonts w:ascii="Arial" w:eastAsiaTheme="majorEastAsia" w:hAnsi="Arial" w:cstheme="majorBidi"/>
      <w:b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56A4A"/>
    <w:pPr>
      <w:keepNext/>
      <w:keepLines/>
      <w:numPr>
        <w:ilvl w:val="3"/>
        <w:numId w:val="1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6A4A"/>
    <w:pPr>
      <w:keepNext/>
      <w:keepLines/>
      <w:numPr>
        <w:ilvl w:val="4"/>
        <w:numId w:val="12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812496"/>
    <w:pPr>
      <w:keepNext/>
      <w:keepLines/>
      <w:numPr>
        <w:ilvl w:val="5"/>
        <w:numId w:val="1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812496"/>
    <w:pPr>
      <w:keepNext/>
      <w:keepLines/>
      <w:numPr>
        <w:ilvl w:val="6"/>
        <w:numId w:val="1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81249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1249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812496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er 2 Char"/>
    <w:basedOn w:val="DefaultParagraphFont"/>
    <w:link w:val="Heading2"/>
    <w:uiPriority w:val="9"/>
    <w:rsid w:val="00812496"/>
    <w:rPr>
      <w:b/>
      <w:sz w:val="30"/>
      <w:szCs w:val="32"/>
    </w:rPr>
  </w:style>
  <w:style w:type="character" w:customStyle="1" w:styleId="Heading6Char">
    <w:name w:val="Heading 6 Char"/>
    <w:basedOn w:val="DefaultParagraphFont"/>
    <w:link w:val="Heading6"/>
    <w:rsid w:val="0081249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81249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81249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812496"/>
    <w:rPr>
      <w:rFonts w:ascii="Arial" w:eastAsia="Times New Roman" w:hAnsi="Arial" w:cs="Arial"/>
      <w:sz w:val="20"/>
      <w:szCs w:val="20"/>
      <w:lang w:val="en-GB" w:eastAsia="zh-CN"/>
    </w:rPr>
  </w:style>
  <w:style w:type="paragraph" w:styleId="ListParagraph">
    <w:name w:val="List Paragraph"/>
    <w:aliases w:val="Lista1,- Bullets,?? ??,?????,????,목록 단락,목록 단,Grille moyenne 1 - Accent 21,Liste couleur - Accent 11"/>
    <w:basedOn w:val="Normal"/>
    <w:link w:val="ListParagraphChar"/>
    <w:uiPriority w:val="34"/>
    <w:qFormat/>
    <w:rsid w:val="00812496"/>
    <w:pPr>
      <w:ind w:left="720"/>
      <w:contextualSpacing/>
    </w:pPr>
  </w:style>
  <w:style w:type="paragraph" w:customStyle="1" w:styleId="TdocHeader2">
    <w:name w:val="Tdoc_Header_2"/>
    <w:basedOn w:val="Normal"/>
    <w:qFormat/>
    <w:rsid w:val="00812496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ListParagraphChar">
    <w:name w:val="List Paragraph Char"/>
    <w:aliases w:val="Lista1 Char,- Bullets Char,?? ?? Char,????? Char,???? Char,목록 단락 Char,목록 단 Char,Grille moyenne 1 - Accent 21 Char,Liste couleur - Accent 11 Char"/>
    <w:link w:val="ListParagraph"/>
    <w:uiPriority w:val="34"/>
    <w:qFormat/>
    <w:locked/>
    <w:rsid w:val="00812496"/>
  </w:style>
  <w:style w:type="paragraph" w:customStyle="1" w:styleId="FP">
    <w:name w:val="FP"/>
    <w:basedOn w:val="Normal"/>
    <w:rsid w:val="00812496"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812496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812496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812496"/>
    <w:rPr>
      <w:rFonts w:ascii="Arial" w:eastAsiaTheme="majorEastAsia" w:hAnsi="Arial" w:cstheme="majorBidi"/>
      <w:b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C622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C622A"/>
    <w:pPr>
      <w:spacing w:before="100" w:beforeAutospacing="1" w:after="100" w:afterAutospacing="1"/>
    </w:pPr>
    <w:rPr>
      <w:rFonts w:ascii="Calibri" w:hAnsi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668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6682"/>
    <w:rPr>
      <w:rFonts w:ascii="Segoe UI" w:hAnsi="Segoe UI" w:cs="Segoe UI"/>
      <w:sz w:val="18"/>
      <w:szCs w:val="18"/>
    </w:rPr>
  </w:style>
  <w:style w:type="character" w:styleId="IntenseEmphasis">
    <w:name w:val="Intense Emphasis"/>
    <w:basedOn w:val="DefaultParagraphFont"/>
    <w:uiPriority w:val="21"/>
    <w:qFormat/>
    <w:rsid w:val="001D2A91"/>
    <w:rPr>
      <w:i/>
      <w:iCs/>
      <w:color w:val="4472C4" w:themeColor="accent1"/>
    </w:rPr>
  </w:style>
  <w:style w:type="paragraph" w:customStyle="1" w:styleId="Default">
    <w:name w:val="Default"/>
    <w:rsid w:val="00CD1C08"/>
    <w:pPr>
      <w:autoSpaceDE w:val="0"/>
      <w:autoSpaceDN w:val="0"/>
      <w:adjustRightInd w:val="0"/>
      <w:spacing w:after="0" w:line="240" w:lineRule="auto"/>
    </w:pPr>
    <w:rPr>
      <w:rFonts w:ascii="TradeGothic CondEighteen" w:hAnsi="TradeGothic CondEighteen" w:cs="TradeGothic CondEightee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A5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5F8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5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5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5F8A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14C2E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14C2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E6408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D55B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D55B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D55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7736B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36B9"/>
  </w:style>
  <w:style w:type="paragraph" w:styleId="Footer">
    <w:name w:val="footer"/>
    <w:basedOn w:val="Normal"/>
    <w:link w:val="FooterChar"/>
    <w:uiPriority w:val="99"/>
    <w:unhideWhenUsed/>
    <w:rsid w:val="007736B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36B9"/>
  </w:style>
  <w:style w:type="character" w:customStyle="1" w:styleId="ParagraphedelisteCar1">
    <w:name w:val="Paragraphe de liste Car1"/>
    <w:aliases w:val="Lista1 Car1,목록 단 Car1"/>
    <w:uiPriority w:val="34"/>
    <w:qFormat/>
    <w:locked/>
    <w:rsid w:val="0036185E"/>
  </w:style>
  <w:style w:type="character" w:customStyle="1" w:styleId="Heading4Char">
    <w:name w:val="Heading 4 Char"/>
    <w:basedOn w:val="DefaultParagraphFont"/>
    <w:link w:val="Heading4"/>
    <w:uiPriority w:val="9"/>
    <w:rsid w:val="00B56A4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6A4A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MittleresRaster1-Akzent2Zchn">
    <w:name w:val="Mittleres Raster 1 - Akzent 2 Zchn"/>
    <w:aliases w:val="Lista1 Zchn,목록 단 Zchn,Liste couleur - Accent 11 Zchn"/>
    <w:uiPriority w:val="34"/>
    <w:qFormat/>
    <w:locked/>
    <w:rsid w:val="00356ECB"/>
  </w:style>
  <w:style w:type="table" w:styleId="TableGrid">
    <w:name w:val="Table Grid"/>
    <w:basedOn w:val="TableNormal"/>
    <w:uiPriority w:val="39"/>
    <w:rsid w:val="00356E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DD0B92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B45F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4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ran/TSG_RAN/TSGR_AHs/2021_06_RAN_Rel18_W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emf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C4F5CD7-AA9B-4745-8E6C-9EFD101F65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A973EA-2F34-437E-9864-7246AD9BE2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3076C7-F634-457A-8C0D-225F0C3C03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641E40-18AE-4272-A71D-E445AEB5B9E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947</Words>
  <Characters>5128</Characters>
  <Application>Microsoft Office Word</Application>
  <DocSecurity>0</DocSecurity>
  <Lines>284</Lines>
  <Paragraphs>173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EchoStar</Company>
  <LinksUpToDate>false</LinksUpToDate>
  <CharactersWithSpaces>5902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Jaffar, Munira</dc:creator>
  <cp:keywords>Unrestricted</cp:keywords>
  <dc:description/>
  <cp:lastModifiedBy>Olesen, Robert L (US)</cp:lastModifiedBy>
  <cp:revision>5</cp:revision>
  <dcterms:created xsi:type="dcterms:W3CDTF">2022-04-26T18:38:00Z</dcterms:created>
  <dcterms:modified xsi:type="dcterms:W3CDTF">2022-04-27T18:31:00Z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0x01010091AAAE378598EF42867F3CA9E172EBE7</vt:lpwstr>
  </property>
  <property fmtid="{D5CDD505-2E9C-101B-9397-08002B2CF9AE}" pid="3" name="CWM828584d075af4d92ab549d4e7a0a4e55">
    <vt:lpwstr>CWMr6fmMm9TrptPtsbrLF4hKX/sUmo0EAmhaUrVOJEnFrjvWI+zg+cTiijLjxM6WT+VQPWxJKhUbHSHgyPei+tSqQ==</vt:lpwstr>
  </property>
  <property fmtid="{D5CDD505-2E9C-101B-9397-08002B2CF9AE}" pid="4" name="CWMe60edc485c1742a199c9ca21213b45b5">
    <vt:lpwstr>CWM+f/nbddG75Q/laHfKS6Q2e2Fn7ZY7t2lpfoIwfg3b1t6EQFmL4l1IhLCMVnCNreXT1z+32MwmEFTK3bEKqwptg==</vt:lpwstr>
  </property>
  <property fmtid="{D5CDD505-2E9C-101B-9397-08002B2CF9AE}" pid="5" name="CWM6a1a4aef3ad8423e8712004de6afc41e">
    <vt:lpwstr>CWMswk+HM7mR5gi5EH0YWJbdgHOkpTMSXO7zbV/MQYy20XWwPjLvyOxyLFO1bB6J60al5f3Up0RsCbv36BqE9nR5g==</vt:lpwstr>
  </property>
  <property fmtid="{D5CDD505-2E9C-101B-9397-08002B2CF9AE}" pid="6" name="CWM749066fd198b4ad294d613aa58bf7ebe">
    <vt:lpwstr>CWM+Q50SGVwUCEdpyp8jBbxstc1eFggDHFbzsefly7O0iWI4xY76sfgLwmYj9raSYrG0h8yNmLSRnx8OANAxdcOkg==</vt:lpwstr>
  </property>
  <property fmtid="{D5CDD505-2E9C-101B-9397-08002B2CF9AE}" pid="7" name="LM SIP Document Sensitivity">
    <vt:lpwstr/>
  </property>
  <property fmtid="{D5CDD505-2E9C-101B-9397-08002B2CF9AE}" pid="8" name="Document Author">
    <vt:lpwstr>US\e423231</vt:lpwstr>
  </property>
  <property fmtid="{D5CDD505-2E9C-101B-9397-08002B2CF9AE}" pid="9" name="Document Sensitivity">
    <vt:lpwstr>1</vt:lpwstr>
  </property>
  <property fmtid="{D5CDD505-2E9C-101B-9397-08002B2CF9AE}" pid="10" name="ThirdParty">
    <vt:lpwstr/>
  </property>
  <property fmtid="{D5CDD505-2E9C-101B-9397-08002B2CF9AE}" pid="11" name="OCI Restriction">
    <vt:bool>false</vt:bool>
  </property>
  <property fmtid="{D5CDD505-2E9C-101B-9397-08002B2CF9AE}" pid="12" name="OCI Additional Info">
    <vt:lpwstr/>
  </property>
  <property fmtid="{D5CDD505-2E9C-101B-9397-08002B2CF9AE}" pid="13" name="Allow Header Overwrite">
    <vt:bool>true</vt:bool>
  </property>
  <property fmtid="{D5CDD505-2E9C-101B-9397-08002B2CF9AE}" pid="14" name="Allow Footer Overwrite">
    <vt:bool>true</vt:bool>
  </property>
  <property fmtid="{D5CDD505-2E9C-101B-9397-08002B2CF9AE}" pid="15" name="Multiple Selected">
    <vt:lpwstr>-1</vt:lpwstr>
  </property>
  <property fmtid="{D5CDD505-2E9C-101B-9397-08002B2CF9AE}" pid="16" name="SIPLongWording">
    <vt:lpwstr>_x000d_
_x000d_
</vt:lpwstr>
  </property>
  <property fmtid="{D5CDD505-2E9C-101B-9397-08002B2CF9AE}" pid="17" name="ExpCountry">
    <vt:lpwstr/>
  </property>
  <property fmtid="{D5CDD505-2E9C-101B-9397-08002B2CF9AE}" pid="18" name="TextBoxAndDropdownValues">
    <vt:lpwstr/>
  </property>
</Properties>
</file>