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AA759B" w14:textId="77777777" w:rsidR="00274471" w:rsidRPr="00DE5B89" w:rsidRDefault="00274471" w:rsidP="00274471">
      <w:pPr>
        <w:pStyle w:val="Header"/>
        <w:tabs>
          <w:tab w:val="left" w:pos="8222"/>
        </w:tabs>
        <w:rPr>
          <w:bCs/>
          <w:sz w:val="24"/>
        </w:rPr>
      </w:pPr>
      <w:bookmarkStart w:id="0" w:name="_Hlk772559"/>
      <w:bookmarkStart w:id="1" w:name="_Hlk4135959"/>
      <w:r w:rsidRPr="00DE5B89">
        <w:rPr>
          <w:bCs/>
          <w:sz w:val="24"/>
        </w:rPr>
        <w:t>3GPP TSG RAN WG1 Meeting #</w:t>
      </w:r>
      <w:r>
        <w:rPr>
          <w:bCs/>
          <w:sz w:val="24"/>
        </w:rPr>
        <w:t>109-e</w:t>
      </w:r>
      <w:r w:rsidRPr="00DE5B89">
        <w:rPr>
          <w:bCs/>
          <w:sz w:val="24"/>
        </w:rPr>
        <w:tab/>
      </w:r>
      <w:r w:rsidRPr="00657AE4">
        <w:rPr>
          <w:bCs/>
          <w:sz w:val="24"/>
        </w:rPr>
        <w:t>R1-</w:t>
      </w:r>
      <w:r w:rsidR="005E5419" w:rsidRPr="00657AE4">
        <w:rPr>
          <w:bCs/>
          <w:sz w:val="24"/>
        </w:rPr>
        <w:t>2</w:t>
      </w:r>
      <w:r w:rsidR="005E5419">
        <w:rPr>
          <w:bCs/>
          <w:sz w:val="24"/>
        </w:rPr>
        <w:t>204038</w:t>
      </w:r>
    </w:p>
    <w:bookmarkEnd w:id="0"/>
    <w:p w14:paraId="376EA123" w14:textId="77777777" w:rsidR="00274471" w:rsidRDefault="00274471" w:rsidP="00274471">
      <w:pPr>
        <w:pStyle w:val="Header"/>
        <w:rPr>
          <w:bCs/>
          <w:sz w:val="24"/>
        </w:rPr>
      </w:pPr>
      <w:r w:rsidRPr="00A31EF1">
        <w:rPr>
          <w:bCs/>
          <w:sz w:val="24"/>
        </w:rPr>
        <w:t xml:space="preserve">e-Meeting, </w:t>
      </w:r>
      <w:r w:rsidRPr="009C5BDF">
        <w:rPr>
          <w:bCs/>
          <w:sz w:val="24"/>
        </w:rPr>
        <w:t>May 9</w:t>
      </w:r>
      <w:r w:rsidRPr="009C5BDF">
        <w:rPr>
          <w:bCs/>
          <w:sz w:val="24"/>
          <w:vertAlign w:val="superscript"/>
        </w:rPr>
        <w:t>th</w:t>
      </w:r>
      <w:r w:rsidRPr="009C5BDF">
        <w:rPr>
          <w:bCs/>
          <w:sz w:val="24"/>
        </w:rPr>
        <w:t xml:space="preserve"> – 20</w:t>
      </w:r>
      <w:r w:rsidRPr="009C5BDF">
        <w:rPr>
          <w:bCs/>
          <w:sz w:val="24"/>
          <w:vertAlign w:val="superscript"/>
        </w:rPr>
        <w:t>th</w:t>
      </w:r>
      <w:r w:rsidRPr="009C5BDF">
        <w:rPr>
          <w:bCs/>
          <w:sz w:val="24"/>
        </w:rPr>
        <w:t>, 2022</w:t>
      </w:r>
    </w:p>
    <w:p w14:paraId="2A288FC9" w14:textId="77777777" w:rsidR="00C7199C" w:rsidRPr="00DE5B89" w:rsidRDefault="00C7199C" w:rsidP="00C7199C">
      <w:pPr>
        <w:pStyle w:val="Header"/>
        <w:rPr>
          <w:bCs/>
          <w:noProof w:val="0"/>
          <w:sz w:val="24"/>
          <w:lang w:eastAsia="ja-JP"/>
        </w:rPr>
      </w:pPr>
    </w:p>
    <w:p w14:paraId="7120E437" w14:textId="77777777" w:rsidR="00C7199C" w:rsidRPr="00DE5B89" w:rsidRDefault="00C7199C" w:rsidP="00C7199C">
      <w:pPr>
        <w:pStyle w:val="CRCoverPage"/>
        <w:rPr>
          <w:rFonts w:cs="Arial"/>
          <w:b/>
          <w:bCs/>
          <w:sz w:val="24"/>
          <w:lang w:val="en-US" w:eastAsia="ja-JP"/>
        </w:rPr>
      </w:pPr>
      <w:r w:rsidRPr="00DE5B89">
        <w:rPr>
          <w:rFonts w:cs="Arial"/>
          <w:b/>
          <w:bCs/>
          <w:sz w:val="24"/>
          <w:lang w:val="en-US"/>
        </w:rPr>
        <w:t>Agenda item:</w:t>
      </w:r>
      <w:r w:rsidRPr="00DE5B89">
        <w:rPr>
          <w:rFonts w:cs="Arial"/>
          <w:b/>
          <w:bCs/>
          <w:sz w:val="24"/>
          <w:lang w:val="en-US"/>
        </w:rPr>
        <w:tab/>
      </w:r>
      <w:r w:rsidRPr="00DE5B89">
        <w:rPr>
          <w:rFonts w:cs="Arial"/>
          <w:b/>
          <w:bCs/>
          <w:sz w:val="24"/>
          <w:lang w:val="en-US"/>
        </w:rPr>
        <w:tab/>
      </w:r>
      <w:r w:rsidR="00A20F8B">
        <w:rPr>
          <w:rFonts w:cs="Arial"/>
          <w:b/>
          <w:bCs/>
          <w:sz w:val="24"/>
          <w:lang w:val="en-US"/>
        </w:rPr>
        <w:t>9</w:t>
      </w:r>
      <w:r w:rsidR="00E02820">
        <w:rPr>
          <w:rFonts w:cs="Arial"/>
          <w:b/>
          <w:bCs/>
          <w:sz w:val="24"/>
          <w:lang w:val="en-US"/>
        </w:rPr>
        <w:t>.</w:t>
      </w:r>
      <w:r w:rsidR="00211792">
        <w:rPr>
          <w:rFonts w:cs="Arial"/>
          <w:b/>
          <w:bCs/>
          <w:sz w:val="24"/>
          <w:lang w:val="en-US"/>
        </w:rPr>
        <w:t>6</w:t>
      </w:r>
      <w:r w:rsidR="00E02820">
        <w:rPr>
          <w:rFonts w:cs="Arial"/>
          <w:b/>
          <w:bCs/>
          <w:sz w:val="24"/>
          <w:lang w:val="en-US"/>
        </w:rPr>
        <w:t>.1</w:t>
      </w:r>
    </w:p>
    <w:p w14:paraId="15DFF5CA"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bookmarkStart w:id="2" w:name="OLE_LINK1"/>
      <w:bookmarkStart w:id="3" w:name="OLE_LINK2"/>
      <w:r w:rsidR="008F23B9" w:rsidRPr="00DE5B89">
        <w:rPr>
          <w:rFonts w:ascii="Arial" w:hAnsi="Arial" w:cs="Arial"/>
          <w:b/>
          <w:bCs/>
          <w:sz w:val="24"/>
          <w:lang w:val="en-US"/>
        </w:rPr>
        <w:t>Nokia</w:t>
      </w:r>
      <w:bookmarkEnd w:id="2"/>
      <w:bookmarkEnd w:id="3"/>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4BE4F7C3" w14:textId="77777777" w:rsidR="00C7199C" w:rsidRPr="00DE5B89" w:rsidRDefault="00C7199C" w:rsidP="00C7199C">
      <w:pPr>
        <w:ind w:left="1985" w:hanging="1985"/>
        <w:rPr>
          <w:rFonts w:ascii="Arial" w:hAnsi="Arial" w:cs="Arial"/>
          <w:b/>
          <w:bCs/>
          <w:sz w:val="24"/>
          <w:lang w:val="en-US"/>
        </w:rPr>
      </w:pPr>
      <w:r w:rsidRPr="00DE5B89">
        <w:rPr>
          <w:rFonts w:ascii="Arial" w:hAnsi="Arial" w:cs="Arial"/>
          <w:b/>
          <w:bCs/>
          <w:sz w:val="24"/>
          <w:lang w:val="en-US"/>
        </w:rPr>
        <w:t>Title:</w:t>
      </w:r>
      <w:r w:rsidRPr="00DE5B89">
        <w:rPr>
          <w:rFonts w:ascii="Arial" w:hAnsi="Arial" w:cs="Arial"/>
          <w:b/>
          <w:bCs/>
          <w:sz w:val="24"/>
          <w:lang w:val="en-US"/>
        </w:rPr>
        <w:tab/>
      </w:r>
      <w:r w:rsidR="00A20F8B">
        <w:rPr>
          <w:rFonts w:ascii="Arial" w:hAnsi="Arial" w:cs="Arial"/>
          <w:b/>
          <w:bCs/>
          <w:sz w:val="24"/>
          <w:lang w:val="en-US"/>
        </w:rPr>
        <w:t xml:space="preserve">Further </w:t>
      </w:r>
      <w:r w:rsidR="00AB4AE2">
        <w:rPr>
          <w:rFonts w:ascii="Arial" w:hAnsi="Arial" w:cs="Arial"/>
          <w:b/>
          <w:bCs/>
          <w:sz w:val="24"/>
          <w:lang w:val="en-US"/>
        </w:rPr>
        <w:t>UE Complexity Reduction</w:t>
      </w:r>
    </w:p>
    <w:p w14:paraId="2A01C237" w14:textId="77777777" w:rsidR="0034111C" w:rsidRPr="00DE5B89" w:rsidRDefault="00C100BF" w:rsidP="00C7199C">
      <w:pPr>
        <w:rPr>
          <w:rFonts w:ascii="Arial" w:hAnsi="Arial" w:cs="Arial"/>
          <w:b/>
          <w:bCs/>
          <w:sz w:val="24"/>
          <w:lang w:val="en-US"/>
        </w:rPr>
      </w:pPr>
      <w:r w:rsidRPr="00DE5B89">
        <w:rPr>
          <w:rFonts w:ascii="Arial" w:hAnsi="Arial" w:cs="Arial"/>
          <w:b/>
          <w:bCs/>
          <w:sz w:val="24"/>
          <w:lang w:val="en-US"/>
        </w:rPr>
        <w:t>Document for:</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 and Decision</w:t>
      </w:r>
      <w:bookmarkEnd w:id="1"/>
    </w:p>
    <w:p w14:paraId="208491AC" w14:textId="77777777" w:rsidR="0074681D" w:rsidRPr="00DE5B89" w:rsidRDefault="0074681D" w:rsidP="00E93A71">
      <w:pPr>
        <w:pStyle w:val="Heading1"/>
        <w:tabs>
          <w:tab w:val="clear" w:pos="1134"/>
          <w:tab w:val="num" w:pos="709"/>
        </w:tabs>
        <w:ind w:left="709" w:hanging="709"/>
        <w:rPr>
          <w:lang w:val="en-US"/>
        </w:rPr>
      </w:pPr>
      <w:r w:rsidRPr="00DE5B89">
        <w:rPr>
          <w:lang w:val="en-US"/>
        </w:rPr>
        <w:t>Introduction</w:t>
      </w:r>
    </w:p>
    <w:p w14:paraId="18D53739" w14:textId="7BF0C305" w:rsidR="009E2DDD" w:rsidRDefault="009E2DDD" w:rsidP="0026536D">
      <w:pPr>
        <w:pStyle w:val="ListParagraph"/>
        <w:spacing w:before="120" w:after="120" w:line="259" w:lineRule="auto"/>
        <w:ind w:left="0" w:right="-96"/>
        <w:jc w:val="both"/>
        <w:rPr>
          <w:lang w:val="en-US"/>
        </w:rPr>
      </w:pPr>
      <w:bookmarkStart w:id="4" w:name="_Hlk525462591"/>
      <w:r>
        <w:rPr>
          <w:lang w:val="en-US"/>
        </w:rPr>
        <w:t xml:space="preserve">In Rel-18, a study item on further UE complexity reduction has been agreed with the following objective </w:t>
      </w:r>
      <w:r>
        <w:rPr>
          <w:lang w:val="en-US"/>
        </w:rPr>
        <w:fldChar w:fldCharType="begin"/>
      </w:r>
      <w:r>
        <w:rPr>
          <w:lang w:val="en-US"/>
        </w:rPr>
        <w:instrText xml:space="preserve"> REF _Ref3999986 \n \h </w:instrText>
      </w:r>
      <w:r>
        <w:rPr>
          <w:lang w:val="en-US"/>
        </w:rPr>
      </w:r>
      <w:r>
        <w:rPr>
          <w:lang w:val="en-US"/>
        </w:rPr>
        <w:fldChar w:fldCharType="separate"/>
      </w:r>
      <w:r w:rsidR="00D05238">
        <w:rPr>
          <w:lang w:val="en-US"/>
        </w:rPr>
        <w:t>[1]</w:t>
      </w:r>
      <w:r>
        <w:rPr>
          <w:lang w:val="en-US"/>
        </w:rPr>
        <w:fldChar w:fldCharType="end"/>
      </w:r>
      <w:r>
        <w:rPr>
          <w:lang w:val="en-US"/>
        </w:rPr>
        <w:t xml:space="preserve"> –</w:t>
      </w:r>
    </w:p>
    <w:bookmarkEnd w:id="4"/>
    <w:p w14:paraId="46B440FA" w14:textId="77777777" w:rsidR="009E2DDD" w:rsidRDefault="009E2DDD" w:rsidP="009E2DDD">
      <w:pPr>
        <w:numPr>
          <w:ilvl w:val="0"/>
          <w:numId w:val="17"/>
        </w:numPr>
        <w:overflowPunct/>
        <w:autoSpaceDE/>
        <w:autoSpaceDN/>
        <w:adjustRightInd/>
        <w:spacing w:after="60"/>
        <w:ind w:right="-96" w:hanging="357"/>
        <w:textAlignment w:val="auto"/>
        <w:rPr>
          <w:lang w:val="en-US" w:eastAsia="ja-JP"/>
        </w:rPr>
      </w:pPr>
      <w:r>
        <w:rPr>
          <w:lang w:eastAsia="ja-JP"/>
        </w:rPr>
        <w:t>Study further UE complexity reduction techniques based on Rel-17 evaluation methodology in TR 38.875</w:t>
      </w:r>
    </w:p>
    <w:p w14:paraId="0C2D844D" w14:textId="77777777" w:rsidR="009E2DDD" w:rsidRDefault="009E2DDD" w:rsidP="009E2DDD">
      <w:pPr>
        <w:numPr>
          <w:ilvl w:val="1"/>
          <w:numId w:val="18"/>
        </w:numPr>
        <w:overflowPunct/>
        <w:autoSpaceDE/>
        <w:autoSpaceDN/>
        <w:adjustRightInd/>
        <w:spacing w:after="60"/>
        <w:ind w:right="-96" w:hanging="357"/>
        <w:textAlignment w:val="auto"/>
        <w:rPr>
          <w:lang w:eastAsia="ja-JP"/>
        </w:rPr>
      </w:pPr>
      <w:r>
        <w:rPr>
          <w:lang w:eastAsia="ja-JP"/>
        </w:rPr>
        <w:t>Consider network impact, coexistence of Rel-17 and Rel-18 RedCap and non-RedCap UEs in a cell, UE impact, specification impact</w:t>
      </w:r>
    </w:p>
    <w:p w14:paraId="49392A68" w14:textId="77777777" w:rsidR="009E2DDD" w:rsidRDefault="009E2DDD" w:rsidP="009E2DDD">
      <w:pPr>
        <w:numPr>
          <w:ilvl w:val="1"/>
          <w:numId w:val="18"/>
        </w:numPr>
        <w:overflowPunct/>
        <w:autoSpaceDE/>
        <w:autoSpaceDN/>
        <w:adjustRightInd/>
        <w:spacing w:after="60"/>
        <w:ind w:right="-96" w:hanging="357"/>
        <w:textAlignment w:val="auto"/>
        <w:rPr>
          <w:lang w:eastAsia="ja-JP"/>
        </w:rPr>
      </w:pPr>
      <w:r>
        <w:rPr>
          <w:lang w:eastAsia="ja-JP"/>
        </w:rPr>
        <w:t>Potential solutions, which may complement each other, for reducing device complexity are focusing on:</w:t>
      </w:r>
    </w:p>
    <w:p w14:paraId="311CA69B" w14:textId="77777777" w:rsidR="009E2DDD" w:rsidRDefault="009E2DDD" w:rsidP="009E2DDD">
      <w:pPr>
        <w:numPr>
          <w:ilvl w:val="2"/>
          <w:numId w:val="18"/>
        </w:numPr>
        <w:overflowPunct/>
        <w:autoSpaceDE/>
        <w:autoSpaceDN/>
        <w:adjustRightInd/>
        <w:spacing w:after="60"/>
        <w:ind w:right="-96" w:hanging="357"/>
        <w:textAlignment w:val="auto"/>
        <w:rPr>
          <w:lang w:eastAsia="ja-JP"/>
        </w:rPr>
      </w:pPr>
      <w:r>
        <w:rPr>
          <w:lang w:eastAsia="ja-JP"/>
        </w:rPr>
        <w:t>UE bandwidth reduction to 5</w:t>
      </w:r>
      <w:r w:rsidR="00254A4A">
        <w:rPr>
          <w:lang w:eastAsia="ja-JP"/>
        </w:rPr>
        <w:t xml:space="preserve"> </w:t>
      </w:r>
      <w:r>
        <w:rPr>
          <w:lang w:eastAsia="ja-JP"/>
        </w:rPr>
        <w:t>MHz in FR1,</w:t>
      </w:r>
    </w:p>
    <w:p w14:paraId="33306572" w14:textId="77777777" w:rsidR="009E2DDD" w:rsidRDefault="009E2DDD" w:rsidP="009E2DDD">
      <w:pPr>
        <w:numPr>
          <w:ilvl w:val="3"/>
          <w:numId w:val="18"/>
        </w:numPr>
        <w:overflowPunct/>
        <w:autoSpaceDE/>
        <w:autoSpaceDN/>
        <w:adjustRightInd/>
        <w:spacing w:after="60"/>
        <w:ind w:right="-96" w:hanging="357"/>
        <w:textAlignment w:val="auto"/>
        <w:rPr>
          <w:lang w:eastAsia="ja-JP"/>
        </w:rPr>
      </w:pPr>
      <w:r>
        <w:rPr>
          <w:lang w:eastAsia="ja-JP"/>
        </w:rPr>
        <w:t>Possibly in combination with relaxed UE processing timeline for PDSCH and/or PUSCH and/or CSI</w:t>
      </w:r>
    </w:p>
    <w:p w14:paraId="62B097C9" w14:textId="77777777" w:rsidR="009E2DDD" w:rsidRDefault="009E2DDD" w:rsidP="009E2DDD">
      <w:pPr>
        <w:numPr>
          <w:ilvl w:val="2"/>
          <w:numId w:val="18"/>
        </w:numPr>
        <w:overflowPunct/>
        <w:autoSpaceDE/>
        <w:autoSpaceDN/>
        <w:adjustRightInd/>
        <w:spacing w:after="60"/>
        <w:ind w:right="-96" w:hanging="357"/>
        <w:textAlignment w:val="auto"/>
        <w:rPr>
          <w:lang w:eastAsia="ja-JP"/>
        </w:rPr>
      </w:pPr>
      <w:r>
        <w:rPr>
          <w:lang w:eastAsia="ja-JP"/>
        </w:rPr>
        <w:t xml:space="preserve">reduced UE peak data rate in FR1, </w:t>
      </w:r>
    </w:p>
    <w:p w14:paraId="2BBBDDE7" w14:textId="77777777" w:rsidR="009E2DDD" w:rsidRDefault="009E2DDD" w:rsidP="009E2DDD">
      <w:pPr>
        <w:numPr>
          <w:ilvl w:val="3"/>
          <w:numId w:val="18"/>
        </w:numPr>
        <w:overflowPunct/>
        <w:autoSpaceDE/>
        <w:autoSpaceDN/>
        <w:adjustRightInd/>
        <w:spacing w:after="60"/>
        <w:ind w:right="-96" w:hanging="357"/>
        <w:textAlignment w:val="auto"/>
        <w:rPr>
          <w:lang w:eastAsia="ja-JP"/>
        </w:rPr>
      </w:pPr>
      <w:r>
        <w:rPr>
          <w:lang w:eastAsia="ja-JP"/>
        </w:rPr>
        <w:t>Possibly including restricted bandwidth for PDSCH and/or PUSCH</w:t>
      </w:r>
    </w:p>
    <w:p w14:paraId="613C9F43" w14:textId="77777777" w:rsidR="009E2DDD" w:rsidRDefault="009E2DDD" w:rsidP="009E2DDD">
      <w:pPr>
        <w:numPr>
          <w:ilvl w:val="3"/>
          <w:numId w:val="18"/>
        </w:numPr>
        <w:overflowPunct/>
        <w:autoSpaceDE/>
        <w:autoSpaceDN/>
        <w:adjustRightInd/>
        <w:spacing w:after="60"/>
        <w:ind w:right="-96" w:hanging="357"/>
        <w:textAlignment w:val="auto"/>
        <w:rPr>
          <w:lang w:eastAsia="ja-JP"/>
        </w:rPr>
      </w:pPr>
      <w:r>
        <w:rPr>
          <w:lang w:eastAsia="ja-JP"/>
        </w:rPr>
        <w:t>Possibly in combination with relaxed UE processing timeline for PDSCH and/or PUSCH and/or CSI</w:t>
      </w:r>
    </w:p>
    <w:p w14:paraId="6DB6BDF4" w14:textId="77777777" w:rsidR="009E2DDD" w:rsidRPr="00DE5B89" w:rsidRDefault="009E2DDD" w:rsidP="0026536D">
      <w:pPr>
        <w:pStyle w:val="ListParagraph"/>
        <w:spacing w:before="120" w:after="120" w:line="259" w:lineRule="auto"/>
        <w:ind w:left="0" w:right="-96"/>
        <w:jc w:val="both"/>
        <w:rPr>
          <w:rFonts w:ascii="Times" w:eastAsia="MS Mincho" w:hAnsi="Times" w:cs="Times"/>
          <w:lang w:val="en-US"/>
        </w:rPr>
      </w:pPr>
      <w:r>
        <w:rPr>
          <w:rFonts w:ascii="Times" w:eastAsia="MS Mincho" w:hAnsi="Times" w:cs="Times"/>
          <w:lang w:val="en-US"/>
        </w:rPr>
        <w:t xml:space="preserve">In this contribution, we </w:t>
      </w:r>
      <w:r w:rsidR="00E34F99">
        <w:rPr>
          <w:rFonts w:ascii="Times" w:eastAsia="MS Mincho" w:hAnsi="Times" w:cs="Times"/>
          <w:lang w:val="en-US"/>
        </w:rPr>
        <w:t xml:space="preserve">discuss complexity evaluation methodology </w:t>
      </w:r>
      <w:r w:rsidR="00247771">
        <w:rPr>
          <w:rFonts w:ascii="Times" w:eastAsia="MS Mincho" w:hAnsi="Times" w:cs="Times"/>
          <w:lang w:val="en-US"/>
        </w:rPr>
        <w:t xml:space="preserve">and </w:t>
      </w:r>
      <w:r w:rsidR="00624008">
        <w:rPr>
          <w:rFonts w:ascii="Times" w:eastAsia="MS Mincho" w:hAnsi="Times" w:cs="Times"/>
          <w:lang w:val="en-US"/>
        </w:rPr>
        <w:t>evaluate potential</w:t>
      </w:r>
      <w:r>
        <w:rPr>
          <w:rFonts w:ascii="Times" w:eastAsia="MS Mincho" w:hAnsi="Times" w:cs="Times"/>
          <w:lang w:val="en-US"/>
        </w:rPr>
        <w:t xml:space="preserve"> complexity reduction techniques.</w:t>
      </w:r>
    </w:p>
    <w:p w14:paraId="16A23A12" w14:textId="77777777" w:rsidR="005B058D" w:rsidRPr="00DE5B89" w:rsidRDefault="00CF3EB3" w:rsidP="005B058D">
      <w:pPr>
        <w:pStyle w:val="Heading1"/>
        <w:tabs>
          <w:tab w:val="clear" w:pos="1134"/>
          <w:tab w:val="num" w:pos="709"/>
        </w:tabs>
        <w:ind w:left="709" w:hanging="709"/>
        <w:rPr>
          <w:lang w:val="en-US"/>
        </w:rPr>
      </w:pPr>
      <w:bookmarkStart w:id="5" w:name="_Hlk525462634"/>
      <w:bookmarkStart w:id="6" w:name="_Hlk4137067"/>
      <w:bookmarkStart w:id="7" w:name="_Hlk520894743"/>
      <w:bookmarkStart w:id="8" w:name="_Hlk7596973"/>
      <w:r>
        <w:rPr>
          <w:lang w:val="en-US"/>
        </w:rPr>
        <w:t>UE Complexity Reduction Features</w:t>
      </w:r>
    </w:p>
    <w:bookmarkEnd w:id="5"/>
    <w:p w14:paraId="689A84E6" w14:textId="77777777" w:rsidR="00BF4518" w:rsidRDefault="006D03CF" w:rsidP="00BF4518">
      <w:pPr>
        <w:spacing w:after="60"/>
        <w:jc w:val="both"/>
        <w:rPr>
          <w:rFonts w:eastAsia="MS Mincho"/>
          <w:lang w:val="en-US" w:eastAsia="ja-JP"/>
        </w:rPr>
      </w:pPr>
      <w:r>
        <w:rPr>
          <w:rFonts w:eastAsia="MS Mincho"/>
          <w:lang w:val="en-US" w:eastAsia="ja-JP"/>
        </w:rPr>
        <w:t>In this section, we consider several potential complexity reduction features for the Rel-18 RedCap UE.</w:t>
      </w:r>
      <w:r w:rsidR="00BF4518">
        <w:rPr>
          <w:rFonts w:eastAsia="MS Mincho"/>
          <w:lang w:val="en-US" w:eastAsia="ja-JP"/>
        </w:rPr>
        <w:t xml:space="preserve"> To provide a good comparison to Rel-17 RedCap, we propose to reuse the existing complexity evaluation methodology and assumptions from TR 38.875. This can save significant effort and produce results that are compatible with Rel-17 evaluations.</w:t>
      </w:r>
    </w:p>
    <w:p w14:paraId="0AE96CE2" w14:textId="77777777" w:rsidR="00BF4518" w:rsidRDefault="00BF4518" w:rsidP="00BF4518">
      <w:pPr>
        <w:spacing w:before="120"/>
        <w:jc w:val="both"/>
        <w:rPr>
          <w:b/>
          <w:noProof/>
          <w:lang w:val="en-US" w:eastAsia="en-GB"/>
        </w:rPr>
      </w:pPr>
      <w:r>
        <w:rPr>
          <w:b/>
          <w:noProof/>
          <w:lang w:val="en-US" w:eastAsia="en-GB"/>
        </w:rPr>
        <w:t>Proposal 1</w:t>
      </w:r>
      <w:r w:rsidRPr="00177B90">
        <w:rPr>
          <w:b/>
          <w:noProof/>
          <w:lang w:val="en-US" w:eastAsia="en-GB"/>
        </w:rPr>
        <w:t>:</w:t>
      </w:r>
      <w:r>
        <w:rPr>
          <w:b/>
          <w:noProof/>
          <w:lang w:val="en-US" w:eastAsia="en-GB"/>
        </w:rPr>
        <w:t xml:space="preserve"> Reuse complexity evaluation methodology and assumptions from TR 38.875</w:t>
      </w:r>
      <w:r w:rsidR="009D5690">
        <w:rPr>
          <w:b/>
          <w:noProof/>
          <w:lang w:val="en-US" w:eastAsia="en-GB"/>
        </w:rPr>
        <w:t xml:space="preserve"> where the complexity reduction is based on the NR reference UE (FR1, 100 MHz</w:t>
      </w:r>
      <w:r w:rsidR="00CB6CA2">
        <w:rPr>
          <w:b/>
          <w:noProof/>
          <w:lang w:val="en-US" w:eastAsia="en-GB"/>
        </w:rPr>
        <w:t>, FDD/TDD</w:t>
      </w:r>
      <w:r w:rsidR="009D5690">
        <w:rPr>
          <w:b/>
          <w:noProof/>
          <w:lang w:val="en-US" w:eastAsia="en-GB"/>
        </w:rPr>
        <w:t>)</w:t>
      </w:r>
      <w:r w:rsidR="00940BE7">
        <w:rPr>
          <w:b/>
          <w:noProof/>
          <w:lang w:val="en-US" w:eastAsia="en-GB"/>
        </w:rPr>
        <w:t>.</w:t>
      </w:r>
      <w:r>
        <w:rPr>
          <w:b/>
          <w:noProof/>
          <w:lang w:val="en-US" w:eastAsia="en-GB"/>
        </w:rPr>
        <w:t xml:space="preserve"> </w:t>
      </w:r>
    </w:p>
    <w:p w14:paraId="3802E136" w14:textId="77777777" w:rsidR="00FB01A0" w:rsidRDefault="00BF4518" w:rsidP="00BF4518">
      <w:pPr>
        <w:spacing w:after="60"/>
        <w:jc w:val="both"/>
        <w:rPr>
          <w:rFonts w:eastAsia="MS Mincho"/>
          <w:lang w:val="en-US" w:eastAsia="ja-JP"/>
        </w:rPr>
      </w:pPr>
      <w:r>
        <w:rPr>
          <w:rFonts w:eastAsia="MS Mincho"/>
          <w:lang w:val="en-US" w:eastAsia="ja-JP"/>
        </w:rPr>
        <w:t xml:space="preserve">The </w:t>
      </w:r>
      <w:r w:rsidRPr="00BF4518">
        <w:rPr>
          <w:rFonts w:eastAsia="MS Mincho"/>
          <w:lang w:val="en-US" w:eastAsia="ja-JP"/>
        </w:rPr>
        <w:t>Rel-18 complexity reduction features</w:t>
      </w:r>
      <w:r>
        <w:rPr>
          <w:rFonts w:eastAsia="MS Mincho"/>
          <w:lang w:val="en-US" w:eastAsia="ja-JP"/>
        </w:rPr>
        <w:t xml:space="preserve"> should be</w:t>
      </w:r>
      <w:r w:rsidR="006D1628">
        <w:rPr>
          <w:rFonts w:eastAsia="MS Mincho"/>
          <w:lang w:val="en-US" w:eastAsia="ja-JP"/>
        </w:rPr>
        <w:t>, however,</w:t>
      </w:r>
      <w:r>
        <w:rPr>
          <w:rFonts w:eastAsia="MS Mincho"/>
          <w:lang w:val="en-US" w:eastAsia="ja-JP"/>
        </w:rPr>
        <w:t xml:space="preserve"> compared against Rel-17 RedCap UE to determine the extent of the complexity reduction</w:t>
      </w:r>
      <w:r w:rsidR="00936D2A">
        <w:rPr>
          <w:rFonts w:eastAsia="MS Mincho"/>
          <w:lang w:val="en-US" w:eastAsia="ja-JP"/>
        </w:rPr>
        <w:t>.</w:t>
      </w:r>
      <w:r>
        <w:rPr>
          <w:rFonts w:eastAsia="MS Mincho"/>
          <w:lang w:val="en-US" w:eastAsia="ja-JP"/>
        </w:rPr>
        <w:t xml:space="preserve"> The baseline Rel-17 RedCap UE </w:t>
      </w:r>
      <w:r w:rsidR="002705B8">
        <w:rPr>
          <w:rFonts w:eastAsia="MS Mincho"/>
          <w:lang w:val="en-US" w:eastAsia="ja-JP"/>
        </w:rPr>
        <w:t xml:space="preserve">to be used for comparison </w:t>
      </w:r>
      <w:r>
        <w:rPr>
          <w:rFonts w:eastAsia="MS Mincho"/>
          <w:lang w:val="en-US" w:eastAsia="ja-JP"/>
        </w:rPr>
        <w:t>should not support any optional feature.</w:t>
      </w:r>
    </w:p>
    <w:p w14:paraId="6186968D" w14:textId="77777777" w:rsidR="00BF4518" w:rsidRDefault="00BF4518" w:rsidP="00BF4518">
      <w:pPr>
        <w:spacing w:before="120"/>
        <w:jc w:val="both"/>
        <w:rPr>
          <w:b/>
          <w:noProof/>
          <w:lang w:val="en-US" w:eastAsia="en-GB"/>
        </w:rPr>
      </w:pPr>
      <w:r>
        <w:rPr>
          <w:b/>
          <w:noProof/>
          <w:lang w:val="en-US" w:eastAsia="en-GB"/>
        </w:rPr>
        <w:t>Proposal 2</w:t>
      </w:r>
      <w:r w:rsidRPr="00177B90">
        <w:rPr>
          <w:b/>
          <w:noProof/>
          <w:lang w:val="en-US" w:eastAsia="en-GB"/>
        </w:rPr>
        <w:t>:</w:t>
      </w:r>
      <w:r>
        <w:rPr>
          <w:b/>
          <w:noProof/>
          <w:lang w:val="en-US" w:eastAsia="en-GB"/>
        </w:rPr>
        <w:t xml:space="preserve"> The </w:t>
      </w:r>
      <w:r w:rsidR="00333B61">
        <w:rPr>
          <w:b/>
          <w:noProof/>
          <w:lang w:val="en-US" w:eastAsia="en-GB"/>
        </w:rPr>
        <w:t xml:space="preserve">results of the </w:t>
      </w:r>
      <w:r>
        <w:rPr>
          <w:b/>
          <w:noProof/>
          <w:lang w:val="en-US" w:eastAsia="en-GB"/>
        </w:rPr>
        <w:t xml:space="preserve">Rel-18 complexity reduction features are </w:t>
      </w:r>
      <w:r w:rsidR="007A1752">
        <w:rPr>
          <w:b/>
          <w:noProof/>
          <w:lang w:val="en-US" w:eastAsia="en-GB"/>
        </w:rPr>
        <w:t>compared</w:t>
      </w:r>
      <w:r>
        <w:rPr>
          <w:b/>
          <w:noProof/>
          <w:lang w:val="en-US" w:eastAsia="en-GB"/>
        </w:rPr>
        <w:t xml:space="preserve"> against a baseline Rel-17 RedCap UE (20 MHz) with 1Tx-1Rx, 64-QAM</w:t>
      </w:r>
      <w:r w:rsidR="00B86AE9">
        <w:rPr>
          <w:b/>
          <w:noProof/>
          <w:lang w:val="en-US" w:eastAsia="en-GB"/>
        </w:rPr>
        <w:t xml:space="preserve"> </w:t>
      </w:r>
      <w:r>
        <w:rPr>
          <w:b/>
          <w:noProof/>
          <w:lang w:val="en-US" w:eastAsia="en-GB"/>
        </w:rPr>
        <w:t xml:space="preserve">DL/ UL, HD-FDD or TDD. </w:t>
      </w:r>
    </w:p>
    <w:p w14:paraId="034A996F" w14:textId="77777777" w:rsidR="00B021C9" w:rsidRPr="00B021C9" w:rsidRDefault="00B021C9" w:rsidP="00B021C9">
      <w:pPr>
        <w:spacing w:before="120"/>
        <w:jc w:val="both"/>
        <w:rPr>
          <w:bCs/>
          <w:noProof/>
          <w:lang w:val="en-US" w:eastAsia="en-GB"/>
        </w:rPr>
      </w:pPr>
      <w:r w:rsidRPr="00B021C9">
        <w:rPr>
          <w:bCs/>
          <w:noProof/>
          <w:lang w:val="en-US" w:eastAsia="en-GB"/>
        </w:rPr>
        <w:t xml:space="preserve">Based on the </w:t>
      </w:r>
      <w:r w:rsidR="00855377">
        <w:rPr>
          <w:bCs/>
          <w:noProof/>
          <w:lang w:val="en-US" w:eastAsia="en-GB"/>
        </w:rPr>
        <w:t>Rel-17 discussions</w:t>
      </w:r>
      <w:r w:rsidRPr="00B021C9">
        <w:rPr>
          <w:bCs/>
          <w:noProof/>
          <w:lang w:val="en-US" w:eastAsia="en-GB"/>
        </w:rPr>
        <w:t xml:space="preserve"> and the potential techniques outlined in the SI, the following techniques and combinations are proposed</w:t>
      </w:r>
      <w:r w:rsidR="00AB613B">
        <w:rPr>
          <w:bCs/>
          <w:noProof/>
          <w:lang w:val="en-US" w:eastAsia="en-GB"/>
        </w:rPr>
        <w:t xml:space="preserve"> to be evaluated</w:t>
      </w:r>
      <w:r w:rsidRPr="00B021C9">
        <w:rPr>
          <w:bCs/>
          <w:noProof/>
          <w:lang w:val="en-US" w:eastAsia="en-GB"/>
        </w:rPr>
        <w:t>.</w:t>
      </w:r>
      <w:r w:rsidR="00CE35C5">
        <w:rPr>
          <w:bCs/>
          <w:noProof/>
          <w:lang w:val="en-US" w:eastAsia="en-GB"/>
        </w:rPr>
        <w:t xml:space="preserve"> </w:t>
      </w:r>
      <w:r w:rsidR="00C36C2E">
        <w:rPr>
          <w:bCs/>
          <w:noProof/>
          <w:lang w:val="en-US" w:eastAsia="en-GB"/>
        </w:rPr>
        <w:t xml:space="preserve">Note that with 5 MHz bandwidth, the peak data rates are still higher than 10 Mbps target noted in the SI. Therefore, we suggest to also </w:t>
      </w:r>
      <w:r w:rsidR="00C36C2E" w:rsidRPr="00C36C2E">
        <w:rPr>
          <w:bCs/>
          <w:noProof/>
          <w:lang w:val="en-US" w:eastAsia="en-GB"/>
        </w:rPr>
        <w:t xml:space="preserve">consider </w:t>
      </w:r>
      <w:r w:rsidR="00CE35C5" w:rsidRPr="00C36C2E">
        <w:rPr>
          <w:bCs/>
          <w:noProof/>
          <w:lang w:val="en-US" w:eastAsia="en-GB"/>
        </w:rPr>
        <w:t>TBS restriction</w:t>
      </w:r>
      <w:r w:rsidR="00C36C2E" w:rsidRPr="00C36C2E">
        <w:rPr>
          <w:bCs/>
          <w:noProof/>
          <w:lang w:val="en-US" w:eastAsia="en-GB"/>
        </w:rPr>
        <w:t xml:space="preserve"> to</w:t>
      </w:r>
      <w:r w:rsidR="00C36C2E">
        <w:rPr>
          <w:bCs/>
          <w:noProof/>
          <w:lang w:val="en-US" w:eastAsia="en-GB"/>
        </w:rPr>
        <w:t xml:space="preserve"> keep the peak data rates to the SI target.</w:t>
      </w:r>
    </w:p>
    <w:p w14:paraId="5FECF49D" w14:textId="77777777" w:rsidR="00B021C9" w:rsidRDefault="00B021C9" w:rsidP="00B021C9">
      <w:pPr>
        <w:spacing w:before="120" w:after="60"/>
        <w:jc w:val="both"/>
        <w:rPr>
          <w:b/>
          <w:noProof/>
          <w:lang w:val="en-US" w:eastAsia="en-GB"/>
        </w:rPr>
      </w:pPr>
      <w:r>
        <w:rPr>
          <w:b/>
          <w:noProof/>
          <w:lang w:val="en-US" w:eastAsia="en-GB"/>
        </w:rPr>
        <w:t>Proposal</w:t>
      </w:r>
      <w:r w:rsidRPr="00177B90">
        <w:rPr>
          <w:b/>
          <w:noProof/>
          <w:lang w:val="en-US" w:eastAsia="en-GB"/>
        </w:rPr>
        <w:t xml:space="preserve"> </w:t>
      </w:r>
      <w:r w:rsidR="00212DF6">
        <w:rPr>
          <w:b/>
          <w:noProof/>
          <w:lang w:val="en-US" w:eastAsia="en-GB"/>
        </w:rPr>
        <w:t>3</w:t>
      </w:r>
      <w:r w:rsidRPr="00177B90">
        <w:rPr>
          <w:b/>
          <w:noProof/>
          <w:lang w:val="en-US" w:eastAsia="en-GB"/>
        </w:rPr>
        <w:t>:</w:t>
      </w:r>
      <w:r>
        <w:rPr>
          <w:b/>
          <w:noProof/>
          <w:lang w:val="en-US" w:eastAsia="en-GB"/>
        </w:rPr>
        <w:t xml:space="preserve"> The following complexity reduction features and combinations should be evaluated –</w:t>
      </w:r>
    </w:p>
    <w:p w14:paraId="20711B35" w14:textId="77777777" w:rsidR="00B021C9" w:rsidRDefault="00001F11" w:rsidP="00B021C9">
      <w:pPr>
        <w:numPr>
          <w:ilvl w:val="0"/>
          <w:numId w:val="22"/>
        </w:numPr>
        <w:spacing w:after="60"/>
        <w:ind w:left="714" w:hanging="357"/>
        <w:jc w:val="both"/>
        <w:rPr>
          <w:b/>
          <w:noProof/>
          <w:lang w:val="en-US" w:eastAsia="en-GB"/>
        </w:rPr>
      </w:pPr>
      <w:r>
        <w:rPr>
          <w:b/>
          <w:noProof/>
          <w:lang w:val="en-US" w:eastAsia="en-GB"/>
        </w:rPr>
        <w:t xml:space="preserve">UE </w:t>
      </w:r>
      <w:r w:rsidR="00B021C9">
        <w:rPr>
          <w:b/>
          <w:noProof/>
          <w:lang w:val="en-US" w:eastAsia="en-GB"/>
        </w:rPr>
        <w:t>BW reduction to 5 MHz</w:t>
      </w:r>
    </w:p>
    <w:p w14:paraId="2E2D8783" w14:textId="77777777" w:rsidR="00441D5C" w:rsidRDefault="00441D5C" w:rsidP="00441D5C">
      <w:pPr>
        <w:numPr>
          <w:ilvl w:val="0"/>
          <w:numId w:val="22"/>
        </w:numPr>
        <w:spacing w:after="60"/>
        <w:ind w:left="714" w:hanging="357"/>
        <w:jc w:val="both"/>
        <w:rPr>
          <w:b/>
          <w:noProof/>
          <w:lang w:val="en-US" w:eastAsia="en-GB"/>
        </w:rPr>
      </w:pPr>
      <w:r>
        <w:rPr>
          <w:b/>
          <w:noProof/>
          <w:lang w:val="en-US" w:eastAsia="en-GB"/>
        </w:rPr>
        <w:t>UE BW reduction to 5 MHz + TBS restriction</w:t>
      </w:r>
    </w:p>
    <w:p w14:paraId="23B47C77" w14:textId="77777777" w:rsidR="00B021C9" w:rsidRDefault="00001F11" w:rsidP="00B021C9">
      <w:pPr>
        <w:numPr>
          <w:ilvl w:val="0"/>
          <w:numId w:val="22"/>
        </w:numPr>
        <w:spacing w:after="60"/>
        <w:ind w:left="714" w:hanging="357"/>
        <w:jc w:val="both"/>
        <w:rPr>
          <w:b/>
          <w:noProof/>
          <w:lang w:val="en-US" w:eastAsia="en-GB"/>
        </w:rPr>
      </w:pPr>
      <w:r>
        <w:rPr>
          <w:b/>
          <w:noProof/>
          <w:lang w:val="en-US" w:eastAsia="en-GB"/>
        </w:rPr>
        <w:t xml:space="preserve">UE </w:t>
      </w:r>
      <w:r w:rsidR="00B021C9">
        <w:rPr>
          <w:b/>
          <w:noProof/>
          <w:lang w:val="en-US" w:eastAsia="en-GB"/>
        </w:rPr>
        <w:t>BW reduction to 5 MHz + relaxed UE processing time</w:t>
      </w:r>
    </w:p>
    <w:p w14:paraId="5E17ACD5" w14:textId="77777777" w:rsidR="00B021C9" w:rsidRDefault="00001F11" w:rsidP="00B021C9">
      <w:pPr>
        <w:numPr>
          <w:ilvl w:val="0"/>
          <w:numId w:val="22"/>
        </w:numPr>
        <w:spacing w:after="60"/>
        <w:ind w:left="714" w:hanging="357"/>
        <w:jc w:val="both"/>
        <w:rPr>
          <w:b/>
          <w:noProof/>
          <w:lang w:val="en-US" w:eastAsia="en-GB"/>
        </w:rPr>
      </w:pPr>
      <w:r>
        <w:rPr>
          <w:b/>
          <w:noProof/>
          <w:lang w:val="en-US" w:eastAsia="en-GB"/>
        </w:rPr>
        <w:t xml:space="preserve">UE </w:t>
      </w:r>
      <w:r w:rsidR="00B021C9">
        <w:rPr>
          <w:b/>
          <w:noProof/>
          <w:lang w:val="en-US" w:eastAsia="en-GB"/>
        </w:rPr>
        <w:t>BW reduction to 5 MHz + relaxed UE processing time + TBS restriction</w:t>
      </w:r>
    </w:p>
    <w:p w14:paraId="4D4E4BC8" w14:textId="77777777" w:rsidR="00B021C9" w:rsidRDefault="00B021C9" w:rsidP="00B021C9">
      <w:pPr>
        <w:numPr>
          <w:ilvl w:val="0"/>
          <w:numId w:val="22"/>
        </w:numPr>
        <w:spacing w:after="60"/>
        <w:ind w:left="714" w:hanging="357"/>
        <w:jc w:val="both"/>
        <w:rPr>
          <w:b/>
          <w:noProof/>
          <w:lang w:val="en-US" w:eastAsia="en-GB"/>
        </w:rPr>
      </w:pPr>
      <w:r>
        <w:rPr>
          <w:b/>
          <w:noProof/>
          <w:lang w:val="en-US" w:eastAsia="en-GB"/>
        </w:rPr>
        <w:lastRenderedPageBreak/>
        <w:t>BW restriction of PDSCH/PUSCH to 5 MHz</w:t>
      </w:r>
    </w:p>
    <w:p w14:paraId="4FBE20C8" w14:textId="77777777" w:rsidR="002B5E93" w:rsidRDefault="002B5E93" w:rsidP="002B5E93">
      <w:pPr>
        <w:numPr>
          <w:ilvl w:val="0"/>
          <w:numId w:val="22"/>
        </w:numPr>
        <w:spacing w:after="60"/>
        <w:ind w:left="714" w:hanging="357"/>
        <w:jc w:val="both"/>
        <w:rPr>
          <w:b/>
          <w:noProof/>
          <w:lang w:val="en-US" w:eastAsia="en-GB"/>
        </w:rPr>
      </w:pPr>
      <w:r>
        <w:rPr>
          <w:b/>
          <w:noProof/>
          <w:lang w:val="en-US" w:eastAsia="en-GB"/>
        </w:rPr>
        <w:t>BW restriction of PDSCH/PUSCH to 5 MHz + TBS restriction</w:t>
      </w:r>
    </w:p>
    <w:p w14:paraId="4BFC6C6D" w14:textId="77777777" w:rsidR="00B021C9" w:rsidRDefault="00B021C9" w:rsidP="00B021C9">
      <w:pPr>
        <w:numPr>
          <w:ilvl w:val="0"/>
          <w:numId w:val="22"/>
        </w:numPr>
        <w:spacing w:after="60"/>
        <w:ind w:left="714" w:hanging="357"/>
        <w:jc w:val="both"/>
        <w:rPr>
          <w:b/>
          <w:noProof/>
          <w:lang w:val="en-US" w:eastAsia="en-GB"/>
        </w:rPr>
      </w:pPr>
      <w:r>
        <w:rPr>
          <w:b/>
          <w:noProof/>
          <w:lang w:val="en-US" w:eastAsia="en-GB"/>
        </w:rPr>
        <w:t>BW restriction of PDSCH/PUSCH to 5 MHz + relaxed UE processing time</w:t>
      </w:r>
    </w:p>
    <w:p w14:paraId="2DD86E49" w14:textId="77777777" w:rsidR="00B021C9" w:rsidRDefault="00B021C9" w:rsidP="00B021C9">
      <w:pPr>
        <w:numPr>
          <w:ilvl w:val="0"/>
          <w:numId w:val="22"/>
        </w:numPr>
        <w:spacing w:after="60"/>
        <w:ind w:left="714" w:hanging="357"/>
        <w:jc w:val="both"/>
        <w:rPr>
          <w:b/>
          <w:noProof/>
          <w:lang w:val="en-US" w:eastAsia="en-GB"/>
        </w:rPr>
      </w:pPr>
      <w:r>
        <w:rPr>
          <w:b/>
          <w:noProof/>
          <w:lang w:val="en-US" w:eastAsia="en-GB"/>
        </w:rPr>
        <w:t>BW restriction of PDSCH/PUSCH to 5 MHz + relaxed UE processing time + TBS restriction</w:t>
      </w:r>
    </w:p>
    <w:p w14:paraId="630BB471" w14:textId="77777777" w:rsidR="00B021C9" w:rsidRDefault="00B021C9" w:rsidP="00B021C9">
      <w:pPr>
        <w:numPr>
          <w:ilvl w:val="0"/>
          <w:numId w:val="22"/>
        </w:numPr>
        <w:spacing w:after="60"/>
        <w:ind w:left="714" w:hanging="357"/>
        <w:jc w:val="both"/>
        <w:rPr>
          <w:b/>
          <w:noProof/>
          <w:lang w:val="en-US" w:eastAsia="en-GB"/>
        </w:rPr>
      </w:pPr>
      <w:r>
        <w:rPr>
          <w:b/>
          <w:noProof/>
          <w:lang w:val="en-US" w:eastAsia="en-GB"/>
        </w:rPr>
        <w:t>BW restriction of PDSCH to 5 MHz</w:t>
      </w:r>
    </w:p>
    <w:p w14:paraId="53164FA8" w14:textId="77777777" w:rsidR="0078638B" w:rsidRDefault="0078638B" w:rsidP="0078638B">
      <w:pPr>
        <w:numPr>
          <w:ilvl w:val="0"/>
          <w:numId w:val="22"/>
        </w:numPr>
        <w:spacing w:after="60"/>
        <w:ind w:left="714" w:hanging="357"/>
        <w:jc w:val="both"/>
        <w:rPr>
          <w:b/>
          <w:noProof/>
          <w:lang w:val="en-US" w:eastAsia="en-GB"/>
        </w:rPr>
      </w:pPr>
      <w:r>
        <w:rPr>
          <w:b/>
          <w:noProof/>
          <w:lang w:val="en-US" w:eastAsia="en-GB"/>
        </w:rPr>
        <w:t>BW restriction of PDSCH to 5 MHz + TBS restriction</w:t>
      </w:r>
    </w:p>
    <w:p w14:paraId="19FABC7F" w14:textId="77777777" w:rsidR="00B021C9" w:rsidRDefault="00B021C9" w:rsidP="00B021C9">
      <w:pPr>
        <w:numPr>
          <w:ilvl w:val="0"/>
          <w:numId w:val="22"/>
        </w:numPr>
        <w:spacing w:after="60"/>
        <w:ind w:left="714" w:hanging="357"/>
        <w:jc w:val="both"/>
        <w:rPr>
          <w:b/>
          <w:noProof/>
          <w:lang w:val="en-US" w:eastAsia="en-GB"/>
        </w:rPr>
      </w:pPr>
      <w:r>
        <w:rPr>
          <w:b/>
          <w:noProof/>
          <w:lang w:val="en-US" w:eastAsia="en-GB"/>
        </w:rPr>
        <w:t>BW restriction of PDSCH to 5 MHz + relaxed UE processing time</w:t>
      </w:r>
    </w:p>
    <w:p w14:paraId="431E0D28" w14:textId="77777777" w:rsidR="00B021C9" w:rsidRPr="00B021C9" w:rsidRDefault="00B021C9" w:rsidP="00001F11">
      <w:pPr>
        <w:numPr>
          <w:ilvl w:val="0"/>
          <w:numId w:val="22"/>
        </w:numPr>
        <w:spacing w:after="120"/>
        <w:ind w:left="714" w:hanging="357"/>
        <w:jc w:val="both"/>
        <w:rPr>
          <w:b/>
          <w:noProof/>
          <w:lang w:val="en-US" w:eastAsia="en-GB"/>
        </w:rPr>
      </w:pPr>
      <w:r>
        <w:rPr>
          <w:b/>
          <w:noProof/>
          <w:lang w:val="en-US" w:eastAsia="en-GB"/>
        </w:rPr>
        <w:t>BW restriction of PDSCH to 5 MHz + relaxed UE processing time + TBS restriction</w:t>
      </w:r>
    </w:p>
    <w:p w14:paraId="72EB9A22" w14:textId="77777777" w:rsidR="00BF4518" w:rsidRDefault="0015285E" w:rsidP="00BF4518">
      <w:pPr>
        <w:spacing w:after="60"/>
        <w:jc w:val="both"/>
        <w:rPr>
          <w:rFonts w:eastAsia="MS Mincho"/>
          <w:lang w:val="en-US" w:eastAsia="ja-JP"/>
        </w:rPr>
      </w:pPr>
      <w:r>
        <w:rPr>
          <w:rFonts w:eastAsia="MS Mincho"/>
          <w:lang w:val="en-US" w:eastAsia="ja-JP"/>
        </w:rPr>
        <w:t>In the rest of this section, potential c</w:t>
      </w:r>
      <w:r w:rsidR="00BF4518">
        <w:rPr>
          <w:rFonts w:eastAsia="MS Mincho"/>
          <w:lang w:val="en-US" w:eastAsia="ja-JP"/>
        </w:rPr>
        <w:t xml:space="preserve">omplexity reduction techniques have been </w:t>
      </w:r>
      <w:r>
        <w:rPr>
          <w:rFonts w:eastAsia="MS Mincho"/>
          <w:lang w:val="en-US" w:eastAsia="ja-JP"/>
        </w:rPr>
        <w:t>evaluated and preliminary results are provided</w:t>
      </w:r>
      <w:r w:rsidR="00BF4518">
        <w:rPr>
          <w:rFonts w:eastAsia="MS Mincho"/>
          <w:lang w:val="en-US" w:eastAsia="ja-JP"/>
        </w:rPr>
        <w:t xml:space="preserve">. </w:t>
      </w:r>
    </w:p>
    <w:p w14:paraId="53850C0D" w14:textId="77777777" w:rsidR="00FB01A0" w:rsidRPr="001B74E0" w:rsidRDefault="00A20F8B" w:rsidP="00FB01A0">
      <w:pPr>
        <w:pStyle w:val="Heading2"/>
        <w:ind w:hanging="1144"/>
        <w:rPr>
          <w:sz w:val="28"/>
          <w:lang w:val="en-US"/>
        </w:rPr>
      </w:pPr>
      <w:bookmarkStart w:id="9" w:name="_Ref101872539"/>
      <w:r>
        <w:rPr>
          <w:sz w:val="28"/>
          <w:lang w:val="en-US"/>
        </w:rPr>
        <w:t>Bandwidth Reduction to 5 MHz</w:t>
      </w:r>
      <w:bookmarkEnd w:id="9"/>
    </w:p>
    <w:p w14:paraId="322C38BF" w14:textId="77777777" w:rsidR="00B33CD6" w:rsidRPr="00907F26" w:rsidRDefault="00B33CD6" w:rsidP="00B33CD6">
      <w:pPr>
        <w:jc w:val="both"/>
        <w:rPr>
          <w:u w:val="single"/>
          <w:lang w:val="en-US"/>
        </w:rPr>
      </w:pPr>
      <w:r>
        <w:rPr>
          <w:u w:val="single"/>
          <w:lang w:val="en-US"/>
        </w:rPr>
        <w:t>Complexity reduction</w:t>
      </w:r>
    </w:p>
    <w:p w14:paraId="6589D20C" w14:textId="0F07ADD2" w:rsidR="003D2D7F" w:rsidRDefault="00B33CD6" w:rsidP="00B33CD6">
      <w:pPr>
        <w:jc w:val="both"/>
        <w:rPr>
          <w:bCs/>
          <w:noProof/>
          <w:lang w:val="en-US" w:eastAsia="en-GB"/>
        </w:rPr>
      </w:pPr>
      <w:r>
        <w:rPr>
          <w:lang w:val="en-US"/>
        </w:rPr>
        <w:t xml:space="preserve">Reducing the UE RF bandwidth can result in significant complexity reduction with the complexity reduction proportional to the amount of bandwidth reduced. </w:t>
      </w:r>
      <w:r w:rsidR="00CD22E5">
        <w:rPr>
          <w:lang w:val="en-US"/>
        </w:rPr>
        <w:t>I</w:t>
      </w:r>
      <w:r>
        <w:rPr>
          <w:lang w:val="en-US"/>
        </w:rPr>
        <w:t xml:space="preserve">n </w:t>
      </w:r>
      <w:r>
        <w:rPr>
          <w:lang w:val="en-US"/>
        </w:rPr>
        <w:fldChar w:fldCharType="begin"/>
      </w:r>
      <w:r>
        <w:rPr>
          <w:lang w:val="en-US"/>
        </w:rPr>
        <w:instrText xml:space="preserve"> REF _Ref3999986 \n \h </w:instrText>
      </w:r>
      <w:r>
        <w:rPr>
          <w:lang w:val="en-US"/>
        </w:rPr>
      </w:r>
      <w:r>
        <w:rPr>
          <w:lang w:val="en-US"/>
        </w:rPr>
        <w:fldChar w:fldCharType="separate"/>
      </w:r>
      <w:r w:rsidR="00D05238">
        <w:rPr>
          <w:lang w:val="en-US"/>
        </w:rPr>
        <w:t>[1]</w:t>
      </w:r>
      <w:r>
        <w:rPr>
          <w:lang w:val="en-US"/>
        </w:rPr>
        <w:fldChar w:fldCharType="end"/>
      </w:r>
      <w:r w:rsidR="00CD22E5">
        <w:rPr>
          <w:lang w:val="en-US"/>
        </w:rPr>
        <w:t xml:space="preserve">, it states that the BW reduction to 5 MHz should be studied. </w:t>
      </w:r>
      <w:r>
        <w:rPr>
          <w:lang w:val="en-US"/>
        </w:rPr>
        <w:t xml:space="preserve">Estimates of UE complexity reduction are shown in </w:t>
      </w:r>
      <w:r w:rsidR="003D2D7F">
        <w:rPr>
          <w:lang w:val="en-US"/>
        </w:rPr>
        <w:fldChar w:fldCharType="begin"/>
      </w:r>
      <w:r w:rsidR="003D2D7F">
        <w:rPr>
          <w:lang w:val="en-US"/>
        </w:rPr>
        <w:instrText xml:space="preserve"> REF _Ref100244419 \h </w:instrText>
      </w:r>
      <w:r w:rsidR="003D2D7F">
        <w:rPr>
          <w:lang w:val="en-US"/>
        </w:rPr>
      </w:r>
      <w:r w:rsidR="003D2D7F">
        <w:rPr>
          <w:lang w:val="en-US"/>
        </w:rPr>
        <w:fldChar w:fldCharType="separate"/>
      </w:r>
      <w:r w:rsidR="00D05238">
        <w:t xml:space="preserve">Table </w:t>
      </w:r>
      <w:r w:rsidR="00D05238">
        <w:rPr>
          <w:noProof/>
        </w:rPr>
        <w:t>1</w:t>
      </w:r>
      <w:r w:rsidR="003D2D7F">
        <w:rPr>
          <w:lang w:val="en-US"/>
        </w:rPr>
        <w:fldChar w:fldCharType="end"/>
      </w:r>
      <w:r w:rsidR="003D2D7F">
        <w:rPr>
          <w:lang w:val="en-US"/>
        </w:rPr>
        <w:t xml:space="preserve"> - </w:t>
      </w:r>
      <w:r w:rsidR="003D2D7F">
        <w:rPr>
          <w:lang w:val="en-US"/>
        </w:rPr>
        <w:fldChar w:fldCharType="begin"/>
      </w:r>
      <w:r w:rsidR="003D2D7F">
        <w:rPr>
          <w:lang w:val="en-US"/>
        </w:rPr>
        <w:instrText xml:space="preserve"> REF _Ref100244422 \h </w:instrText>
      </w:r>
      <w:r w:rsidR="003D2D7F">
        <w:rPr>
          <w:lang w:val="en-US"/>
        </w:rPr>
      </w:r>
      <w:r w:rsidR="003D2D7F">
        <w:rPr>
          <w:lang w:val="en-US"/>
        </w:rPr>
        <w:fldChar w:fldCharType="separate"/>
      </w:r>
      <w:r w:rsidR="00D05238">
        <w:t xml:space="preserve">Table </w:t>
      </w:r>
      <w:r w:rsidR="00D05238">
        <w:rPr>
          <w:noProof/>
        </w:rPr>
        <w:t>2</w:t>
      </w:r>
      <w:r w:rsidR="003D2D7F">
        <w:rPr>
          <w:lang w:val="en-US"/>
        </w:rPr>
        <w:fldChar w:fldCharType="end"/>
      </w:r>
      <w:r>
        <w:rPr>
          <w:bCs/>
          <w:noProof/>
          <w:lang w:val="en-US" w:eastAsia="en-GB"/>
        </w:rPr>
        <w:t xml:space="preserve">. </w:t>
      </w:r>
      <w:r w:rsidR="003D2D7F">
        <w:rPr>
          <w:bCs/>
          <w:noProof/>
          <w:lang w:val="en-US" w:eastAsia="en-GB"/>
        </w:rPr>
        <w:t xml:space="preserve">In the tables, cost reduction is shown with and without RF reduction. Note that RF reduction depends on the actual component cost and there is no consensus whether RF component cost can be reduced with BW reduction. </w:t>
      </w:r>
      <w:r w:rsidR="007F5628">
        <w:rPr>
          <w:bCs/>
          <w:noProof/>
          <w:lang w:val="en-US" w:eastAsia="en-GB"/>
        </w:rPr>
        <w:t>However, it is reasonable to consider potential RF cost reduction for components suitable for 5</w:t>
      </w:r>
      <w:r w:rsidR="00254A4A">
        <w:rPr>
          <w:bCs/>
          <w:noProof/>
          <w:lang w:val="en-US" w:eastAsia="en-GB"/>
        </w:rPr>
        <w:t xml:space="preserve"> </w:t>
      </w:r>
      <w:r w:rsidR="007F5628">
        <w:rPr>
          <w:bCs/>
          <w:noProof/>
          <w:lang w:val="en-US" w:eastAsia="en-GB"/>
        </w:rPr>
        <w:t>MHz UE</w:t>
      </w:r>
      <w:r w:rsidR="000C30D0">
        <w:rPr>
          <w:bCs/>
          <w:noProof/>
          <w:lang w:val="en-US" w:eastAsia="en-GB"/>
        </w:rPr>
        <w:t>, in particular for the power amplifier and RF transceiver</w:t>
      </w:r>
      <w:r w:rsidR="007F5628">
        <w:rPr>
          <w:bCs/>
          <w:noProof/>
          <w:lang w:val="en-US" w:eastAsia="en-GB"/>
        </w:rPr>
        <w:t xml:space="preserve">. </w:t>
      </w:r>
      <w:bookmarkStart w:id="10" w:name="_Hlk101274657"/>
      <w:r w:rsidR="000C30D0">
        <w:rPr>
          <w:bCs/>
          <w:noProof/>
          <w:lang w:val="en-US" w:eastAsia="en-GB"/>
        </w:rPr>
        <w:t>Therefore</w:t>
      </w:r>
      <w:r w:rsidR="003D2D7F">
        <w:rPr>
          <w:bCs/>
          <w:noProof/>
          <w:lang w:val="en-US" w:eastAsia="en-GB"/>
        </w:rPr>
        <w:t>, we provide two set of results – one without reduction in RF component cost, and one with moderate reduction in RF component cost</w:t>
      </w:r>
      <w:bookmarkEnd w:id="10"/>
      <w:r w:rsidR="003D2D7F">
        <w:rPr>
          <w:bCs/>
          <w:noProof/>
          <w:lang w:val="en-US" w:eastAsia="en-GB"/>
        </w:rPr>
        <w:t xml:space="preserve">. </w:t>
      </w:r>
    </w:p>
    <w:p w14:paraId="47CE3236" w14:textId="2E40C4C6" w:rsidR="00B33CD6" w:rsidRPr="00E226BE" w:rsidRDefault="00B33CD6" w:rsidP="00B33CD6">
      <w:pPr>
        <w:pStyle w:val="Caption"/>
        <w:keepNext/>
        <w:jc w:val="center"/>
        <w:rPr>
          <w:lang w:val="en-US"/>
        </w:rPr>
      </w:pPr>
      <w:bookmarkStart w:id="11" w:name="_Ref100244419"/>
      <w:r>
        <w:t xml:space="preserve">Table </w:t>
      </w:r>
      <w:r>
        <w:fldChar w:fldCharType="begin"/>
      </w:r>
      <w:r>
        <w:instrText xml:space="preserve"> SEQ Table \* ARABIC </w:instrText>
      </w:r>
      <w:r>
        <w:fldChar w:fldCharType="separate"/>
      </w:r>
      <w:r w:rsidR="00D05238">
        <w:rPr>
          <w:noProof/>
        </w:rPr>
        <w:t>1</w:t>
      </w:r>
      <w:r>
        <w:fldChar w:fldCharType="end"/>
      </w:r>
      <w:bookmarkEnd w:id="11"/>
      <w:r>
        <w:rPr>
          <w:lang w:val="en-US"/>
        </w:rPr>
        <w:t xml:space="preserve">. </w:t>
      </w:r>
      <w:r w:rsidR="00706FC5">
        <w:rPr>
          <w:lang w:val="en-US"/>
        </w:rPr>
        <w:t>C</w:t>
      </w:r>
      <w:r>
        <w:rPr>
          <w:lang w:val="en-US"/>
        </w:rPr>
        <w:t>omplexity reduction</w:t>
      </w:r>
      <w:r w:rsidRPr="00E62365">
        <w:rPr>
          <w:lang w:val="en-US"/>
        </w:rPr>
        <w:t xml:space="preserve"> estimation f</w:t>
      </w:r>
      <w:r>
        <w:rPr>
          <w:lang w:val="en-US"/>
        </w:rPr>
        <w:t>rom reducing the RF bandwidth</w:t>
      </w:r>
      <w:r w:rsidR="00706FC5">
        <w:rPr>
          <w:lang w:val="en-US"/>
        </w:rPr>
        <w:t xml:space="preserve"> (FDD)</w:t>
      </w:r>
      <w:r>
        <w:rPr>
          <w:lang w:val="en-US"/>
        </w:rPr>
        <w:t>.</w:t>
      </w:r>
    </w:p>
    <w:tbl>
      <w:tblPr>
        <w:tblW w:w="3864" w:type="pct"/>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13" w:type="dxa"/>
        </w:tblCellMar>
        <w:tblLook w:val="04A0" w:firstRow="1" w:lastRow="0" w:firstColumn="1" w:lastColumn="0" w:noHBand="0" w:noVBand="1"/>
      </w:tblPr>
      <w:tblGrid>
        <w:gridCol w:w="3633"/>
        <w:gridCol w:w="1389"/>
        <w:gridCol w:w="1389"/>
        <w:gridCol w:w="1390"/>
      </w:tblGrid>
      <w:tr w:rsidR="00DF0023" w:rsidRPr="004E75BE" w14:paraId="1F6A1FAC" w14:textId="77777777" w:rsidTr="00DF0023">
        <w:trPr>
          <w:trHeight w:val="480"/>
          <w:jc w:val="center"/>
        </w:trPr>
        <w:tc>
          <w:tcPr>
            <w:tcW w:w="2329" w:type="pct"/>
            <w:vMerge w:val="restart"/>
            <w:shd w:val="clear" w:color="auto" w:fill="DBE5F1"/>
            <w:tcMar>
              <w:left w:w="0" w:type="dxa"/>
              <w:right w:w="0" w:type="dxa"/>
            </w:tcMar>
            <w:vAlign w:val="center"/>
          </w:tcPr>
          <w:p w14:paraId="4C6913F7" w14:textId="77777777" w:rsidR="00DF0023" w:rsidRPr="00E226BE" w:rsidRDefault="00DF0023" w:rsidP="00124E9B">
            <w:pPr>
              <w:pStyle w:val="TAH"/>
              <w:ind w:left="144"/>
              <w:rPr>
                <w:lang w:eastAsia="zh-CN"/>
              </w:rPr>
            </w:pPr>
            <w:r w:rsidRPr="00E226BE">
              <w:t>Functional block</w:t>
            </w:r>
          </w:p>
        </w:tc>
        <w:tc>
          <w:tcPr>
            <w:tcW w:w="2671" w:type="pct"/>
            <w:gridSpan w:val="3"/>
            <w:shd w:val="clear" w:color="auto" w:fill="DBE5F1"/>
            <w:vAlign w:val="center"/>
          </w:tcPr>
          <w:p w14:paraId="762FB61B" w14:textId="77777777" w:rsidR="00DF0023" w:rsidRDefault="00DF0023" w:rsidP="00124E9B">
            <w:pPr>
              <w:pStyle w:val="TAH"/>
              <w:rPr>
                <w:lang w:val="en-US"/>
              </w:rPr>
            </w:pPr>
            <w:r>
              <w:rPr>
                <w:lang w:val="en-US"/>
              </w:rPr>
              <w:t>Cost breakdown (FR1 FDD)</w:t>
            </w:r>
          </w:p>
        </w:tc>
      </w:tr>
      <w:tr w:rsidR="00DF0023" w:rsidRPr="004E75BE" w14:paraId="26194035" w14:textId="77777777" w:rsidTr="00DF0023">
        <w:trPr>
          <w:trHeight w:val="316"/>
          <w:jc w:val="center"/>
        </w:trPr>
        <w:tc>
          <w:tcPr>
            <w:tcW w:w="2329" w:type="pct"/>
            <w:vMerge/>
            <w:tcBorders>
              <w:bottom w:val="single" w:sz="12" w:space="0" w:color="000000"/>
            </w:tcBorders>
            <w:shd w:val="clear" w:color="auto" w:fill="DBE5F1"/>
            <w:tcMar>
              <w:left w:w="0" w:type="dxa"/>
              <w:right w:w="0" w:type="dxa"/>
            </w:tcMar>
            <w:vAlign w:val="center"/>
          </w:tcPr>
          <w:p w14:paraId="454DD8AF" w14:textId="77777777" w:rsidR="00DF0023" w:rsidRPr="00E226BE" w:rsidRDefault="00DF0023" w:rsidP="00DF0023">
            <w:pPr>
              <w:pStyle w:val="TAH"/>
              <w:ind w:left="144"/>
            </w:pPr>
          </w:p>
        </w:tc>
        <w:tc>
          <w:tcPr>
            <w:tcW w:w="890" w:type="pct"/>
            <w:tcBorders>
              <w:bottom w:val="single" w:sz="12" w:space="0" w:color="000000"/>
            </w:tcBorders>
            <w:shd w:val="clear" w:color="auto" w:fill="DBE5F1"/>
            <w:tcMar>
              <w:left w:w="0" w:type="dxa"/>
              <w:right w:w="0" w:type="dxa"/>
            </w:tcMar>
          </w:tcPr>
          <w:p w14:paraId="567E8B30" w14:textId="77777777" w:rsidR="00DF0023" w:rsidRPr="0017703E" w:rsidRDefault="00DF0023" w:rsidP="00DF0023">
            <w:pPr>
              <w:pStyle w:val="TAH"/>
              <w:rPr>
                <w:sz w:val="16"/>
                <w:szCs w:val="16"/>
                <w:lang w:val="en-US"/>
              </w:rPr>
            </w:pPr>
            <w:r w:rsidRPr="0017703E">
              <w:rPr>
                <w:sz w:val="16"/>
                <w:szCs w:val="16"/>
                <w:lang w:val="en-US"/>
              </w:rPr>
              <w:t xml:space="preserve">100 </w:t>
            </w:r>
            <w:r w:rsidRPr="0017703E">
              <w:rPr>
                <w:rFonts w:cs="Arial"/>
                <w:sz w:val="16"/>
                <w:szCs w:val="16"/>
                <w:lang w:val="en-US"/>
              </w:rPr>
              <w:t>→</w:t>
            </w:r>
            <w:r w:rsidRPr="0017703E">
              <w:rPr>
                <w:sz w:val="16"/>
                <w:szCs w:val="16"/>
                <w:lang w:val="en-US"/>
              </w:rPr>
              <w:t xml:space="preserve"> 20</w:t>
            </w:r>
            <w:r>
              <w:rPr>
                <w:sz w:val="16"/>
                <w:szCs w:val="16"/>
                <w:lang w:val="en-US"/>
              </w:rPr>
              <w:t xml:space="preserve"> </w:t>
            </w:r>
            <w:r w:rsidRPr="0017703E">
              <w:rPr>
                <w:sz w:val="16"/>
                <w:szCs w:val="16"/>
                <w:lang w:val="en-US"/>
              </w:rPr>
              <w:t>MHz</w:t>
            </w:r>
          </w:p>
        </w:tc>
        <w:tc>
          <w:tcPr>
            <w:tcW w:w="890" w:type="pct"/>
            <w:tcBorders>
              <w:bottom w:val="single" w:sz="12" w:space="0" w:color="000000"/>
            </w:tcBorders>
            <w:shd w:val="clear" w:color="auto" w:fill="DBE5F1"/>
            <w:vAlign w:val="center"/>
          </w:tcPr>
          <w:p w14:paraId="4FAE9391" w14:textId="77777777" w:rsidR="00DF0023" w:rsidRPr="00ED0E72" w:rsidRDefault="00DF0023" w:rsidP="00DF0023">
            <w:pPr>
              <w:pStyle w:val="TAH"/>
              <w:rPr>
                <w:sz w:val="16"/>
                <w:szCs w:val="16"/>
                <w:lang w:val="en-US"/>
              </w:rPr>
            </w:pPr>
            <w:r>
              <w:rPr>
                <w:sz w:val="16"/>
                <w:szCs w:val="16"/>
                <w:lang w:val="en-US"/>
              </w:rPr>
              <w:t>1</w:t>
            </w:r>
            <w:r w:rsidRPr="00ED0E72">
              <w:rPr>
                <w:sz w:val="16"/>
                <w:szCs w:val="16"/>
                <w:lang w:val="en-US"/>
              </w:rPr>
              <w:t xml:space="preserve">00 </w:t>
            </w:r>
            <w:r w:rsidRPr="00ED0E72">
              <w:rPr>
                <w:rFonts w:cs="Arial"/>
                <w:sz w:val="16"/>
                <w:szCs w:val="16"/>
                <w:lang w:val="en-US"/>
              </w:rPr>
              <w:t>→</w:t>
            </w:r>
            <w:r w:rsidRPr="00ED0E72">
              <w:rPr>
                <w:sz w:val="16"/>
                <w:szCs w:val="16"/>
                <w:lang w:val="en-US"/>
              </w:rPr>
              <w:t xml:space="preserve"> </w:t>
            </w:r>
            <w:r>
              <w:rPr>
                <w:sz w:val="16"/>
                <w:szCs w:val="16"/>
                <w:lang w:val="en-US"/>
              </w:rPr>
              <w:t>5</w:t>
            </w:r>
            <w:r w:rsidRPr="00ED0E72">
              <w:rPr>
                <w:sz w:val="16"/>
                <w:szCs w:val="16"/>
                <w:lang w:val="en-US"/>
              </w:rPr>
              <w:t xml:space="preserve"> MHz</w:t>
            </w:r>
          </w:p>
          <w:p w14:paraId="7760076D" w14:textId="77777777" w:rsidR="00DF0023" w:rsidRPr="00ED0E72" w:rsidRDefault="00DF0023" w:rsidP="00DF0023">
            <w:pPr>
              <w:pStyle w:val="TAH"/>
              <w:rPr>
                <w:sz w:val="16"/>
                <w:szCs w:val="16"/>
                <w:lang w:val="en-US"/>
              </w:rPr>
            </w:pPr>
            <w:r w:rsidRPr="00ED0E72">
              <w:rPr>
                <w:sz w:val="16"/>
                <w:szCs w:val="16"/>
                <w:lang w:val="en-US"/>
              </w:rPr>
              <w:t>(</w:t>
            </w:r>
            <w:r>
              <w:rPr>
                <w:sz w:val="16"/>
                <w:szCs w:val="16"/>
                <w:lang w:val="en-US"/>
              </w:rPr>
              <w:t>No RF saving)</w:t>
            </w:r>
          </w:p>
        </w:tc>
        <w:tc>
          <w:tcPr>
            <w:tcW w:w="890" w:type="pct"/>
            <w:tcBorders>
              <w:bottom w:val="single" w:sz="12" w:space="0" w:color="000000"/>
            </w:tcBorders>
            <w:shd w:val="clear" w:color="auto" w:fill="DBE5F1"/>
          </w:tcPr>
          <w:p w14:paraId="3A09D410" w14:textId="77777777" w:rsidR="00DF0023" w:rsidRPr="00415624" w:rsidRDefault="00DF0023" w:rsidP="00DF0023">
            <w:pPr>
              <w:pStyle w:val="TAH"/>
              <w:rPr>
                <w:sz w:val="16"/>
                <w:szCs w:val="16"/>
                <w:highlight w:val="yellow"/>
                <w:lang w:val="en-US"/>
              </w:rPr>
            </w:pPr>
            <w:r>
              <w:rPr>
                <w:sz w:val="16"/>
                <w:szCs w:val="16"/>
                <w:lang w:val="en-US"/>
              </w:rPr>
              <w:t>1</w:t>
            </w:r>
            <w:r w:rsidRPr="005F23F6">
              <w:rPr>
                <w:sz w:val="16"/>
                <w:szCs w:val="16"/>
                <w:lang w:val="en-US"/>
              </w:rPr>
              <w:t xml:space="preserve">00 </w:t>
            </w:r>
            <w:r w:rsidRPr="005F23F6">
              <w:rPr>
                <w:rFonts w:cs="Arial"/>
                <w:sz w:val="16"/>
                <w:szCs w:val="16"/>
                <w:lang w:val="en-US"/>
              </w:rPr>
              <w:t>→</w:t>
            </w:r>
            <w:r w:rsidRPr="005F23F6">
              <w:rPr>
                <w:sz w:val="16"/>
                <w:szCs w:val="16"/>
                <w:lang w:val="en-US"/>
              </w:rPr>
              <w:t xml:space="preserve"> 5 MHz (</w:t>
            </w:r>
            <w:r>
              <w:rPr>
                <w:sz w:val="16"/>
                <w:szCs w:val="16"/>
                <w:lang w:val="en-US"/>
              </w:rPr>
              <w:t>RF saving</w:t>
            </w:r>
            <w:r w:rsidRPr="005F23F6">
              <w:rPr>
                <w:sz w:val="16"/>
                <w:szCs w:val="16"/>
                <w:lang w:val="en-US"/>
              </w:rPr>
              <w:t>)</w:t>
            </w:r>
          </w:p>
        </w:tc>
      </w:tr>
      <w:tr w:rsidR="00DF0023" w:rsidRPr="007733D9" w14:paraId="109034EB" w14:textId="77777777" w:rsidTr="00DF0023">
        <w:trPr>
          <w:jc w:val="center"/>
        </w:trPr>
        <w:tc>
          <w:tcPr>
            <w:tcW w:w="2329" w:type="pct"/>
            <w:shd w:val="clear" w:color="auto" w:fill="D9D9D9"/>
            <w:tcMar>
              <w:left w:w="0" w:type="dxa"/>
              <w:right w:w="0" w:type="dxa"/>
            </w:tcMar>
          </w:tcPr>
          <w:p w14:paraId="31C0F54A" w14:textId="77777777" w:rsidR="00DF0023" w:rsidRPr="009D1453" w:rsidRDefault="00DF0023" w:rsidP="00DF0023">
            <w:pPr>
              <w:pStyle w:val="TAH"/>
              <w:spacing w:before="40" w:after="40"/>
              <w:ind w:left="144"/>
              <w:jc w:val="left"/>
              <w:rPr>
                <w:rFonts w:cs="Arial"/>
                <w:b w:val="0"/>
                <w:bCs/>
                <w:szCs w:val="18"/>
              </w:rPr>
            </w:pPr>
            <w:r w:rsidRPr="009D1453">
              <w:rPr>
                <w:rFonts w:cs="Arial"/>
                <w:b w:val="0"/>
                <w:bCs/>
                <w:szCs w:val="18"/>
              </w:rPr>
              <w:t>Power amplifier</w:t>
            </w:r>
          </w:p>
        </w:tc>
        <w:tc>
          <w:tcPr>
            <w:tcW w:w="890" w:type="pct"/>
            <w:shd w:val="clear" w:color="auto" w:fill="auto"/>
            <w:tcMar>
              <w:left w:w="0" w:type="dxa"/>
              <w:right w:w="0" w:type="dxa"/>
            </w:tcMar>
            <w:vAlign w:val="center"/>
          </w:tcPr>
          <w:p w14:paraId="528EEF06" w14:textId="77777777" w:rsidR="00DF0023" w:rsidRPr="00FA3CF3" w:rsidRDefault="00DF0023" w:rsidP="00DF0023">
            <w:pPr>
              <w:overflowPunct/>
              <w:autoSpaceDE/>
              <w:autoSpaceDN/>
              <w:adjustRightInd/>
              <w:spacing w:before="40" w:after="40"/>
              <w:jc w:val="center"/>
              <w:textAlignment w:val="auto"/>
              <w:rPr>
                <w:rFonts w:ascii="Arial" w:hAnsi="Arial" w:cs="Arial"/>
                <w:sz w:val="18"/>
                <w:szCs w:val="18"/>
              </w:rPr>
            </w:pPr>
            <w:r w:rsidRPr="00BC29CA">
              <w:rPr>
                <w:rFonts w:ascii="Arial" w:hAnsi="Arial" w:cs="Arial"/>
                <w:sz w:val="18"/>
                <w:szCs w:val="18"/>
              </w:rPr>
              <w:t>25.0%</w:t>
            </w:r>
          </w:p>
        </w:tc>
        <w:tc>
          <w:tcPr>
            <w:tcW w:w="890" w:type="pct"/>
            <w:vAlign w:val="center"/>
          </w:tcPr>
          <w:p w14:paraId="50749C89" w14:textId="77777777" w:rsidR="00DF0023" w:rsidRPr="00FA3CF3" w:rsidRDefault="00DF0023" w:rsidP="00DF0023">
            <w:pPr>
              <w:overflowPunct/>
              <w:autoSpaceDE/>
              <w:autoSpaceDN/>
              <w:adjustRightInd/>
              <w:spacing w:before="40" w:after="40"/>
              <w:jc w:val="center"/>
              <w:textAlignment w:val="auto"/>
              <w:rPr>
                <w:rFonts w:ascii="Arial" w:hAnsi="Arial" w:cs="Arial"/>
                <w:sz w:val="18"/>
                <w:szCs w:val="18"/>
              </w:rPr>
            </w:pPr>
            <w:r w:rsidRPr="00BC29CA">
              <w:rPr>
                <w:rFonts w:ascii="Arial" w:hAnsi="Arial" w:cs="Arial"/>
                <w:sz w:val="18"/>
                <w:szCs w:val="18"/>
              </w:rPr>
              <w:t>25.0%</w:t>
            </w:r>
          </w:p>
        </w:tc>
        <w:tc>
          <w:tcPr>
            <w:tcW w:w="890" w:type="pct"/>
            <w:vAlign w:val="center"/>
          </w:tcPr>
          <w:p w14:paraId="24A60811" w14:textId="77777777" w:rsidR="00DF0023" w:rsidRPr="00FA3CF3" w:rsidRDefault="00DF0023" w:rsidP="00DF0023">
            <w:pPr>
              <w:overflowPunct/>
              <w:autoSpaceDE/>
              <w:autoSpaceDN/>
              <w:adjustRightInd/>
              <w:spacing w:before="40" w:after="40"/>
              <w:jc w:val="center"/>
              <w:textAlignment w:val="auto"/>
              <w:rPr>
                <w:rFonts w:ascii="Arial" w:hAnsi="Arial" w:cs="Arial"/>
                <w:sz w:val="18"/>
                <w:szCs w:val="18"/>
              </w:rPr>
            </w:pPr>
            <w:r w:rsidRPr="00BC29CA">
              <w:rPr>
                <w:rFonts w:ascii="Arial" w:hAnsi="Arial" w:cs="Arial"/>
                <w:sz w:val="18"/>
                <w:szCs w:val="18"/>
              </w:rPr>
              <w:t>20.0%</w:t>
            </w:r>
          </w:p>
        </w:tc>
      </w:tr>
      <w:tr w:rsidR="00DF0023" w:rsidRPr="007733D9" w14:paraId="7925910C" w14:textId="77777777" w:rsidTr="00DF0023">
        <w:trPr>
          <w:jc w:val="center"/>
        </w:trPr>
        <w:tc>
          <w:tcPr>
            <w:tcW w:w="2329" w:type="pct"/>
            <w:shd w:val="clear" w:color="auto" w:fill="D9D9D9"/>
            <w:tcMar>
              <w:left w:w="0" w:type="dxa"/>
              <w:right w:w="0" w:type="dxa"/>
            </w:tcMar>
          </w:tcPr>
          <w:p w14:paraId="074ACC74" w14:textId="77777777" w:rsidR="00DF0023" w:rsidRPr="009D1453" w:rsidRDefault="00DF0023" w:rsidP="00DF0023">
            <w:pPr>
              <w:pStyle w:val="TAH"/>
              <w:spacing w:before="40" w:after="40"/>
              <w:ind w:left="144"/>
              <w:jc w:val="left"/>
              <w:rPr>
                <w:rFonts w:cs="Arial"/>
                <w:b w:val="0"/>
                <w:bCs/>
                <w:szCs w:val="18"/>
              </w:rPr>
            </w:pPr>
            <w:r w:rsidRPr="009D1453">
              <w:rPr>
                <w:rFonts w:cs="Arial"/>
                <w:b w:val="0"/>
                <w:bCs/>
                <w:szCs w:val="18"/>
              </w:rPr>
              <w:t>Filters</w:t>
            </w:r>
          </w:p>
        </w:tc>
        <w:tc>
          <w:tcPr>
            <w:tcW w:w="890" w:type="pct"/>
            <w:shd w:val="clear" w:color="auto" w:fill="auto"/>
            <w:tcMar>
              <w:left w:w="0" w:type="dxa"/>
              <w:right w:w="0" w:type="dxa"/>
            </w:tcMar>
            <w:vAlign w:val="center"/>
          </w:tcPr>
          <w:p w14:paraId="5B9230A4" w14:textId="77777777" w:rsidR="00DF0023" w:rsidRPr="00FA3CF3" w:rsidRDefault="00DF0023" w:rsidP="00DF0023">
            <w:pPr>
              <w:overflowPunct/>
              <w:autoSpaceDE/>
              <w:autoSpaceDN/>
              <w:adjustRightInd/>
              <w:spacing w:before="40" w:after="40"/>
              <w:jc w:val="center"/>
              <w:textAlignment w:val="auto"/>
              <w:rPr>
                <w:rFonts w:ascii="Arial" w:hAnsi="Arial" w:cs="Arial"/>
                <w:sz w:val="18"/>
                <w:szCs w:val="18"/>
              </w:rPr>
            </w:pPr>
            <w:r w:rsidRPr="00BC29CA">
              <w:rPr>
                <w:rFonts w:ascii="Arial" w:hAnsi="Arial" w:cs="Arial"/>
                <w:sz w:val="18"/>
                <w:szCs w:val="18"/>
              </w:rPr>
              <w:t>10.0%</w:t>
            </w:r>
          </w:p>
        </w:tc>
        <w:tc>
          <w:tcPr>
            <w:tcW w:w="890" w:type="pct"/>
            <w:vAlign w:val="center"/>
          </w:tcPr>
          <w:p w14:paraId="1260EDC1" w14:textId="77777777" w:rsidR="00DF0023" w:rsidRPr="00FA3CF3" w:rsidRDefault="00DF0023" w:rsidP="00DF0023">
            <w:pPr>
              <w:overflowPunct/>
              <w:autoSpaceDE/>
              <w:autoSpaceDN/>
              <w:adjustRightInd/>
              <w:spacing w:before="40" w:after="40"/>
              <w:jc w:val="center"/>
              <w:textAlignment w:val="auto"/>
              <w:rPr>
                <w:rFonts w:ascii="Arial" w:hAnsi="Arial" w:cs="Arial"/>
                <w:sz w:val="18"/>
                <w:szCs w:val="18"/>
              </w:rPr>
            </w:pPr>
            <w:r w:rsidRPr="00BC29CA">
              <w:rPr>
                <w:rFonts w:ascii="Arial" w:hAnsi="Arial" w:cs="Arial"/>
                <w:sz w:val="18"/>
                <w:szCs w:val="18"/>
              </w:rPr>
              <w:t>10.0%</w:t>
            </w:r>
          </w:p>
        </w:tc>
        <w:tc>
          <w:tcPr>
            <w:tcW w:w="890" w:type="pct"/>
            <w:vAlign w:val="center"/>
          </w:tcPr>
          <w:p w14:paraId="2B8DC75A" w14:textId="77777777" w:rsidR="00DF0023" w:rsidRPr="00FA3CF3" w:rsidRDefault="00DF0023" w:rsidP="00DF0023">
            <w:pPr>
              <w:overflowPunct/>
              <w:autoSpaceDE/>
              <w:autoSpaceDN/>
              <w:adjustRightInd/>
              <w:spacing w:before="40" w:after="40"/>
              <w:jc w:val="center"/>
              <w:textAlignment w:val="auto"/>
              <w:rPr>
                <w:rFonts w:ascii="Arial" w:hAnsi="Arial" w:cs="Arial"/>
                <w:sz w:val="18"/>
                <w:szCs w:val="18"/>
              </w:rPr>
            </w:pPr>
            <w:r w:rsidRPr="00BC29CA">
              <w:rPr>
                <w:rFonts w:ascii="Arial" w:hAnsi="Arial" w:cs="Arial"/>
                <w:sz w:val="18"/>
                <w:szCs w:val="18"/>
              </w:rPr>
              <w:t>10.0%</w:t>
            </w:r>
          </w:p>
        </w:tc>
      </w:tr>
      <w:tr w:rsidR="00DF0023" w:rsidRPr="007733D9" w14:paraId="7358AB61" w14:textId="77777777" w:rsidTr="00DF0023">
        <w:trPr>
          <w:jc w:val="center"/>
        </w:trPr>
        <w:tc>
          <w:tcPr>
            <w:tcW w:w="2329" w:type="pct"/>
            <w:shd w:val="clear" w:color="auto" w:fill="D9D9D9"/>
            <w:tcMar>
              <w:left w:w="0" w:type="dxa"/>
              <w:right w:w="0" w:type="dxa"/>
            </w:tcMar>
          </w:tcPr>
          <w:p w14:paraId="313A72E5" w14:textId="77777777" w:rsidR="00DF0023" w:rsidRPr="009D1453" w:rsidRDefault="00DF0023" w:rsidP="00DF0023">
            <w:pPr>
              <w:pStyle w:val="TAH"/>
              <w:spacing w:before="40" w:after="40"/>
              <w:ind w:left="144"/>
              <w:jc w:val="left"/>
              <w:rPr>
                <w:rFonts w:cs="Arial"/>
                <w:b w:val="0"/>
                <w:bCs/>
                <w:szCs w:val="18"/>
              </w:rPr>
            </w:pPr>
            <w:r w:rsidRPr="009D1453">
              <w:rPr>
                <w:rFonts w:cs="Arial"/>
                <w:b w:val="0"/>
                <w:bCs/>
                <w:szCs w:val="18"/>
              </w:rPr>
              <w:t>RF transceiver</w:t>
            </w:r>
          </w:p>
          <w:p w14:paraId="2A5686A5" w14:textId="77777777" w:rsidR="00DF0023" w:rsidRPr="009D1453" w:rsidRDefault="00DF0023" w:rsidP="00DF0023">
            <w:pPr>
              <w:pStyle w:val="TAH"/>
              <w:spacing w:before="40" w:after="40"/>
              <w:ind w:left="144"/>
              <w:jc w:val="left"/>
              <w:rPr>
                <w:rFonts w:cs="Arial"/>
                <w:b w:val="0"/>
                <w:bCs/>
                <w:szCs w:val="18"/>
              </w:rPr>
            </w:pPr>
            <w:r w:rsidRPr="009D1453">
              <w:rPr>
                <w:rFonts w:cs="Arial"/>
                <w:b w:val="0"/>
                <w:bCs/>
                <w:szCs w:val="18"/>
              </w:rPr>
              <w:t>(including LNAs, mixer, and local oscillator)</w:t>
            </w:r>
          </w:p>
        </w:tc>
        <w:tc>
          <w:tcPr>
            <w:tcW w:w="890" w:type="pct"/>
            <w:shd w:val="clear" w:color="auto" w:fill="auto"/>
            <w:tcMar>
              <w:left w:w="0" w:type="dxa"/>
              <w:right w:w="0" w:type="dxa"/>
            </w:tcMar>
            <w:vAlign w:val="center"/>
          </w:tcPr>
          <w:p w14:paraId="54783E68" w14:textId="77777777" w:rsidR="00DF0023" w:rsidRPr="00FA3CF3" w:rsidRDefault="00DF0023" w:rsidP="00DF0023">
            <w:pPr>
              <w:overflowPunct/>
              <w:autoSpaceDE/>
              <w:autoSpaceDN/>
              <w:adjustRightInd/>
              <w:spacing w:before="40" w:after="40"/>
              <w:jc w:val="center"/>
              <w:textAlignment w:val="auto"/>
              <w:rPr>
                <w:rFonts w:ascii="Arial" w:hAnsi="Arial" w:cs="Arial"/>
                <w:sz w:val="18"/>
                <w:szCs w:val="18"/>
              </w:rPr>
            </w:pPr>
            <w:r w:rsidRPr="00BC29CA">
              <w:rPr>
                <w:rFonts w:ascii="Arial" w:hAnsi="Arial" w:cs="Arial"/>
                <w:sz w:val="18"/>
                <w:szCs w:val="18"/>
              </w:rPr>
              <w:t>45.0%</w:t>
            </w:r>
          </w:p>
        </w:tc>
        <w:tc>
          <w:tcPr>
            <w:tcW w:w="890" w:type="pct"/>
            <w:vAlign w:val="center"/>
          </w:tcPr>
          <w:p w14:paraId="23FF0D26" w14:textId="77777777" w:rsidR="00DF0023" w:rsidRPr="00FA3CF3" w:rsidRDefault="00DF0023" w:rsidP="00DF0023">
            <w:pPr>
              <w:overflowPunct/>
              <w:autoSpaceDE/>
              <w:autoSpaceDN/>
              <w:adjustRightInd/>
              <w:spacing w:before="40" w:after="40"/>
              <w:jc w:val="center"/>
              <w:textAlignment w:val="auto"/>
              <w:rPr>
                <w:rFonts w:ascii="Arial" w:hAnsi="Arial" w:cs="Arial"/>
                <w:sz w:val="18"/>
                <w:szCs w:val="18"/>
              </w:rPr>
            </w:pPr>
            <w:r w:rsidRPr="00BC29CA">
              <w:rPr>
                <w:rFonts w:ascii="Arial" w:hAnsi="Arial" w:cs="Arial"/>
                <w:sz w:val="18"/>
                <w:szCs w:val="18"/>
              </w:rPr>
              <w:t>45.0%</w:t>
            </w:r>
          </w:p>
        </w:tc>
        <w:tc>
          <w:tcPr>
            <w:tcW w:w="890" w:type="pct"/>
            <w:vAlign w:val="center"/>
          </w:tcPr>
          <w:p w14:paraId="0AA83DD4" w14:textId="77777777" w:rsidR="00DF0023" w:rsidRPr="00FA3CF3" w:rsidRDefault="00DF0023" w:rsidP="00DF0023">
            <w:pPr>
              <w:overflowPunct/>
              <w:autoSpaceDE/>
              <w:autoSpaceDN/>
              <w:adjustRightInd/>
              <w:spacing w:before="40" w:after="40"/>
              <w:jc w:val="center"/>
              <w:textAlignment w:val="auto"/>
              <w:rPr>
                <w:rFonts w:ascii="Arial" w:hAnsi="Arial" w:cs="Arial"/>
                <w:sz w:val="18"/>
                <w:szCs w:val="18"/>
              </w:rPr>
            </w:pPr>
            <w:r w:rsidRPr="00BC29CA">
              <w:rPr>
                <w:rFonts w:ascii="Arial" w:hAnsi="Arial" w:cs="Arial"/>
                <w:sz w:val="18"/>
                <w:szCs w:val="18"/>
              </w:rPr>
              <w:t>40.0%</w:t>
            </w:r>
          </w:p>
        </w:tc>
      </w:tr>
      <w:tr w:rsidR="00DF0023" w:rsidRPr="007733D9" w14:paraId="59F91EB5" w14:textId="77777777" w:rsidTr="00DF0023">
        <w:trPr>
          <w:jc w:val="center"/>
        </w:trPr>
        <w:tc>
          <w:tcPr>
            <w:tcW w:w="2329" w:type="pct"/>
            <w:shd w:val="clear" w:color="auto" w:fill="D9D9D9"/>
            <w:tcMar>
              <w:left w:w="0" w:type="dxa"/>
              <w:right w:w="0" w:type="dxa"/>
            </w:tcMar>
          </w:tcPr>
          <w:p w14:paraId="2BB39F60" w14:textId="77777777" w:rsidR="00DF0023" w:rsidRPr="009D1453" w:rsidRDefault="00DF0023" w:rsidP="00DF0023">
            <w:pPr>
              <w:pStyle w:val="TAH"/>
              <w:spacing w:before="40" w:after="40"/>
              <w:ind w:left="144"/>
              <w:jc w:val="left"/>
              <w:rPr>
                <w:rFonts w:cs="Arial"/>
                <w:b w:val="0"/>
                <w:bCs/>
                <w:szCs w:val="18"/>
              </w:rPr>
            </w:pPr>
            <w:r w:rsidRPr="009D1453">
              <w:rPr>
                <w:rFonts w:cs="Arial"/>
                <w:b w:val="0"/>
                <w:bCs/>
                <w:szCs w:val="18"/>
              </w:rPr>
              <w:t>Duplexer / Switch</w:t>
            </w:r>
          </w:p>
        </w:tc>
        <w:tc>
          <w:tcPr>
            <w:tcW w:w="890" w:type="pct"/>
            <w:shd w:val="clear" w:color="auto" w:fill="auto"/>
            <w:tcMar>
              <w:left w:w="0" w:type="dxa"/>
              <w:right w:w="0" w:type="dxa"/>
            </w:tcMar>
            <w:vAlign w:val="center"/>
          </w:tcPr>
          <w:p w14:paraId="24F5F886" w14:textId="77777777" w:rsidR="00DF0023" w:rsidRPr="00FA3CF3" w:rsidRDefault="00DF0023" w:rsidP="00DF0023">
            <w:pPr>
              <w:overflowPunct/>
              <w:autoSpaceDE/>
              <w:autoSpaceDN/>
              <w:adjustRightInd/>
              <w:spacing w:before="40" w:after="40"/>
              <w:jc w:val="center"/>
              <w:textAlignment w:val="auto"/>
              <w:rPr>
                <w:rFonts w:ascii="Arial" w:hAnsi="Arial" w:cs="Arial"/>
                <w:sz w:val="18"/>
                <w:szCs w:val="18"/>
              </w:rPr>
            </w:pPr>
            <w:r w:rsidRPr="00BC29CA">
              <w:rPr>
                <w:rFonts w:ascii="Arial" w:hAnsi="Arial" w:cs="Arial"/>
                <w:sz w:val="18"/>
                <w:szCs w:val="18"/>
              </w:rPr>
              <w:t>20.0%</w:t>
            </w:r>
          </w:p>
        </w:tc>
        <w:tc>
          <w:tcPr>
            <w:tcW w:w="890" w:type="pct"/>
            <w:vAlign w:val="center"/>
          </w:tcPr>
          <w:p w14:paraId="0B4BED92" w14:textId="77777777" w:rsidR="00DF0023" w:rsidRPr="00FA3CF3" w:rsidRDefault="00DF0023" w:rsidP="00DF0023">
            <w:pPr>
              <w:overflowPunct/>
              <w:autoSpaceDE/>
              <w:autoSpaceDN/>
              <w:adjustRightInd/>
              <w:spacing w:before="40" w:after="40"/>
              <w:jc w:val="center"/>
              <w:textAlignment w:val="auto"/>
              <w:rPr>
                <w:rFonts w:ascii="Arial" w:hAnsi="Arial" w:cs="Arial"/>
                <w:sz w:val="18"/>
                <w:szCs w:val="18"/>
              </w:rPr>
            </w:pPr>
            <w:r w:rsidRPr="00BC29CA">
              <w:rPr>
                <w:rFonts w:ascii="Arial" w:hAnsi="Arial" w:cs="Arial"/>
                <w:sz w:val="18"/>
                <w:szCs w:val="18"/>
              </w:rPr>
              <w:t>20.0%</w:t>
            </w:r>
          </w:p>
        </w:tc>
        <w:tc>
          <w:tcPr>
            <w:tcW w:w="890" w:type="pct"/>
            <w:vAlign w:val="center"/>
          </w:tcPr>
          <w:p w14:paraId="7AE5B90D" w14:textId="77777777" w:rsidR="00DF0023" w:rsidRPr="00FA3CF3" w:rsidRDefault="00DF0023" w:rsidP="00DF0023">
            <w:pPr>
              <w:overflowPunct/>
              <w:autoSpaceDE/>
              <w:autoSpaceDN/>
              <w:adjustRightInd/>
              <w:spacing w:before="40" w:after="40"/>
              <w:jc w:val="center"/>
              <w:textAlignment w:val="auto"/>
              <w:rPr>
                <w:rFonts w:ascii="Arial" w:hAnsi="Arial" w:cs="Arial"/>
                <w:sz w:val="18"/>
                <w:szCs w:val="18"/>
              </w:rPr>
            </w:pPr>
            <w:r w:rsidRPr="00BC29CA">
              <w:rPr>
                <w:rFonts w:ascii="Arial" w:hAnsi="Arial" w:cs="Arial"/>
                <w:sz w:val="18"/>
                <w:szCs w:val="18"/>
              </w:rPr>
              <w:t>20.0%</w:t>
            </w:r>
          </w:p>
        </w:tc>
      </w:tr>
      <w:tr w:rsidR="00DF0023" w:rsidRPr="007733D9" w14:paraId="294BD1ED" w14:textId="77777777" w:rsidTr="00DF0023">
        <w:trPr>
          <w:jc w:val="center"/>
        </w:trPr>
        <w:tc>
          <w:tcPr>
            <w:tcW w:w="2329" w:type="pct"/>
            <w:tcBorders>
              <w:bottom w:val="single" w:sz="12" w:space="0" w:color="000000"/>
            </w:tcBorders>
            <w:shd w:val="clear" w:color="auto" w:fill="D9D9D9"/>
            <w:tcMar>
              <w:left w:w="0" w:type="dxa"/>
              <w:right w:w="0" w:type="dxa"/>
            </w:tcMar>
          </w:tcPr>
          <w:p w14:paraId="451BF0AD" w14:textId="77777777" w:rsidR="00DF0023" w:rsidRPr="009D1453" w:rsidRDefault="00DF0023" w:rsidP="00DF0023">
            <w:pPr>
              <w:pStyle w:val="TAH"/>
              <w:spacing w:before="40" w:after="40"/>
              <w:ind w:left="144"/>
              <w:jc w:val="left"/>
              <w:rPr>
                <w:rFonts w:cs="Arial"/>
                <w:b w:val="0"/>
                <w:bCs/>
                <w:szCs w:val="18"/>
                <w:lang w:eastAsia="zh-CN"/>
              </w:rPr>
            </w:pPr>
            <w:r w:rsidRPr="009D1453">
              <w:rPr>
                <w:rFonts w:cs="Arial"/>
                <w:b w:val="0"/>
                <w:bCs/>
                <w:szCs w:val="18"/>
              </w:rPr>
              <w:t>Total</w:t>
            </w:r>
            <w:r w:rsidRPr="009D1453">
              <w:rPr>
                <w:rFonts w:cs="Arial"/>
                <w:b w:val="0"/>
                <w:bCs/>
                <w:szCs w:val="18"/>
                <w:lang w:eastAsia="zh-CN"/>
              </w:rPr>
              <w:t xml:space="preserve"> of RF</w:t>
            </w:r>
          </w:p>
        </w:tc>
        <w:tc>
          <w:tcPr>
            <w:tcW w:w="890" w:type="pct"/>
            <w:tcBorders>
              <w:bottom w:val="single" w:sz="12" w:space="0" w:color="000000"/>
            </w:tcBorders>
            <w:shd w:val="clear" w:color="auto" w:fill="auto"/>
            <w:tcMar>
              <w:left w:w="0" w:type="dxa"/>
              <w:right w:w="0" w:type="dxa"/>
            </w:tcMar>
            <w:vAlign w:val="center"/>
          </w:tcPr>
          <w:p w14:paraId="5BECFE67" w14:textId="77777777" w:rsidR="00DF0023" w:rsidRPr="002D6484" w:rsidRDefault="00DF0023" w:rsidP="00DF0023">
            <w:pPr>
              <w:overflowPunct/>
              <w:autoSpaceDE/>
              <w:autoSpaceDN/>
              <w:adjustRightInd/>
              <w:spacing w:before="40" w:after="40"/>
              <w:jc w:val="center"/>
              <w:textAlignment w:val="auto"/>
              <w:rPr>
                <w:rFonts w:ascii="Arial" w:hAnsi="Arial" w:cs="Arial"/>
                <w:b/>
                <w:bCs/>
                <w:sz w:val="18"/>
                <w:szCs w:val="18"/>
              </w:rPr>
            </w:pPr>
            <w:r w:rsidRPr="00BC29CA">
              <w:rPr>
                <w:rFonts w:ascii="Arial" w:hAnsi="Arial" w:cs="Arial"/>
                <w:b/>
                <w:bCs/>
                <w:sz w:val="18"/>
                <w:szCs w:val="18"/>
              </w:rPr>
              <w:t>100.0%</w:t>
            </w:r>
          </w:p>
        </w:tc>
        <w:tc>
          <w:tcPr>
            <w:tcW w:w="890" w:type="pct"/>
            <w:tcBorders>
              <w:bottom w:val="single" w:sz="12" w:space="0" w:color="000000"/>
            </w:tcBorders>
            <w:vAlign w:val="center"/>
          </w:tcPr>
          <w:p w14:paraId="2DE8A24A" w14:textId="77777777" w:rsidR="00DF0023" w:rsidRPr="00BC29CA" w:rsidRDefault="00DF0023" w:rsidP="00DF0023">
            <w:pPr>
              <w:overflowPunct/>
              <w:autoSpaceDE/>
              <w:autoSpaceDN/>
              <w:adjustRightInd/>
              <w:spacing w:before="40" w:after="40"/>
              <w:jc w:val="center"/>
              <w:textAlignment w:val="auto"/>
              <w:rPr>
                <w:rFonts w:ascii="Arial" w:hAnsi="Arial" w:cs="Arial"/>
                <w:b/>
                <w:bCs/>
                <w:sz w:val="18"/>
                <w:szCs w:val="18"/>
              </w:rPr>
            </w:pPr>
            <w:r w:rsidRPr="00BC29CA">
              <w:rPr>
                <w:rFonts w:ascii="Arial" w:hAnsi="Arial" w:cs="Arial"/>
                <w:b/>
                <w:bCs/>
                <w:sz w:val="18"/>
                <w:szCs w:val="18"/>
              </w:rPr>
              <w:t>100.0%</w:t>
            </w:r>
          </w:p>
        </w:tc>
        <w:tc>
          <w:tcPr>
            <w:tcW w:w="890" w:type="pct"/>
            <w:tcBorders>
              <w:bottom w:val="single" w:sz="12" w:space="0" w:color="000000"/>
            </w:tcBorders>
            <w:vAlign w:val="center"/>
          </w:tcPr>
          <w:p w14:paraId="50A6C7CD" w14:textId="77777777" w:rsidR="00DF0023" w:rsidRPr="00BC29CA" w:rsidRDefault="00DF0023" w:rsidP="00DF0023">
            <w:pPr>
              <w:overflowPunct/>
              <w:autoSpaceDE/>
              <w:autoSpaceDN/>
              <w:adjustRightInd/>
              <w:spacing w:before="40" w:after="40"/>
              <w:jc w:val="center"/>
              <w:textAlignment w:val="auto"/>
              <w:rPr>
                <w:rFonts w:ascii="Arial" w:hAnsi="Arial" w:cs="Arial"/>
                <w:b/>
                <w:bCs/>
                <w:sz w:val="18"/>
                <w:szCs w:val="18"/>
              </w:rPr>
            </w:pPr>
            <w:r w:rsidRPr="00BC29CA">
              <w:rPr>
                <w:rFonts w:ascii="Arial" w:hAnsi="Arial" w:cs="Arial"/>
                <w:b/>
                <w:bCs/>
                <w:sz w:val="18"/>
                <w:szCs w:val="18"/>
              </w:rPr>
              <w:t>90.0%</w:t>
            </w:r>
          </w:p>
        </w:tc>
      </w:tr>
      <w:tr w:rsidR="00DF0023" w:rsidRPr="007733D9" w14:paraId="0EC6DE4B" w14:textId="77777777" w:rsidTr="00DF0023">
        <w:trPr>
          <w:jc w:val="center"/>
        </w:trPr>
        <w:tc>
          <w:tcPr>
            <w:tcW w:w="2329" w:type="pct"/>
            <w:tcBorders>
              <w:top w:val="single" w:sz="12" w:space="0" w:color="000000"/>
            </w:tcBorders>
            <w:shd w:val="clear" w:color="auto" w:fill="D9D9D9"/>
            <w:tcMar>
              <w:left w:w="0" w:type="dxa"/>
              <w:right w:w="0" w:type="dxa"/>
            </w:tcMar>
          </w:tcPr>
          <w:p w14:paraId="5CC12B64" w14:textId="77777777" w:rsidR="00DF0023" w:rsidRPr="009D1453" w:rsidRDefault="00DF0023" w:rsidP="00DF0023">
            <w:pPr>
              <w:pStyle w:val="TAH"/>
              <w:spacing w:before="40" w:after="40"/>
              <w:ind w:left="144"/>
              <w:jc w:val="left"/>
              <w:rPr>
                <w:rFonts w:cs="Arial"/>
                <w:b w:val="0"/>
                <w:bCs/>
                <w:szCs w:val="18"/>
              </w:rPr>
            </w:pPr>
            <w:r w:rsidRPr="009D1453">
              <w:rPr>
                <w:rFonts w:cs="Arial"/>
                <w:b w:val="0"/>
                <w:bCs/>
                <w:szCs w:val="18"/>
              </w:rPr>
              <w:t xml:space="preserve">ADC / DAC </w:t>
            </w:r>
          </w:p>
        </w:tc>
        <w:tc>
          <w:tcPr>
            <w:tcW w:w="890" w:type="pct"/>
            <w:tcBorders>
              <w:top w:val="single" w:sz="12" w:space="0" w:color="000000"/>
            </w:tcBorders>
            <w:shd w:val="clear" w:color="auto" w:fill="auto"/>
            <w:tcMar>
              <w:left w:w="0" w:type="dxa"/>
              <w:right w:w="0" w:type="dxa"/>
            </w:tcMar>
            <w:vAlign w:val="center"/>
          </w:tcPr>
          <w:p w14:paraId="79AA814D" w14:textId="77777777" w:rsidR="00DF0023" w:rsidRPr="00FA3CF3" w:rsidRDefault="00DF0023" w:rsidP="00DF0023">
            <w:pPr>
              <w:overflowPunct/>
              <w:autoSpaceDE/>
              <w:autoSpaceDN/>
              <w:adjustRightInd/>
              <w:spacing w:before="40" w:after="40"/>
              <w:jc w:val="center"/>
              <w:textAlignment w:val="auto"/>
              <w:rPr>
                <w:rFonts w:ascii="Arial" w:hAnsi="Arial" w:cs="Arial"/>
                <w:sz w:val="18"/>
                <w:szCs w:val="18"/>
              </w:rPr>
            </w:pPr>
            <w:r w:rsidRPr="00BC29CA">
              <w:rPr>
                <w:rFonts w:ascii="Arial" w:hAnsi="Arial" w:cs="Arial"/>
                <w:sz w:val="18"/>
                <w:szCs w:val="18"/>
              </w:rPr>
              <w:t>1.9%</w:t>
            </w:r>
          </w:p>
        </w:tc>
        <w:tc>
          <w:tcPr>
            <w:tcW w:w="890" w:type="pct"/>
            <w:tcBorders>
              <w:top w:val="single" w:sz="12" w:space="0" w:color="000000"/>
            </w:tcBorders>
            <w:vAlign w:val="center"/>
          </w:tcPr>
          <w:p w14:paraId="1D2F6F58" w14:textId="77777777" w:rsidR="00DF0023" w:rsidRPr="00FA3CF3" w:rsidRDefault="00DF0023" w:rsidP="00DF0023">
            <w:pPr>
              <w:overflowPunct/>
              <w:autoSpaceDE/>
              <w:autoSpaceDN/>
              <w:adjustRightInd/>
              <w:spacing w:before="40" w:after="40"/>
              <w:jc w:val="center"/>
              <w:textAlignment w:val="auto"/>
              <w:rPr>
                <w:rFonts w:ascii="Arial" w:hAnsi="Arial" w:cs="Arial"/>
                <w:sz w:val="18"/>
                <w:szCs w:val="18"/>
              </w:rPr>
            </w:pPr>
            <w:r w:rsidRPr="00BC29CA">
              <w:rPr>
                <w:rFonts w:ascii="Arial" w:hAnsi="Arial" w:cs="Arial"/>
                <w:sz w:val="18"/>
                <w:szCs w:val="18"/>
              </w:rPr>
              <w:t>0.5%</w:t>
            </w:r>
          </w:p>
        </w:tc>
        <w:tc>
          <w:tcPr>
            <w:tcW w:w="890" w:type="pct"/>
            <w:tcBorders>
              <w:top w:val="single" w:sz="12" w:space="0" w:color="000000"/>
            </w:tcBorders>
            <w:vAlign w:val="center"/>
          </w:tcPr>
          <w:p w14:paraId="3FCF4CEC" w14:textId="77777777" w:rsidR="00DF0023" w:rsidRPr="00FA3CF3" w:rsidRDefault="00DF0023" w:rsidP="00DF0023">
            <w:pPr>
              <w:overflowPunct/>
              <w:autoSpaceDE/>
              <w:autoSpaceDN/>
              <w:adjustRightInd/>
              <w:spacing w:before="40" w:after="40"/>
              <w:jc w:val="center"/>
              <w:textAlignment w:val="auto"/>
              <w:rPr>
                <w:rFonts w:ascii="Arial" w:hAnsi="Arial" w:cs="Arial"/>
                <w:sz w:val="18"/>
                <w:szCs w:val="18"/>
              </w:rPr>
            </w:pPr>
            <w:r w:rsidRPr="00BC29CA">
              <w:rPr>
                <w:rFonts w:ascii="Arial" w:hAnsi="Arial" w:cs="Arial"/>
                <w:sz w:val="18"/>
                <w:szCs w:val="18"/>
              </w:rPr>
              <w:t>0.5%</w:t>
            </w:r>
          </w:p>
        </w:tc>
      </w:tr>
      <w:tr w:rsidR="00DF0023" w:rsidRPr="007733D9" w14:paraId="20D727B8" w14:textId="77777777" w:rsidTr="00DF0023">
        <w:trPr>
          <w:jc w:val="center"/>
        </w:trPr>
        <w:tc>
          <w:tcPr>
            <w:tcW w:w="2329" w:type="pct"/>
            <w:shd w:val="clear" w:color="auto" w:fill="D9D9D9"/>
            <w:tcMar>
              <w:left w:w="0" w:type="dxa"/>
              <w:right w:w="0" w:type="dxa"/>
            </w:tcMar>
          </w:tcPr>
          <w:p w14:paraId="7E4A8D94" w14:textId="77777777" w:rsidR="00DF0023" w:rsidRPr="009D1453" w:rsidRDefault="00DF0023" w:rsidP="00DF0023">
            <w:pPr>
              <w:pStyle w:val="TAH"/>
              <w:spacing w:before="40" w:after="40"/>
              <w:ind w:left="144"/>
              <w:jc w:val="left"/>
              <w:rPr>
                <w:rFonts w:cs="Arial"/>
                <w:b w:val="0"/>
                <w:bCs/>
                <w:szCs w:val="18"/>
              </w:rPr>
            </w:pPr>
            <w:r w:rsidRPr="009D1453">
              <w:rPr>
                <w:rFonts w:cs="Arial"/>
                <w:b w:val="0"/>
                <w:bCs/>
                <w:szCs w:val="18"/>
              </w:rPr>
              <w:t>FFT/IFFT</w:t>
            </w:r>
          </w:p>
        </w:tc>
        <w:tc>
          <w:tcPr>
            <w:tcW w:w="890" w:type="pct"/>
            <w:shd w:val="clear" w:color="auto" w:fill="auto"/>
            <w:tcMar>
              <w:left w:w="0" w:type="dxa"/>
              <w:right w:w="0" w:type="dxa"/>
            </w:tcMar>
            <w:vAlign w:val="center"/>
          </w:tcPr>
          <w:p w14:paraId="0D2658A9" w14:textId="77777777" w:rsidR="00DF0023" w:rsidRPr="00FA3CF3" w:rsidRDefault="00DF0023" w:rsidP="00DF0023">
            <w:pPr>
              <w:overflowPunct/>
              <w:autoSpaceDE/>
              <w:autoSpaceDN/>
              <w:adjustRightInd/>
              <w:spacing w:before="40" w:after="40"/>
              <w:jc w:val="center"/>
              <w:textAlignment w:val="auto"/>
              <w:rPr>
                <w:rFonts w:ascii="Arial" w:hAnsi="Arial" w:cs="Arial"/>
                <w:sz w:val="18"/>
                <w:szCs w:val="18"/>
              </w:rPr>
            </w:pPr>
            <w:r w:rsidRPr="00BC29CA">
              <w:rPr>
                <w:rFonts w:ascii="Arial" w:hAnsi="Arial" w:cs="Arial"/>
                <w:sz w:val="18"/>
                <w:szCs w:val="18"/>
              </w:rPr>
              <w:t>0.6%</w:t>
            </w:r>
          </w:p>
        </w:tc>
        <w:tc>
          <w:tcPr>
            <w:tcW w:w="890" w:type="pct"/>
            <w:vAlign w:val="center"/>
          </w:tcPr>
          <w:p w14:paraId="13240278" w14:textId="77777777" w:rsidR="00DF0023" w:rsidRPr="00FA3CF3" w:rsidRDefault="00DF0023" w:rsidP="00DF0023">
            <w:pPr>
              <w:overflowPunct/>
              <w:autoSpaceDE/>
              <w:autoSpaceDN/>
              <w:adjustRightInd/>
              <w:spacing w:before="40" w:after="40"/>
              <w:jc w:val="center"/>
              <w:textAlignment w:val="auto"/>
              <w:rPr>
                <w:rFonts w:ascii="Arial" w:hAnsi="Arial" w:cs="Arial"/>
                <w:sz w:val="18"/>
                <w:szCs w:val="18"/>
              </w:rPr>
            </w:pPr>
            <w:r w:rsidRPr="00BC29CA">
              <w:rPr>
                <w:rFonts w:ascii="Arial" w:hAnsi="Arial" w:cs="Arial"/>
                <w:sz w:val="18"/>
                <w:szCs w:val="18"/>
              </w:rPr>
              <w:t>0.2%</w:t>
            </w:r>
          </w:p>
        </w:tc>
        <w:tc>
          <w:tcPr>
            <w:tcW w:w="890" w:type="pct"/>
            <w:vAlign w:val="center"/>
          </w:tcPr>
          <w:p w14:paraId="677F7C79" w14:textId="77777777" w:rsidR="00DF0023" w:rsidRPr="00FA3CF3" w:rsidRDefault="00DF0023" w:rsidP="00DF0023">
            <w:pPr>
              <w:overflowPunct/>
              <w:autoSpaceDE/>
              <w:autoSpaceDN/>
              <w:adjustRightInd/>
              <w:spacing w:before="40" w:after="40"/>
              <w:jc w:val="center"/>
              <w:textAlignment w:val="auto"/>
              <w:rPr>
                <w:rFonts w:ascii="Arial" w:hAnsi="Arial" w:cs="Arial"/>
                <w:sz w:val="18"/>
                <w:szCs w:val="18"/>
              </w:rPr>
            </w:pPr>
            <w:r w:rsidRPr="00BC29CA">
              <w:rPr>
                <w:rFonts w:ascii="Arial" w:hAnsi="Arial" w:cs="Arial"/>
                <w:sz w:val="18"/>
                <w:szCs w:val="18"/>
              </w:rPr>
              <w:t>0.2%</w:t>
            </w:r>
          </w:p>
        </w:tc>
      </w:tr>
      <w:tr w:rsidR="00DF0023" w:rsidRPr="007733D9" w14:paraId="2F41BD0D" w14:textId="77777777" w:rsidTr="00DF0023">
        <w:trPr>
          <w:jc w:val="center"/>
        </w:trPr>
        <w:tc>
          <w:tcPr>
            <w:tcW w:w="2329" w:type="pct"/>
            <w:shd w:val="clear" w:color="auto" w:fill="D9D9D9"/>
            <w:tcMar>
              <w:left w:w="0" w:type="dxa"/>
              <w:right w:w="0" w:type="dxa"/>
            </w:tcMar>
          </w:tcPr>
          <w:p w14:paraId="791B77AF" w14:textId="77777777" w:rsidR="00DF0023" w:rsidRPr="009D1453" w:rsidRDefault="00DF0023" w:rsidP="00DF0023">
            <w:pPr>
              <w:pStyle w:val="TAH"/>
              <w:spacing w:before="40" w:after="40"/>
              <w:ind w:left="144"/>
              <w:jc w:val="left"/>
              <w:rPr>
                <w:rFonts w:cs="Arial"/>
                <w:b w:val="0"/>
                <w:bCs/>
                <w:szCs w:val="18"/>
              </w:rPr>
            </w:pPr>
            <w:r w:rsidRPr="009D1453">
              <w:rPr>
                <w:rFonts w:cs="Arial"/>
                <w:b w:val="0"/>
                <w:bCs/>
                <w:szCs w:val="18"/>
              </w:rPr>
              <w:t>Post-FFT data buffering</w:t>
            </w:r>
          </w:p>
        </w:tc>
        <w:tc>
          <w:tcPr>
            <w:tcW w:w="890" w:type="pct"/>
            <w:shd w:val="clear" w:color="auto" w:fill="auto"/>
            <w:tcMar>
              <w:left w:w="0" w:type="dxa"/>
              <w:right w:w="0" w:type="dxa"/>
            </w:tcMar>
            <w:vAlign w:val="center"/>
          </w:tcPr>
          <w:p w14:paraId="2DCB7D78" w14:textId="77777777" w:rsidR="00DF0023" w:rsidRPr="00FA3CF3" w:rsidRDefault="00DF0023" w:rsidP="00DF0023">
            <w:pPr>
              <w:overflowPunct/>
              <w:autoSpaceDE/>
              <w:autoSpaceDN/>
              <w:adjustRightInd/>
              <w:spacing w:before="40" w:after="40"/>
              <w:jc w:val="center"/>
              <w:textAlignment w:val="auto"/>
              <w:rPr>
                <w:rFonts w:ascii="Arial" w:hAnsi="Arial" w:cs="Arial"/>
                <w:sz w:val="18"/>
                <w:szCs w:val="18"/>
              </w:rPr>
            </w:pPr>
            <w:r w:rsidRPr="00BC29CA">
              <w:rPr>
                <w:rFonts w:ascii="Arial" w:hAnsi="Arial" w:cs="Arial"/>
                <w:sz w:val="18"/>
                <w:szCs w:val="18"/>
              </w:rPr>
              <w:t>1.9%</w:t>
            </w:r>
          </w:p>
        </w:tc>
        <w:tc>
          <w:tcPr>
            <w:tcW w:w="890" w:type="pct"/>
            <w:vAlign w:val="center"/>
          </w:tcPr>
          <w:p w14:paraId="72993909" w14:textId="77777777" w:rsidR="00DF0023" w:rsidRPr="00FA3CF3" w:rsidRDefault="00DF0023" w:rsidP="00DF0023">
            <w:pPr>
              <w:overflowPunct/>
              <w:autoSpaceDE/>
              <w:autoSpaceDN/>
              <w:adjustRightInd/>
              <w:spacing w:before="40" w:after="40"/>
              <w:jc w:val="center"/>
              <w:textAlignment w:val="auto"/>
              <w:rPr>
                <w:rFonts w:ascii="Arial" w:hAnsi="Arial" w:cs="Arial"/>
                <w:sz w:val="18"/>
                <w:szCs w:val="18"/>
              </w:rPr>
            </w:pPr>
            <w:r w:rsidRPr="00BC29CA">
              <w:rPr>
                <w:rFonts w:ascii="Arial" w:hAnsi="Arial" w:cs="Arial"/>
                <w:sz w:val="18"/>
                <w:szCs w:val="18"/>
              </w:rPr>
              <w:t>0.5%</w:t>
            </w:r>
          </w:p>
        </w:tc>
        <w:tc>
          <w:tcPr>
            <w:tcW w:w="890" w:type="pct"/>
            <w:vAlign w:val="center"/>
          </w:tcPr>
          <w:p w14:paraId="7B2E034E" w14:textId="77777777" w:rsidR="00DF0023" w:rsidRPr="00FA3CF3" w:rsidRDefault="00DF0023" w:rsidP="00DF0023">
            <w:pPr>
              <w:overflowPunct/>
              <w:autoSpaceDE/>
              <w:autoSpaceDN/>
              <w:adjustRightInd/>
              <w:spacing w:before="40" w:after="40"/>
              <w:jc w:val="center"/>
              <w:textAlignment w:val="auto"/>
              <w:rPr>
                <w:rFonts w:ascii="Arial" w:hAnsi="Arial" w:cs="Arial"/>
                <w:sz w:val="18"/>
                <w:szCs w:val="18"/>
              </w:rPr>
            </w:pPr>
            <w:r w:rsidRPr="00BC29CA">
              <w:rPr>
                <w:rFonts w:ascii="Arial" w:hAnsi="Arial" w:cs="Arial"/>
                <w:sz w:val="18"/>
                <w:szCs w:val="18"/>
              </w:rPr>
              <w:t>0.5%</w:t>
            </w:r>
          </w:p>
        </w:tc>
      </w:tr>
      <w:tr w:rsidR="00DF0023" w:rsidRPr="007733D9" w14:paraId="044B483C" w14:textId="77777777" w:rsidTr="00DF0023">
        <w:trPr>
          <w:jc w:val="center"/>
        </w:trPr>
        <w:tc>
          <w:tcPr>
            <w:tcW w:w="2329" w:type="pct"/>
            <w:shd w:val="clear" w:color="auto" w:fill="D9D9D9"/>
            <w:tcMar>
              <w:left w:w="0" w:type="dxa"/>
              <w:right w:w="0" w:type="dxa"/>
            </w:tcMar>
          </w:tcPr>
          <w:p w14:paraId="07FE5CFD" w14:textId="77777777" w:rsidR="00DF0023" w:rsidRPr="009D1453" w:rsidRDefault="00DF0023" w:rsidP="00DF0023">
            <w:pPr>
              <w:pStyle w:val="TAH"/>
              <w:spacing w:before="40" w:after="40"/>
              <w:ind w:left="144"/>
              <w:jc w:val="left"/>
              <w:rPr>
                <w:rFonts w:cs="Arial"/>
                <w:b w:val="0"/>
                <w:bCs/>
                <w:szCs w:val="18"/>
              </w:rPr>
            </w:pPr>
            <w:r w:rsidRPr="009D1453">
              <w:rPr>
                <w:rFonts w:cs="Arial"/>
                <w:b w:val="0"/>
                <w:bCs/>
                <w:szCs w:val="18"/>
              </w:rPr>
              <w:t>Receiver processing block</w:t>
            </w:r>
          </w:p>
        </w:tc>
        <w:tc>
          <w:tcPr>
            <w:tcW w:w="890" w:type="pct"/>
            <w:shd w:val="clear" w:color="auto" w:fill="auto"/>
            <w:tcMar>
              <w:left w:w="0" w:type="dxa"/>
              <w:right w:w="0" w:type="dxa"/>
            </w:tcMar>
            <w:vAlign w:val="center"/>
          </w:tcPr>
          <w:p w14:paraId="44421167" w14:textId="77777777" w:rsidR="00DF0023" w:rsidRPr="00FA3CF3" w:rsidRDefault="00DF0023" w:rsidP="00DF0023">
            <w:pPr>
              <w:overflowPunct/>
              <w:autoSpaceDE/>
              <w:autoSpaceDN/>
              <w:adjustRightInd/>
              <w:spacing w:before="40" w:after="40"/>
              <w:jc w:val="center"/>
              <w:textAlignment w:val="auto"/>
              <w:rPr>
                <w:rFonts w:ascii="Arial" w:hAnsi="Arial" w:cs="Arial"/>
                <w:sz w:val="18"/>
                <w:szCs w:val="18"/>
              </w:rPr>
            </w:pPr>
            <w:r w:rsidRPr="00BC29CA">
              <w:rPr>
                <w:rFonts w:ascii="Arial" w:hAnsi="Arial" w:cs="Arial"/>
                <w:sz w:val="18"/>
                <w:szCs w:val="18"/>
              </w:rPr>
              <w:t>14.4%</w:t>
            </w:r>
          </w:p>
        </w:tc>
        <w:tc>
          <w:tcPr>
            <w:tcW w:w="890" w:type="pct"/>
            <w:vAlign w:val="center"/>
          </w:tcPr>
          <w:p w14:paraId="35A27ECD" w14:textId="77777777" w:rsidR="00DF0023" w:rsidRPr="00FA3CF3" w:rsidRDefault="00DF0023" w:rsidP="00DF0023">
            <w:pPr>
              <w:overflowPunct/>
              <w:autoSpaceDE/>
              <w:autoSpaceDN/>
              <w:adjustRightInd/>
              <w:spacing w:before="40" w:after="40"/>
              <w:jc w:val="center"/>
              <w:textAlignment w:val="auto"/>
              <w:rPr>
                <w:rFonts w:ascii="Arial" w:hAnsi="Arial" w:cs="Arial"/>
                <w:sz w:val="18"/>
                <w:szCs w:val="18"/>
              </w:rPr>
            </w:pPr>
            <w:r w:rsidRPr="00BC29CA">
              <w:rPr>
                <w:rFonts w:ascii="Arial" w:hAnsi="Arial" w:cs="Arial"/>
                <w:sz w:val="18"/>
                <w:szCs w:val="18"/>
              </w:rPr>
              <w:t>3.6%</w:t>
            </w:r>
          </w:p>
        </w:tc>
        <w:tc>
          <w:tcPr>
            <w:tcW w:w="890" w:type="pct"/>
            <w:vAlign w:val="center"/>
          </w:tcPr>
          <w:p w14:paraId="35E744E8" w14:textId="77777777" w:rsidR="00DF0023" w:rsidRPr="00FA3CF3" w:rsidRDefault="00DF0023" w:rsidP="00DF0023">
            <w:pPr>
              <w:overflowPunct/>
              <w:autoSpaceDE/>
              <w:autoSpaceDN/>
              <w:adjustRightInd/>
              <w:spacing w:before="40" w:after="40"/>
              <w:jc w:val="center"/>
              <w:textAlignment w:val="auto"/>
              <w:rPr>
                <w:rFonts w:ascii="Arial" w:hAnsi="Arial" w:cs="Arial"/>
                <w:sz w:val="18"/>
                <w:szCs w:val="18"/>
              </w:rPr>
            </w:pPr>
            <w:r w:rsidRPr="00BC29CA">
              <w:rPr>
                <w:rFonts w:ascii="Arial" w:hAnsi="Arial" w:cs="Arial"/>
                <w:sz w:val="18"/>
                <w:szCs w:val="18"/>
              </w:rPr>
              <w:t>3.6%</w:t>
            </w:r>
          </w:p>
        </w:tc>
      </w:tr>
      <w:tr w:rsidR="00DF0023" w:rsidRPr="007733D9" w14:paraId="02BD400F" w14:textId="77777777" w:rsidTr="00DF0023">
        <w:trPr>
          <w:jc w:val="center"/>
        </w:trPr>
        <w:tc>
          <w:tcPr>
            <w:tcW w:w="2329" w:type="pct"/>
            <w:shd w:val="clear" w:color="auto" w:fill="D9D9D9"/>
            <w:tcMar>
              <w:left w:w="0" w:type="dxa"/>
              <w:right w:w="0" w:type="dxa"/>
            </w:tcMar>
          </w:tcPr>
          <w:p w14:paraId="571ED201" w14:textId="77777777" w:rsidR="00DF0023" w:rsidRPr="009D1453" w:rsidRDefault="00DF0023" w:rsidP="00DF0023">
            <w:pPr>
              <w:pStyle w:val="TAH"/>
              <w:spacing w:before="40" w:after="40"/>
              <w:ind w:left="144"/>
              <w:jc w:val="left"/>
              <w:rPr>
                <w:rFonts w:cs="Arial"/>
                <w:b w:val="0"/>
                <w:bCs/>
                <w:szCs w:val="18"/>
              </w:rPr>
            </w:pPr>
            <w:r w:rsidRPr="009D1453">
              <w:rPr>
                <w:rFonts w:cs="Arial"/>
                <w:b w:val="0"/>
                <w:bCs/>
                <w:szCs w:val="18"/>
              </w:rPr>
              <w:t>LDPC decoding</w:t>
            </w:r>
          </w:p>
        </w:tc>
        <w:tc>
          <w:tcPr>
            <w:tcW w:w="890" w:type="pct"/>
            <w:shd w:val="clear" w:color="auto" w:fill="auto"/>
            <w:tcMar>
              <w:left w:w="0" w:type="dxa"/>
              <w:right w:w="0" w:type="dxa"/>
            </w:tcMar>
            <w:vAlign w:val="center"/>
          </w:tcPr>
          <w:p w14:paraId="546B50A5" w14:textId="77777777" w:rsidR="00DF0023" w:rsidRPr="00FA3CF3" w:rsidRDefault="00DF0023" w:rsidP="00DF0023">
            <w:pPr>
              <w:overflowPunct/>
              <w:autoSpaceDE/>
              <w:autoSpaceDN/>
              <w:adjustRightInd/>
              <w:spacing w:before="40" w:after="40"/>
              <w:jc w:val="center"/>
              <w:textAlignment w:val="auto"/>
              <w:rPr>
                <w:rFonts w:ascii="Arial" w:hAnsi="Arial" w:cs="Arial"/>
                <w:sz w:val="18"/>
                <w:szCs w:val="18"/>
              </w:rPr>
            </w:pPr>
            <w:r w:rsidRPr="00BC29CA">
              <w:rPr>
                <w:rFonts w:ascii="Arial" w:hAnsi="Arial" w:cs="Arial"/>
                <w:sz w:val="18"/>
                <w:szCs w:val="18"/>
              </w:rPr>
              <w:t>6.0%</w:t>
            </w:r>
          </w:p>
        </w:tc>
        <w:tc>
          <w:tcPr>
            <w:tcW w:w="890" w:type="pct"/>
            <w:vAlign w:val="center"/>
          </w:tcPr>
          <w:p w14:paraId="3401B371" w14:textId="77777777" w:rsidR="00DF0023" w:rsidRPr="00FA3CF3" w:rsidRDefault="00DF0023" w:rsidP="00DF0023">
            <w:pPr>
              <w:overflowPunct/>
              <w:autoSpaceDE/>
              <w:autoSpaceDN/>
              <w:adjustRightInd/>
              <w:spacing w:before="40" w:after="40"/>
              <w:jc w:val="center"/>
              <w:textAlignment w:val="auto"/>
              <w:rPr>
                <w:rFonts w:ascii="Arial" w:hAnsi="Arial" w:cs="Arial"/>
                <w:sz w:val="18"/>
                <w:szCs w:val="18"/>
              </w:rPr>
            </w:pPr>
            <w:r w:rsidRPr="00BC29CA">
              <w:rPr>
                <w:rFonts w:ascii="Arial" w:hAnsi="Arial" w:cs="Arial"/>
                <w:sz w:val="18"/>
                <w:szCs w:val="18"/>
              </w:rPr>
              <w:t>4.0%</w:t>
            </w:r>
          </w:p>
        </w:tc>
        <w:tc>
          <w:tcPr>
            <w:tcW w:w="890" w:type="pct"/>
            <w:vAlign w:val="center"/>
          </w:tcPr>
          <w:p w14:paraId="404DC64D" w14:textId="77777777" w:rsidR="00DF0023" w:rsidRPr="00FA3CF3" w:rsidRDefault="00DF0023" w:rsidP="00DF0023">
            <w:pPr>
              <w:overflowPunct/>
              <w:autoSpaceDE/>
              <w:autoSpaceDN/>
              <w:adjustRightInd/>
              <w:spacing w:before="40" w:after="40"/>
              <w:jc w:val="center"/>
              <w:textAlignment w:val="auto"/>
              <w:rPr>
                <w:rFonts w:ascii="Arial" w:hAnsi="Arial" w:cs="Arial"/>
                <w:sz w:val="18"/>
                <w:szCs w:val="18"/>
              </w:rPr>
            </w:pPr>
            <w:r w:rsidRPr="00BC29CA">
              <w:rPr>
                <w:rFonts w:ascii="Arial" w:hAnsi="Arial" w:cs="Arial"/>
                <w:sz w:val="18"/>
                <w:szCs w:val="18"/>
              </w:rPr>
              <w:t>4.0%</w:t>
            </w:r>
          </w:p>
        </w:tc>
      </w:tr>
      <w:tr w:rsidR="00DF0023" w:rsidRPr="007733D9" w14:paraId="11DA7E41" w14:textId="77777777" w:rsidTr="00DF0023">
        <w:trPr>
          <w:jc w:val="center"/>
        </w:trPr>
        <w:tc>
          <w:tcPr>
            <w:tcW w:w="2329" w:type="pct"/>
            <w:shd w:val="clear" w:color="auto" w:fill="D9D9D9"/>
            <w:tcMar>
              <w:left w:w="0" w:type="dxa"/>
              <w:right w:w="0" w:type="dxa"/>
            </w:tcMar>
          </w:tcPr>
          <w:p w14:paraId="314F28E3" w14:textId="77777777" w:rsidR="00DF0023" w:rsidRPr="009D1453" w:rsidRDefault="00DF0023" w:rsidP="00DF0023">
            <w:pPr>
              <w:pStyle w:val="TAH"/>
              <w:spacing w:before="40" w:after="40"/>
              <w:ind w:left="144"/>
              <w:jc w:val="left"/>
              <w:rPr>
                <w:rFonts w:cs="Arial"/>
                <w:b w:val="0"/>
                <w:bCs/>
                <w:szCs w:val="18"/>
              </w:rPr>
            </w:pPr>
            <w:r w:rsidRPr="009D1453">
              <w:rPr>
                <w:rFonts w:cs="Arial"/>
                <w:b w:val="0"/>
                <w:bCs/>
                <w:szCs w:val="18"/>
              </w:rPr>
              <w:t>HARQ buffer</w:t>
            </w:r>
          </w:p>
        </w:tc>
        <w:tc>
          <w:tcPr>
            <w:tcW w:w="890" w:type="pct"/>
            <w:shd w:val="clear" w:color="auto" w:fill="auto"/>
            <w:tcMar>
              <w:left w:w="0" w:type="dxa"/>
              <w:right w:w="0" w:type="dxa"/>
            </w:tcMar>
            <w:vAlign w:val="center"/>
          </w:tcPr>
          <w:p w14:paraId="44E0511A" w14:textId="77777777" w:rsidR="00DF0023" w:rsidRPr="00FA3CF3" w:rsidRDefault="00DF0023" w:rsidP="00DF0023">
            <w:pPr>
              <w:overflowPunct/>
              <w:autoSpaceDE/>
              <w:autoSpaceDN/>
              <w:adjustRightInd/>
              <w:spacing w:before="40" w:after="40"/>
              <w:jc w:val="center"/>
              <w:textAlignment w:val="auto"/>
              <w:rPr>
                <w:rFonts w:ascii="Arial" w:hAnsi="Arial" w:cs="Arial"/>
                <w:sz w:val="18"/>
                <w:szCs w:val="18"/>
              </w:rPr>
            </w:pPr>
            <w:r w:rsidRPr="00BC29CA">
              <w:rPr>
                <w:rFonts w:ascii="Arial" w:hAnsi="Arial" w:cs="Arial"/>
                <w:sz w:val="18"/>
                <w:szCs w:val="18"/>
              </w:rPr>
              <w:t>2.7%</w:t>
            </w:r>
          </w:p>
        </w:tc>
        <w:tc>
          <w:tcPr>
            <w:tcW w:w="890" w:type="pct"/>
            <w:vAlign w:val="center"/>
          </w:tcPr>
          <w:p w14:paraId="6C942B9C" w14:textId="77777777" w:rsidR="00DF0023" w:rsidRPr="00FA3CF3" w:rsidRDefault="00DF0023" w:rsidP="00DF0023">
            <w:pPr>
              <w:overflowPunct/>
              <w:autoSpaceDE/>
              <w:autoSpaceDN/>
              <w:adjustRightInd/>
              <w:spacing w:before="40" w:after="40"/>
              <w:jc w:val="center"/>
              <w:textAlignment w:val="auto"/>
              <w:rPr>
                <w:rFonts w:ascii="Arial" w:hAnsi="Arial" w:cs="Arial"/>
                <w:sz w:val="18"/>
                <w:szCs w:val="18"/>
              </w:rPr>
            </w:pPr>
            <w:r w:rsidRPr="00BC29CA">
              <w:rPr>
                <w:rFonts w:ascii="Arial" w:hAnsi="Arial" w:cs="Arial"/>
                <w:sz w:val="18"/>
                <w:szCs w:val="18"/>
              </w:rPr>
              <w:t>0.7%</w:t>
            </w:r>
          </w:p>
        </w:tc>
        <w:tc>
          <w:tcPr>
            <w:tcW w:w="890" w:type="pct"/>
            <w:vAlign w:val="center"/>
          </w:tcPr>
          <w:p w14:paraId="0B59DF5C" w14:textId="77777777" w:rsidR="00DF0023" w:rsidRPr="00FA3CF3" w:rsidRDefault="00DF0023" w:rsidP="00DF0023">
            <w:pPr>
              <w:overflowPunct/>
              <w:autoSpaceDE/>
              <w:autoSpaceDN/>
              <w:adjustRightInd/>
              <w:spacing w:before="40" w:after="40"/>
              <w:jc w:val="center"/>
              <w:textAlignment w:val="auto"/>
              <w:rPr>
                <w:rFonts w:ascii="Arial" w:hAnsi="Arial" w:cs="Arial"/>
                <w:sz w:val="18"/>
                <w:szCs w:val="18"/>
              </w:rPr>
            </w:pPr>
            <w:r w:rsidRPr="00BC29CA">
              <w:rPr>
                <w:rFonts w:ascii="Arial" w:hAnsi="Arial" w:cs="Arial"/>
                <w:sz w:val="18"/>
                <w:szCs w:val="18"/>
              </w:rPr>
              <w:t>0.7%</w:t>
            </w:r>
          </w:p>
        </w:tc>
      </w:tr>
      <w:tr w:rsidR="00DF0023" w:rsidRPr="007733D9" w14:paraId="761B84FD" w14:textId="77777777" w:rsidTr="00DF0023">
        <w:trPr>
          <w:jc w:val="center"/>
        </w:trPr>
        <w:tc>
          <w:tcPr>
            <w:tcW w:w="2329" w:type="pct"/>
            <w:shd w:val="clear" w:color="auto" w:fill="D9D9D9"/>
            <w:tcMar>
              <w:left w:w="0" w:type="dxa"/>
              <w:right w:w="0" w:type="dxa"/>
            </w:tcMar>
          </w:tcPr>
          <w:p w14:paraId="062A2F13" w14:textId="77777777" w:rsidR="00DF0023" w:rsidRPr="009D1453" w:rsidRDefault="00DF0023" w:rsidP="00DF0023">
            <w:pPr>
              <w:pStyle w:val="TAH"/>
              <w:spacing w:before="40" w:after="40"/>
              <w:ind w:left="144"/>
              <w:jc w:val="left"/>
              <w:rPr>
                <w:rFonts w:cs="Arial"/>
                <w:b w:val="0"/>
                <w:bCs/>
                <w:szCs w:val="18"/>
              </w:rPr>
            </w:pPr>
            <w:r w:rsidRPr="009D1453">
              <w:rPr>
                <w:rFonts w:cs="Arial"/>
                <w:b w:val="0"/>
                <w:bCs/>
                <w:szCs w:val="18"/>
              </w:rPr>
              <w:t>DL control processing &amp; decoder</w:t>
            </w:r>
          </w:p>
        </w:tc>
        <w:tc>
          <w:tcPr>
            <w:tcW w:w="890" w:type="pct"/>
            <w:shd w:val="clear" w:color="auto" w:fill="auto"/>
            <w:tcMar>
              <w:left w:w="0" w:type="dxa"/>
              <w:right w:w="0" w:type="dxa"/>
            </w:tcMar>
            <w:vAlign w:val="center"/>
          </w:tcPr>
          <w:p w14:paraId="1B5CACDE" w14:textId="77777777" w:rsidR="00DF0023" w:rsidRPr="00FA3CF3" w:rsidRDefault="00DF0023" w:rsidP="00DF0023">
            <w:pPr>
              <w:overflowPunct/>
              <w:autoSpaceDE/>
              <w:autoSpaceDN/>
              <w:adjustRightInd/>
              <w:spacing w:before="40" w:after="40"/>
              <w:jc w:val="center"/>
              <w:textAlignment w:val="auto"/>
              <w:rPr>
                <w:rFonts w:ascii="Arial" w:hAnsi="Arial" w:cs="Arial"/>
                <w:sz w:val="18"/>
                <w:szCs w:val="18"/>
              </w:rPr>
            </w:pPr>
            <w:r w:rsidRPr="00BC29CA">
              <w:rPr>
                <w:rFonts w:ascii="Arial" w:hAnsi="Arial" w:cs="Arial"/>
                <w:sz w:val="18"/>
                <w:szCs w:val="18"/>
              </w:rPr>
              <w:t>5.0%</w:t>
            </w:r>
          </w:p>
        </w:tc>
        <w:tc>
          <w:tcPr>
            <w:tcW w:w="890" w:type="pct"/>
            <w:vAlign w:val="center"/>
          </w:tcPr>
          <w:p w14:paraId="4D6086A2" w14:textId="77777777" w:rsidR="00DF0023" w:rsidRPr="00FA3CF3" w:rsidRDefault="00DF0023" w:rsidP="00DF0023">
            <w:pPr>
              <w:overflowPunct/>
              <w:autoSpaceDE/>
              <w:autoSpaceDN/>
              <w:adjustRightInd/>
              <w:spacing w:before="40" w:after="40"/>
              <w:jc w:val="center"/>
              <w:textAlignment w:val="auto"/>
              <w:rPr>
                <w:rFonts w:ascii="Arial" w:hAnsi="Arial" w:cs="Arial"/>
                <w:sz w:val="18"/>
                <w:szCs w:val="18"/>
              </w:rPr>
            </w:pPr>
            <w:r w:rsidRPr="00BC29CA">
              <w:rPr>
                <w:rFonts w:ascii="Arial" w:hAnsi="Arial" w:cs="Arial"/>
                <w:sz w:val="18"/>
                <w:szCs w:val="18"/>
              </w:rPr>
              <w:t>1.3%</w:t>
            </w:r>
          </w:p>
        </w:tc>
        <w:tc>
          <w:tcPr>
            <w:tcW w:w="890" w:type="pct"/>
            <w:vAlign w:val="center"/>
          </w:tcPr>
          <w:p w14:paraId="0B19C15B" w14:textId="77777777" w:rsidR="00DF0023" w:rsidRPr="00FA3CF3" w:rsidRDefault="00DF0023" w:rsidP="00DF0023">
            <w:pPr>
              <w:overflowPunct/>
              <w:autoSpaceDE/>
              <w:autoSpaceDN/>
              <w:adjustRightInd/>
              <w:spacing w:before="40" w:after="40"/>
              <w:jc w:val="center"/>
              <w:textAlignment w:val="auto"/>
              <w:rPr>
                <w:rFonts w:ascii="Arial" w:hAnsi="Arial" w:cs="Arial"/>
                <w:sz w:val="18"/>
                <w:szCs w:val="18"/>
              </w:rPr>
            </w:pPr>
            <w:r w:rsidRPr="00BC29CA">
              <w:rPr>
                <w:rFonts w:ascii="Arial" w:hAnsi="Arial" w:cs="Arial"/>
                <w:sz w:val="18"/>
                <w:szCs w:val="18"/>
              </w:rPr>
              <w:t>1.3%</w:t>
            </w:r>
          </w:p>
        </w:tc>
      </w:tr>
      <w:tr w:rsidR="00DF0023" w:rsidRPr="007733D9" w14:paraId="161BBC3E" w14:textId="77777777" w:rsidTr="00DF0023">
        <w:trPr>
          <w:jc w:val="center"/>
        </w:trPr>
        <w:tc>
          <w:tcPr>
            <w:tcW w:w="2329" w:type="pct"/>
            <w:shd w:val="clear" w:color="auto" w:fill="D9D9D9"/>
            <w:tcMar>
              <w:left w:w="0" w:type="dxa"/>
              <w:right w:w="0" w:type="dxa"/>
            </w:tcMar>
          </w:tcPr>
          <w:p w14:paraId="18C9E250" w14:textId="77777777" w:rsidR="00DF0023" w:rsidRPr="009D1453" w:rsidRDefault="00DF0023" w:rsidP="00DF0023">
            <w:pPr>
              <w:pStyle w:val="TAH"/>
              <w:spacing w:before="40" w:after="40"/>
              <w:ind w:left="144"/>
              <w:jc w:val="left"/>
              <w:rPr>
                <w:rFonts w:cs="Arial"/>
                <w:b w:val="0"/>
                <w:bCs/>
                <w:szCs w:val="18"/>
              </w:rPr>
            </w:pPr>
            <w:r w:rsidRPr="009D1453">
              <w:rPr>
                <w:rFonts w:cs="Arial"/>
                <w:b w:val="0"/>
                <w:bCs/>
                <w:szCs w:val="18"/>
              </w:rPr>
              <w:t>Synchronization / cell search block</w:t>
            </w:r>
          </w:p>
        </w:tc>
        <w:tc>
          <w:tcPr>
            <w:tcW w:w="890" w:type="pct"/>
            <w:shd w:val="clear" w:color="auto" w:fill="auto"/>
            <w:tcMar>
              <w:left w:w="0" w:type="dxa"/>
              <w:right w:w="0" w:type="dxa"/>
            </w:tcMar>
            <w:vAlign w:val="center"/>
          </w:tcPr>
          <w:p w14:paraId="13FBC90B" w14:textId="77777777" w:rsidR="00DF0023" w:rsidRPr="00FA3CF3" w:rsidRDefault="00DF0023" w:rsidP="00DF0023">
            <w:pPr>
              <w:overflowPunct/>
              <w:autoSpaceDE/>
              <w:autoSpaceDN/>
              <w:adjustRightInd/>
              <w:spacing w:before="40" w:after="40"/>
              <w:jc w:val="center"/>
              <w:textAlignment w:val="auto"/>
              <w:rPr>
                <w:rFonts w:ascii="Arial" w:hAnsi="Arial" w:cs="Arial"/>
                <w:sz w:val="18"/>
                <w:szCs w:val="18"/>
              </w:rPr>
            </w:pPr>
            <w:r w:rsidRPr="00BC29CA">
              <w:rPr>
                <w:rFonts w:ascii="Arial" w:hAnsi="Arial" w:cs="Arial"/>
                <w:sz w:val="18"/>
                <w:szCs w:val="18"/>
              </w:rPr>
              <w:t>9.0%</w:t>
            </w:r>
          </w:p>
        </w:tc>
        <w:tc>
          <w:tcPr>
            <w:tcW w:w="890" w:type="pct"/>
            <w:vAlign w:val="center"/>
          </w:tcPr>
          <w:p w14:paraId="3D5C6464" w14:textId="77777777" w:rsidR="00DF0023" w:rsidRPr="00FA3CF3" w:rsidRDefault="00DF0023" w:rsidP="00DF0023">
            <w:pPr>
              <w:overflowPunct/>
              <w:autoSpaceDE/>
              <w:autoSpaceDN/>
              <w:adjustRightInd/>
              <w:spacing w:before="40" w:after="40"/>
              <w:jc w:val="center"/>
              <w:textAlignment w:val="auto"/>
              <w:rPr>
                <w:rFonts w:ascii="Arial" w:hAnsi="Arial" w:cs="Arial"/>
                <w:sz w:val="18"/>
                <w:szCs w:val="18"/>
              </w:rPr>
            </w:pPr>
            <w:r w:rsidRPr="00BC29CA">
              <w:rPr>
                <w:rFonts w:ascii="Arial" w:hAnsi="Arial" w:cs="Arial"/>
                <w:sz w:val="18"/>
                <w:szCs w:val="18"/>
              </w:rPr>
              <w:t>9.0%</w:t>
            </w:r>
          </w:p>
        </w:tc>
        <w:tc>
          <w:tcPr>
            <w:tcW w:w="890" w:type="pct"/>
            <w:vAlign w:val="center"/>
          </w:tcPr>
          <w:p w14:paraId="1C842F6A" w14:textId="77777777" w:rsidR="00DF0023" w:rsidRPr="00FA3CF3" w:rsidRDefault="00DF0023" w:rsidP="00DF0023">
            <w:pPr>
              <w:overflowPunct/>
              <w:autoSpaceDE/>
              <w:autoSpaceDN/>
              <w:adjustRightInd/>
              <w:spacing w:before="40" w:after="40"/>
              <w:jc w:val="center"/>
              <w:textAlignment w:val="auto"/>
              <w:rPr>
                <w:rFonts w:ascii="Arial" w:hAnsi="Arial" w:cs="Arial"/>
                <w:sz w:val="18"/>
                <w:szCs w:val="18"/>
              </w:rPr>
            </w:pPr>
            <w:r w:rsidRPr="00BC29CA">
              <w:rPr>
                <w:rFonts w:ascii="Arial" w:hAnsi="Arial" w:cs="Arial"/>
                <w:sz w:val="18"/>
                <w:szCs w:val="18"/>
              </w:rPr>
              <w:t>9.0%</w:t>
            </w:r>
          </w:p>
        </w:tc>
      </w:tr>
      <w:tr w:rsidR="00DF0023" w:rsidRPr="007733D9" w14:paraId="2B01A142" w14:textId="77777777" w:rsidTr="00DF0023">
        <w:trPr>
          <w:jc w:val="center"/>
        </w:trPr>
        <w:tc>
          <w:tcPr>
            <w:tcW w:w="2329" w:type="pct"/>
            <w:shd w:val="clear" w:color="auto" w:fill="D9D9D9"/>
            <w:tcMar>
              <w:left w:w="0" w:type="dxa"/>
              <w:right w:w="0" w:type="dxa"/>
            </w:tcMar>
          </w:tcPr>
          <w:p w14:paraId="41115BFB" w14:textId="77777777" w:rsidR="00DF0023" w:rsidRPr="009D1453" w:rsidRDefault="00DF0023" w:rsidP="00DF0023">
            <w:pPr>
              <w:pStyle w:val="TAH"/>
              <w:spacing w:before="40" w:after="40"/>
              <w:ind w:left="144"/>
              <w:jc w:val="left"/>
              <w:rPr>
                <w:rFonts w:cs="Arial"/>
                <w:b w:val="0"/>
                <w:bCs/>
                <w:szCs w:val="18"/>
              </w:rPr>
            </w:pPr>
            <w:r w:rsidRPr="009D1453">
              <w:rPr>
                <w:rFonts w:cs="Arial"/>
                <w:b w:val="0"/>
                <w:bCs/>
                <w:szCs w:val="18"/>
              </w:rPr>
              <w:t>UL processing block</w:t>
            </w:r>
          </w:p>
        </w:tc>
        <w:tc>
          <w:tcPr>
            <w:tcW w:w="890" w:type="pct"/>
            <w:shd w:val="clear" w:color="auto" w:fill="auto"/>
            <w:tcMar>
              <w:left w:w="0" w:type="dxa"/>
              <w:right w:w="0" w:type="dxa"/>
            </w:tcMar>
            <w:vAlign w:val="center"/>
          </w:tcPr>
          <w:p w14:paraId="520294A2" w14:textId="77777777" w:rsidR="00DF0023" w:rsidRPr="00FA3CF3" w:rsidRDefault="00DF0023" w:rsidP="00DF0023">
            <w:pPr>
              <w:overflowPunct/>
              <w:autoSpaceDE/>
              <w:autoSpaceDN/>
              <w:adjustRightInd/>
              <w:spacing w:before="40" w:after="40"/>
              <w:jc w:val="center"/>
              <w:textAlignment w:val="auto"/>
              <w:rPr>
                <w:rFonts w:ascii="Arial" w:hAnsi="Arial" w:cs="Arial"/>
                <w:sz w:val="18"/>
                <w:szCs w:val="18"/>
              </w:rPr>
            </w:pPr>
            <w:r w:rsidRPr="00BC29CA">
              <w:rPr>
                <w:rFonts w:ascii="Arial" w:hAnsi="Arial" w:cs="Arial"/>
                <w:sz w:val="18"/>
                <w:szCs w:val="18"/>
              </w:rPr>
              <w:t>3.0%</w:t>
            </w:r>
          </w:p>
        </w:tc>
        <w:tc>
          <w:tcPr>
            <w:tcW w:w="890" w:type="pct"/>
            <w:vAlign w:val="center"/>
          </w:tcPr>
          <w:p w14:paraId="480CECA2" w14:textId="77777777" w:rsidR="00DF0023" w:rsidRPr="00FA3CF3" w:rsidRDefault="00DF0023" w:rsidP="00DF0023">
            <w:pPr>
              <w:overflowPunct/>
              <w:autoSpaceDE/>
              <w:autoSpaceDN/>
              <w:adjustRightInd/>
              <w:spacing w:before="40" w:after="40"/>
              <w:jc w:val="center"/>
              <w:textAlignment w:val="auto"/>
              <w:rPr>
                <w:rFonts w:ascii="Arial" w:hAnsi="Arial" w:cs="Arial"/>
                <w:sz w:val="18"/>
                <w:szCs w:val="18"/>
              </w:rPr>
            </w:pPr>
            <w:r w:rsidRPr="00BC29CA">
              <w:rPr>
                <w:rFonts w:ascii="Arial" w:hAnsi="Arial" w:cs="Arial"/>
                <w:sz w:val="18"/>
                <w:szCs w:val="18"/>
              </w:rPr>
              <w:t>1.0%</w:t>
            </w:r>
          </w:p>
        </w:tc>
        <w:tc>
          <w:tcPr>
            <w:tcW w:w="890" w:type="pct"/>
            <w:vAlign w:val="center"/>
          </w:tcPr>
          <w:p w14:paraId="32DEDE44" w14:textId="77777777" w:rsidR="00DF0023" w:rsidRPr="00FA3CF3" w:rsidRDefault="00DF0023" w:rsidP="00DF0023">
            <w:pPr>
              <w:overflowPunct/>
              <w:autoSpaceDE/>
              <w:autoSpaceDN/>
              <w:adjustRightInd/>
              <w:spacing w:before="40" w:after="40"/>
              <w:jc w:val="center"/>
              <w:textAlignment w:val="auto"/>
              <w:rPr>
                <w:rFonts w:ascii="Arial" w:hAnsi="Arial" w:cs="Arial"/>
                <w:sz w:val="18"/>
                <w:szCs w:val="18"/>
              </w:rPr>
            </w:pPr>
            <w:r w:rsidRPr="00BC29CA">
              <w:rPr>
                <w:rFonts w:ascii="Arial" w:hAnsi="Arial" w:cs="Arial"/>
                <w:sz w:val="18"/>
                <w:szCs w:val="18"/>
              </w:rPr>
              <w:t>1.0%</w:t>
            </w:r>
          </w:p>
        </w:tc>
      </w:tr>
      <w:tr w:rsidR="00DF0023" w:rsidRPr="007733D9" w14:paraId="71D592AA" w14:textId="77777777" w:rsidTr="00DF0023">
        <w:trPr>
          <w:jc w:val="center"/>
        </w:trPr>
        <w:tc>
          <w:tcPr>
            <w:tcW w:w="2329" w:type="pct"/>
            <w:shd w:val="clear" w:color="auto" w:fill="D9D9D9"/>
            <w:tcMar>
              <w:left w:w="0" w:type="dxa"/>
              <w:right w:w="0" w:type="dxa"/>
            </w:tcMar>
          </w:tcPr>
          <w:p w14:paraId="7894308C" w14:textId="77777777" w:rsidR="00DF0023" w:rsidRPr="009D1453" w:rsidRDefault="00DF0023" w:rsidP="00DF0023">
            <w:pPr>
              <w:pStyle w:val="TAH"/>
              <w:spacing w:before="40" w:after="40"/>
              <w:ind w:left="144"/>
              <w:jc w:val="left"/>
              <w:rPr>
                <w:rFonts w:cs="Arial"/>
                <w:b w:val="0"/>
                <w:bCs/>
                <w:szCs w:val="18"/>
              </w:rPr>
            </w:pPr>
            <w:r w:rsidRPr="009D1453">
              <w:rPr>
                <w:rFonts w:cs="Arial"/>
                <w:b w:val="0"/>
                <w:bCs/>
                <w:szCs w:val="18"/>
              </w:rPr>
              <w:t>MIMO specific processing blocks</w:t>
            </w:r>
          </w:p>
        </w:tc>
        <w:tc>
          <w:tcPr>
            <w:tcW w:w="890" w:type="pct"/>
            <w:shd w:val="clear" w:color="auto" w:fill="auto"/>
            <w:tcMar>
              <w:left w:w="0" w:type="dxa"/>
              <w:right w:w="0" w:type="dxa"/>
            </w:tcMar>
            <w:vAlign w:val="center"/>
          </w:tcPr>
          <w:p w14:paraId="68176750" w14:textId="77777777" w:rsidR="00DF0023" w:rsidRPr="00FA3CF3" w:rsidRDefault="00DF0023" w:rsidP="00DF0023">
            <w:pPr>
              <w:overflowPunct/>
              <w:autoSpaceDE/>
              <w:autoSpaceDN/>
              <w:adjustRightInd/>
              <w:spacing w:before="40" w:after="40"/>
              <w:jc w:val="center"/>
              <w:textAlignment w:val="auto"/>
              <w:rPr>
                <w:rFonts w:ascii="Arial" w:hAnsi="Arial" w:cs="Arial"/>
                <w:sz w:val="18"/>
                <w:szCs w:val="18"/>
              </w:rPr>
            </w:pPr>
            <w:r w:rsidRPr="00BC29CA">
              <w:rPr>
                <w:rFonts w:ascii="Arial" w:hAnsi="Arial" w:cs="Arial"/>
                <w:sz w:val="18"/>
                <w:szCs w:val="18"/>
              </w:rPr>
              <w:t>9.0%</w:t>
            </w:r>
          </w:p>
        </w:tc>
        <w:tc>
          <w:tcPr>
            <w:tcW w:w="890" w:type="pct"/>
            <w:vAlign w:val="center"/>
          </w:tcPr>
          <w:p w14:paraId="64E35D06" w14:textId="77777777" w:rsidR="00DF0023" w:rsidRPr="00FA3CF3" w:rsidRDefault="00DF0023" w:rsidP="00DF0023">
            <w:pPr>
              <w:overflowPunct/>
              <w:autoSpaceDE/>
              <w:autoSpaceDN/>
              <w:adjustRightInd/>
              <w:spacing w:before="40" w:after="40"/>
              <w:jc w:val="center"/>
              <w:textAlignment w:val="auto"/>
              <w:rPr>
                <w:rFonts w:ascii="Arial" w:hAnsi="Arial" w:cs="Arial"/>
                <w:sz w:val="18"/>
                <w:szCs w:val="18"/>
              </w:rPr>
            </w:pPr>
            <w:r w:rsidRPr="00BC29CA">
              <w:rPr>
                <w:rFonts w:ascii="Arial" w:hAnsi="Arial" w:cs="Arial"/>
                <w:sz w:val="18"/>
                <w:szCs w:val="18"/>
              </w:rPr>
              <w:t>9.0%</w:t>
            </w:r>
          </w:p>
        </w:tc>
        <w:tc>
          <w:tcPr>
            <w:tcW w:w="890" w:type="pct"/>
            <w:vAlign w:val="center"/>
          </w:tcPr>
          <w:p w14:paraId="01749DC7" w14:textId="77777777" w:rsidR="00DF0023" w:rsidRPr="00FA3CF3" w:rsidRDefault="00DF0023" w:rsidP="00DF0023">
            <w:pPr>
              <w:overflowPunct/>
              <w:autoSpaceDE/>
              <w:autoSpaceDN/>
              <w:adjustRightInd/>
              <w:spacing w:before="40" w:after="40"/>
              <w:jc w:val="center"/>
              <w:textAlignment w:val="auto"/>
              <w:rPr>
                <w:rFonts w:ascii="Arial" w:hAnsi="Arial" w:cs="Arial"/>
                <w:sz w:val="18"/>
                <w:szCs w:val="18"/>
              </w:rPr>
            </w:pPr>
            <w:r w:rsidRPr="00BC29CA">
              <w:rPr>
                <w:rFonts w:ascii="Arial" w:hAnsi="Arial" w:cs="Arial"/>
                <w:sz w:val="18"/>
                <w:szCs w:val="18"/>
              </w:rPr>
              <w:t>9.0%</w:t>
            </w:r>
          </w:p>
        </w:tc>
      </w:tr>
      <w:tr w:rsidR="00DF0023" w:rsidRPr="007733D9" w14:paraId="547DA3D2" w14:textId="77777777" w:rsidTr="00DF0023">
        <w:trPr>
          <w:jc w:val="center"/>
        </w:trPr>
        <w:tc>
          <w:tcPr>
            <w:tcW w:w="2329" w:type="pct"/>
            <w:shd w:val="clear" w:color="auto" w:fill="D9D9D9"/>
            <w:tcMar>
              <w:left w:w="0" w:type="dxa"/>
              <w:right w:w="0" w:type="dxa"/>
            </w:tcMar>
          </w:tcPr>
          <w:p w14:paraId="29686684" w14:textId="77777777" w:rsidR="00DF0023" w:rsidRPr="009D1453" w:rsidRDefault="00DF0023" w:rsidP="00DF0023">
            <w:pPr>
              <w:pStyle w:val="TAH"/>
              <w:spacing w:before="40" w:after="40"/>
              <w:ind w:left="144"/>
              <w:jc w:val="left"/>
              <w:rPr>
                <w:rFonts w:cs="Arial"/>
                <w:b w:val="0"/>
                <w:bCs/>
                <w:szCs w:val="18"/>
                <w:lang w:eastAsia="zh-CN"/>
              </w:rPr>
            </w:pPr>
            <w:r w:rsidRPr="009D1453">
              <w:rPr>
                <w:rFonts w:cs="Arial"/>
                <w:b w:val="0"/>
                <w:bCs/>
                <w:szCs w:val="18"/>
              </w:rPr>
              <w:t>Total</w:t>
            </w:r>
            <w:r w:rsidRPr="009D1453">
              <w:rPr>
                <w:rFonts w:cs="Arial"/>
                <w:b w:val="0"/>
                <w:bCs/>
                <w:szCs w:val="18"/>
                <w:lang w:eastAsia="zh-CN"/>
              </w:rPr>
              <w:t xml:space="preserve"> of Baseband</w:t>
            </w:r>
          </w:p>
        </w:tc>
        <w:tc>
          <w:tcPr>
            <w:tcW w:w="890" w:type="pct"/>
            <w:shd w:val="clear" w:color="auto" w:fill="auto"/>
            <w:tcMar>
              <w:left w:w="0" w:type="dxa"/>
              <w:right w:w="0" w:type="dxa"/>
            </w:tcMar>
            <w:vAlign w:val="center"/>
          </w:tcPr>
          <w:p w14:paraId="2531A468" w14:textId="77777777" w:rsidR="00DF0023" w:rsidRPr="005E5083" w:rsidRDefault="00DF0023" w:rsidP="00DF0023">
            <w:pPr>
              <w:overflowPunct/>
              <w:autoSpaceDE/>
              <w:autoSpaceDN/>
              <w:adjustRightInd/>
              <w:spacing w:before="40" w:after="40"/>
              <w:jc w:val="center"/>
              <w:textAlignment w:val="auto"/>
              <w:rPr>
                <w:rFonts w:ascii="Arial" w:hAnsi="Arial" w:cs="Arial"/>
                <w:b/>
                <w:bCs/>
                <w:sz w:val="18"/>
                <w:szCs w:val="18"/>
              </w:rPr>
            </w:pPr>
            <w:r w:rsidRPr="00BC29CA">
              <w:rPr>
                <w:rFonts w:ascii="Arial" w:hAnsi="Arial" w:cs="Arial"/>
                <w:b/>
                <w:bCs/>
                <w:sz w:val="18"/>
                <w:szCs w:val="18"/>
              </w:rPr>
              <w:t>53.5%</w:t>
            </w:r>
          </w:p>
        </w:tc>
        <w:tc>
          <w:tcPr>
            <w:tcW w:w="890" w:type="pct"/>
            <w:vAlign w:val="center"/>
          </w:tcPr>
          <w:p w14:paraId="7C7CE412" w14:textId="77777777" w:rsidR="00DF0023" w:rsidRPr="00BC29CA" w:rsidRDefault="00DF0023" w:rsidP="00DF0023">
            <w:pPr>
              <w:overflowPunct/>
              <w:autoSpaceDE/>
              <w:autoSpaceDN/>
              <w:adjustRightInd/>
              <w:spacing w:before="40" w:after="40"/>
              <w:jc w:val="center"/>
              <w:textAlignment w:val="auto"/>
              <w:rPr>
                <w:rFonts w:ascii="Arial" w:hAnsi="Arial" w:cs="Arial"/>
                <w:b/>
                <w:bCs/>
                <w:sz w:val="18"/>
                <w:szCs w:val="18"/>
              </w:rPr>
            </w:pPr>
            <w:r w:rsidRPr="00BC29CA">
              <w:rPr>
                <w:rFonts w:ascii="Arial" w:hAnsi="Arial" w:cs="Arial"/>
                <w:b/>
                <w:bCs/>
                <w:sz w:val="18"/>
                <w:szCs w:val="18"/>
              </w:rPr>
              <w:t>29.8%</w:t>
            </w:r>
          </w:p>
        </w:tc>
        <w:tc>
          <w:tcPr>
            <w:tcW w:w="890" w:type="pct"/>
            <w:vAlign w:val="center"/>
          </w:tcPr>
          <w:p w14:paraId="5E4692E1" w14:textId="77777777" w:rsidR="00DF0023" w:rsidRPr="00BC29CA" w:rsidRDefault="00DF0023" w:rsidP="00DF0023">
            <w:pPr>
              <w:overflowPunct/>
              <w:autoSpaceDE/>
              <w:autoSpaceDN/>
              <w:adjustRightInd/>
              <w:spacing w:before="40" w:after="40"/>
              <w:jc w:val="center"/>
              <w:textAlignment w:val="auto"/>
              <w:rPr>
                <w:rFonts w:ascii="Arial" w:hAnsi="Arial" w:cs="Arial"/>
                <w:b/>
                <w:bCs/>
                <w:sz w:val="18"/>
                <w:szCs w:val="18"/>
              </w:rPr>
            </w:pPr>
            <w:r w:rsidRPr="00BC29CA">
              <w:rPr>
                <w:rFonts w:ascii="Arial" w:hAnsi="Arial" w:cs="Arial"/>
                <w:b/>
                <w:bCs/>
                <w:sz w:val="18"/>
                <w:szCs w:val="18"/>
              </w:rPr>
              <w:t>29.8%</w:t>
            </w:r>
          </w:p>
        </w:tc>
      </w:tr>
      <w:tr w:rsidR="00DF0023" w:rsidRPr="007733D9" w14:paraId="30B4D69F" w14:textId="77777777" w:rsidTr="00DF0023">
        <w:trPr>
          <w:jc w:val="center"/>
        </w:trPr>
        <w:tc>
          <w:tcPr>
            <w:tcW w:w="2329" w:type="pct"/>
            <w:tcBorders>
              <w:bottom w:val="single" w:sz="12" w:space="0" w:color="000000"/>
            </w:tcBorders>
            <w:shd w:val="clear" w:color="auto" w:fill="D9D9D9"/>
            <w:tcMar>
              <w:left w:w="0" w:type="dxa"/>
              <w:right w:w="0" w:type="dxa"/>
            </w:tcMar>
          </w:tcPr>
          <w:p w14:paraId="73028035" w14:textId="77777777" w:rsidR="00DF0023" w:rsidRPr="009D1453" w:rsidRDefault="00DF0023" w:rsidP="00DF0023">
            <w:pPr>
              <w:pStyle w:val="TAH"/>
              <w:spacing w:before="40" w:after="40"/>
              <w:ind w:left="144"/>
              <w:jc w:val="left"/>
              <w:rPr>
                <w:rFonts w:cs="Arial"/>
                <w:szCs w:val="18"/>
              </w:rPr>
            </w:pPr>
            <w:r w:rsidRPr="00297BC0">
              <w:rPr>
                <w:rFonts w:cs="Arial"/>
                <w:szCs w:val="18"/>
              </w:rPr>
              <w:t>RF+BB: Total (with RF:BB cost split 40:60)</w:t>
            </w:r>
          </w:p>
        </w:tc>
        <w:tc>
          <w:tcPr>
            <w:tcW w:w="890" w:type="pct"/>
            <w:tcBorders>
              <w:bottom w:val="single" w:sz="12" w:space="0" w:color="000000"/>
            </w:tcBorders>
            <w:shd w:val="clear" w:color="auto" w:fill="auto"/>
            <w:tcMar>
              <w:left w:w="0" w:type="dxa"/>
              <w:right w:w="0" w:type="dxa"/>
            </w:tcMar>
            <w:vAlign w:val="center"/>
          </w:tcPr>
          <w:p w14:paraId="41FD780D" w14:textId="77777777" w:rsidR="00DF0023" w:rsidRPr="005E5083" w:rsidRDefault="00DF0023" w:rsidP="00DF0023">
            <w:pPr>
              <w:overflowPunct/>
              <w:autoSpaceDE/>
              <w:autoSpaceDN/>
              <w:adjustRightInd/>
              <w:spacing w:before="40" w:after="40"/>
              <w:jc w:val="center"/>
              <w:textAlignment w:val="auto"/>
              <w:rPr>
                <w:rFonts w:ascii="Arial" w:hAnsi="Arial" w:cs="Arial"/>
                <w:b/>
                <w:bCs/>
                <w:sz w:val="18"/>
                <w:szCs w:val="18"/>
              </w:rPr>
            </w:pPr>
            <w:r w:rsidRPr="00BC29CA">
              <w:rPr>
                <w:rFonts w:ascii="Arial" w:hAnsi="Arial" w:cs="Arial"/>
                <w:b/>
                <w:bCs/>
                <w:sz w:val="18"/>
                <w:szCs w:val="18"/>
              </w:rPr>
              <w:t>72.1%</w:t>
            </w:r>
          </w:p>
        </w:tc>
        <w:tc>
          <w:tcPr>
            <w:tcW w:w="890" w:type="pct"/>
            <w:tcBorders>
              <w:bottom w:val="single" w:sz="12" w:space="0" w:color="000000"/>
            </w:tcBorders>
            <w:vAlign w:val="center"/>
          </w:tcPr>
          <w:p w14:paraId="33F35BDF" w14:textId="77777777" w:rsidR="00DF0023" w:rsidRPr="00BC29CA" w:rsidRDefault="00DF0023" w:rsidP="00DF0023">
            <w:pPr>
              <w:overflowPunct/>
              <w:autoSpaceDE/>
              <w:autoSpaceDN/>
              <w:adjustRightInd/>
              <w:spacing w:before="40" w:after="40"/>
              <w:jc w:val="center"/>
              <w:textAlignment w:val="auto"/>
              <w:rPr>
                <w:rFonts w:ascii="Arial" w:hAnsi="Arial" w:cs="Arial"/>
                <w:b/>
                <w:bCs/>
                <w:sz w:val="18"/>
                <w:szCs w:val="18"/>
              </w:rPr>
            </w:pPr>
            <w:r w:rsidRPr="00BC29CA">
              <w:rPr>
                <w:rFonts w:ascii="Arial" w:hAnsi="Arial" w:cs="Arial"/>
                <w:b/>
                <w:bCs/>
                <w:sz w:val="18"/>
                <w:szCs w:val="18"/>
              </w:rPr>
              <w:t>57.9%</w:t>
            </w:r>
          </w:p>
        </w:tc>
        <w:tc>
          <w:tcPr>
            <w:tcW w:w="890" w:type="pct"/>
            <w:tcBorders>
              <w:bottom w:val="single" w:sz="12" w:space="0" w:color="000000"/>
            </w:tcBorders>
            <w:vAlign w:val="center"/>
          </w:tcPr>
          <w:p w14:paraId="1A1848FD" w14:textId="77777777" w:rsidR="00DF0023" w:rsidRPr="00BC29CA" w:rsidRDefault="00DF0023" w:rsidP="00DF0023">
            <w:pPr>
              <w:overflowPunct/>
              <w:autoSpaceDE/>
              <w:autoSpaceDN/>
              <w:adjustRightInd/>
              <w:spacing w:before="40" w:after="40"/>
              <w:jc w:val="center"/>
              <w:textAlignment w:val="auto"/>
              <w:outlineLvl w:val="1"/>
              <w:rPr>
                <w:rFonts w:ascii="Arial" w:hAnsi="Arial" w:cs="Arial"/>
                <w:b/>
                <w:bCs/>
                <w:sz w:val="18"/>
                <w:szCs w:val="18"/>
              </w:rPr>
            </w:pPr>
            <w:r w:rsidRPr="00BC29CA">
              <w:rPr>
                <w:rFonts w:ascii="Arial" w:hAnsi="Arial" w:cs="Arial"/>
                <w:b/>
                <w:bCs/>
                <w:sz w:val="18"/>
                <w:szCs w:val="18"/>
              </w:rPr>
              <w:t>53.9%</w:t>
            </w:r>
          </w:p>
        </w:tc>
      </w:tr>
    </w:tbl>
    <w:p w14:paraId="249A5AE5" w14:textId="61F19667" w:rsidR="00B33CD6" w:rsidRDefault="00B33CD6" w:rsidP="00B33CD6">
      <w:pPr>
        <w:jc w:val="both"/>
        <w:rPr>
          <w:rFonts w:eastAsia="MS Mincho"/>
          <w:lang w:val="en-US" w:eastAsia="ja-JP"/>
        </w:rPr>
      </w:pPr>
    </w:p>
    <w:p w14:paraId="509DC175" w14:textId="3344F4CB" w:rsidR="00706FC5" w:rsidRPr="00E226BE" w:rsidRDefault="00706FC5" w:rsidP="00706FC5">
      <w:pPr>
        <w:pStyle w:val="Caption"/>
        <w:keepNext/>
        <w:jc w:val="center"/>
        <w:rPr>
          <w:lang w:val="en-US"/>
        </w:rPr>
      </w:pPr>
      <w:bookmarkStart w:id="12" w:name="_Ref100244422"/>
      <w:r>
        <w:lastRenderedPageBreak/>
        <w:t xml:space="preserve">Table </w:t>
      </w:r>
      <w:r>
        <w:fldChar w:fldCharType="begin"/>
      </w:r>
      <w:r>
        <w:instrText xml:space="preserve"> SEQ Table \* ARABIC </w:instrText>
      </w:r>
      <w:r>
        <w:fldChar w:fldCharType="separate"/>
      </w:r>
      <w:r w:rsidR="00D05238">
        <w:rPr>
          <w:noProof/>
        </w:rPr>
        <w:t>2</w:t>
      </w:r>
      <w:r>
        <w:fldChar w:fldCharType="end"/>
      </w:r>
      <w:bookmarkEnd w:id="12"/>
      <w:r>
        <w:rPr>
          <w:lang w:val="en-US"/>
        </w:rPr>
        <w:t>. Complexity reduction</w:t>
      </w:r>
      <w:r w:rsidRPr="00E62365">
        <w:rPr>
          <w:lang w:val="en-US"/>
        </w:rPr>
        <w:t xml:space="preserve"> estimation f</w:t>
      </w:r>
      <w:r>
        <w:rPr>
          <w:lang w:val="en-US"/>
        </w:rPr>
        <w:t>rom reducing the RF bandwidth (TDD).</w:t>
      </w:r>
    </w:p>
    <w:tbl>
      <w:tblPr>
        <w:tblW w:w="3863" w:type="pct"/>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13" w:type="dxa"/>
        </w:tblCellMar>
        <w:tblLook w:val="04A0" w:firstRow="1" w:lastRow="0" w:firstColumn="1" w:lastColumn="0" w:noHBand="0" w:noVBand="1"/>
      </w:tblPr>
      <w:tblGrid>
        <w:gridCol w:w="3635"/>
        <w:gridCol w:w="1388"/>
        <w:gridCol w:w="1388"/>
        <w:gridCol w:w="1388"/>
      </w:tblGrid>
      <w:tr w:rsidR="00540789" w:rsidRPr="004E75BE" w14:paraId="0DD58224" w14:textId="77777777" w:rsidTr="00540789">
        <w:trPr>
          <w:trHeight w:val="480"/>
          <w:jc w:val="center"/>
        </w:trPr>
        <w:tc>
          <w:tcPr>
            <w:tcW w:w="2330" w:type="pct"/>
            <w:vMerge w:val="restart"/>
            <w:shd w:val="clear" w:color="auto" w:fill="DBE5F1"/>
            <w:tcMar>
              <w:left w:w="0" w:type="dxa"/>
              <w:right w:w="0" w:type="dxa"/>
            </w:tcMar>
            <w:vAlign w:val="center"/>
          </w:tcPr>
          <w:p w14:paraId="4F137D2B" w14:textId="77777777" w:rsidR="00540789" w:rsidRPr="00E226BE" w:rsidRDefault="00540789" w:rsidP="00124E9B">
            <w:pPr>
              <w:pStyle w:val="TAH"/>
              <w:ind w:left="144"/>
              <w:rPr>
                <w:lang w:eastAsia="zh-CN"/>
              </w:rPr>
            </w:pPr>
            <w:r w:rsidRPr="00E226BE">
              <w:t>Functional block</w:t>
            </w:r>
          </w:p>
        </w:tc>
        <w:tc>
          <w:tcPr>
            <w:tcW w:w="2670" w:type="pct"/>
            <w:gridSpan w:val="3"/>
            <w:shd w:val="clear" w:color="auto" w:fill="DBE5F1"/>
            <w:vAlign w:val="center"/>
          </w:tcPr>
          <w:p w14:paraId="39B5C864" w14:textId="77777777" w:rsidR="00540789" w:rsidRDefault="00540789" w:rsidP="00124E9B">
            <w:pPr>
              <w:pStyle w:val="TAH"/>
              <w:rPr>
                <w:lang w:val="en-US"/>
              </w:rPr>
            </w:pPr>
            <w:r>
              <w:rPr>
                <w:lang w:val="en-US"/>
              </w:rPr>
              <w:t>Cost breakdown (FR1 TDD)</w:t>
            </w:r>
          </w:p>
        </w:tc>
      </w:tr>
      <w:tr w:rsidR="00540789" w:rsidRPr="004E75BE" w14:paraId="47D212A1" w14:textId="77777777" w:rsidTr="00540789">
        <w:trPr>
          <w:trHeight w:val="316"/>
          <w:jc w:val="center"/>
        </w:trPr>
        <w:tc>
          <w:tcPr>
            <w:tcW w:w="2330" w:type="pct"/>
            <w:vMerge/>
            <w:tcBorders>
              <w:bottom w:val="single" w:sz="12" w:space="0" w:color="000000"/>
            </w:tcBorders>
            <w:shd w:val="clear" w:color="auto" w:fill="DBE5F1"/>
            <w:tcMar>
              <w:left w:w="0" w:type="dxa"/>
              <w:right w:w="0" w:type="dxa"/>
            </w:tcMar>
            <w:vAlign w:val="center"/>
          </w:tcPr>
          <w:p w14:paraId="52EE6270" w14:textId="77777777" w:rsidR="00540789" w:rsidRPr="00E226BE" w:rsidRDefault="00540789" w:rsidP="00124E9B">
            <w:pPr>
              <w:pStyle w:val="TAH"/>
              <w:ind w:left="144"/>
            </w:pPr>
          </w:p>
        </w:tc>
        <w:tc>
          <w:tcPr>
            <w:tcW w:w="890" w:type="pct"/>
            <w:tcBorders>
              <w:bottom w:val="single" w:sz="12" w:space="0" w:color="000000"/>
            </w:tcBorders>
            <w:shd w:val="clear" w:color="auto" w:fill="DBE5F1"/>
          </w:tcPr>
          <w:p w14:paraId="1E4347D8" w14:textId="77777777" w:rsidR="00540789" w:rsidRPr="00ED0E72" w:rsidRDefault="00540789" w:rsidP="00124E9B">
            <w:pPr>
              <w:pStyle w:val="TAH"/>
              <w:rPr>
                <w:sz w:val="16"/>
                <w:szCs w:val="16"/>
                <w:lang w:val="en-US"/>
              </w:rPr>
            </w:pPr>
            <w:r w:rsidRPr="0017703E">
              <w:rPr>
                <w:sz w:val="16"/>
                <w:szCs w:val="16"/>
                <w:lang w:val="en-US"/>
              </w:rPr>
              <w:t xml:space="preserve">100 </w:t>
            </w:r>
            <w:r w:rsidRPr="0017703E">
              <w:rPr>
                <w:rFonts w:cs="Arial"/>
                <w:sz w:val="16"/>
                <w:szCs w:val="16"/>
                <w:lang w:val="en-US"/>
              </w:rPr>
              <w:t>→</w:t>
            </w:r>
            <w:r w:rsidRPr="0017703E">
              <w:rPr>
                <w:sz w:val="16"/>
                <w:szCs w:val="16"/>
                <w:lang w:val="en-US"/>
              </w:rPr>
              <w:t xml:space="preserve"> 20</w:t>
            </w:r>
            <w:r>
              <w:rPr>
                <w:sz w:val="16"/>
                <w:szCs w:val="16"/>
                <w:lang w:val="en-US"/>
              </w:rPr>
              <w:t xml:space="preserve"> </w:t>
            </w:r>
            <w:r w:rsidRPr="0017703E">
              <w:rPr>
                <w:sz w:val="16"/>
                <w:szCs w:val="16"/>
                <w:lang w:val="en-US"/>
              </w:rPr>
              <w:t>MHz</w:t>
            </w:r>
          </w:p>
        </w:tc>
        <w:tc>
          <w:tcPr>
            <w:tcW w:w="890" w:type="pct"/>
            <w:tcBorders>
              <w:bottom w:val="single" w:sz="12" w:space="0" w:color="000000"/>
            </w:tcBorders>
            <w:shd w:val="clear" w:color="auto" w:fill="DBE5F1"/>
            <w:vAlign w:val="center"/>
          </w:tcPr>
          <w:p w14:paraId="1627E531" w14:textId="77777777" w:rsidR="00540789" w:rsidRPr="00ED0E72" w:rsidRDefault="00540789" w:rsidP="00124E9B">
            <w:pPr>
              <w:pStyle w:val="TAH"/>
              <w:rPr>
                <w:sz w:val="16"/>
                <w:szCs w:val="16"/>
                <w:lang w:val="en-US"/>
              </w:rPr>
            </w:pPr>
            <w:r>
              <w:rPr>
                <w:sz w:val="16"/>
                <w:szCs w:val="16"/>
                <w:lang w:val="en-US"/>
              </w:rPr>
              <w:t>1</w:t>
            </w:r>
            <w:r w:rsidRPr="00ED0E72">
              <w:rPr>
                <w:sz w:val="16"/>
                <w:szCs w:val="16"/>
                <w:lang w:val="en-US"/>
              </w:rPr>
              <w:t xml:space="preserve">00 </w:t>
            </w:r>
            <w:r w:rsidRPr="00ED0E72">
              <w:rPr>
                <w:rFonts w:cs="Arial"/>
                <w:sz w:val="16"/>
                <w:szCs w:val="16"/>
                <w:lang w:val="en-US"/>
              </w:rPr>
              <w:t>→</w:t>
            </w:r>
            <w:r w:rsidRPr="00ED0E72">
              <w:rPr>
                <w:sz w:val="16"/>
                <w:szCs w:val="16"/>
                <w:lang w:val="en-US"/>
              </w:rPr>
              <w:t xml:space="preserve"> </w:t>
            </w:r>
            <w:r>
              <w:rPr>
                <w:sz w:val="16"/>
                <w:szCs w:val="16"/>
                <w:lang w:val="en-US"/>
              </w:rPr>
              <w:t>5</w:t>
            </w:r>
            <w:r w:rsidRPr="00ED0E72">
              <w:rPr>
                <w:sz w:val="16"/>
                <w:szCs w:val="16"/>
                <w:lang w:val="en-US"/>
              </w:rPr>
              <w:t xml:space="preserve"> MHz</w:t>
            </w:r>
          </w:p>
          <w:p w14:paraId="1390335D" w14:textId="77777777" w:rsidR="00540789" w:rsidRPr="00415624" w:rsidRDefault="00540789" w:rsidP="00124E9B">
            <w:pPr>
              <w:pStyle w:val="TAH"/>
              <w:rPr>
                <w:sz w:val="16"/>
                <w:szCs w:val="16"/>
                <w:highlight w:val="yellow"/>
                <w:lang w:val="en-US"/>
              </w:rPr>
            </w:pPr>
            <w:r w:rsidRPr="00ED0E72">
              <w:rPr>
                <w:sz w:val="16"/>
                <w:szCs w:val="16"/>
                <w:lang w:val="en-US"/>
              </w:rPr>
              <w:t>(</w:t>
            </w:r>
            <w:r>
              <w:rPr>
                <w:sz w:val="16"/>
                <w:szCs w:val="16"/>
                <w:lang w:val="en-US"/>
              </w:rPr>
              <w:t>No RF saving)</w:t>
            </w:r>
          </w:p>
        </w:tc>
        <w:tc>
          <w:tcPr>
            <w:tcW w:w="889" w:type="pct"/>
            <w:tcBorders>
              <w:bottom w:val="single" w:sz="12" w:space="0" w:color="000000"/>
            </w:tcBorders>
            <w:shd w:val="clear" w:color="auto" w:fill="DBE5F1"/>
          </w:tcPr>
          <w:p w14:paraId="1E0F30DB" w14:textId="77777777" w:rsidR="00540789" w:rsidRPr="00415624" w:rsidRDefault="00540789" w:rsidP="00124E9B">
            <w:pPr>
              <w:pStyle w:val="TAH"/>
              <w:rPr>
                <w:sz w:val="16"/>
                <w:szCs w:val="16"/>
                <w:highlight w:val="yellow"/>
                <w:lang w:val="en-US"/>
              </w:rPr>
            </w:pPr>
            <w:r>
              <w:rPr>
                <w:sz w:val="16"/>
                <w:szCs w:val="16"/>
                <w:lang w:val="en-US"/>
              </w:rPr>
              <w:t>1</w:t>
            </w:r>
            <w:r w:rsidRPr="005F23F6">
              <w:rPr>
                <w:sz w:val="16"/>
                <w:szCs w:val="16"/>
                <w:lang w:val="en-US"/>
              </w:rPr>
              <w:t xml:space="preserve">00 </w:t>
            </w:r>
            <w:r w:rsidRPr="005F23F6">
              <w:rPr>
                <w:rFonts w:cs="Arial"/>
                <w:sz w:val="16"/>
                <w:szCs w:val="16"/>
                <w:lang w:val="en-US"/>
              </w:rPr>
              <w:t>→</w:t>
            </w:r>
            <w:r w:rsidRPr="005F23F6">
              <w:rPr>
                <w:sz w:val="16"/>
                <w:szCs w:val="16"/>
                <w:lang w:val="en-US"/>
              </w:rPr>
              <w:t xml:space="preserve"> 5 MHz (</w:t>
            </w:r>
            <w:r>
              <w:rPr>
                <w:sz w:val="16"/>
                <w:szCs w:val="16"/>
                <w:lang w:val="en-US"/>
              </w:rPr>
              <w:t>RF saving</w:t>
            </w:r>
            <w:r w:rsidRPr="005F23F6">
              <w:rPr>
                <w:sz w:val="16"/>
                <w:szCs w:val="16"/>
                <w:lang w:val="en-US"/>
              </w:rPr>
              <w:t>)</w:t>
            </w:r>
          </w:p>
        </w:tc>
      </w:tr>
      <w:tr w:rsidR="00540789" w:rsidRPr="007733D9" w14:paraId="1595A662" w14:textId="77777777" w:rsidTr="00540789">
        <w:trPr>
          <w:jc w:val="center"/>
        </w:trPr>
        <w:tc>
          <w:tcPr>
            <w:tcW w:w="2330" w:type="pct"/>
            <w:shd w:val="clear" w:color="auto" w:fill="D9D9D9"/>
            <w:tcMar>
              <w:left w:w="0" w:type="dxa"/>
              <w:right w:w="0" w:type="dxa"/>
            </w:tcMar>
          </w:tcPr>
          <w:p w14:paraId="612198DB" w14:textId="77777777" w:rsidR="00540789" w:rsidRPr="009D1453" w:rsidRDefault="00540789" w:rsidP="00977E74">
            <w:pPr>
              <w:pStyle w:val="TAH"/>
              <w:spacing w:before="40" w:after="40"/>
              <w:ind w:left="144"/>
              <w:jc w:val="left"/>
              <w:rPr>
                <w:rFonts w:cs="Arial"/>
                <w:b w:val="0"/>
                <w:bCs/>
                <w:szCs w:val="18"/>
              </w:rPr>
            </w:pPr>
            <w:r w:rsidRPr="009D1453">
              <w:rPr>
                <w:rFonts w:cs="Arial"/>
                <w:b w:val="0"/>
                <w:bCs/>
                <w:szCs w:val="18"/>
              </w:rPr>
              <w:t>Power amplifier</w:t>
            </w:r>
          </w:p>
        </w:tc>
        <w:tc>
          <w:tcPr>
            <w:tcW w:w="890" w:type="pct"/>
            <w:vAlign w:val="center"/>
          </w:tcPr>
          <w:p w14:paraId="60F1F8C0" w14:textId="77777777" w:rsidR="00540789" w:rsidRPr="00FA3CF3" w:rsidRDefault="00540789" w:rsidP="00977E74">
            <w:pPr>
              <w:overflowPunct/>
              <w:autoSpaceDE/>
              <w:autoSpaceDN/>
              <w:adjustRightInd/>
              <w:spacing w:before="40" w:after="40"/>
              <w:jc w:val="center"/>
              <w:textAlignment w:val="auto"/>
              <w:outlineLvl w:val="1"/>
              <w:rPr>
                <w:rFonts w:ascii="Arial" w:hAnsi="Arial" w:cs="Arial"/>
                <w:sz w:val="18"/>
                <w:szCs w:val="18"/>
              </w:rPr>
            </w:pPr>
            <w:r w:rsidRPr="005E5083">
              <w:rPr>
                <w:rFonts w:ascii="Arial" w:hAnsi="Arial" w:cs="Arial"/>
                <w:sz w:val="18"/>
                <w:szCs w:val="18"/>
              </w:rPr>
              <w:t>25.0%</w:t>
            </w:r>
          </w:p>
        </w:tc>
        <w:tc>
          <w:tcPr>
            <w:tcW w:w="890" w:type="pct"/>
            <w:vAlign w:val="center"/>
          </w:tcPr>
          <w:p w14:paraId="3DE0CCDE" w14:textId="77777777" w:rsidR="00540789" w:rsidRPr="00FA3CF3" w:rsidRDefault="00540789" w:rsidP="00977E74">
            <w:pPr>
              <w:overflowPunct/>
              <w:autoSpaceDE/>
              <w:autoSpaceDN/>
              <w:adjustRightInd/>
              <w:spacing w:before="40" w:after="40"/>
              <w:jc w:val="center"/>
              <w:textAlignment w:val="auto"/>
              <w:outlineLvl w:val="1"/>
              <w:rPr>
                <w:rFonts w:ascii="Arial" w:hAnsi="Arial" w:cs="Arial"/>
                <w:sz w:val="18"/>
                <w:szCs w:val="18"/>
              </w:rPr>
            </w:pPr>
            <w:r w:rsidRPr="005E5083">
              <w:rPr>
                <w:rFonts w:ascii="Arial" w:hAnsi="Arial" w:cs="Arial"/>
                <w:sz w:val="18"/>
                <w:szCs w:val="18"/>
              </w:rPr>
              <w:t>25.0%</w:t>
            </w:r>
          </w:p>
        </w:tc>
        <w:tc>
          <w:tcPr>
            <w:tcW w:w="889" w:type="pct"/>
            <w:vAlign w:val="center"/>
          </w:tcPr>
          <w:p w14:paraId="742048CC" w14:textId="77777777" w:rsidR="00540789" w:rsidRPr="00FA3CF3" w:rsidRDefault="00540789" w:rsidP="00977E74">
            <w:pPr>
              <w:overflowPunct/>
              <w:autoSpaceDE/>
              <w:autoSpaceDN/>
              <w:adjustRightInd/>
              <w:spacing w:before="40" w:after="40"/>
              <w:jc w:val="center"/>
              <w:textAlignment w:val="auto"/>
              <w:outlineLvl w:val="1"/>
              <w:rPr>
                <w:rFonts w:ascii="Arial" w:hAnsi="Arial" w:cs="Arial"/>
                <w:sz w:val="18"/>
                <w:szCs w:val="18"/>
              </w:rPr>
            </w:pPr>
            <w:r w:rsidRPr="005E5083">
              <w:rPr>
                <w:rFonts w:ascii="Arial" w:hAnsi="Arial" w:cs="Arial"/>
                <w:sz w:val="18"/>
                <w:szCs w:val="18"/>
              </w:rPr>
              <w:t>20.0%</w:t>
            </w:r>
          </w:p>
        </w:tc>
      </w:tr>
      <w:tr w:rsidR="00540789" w:rsidRPr="007733D9" w14:paraId="0C8B8354" w14:textId="77777777" w:rsidTr="00540789">
        <w:trPr>
          <w:jc w:val="center"/>
        </w:trPr>
        <w:tc>
          <w:tcPr>
            <w:tcW w:w="2330" w:type="pct"/>
            <w:shd w:val="clear" w:color="auto" w:fill="D9D9D9"/>
            <w:tcMar>
              <w:left w:w="0" w:type="dxa"/>
              <w:right w:w="0" w:type="dxa"/>
            </w:tcMar>
          </w:tcPr>
          <w:p w14:paraId="291CC336" w14:textId="77777777" w:rsidR="00540789" w:rsidRPr="009D1453" w:rsidRDefault="00540789" w:rsidP="00977E74">
            <w:pPr>
              <w:pStyle w:val="TAH"/>
              <w:spacing w:before="40" w:after="40"/>
              <w:ind w:left="144"/>
              <w:jc w:val="left"/>
              <w:rPr>
                <w:rFonts w:cs="Arial"/>
                <w:b w:val="0"/>
                <w:bCs/>
                <w:szCs w:val="18"/>
              </w:rPr>
            </w:pPr>
            <w:r w:rsidRPr="009D1453">
              <w:rPr>
                <w:rFonts w:cs="Arial"/>
                <w:b w:val="0"/>
                <w:bCs/>
                <w:szCs w:val="18"/>
              </w:rPr>
              <w:t>Filters</w:t>
            </w:r>
          </w:p>
        </w:tc>
        <w:tc>
          <w:tcPr>
            <w:tcW w:w="890" w:type="pct"/>
            <w:vAlign w:val="center"/>
          </w:tcPr>
          <w:p w14:paraId="4F79BEA4" w14:textId="77777777" w:rsidR="00540789" w:rsidRPr="00FA3CF3" w:rsidRDefault="00540789" w:rsidP="00977E74">
            <w:pPr>
              <w:overflowPunct/>
              <w:autoSpaceDE/>
              <w:autoSpaceDN/>
              <w:adjustRightInd/>
              <w:spacing w:before="40" w:after="40"/>
              <w:jc w:val="center"/>
              <w:textAlignment w:val="auto"/>
              <w:outlineLvl w:val="1"/>
              <w:rPr>
                <w:rFonts w:ascii="Arial" w:hAnsi="Arial" w:cs="Arial"/>
                <w:sz w:val="18"/>
                <w:szCs w:val="18"/>
              </w:rPr>
            </w:pPr>
            <w:r w:rsidRPr="005E5083">
              <w:rPr>
                <w:rFonts w:ascii="Arial" w:hAnsi="Arial" w:cs="Arial"/>
                <w:sz w:val="18"/>
                <w:szCs w:val="18"/>
              </w:rPr>
              <w:t>15.0%</w:t>
            </w:r>
          </w:p>
        </w:tc>
        <w:tc>
          <w:tcPr>
            <w:tcW w:w="890" w:type="pct"/>
            <w:vAlign w:val="center"/>
          </w:tcPr>
          <w:p w14:paraId="0C93731F" w14:textId="77777777" w:rsidR="00540789" w:rsidRPr="00FA3CF3" w:rsidRDefault="00540789" w:rsidP="00977E74">
            <w:pPr>
              <w:overflowPunct/>
              <w:autoSpaceDE/>
              <w:autoSpaceDN/>
              <w:adjustRightInd/>
              <w:spacing w:before="40" w:after="40"/>
              <w:jc w:val="center"/>
              <w:textAlignment w:val="auto"/>
              <w:outlineLvl w:val="1"/>
              <w:rPr>
                <w:rFonts w:ascii="Arial" w:hAnsi="Arial" w:cs="Arial"/>
                <w:sz w:val="18"/>
                <w:szCs w:val="18"/>
              </w:rPr>
            </w:pPr>
            <w:r w:rsidRPr="005E5083">
              <w:rPr>
                <w:rFonts w:ascii="Arial" w:hAnsi="Arial" w:cs="Arial"/>
                <w:sz w:val="18"/>
                <w:szCs w:val="18"/>
              </w:rPr>
              <w:t>15.0%</w:t>
            </w:r>
          </w:p>
        </w:tc>
        <w:tc>
          <w:tcPr>
            <w:tcW w:w="889" w:type="pct"/>
            <w:vAlign w:val="center"/>
          </w:tcPr>
          <w:p w14:paraId="0FB42210" w14:textId="77777777" w:rsidR="00540789" w:rsidRPr="00FA3CF3" w:rsidRDefault="00540789" w:rsidP="00977E74">
            <w:pPr>
              <w:overflowPunct/>
              <w:autoSpaceDE/>
              <w:autoSpaceDN/>
              <w:adjustRightInd/>
              <w:spacing w:before="40" w:after="40"/>
              <w:jc w:val="center"/>
              <w:textAlignment w:val="auto"/>
              <w:outlineLvl w:val="1"/>
              <w:rPr>
                <w:rFonts w:ascii="Arial" w:hAnsi="Arial" w:cs="Arial"/>
                <w:sz w:val="18"/>
                <w:szCs w:val="18"/>
              </w:rPr>
            </w:pPr>
            <w:r w:rsidRPr="005E5083">
              <w:rPr>
                <w:rFonts w:ascii="Arial" w:hAnsi="Arial" w:cs="Arial"/>
                <w:sz w:val="18"/>
                <w:szCs w:val="18"/>
              </w:rPr>
              <w:t>15.0%</w:t>
            </w:r>
          </w:p>
        </w:tc>
      </w:tr>
      <w:tr w:rsidR="00540789" w:rsidRPr="007733D9" w14:paraId="73E80B87" w14:textId="77777777" w:rsidTr="00540789">
        <w:trPr>
          <w:jc w:val="center"/>
        </w:trPr>
        <w:tc>
          <w:tcPr>
            <w:tcW w:w="2330" w:type="pct"/>
            <w:shd w:val="clear" w:color="auto" w:fill="D9D9D9"/>
            <w:tcMar>
              <w:left w:w="0" w:type="dxa"/>
              <w:right w:w="0" w:type="dxa"/>
            </w:tcMar>
          </w:tcPr>
          <w:p w14:paraId="5F39D3E1" w14:textId="77777777" w:rsidR="00540789" w:rsidRPr="009D1453" w:rsidRDefault="00540789" w:rsidP="00977E74">
            <w:pPr>
              <w:pStyle w:val="TAH"/>
              <w:spacing w:before="40" w:after="40"/>
              <w:ind w:left="144"/>
              <w:jc w:val="left"/>
              <w:rPr>
                <w:rFonts w:cs="Arial"/>
                <w:b w:val="0"/>
                <w:bCs/>
                <w:szCs w:val="18"/>
              </w:rPr>
            </w:pPr>
            <w:r w:rsidRPr="009D1453">
              <w:rPr>
                <w:rFonts w:cs="Arial"/>
                <w:b w:val="0"/>
                <w:bCs/>
                <w:szCs w:val="18"/>
              </w:rPr>
              <w:t>RF transceiver</w:t>
            </w:r>
          </w:p>
          <w:p w14:paraId="48823894" w14:textId="77777777" w:rsidR="00540789" w:rsidRPr="009D1453" w:rsidRDefault="00540789" w:rsidP="00977E74">
            <w:pPr>
              <w:pStyle w:val="TAH"/>
              <w:spacing w:before="40" w:after="40"/>
              <w:ind w:left="144"/>
              <w:jc w:val="left"/>
              <w:rPr>
                <w:rFonts w:cs="Arial"/>
                <w:b w:val="0"/>
                <w:bCs/>
                <w:szCs w:val="18"/>
              </w:rPr>
            </w:pPr>
            <w:r w:rsidRPr="009D1453">
              <w:rPr>
                <w:rFonts w:cs="Arial"/>
                <w:b w:val="0"/>
                <w:bCs/>
                <w:szCs w:val="18"/>
              </w:rPr>
              <w:t>(including LNAs, mixer, and local oscillator)</w:t>
            </w:r>
          </w:p>
        </w:tc>
        <w:tc>
          <w:tcPr>
            <w:tcW w:w="890" w:type="pct"/>
            <w:vAlign w:val="center"/>
          </w:tcPr>
          <w:p w14:paraId="46C15770" w14:textId="77777777" w:rsidR="00540789" w:rsidRPr="00FA3CF3" w:rsidRDefault="00540789" w:rsidP="00977E74">
            <w:pPr>
              <w:overflowPunct/>
              <w:autoSpaceDE/>
              <w:autoSpaceDN/>
              <w:adjustRightInd/>
              <w:spacing w:before="40" w:after="40"/>
              <w:jc w:val="center"/>
              <w:textAlignment w:val="auto"/>
              <w:outlineLvl w:val="1"/>
              <w:rPr>
                <w:rFonts w:ascii="Arial" w:hAnsi="Arial" w:cs="Arial"/>
                <w:sz w:val="18"/>
                <w:szCs w:val="18"/>
              </w:rPr>
            </w:pPr>
            <w:r w:rsidRPr="005E5083">
              <w:rPr>
                <w:rFonts w:ascii="Arial" w:hAnsi="Arial" w:cs="Arial"/>
                <w:sz w:val="18"/>
                <w:szCs w:val="18"/>
              </w:rPr>
              <w:t>55.0%</w:t>
            </w:r>
          </w:p>
        </w:tc>
        <w:tc>
          <w:tcPr>
            <w:tcW w:w="890" w:type="pct"/>
            <w:vAlign w:val="center"/>
          </w:tcPr>
          <w:p w14:paraId="02443D15" w14:textId="77777777" w:rsidR="00540789" w:rsidRPr="00FA3CF3" w:rsidRDefault="00540789" w:rsidP="00977E74">
            <w:pPr>
              <w:overflowPunct/>
              <w:autoSpaceDE/>
              <w:autoSpaceDN/>
              <w:adjustRightInd/>
              <w:spacing w:before="40" w:after="40"/>
              <w:jc w:val="center"/>
              <w:textAlignment w:val="auto"/>
              <w:outlineLvl w:val="1"/>
              <w:rPr>
                <w:rFonts w:ascii="Arial" w:hAnsi="Arial" w:cs="Arial"/>
                <w:sz w:val="18"/>
                <w:szCs w:val="18"/>
              </w:rPr>
            </w:pPr>
            <w:r w:rsidRPr="005E5083">
              <w:rPr>
                <w:rFonts w:ascii="Arial" w:hAnsi="Arial" w:cs="Arial"/>
                <w:sz w:val="18"/>
                <w:szCs w:val="18"/>
              </w:rPr>
              <w:t>55.0%</w:t>
            </w:r>
          </w:p>
        </w:tc>
        <w:tc>
          <w:tcPr>
            <w:tcW w:w="889" w:type="pct"/>
            <w:vAlign w:val="center"/>
          </w:tcPr>
          <w:p w14:paraId="0EE7F67E" w14:textId="77777777" w:rsidR="00540789" w:rsidRPr="00FA3CF3" w:rsidRDefault="00540789" w:rsidP="00977E74">
            <w:pPr>
              <w:overflowPunct/>
              <w:autoSpaceDE/>
              <w:autoSpaceDN/>
              <w:adjustRightInd/>
              <w:spacing w:before="40" w:after="40"/>
              <w:jc w:val="center"/>
              <w:textAlignment w:val="auto"/>
              <w:outlineLvl w:val="1"/>
              <w:rPr>
                <w:rFonts w:ascii="Arial" w:hAnsi="Arial" w:cs="Arial"/>
                <w:sz w:val="18"/>
                <w:szCs w:val="18"/>
              </w:rPr>
            </w:pPr>
            <w:r w:rsidRPr="005E5083">
              <w:rPr>
                <w:rFonts w:ascii="Arial" w:hAnsi="Arial" w:cs="Arial"/>
                <w:sz w:val="18"/>
                <w:szCs w:val="18"/>
              </w:rPr>
              <w:t>50.0%</w:t>
            </w:r>
          </w:p>
        </w:tc>
      </w:tr>
      <w:tr w:rsidR="00540789" w:rsidRPr="007733D9" w14:paraId="2ED66B6D" w14:textId="77777777" w:rsidTr="00540789">
        <w:trPr>
          <w:jc w:val="center"/>
        </w:trPr>
        <w:tc>
          <w:tcPr>
            <w:tcW w:w="2330" w:type="pct"/>
            <w:shd w:val="clear" w:color="auto" w:fill="D9D9D9"/>
            <w:tcMar>
              <w:left w:w="0" w:type="dxa"/>
              <w:right w:w="0" w:type="dxa"/>
            </w:tcMar>
          </w:tcPr>
          <w:p w14:paraId="280F1D06" w14:textId="77777777" w:rsidR="00540789" w:rsidRPr="009D1453" w:rsidRDefault="00540789" w:rsidP="00977E74">
            <w:pPr>
              <w:pStyle w:val="TAH"/>
              <w:spacing w:before="40" w:after="40"/>
              <w:ind w:left="144"/>
              <w:jc w:val="left"/>
              <w:rPr>
                <w:rFonts w:cs="Arial"/>
                <w:b w:val="0"/>
                <w:bCs/>
                <w:szCs w:val="18"/>
              </w:rPr>
            </w:pPr>
            <w:r w:rsidRPr="009D1453">
              <w:rPr>
                <w:rFonts w:cs="Arial"/>
                <w:b w:val="0"/>
                <w:bCs/>
                <w:szCs w:val="18"/>
              </w:rPr>
              <w:t>Duplexer / Switch</w:t>
            </w:r>
          </w:p>
        </w:tc>
        <w:tc>
          <w:tcPr>
            <w:tcW w:w="890" w:type="pct"/>
            <w:vAlign w:val="center"/>
          </w:tcPr>
          <w:p w14:paraId="66D94712" w14:textId="77777777" w:rsidR="00540789" w:rsidRPr="00FA3CF3" w:rsidRDefault="00540789" w:rsidP="00977E74">
            <w:pPr>
              <w:overflowPunct/>
              <w:autoSpaceDE/>
              <w:autoSpaceDN/>
              <w:adjustRightInd/>
              <w:spacing w:before="40" w:after="40"/>
              <w:jc w:val="center"/>
              <w:textAlignment w:val="auto"/>
              <w:outlineLvl w:val="1"/>
              <w:rPr>
                <w:rFonts w:ascii="Arial" w:hAnsi="Arial" w:cs="Arial"/>
                <w:sz w:val="18"/>
                <w:szCs w:val="18"/>
              </w:rPr>
            </w:pPr>
            <w:r w:rsidRPr="005E5083">
              <w:rPr>
                <w:rFonts w:ascii="Arial" w:hAnsi="Arial" w:cs="Arial"/>
                <w:sz w:val="18"/>
                <w:szCs w:val="18"/>
              </w:rPr>
              <w:t>5.0%</w:t>
            </w:r>
          </w:p>
        </w:tc>
        <w:tc>
          <w:tcPr>
            <w:tcW w:w="890" w:type="pct"/>
            <w:vAlign w:val="center"/>
          </w:tcPr>
          <w:p w14:paraId="388859DA" w14:textId="77777777" w:rsidR="00540789" w:rsidRPr="00FA3CF3" w:rsidRDefault="00540789" w:rsidP="00977E74">
            <w:pPr>
              <w:overflowPunct/>
              <w:autoSpaceDE/>
              <w:autoSpaceDN/>
              <w:adjustRightInd/>
              <w:spacing w:before="40" w:after="40"/>
              <w:jc w:val="center"/>
              <w:textAlignment w:val="auto"/>
              <w:outlineLvl w:val="1"/>
              <w:rPr>
                <w:rFonts w:ascii="Arial" w:hAnsi="Arial" w:cs="Arial"/>
                <w:sz w:val="18"/>
                <w:szCs w:val="18"/>
              </w:rPr>
            </w:pPr>
            <w:r w:rsidRPr="005E5083">
              <w:rPr>
                <w:rFonts w:ascii="Arial" w:hAnsi="Arial" w:cs="Arial"/>
                <w:sz w:val="18"/>
                <w:szCs w:val="18"/>
              </w:rPr>
              <w:t>5.0%</w:t>
            </w:r>
          </w:p>
        </w:tc>
        <w:tc>
          <w:tcPr>
            <w:tcW w:w="889" w:type="pct"/>
            <w:vAlign w:val="center"/>
          </w:tcPr>
          <w:p w14:paraId="61EBD1A4" w14:textId="77777777" w:rsidR="00540789" w:rsidRPr="00FA3CF3" w:rsidRDefault="00540789" w:rsidP="00977E74">
            <w:pPr>
              <w:overflowPunct/>
              <w:autoSpaceDE/>
              <w:autoSpaceDN/>
              <w:adjustRightInd/>
              <w:spacing w:before="40" w:after="40"/>
              <w:jc w:val="center"/>
              <w:textAlignment w:val="auto"/>
              <w:outlineLvl w:val="1"/>
              <w:rPr>
                <w:rFonts w:ascii="Arial" w:hAnsi="Arial" w:cs="Arial"/>
                <w:sz w:val="18"/>
                <w:szCs w:val="18"/>
              </w:rPr>
            </w:pPr>
            <w:r w:rsidRPr="005E5083">
              <w:rPr>
                <w:rFonts w:ascii="Arial" w:hAnsi="Arial" w:cs="Arial"/>
                <w:sz w:val="18"/>
                <w:szCs w:val="18"/>
              </w:rPr>
              <w:t>5.0%</w:t>
            </w:r>
          </w:p>
        </w:tc>
      </w:tr>
      <w:tr w:rsidR="00540789" w:rsidRPr="007733D9" w14:paraId="769B91D3" w14:textId="77777777" w:rsidTr="00540789">
        <w:trPr>
          <w:jc w:val="center"/>
        </w:trPr>
        <w:tc>
          <w:tcPr>
            <w:tcW w:w="2330" w:type="pct"/>
            <w:tcBorders>
              <w:bottom w:val="single" w:sz="12" w:space="0" w:color="000000"/>
            </w:tcBorders>
            <w:shd w:val="clear" w:color="auto" w:fill="D9D9D9"/>
            <w:tcMar>
              <w:left w:w="0" w:type="dxa"/>
              <w:right w:w="0" w:type="dxa"/>
            </w:tcMar>
          </w:tcPr>
          <w:p w14:paraId="72E40F2F" w14:textId="77777777" w:rsidR="00540789" w:rsidRPr="009D1453" w:rsidRDefault="00540789" w:rsidP="00977E74">
            <w:pPr>
              <w:pStyle w:val="TAH"/>
              <w:spacing w:before="40" w:after="40"/>
              <w:ind w:left="144"/>
              <w:jc w:val="left"/>
              <w:rPr>
                <w:rFonts w:cs="Arial"/>
                <w:b w:val="0"/>
                <w:bCs/>
                <w:szCs w:val="18"/>
                <w:lang w:eastAsia="zh-CN"/>
              </w:rPr>
            </w:pPr>
            <w:r w:rsidRPr="009D1453">
              <w:rPr>
                <w:rFonts w:cs="Arial"/>
                <w:b w:val="0"/>
                <w:bCs/>
                <w:szCs w:val="18"/>
              </w:rPr>
              <w:t>Total</w:t>
            </w:r>
            <w:r w:rsidRPr="009D1453">
              <w:rPr>
                <w:rFonts w:cs="Arial"/>
                <w:b w:val="0"/>
                <w:bCs/>
                <w:szCs w:val="18"/>
                <w:lang w:eastAsia="zh-CN"/>
              </w:rPr>
              <w:t xml:space="preserve"> of RF</w:t>
            </w:r>
          </w:p>
        </w:tc>
        <w:tc>
          <w:tcPr>
            <w:tcW w:w="890" w:type="pct"/>
            <w:tcBorders>
              <w:bottom w:val="single" w:sz="12" w:space="0" w:color="000000"/>
            </w:tcBorders>
            <w:vAlign w:val="center"/>
          </w:tcPr>
          <w:p w14:paraId="32276F11" w14:textId="77777777" w:rsidR="00540789" w:rsidRPr="00D41194" w:rsidRDefault="00540789" w:rsidP="00977E74">
            <w:pPr>
              <w:overflowPunct/>
              <w:autoSpaceDE/>
              <w:autoSpaceDN/>
              <w:adjustRightInd/>
              <w:spacing w:before="40" w:after="40"/>
              <w:jc w:val="center"/>
              <w:textAlignment w:val="auto"/>
              <w:outlineLvl w:val="0"/>
              <w:rPr>
                <w:rFonts w:ascii="Arial" w:hAnsi="Arial" w:cs="Arial"/>
                <w:b/>
                <w:bCs/>
                <w:sz w:val="18"/>
                <w:szCs w:val="18"/>
              </w:rPr>
            </w:pPr>
            <w:r w:rsidRPr="002D6484">
              <w:rPr>
                <w:rFonts w:ascii="Arial" w:hAnsi="Arial" w:cs="Arial"/>
                <w:b/>
                <w:bCs/>
                <w:sz w:val="18"/>
                <w:szCs w:val="18"/>
              </w:rPr>
              <w:t>100.0%</w:t>
            </w:r>
          </w:p>
        </w:tc>
        <w:tc>
          <w:tcPr>
            <w:tcW w:w="890" w:type="pct"/>
            <w:tcBorders>
              <w:bottom w:val="single" w:sz="12" w:space="0" w:color="000000"/>
            </w:tcBorders>
            <w:vAlign w:val="center"/>
          </w:tcPr>
          <w:p w14:paraId="2DDCB5B8" w14:textId="77777777" w:rsidR="00540789" w:rsidRPr="00D41194" w:rsidRDefault="00540789" w:rsidP="00977E74">
            <w:pPr>
              <w:overflowPunct/>
              <w:autoSpaceDE/>
              <w:autoSpaceDN/>
              <w:adjustRightInd/>
              <w:spacing w:before="40" w:after="40"/>
              <w:jc w:val="center"/>
              <w:textAlignment w:val="auto"/>
              <w:outlineLvl w:val="1"/>
              <w:rPr>
                <w:rFonts w:ascii="Arial" w:hAnsi="Arial" w:cs="Arial"/>
                <w:b/>
                <w:bCs/>
                <w:sz w:val="18"/>
                <w:szCs w:val="18"/>
              </w:rPr>
            </w:pPr>
            <w:r w:rsidRPr="002D6484">
              <w:rPr>
                <w:rFonts w:ascii="Arial" w:hAnsi="Arial" w:cs="Arial"/>
                <w:b/>
                <w:bCs/>
                <w:sz w:val="18"/>
                <w:szCs w:val="18"/>
              </w:rPr>
              <w:t>100.0%</w:t>
            </w:r>
          </w:p>
        </w:tc>
        <w:tc>
          <w:tcPr>
            <w:tcW w:w="889" w:type="pct"/>
            <w:tcBorders>
              <w:bottom w:val="single" w:sz="12" w:space="0" w:color="000000"/>
            </w:tcBorders>
            <w:vAlign w:val="center"/>
          </w:tcPr>
          <w:p w14:paraId="073425D2" w14:textId="77777777" w:rsidR="00540789" w:rsidRPr="00D41194" w:rsidRDefault="00540789" w:rsidP="00977E74">
            <w:pPr>
              <w:overflowPunct/>
              <w:autoSpaceDE/>
              <w:autoSpaceDN/>
              <w:adjustRightInd/>
              <w:spacing w:before="40" w:after="40"/>
              <w:jc w:val="center"/>
              <w:textAlignment w:val="auto"/>
              <w:outlineLvl w:val="1"/>
              <w:rPr>
                <w:rFonts w:ascii="Arial" w:hAnsi="Arial" w:cs="Arial"/>
                <w:b/>
                <w:bCs/>
                <w:sz w:val="18"/>
                <w:szCs w:val="18"/>
              </w:rPr>
            </w:pPr>
            <w:r w:rsidRPr="002D6484">
              <w:rPr>
                <w:rFonts w:ascii="Arial" w:hAnsi="Arial" w:cs="Arial"/>
                <w:b/>
                <w:bCs/>
                <w:sz w:val="18"/>
                <w:szCs w:val="18"/>
              </w:rPr>
              <w:t>90.0%</w:t>
            </w:r>
          </w:p>
        </w:tc>
      </w:tr>
      <w:tr w:rsidR="00540789" w:rsidRPr="007733D9" w14:paraId="7971DE1D" w14:textId="77777777" w:rsidTr="00540789">
        <w:trPr>
          <w:jc w:val="center"/>
        </w:trPr>
        <w:tc>
          <w:tcPr>
            <w:tcW w:w="2330" w:type="pct"/>
            <w:tcBorders>
              <w:top w:val="single" w:sz="12" w:space="0" w:color="000000"/>
            </w:tcBorders>
            <w:shd w:val="clear" w:color="auto" w:fill="D9D9D9"/>
            <w:tcMar>
              <w:left w:w="0" w:type="dxa"/>
              <w:right w:w="0" w:type="dxa"/>
            </w:tcMar>
          </w:tcPr>
          <w:p w14:paraId="49362FC2" w14:textId="77777777" w:rsidR="00540789" w:rsidRPr="009D1453" w:rsidRDefault="00540789" w:rsidP="00977E74">
            <w:pPr>
              <w:pStyle w:val="TAH"/>
              <w:spacing w:before="40" w:after="40"/>
              <w:ind w:left="144"/>
              <w:jc w:val="left"/>
              <w:rPr>
                <w:rFonts w:cs="Arial"/>
                <w:b w:val="0"/>
                <w:bCs/>
                <w:szCs w:val="18"/>
              </w:rPr>
            </w:pPr>
            <w:r w:rsidRPr="009D1453">
              <w:rPr>
                <w:rFonts w:cs="Arial"/>
                <w:b w:val="0"/>
                <w:bCs/>
                <w:szCs w:val="18"/>
              </w:rPr>
              <w:t xml:space="preserve">ADC / DAC </w:t>
            </w:r>
          </w:p>
        </w:tc>
        <w:tc>
          <w:tcPr>
            <w:tcW w:w="890" w:type="pct"/>
            <w:tcBorders>
              <w:top w:val="single" w:sz="12" w:space="0" w:color="000000"/>
            </w:tcBorders>
            <w:vAlign w:val="center"/>
          </w:tcPr>
          <w:p w14:paraId="3ED2F2BA" w14:textId="77777777" w:rsidR="00540789" w:rsidRPr="00FA3CF3" w:rsidRDefault="00540789" w:rsidP="00977E74">
            <w:pPr>
              <w:overflowPunct/>
              <w:autoSpaceDE/>
              <w:autoSpaceDN/>
              <w:adjustRightInd/>
              <w:spacing w:before="40" w:after="40"/>
              <w:jc w:val="center"/>
              <w:textAlignment w:val="auto"/>
              <w:outlineLvl w:val="1"/>
              <w:rPr>
                <w:rFonts w:ascii="Arial" w:hAnsi="Arial" w:cs="Arial"/>
                <w:sz w:val="18"/>
                <w:szCs w:val="18"/>
              </w:rPr>
            </w:pPr>
            <w:r w:rsidRPr="005E5083">
              <w:rPr>
                <w:rFonts w:ascii="Arial" w:hAnsi="Arial" w:cs="Arial"/>
                <w:sz w:val="18"/>
                <w:szCs w:val="18"/>
              </w:rPr>
              <w:t>1.7%</w:t>
            </w:r>
          </w:p>
        </w:tc>
        <w:tc>
          <w:tcPr>
            <w:tcW w:w="890" w:type="pct"/>
            <w:tcBorders>
              <w:top w:val="single" w:sz="12" w:space="0" w:color="000000"/>
            </w:tcBorders>
            <w:vAlign w:val="center"/>
          </w:tcPr>
          <w:p w14:paraId="3DB6ADD3" w14:textId="77777777" w:rsidR="00540789" w:rsidRPr="00FA3CF3" w:rsidRDefault="00540789" w:rsidP="00977E74">
            <w:pPr>
              <w:overflowPunct/>
              <w:autoSpaceDE/>
              <w:autoSpaceDN/>
              <w:adjustRightInd/>
              <w:spacing w:before="40" w:after="40"/>
              <w:jc w:val="center"/>
              <w:textAlignment w:val="auto"/>
              <w:outlineLvl w:val="1"/>
              <w:rPr>
                <w:rFonts w:ascii="Arial" w:hAnsi="Arial" w:cs="Arial"/>
                <w:sz w:val="18"/>
                <w:szCs w:val="18"/>
              </w:rPr>
            </w:pPr>
            <w:r w:rsidRPr="005E5083">
              <w:rPr>
                <w:rFonts w:ascii="Arial" w:hAnsi="Arial" w:cs="Arial"/>
                <w:sz w:val="18"/>
                <w:szCs w:val="18"/>
              </w:rPr>
              <w:t>0.4%</w:t>
            </w:r>
          </w:p>
        </w:tc>
        <w:tc>
          <w:tcPr>
            <w:tcW w:w="889" w:type="pct"/>
            <w:tcBorders>
              <w:top w:val="single" w:sz="12" w:space="0" w:color="000000"/>
            </w:tcBorders>
            <w:vAlign w:val="center"/>
          </w:tcPr>
          <w:p w14:paraId="243752D8" w14:textId="77777777" w:rsidR="00540789" w:rsidRPr="00FA3CF3" w:rsidRDefault="00540789" w:rsidP="00977E74">
            <w:pPr>
              <w:overflowPunct/>
              <w:autoSpaceDE/>
              <w:autoSpaceDN/>
              <w:adjustRightInd/>
              <w:spacing w:before="40" w:after="40"/>
              <w:jc w:val="center"/>
              <w:textAlignment w:val="auto"/>
              <w:outlineLvl w:val="1"/>
              <w:rPr>
                <w:rFonts w:ascii="Arial" w:hAnsi="Arial" w:cs="Arial"/>
                <w:sz w:val="18"/>
                <w:szCs w:val="18"/>
              </w:rPr>
            </w:pPr>
            <w:r w:rsidRPr="005E5083">
              <w:rPr>
                <w:rFonts w:ascii="Arial" w:hAnsi="Arial" w:cs="Arial"/>
                <w:sz w:val="18"/>
                <w:szCs w:val="18"/>
              </w:rPr>
              <w:t>0.4%</w:t>
            </w:r>
          </w:p>
        </w:tc>
      </w:tr>
      <w:tr w:rsidR="00540789" w:rsidRPr="007733D9" w14:paraId="10A83089" w14:textId="77777777" w:rsidTr="00540789">
        <w:trPr>
          <w:jc w:val="center"/>
        </w:trPr>
        <w:tc>
          <w:tcPr>
            <w:tcW w:w="2330" w:type="pct"/>
            <w:shd w:val="clear" w:color="auto" w:fill="D9D9D9"/>
            <w:tcMar>
              <w:left w:w="0" w:type="dxa"/>
              <w:right w:w="0" w:type="dxa"/>
            </w:tcMar>
          </w:tcPr>
          <w:p w14:paraId="206300D6" w14:textId="77777777" w:rsidR="00540789" w:rsidRPr="009D1453" w:rsidRDefault="00540789" w:rsidP="00977E74">
            <w:pPr>
              <w:pStyle w:val="TAH"/>
              <w:spacing w:before="40" w:after="40"/>
              <w:ind w:left="144"/>
              <w:jc w:val="left"/>
              <w:rPr>
                <w:rFonts w:cs="Arial"/>
                <w:b w:val="0"/>
                <w:bCs/>
                <w:szCs w:val="18"/>
              </w:rPr>
            </w:pPr>
            <w:r w:rsidRPr="009D1453">
              <w:rPr>
                <w:rFonts w:cs="Arial"/>
                <w:b w:val="0"/>
                <w:bCs/>
                <w:szCs w:val="18"/>
              </w:rPr>
              <w:t>FFT/IFFT</w:t>
            </w:r>
          </w:p>
        </w:tc>
        <w:tc>
          <w:tcPr>
            <w:tcW w:w="890" w:type="pct"/>
            <w:vAlign w:val="center"/>
          </w:tcPr>
          <w:p w14:paraId="1123E6CA" w14:textId="77777777" w:rsidR="00540789" w:rsidRPr="00FA3CF3" w:rsidRDefault="00540789" w:rsidP="00977E74">
            <w:pPr>
              <w:overflowPunct/>
              <w:autoSpaceDE/>
              <w:autoSpaceDN/>
              <w:adjustRightInd/>
              <w:spacing w:before="40" w:after="40"/>
              <w:jc w:val="center"/>
              <w:textAlignment w:val="auto"/>
              <w:outlineLvl w:val="1"/>
              <w:rPr>
                <w:rFonts w:ascii="Arial" w:hAnsi="Arial" w:cs="Arial"/>
                <w:sz w:val="18"/>
                <w:szCs w:val="18"/>
              </w:rPr>
            </w:pPr>
            <w:r w:rsidRPr="005E5083">
              <w:rPr>
                <w:rFonts w:ascii="Arial" w:hAnsi="Arial" w:cs="Arial"/>
                <w:sz w:val="18"/>
                <w:szCs w:val="18"/>
              </w:rPr>
              <w:t>0.6%</w:t>
            </w:r>
          </w:p>
        </w:tc>
        <w:tc>
          <w:tcPr>
            <w:tcW w:w="890" w:type="pct"/>
            <w:vAlign w:val="center"/>
          </w:tcPr>
          <w:p w14:paraId="29598D14" w14:textId="77777777" w:rsidR="00540789" w:rsidRPr="00FA3CF3" w:rsidRDefault="00540789" w:rsidP="00977E74">
            <w:pPr>
              <w:overflowPunct/>
              <w:autoSpaceDE/>
              <w:autoSpaceDN/>
              <w:adjustRightInd/>
              <w:spacing w:before="40" w:after="40"/>
              <w:jc w:val="center"/>
              <w:textAlignment w:val="auto"/>
              <w:outlineLvl w:val="1"/>
              <w:rPr>
                <w:rFonts w:ascii="Arial" w:hAnsi="Arial" w:cs="Arial"/>
                <w:sz w:val="18"/>
                <w:szCs w:val="18"/>
              </w:rPr>
            </w:pPr>
            <w:r w:rsidRPr="005E5083">
              <w:rPr>
                <w:rFonts w:ascii="Arial" w:hAnsi="Arial" w:cs="Arial"/>
                <w:sz w:val="18"/>
                <w:szCs w:val="18"/>
              </w:rPr>
              <w:t>0.2%</w:t>
            </w:r>
          </w:p>
        </w:tc>
        <w:tc>
          <w:tcPr>
            <w:tcW w:w="889" w:type="pct"/>
            <w:vAlign w:val="center"/>
          </w:tcPr>
          <w:p w14:paraId="6B860CDB" w14:textId="77777777" w:rsidR="00540789" w:rsidRPr="00FA3CF3" w:rsidRDefault="00540789" w:rsidP="00977E74">
            <w:pPr>
              <w:overflowPunct/>
              <w:autoSpaceDE/>
              <w:autoSpaceDN/>
              <w:adjustRightInd/>
              <w:spacing w:before="40" w:after="40"/>
              <w:jc w:val="center"/>
              <w:textAlignment w:val="auto"/>
              <w:outlineLvl w:val="1"/>
              <w:rPr>
                <w:rFonts w:ascii="Arial" w:hAnsi="Arial" w:cs="Arial"/>
                <w:sz w:val="18"/>
                <w:szCs w:val="18"/>
              </w:rPr>
            </w:pPr>
            <w:r w:rsidRPr="005E5083">
              <w:rPr>
                <w:rFonts w:ascii="Arial" w:hAnsi="Arial" w:cs="Arial"/>
                <w:sz w:val="18"/>
                <w:szCs w:val="18"/>
              </w:rPr>
              <w:t>0.2%</w:t>
            </w:r>
          </w:p>
        </w:tc>
      </w:tr>
      <w:tr w:rsidR="00540789" w:rsidRPr="007733D9" w14:paraId="5EFE11F0" w14:textId="77777777" w:rsidTr="00540789">
        <w:trPr>
          <w:jc w:val="center"/>
        </w:trPr>
        <w:tc>
          <w:tcPr>
            <w:tcW w:w="2330" w:type="pct"/>
            <w:shd w:val="clear" w:color="auto" w:fill="D9D9D9"/>
            <w:tcMar>
              <w:left w:w="0" w:type="dxa"/>
              <w:right w:w="0" w:type="dxa"/>
            </w:tcMar>
          </w:tcPr>
          <w:p w14:paraId="1F5ABEBB" w14:textId="77777777" w:rsidR="00540789" w:rsidRPr="009D1453" w:rsidRDefault="00540789" w:rsidP="00977E74">
            <w:pPr>
              <w:pStyle w:val="TAH"/>
              <w:spacing w:before="40" w:after="40"/>
              <w:ind w:left="144"/>
              <w:jc w:val="left"/>
              <w:rPr>
                <w:rFonts w:cs="Arial"/>
                <w:b w:val="0"/>
                <w:bCs/>
                <w:szCs w:val="18"/>
              </w:rPr>
            </w:pPr>
            <w:r w:rsidRPr="009D1453">
              <w:rPr>
                <w:rFonts w:cs="Arial"/>
                <w:b w:val="0"/>
                <w:bCs/>
                <w:szCs w:val="18"/>
              </w:rPr>
              <w:t>Post-FFT data buffering</w:t>
            </w:r>
          </w:p>
        </w:tc>
        <w:tc>
          <w:tcPr>
            <w:tcW w:w="890" w:type="pct"/>
            <w:vAlign w:val="center"/>
          </w:tcPr>
          <w:p w14:paraId="7753BFEE" w14:textId="77777777" w:rsidR="00540789" w:rsidRPr="00FA3CF3" w:rsidRDefault="00540789" w:rsidP="00977E74">
            <w:pPr>
              <w:overflowPunct/>
              <w:autoSpaceDE/>
              <w:autoSpaceDN/>
              <w:adjustRightInd/>
              <w:spacing w:before="40" w:after="40"/>
              <w:jc w:val="center"/>
              <w:textAlignment w:val="auto"/>
              <w:outlineLvl w:val="1"/>
              <w:rPr>
                <w:rFonts w:ascii="Arial" w:hAnsi="Arial" w:cs="Arial"/>
                <w:sz w:val="18"/>
                <w:szCs w:val="18"/>
              </w:rPr>
            </w:pPr>
            <w:r w:rsidRPr="005E5083">
              <w:rPr>
                <w:rFonts w:ascii="Arial" w:hAnsi="Arial" w:cs="Arial"/>
                <w:sz w:val="18"/>
                <w:szCs w:val="18"/>
              </w:rPr>
              <w:t>1.9%</w:t>
            </w:r>
          </w:p>
        </w:tc>
        <w:tc>
          <w:tcPr>
            <w:tcW w:w="890" w:type="pct"/>
            <w:vAlign w:val="center"/>
          </w:tcPr>
          <w:p w14:paraId="62F70FE9" w14:textId="77777777" w:rsidR="00540789" w:rsidRPr="00FA3CF3" w:rsidRDefault="00540789" w:rsidP="00977E74">
            <w:pPr>
              <w:overflowPunct/>
              <w:autoSpaceDE/>
              <w:autoSpaceDN/>
              <w:adjustRightInd/>
              <w:spacing w:before="40" w:after="40"/>
              <w:jc w:val="center"/>
              <w:textAlignment w:val="auto"/>
              <w:outlineLvl w:val="1"/>
              <w:rPr>
                <w:rFonts w:ascii="Arial" w:hAnsi="Arial" w:cs="Arial"/>
                <w:sz w:val="18"/>
                <w:szCs w:val="18"/>
              </w:rPr>
            </w:pPr>
            <w:r w:rsidRPr="005E5083">
              <w:rPr>
                <w:rFonts w:ascii="Arial" w:hAnsi="Arial" w:cs="Arial"/>
                <w:sz w:val="18"/>
                <w:szCs w:val="18"/>
              </w:rPr>
              <w:t>0.5%</w:t>
            </w:r>
          </w:p>
        </w:tc>
        <w:tc>
          <w:tcPr>
            <w:tcW w:w="889" w:type="pct"/>
            <w:vAlign w:val="center"/>
          </w:tcPr>
          <w:p w14:paraId="3B2A40A0" w14:textId="77777777" w:rsidR="00540789" w:rsidRPr="00FA3CF3" w:rsidRDefault="00540789" w:rsidP="00977E74">
            <w:pPr>
              <w:overflowPunct/>
              <w:autoSpaceDE/>
              <w:autoSpaceDN/>
              <w:adjustRightInd/>
              <w:spacing w:before="40" w:after="40"/>
              <w:jc w:val="center"/>
              <w:textAlignment w:val="auto"/>
              <w:outlineLvl w:val="1"/>
              <w:rPr>
                <w:rFonts w:ascii="Arial" w:hAnsi="Arial" w:cs="Arial"/>
                <w:sz w:val="18"/>
                <w:szCs w:val="18"/>
              </w:rPr>
            </w:pPr>
            <w:r w:rsidRPr="005E5083">
              <w:rPr>
                <w:rFonts w:ascii="Arial" w:hAnsi="Arial" w:cs="Arial"/>
                <w:sz w:val="18"/>
                <w:szCs w:val="18"/>
              </w:rPr>
              <w:t>0.5%</w:t>
            </w:r>
          </w:p>
        </w:tc>
      </w:tr>
      <w:tr w:rsidR="00540789" w:rsidRPr="007733D9" w14:paraId="0B56C634" w14:textId="77777777" w:rsidTr="00540789">
        <w:trPr>
          <w:jc w:val="center"/>
        </w:trPr>
        <w:tc>
          <w:tcPr>
            <w:tcW w:w="2330" w:type="pct"/>
            <w:shd w:val="clear" w:color="auto" w:fill="D9D9D9"/>
            <w:tcMar>
              <w:left w:w="0" w:type="dxa"/>
              <w:right w:w="0" w:type="dxa"/>
            </w:tcMar>
          </w:tcPr>
          <w:p w14:paraId="54031FE5" w14:textId="77777777" w:rsidR="00540789" w:rsidRPr="009D1453" w:rsidRDefault="00540789" w:rsidP="00977E74">
            <w:pPr>
              <w:pStyle w:val="TAH"/>
              <w:spacing w:before="40" w:after="40"/>
              <w:ind w:left="144"/>
              <w:jc w:val="left"/>
              <w:rPr>
                <w:rFonts w:cs="Arial"/>
                <w:b w:val="0"/>
                <w:bCs/>
                <w:szCs w:val="18"/>
              </w:rPr>
            </w:pPr>
            <w:r w:rsidRPr="009D1453">
              <w:rPr>
                <w:rFonts w:cs="Arial"/>
                <w:b w:val="0"/>
                <w:bCs/>
                <w:szCs w:val="18"/>
              </w:rPr>
              <w:t>Receiver processing block</w:t>
            </w:r>
          </w:p>
        </w:tc>
        <w:tc>
          <w:tcPr>
            <w:tcW w:w="890" w:type="pct"/>
            <w:vAlign w:val="center"/>
          </w:tcPr>
          <w:p w14:paraId="16EB69C3" w14:textId="77777777" w:rsidR="00540789" w:rsidRPr="00FA3CF3" w:rsidRDefault="00540789" w:rsidP="00977E74">
            <w:pPr>
              <w:overflowPunct/>
              <w:autoSpaceDE/>
              <w:autoSpaceDN/>
              <w:adjustRightInd/>
              <w:spacing w:before="40" w:after="40"/>
              <w:jc w:val="center"/>
              <w:textAlignment w:val="auto"/>
              <w:outlineLvl w:val="1"/>
              <w:rPr>
                <w:rFonts w:ascii="Arial" w:hAnsi="Arial" w:cs="Arial"/>
                <w:sz w:val="18"/>
                <w:szCs w:val="18"/>
              </w:rPr>
            </w:pPr>
            <w:r w:rsidRPr="005E5083">
              <w:rPr>
                <w:rFonts w:ascii="Arial" w:hAnsi="Arial" w:cs="Arial"/>
                <w:sz w:val="18"/>
                <w:szCs w:val="18"/>
              </w:rPr>
              <w:t>17.4%</w:t>
            </w:r>
          </w:p>
        </w:tc>
        <w:tc>
          <w:tcPr>
            <w:tcW w:w="890" w:type="pct"/>
            <w:vAlign w:val="center"/>
          </w:tcPr>
          <w:p w14:paraId="604521F3" w14:textId="77777777" w:rsidR="00540789" w:rsidRPr="00FA3CF3" w:rsidRDefault="00540789" w:rsidP="00977E74">
            <w:pPr>
              <w:overflowPunct/>
              <w:autoSpaceDE/>
              <w:autoSpaceDN/>
              <w:adjustRightInd/>
              <w:spacing w:before="40" w:after="40"/>
              <w:jc w:val="center"/>
              <w:textAlignment w:val="auto"/>
              <w:outlineLvl w:val="1"/>
              <w:rPr>
                <w:rFonts w:ascii="Arial" w:hAnsi="Arial" w:cs="Arial"/>
                <w:sz w:val="18"/>
                <w:szCs w:val="18"/>
              </w:rPr>
            </w:pPr>
            <w:r w:rsidRPr="005E5083">
              <w:rPr>
                <w:rFonts w:ascii="Arial" w:hAnsi="Arial" w:cs="Arial"/>
                <w:sz w:val="18"/>
                <w:szCs w:val="18"/>
              </w:rPr>
              <w:t>4.4%</w:t>
            </w:r>
          </w:p>
        </w:tc>
        <w:tc>
          <w:tcPr>
            <w:tcW w:w="889" w:type="pct"/>
            <w:vAlign w:val="center"/>
          </w:tcPr>
          <w:p w14:paraId="57344563" w14:textId="77777777" w:rsidR="00540789" w:rsidRPr="00FA3CF3" w:rsidRDefault="00540789" w:rsidP="00977E74">
            <w:pPr>
              <w:overflowPunct/>
              <w:autoSpaceDE/>
              <w:autoSpaceDN/>
              <w:adjustRightInd/>
              <w:spacing w:before="40" w:after="40"/>
              <w:jc w:val="center"/>
              <w:textAlignment w:val="auto"/>
              <w:outlineLvl w:val="1"/>
              <w:rPr>
                <w:rFonts w:ascii="Arial" w:hAnsi="Arial" w:cs="Arial"/>
                <w:sz w:val="18"/>
                <w:szCs w:val="18"/>
              </w:rPr>
            </w:pPr>
            <w:r w:rsidRPr="005E5083">
              <w:rPr>
                <w:rFonts w:ascii="Arial" w:hAnsi="Arial" w:cs="Arial"/>
                <w:sz w:val="18"/>
                <w:szCs w:val="18"/>
              </w:rPr>
              <w:t>4.4%</w:t>
            </w:r>
          </w:p>
        </w:tc>
      </w:tr>
      <w:tr w:rsidR="00540789" w:rsidRPr="007733D9" w14:paraId="490A8CFB" w14:textId="77777777" w:rsidTr="00540789">
        <w:trPr>
          <w:jc w:val="center"/>
        </w:trPr>
        <w:tc>
          <w:tcPr>
            <w:tcW w:w="2330" w:type="pct"/>
            <w:shd w:val="clear" w:color="auto" w:fill="D9D9D9"/>
            <w:tcMar>
              <w:left w:w="0" w:type="dxa"/>
              <w:right w:w="0" w:type="dxa"/>
            </w:tcMar>
          </w:tcPr>
          <w:p w14:paraId="1AFE6733" w14:textId="77777777" w:rsidR="00540789" w:rsidRPr="009D1453" w:rsidRDefault="00540789" w:rsidP="00977E74">
            <w:pPr>
              <w:pStyle w:val="TAH"/>
              <w:spacing w:before="40" w:after="40"/>
              <w:ind w:left="144"/>
              <w:jc w:val="left"/>
              <w:rPr>
                <w:rFonts w:cs="Arial"/>
                <w:b w:val="0"/>
                <w:bCs/>
                <w:szCs w:val="18"/>
              </w:rPr>
            </w:pPr>
            <w:r w:rsidRPr="009D1453">
              <w:rPr>
                <w:rFonts w:cs="Arial"/>
                <w:b w:val="0"/>
                <w:bCs/>
                <w:szCs w:val="18"/>
              </w:rPr>
              <w:t>LDPC decoding</w:t>
            </w:r>
          </w:p>
        </w:tc>
        <w:tc>
          <w:tcPr>
            <w:tcW w:w="890" w:type="pct"/>
            <w:vAlign w:val="center"/>
          </w:tcPr>
          <w:p w14:paraId="2CC9CCBF" w14:textId="77777777" w:rsidR="00540789" w:rsidRPr="00FA3CF3" w:rsidRDefault="00540789" w:rsidP="00977E74">
            <w:pPr>
              <w:overflowPunct/>
              <w:autoSpaceDE/>
              <w:autoSpaceDN/>
              <w:adjustRightInd/>
              <w:spacing w:before="40" w:after="40"/>
              <w:jc w:val="center"/>
              <w:textAlignment w:val="auto"/>
              <w:outlineLvl w:val="1"/>
              <w:rPr>
                <w:rFonts w:ascii="Arial" w:hAnsi="Arial" w:cs="Arial"/>
                <w:sz w:val="18"/>
                <w:szCs w:val="18"/>
              </w:rPr>
            </w:pPr>
            <w:r w:rsidRPr="005E5083">
              <w:rPr>
                <w:rFonts w:ascii="Arial" w:hAnsi="Arial" w:cs="Arial"/>
                <w:sz w:val="18"/>
                <w:szCs w:val="18"/>
              </w:rPr>
              <w:t>5.4%</w:t>
            </w:r>
          </w:p>
        </w:tc>
        <w:tc>
          <w:tcPr>
            <w:tcW w:w="890" w:type="pct"/>
            <w:vAlign w:val="center"/>
          </w:tcPr>
          <w:p w14:paraId="54C07E39" w14:textId="77777777" w:rsidR="00540789" w:rsidRPr="00FA3CF3" w:rsidRDefault="00540789" w:rsidP="00977E74">
            <w:pPr>
              <w:overflowPunct/>
              <w:autoSpaceDE/>
              <w:autoSpaceDN/>
              <w:adjustRightInd/>
              <w:spacing w:before="40" w:after="40"/>
              <w:jc w:val="center"/>
              <w:textAlignment w:val="auto"/>
              <w:outlineLvl w:val="1"/>
              <w:rPr>
                <w:rFonts w:ascii="Arial" w:hAnsi="Arial" w:cs="Arial"/>
                <w:sz w:val="18"/>
                <w:szCs w:val="18"/>
              </w:rPr>
            </w:pPr>
            <w:r w:rsidRPr="005E5083">
              <w:rPr>
                <w:rFonts w:ascii="Arial" w:hAnsi="Arial" w:cs="Arial"/>
                <w:sz w:val="18"/>
                <w:szCs w:val="18"/>
              </w:rPr>
              <w:t>3.2%</w:t>
            </w:r>
          </w:p>
        </w:tc>
        <w:tc>
          <w:tcPr>
            <w:tcW w:w="889" w:type="pct"/>
            <w:vAlign w:val="center"/>
          </w:tcPr>
          <w:p w14:paraId="77B72B71" w14:textId="77777777" w:rsidR="00540789" w:rsidRPr="00FA3CF3" w:rsidRDefault="00540789" w:rsidP="00977E74">
            <w:pPr>
              <w:overflowPunct/>
              <w:autoSpaceDE/>
              <w:autoSpaceDN/>
              <w:adjustRightInd/>
              <w:spacing w:before="40" w:after="40"/>
              <w:jc w:val="center"/>
              <w:textAlignment w:val="auto"/>
              <w:outlineLvl w:val="1"/>
              <w:rPr>
                <w:rFonts w:ascii="Arial" w:hAnsi="Arial" w:cs="Arial"/>
                <w:sz w:val="18"/>
                <w:szCs w:val="18"/>
              </w:rPr>
            </w:pPr>
            <w:r w:rsidRPr="005E5083">
              <w:rPr>
                <w:rFonts w:ascii="Arial" w:hAnsi="Arial" w:cs="Arial"/>
                <w:sz w:val="18"/>
                <w:szCs w:val="18"/>
              </w:rPr>
              <w:t>3.2%</w:t>
            </w:r>
          </w:p>
        </w:tc>
      </w:tr>
      <w:tr w:rsidR="00540789" w:rsidRPr="007733D9" w14:paraId="2C3EA083" w14:textId="77777777" w:rsidTr="00540789">
        <w:trPr>
          <w:jc w:val="center"/>
        </w:trPr>
        <w:tc>
          <w:tcPr>
            <w:tcW w:w="2330" w:type="pct"/>
            <w:shd w:val="clear" w:color="auto" w:fill="D9D9D9"/>
            <w:tcMar>
              <w:left w:w="0" w:type="dxa"/>
              <w:right w:w="0" w:type="dxa"/>
            </w:tcMar>
          </w:tcPr>
          <w:p w14:paraId="34CF47A2" w14:textId="77777777" w:rsidR="00540789" w:rsidRPr="009D1453" w:rsidRDefault="00540789" w:rsidP="00977E74">
            <w:pPr>
              <w:pStyle w:val="TAH"/>
              <w:spacing w:before="40" w:after="40"/>
              <w:ind w:left="144"/>
              <w:jc w:val="left"/>
              <w:rPr>
                <w:rFonts w:cs="Arial"/>
                <w:b w:val="0"/>
                <w:bCs/>
                <w:szCs w:val="18"/>
              </w:rPr>
            </w:pPr>
            <w:r w:rsidRPr="009D1453">
              <w:rPr>
                <w:rFonts w:cs="Arial"/>
                <w:b w:val="0"/>
                <w:bCs/>
                <w:szCs w:val="18"/>
              </w:rPr>
              <w:t>HARQ buffer</w:t>
            </w:r>
          </w:p>
        </w:tc>
        <w:tc>
          <w:tcPr>
            <w:tcW w:w="890" w:type="pct"/>
            <w:vAlign w:val="center"/>
          </w:tcPr>
          <w:p w14:paraId="0EFBF283" w14:textId="77777777" w:rsidR="00540789" w:rsidRPr="00FA3CF3" w:rsidRDefault="00540789" w:rsidP="00977E74">
            <w:pPr>
              <w:overflowPunct/>
              <w:autoSpaceDE/>
              <w:autoSpaceDN/>
              <w:adjustRightInd/>
              <w:spacing w:before="40" w:after="40"/>
              <w:jc w:val="center"/>
              <w:textAlignment w:val="auto"/>
              <w:outlineLvl w:val="1"/>
              <w:rPr>
                <w:rFonts w:ascii="Arial" w:hAnsi="Arial" w:cs="Arial"/>
                <w:sz w:val="18"/>
                <w:szCs w:val="18"/>
              </w:rPr>
            </w:pPr>
            <w:r w:rsidRPr="005E5083">
              <w:rPr>
                <w:rFonts w:ascii="Arial" w:hAnsi="Arial" w:cs="Arial"/>
                <w:sz w:val="18"/>
                <w:szCs w:val="18"/>
              </w:rPr>
              <w:t>2.3%</w:t>
            </w:r>
          </w:p>
        </w:tc>
        <w:tc>
          <w:tcPr>
            <w:tcW w:w="890" w:type="pct"/>
            <w:vAlign w:val="center"/>
          </w:tcPr>
          <w:p w14:paraId="72934B34" w14:textId="77777777" w:rsidR="00540789" w:rsidRPr="00FA3CF3" w:rsidRDefault="00540789" w:rsidP="00977E74">
            <w:pPr>
              <w:overflowPunct/>
              <w:autoSpaceDE/>
              <w:autoSpaceDN/>
              <w:adjustRightInd/>
              <w:spacing w:before="40" w:after="40"/>
              <w:jc w:val="center"/>
              <w:textAlignment w:val="auto"/>
              <w:outlineLvl w:val="1"/>
              <w:rPr>
                <w:rFonts w:ascii="Arial" w:hAnsi="Arial" w:cs="Arial"/>
                <w:sz w:val="18"/>
                <w:szCs w:val="18"/>
              </w:rPr>
            </w:pPr>
            <w:r w:rsidRPr="005E5083">
              <w:rPr>
                <w:rFonts w:ascii="Arial" w:hAnsi="Arial" w:cs="Arial"/>
                <w:sz w:val="18"/>
                <w:szCs w:val="18"/>
              </w:rPr>
              <w:t>0.6%</w:t>
            </w:r>
          </w:p>
        </w:tc>
        <w:tc>
          <w:tcPr>
            <w:tcW w:w="889" w:type="pct"/>
            <w:vAlign w:val="center"/>
          </w:tcPr>
          <w:p w14:paraId="17B8EBE6" w14:textId="77777777" w:rsidR="00540789" w:rsidRPr="00FA3CF3" w:rsidRDefault="00540789" w:rsidP="00977E74">
            <w:pPr>
              <w:overflowPunct/>
              <w:autoSpaceDE/>
              <w:autoSpaceDN/>
              <w:adjustRightInd/>
              <w:spacing w:before="40" w:after="40"/>
              <w:jc w:val="center"/>
              <w:textAlignment w:val="auto"/>
              <w:outlineLvl w:val="1"/>
              <w:rPr>
                <w:rFonts w:ascii="Arial" w:hAnsi="Arial" w:cs="Arial"/>
                <w:sz w:val="18"/>
                <w:szCs w:val="18"/>
              </w:rPr>
            </w:pPr>
            <w:r w:rsidRPr="005E5083">
              <w:rPr>
                <w:rFonts w:ascii="Arial" w:hAnsi="Arial" w:cs="Arial"/>
                <w:sz w:val="18"/>
                <w:szCs w:val="18"/>
              </w:rPr>
              <w:t>0.6%</w:t>
            </w:r>
          </w:p>
        </w:tc>
      </w:tr>
      <w:tr w:rsidR="00540789" w:rsidRPr="007733D9" w14:paraId="602C703B" w14:textId="77777777" w:rsidTr="00540789">
        <w:trPr>
          <w:jc w:val="center"/>
        </w:trPr>
        <w:tc>
          <w:tcPr>
            <w:tcW w:w="2330" w:type="pct"/>
            <w:shd w:val="clear" w:color="auto" w:fill="D9D9D9"/>
            <w:tcMar>
              <w:left w:w="0" w:type="dxa"/>
              <w:right w:w="0" w:type="dxa"/>
            </w:tcMar>
          </w:tcPr>
          <w:p w14:paraId="79A07FC7" w14:textId="77777777" w:rsidR="00540789" w:rsidRPr="009D1453" w:rsidRDefault="00540789" w:rsidP="00977E74">
            <w:pPr>
              <w:pStyle w:val="TAH"/>
              <w:spacing w:before="40" w:after="40"/>
              <w:ind w:left="144"/>
              <w:jc w:val="left"/>
              <w:rPr>
                <w:rFonts w:cs="Arial"/>
                <w:b w:val="0"/>
                <w:bCs/>
                <w:szCs w:val="18"/>
              </w:rPr>
            </w:pPr>
            <w:r w:rsidRPr="009D1453">
              <w:rPr>
                <w:rFonts w:cs="Arial"/>
                <w:b w:val="0"/>
                <w:bCs/>
                <w:szCs w:val="18"/>
              </w:rPr>
              <w:t>DL control processing &amp; decoder</w:t>
            </w:r>
          </w:p>
        </w:tc>
        <w:tc>
          <w:tcPr>
            <w:tcW w:w="890" w:type="pct"/>
            <w:vAlign w:val="center"/>
          </w:tcPr>
          <w:p w14:paraId="1D52EC5B" w14:textId="77777777" w:rsidR="00540789" w:rsidRPr="00FA3CF3" w:rsidRDefault="00540789" w:rsidP="00977E74">
            <w:pPr>
              <w:overflowPunct/>
              <w:autoSpaceDE/>
              <w:autoSpaceDN/>
              <w:adjustRightInd/>
              <w:spacing w:before="40" w:after="40"/>
              <w:jc w:val="center"/>
              <w:textAlignment w:val="auto"/>
              <w:outlineLvl w:val="1"/>
              <w:rPr>
                <w:rFonts w:ascii="Arial" w:hAnsi="Arial" w:cs="Arial"/>
                <w:sz w:val="18"/>
                <w:szCs w:val="18"/>
              </w:rPr>
            </w:pPr>
            <w:r w:rsidRPr="005E5083">
              <w:rPr>
                <w:rFonts w:ascii="Arial" w:hAnsi="Arial" w:cs="Arial"/>
                <w:sz w:val="18"/>
                <w:szCs w:val="18"/>
              </w:rPr>
              <w:t>4.0%</w:t>
            </w:r>
          </w:p>
        </w:tc>
        <w:tc>
          <w:tcPr>
            <w:tcW w:w="890" w:type="pct"/>
            <w:vAlign w:val="center"/>
          </w:tcPr>
          <w:p w14:paraId="11422AAA" w14:textId="77777777" w:rsidR="00540789" w:rsidRPr="00FA3CF3" w:rsidRDefault="00540789" w:rsidP="00977E74">
            <w:pPr>
              <w:overflowPunct/>
              <w:autoSpaceDE/>
              <w:autoSpaceDN/>
              <w:adjustRightInd/>
              <w:spacing w:before="40" w:after="40"/>
              <w:jc w:val="center"/>
              <w:textAlignment w:val="auto"/>
              <w:outlineLvl w:val="1"/>
              <w:rPr>
                <w:rFonts w:ascii="Arial" w:hAnsi="Arial" w:cs="Arial"/>
                <w:sz w:val="18"/>
                <w:szCs w:val="18"/>
              </w:rPr>
            </w:pPr>
            <w:r w:rsidRPr="005E5083">
              <w:rPr>
                <w:rFonts w:ascii="Arial" w:hAnsi="Arial" w:cs="Arial"/>
                <w:sz w:val="18"/>
                <w:szCs w:val="18"/>
              </w:rPr>
              <w:t>1.0%</w:t>
            </w:r>
          </w:p>
        </w:tc>
        <w:tc>
          <w:tcPr>
            <w:tcW w:w="889" w:type="pct"/>
            <w:vAlign w:val="center"/>
          </w:tcPr>
          <w:p w14:paraId="326B79CD" w14:textId="77777777" w:rsidR="00540789" w:rsidRPr="00FA3CF3" w:rsidRDefault="00540789" w:rsidP="00977E74">
            <w:pPr>
              <w:overflowPunct/>
              <w:autoSpaceDE/>
              <w:autoSpaceDN/>
              <w:adjustRightInd/>
              <w:spacing w:before="40" w:after="40"/>
              <w:jc w:val="center"/>
              <w:textAlignment w:val="auto"/>
              <w:outlineLvl w:val="1"/>
              <w:rPr>
                <w:rFonts w:ascii="Arial" w:hAnsi="Arial" w:cs="Arial"/>
                <w:sz w:val="18"/>
                <w:szCs w:val="18"/>
              </w:rPr>
            </w:pPr>
            <w:r w:rsidRPr="005E5083">
              <w:rPr>
                <w:rFonts w:ascii="Arial" w:hAnsi="Arial" w:cs="Arial"/>
                <w:sz w:val="18"/>
                <w:szCs w:val="18"/>
              </w:rPr>
              <w:t>1.0%</w:t>
            </w:r>
          </w:p>
        </w:tc>
      </w:tr>
      <w:tr w:rsidR="00540789" w:rsidRPr="007733D9" w14:paraId="474B7AE2" w14:textId="77777777" w:rsidTr="00540789">
        <w:trPr>
          <w:jc w:val="center"/>
        </w:trPr>
        <w:tc>
          <w:tcPr>
            <w:tcW w:w="2330" w:type="pct"/>
            <w:shd w:val="clear" w:color="auto" w:fill="D9D9D9"/>
            <w:tcMar>
              <w:left w:w="0" w:type="dxa"/>
              <w:right w:w="0" w:type="dxa"/>
            </w:tcMar>
          </w:tcPr>
          <w:p w14:paraId="23DA8192" w14:textId="77777777" w:rsidR="00540789" w:rsidRPr="009D1453" w:rsidRDefault="00540789" w:rsidP="00977E74">
            <w:pPr>
              <w:pStyle w:val="TAH"/>
              <w:spacing w:before="40" w:after="40"/>
              <w:ind w:left="144"/>
              <w:jc w:val="left"/>
              <w:rPr>
                <w:rFonts w:cs="Arial"/>
                <w:b w:val="0"/>
                <w:bCs/>
                <w:szCs w:val="18"/>
              </w:rPr>
            </w:pPr>
            <w:r w:rsidRPr="009D1453">
              <w:rPr>
                <w:rFonts w:cs="Arial"/>
                <w:b w:val="0"/>
                <w:bCs/>
                <w:szCs w:val="18"/>
              </w:rPr>
              <w:t>Synchronization / cell search block</w:t>
            </w:r>
          </w:p>
        </w:tc>
        <w:tc>
          <w:tcPr>
            <w:tcW w:w="890" w:type="pct"/>
            <w:vAlign w:val="center"/>
          </w:tcPr>
          <w:p w14:paraId="10A9745E" w14:textId="77777777" w:rsidR="00540789" w:rsidRPr="00FA3CF3" w:rsidRDefault="00540789" w:rsidP="00977E74">
            <w:pPr>
              <w:overflowPunct/>
              <w:autoSpaceDE/>
              <w:autoSpaceDN/>
              <w:adjustRightInd/>
              <w:spacing w:before="40" w:after="40"/>
              <w:jc w:val="center"/>
              <w:textAlignment w:val="auto"/>
              <w:outlineLvl w:val="1"/>
              <w:rPr>
                <w:rFonts w:ascii="Arial" w:hAnsi="Arial" w:cs="Arial"/>
                <w:sz w:val="18"/>
                <w:szCs w:val="18"/>
              </w:rPr>
            </w:pPr>
            <w:r w:rsidRPr="005E5083">
              <w:rPr>
                <w:rFonts w:ascii="Arial" w:hAnsi="Arial" w:cs="Arial"/>
                <w:sz w:val="18"/>
                <w:szCs w:val="18"/>
              </w:rPr>
              <w:t>9.0%</w:t>
            </w:r>
          </w:p>
        </w:tc>
        <w:tc>
          <w:tcPr>
            <w:tcW w:w="890" w:type="pct"/>
            <w:vAlign w:val="center"/>
          </w:tcPr>
          <w:p w14:paraId="4FE1E1B6" w14:textId="77777777" w:rsidR="00540789" w:rsidRPr="00FA3CF3" w:rsidRDefault="00540789" w:rsidP="00977E74">
            <w:pPr>
              <w:overflowPunct/>
              <w:autoSpaceDE/>
              <w:autoSpaceDN/>
              <w:adjustRightInd/>
              <w:spacing w:before="40" w:after="40"/>
              <w:jc w:val="center"/>
              <w:textAlignment w:val="auto"/>
              <w:outlineLvl w:val="1"/>
              <w:rPr>
                <w:rFonts w:ascii="Arial" w:hAnsi="Arial" w:cs="Arial"/>
                <w:sz w:val="18"/>
                <w:szCs w:val="18"/>
              </w:rPr>
            </w:pPr>
            <w:r w:rsidRPr="005E5083">
              <w:rPr>
                <w:rFonts w:ascii="Arial" w:hAnsi="Arial" w:cs="Arial"/>
                <w:sz w:val="18"/>
                <w:szCs w:val="18"/>
              </w:rPr>
              <w:t>9.0%</w:t>
            </w:r>
          </w:p>
        </w:tc>
        <w:tc>
          <w:tcPr>
            <w:tcW w:w="889" w:type="pct"/>
            <w:vAlign w:val="center"/>
          </w:tcPr>
          <w:p w14:paraId="279CD95D" w14:textId="77777777" w:rsidR="00540789" w:rsidRPr="00FA3CF3" w:rsidRDefault="00540789" w:rsidP="00977E74">
            <w:pPr>
              <w:overflowPunct/>
              <w:autoSpaceDE/>
              <w:autoSpaceDN/>
              <w:adjustRightInd/>
              <w:spacing w:before="40" w:after="40"/>
              <w:jc w:val="center"/>
              <w:textAlignment w:val="auto"/>
              <w:outlineLvl w:val="1"/>
              <w:rPr>
                <w:rFonts w:ascii="Arial" w:hAnsi="Arial" w:cs="Arial"/>
                <w:sz w:val="18"/>
                <w:szCs w:val="18"/>
              </w:rPr>
            </w:pPr>
            <w:r w:rsidRPr="005E5083">
              <w:rPr>
                <w:rFonts w:ascii="Arial" w:hAnsi="Arial" w:cs="Arial"/>
                <w:sz w:val="18"/>
                <w:szCs w:val="18"/>
              </w:rPr>
              <w:t>9.0%</w:t>
            </w:r>
          </w:p>
        </w:tc>
      </w:tr>
      <w:tr w:rsidR="00540789" w:rsidRPr="007733D9" w14:paraId="7110A4C1" w14:textId="77777777" w:rsidTr="00540789">
        <w:trPr>
          <w:jc w:val="center"/>
        </w:trPr>
        <w:tc>
          <w:tcPr>
            <w:tcW w:w="2330" w:type="pct"/>
            <w:shd w:val="clear" w:color="auto" w:fill="D9D9D9"/>
            <w:tcMar>
              <w:left w:w="0" w:type="dxa"/>
              <w:right w:w="0" w:type="dxa"/>
            </w:tcMar>
          </w:tcPr>
          <w:p w14:paraId="35B60F7C" w14:textId="77777777" w:rsidR="00540789" w:rsidRPr="009D1453" w:rsidRDefault="00540789" w:rsidP="00977E74">
            <w:pPr>
              <w:pStyle w:val="TAH"/>
              <w:spacing w:before="40" w:after="40"/>
              <w:ind w:left="144"/>
              <w:jc w:val="left"/>
              <w:rPr>
                <w:rFonts w:cs="Arial"/>
                <w:b w:val="0"/>
                <w:bCs/>
                <w:szCs w:val="18"/>
              </w:rPr>
            </w:pPr>
            <w:r w:rsidRPr="009D1453">
              <w:rPr>
                <w:rFonts w:cs="Arial"/>
                <w:b w:val="0"/>
                <w:bCs/>
                <w:szCs w:val="18"/>
              </w:rPr>
              <w:t>UL processing block</w:t>
            </w:r>
          </w:p>
        </w:tc>
        <w:tc>
          <w:tcPr>
            <w:tcW w:w="890" w:type="pct"/>
            <w:vAlign w:val="center"/>
          </w:tcPr>
          <w:p w14:paraId="247CEAA8" w14:textId="77777777" w:rsidR="00540789" w:rsidRPr="00FA3CF3" w:rsidRDefault="00540789" w:rsidP="00977E74">
            <w:pPr>
              <w:overflowPunct/>
              <w:autoSpaceDE/>
              <w:autoSpaceDN/>
              <w:adjustRightInd/>
              <w:spacing w:before="40" w:after="40"/>
              <w:jc w:val="center"/>
              <w:textAlignment w:val="auto"/>
              <w:outlineLvl w:val="1"/>
              <w:rPr>
                <w:rFonts w:ascii="Arial" w:hAnsi="Arial" w:cs="Arial"/>
                <w:sz w:val="18"/>
                <w:szCs w:val="18"/>
              </w:rPr>
            </w:pPr>
            <w:r w:rsidRPr="005E5083">
              <w:rPr>
                <w:rFonts w:ascii="Arial" w:hAnsi="Arial" w:cs="Arial"/>
                <w:sz w:val="18"/>
                <w:szCs w:val="18"/>
              </w:rPr>
              <w:t>3.0%</w:t>
            </w:r>
          </w:p>
        </w:tc>
        <w:tc>
          <w:tcPr>
            <w:tcW w:w="890" w:type="pct"/>
            <w:vAlign w:val="center"/>
          </w:tcPr>
          <w:p w14:paraId="6742E401" w14:textId="77777777" w:rsidR="00540789" w:rsidRPr="00FA3CF3" w:rsidRDefault="00540789" w:rsidP="00977E74">
            <w:pPr>
              <w:overflowPunct/>
              <w:autoSpaceDE/>
              <w:autoSpaceDN/>
              <w:adjustRightInd/>
              <w:spacing w:before="40" w:after="40"/>
              <w:jc w:val="center"/>
              <w:textAlignment w:val="auto"/>
              <w:outlineLvl w:val="1"/>
              <w:rPr>
                <w:rFonts w:ascii="Arial" w:hAnsi="Arial" w:cs="Arial"/>
                <w:sz w:val="18"/>
                <w:szCs w:val="18"/>
              </w:rPr>
            </w:pPr>
            <w:r w:rsidRPr="005E5083">
              <w:rPr>
                <w:rFonts w:ascii="Arial" w:hAnsi="Arial" w:cs="Arial"/>
                <w:sz w:val="18"/>
                <w:szCs w:val="18"/>
              </w:rPr>
              <w:t>1.0%</w:t>
            </w:r>
          </w:p>
        </w:tc>
        <w:tc>
          <w:tcPr>
            <w:tcW w:w="889" w:type="pct"/>
            <w:vAlign w:val="center"/>
          </w:tcPr>
          <w:p w14:paraId="0C31E451" w14:textId="77777777" w:rsidR="00540789" w:rsidRPr="00FA3CF3" w:rsidRDefault="00540789" w:rsidP="00977E74">
            <w:pPr>
              <w:overflowPunct/>
              <w:autoSpaceDE/>
              <w:autoSpaceDN/>
              <w:adjustRightInd/>
              <w:spacing w:before="40" w:after="40"/>
              <w:jc w:val="center"/>
              <w:textAlignment w:val="auto"/>
              <w:outlineLvl w:val="1"/>
              <w:rPr>
                <w:rFonts w:ascii="Arial" w:hAnsi="Arial" w:cs="Arial"/>
                <w:sz w:val="18"/>
                <w:szCs w:val="18"/>
              </w:rPr>
            </w:pPr>
            <w:r w:rsidRPr="005E5083">
              <w:rPr>
                <w:rFonts w:ascii="Arial" w:hAnsi="Arial" w:cs="Arial"/>
                <w:sz w:val="18"/>
                <w:szCs w:val="18"/>
              </w:rPr>
              <w:t>1.0%</w:t>
            </w:r>
          </w:p>
        </w:tc>
      </w:tr>
      <w:tr w:rsidR="00540789" w:rsidRPr="007733D9" w14:paraId="668C6288" w14:textId="77777777" w:rsidTr="00540789">
        <w:trPr>
          <w:jc w:val="center"/>
        </w:trPr>
        <w:tc>
          <w:tcPr>
            <w:tcW w:w="2330" w:type="pct"/>
            <w:shd w:val="clear" w:color="auto" w:fill="D9D9D9"/>
            <w:tcMar>
              <w:left w:w="0" w:type="dxa"/>
              <w:right w:w="0" w:type="dxa"/>
            </w:tcMar>
          </w:tcPr>
          <w:p w14:paraId="268D7C32" w14:textId="77777777" w:rsidR="00540789" w:rsidRPr="009D1453" w:rsidRDefault="00540789" w:rsidP="00977E74">
            <w:pPr>
              <w:pStyle w:val="TAH"/>
              <w:spacing w:before="40" w:after="40"/>
              <w:ind w:left="144"/>
              <w:jc w:val="left"/>
              <w:rPr>
                <w:rFonts w:cs="Arial"/>
                <w:b w:val="0"/>
                <w:bCs/>
                <w:szCs w:val="18"/>
              </w:rPr>
            </w:pPr>
            <w:r w:rsidRPr="009D1453">
              <w:rPr>
                <w:rFonts w:cs="Arial"/>
                <w:b w:val="0"/>
                <w:bCs/>
                <w:szCs w:val="18"/>
              </w:rPr>
              <w:t>MIMO specific processing blocks</w:t>
            </w:r>
          </w:p>
        </w:tc>
        <w:tc>
          <w:tcPr>
            <w:tcW w:w="890" w:type="pct"/>
            <w:vAlign w:val="center"/>
          </w:tcPr>
          <w:p w14:paraId="1CE25C37" w14:textId="77777777" w:rsidR="00540789" w:rsidRPr="00FA3CF3" w:rsidRDefault="00540789" w:rsidP="00977E74">
            <w:pPr>
              <w:overflowPunct/>
              <w:autoSpaceDE/>
              <w:autoSpaceDN/>
              <w:adjustRightInd/>
              <w:spacing w:before="40" w:after="40"/>
              <w:jc w:val="center"/>
              <w:textAlignment w:val="auto"/>
              <w:outlineLvl w:val="1"/>
              <w:rPr>
                <w:rFonts w:ascii="Arial" w:hAnsi="Arial" w:cs="Arial"/>
                <w:sz w:val="18"/>
                <w:szCs w:val="18"/>
              </w:rPr>
            </w:pPr>
            <w:r w:rsidRPr="005E5083">
              <w:rPr>
                <w:rFonts w:ascii="Arial" w:hAnsi="Arial" w:cs="Arial"/>
                <w:sz w:val="18"/>
                <w:szCs w:val="18"/>
              </w:rPr>
              <w:t>9.0%</w:t>
            </w:r>
          </w:p>
        </w:tc>
        <w:tc>
          <w:tcPr>
            <w:tcW w:w="890" w:type="pct"/>
            <w:vAlign w:val="center"/>
          </w:tcPr>
          <w:p w14:paraId="32F8597C" w14:textId="77777777" w:rsidR="00540789" w:rsidRPr="00FA3CF3" w:rsidRDefault="00540789" w:rsidP="00977E74">
            <w:pPr>
              <w:overflowPunct/>
              <w:autoSpaceDE/>
              <w:autoSpaceDN/>
              <w:adjustRightInd/>
              <w:spacing w:before="40" w:after="40"/>
              <w:jc w:val="center"/>
              <w:textAlignment w:val="auto"/>
              <w:outlineLvl w:val="1"/>
              <w:rPr>
                <w:rFonts w:ascii="Arial" w:hAnsi="Arial" w:cs="Arial"/>
                <w:sz w:val="18"/>
                <w:szCs w:val="18"/>
              </w:rPr>
            </w:pPr>
            <w:r w:rsidRPr="005E5083">
              <w:rPr>
                <w:rFonts w:ascii="Arial" w:hAnsi="Arial" w:cs="Arial"/>
                <w:sz w:val="18"/>
                <w:szCs w:val="18"/>
              </w:rPr>
              <w:t>9.0%</w:t>
            </w:r>
          </w:p>
        </w:tc>
        <w:tc>
          <w:tcPr>
            <w:tcW w:w="889" w:type="pct"/>
            <w:vAlign w:val="center"/>
          </w:tcPr>
          <w:p w14:paraId="7C8DCA07" w14:textId="77777777" w:rsidR="00540789" w:rsidRPr="00FA3CF3" w:rsidRDefault="00540789" w:rsidP="00977E74">
            <w:pPr>
              <w:overflowPunct/>
              <w:autoSpaceDE/>
              <w:autoSpaceDN/>
              <w:adjustRightInd/>
              <w:spacing w:before="40" w:after="40"/>
              <w:jc w:val="center"/>
              <w:textAlignment w:val="auto"/>
              <w:outlineLvl w:val="1"/>
              <w:rPr>
                <w:rFonts w:ascii="Arial" w:hAnsi="Arial" w:cs="Arial"/>
                <w:sz w:val="18"/>
                <w:szCs w:val="18"/>
              </w:rPr>
            </w:pPr>
            <w:r w:rsidRPr="005E5083">
              <w:rPr>
                <w:rFonts w:ascii="Arial" w:hAnsi="Arial" w:cs="Arial"/>
                <w:sz w:val="18"/>
                <w:szCs w:val="18"/>
              </w:rPr>
              <w:t>9.0%</w:t>
            </w:r>
          </w:p>
        </w:tc>
      </w:tr>
      <w:tr w:rsidR="00540789" w:rsidRPr="007733D9" w14:paraId="1A682615" w14:textId="77777777" w:rsidTr="00540789">
        <w:trPr>
          <w:jc w:val="center"/>
        </w:trPr>
        <w:tc>
          <w:tcPr>
            <w:tcW w:w="2330" w:type="pct"/>
            <w:shd w:val="clear" w:color="auto" w:fill="D9D9D9"/>
            <w:tcMar>
              <w:left w:w="0" w:type="dxa"/>
              <w:right w:w="0" w:type="dxa"/>
            </w:tcMar>
          </w:tcPr>
          <w:p w14:paraId="32ACDC24" w14:textId="77777777" w:rsidR="00540789" w:rsidRPr="009D1453" w:rsidRDefault="00540789" w:rsidP="00977E74">
            <w:pPr>
              <w:pStyle w:val="TAH"/>
              <w:spacing w:before="40" w:after="40"/>
              <w:ind w:left="144"/>
              <w:jc w:val="left"/>
              <w:rPr>
                <w:rFonts w:cs="Arial"/>
                <w:b w:val="0"/>
                <w:bCs/>
                <w:szCs w:val="18"/>
                <w:lang w:eastAsia="zh-CN"/>
              </w:rPr>
            </w:pPr>
            <w:r w:rsidRPr="009D1453">
              <w:rPr>
                <w:rFonts w:cs="Arial"/>
                <w:b w:val="0"/>
                <w:bCs/>
                <w:szCs w:val="18"/>
              </w:rPr>
              <w:t>Total</w:t>
            </w:r>
            <w:r w:rsidRPr="009D1453">
              <w:rPr>
                <w:rFonts w:cs="Arial"/>
                <w:b w:val="0"/>
                <w:bCs/>
                <w:szCs w:val="18"/>
                <w:lang w:eastAsia="zh-CN"/>
              </w:rPr>
              <w:t xml:space="preserve"> of Baseband</w:t>
            </w:r>
          </w:p>
        </w:tc>
        <w:tc>
          <w:tcPr>
            <w:tcW w:w="890" w:type="pct"/>
            <w:vAlign w:val="center"/>
          </w:tcPr>
          <w:p w14:paraId="2C8617A9" w14:textId="77777777" w:rsidR="00540789" w:rsidRPr="00D41194" w:rsidRDefault="00540789" w:rsidP="00977E74">
            <w:pPr>
              <w:overflowPunct/>
              <w:autoSpaceDE/>
              <w:autoSpaceDN/>
              <w:adjustRightInd/>
              <w:spacing w:before="40" w:after="40"/>
              <w:jc w:val="center"/>
              <w:textAlignment w:val="auto"/>
              <w:outlineLvl w:val="0"/>
              <w:rPr>
                <w:rFonts w:ascii="Arial" w:hAnsi="Arial" w:cs="Arial"/>
                <w:b/>
                <w:bCs/>
                <w:sz w:val="18"/>
                <w:szCs w:val="18"/>
              </w:rPr>
            </w:pPr>
            <w:r w:rsidRPr="005E5083">
              <w:rPr>
                <w:rFonts w:ascii="Arial" w:hAnsi="Arial" w:cs="Arial"/>
                <w:b/>
                <w:bCs/>
                <w:sz w:val="18"/>
                <w:szCs w:val="18"/>
              </w:rPr>
              <w:t>54.3%</w:t>
            </w:r>
          </w:p>
        </w:tc>
        <w:tc>
          <w:tcPr>
            <w:tcW w:w="890" w:type="pct"/>
            <w:vAlign w:val="center"/>
          </w:tcPr>
          <w:p w14:paraId="2F468C48" w14:textId="77777777" w:rsidR="00540789" w:rsidRPr="00D41194" w:rsidRDefault="00540789" w:rsidP="00977E74">
            <w:pPr>
              <w:overflowPunct/>
              <w:autoSpaceDE/>
              <w:autoSpaceDN/>
              <w:adjustRightInd/>
              <w:spacing w:before="40" w:after="40"/>
              <w:jc w:val="center"/>
              <w:textAlignment w:val="auto"/>
              <w:outlineLvl w:val="1"/>
              <w:rPr>
                <w:rFonts w:ascii="Arial" w:hAnsi="Arial" w:cs="Arial"/>
                <w:b/>
                <w:bCs/>
                <w:sz w:val="18"/>
                <w:szCs w:val="18"/>
              </w:rPr>
            </w:pPr>
            <w:r w:rsidRPr="005E5083">
              <w:rPr>
                <w:rFonts w:ascii="Arial" w:hAnsi="Arial" w:cs="Arial"/>
                <w:b/>
                <w:bCs/>
                <w:sz w:val="18"/>
                <w:szCs w:val="18"/>
              </w:rPr>
              <w:t>29.3%</w:t>
            </w:r>
          </w:p>
        </w:tc>
        <w:tc>
          <w:tcPr>
            <w:tcW w:w="889" w:type="pct"/>
            <w:vAlign w:val="center"/>
          </w:tcPr>
          <w:p w14:paraId="4080707C" w14:textId="77777777" w:rsidR="00540789" w:rsidRPr="00D41194" w:rsidRDefault="00540789" w:rsidP="00977E74">
            <w:pPr>
              <w:overflowPunct/>
              <w:autoSpaceDE/>
              <w:autoSpaceDN/>
              <w:adjustRightInd/>
              <w:spacing w:before="40" w:after="40"/>
              <w:jc w:val="center"/>
              <w:textAlignment w:val="auto"/>
              <w:outlineLvl w:val="1"/>
              <w:rPr>
                <w:rFonts w:ascii="Arial" w:hAnsi="Arial" w:cs="Arial"/>
                <w:b/>
                <w:bCs/>
                <w:sz w:val="18"/>
                <w:szCs w:val="18"/>
              </w:rPr>
            </w:pPr>
            <w:r w:rsidRPr="005E5083">
              <w:rPr>
                <w:rFonts w:ascii="Arial" w:hAnsi="Arial" w:cs="Arial"/>
                <w:b/>
                <w:bCs/>
                <w:sz w:val="18"/>
                <w:szCs w:val="18"/>
              </w:rPr>
              <w:t>29.3%</w:t>
            </w:r>
          </w:p>
        </w:tc>
      </w:tr>
      <w:tr w:rsidR="00540789" w:rsidRPr="007733D9" w14:paraId="0E12582E" w14:textId="77777777" w:rsidTr="00540789">
        <w:trPr>
          <w:jc w:val="center"/>
        </w:trPr>
        <w:tc>
          <w:tcPr>
            <w:tcW w:w="2330" w:type="pct"/>
            <w:tcBorders>
              <w:bottom w:val="single" w:sz="12" w:space="0" w:color="000000"/>
            </w:tcBorders>
            <w:shd w:val="clear" w:color="auto" w:fill="D9D9D9"/>
            <w:tcMar>
              <w:left w:w="0" w:type="dxa"/>
              <w:right w:w="0" w:type="dxa"/>
            </w:tcMar>
          </w:tcPr>
          <w:p w14:paraId="2889AFB9" w14:textId="77777777" w:rsidR="00540789" w:rsidRPr="009D1453" w:rsidRDefault="00540789" w:rsidP="00977E74">
            <w:pPr>
              <w:pStyle w:val="TAH"/>
              <w:spacing w:before="40" w:after="40"/>
              <w:ind w:left="144"/>
              <w:jc w:val="left"/>
              <w:rPr>
                <w:rFonts w:cs="Arial"/>
                <w:szCs w:val="18"/>
              </w:rPr>
            </w:pPr>
            <w:r w:rsidRPr="00297BC0">
              <w:rPr>
                <w:rFonts w:cs="Arial"/>
                <w:szCs w:val="18"/>
              </w:rPr>
              <w:t>RF+BB: Total (with RF:BB cost split 40:60)</w:t>
            </w:r>
          </w:p>
        </w:tc>
        <w:tc>
          <w:tcPr>
            <w:tcW w:w="890" w:type="pct"/>
            <w:tcBorders>
              <w:bottom w:val="single" w:sz="12" w:space="0" w:color="000000"/>
            </w:tcBorders>
            <w:vAlign w:val="center"/>
          </w:tcPr>
          <w:p w14:paraId="4527199C" w14:textId="77777777" w:rsidR="00540789" w:rsidRPr="00D41194" w:rsidRDefault="00540789" w:rsidP="00977E74">
            <w:pPr>
              <w:overflowPunct/>
              <w:autoSpaceDE/>
              <w:autoSpaceDN/>
              <w:adjustRightInd/>
              <w:spacing w:before="40" w:after="40"/>
              <w:jc w:val="center"/>
              <w:textAlignment w:val="auto"/>
              <w:rPr>
                <w:rFonts w:ascii="Arial" w:hAnsi="Arial" w:cs="Arial"/>
                <w:b/>
                <w:bCs/>
                <w:sz w:val="18"/>
                <w:szCs w:val="18"/>
              </w:rPr>
            </w:pPr>
            <w:r w:rsidRPr="005E5083">
              <w:rPr>
                <w:rFonts w:ascii="Arial" w:hAnsi="Arial" w:cs="Arial"/>
                <w:b/>
                <w:bCs/>
                <w:sz w:val="18"/>
                <w:szCs w:val="18"/>
              </w:rPr>
              <w:t>72.6%</w:t>
            </w:r>
          </w:p>
        </w:tc>
        <w:tc>
          <w:tcPr>
            <w:tcW w:w="890" w:type="pct"/>
            <w:tcBorders>
              <w:bottom w:val="single" w:sz="12" w:space="0" w:color="000000"/>
            </w:tcBorders>
            <w:vAlign w:val="center"/>
          </w:tcPr>
          <w:p w14:paraId="080E4181" w14:textId="77777777" w:rsidR="00540789" w:rsidRPr="00D41194" w:rsidRDefault="00540789" w:rsidP="00977E74">
            <w:pPr>
              <w:overflowPunct/>
              <w:autoSpaceDE/>
              <w:autoSpaceDN/>
              <w:adjustRightInd/>
              <w:spacing w:before="40" w:after="40"/>
              <w:jc w:val="center"/>
              <w:textAlignment w:val="auto"/>
              <w:outlineLvl w:val="1"/>
              <w:rPr>
                <w:rFonts w:ascii="Arial" w:hAnsi="Arial" w:cs="Arial"/>
                <w:b/>
                <w:bCs/>
                <w:sz w:val="18"/>
                <w:szCs w:val="18"/>
              </w:rPr>
            </w:pPr>
            <w:r w:rsidRPr="005E5083">
              <w:rPr>
                <w:rFonts w:ascii="Arial" w:hAnsi="Arial" w:cs="Arial"/>
                <w:b/>
                <w:bCs/>
                <w:sz w:val="18"/>
                <w:szCs w:val="18"/>
              </w:rPr>
              <w:t>57.6%</w:t>
            </w:r>
          </w:p>
        </w:tc>
        <w:tc>
          <w:tcPr>
            <w:tcW w:w="889" w:type="pct"/>
            <w:tcBorders>
              <w:bottom w:val="single" w:sz="12" w:space="0" w:color="000000"/>
            </w:tcBorders>
            <w:vAlign w:val="center"/>
          </w:tcPr>
          <w:p w14:paraId="25F39E73" w14:textId="77777777" w:rsidR="00540789" w:rsidRPr="00D41194" w:rsidRDefault="00540789" w:rsidP="00977E74">
            <w:pPr>
              <w:overflowPunct/>
              <w:autoSpaceDE/>
              <w:autoSpaceDN/>
              <w:adjustRightInd/>
              <w:spacing w:before="40" w:after="40"/>
              <w:jc w:val="center"/>
              <w:textAlignment w:val="auto"/>
              <w:outlineLvl w:val="1"/>
              <w:rPr>
                <w:rFonts w:ascii="Arial" w:hAnsi="Arial" w:cs="Arial"/>
                <w:b/>
                <w:bCs/>
                <w:sz w:val="18"/>
                <w:szCs w:val="18"/>
              </w:rPr>
            </w:pPr>
            <w:r w:rsidRPr="005E5083">
              <w:rPr>
                <w:rFonts w:ascii="Arial" w:hAnsi="Arial" w:cs="Arial"/>
                <w:b/>
                <w:bCs/>
                <w:sz w:val="18"/>
                <w:szCs w:val="18"/>
              </w:rPr>
              <w:t>53.6%</w:t>
            </w:r>
          </w:p>
        </w:tc>
      </w:tr>
    </w:tbl>
    <w:p w14:paraId="70CD8B3D" w14:textId="77777777" w:rsidR="00706FC5" w:rsidRDefault="00706FC5" w:rsidP="00B33CD6">
      <w:pPr>
        <w:jc w:val="both"/>
        <w:rPr>
          <w:rFonts w:eastAsia="MS Mincho"/>
          <w:lang w:val="en-US" w:eastAsia="ja-JP"/>
        </w:rPr>
      </w:pPr>
    </w:p>
    <w:p w14:paraId="28466133" w14:textId="0ACB91DC" w:rsidR="00F942D2" w:rsidRDefault="00F942D2" w:rsidP="00F942D2">
      <w:pPr>
        <w:jc w:val="both"/>
        <w:rPr>
          <w:bCs/>
          <w:noProof/>
          <w:lang w:val="en-US" w:eastAsia="en-GB"/>
        </w:rPr>
      </w:pPr>
      <w:r>
        <w:rPr>
          <w:bCs/>
          <w:noProof/>
          <w:lang w:val="en-US" w:eastAsia="en-GB"/>
        </w:rPr>
        <w:t>For FDD, when the UE RF bandwidth is reduced from 20 MHz to 5 MHz, complexity reduction of 20%-25% can be achieved (where 20% is without reduction in RF component cost and 25% includes reduction in RF component cost). For TDD, when the UE RF bandwidth is reduced from 20 MHz to 5 MHz, complexity reduction of 21% - 26% can be achieved</w:t>
      </w:r>
      <w:r w:rsidR="008F330C">
        <w:rPr>
          <w:bCs/>
          <w:noProof/>
          <w:lang w:val="en-US" w:eastAsia="en-GB"/>
        </w:rPr>
        <w:t>.</w:t>
      </w:r>
      <w:r>
        <w:rPr>
          <w:bCs/>
          <w:noProof/>
          <w:lang w:val="en-US" w:eastAsia="en-GB"/>
        </w:rPr>
        <w:t xml:space="preserve"> </w:t>
      </w:r>
    </w:p>
    <w:p w14:paraId="18639BA6" w14:textId="3477A1A4" w:rsidR="00B33CD6" w:rsidRPr="00907F26" w:rsidRDefault="00B33CD6" w:rsidP="00B33CD6">
      <w:pPr>
        <w:jc w:val="both"/>
        <w:rPr>
          <w:u w:val="single"/>
          <w:lang w:val="en-US"/>
        </w:rPr>
      </w:pPr>
      <w:r>
        <w:rPr>
          <w:u w:val="single"/>
          <w:lang w:val="en-US"/>
        </w:rPr>
        <w:t>Coverage analysis</w:t>
      </w:r>
    </w:p>
    <w:p w14:paraId="4056E5C7" w14:textId="77777777" w:rsidR="00590E29" w:rsidRDefault="00B33CD6" w:rsidP="00B33CD6">
      <w:pPr>
        <w:jc w:val="both"/>
        <w:rPr>
          <w:rFonts w:eastAsia="MS Mincho"/>
          <w:lang w:val="en-US" w:eastAsia="ja-JP"/>
        </w:rPr>
      </w:pPr>
      <w:r>
        <w:rPr>
          <w:lang w:val="en-US"/>
        </w:rPr>
        <w:t>Reducing the UE bandwidth may result in some coverage loss if existing broadcast signals cannot be transmitted within the reduced bandwidth. For instance</w:t>
      </w:r>
      <w:r w:rsidR="00B23BFB">
        <w:rPr>
          <w:lang w:val="en-US"/>
        </w:rPr>
        <w:t xml:space="preserve">, </w:t>
      </w:r>
      <w:r>
        <w:rPr>
          <w:lang w:val="en-US"/>
        </w:rPr>
        <w:t xml:space="preserve">transmitting legacy SIB1 using </w:t>
      </w:r>
      <w:r w:rsidR="00B23BFB">
        <w:rPr>
          <w:lang w:val="en-US"/>
        </w:rPr>
        <w:t xml:space="preserve">5 </w:t>
      </w:r>
      <w:r>
        <w:rPr>
          <w:lang w:val="en-US"/>
        </w:rPr>
        <w:t xml:space="preserve">MHz </w:t>
      </w:r>
      <w:r w:rsidR="00B23BFB">
        <w:rPr>
          <w:lang w:val="en-US"/>
        </w:rPr>
        <w:t>may reduce</w:t>
      </w:r>
      <w:r>
        <w:rPr>
          <w:lang w:val="en-US"/>
        </w:rPr>
        <w:t xml:space="preserve"> the cell coverage as SIB1 would have to be transmitted using higher MCS level</w:t>
      </w:r>
      <w:r>
        <w:rPr>
          <w:rFonts w:eastAsia="MS Mincho"/>
          <w:lang w:val="en-US" w:eastAsia="ja-JP"/>
        </w:rPr>
        <w:t xml:space="preserve">. </w:t>
      </w:r>
      <w:r w:rsidR="00590E29">
        <w:rPr>
          <w:rFonts w:eastAsia="MS Mincho"/>
          <w:lang w:val="en-US" w:eastAsia="ja-JP"/>
        </w:rPr>
        <w:t>F</w:t>
      </w:r>
      <w:r>
        <w:rPr>
          <w:rFonts w:eastAsia="MS Mincho"/>
          <w:lang w:val="en-US" w:eastAsia="ja-JP"/>
        </w:rPr>
        <w:t xml:space="preserve">or </w:t>
      </w:r>
      <w:r w:rsidR="00590E29">
        <w:rPr>
          <w:rFonts w:eastAsia="MS Mincho"/>
          <w:lang w:val="en-US" w:eastAsia="ja-JP"/>
        </w:rPr>
        <w:t xml:space="preserve">Rel-17 </w:t>
      </w:r>
      <w:r>
        <w:rPr>
          <w:rFonts w:eastAsia="MS Mincho"/>
          <w:lang w:val="en-US" w:eastAsia="ja-JP"/>
        </w:rPr>
        <w:t>RedCap UE</w:t>
      </w:r>
      <w:r w:rsidR="00590E29">
        <w:rPr>
          <w:rFonts w:eastAsia="MS Mincho"/>
          <w:lang w:val="en-US" w:eastAsia="ja-JP"/>
        </w:rPr>
        <w:t xml:space="preserve"> in FR1</w:t>
      </w:r>
      <w:r>
        <w:rPr>
          <w:rFonts w:eastAsia="MS Mincho"/>
          <w:lang w:val="en-US" w:eastAsia="ja-JP"/>
        </w:rPr>
        <w:t>, the smallest bandwidth is 20 MHz</w:t>
      </w:r>
      <w:r w:rsidR="00184752">
        <w:rPr>
          <w:rFonts w:eastAsia="MS Mincho"/>
          <w:lang w:val="en-US" w:eastAsia="ja-JP"/>
        </w:rPr>
        <w:t xml:space="preserve"> and coverage issues were encountered for broadcast channels</w:t>
      </w:r>
      <w:r>
        <w:rPr>
          <w:rFonts w:eastAsia="MS Mincho"/>
          <w:lang w:val="en-US" w:eastAsia="ja-JP"/>
        </w:rPr>
        <w:t xml:space="preserve">. </w:t>
      </w:r>
      <w:r w:rsidR="00590E29">
        <w:rPr>
          <w:rFonts w:eastAsia="MS Mincho"/>
          <w:lang w:val="en-US" w:eastAsia="ja-JP"/>
        </w:rPr>
        <w:t>Further reducing the bandwidth to 5 MHz is expected to have some impact on coverage.</w:t>
      </w:r>
    </w:p>
    <w:p w14:paraId="60B9DF27" w14:textId="2E49E23D" w:rsidR="00590E29" w:rsidRPr="00590E29" w:rsidRDefault="00590E29" w:rsidP="00590E29">
      <w:pPr>
        <w:jc w:val="both"/>
        <w:rPr>
          <w:rFonts w:eastAsia="MS Mincho"/>
          <w:lang w:val="en-US" w:eastAsia="ja-JP"/>
        </w:rPr>
      </w:pPr>
      <w:r w:rsidRPr="00590E29">
        <w:rPr>
          <w:rFonts w:eastAsia="MS Mincho"/>
          <w:lang w:val="en-US" w:eastAsia="ja-JP"/>
        </w:rPr>
        <w:t>The SSB includes the PSS</w:t>
      </w:r>
      <w:r w:rsidR="00744601">
        <w:rPr>
          <w:rFonts w:eastAsia="MS Mincho"/>
          <w:lang w:val="en-US" w:eastAsia="ja-JP"/>
        </w:rPr>
        <w:t xml:space="preserve">, the </w:t>
      </w:r>
      <w:r w:rsidRPr="00590E29">
        <w:rPr>
          <w:rFonts w:eastAsia="MS Mincho"/>
          <w:lang w:val="en-US" w:eastAsia="ja-JP"/>
        </w:rPr>
        <w:t>SSS, and the PBCH. The structure of the SSB is shown in</w:t>
      </w:r>
      <w:r w:rsidR="00744601">
        <w:rPr>
          <w:rFonts w:eastAsia="MS Mincho"/>
          <w:lang w:val="en-US" w:eastAsia="ja-JP"/>
        </w:rPr>
        <w:t xml:space="preserve"> </w:t>
      </w:r>
      <w:r w:rsidR="00744601">
        <w:rPr>
          <w:rFonts w:eastAsia="MS Mincho"/>
          <w:lang w:val="en-US" w:eastAsia="ja-JP"/>
        </w:rPr>
        <w:fldChar w:fldCharType="begin"/>
      </w:r>
      <w:r w:rsidR="00744601">
        <w:rPr>
          <w:rFonts w:eastAsia="MS Mincho"/>
          <w:lang w:val="en-US" w:eastAsia="ja-JP"/>
        </w:rPr>
        <w:instrText xml:space="preserve"> REF _Ref101522548 \h </w:instrText>
      </w:r>
      <w:r w:rsidR="00744601">
        <w:rPr>
          <w:rFonts w:eastAsia="MS Mincho"/>
          <w:lang w:val="en-US" w:eastAsia="ja-JP"/>
        </w:rPr>
      </w:r>
      <w:r w:rsidR="00744601">
        <w:rPr>
          <w:rFonts w:eastAsia="MS Mincho"/>
          <w:lang w:val="en-US" w:eastAsia="ja-JP"/>
        </w:rPr>
        <w:fldChar w:fldCharType="separate"/>
      </w:r>
      <w:r w:rsidR="00D05238">
        <w:t xml:space="preserve">Figure </w:t>
      </w:r>
      <w:r w:rsidR="00D05238">
        <w:rPr>
          <w:noProof/>
        </w:rPr>
        <w:t>1</w:t>
      </w:r>
      <w:r w:rsidR="00744601">
        <w:rPr>
          <w:rFonts w:eastAsia="MS Mincho"/>
          <w:lang w:val="en-US" w:eastAsia="ja-JP"/>
        </w:rPr>
        <w:fldChar w:fldCharType="end"/>
      </w:r>
      <w:r w:rsidRPr="00590E29">
        <w:rPr>
          <w:rFonts w:eastAsia="MS Mincho"/>
          <w:lang w:val="en-US" w:eastAsia="ja-JP"/>
        </w:rPr>
        <w:t xml:space="preserve">. </w:t>
      </w:r>
      <w:r w:rsidR="00744601">
        <w:rPr>
          <w:rFonts w:eastAsia="MS Mincho"/>
          <w:lang w:val="en-US" w:eastAsia="ja-JP"/>
        </w:rPr>
        <w:t>The PSS and the SSS</w:t>
      </w:r>
      <w:r w:rsidRPr="00590E29">
        <w:rPr>
          <w:rFonts w:eastAsia="MS Mincho"/>
          <w:lang w:val="en-US" w:eastAsia="ja-JP"/>
        </w:rPr>
        <w:t xml:space="preserve"> comprise 127 subcarriers </w:t>
      </w:r>
      <w:r w:rsidR="00744601">
        <w:rPr>
          <w:rFonts w:eastAsia="MS Mincho"/>
          <w:lang w:val="en-US" w:eastAsia="ja-JP"/>
        </w:rPr>
        <w:t>each</w:t>
      </w:r>
      <w:r w:rsidRPr="00590E29">
        <w:rPr>
          <w:rFonts w:eastAsia="MS Mincho"/>
          <w:lang w:val="en-US" w:eastAsia="ja-JP"/>
        </w:rPr>
        <w:t>. The PBCH is transmitted in the second, third, and fourth OFDM symbols of the SSB, occupying a maximum of 240 subcarriers. In the third OFDM symbol, the PBCH is mapped to 48 subcarriers on either side of the SSS with a small gap separating the SSS from the PBCH.</w:t>
      </w:r>
    </w:p>
    <w:p w14:paraId="55B2CF88" w14:textId="77777777" w:rsidR="00590E29" w:rsidRPr="00590E29" w:rsidRDefault="00393DBA" w:rsidP="006D03CF">
      <w:pPr>
        <w:jc w:val="center"/>
        <w:rPr>
          <w:rFonts w:eastAsia="MS Mincho"/>
          <w:lang w:val="en-US" w:eastAsia="ja-JP"/>
        </w:rPr>
      </w:pPr>
      <w:r>
        <w:rPr>
          <w:noProof/>
        </w:rPr>
        <w:lastRenderedPageBreak/>
        <w:pict w14:anchorId="1F960BCF">
          <v:group id="Canvas 2" o:spid="_x0000_s1052" editas="canvas" style="position:absolute;margin-left:152.1pt;margin-top:0;width:197.35pt;height:125.5pt;z-index:2;mso-position-horizontal-relative:char;mso-position-vertical-relative:line" coordorigin="16452" coordsize="25063,159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3" type="#_x0000_t75" style="position:absolute;left:16452;width:25064;height:15938;visibility:visible" filled="t">
              <v:fill o:detectmouseclick="t"/>
              <v:path o:connecttype="none"/>
            </v:shape>
            <v:rect id="Rectangle 27" o:spid="_x0000_s1054" style="position:absolute;left:34974;top:4378;width:1075;height:7262;visibility:visible;v-text-anchor:middle" fillcolor="#deeaf6" strokecolor="#080808" strokeweight="1pt">
              <v:textbox style="mso-next-textbox:#Rectangle 27" inset="0,2mm,0,2mm">
                <w:txbxContent>
                  <w:p w14:paraId="1680A3BA" w14:textId="77777777" w:rsidR="00744601" w:rsidRPr="00744601" w:rsidRDefault="00744601" w:rsidP="00744601">
                    <w:pPr>
                      <w:spacing w:after="60"/>
                      <w:jc w:val="center"/>
                      <w:rPr>
                        <w:b/>
                        <w:bCs/>
                        <w:color w:val="000000"/>
                        <w:sz w:val="24"/>
                        <w:szCs w:val="24"/>
                      </w:rPr>
                    </w:pPr>
                    <w:r w:rsidRPr="00744601">
                      <w:rPr>
                        <w:rFonts w:ascii="Nokia Pure Text Light" w:hAnsi="Nokia Pure Text Light" w:cs="Nokia Pure Text Light"/>
                        <w:b/>
                        <w:bCs/>
                        <w:color w:val="000000"/>
                        <w:kern w:val="24"/>
                        <w:sz w:val="16"/>
                        <w:szCs w:val="16"/>
                      </w:rPr>
                      <w:t>PSS</w:t>
                    </w:r>
                  </w:p>
                </w:txbxContent>
              </v:textbox>
            </v:rect>
            <v:rect id="Rectangle 28" o:spid="_x0000_s1055" style="position:absolute;left:36049;top:1218;width:1076;height:13582;visibility:visible;v-text-anchor:middle" fillcolor="#ffe599" strokecolor="#080808" strokeweight="1pt">
              <v:textbox style="mso-next-textbox:#Rectangle 28" inset="0,2mm,0,2mm">
                <w:txbxContent>
                  <w:p w14:paraId="4036F18C" w14:textId="77777777" w:rsidR="00744601" w:rsidRPr="00744601" w:rsidRDefault="00744601" w:rsidP="00744601">
                    <w:pPr>
                      <w:spacing w:after="60"/>
                      <w:jc w:val="center"/>
                      <w:rPr>
                        <w:b/>
                        <w:bCs/>
                        <w:color w:val="000000"/>
                        <w:sz w:val="24"/>
                        <w:szCs w:val="24"/>
                      </w:rPr>
                    </w:pPr>
                    <w:r w:rsidRPr="00744601">
                      <w:rPr>
                        <w:rFonts w:ascii="Nokia Pure Text Light" w:hAnsi="Nokia Pure Text Light" w:cs="Nokia Pure Text Light"/>
                        <w:b/>
                        <w:bCs/>
                        <w:color w:val="000000"/>
                        <w:kern w:val="24"/>
                        <w:sz w:val="16"/>
                        <w:szCs w:val="16"/>
                      </w:rPr>
                      <w:t>PBCH</w:t>
                    </w:r>
                  </w:p>
                </w:txbxContent>
              </v:textbox>
            </v:rect>
            <v:rect id="Rectangle 29" o:spid="_x0000_s1056" style="position:absolute;left:37125;top:4378;width:1076;height:7262;visibility:visible;v-text-anchor:middle" fillcolor="#aeaaaa" strokecolor="#080808" strokeweight="1pt">
              <v:textbox style="mso-next-textbox:#Rectangle 29" inset="0,2mm,0,2mm">
                <w:txbxContent>
                  <w:p w14:paraId="45BAA48B" w14:textId="77777777" w:rsidR="00744601" w:rsidRPr="00744601" w:rsidRDefault="00744601" w:rsidP="00744601">
                    <w:pPr>
                      <w:spacing w:after="60"/>
                      <w:jc w:val="center"/>
                      <w:rPr>
                        <w:b/>
                        <w:bCs/>
                        <w:color w:val="000000"/>
                        <w:sz w:val="24"/>
                        <w:szCs w:val="24"/>
                      </w:rPr>
                    </w:pPr>
                    <w:r w:rsidRPr="00744601">
                      <w:rPr>
                        <w:rFonts w:ascii="Nokia Pure Text Light" w:hAnsi="Nokia Pure Text Light" w:cs="Nokia Pure Text Light"/>
                        <w:b/>
                        <w:bCs/>
                        <w:color w:val="000000"/>
                        <w:kern w:val="24"/>
                        <w:sz w:val="16"/>
                        <w:szCs w:val="16"/>
                      </w:rPr>
                      <w:t>SSS</w:t>
                    </w:r>
                  </w:p>
                </w:txbxContent>
              </v:textbox>
            </v:rect>
            <v:rect id="Rectangle 30" o:spid="_x0000_s1057" style="position:absolute;left:37125;top:1218;width:1076;height:2623;visibility:visible" fillcolor="#ffe599" strokecolor="#080808" strokeweight="1pt">
              <v:textbox inset="0,2mm,0,2mm"/>
            </v:rect>
            <v:rect id="Rectangle 31" o:spid="_x0000_s1058" style="position:absolute;left:37125;top:12209;width:1076;height:2591;visibility:visible" fillcolor="#ffe599" strokecolor="#080808" strokeweight="1pt">
              <v:textbox inset="0,2mm,0,2mm"/>
            </v:rect>
            <v:rect id="Rectangle 32" o:spid="_x0000_s1059" style="position:absolute;left:38201;top:1218;width:1076;height:13582;visibility:visible" fillcolor="#ffe599" strokecolor="#080808" strokeweight="1pt">
              <v:textbox inset="0,2mm,0,2mm"/>
            </v:rect>
            <v:shapetype id="_x0000_t32" coordsize="21600,21600" o:spt="32" o:oned="t" path="m,l21600,21600e" filled="f">
              <v:path arrowok="t" fillok="f" o:connecttype="none"/>
              <o:lock v:ext="edit" shapetype="t"/>
            </v:shapetype>
            <v:shape id="Straight Arrow Connector 33" o:spid="_x0000_s1060" type="#_x0000_t32" style="position:absolute;left:33978;top:4378;width:0;height:7262;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" strokeweight=".25pt">
              <v:stroke startarrow="block" endarrow="block" joinstyle="miter"/>
            </v:shape>
            <v:shapetype id="_x0000_t202" coordsize="21600,21600" o:spt="202" path="m,l,21600r21600,l21600,xe">
              <v:stroke joinstyle="miter"/>
              <v:path gradientshapeok="t" o:connecttype="rect"/>
            </v:shapetype>
            <v:shape id="TextBox 28" o:spid="_x0000_s1061" type="#_x0000_t202" style="position:absolute;left:25592;top:6833;width:8642;height:285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" filled="f" stroked="f">
              <v:textbox style="mso-next-textbox:#TextBox 28" inset="2mm,2mm,2mm,2mm">
                <w:txbxContent>
                  <w:p w14:paraId="5ECE17A2" w14:textId="77777777" w:rsidR="00744601" w:rsidRDefault="00744601" w:rsidP="00744601">
                    <w:pPr>
                      <w:spacing w:after="60"/>
                      <w:jc w:val="center"/>
                      <w:rPr>
                        <w:sz w:val="24"/>
                        <w:szCs w:val="24"/>
                      </w:rPr>
                    </w:pPr>
                    <w:r>
                      <w:rPr>
                        <w:rFonts w:ascii="Nokia Pure Text Light" w:hAnsi="Nokia Pure Text Light" w:cs="Nokia Pure Text Light"/>
                        <w:color w:val="001135"/>
                        <w:kern w:val="24"/>
                        <w:sz w:val="16"/>
                        <w:szCs w:val="16"/>
                      </w:rPr>
                      <w:t>127 subcarriers</w:t>
                    </w:r>
                  </w:p>
                </w:txbxContent>
              </v:textbox>
            </v:shape>
            <v:shape id="Straight Arrow Connector 35" o:spid="_x0000_s1062" type="#_x0000_t32" style="position:absolute;left:25336;top:1218;width:0;height:13582;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" strokeweight=".25pt">
              <v:stroke startarrow="block" endarrow="block" joinstyle="miter"/>
              <o:lock v:ext="edit" shapetype="f"/>
            </v:shape>
            <v:line id="Straight Connector 36" o:spid="_x0000_s1063" style="position:absolute;flip:x;visibility:visible" from="24743,14800" to="32331,14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" strokecolor="#98a2ae" strokeweight=".25pt">
              <v:stroke dashstyle="dash" joinstyle="miter"/>
              <o:lock v:ext="edit" shapetype="f"/>
            </v:line>
            <v:line id="Straight Connector 37" o:spid="_x0000_s1064" style="position:absolute;flip:x;visibility:visible" from="24124,1297" to="31295,1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" strokecolor="#98a2ae" strokeweight=".25pt">
              <v:stroke dashstyle="dash" joinstyle="miter"/>
              <o:lock v:ext="edit" shapetype="f"/>
            </v:line>
            <v:shape id="TextBox 32" o:spid="_x0000_s1065" type="#_x0000_t202" style="position:absolute;left:16762;top:6703;width:9569;height:28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" filled="f" stroked="f">
              <v:textbox style="mso-next-textbox:#TextBox 32" inset="2mm,2mm,2mm,2mm">
                <w:txbxContent>
                  <w:p w14:paraId="3DEF1BC7" w14:textId="77777777" w:rsidR="00744601" w:rsidRDefault="00744601" w:rsidP="00744601">
                    <w:pPr>
                      <w:spacing w:after="60"/>
                      <w:jc w:val="center"/>
                      <w:rPr>
                        <w:sz w:val="24"/>
                        <w:szCs w:val="24"/>
                      </w:rPr>
                    </w:pPr>
                    <w:r>
                      <w:rPr>
                        <w:rFonts w:ascii="Nokia Pure Text Light" w:hAnsi="Nokia Pure Text Light" w:cs="Nokia Pure Text Light"/>
                        <w:color w:val="001135"/>
                        <w:kern w:val="24"/>
                        <w:sz w:val="16"/>
                        <w:szCs w:val="16"/>
                      </w:rPr>
                      <w:t>240 subcarriers</w:t>
                    </w:r>
                  </w:p>
                </w:txbxContent>
              </v:textbox>
            </v:shape>
            <v:line id="Straight Connector 39" o:spid="_x0000_s1066" style="position:absolute;flip:x;visibility:visible" from="33315,12209" to="37125,122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" strokecolor="#98a2ae" strokeweight=".25pt">
              <v:stroke dashstyle="dash" joinstyle="miter"/>
              <o:lock v:ext="edit" shapetype="f"/>
            </v:line>
            <v:line id="Straight Connector 40" o:spid="_x0000_s1067" style="position:absolute;flip:x;visibility:visible" from="33315,3841" to="37125,38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" strokecolor="#98a2ae" strokeweight=".25pt">
              <v:stroke dashstyle="dash" joinstyle="miter"/>
              <o:lock v:ext="edit" shapetype="f"/>
            </v:line>
            <v:line id="Straight Connector 41" o:spid="_x0000_s1068" style="position:absolute;flip:x;visibility:visible" from="33315,4378" to="37125,43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" strokecolor="#98a2ae" strokeweight=".25pt">
              <v:stroke dashstyle="dash" joinstyle="miter"/>
              <o:lock v:ext="edit" shapetype="f"/>
            </v:line>
            <v:line id="Straight Connector 42" o:spid="_x0000_s1069" style="position:absolute;flip:x;visibility:visible" from="33315,11672" to="37125,11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" strokecolor="#98a2ae" strokeweight=".25pt">
              <v:stroke dashstyle="dash" joinstyle="miter"/>
              <o:lock v:ext="edit" shapetype="f"/>
            </v:line>
            <v:line id="Straight Connector 43" o:spid="_x0000_s1070" style="position:absolute;flip:x;visibility:visible" from="33495,14808" to="36049,148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" strokecolor="#98a2ae" strokeweight=".25pt">
              <v:stroke dashstyle="dash" joinstyle="miter"/>
              <o:lock v:ext="edit" shapetype="f"/>
            </v:line>
            <v:line id="Straight Connector 44" o:spid="_x0000_s1071" style="position:absolute;flip:x;visibility:visible" from="33315,1297" to="35870,1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" strokecolor="#98a2ae" strokeweight=".25pt">
              <v:stroke dashstyle="dash" joinstyle="miter"/>
              <o:lock v:ext="edit" shapetype="f"/>
            </v:line>
            <v:shape id="TextBox 45" o:spid="_x0000_s1072" type="#_x0000_t202" style="position:absolute;left:31813;top:13832;width:2044;height:1929;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" filled="f" stroked="f">
              <v:textbox style="mso-next-textbox:#TextBox 45" inset="2mm,0,2mm,0">
                <w:txbxContent>
                  <w:p w14:paraId="1C6691C9" w14:textId="77777777" w:rsidR="00744601" w:rsidRDefault="00744601" w:rsidP="00744601">
                    <w:pPr>
                      <w:spacing w:after="60"/>
                      <w:rPr>
                        <w:sz w:val="24"/>
                        <w:szCs w:val="24"/>
                      </w:rPr>
                    </w:pPr>
                    <w:r>
                      <w:rPr>
                        <w:rFonts w:ascii="Nokia Pure Text Light" w:hAnsi="Nokia Pure Text Light" w:cs="Nokia Pure Text Light"/>
                        <w:color w:val="001135"/>
                        <w:kern w:val="24"/>
                        <w:sz w:val="16"/>
                        <w:szCs w:val="16"/>
                      </w:rPr>
                      <w:t>0</w:t>
                    </w:r>
                  </w:p>
                </w:txbxContent>
              </v:textbox>
            </v:shape>
            <v:shape id="TextBox 46" o:spid="_x0000_s1073" type="#_x0000_t202" style="position:absolute;left:31333;top:11693;width:2646;height:1929;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" filled="f" stroked="f">
              <v:textbox style="mso-next-textbox:#TextBox 46" inset="2mm,0,2mm,0">
                <w:txbxContent>
                  <w:p w14:paraId="0946BE9F" w14:textId="77777777" w:rsidR="00744601" w:rsidRDefault="00744601" w:rsidP="00744601">
                    <w:pPr>
                      <w:spacing w:after="60"/>
                      <w:rPr>
                        <w:sz w:val="24"/>
                        <w:szCs w:val="24"/>
                      </w:rPr>
                    </w:pPr>
                    <w:r>
                      <w:rPr>
                        <w:rFonts w:ascii="Nokia Pure Text Light" w:hAnsi="Nokia Pure Text Light" w:cs="Nokia Pure Text Light"/>
                        <w:color w:val="001135"/>
                        <w:kern w:val="24"/>
                        <w:sz w:val="16"/>
                        <w:szCs w:val="16"/>
                      </w:rPr>
                      <w:t>47</w:t>
                    </w:r>
                  </w:p>
                </w:txbxContent>
              </v:textbox>
            </v:shape>
            <v:shape id="TextBox 47" o:spid="_x0000_s1074" type="#_x0000_t202" style="position:absolute;left:31295;top:10563;width:2647;height:1929;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" filled="f" stroked="f">
              <v:textbox style="mso-next-textbox:#TextBox 47" inset="2mm,0,2mm,0">
                <w:txbxContent>
                  <w:p w14:paraId="2B0A8E3E" w14:textId="77777777" w:rsidR="00744601" w:rsidRDefault="00744601" w:rsidP="00744601">
                    <w:pPr>
                      <w:spacing w:after="60"/>
                      <w:rPr>
                        <w:sz w:val="24"/>
                        <w:szCs w:val="24"/>
                      </w:rPr>
                    </w:pPr>
                    <w:r>
                      <w:rPr>
                        <w:rFonts w:ascii="Nokia Pure Text Light" w:hAnsi="Nokia Pure Text Light" w:cs="Nokia Pure Text Light"/>
                        <w:color w:val="001135"/>
                        <w:kern w:val="24"/>
                        <w:sz w:val="16"/>
                        <w:szCs w:val="16"/>
                      </w:rPr>
                      <w:t>56</w:t>
                    </w:r>
                  </w:p>
                </w:txbxContent>
              </v:textbox>
            </v:shape>
            <v:shape id="TextBox 48" o:spid="_x0000_s1075" type="#_x0000_t202" style="position:absolute;left:30607;top:3854;width:3250;height:1929;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" filled="f" stroked="f">
              <v:textbox style="mso-next-textbox:#TextBox 48" inset="2mm,0,2mm,0">
                <w:txbxContent>
                  <w:p w14:paraId="432A58A1" w14:textId="77777777" w:rsidR="00744601" w:rsidRDefault="00744601" w:rsidP="00744601">
                    <w:pPr>
                      <w:spacing w:after="60"/>
                      <w:rPr>
                        <w:sz w:val="24"/>
                        <w:szCs w:val="24"/>
                      </w:rPr>
                    </w:pPr>
                    <w:r>
                      <w:rPr>
                        <w:rFonts w:ascii="Nokia Pure Text Light" w:hAnsi="Nokia Pure Text Light" w:cs="Nokia Pure Text Light"/>
                        <w:color w:val="001135"/>
                        <w:kern w:val="24"/>
                        <w:sz w:val="16"/>
                        <w:szCs w:val="16"/>
                      </w:rPr>
                      <w:t>182</w:t>
                    </w:r>
                  </w:p>
                </w:txbxContent>
              </v:textbox>
            </v:shape>
            <v:shape id="TextBox 49" o:spid="_x0000_s1076" type="#_x0000_t202" style="position:absolute;left:30607;top:2698;width:3250;height:1929;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" filled="f" stroked="f">
              <v:textbox style="mso-next-textbox:#TextBox 49" inset="2mm,0,2mm,0">
                <w:txbxContent>
                  <w:p w14:paraId="1D7EFF4F" w14:textId="77777777" w:rsidR="00744601" w:rsidRDefault="00744601" w:rsidP="00744601">
                    <w:pPr>
                      <w:spacing w:after="60"/>
                      <w:rPr>
                        <w:sz w:val="24"/>
                        <w:szCs w:val="24"/>
                      </w:rPr>
                    </w:pPr>
                    <w:r>
                      <w:rPr>
                        <w:rFonts w:ascii="Nokia Pure Text Light" w:hAnsi="Nokia Pure Text Light" w:cs="Nokia Pure Text Light"/>
                        <w:color w:val="001135"/>
                        <w:kern w:val="24"/>
                        <w:sz w:val="16"/>
                        <w:szCs w:val="16"/>
                      </w:rPr>
                      <w:t>192</w:t>
                    </w:r>
                  </w:p>
                </w:txbxContent>
              </v:textbox>
            </v:shape>
            <v:shape id="TextBox 51" o:spid="_x0000_s1077" type="#_x0000_t202" style="position:absolute;left:30579;top:651;width:3250;height:1929;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" filled="f" stroked="f">
              <v:textbox style="mso-next-textbox:#TextBox 51" inset="2mm,0,2mm,0">
                <w:txbxContent>
                  <w:p w14:paraId="453354D8" w14:textId="77777777" w:rsidR="00744601" w:rsidRDefault="00744601" w:rsidP="00744601">
                    <w:pPr>
                      <w:spacing w:after="60"/>
                      <w:rPr>
                        <w:sz w:val="24"/>
                        <w:szCs w:val="24"/>
                      </w:rPr>
                    </w:pPr>
                    <w:r>
                      <w:rPr>
                        <w:rFonts w:ascii="Nokia Pure Text Light" w:hAnsi="Nokia Pure Text Light" w:cs="Nokia Pure Text Light"/>
                        <w:color w:val="001135"/>
                        <w:kern w:val="24"/>
                        <w:sz w:val="16"/>
                        <w:szCs w:val="16"/>
                      </w:rPr>
                      <w:t>239</w:t>
                    </w:r>
                  </w:p>
                </w:txbxContent>
              </v:textbox>
            </v:shape>
          </v:group>
        </w:pict>
      </w:r>
      <w:r>
        <w:pict w14:anchorId="5A4FD066">
          <v:shape id="_x0000_i1025" type="#_x0000_t75" style="width:474pt;height:125.25pt">
            <v:imagedata croptop="-65520f" cropbottom="65520f"/>
          </v:shape>
        </w:pict>
      </w:r>
    </w:p>
    <w:p w14:paraId="47D0719E" w14:textId="4DE80D6B" w:rsidR="00590E29" w:rsidRPr="00590E29" w:rsidRDefault="00744601" w:rsidP="006D03CF">
      <w:pPr>
        <w:pStyle w:val="Caption"/>
        <w:jc w:val="center"/>
        <w:rPr>
          <w:rFonts w:eastAsia="MS Mincho"/>
          <w:lang w:val="en-US" w:eastAsia="ja-JP"/>
        </w:rPr>
      </w:pPr>
      <w:bookmarkStart w:id="13" w:name="_Ref101522548"/>
      <w:r>
        <w:t xml:space="preserve">Figure </w:t>
      </w:r>
      <w:r>
        <w:fldChar w:fldCharType="begin"/>
      </w:r>
      <w:r>
        <w:instrText xml:space="preserve"> SEQ Figure \* ARABIC </w:instrText>
      </w:r>
      <w:r>
        <w:fldChar w:fldCharType="separate"/>
      </w:r>
      <w:r w:rsidR="00D05238">
        <w:rPr>
          <w:noProof/>
        </w:rPr>
        <w:t>1</w:t>
      </w:r>
      <w:r>
        <w:fldChar w:fldCharType="end"/>
      </w:r>
      <w:bookmarkEnd w:id="13"/>
      <w:r>
        <w:rPr>
          <w:lang w:val="en-US"/>
        </w:rPr>
        <w:t>.</w:t>
      </w:r>
      <w:r w:rsidR="00590E29" w:rsidRPr="00590E29">
        <w:rPr>
          <w:rFonts w:eastAsia="MS Mincho"/>
          <w:lang w:val="en-US" w:eastAsia="ja-JP"/>
        </w:rPr>
        <w:t xml:space="preserve"> SSB structure.</w:t>
      </w:r>
    </w:p>
    <w:p w14:paraId="22A392BE" w14:textId="77777777" w:rsidR="00590E29" w:rsidRPr="00590E29" w:rsidRDefault="00590E29" w:rsidP="00590E29">
      <w:pPr>
        <w:jc w:val="both"/>
        <w:rPr>
          <w:rFonts w:eastAsia="MS Mincho"/>
          <w:lang w:val="en-US" w:eastAsia="ja-JP"/>
        </w:rPr>
      </w:pPr>
      <w:r w:rsidRPr="00590E29">
        <w:rPr>
          <w:rFonts w:eastAsia="MS Mincho"/>
          <w:lang w:val="en-US" w:eastAsia="ja-JP"/>
        </w:rPr>
        <w:t>As seen above, the frequency span of the SSB is fixed in terms of the number of subcarriers. This means that the actual bandwidth depends on the subcarrier spacing (SCS). With 15 kHz SCS:</w:t>
      </w:r>
    </w:p>
    <w:p w14:paraId="78413C6A" w14:textId="77777777" w:rsidR="00590E29" w:rsidRPr="00590E29" w:rsidRDefault="00590E29" w:rsidP="006D03CF">
      <w:pPr>
        <w:numPr>
          <w:ilvl w:val="0"/>
          <w:numId w:val="19"/>
        </w:numPr>
        <w:jc w:val="both"/>
        <w:rPr>
          <w:rFonts w:eastAsia="MS Mincho"/>
          <w:lang w:val="en-US" w:eastAsia="ja-JP"/>
        </w:rPr>
      </w:pPr>
      <w:r w:rsidRPr="00590E29">
        <w:rPr>
          <w:rFonts w:eastAsia="MS Mincho"/>
          <w:lang w:val="en-US" w:eastAsia="ja-JP"/>
        </w:rPr>
        <w:t>PSS and SSS occupy 1.9 MHz;</w:t>
      </w:r>
    </w:p>
    <w:p w14:paraId="79B7B3F4" w14:textId="77777777" w:rsidR="00590E29" w:rsidRPr="00590E29" w:rsidRDefault="00590E29" w:rsidP="006D03CF">
      <w:pPr>
        <w:numPr>
          <w:ilvl w:val="0"/>
          <w:numId w:val="19"/>
        </w:numPr>
        <w:jc w:val="both"/>
        <w:rPr>
          <w:rFonts w:eastAsia="MS Mincho"/>
          <w:lang w:val="en-US" w:eastAsia="ja-JP"/>
        </w:rPr>
      </w:pPr>
      <w:r w:rsidRPr="00590E29">
        <w:rPr>
          <w:rFonts w:eastAsia="MS Mincho"/>
          <w:lang w:val="en-US" w:eastAsia="ja-JP"/>
        </w:rPr>
        <w:t>PBCH occupies 3.6 MHz.</w:t>
      </w:r>
    </w:p>
    <w:p w14:paraId="177F84D0" w14:textId="77777777" w:rsidR="00590E29" w:rsidRPr="00590E29" w:rsidRDefault="00590E29" w:rsidP="00590E29">
      <w:pPr>
        <w:jc w:val="both"/>
        <w:rPr>
          <w:rFonts w:eastAsia="MS Mincho"/>
          <w:lang w:val="en-US" w:eastAsia="ja-JP"/>
        </w:rPr>
      </w:pPr>
      <w:r w:rsidRPr="00590E29">
        <w:rPr>
          <w:rFonts w:eastAsia="MS Mincho"/>
          <w:lang w:val="en-US" w:eastAsia="ja-JP"/>
        </w:rPr>
        <w:t>With 30 kHz SCS:</w:t>
      </w:r>
    </w:p>
    <w:p w14:paraId="1216EC11" w14:textId="77777777" w:rsidR="00590E29" w:rsidRPr="00590E29" w:rsidRDefault="00590E29" w:rsidP="006D03CF">
      <w:pPr>
        <w:numPr>
          <w:ilvl w:val="0"/>
          <w:numId w:val="20"/>
        </w:numPr>
        <w:jc w:val="both"/>
        <w:rPr>
          <w:rFonts w:eastAsia="MS Mincho"/>
          <w:lang w:val="en-US" w:eastAsia="ja-JP"/>
        </w:rPr>
      </w:pPr>
      <w:r w:rsidRPr="00590E29">
        <w:rPr>
          <w:rFonts w:eastAsia="MS Mincho"/>
          <w:lang w:val="en-US" w:eastAsia="ja-JP"/>
        </w:rPr>
        <w:t>PSS and SSS occupy 3.81 MHz;</w:t>
      </w:r>
    </w:p>
    <w:p w14:paraId="146B0D1D" w14:textId="77777777" w:rsidR="00590E29" w:rsidRDefault="00590E29" w:rsidP="006D03CF">
      <w:pPr>
        <w:numPr>
          <w:ilvl w:val="0"/>
          <w:numId w:val="20"/>
        </w:numPr>
        <w:jc w:val="both"/>
        <w:rPr>
          <w:rFonts w:eastAsia="MS Mincho"/>
          <w:lang w:val="en-US" w:eastAsia="ja-JP"/>
        </w:rPr>
      </w:pPr>
      <w:r w:rsidRPr="00590E29">
        <w:rPr>
          <w:rFonts w:eastAsia="MS Mincho"/>
          <w:lang w:val="en-US" w:eastAsia="ja-JP"/>
        </w:rPr>
        <w:t>PBCH occupies 7.2 MHz.</w:t>
      </w:r>
    </w:p>
    <w:p w14:paraId="69E2C934" w14:textId="3AAD7762" w:rsidR="00B33CD6" w:rsidRDefault="00744601" w:rsidP="00B33CD6">
      <w:pPr>
        <w:jc w:val="both"/>
        <w:rPr>
          <w:rFonts w:eastAsia="MS Mincho"/>
          <w:lang w:val="en-US" w:eastAsia="ja-JP"/>
        </w:rPr>
      </w:pPr>
      <w:r>
        <w:t xml:space="preserve">It is seen that at 15 kHz SCS, the SSB can be received by a UE with 5 MHz bandwidth. At 30 kHz SCS, however, while the PSS and SSS (with 3.81 MHz) can be received by a 5-MHz UE, the PBCH bandwidth (7.2 MHz) exceeds the UE bandwidth in all three symbols in which the PBCH is transmitted, as depicted in </w:t>
      </w:r>
      <w:r w:rsidR="00844E56">
        <w:fldChar w:fldCharType="begin"/>
      </w:r>
      <w:r w:rsidR="00844E56">
        <w:instrText xml:space="preserve"> REF _Ref101872818 \h </w:instrText>
      </w:r>
      <w:r w:rsidR="00844E56">
        <w:fldChar w:fldCharType="separate"/>
      </w:r>
      <w:r w:rsidR="00D05238">
        <w:t xml:space="preserve">Figure </w:t>
      </w:r>
      <w:r w:rsidR="00D05238">
        <w:rPr>
          <w:noProof/>
        </w:rPr>
        <w:t>2</w:t>
      </w:r>
      <w:r w:rsidR="00844E56">
        <w:fldChar w:fldCharType="end"/>
      </w:r>
      <w:r>
        <w:t xml:space="preserve">. Therefore, a 5-MHz UE would not be able to receive the </w:t>
      </w:r>
      <w:r w:rsidR="007E6A27">
        <w:t>entire</w:t>
      </w:r>
      <w:r>
        <w:t xml:space="preserve"> PBCH</w:t>
      </w:r>
      <w:r w:rsidR="007E6A27">
        <w:t xml:space="preserve"> within its receive bandwidth</w:t>
      </w:r>
      <w:r>
        <w:t>.</w:t>
      </w:r>
      <w:r w:rsidR="00B33CD6">
        <w:rPr>
          <w:rFonts w:eastAsia="MS Mincho"/>
          <w:lang w:val="en-US" w:eastAsia="ja-JP"/>
        </w:rPr>
        <w:t xml:space="preserve"> </w:t>
      </w:r>
      <w:r w:rsidR="007E6A27">
        <w:rPr>
          <w:rFonts w:eastAsia="MS Mincho"/>
          <w:lang w:val="en-US" w:eastAsia="ja-JP"/>
        </w:rPr>
        <w:t xml:space="preserve">The UE may attempt to decode the PBCH by puncturing the REs outside its reception bandwidth. This </w:t>
      </w:r>
      <w:r w:rsidR="00A21442">
        <w:rPr>
          <w:rFonts w:eastAsia="MS Mincho"/>
          <w:lang w:val="en-US" w:eastAsia="ja-JP"/>
        </w:rPr>
        <w:t xml:space="preserve">degrades the decoding performance </w:t>
      </w:r>
      <w:r w:rsidR="00184752">
        <w:rPr>
          <w:rFonts w:eastAsia="MS Mincho"/>
          <w:lang w:val="en-US" w:eastAsia="ja-JP"/>
        </w:rPr>
        <w:t xml:space="preserve">of PBCH and </w:t>
      </w:r>
      <w:r w:rsidR="00A21442">
        <w:rPr>
          <w:rFonts w:eastAsia="MS Mincho"/>
          <w:lang w:val="en-US" w:eastAsia="ja-JP"/>
        </w:rPr>
        <w:t xml:space="preserve">hence coverage </w:t>
      </w:r>
      <w:r w:rsidR="00184752">
        <w:rPr>
          <w:rFonts w:eastAsia="MS Mincho"/>
          <w:lang w:val="en-US" w:eastAsia="ja-JP"/>
        </w:rPr>
        <w:t>its coverage</w:t>
      </w:r>
      <w:r w:rsidR="00A21442">
        <w:rPr>
          <w:rFonts w:eastAsia="MS Mincho"/>
          <w:lang w:val="en-US" w:eastAsia="ja-JP"/>
        </w:rPr>
        <w:t>.</w:t>
      </w:r>
    </w:p>
    <w:p w14:paraId="3C4DCE85" w14:textId="77777777" w:rsidR="007E6A27" w:rsidRDefault="00393DBA" w:rsidP="006D03CF">
      <w:pPr>
        <w:jc w:val="center"/>
      </w:pPr>
      <w:r>
        <w:pict w14:anchorId="2ADDFCA0">
          <v:group id="Canvas 51" o:spid="_x0000_s1079" editas="canvas" style="width:201.5pt;height:146.65pt;mso-position-horizontal-relative:char;mso-position-vertical-relative:line" coordorigin="15748" coordsize="25590,18618">
            <v:shape id="_x0000_s1080" type="#_x0000_t75" style="position:absolute;left:15748;width:25590;height:18618;visibility:visible" filled="t">
              <v:fill o:detectmouseclick="t"/>
              <v:path o:connecttype="none"/>
            </v:shape>
            <v:rect id="Rectangle 172" o:spid="_x0000_s1081" style="position:absolute;left:33464;top:5541;width:1076;height:7261;visibility:visible;v-text-anchor:middle" fillcolor="#deeaf6" strokecolor="#080808" strokeweight="1pt">
              <v:textbox inset="0,2mm,0,2mm">
                <w:txbxContent>
                  <w:p w14:paraId="187A251D" w14:textId="77777777" w:rsidR="007E6A27" w:rsidRPr="007E6A27" w:rsidRDefault="007E6A27" w:rsidP="007E6A27">
                    <w:pPr>
                      <w:spacing w:after="60"/>
                      <w:jc w:val="center"/>
                      <w:rPr>
                        <w:b/>
                        <w:bCs/>
                        <w:color w:val="000000"/>
                        <w:sz w:val="24"/>
                        <w:szCs w:val="24"/>
                      </w:rPr>
                    </w:pPr>
                    <w:r w:rsidRPr="007E6A27">
                      <w:rPr>
                        <w:rFonts w:ascii="Nokia Pure Text Light" w:hAnsi="Nokia Pure Text Light"/>
                        <w:b/>
                        <w:bCs/>
                        <w:color w:val="000000"/>
                        <w:sz w:val="16"/>
                        <w:szCs w:val="16"/>
                      </w:rPr>
                      <w:t>PSS</w:t>
                    </w:r>
                  </w:p>
                </w:txbxContent>
              </v:textbox>
            </v:rect>
            <v:rect id="Rectangle 173" o:spid="_x0000_s1082" style="position:absolute;left:34540;top:2381;width:1075;height:13581;visibility:visible;v-text-anchor:middle" fillcolor="#ffe599" strokecolor="#080808" strokeweight="1pt">
              <v:textbox inset="0,2mm,0,2mm">
                <w:txbxContent>
                  <w:p w14:paraId="7A0A9911" w14:textId="77777777" w:rsidR="007E6A27" w:rsidRPr="007E6A27" w:rsidRDefault="007E6A27" w:rsidP="00A21442">
                    <w:pPr>
                      <w:spacing w:after="60"/>
                      <w:jc w:val="center"/>
                      <w:rPr>
                        <w:b/>
                        <w:bCs/>
                        <w:color w:val="000000"/>
                        <w:sz w:val="24"/>
                        <w:szCs w:val="24"/>
                      </w:rPr>
                    </w:pPr>
                    <w:r w:rsidRPr="007E6A27">
                      <w:rPr>
                        <w:rFonts w:ascii="Nokia Pure Text Light" w:hAnsi="Nokia Pure Text Light"/>
                        <w:b/>
                        <w:bCs/>
                        <w:color w:val="000000"/>
                        <w:sz w:val="16"/>
                        <w:szCs w:val="16"/>
                      </w:rPr>
                      <w:t>PBCH</w:t>
                    </w:r>
                  </w:p>
                </w:txbxContent>
              </v:textbox>
            </v:rect>
            <v:rect id="Rectangle 174" o:spid="_x0000_s1083" style="position:absolute;left:35615;top:5541;width:1076;height:7261;visibility:visible;v-text-anchor:middle" fillcolor="#aeaaaa" strokecolor="#080808" strokeweight="1pt">
              <v:textbox inset="0,2mm,0,2mm">
                <w:txbxContent>
                  <w:p w14:paraId="09AB252E" w14:textId="77777777" w:rsidR="007E6A27" w:rsidRPr="007E6A27" w:rsidRDefault="007E6A27" w:rsidP="007E6A27">
                    <w:pPr>
                      <w:spacing w:after="60"/>
                      <w:jc w:val="center"/>
                      <w:rPr>
                        <w:b/>
                        <w:bCs/>
                        <w:color w:val="000000"/>
                        <w:sz w:val="24"/>
                        <w:szCs w:val="24"/>
                      </w:rPr>
                    </w:pPr>
                    <w:r w:rsidRPr="007E6A27">
                      <w:rPr>
                        <w:rFonts w:ascii="Nokia Pure Text Light" w:hAnsi="Nokia Pure Text Light"/>
                        <w:b/>
                        <w:bCs/>
                        <w:color w:val="000000"/>
                        <w:sz w:val="16"/>
                        <w:szCs w:val="16"/>
                      </w:rPr>
                      <w:t>SSS</w:t>
                    </w:r>
                  </w:p>
                </w:txbxContent>
              </v:textbox>
            </v:rect>
            <v:rect id="Rectangle 175" o:spid="_x0000_s1084" style="position:absolute;left:35615;top:2381;width:1076;height:2622;visibility:visible" fillcolor="#ffe599" strokecolor="#080808" strokeweight="1pt">
              <v:textbox inset="0,2mm,0,2mm"/>
            </v:rect>
            <v:rect id="Rectangle 176" o:spid="_x0000_s1085" style="position:absolute;left:35615;top:13371;width:1076;height:2591;visibility:visible" fillcolor="#ffe599" strokecolor="#080808" strokeweight="1pt">
              <v:textbox inset="0,2mm,0,2mm"/>
            </v:rect>
            <v:rect id="Rectangle 177" o:spid="_x0000_s1086" style="position:absolute;left:36691;top:2381;width:1076;height:13581;visibility:visible" fillcolor="#ffe599" strokecolor="#080808" strokeweight="1pt">
              <v:textbox inset="0,2mm,0,2mm"/>
            </v:rect>
            <v:shape id="Straight Arrow Connector 178" o:spid="_x0000_s1087" type="#_x0000_t32" style="position:absolute;left:32468;top:5541;width:0;height:7261;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" strokeweight=".25pt">
              <v:stroke startarrow="block" endarrow="block" joinstyle="miter"/>
            </v:shape>
            <v:shape id="TextBox 30" o:spid="_x0000_s1088" type="#_x0000_t202" style="position:absolute;left:26893;top:7995;width:5831;height:28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" filled="f" stroked="f">
              <v:textbox inset="2mm,2mm,2mm,2mm">
                <w:txbxContent>
                  <w:p w14:paraId="672E1FB3" w14:textId="77777777" w:rsidR="007E6A27" w:rsidRDefault="007E6A27" w:rsidP="007E6A27">
                    <w:pPr>
                      <w:spacing w:after="60"/>
                      <w:jc w:val="center"/>
                      <w:rPr>
                        <w:sz w:val="24"/>
                        <w:szCs w:val="24"/>
                      </w:rPr>
                    </w:pPr>
                    <w:r w:rsidRPr="007E6A27">
                      <w:rPr>
                        <w:rFonts w:ascii="Nokia Pure Text Light" w:hAnsi="Nokia Pure Text Light"/>
                        <w:color w:val="001135"/>
                        <w:kern w:val="24"/>
                        <w:sz w:val="16"/>
                        <w:szCs w:val="16"/>
                      </w:rPr>
                      <w:t>3.81 MHz</w:t>
                    </w:r>
                  </w:p>
                </w:txbxContent>
              </v:textbox>
            </v:shape>
            <v:shape id="Straight Arrow Connector 180" o:spid="_x0000_s1089" type="#_x0000_t32" style="position:absolute;left:21424;top:2459;width:0;height:13582;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" strokeweight=".25pt">
              <v:stroke startarrow="block" endarrow="block" joinstyle="miter"/>
              <o:lock v:ext="edit" shapetype="f"/>
            </v:shape>
            <v:line id="Straight Connector 181" o:spid="_x0000_s1090" style="position:absolute;flip:x;visibility:visible" from="20800,15962" to="35077,15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" strokecolor="#98a2ae" strokeweight=".25pt">
              <v:stroke dashstyle="dash" joinstyle="miter"/>
              <o:lock v:ext="edit" shapetype="f"/>
            </v:line>
            <v:line id="Straight Connector 182" o:spid="_x0000_s1091" style="position:absolute;flip:x;visibility:visible" from="20800,2381" to="35077,24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" strokecolor="#98a2ae" strokeweight=".25pt">
              <v:stroke dashstyle="dash" joinstyle="miter"/>
              <o:lock v:ext="edit" shapetype="f"/>
            </v:line>
            <v:shape id="TextBox 34" o:spid="_x0000_s1092" type="#_x0000_t202" style="position:absolute;left:16061;top:7782;width:5363;height:28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" filled="f" stroked="f">
              <v:textbox inset="2mm,2mm,2mm,2mm">
                <w:txbxContent>
                  <w:p w14:paraId="130146B8" w14:textId="77777777" w:rsidR="007E6A27" w:rsidRDefault="007E6A27" w:rsidP="007E6A27">
                    <w:pPr>
                      <w:spacing w:after="60"/>
                      <w:jc w:val="center"/>
                      <w:rPr>
                        <w:sz w:val="24"/>
                        <w:szCs w:val="24"/>
                      </w:rPr>
                    </w:pPr>
                    <w:r w:rsidRPr="007E6A27">
                      <w:rPr>
                        <w:rFonts w:ascii="Nokia Pure Text Light" w:hAnsi="Nokia Pure Text Light"/>
                        <w:color w:val="001135"/>
                        <w:kern w:val="24"/>
                        <w:sz w:val="16"/>
                        <w:szCs w:val="16"/>
                      </w:rPr>
                      <w:t>7.2 MHz</w:t>
                    </w:r>
                  </w:p>
                </w:txbxContent>
              </v:textbox>
            </v:shape>
            <v:line id="Straight Connector 184" o:spid="_x0000_s1093" style="position:absolute;flip:x;visibility:visible" from="31805,5541" to="35615,55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" strokecolor="#98a2ae" strokeweight=".25pt">
              <v:stroke dashstyle="dash" joinstyle="miter"/>
              <o:lock v:ext="edit" shapetype="f"/>
            </v:line>
            <v:line id="Straight Connector 185" o:spid="_x0000_s1094" style="position:absolute;flip:x;visibility:visible" from="31805,12834" to="35615,128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" strokecolor="#98a2ae" strokeweight=".25pt">
              <v:stroke dashstyle="dash" joinstyle="miter"/>
              <o:lock v:ext="edit" shapetype="f"/>
            </v:line>
            <v:rect id="Rectangle 186" o:spid="_x0000_s1095" style="position:absolute;left:27969;top:1135;width:11119;height:3551;visibility:visible" fillcolor="#c45911" stroked="f" strokeweight=".5pt">
              <v:fill opacity="32896f"/>
              <v:textbox inset="2mm,2mm,2mm,2mm"/>
            </v:rect>
            <v:rect id="Rectangle 187" o:spid="_x0000_s1096" style="position:absolute;left:27969;top:13657;width:11119;height:3720;visibility:visible" fillcolor="#c45911" stroked="f" strokeweight=".5pt">
              <v:fill opacity="32896f"/>
              <v:textbox inset="2mm,2mm,2mm,2mm"/>
            </v:rect>
            <v:line id="Straight Connector 188" o:spid="_x0000_s1097" style="position:absolute;flip:x;visibility:visible" from="26325,13668" to="27959,136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" strokecolor="#98a2ae" strokeweight=".25pt">
              <v:stroke dashstyle="dash" joinstyle="miter"/>
              <o:lock v:ext="edit" shapetype="f"/>
            </v:line>
            <v:line id="Straight Connector 189" o:spid="_x0000_s1098" style="position:absolute;flip:x;visibility:visible" from="26305,4686" to="27959,4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" strokecolor="#98a2ae" strokeweight=".25pt">
              <v:stroke dashstyle="dash" joinstyle="miter"/>
              <o:lock v:ext="edit" shapetype="f"/>
            </v:line>
            <v:line id="Straight Connector 190" o:spid="_x0000_s1099" style="position:absolute;flip:y;visibility:visible" from="26893,4686" to="26893,136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" strokeweight=".25pt">
              <v:stroke startarrow="block" endarrow="block" joinstyle="miter"/>
              <o:lock v:ext="edit" shapetype="f"/>
            </v:line>
            <v:shape id="TextBox 42" o:spid="_x0000_s1100" type="#_x0000_t202" style="position:absolute;left:22500;top:7743;width:4622;height:28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" filled="f" stroked="f">
              <v:textbox inset="2mm,2mm,2mm,2mm">
                <w:txbxContent>
                  <w:p w14:paraId="0DA3933C" w14:textId="77777777" w:rsidR="007E6A27" w:rsidRDefault="007E6A27" w:rsidP="007E6A27">
                    <w:pPr>
                      <w:spacing w:after="60"/>
                      <w:jc w:val="center"/>
                      <w:rPr>
                        <w:sz w:val="24"/>
                        <w:szCs w:val="24"/>
                      </w:rPr>
                    </w:pPr>
                    <w:r w:rsidRPr="007E6A27">
                      <w:rPr>
                        <w:rFonts w:ascii="Nokia Pure Text Light" w:hAnsi="Nokia Pure Text Light"/>
                        <w:color w:val="001135"/>
                        <w:kern w:val="24"/>
                        <w:sz w:val="16"/>
                        <w:szCs w:val="16"/>
                      </w:rPr>
                      <w:t>5 MHz</w:t>
                    </w:r>
                  </w:p>
                </w:txbxContent>
              </v:textbox>
            </v:shape>
            <w10:anchorlock/>
          </v:group>
        </w:pict>
      </w:r>
    </w:p>
    <w:p w14:paraId="0FF89D1C" w14:textId="765120ED" w:rsidR="00DE75CC" w:rsidRPr="00590E29" w:rsidRDefault="00DE75CC" w:rsidP="00DE75CC">
      <w:pPr>
        <w:pStyle w:val="Caption"/>
        <w:jc w:val="center"/>
        <w:rPr>
          <w:rFonts w:eastAsia="MS Mincho"/>
          <w:lang w:val="en-US" w:eastAsia="ja-JP"/>
        </w:rPr>
      </w:pPr>
      <w:bookmarkStart w:id="14" w:name="_Ref101872818"/>
      <w:r>
        <w:t xml:space="preserve">Figure </w:t>
      </w:r>
      <w:r>
        <w:fldChar w:fldCharType="begin"/>
      </w:r>
      <w:r>
        <w:instrText xml:space="preserve"> SEQ Figure \* ARABIC </w:instrText>
      </w:r>
      <w:r>
        <w:fldChar w:fldCharType="separate"/>
      </w:r>
      <w:r w:rsidR="00D05238">
        <w:rPr>
          <w:noProof/>
        </w:rPr>
        <w:t>2</w:t>
      </w:r>
      <w:r>
        <w:fldChar w:fldCharType="end"/>
      </w:r>
      <w:bookmarkEnd w:id="14"/>
      <w:r>
        <w:rPr>
          <w:lang w:val="en-US"/>
        </w:rPr>
        <w:t>.</w:t>
      </w:r>
      <w:r w:rsidRPr="00590E29">
        <w:rPr>
          <w:rFonts w:eastAsia="MS Mincho"/>
          <w:lang w:val="en-US" w:eastAsia="ja-JP"/>
        </w:rPr>
        <w:t xml:space="preserve"> SSB structure</w:t>
      </w:r>
      <w:r>
        <w:rPr>
          <w:rFonts w:eastAsia="MS Mincho"/>
          <w:lang w:val="en-US" w:eastAsia="ja-JP"/>
        </w:rPr>
        <w:t xml:space="preserve"> </w:t>
      </w:r>
      <w:r w:rsidR="00844E56">
        <w:rPr>
          <w:rFonts w:eastAsia="MS Mincho"/>
          <w:lang w:val="en-US" w:eastAsia="ja-JP"/>
        </w:rPr>
        <w:t>for 30 kHz SCS</w:t>
      </w:r>
      <w:r w:rsidRPr="00590E29">
        <w:rPr>
          <w:rFonts w:eastAsia="MS Mincho"/>
          <w:lang w:val="en-US" w:eastAsia="ja-JP"/>
        </w:rPr>
        <w:t>.</w:t>
      </w:r>
    </w:p>
    <w:p w14:paraId="4FAFF803" w14:textId="1EC42583" w:rsidR="002A5105" w:rsidRDefault="002A5105" w:rsidP="002A5105">
      <w:pPr>
        <w:jc w:val="both"/>
        <w:rPr>
          <w:rFonts w:eastAsia="MS Mincho"/>
          <w:lang w:val="en-US" w:eastAsia="ja-JP"/>
        </w:rPr>
      </w:pPr>
      <w:r>
        <w:rPr>
          <w:rFonts w:eastAsia="MS Mincho"/>
          <w:lang w:val="en-US" w:eastAsia="ja-JP"/>
        </w:rPr>
        <w:t xml:space="preserve">Due to the limitation on the CORESET size within a bandwidth of 5 MHz, the number of CCEs available for the PDCCH is limited (e.g. up to 12 CCEs for 15 kHz SCS and up to 3 CCEs for 30 kHz SCS as shown in </w:t>
      </w:r>
      <w:r w:rsidR="00590B93">
        <w:rPr>
          <w:rFonts w:eastAsia="MS Mincho"/>
          <w:lang w:val="en-US" w:eastAsia="ja-JP"/>
        </w:rPr>
        <w:fldChar w:fldCharType="begin"/>
      </w:r>
      <w:r w:rsidR="00590B93">
        <w:rPr>
          <w:rFonts w:eastAsia="MS Mincho"/>
          <w:lang w:val="en-US" w:eastAsia="ja-JP"/>
        </w:rPr>
        <w:instrText xml:space="preserve"> REF _Ref102117928 \h </w:instrText>
      </w:r>
      <w:r w:rsidR="00590B93">
        <w:rPr>
          <w:rFonts w:eastAsia="MS Mincho"/>
          <w:lang w:val="en-US" w:eastAsia="ja-JP"/>
        </w:rPr>
      </w:r>
      <w:r w:rsidR="00590B93">
        <w:rPr>
          <w:rFonts w:eastAsia="MS Mincho"/>
          <w:lang w:val="en-US" w:eastAsia="ja-JP"/>
        </w:rPr>
        <w:fldChar w:fldCharType="separate"/>
      </w:r>
      <w:r w:rsidR="00D05238">
        <w:t xml:space="preserve">Table </w:t>
      </w:r>
      <w:r w:rsidR="00D05238">
        <w:rPr>
          <w:noProof/>
        </w:rPr>
        <w:t>3</w:t>
      </w:r>
      <w:r w:rsidR="00590B93">
        <w:rPr>
          <w:rFonts w:eastAsia="MS Mincho"/>
          <w:lang w:val="en-US" w:eastAsia="ja-JP"/>
        </w:rPr>
        <w:fldChar w:fldCharType="end"/>
      </w:r>
      <w:r>
        <w:rPr>
          <w:rFonts w:eastAsia="MS Mincho"/>
          <w:lang w:val="en-US" w:eastAsia="ja-JP"/>
        </w:rPr>
        <w:t>). Therefore, coverage for the PDCCH will be reduced and specification changes to increase the available CCEs may be needed.</w:t>
      </w:r>
    </w:p>
    <w:p w14:paraId="6E632F8A" w14:textId="4E92CF35" w:rsidR="002A5105" w:rsidRPr="00D52EA1" w:rsidRDefault="002A5105" w:rsidP="002A5105">
      <w:pPr>
        <w:pStyle w:val="Caption"/>
        <w:keepNext/>
        <w:jc w:val="center"/>
        <w:rPr>
          <w:lang w:val="en-US"/>
        </w:rPr>
      </w:pPr>
      <w:bookmarkStart w:id="15" w:name="_Ref102117928"/>
      <w:r>
        <w:t xml:space="preserve">Table </w:t>
      </w:r>
      <w:r>
        <w:fldChar w:fldCharType="begin"/>
      </w:r>
      <w:r>
        <w:instrText xml:space="preserve"> SEQ Table \* ARABIC </w:instrText>
      </w:r>
      <w:r>
        <w:fldChar w:fldCharType="separate"/>
      </w:r>
      <w:r w:rsidR="00D05238">
        <w:rPr>
          <w:noProof/>
        </w:rPr>
        <w:t>3</w:t>
      </w:r>
      <w:r>
        <w:fldChar w:fldCharType="end"/>
      </w:r>
      <w:bookmarkEnd w:id="15"/>
      <w:r>
        <w:rPr>
          <w:lang w:val="en-US"/>
        </w:rPr>
        <w:t>. Number of CCEs in a CORESET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876"/>
        <w:gridCol w:w="680"/>
        <w:gridCol w:w="680"/>
        <w:gridCol w:w="680"/>
        <w:gridCol w:w="680"/>
        <w:gridCol w:w="680"/>
        <w:gridCol w:w="680"/>
        <w:gridCol w:w="680"/>
        <w:gridCol w:w="680"/>
        <w:gridCol w:w="680"/>
      </w:tblGrid>
      <w:tr w:rsidR="002A5105" w:rsidRPr="00F91049" w14:paraId="0B4357F0" w14:textId="77777777" w:rsidTr="006B7847">
        <w:trPr>
          <w:jc w:val="center"/>
        </w:trPr>
        <w:tc>
          <w:tcPr>
            <w:tcW w:w="0" w:type="auto"/>
            <w:gridSpan w:val="2"/>
            <w:shd w:val="clear" w:color="auto" w:fill="E7E6E6"/>
          </w:tcPr>
          <w:p w14:paraId="6E23BE30" w14:textId="77777777" w:rsidR="002A5105" w:rsidRPr="00F91049" w:rsidRDefault="002A5105" w:rsidP="006B7847">
            <w:pPr>
              <w:spacing w:after="60"/>
              <w:jc w:val="both"/>
              <w:rPr>
                <w:rFonts w:eastAsia="MS Mincho"/>
                <w:sz w:val="16"/>
                <w:szCs w:val="16"/>
                <w:lang w:val="en-US" w:eastAsia="ja-JP"/>
              </w:rPr>
            </w:pPr>
          </w:p>
        </w:tc>
        <w:tc>
          <w:tcPr>
            <w:tcW w:w="0" w:type="auto"/>
            <w:gridSpan w:val="9"/>
            <w:shd w:val="clear" w:color="auto" w:fill="E7E6E6"/>
            <w:vAlign w:val="center"/>
          </w:tcPr>
          <w:p w14:paraId="6C44176B" w14:textId="77777777" w:rsidR="002A5105" w:rsidRPr="00F91049" w:rsidRDefault="002A5105" w:rsidP="006B7847">
            <w:pPr>
              <w:spacing w:after="60"/>
              <w:jc w:val="center"/>
              <w:rPr>
                <w:rFonts w:eastAsia="MS Mincho"/>
                <w:b/>
                <w:bCs/>
                <w:sz w:val="16"/>
                <w:szCs w:val="16"/>
                <w:lang w:val="en-US" w:eastAsia="ja-JP"/>
              </w:rPr>
            </w:pPr>
            <w:r w:rsidRPr="00F91049">
              <w:rPr>
                <w:rFonts w:eastAsia="MS Mincho"/>
                <w:b/>
                <w:bCs/>
                <w:sz w:val="16"/>
                <w:szCs w:val="16"/>
                <w:lang w:val="en-US" w:eastAsia="ja-JP"/>
              </w:rPr>
              <w:t>Number of CCEs</w:t>
            </w:r>
          </w:p>
        </w:tc>
      </w:tr>
      <w:tr w:rsidR="002A5105" w:rsidRPr="00F91049" w14:paraId="56120F45" w14:textId="77777777" w:rsidTr="006B7847">
        <w:trPr>
          <w:jc w:val="center"/>
        </w:trPr>
        <w:tc>
          <w:tcPr>
            <w:tcW w:w="0" w:type="auto"/>
            <w:gridSpan w:val="2"/>
            <w:shd w:val="clear" w:color="auto" w:fill="E7E6E6"/>
          </w:tcPr>
          <w:p w14:paraId="3191539A" w14:textId="77777777" w:rsidR="002A5105" w:rsidRPr="00F91049" w:rsidRDefault="002A5105" w:rsidP="006B7847">
            <w:pPr>
              <w:spacing w:after="60"/>
              <w:jc w:val="right"/>
              <w:rPr>
                <w:rFonts w:eastAsia="MS Mincho"/>
                <w:b/>
                <w:bCs/>
                <w:sz w:val="16"/>
                <w:szCs w:val="16"/>
                <w:lang w:val="en-US" w:eastAsia="ja-JP"/>
              </w:rPr>
            </w:pPr>
            <w:r w:rsidRPr="00F91049">
              <w:rPr>
                <w:rFonts w:eastAsia="MS Mincho"/>
                <w:b/>
                <w:bCs/>
                <w:sz w:val="16"/>
                <w:szCs w:val="16"/>
                <w:lang w:val="en-US" w:eastAsia="ja-JP"/>
              </w:rPr>
              <w:t>SCS</w:t>
            </w:r>
          </w:p>
        </w:tc>
        <w:tc>
          <w:tcPr>
            <w:tcW w:w="0" w:type="auto"/>
            <w:gridSpan w:val="3"/>
            <w:shd w:val="clear" w:color="auto" w:fill="E7E6E6"/>
            <w:vAlign w:val="center"/>
          </w:tcPr>
          <w:p w14:paraId="2F410460" w14:textId="77777777" w:rsidR="002A5105" w:rsidRPr="00F91049" w:rsidRDefault="002A5105" w:rsidP="006B7847">
            <w:pPr>
              <w:spacing w:after="60"/>
              <w:jc w:val="center"/>
              <w:rPr>
                <w:rFonts w:eastAsia="MS Mincho"/>
                <w:b/>
                <w:bCs/>
                <w:sz w:val="16"/>
                <w:szCs w:val="16"/>
                <w:lang w:val="en-US" w:eastAsia="ja-JP"/>
              </w:rPr>
            </w:pPr>
            <w:r w:rsidRPr="00F91049">
              <w:rPr>
                <w:rFonts w:eastAsia="MS Mincho"/>
                <w:b/>
                <w:bCs/>
                <w:sz w:val="16"/>
                <w:szCs w:val="16"/>
                <w:lang w:val="en-US" w:eastAsia="ja-JP"/>
              </w:rPr>
              <w:t>15 kHz</w:t>
            </w:r>
          </w:p>
        </w:tc>
        <w:tc>
          <w:tcPr>
            <w:tcW w:w="0" w:type="auto"/>
            <w:gridSpan w:val="3"/>
            <w:shd w:val="clear" w:color="auto" w:fill="E7E6E6"/>
            <w:vAlign w:val="center"/>
          </w:tcPr>
          <w:p w14:paraId="6C51B103" w14:textId="77777777" w:rsidR="002A5105" w:rsidRPr="00F91049" w:rsidRDefault="002A5105" w:rsidP="006B7847">
            <w:pPr>
              <w:spacing w:after="60"/>
              <w:jc w:val="center"/>
              <w:rPr>
                <w:rFonts w:eastAsia="MS Mincho"/>
                <w:b/>
                <w:bCs/>
                <w:sz w:val="16"/>
                <w:szCs w:val="16"/>
                <w:lang w:val="en-US" w:eastAsia="ja-JP"/>
              </w:rPr>
            </w:pPr>
            <w:r w:rsidRPr="00F91049">
              <w:rPr>
                <w:rFonts w:eastAsia="MS Mincho"/>
                <w:b/>
                <w:bCs/>
                <w:sz w:val="16"/>
                <w:szCs w:val="16"/>
                <w:lang w:val="en-US" w:eastAsia="ja-JP"/>
              </w:rPr>
              <w:t>30 kHz</w:t>
            </w:r>
          </w:p>
        </w:tc>
        <w:tc>
          <w:tcPr>
            <w:tcW w:w="0" w:type="auto"/>
            <w:gridSpan w:val="3"/>
            <w:shd w:val="clear" w:color="auto" w:fill="E7E6E6"/>
            <w:vAlign w:val="center"/>
          </w:tcPr>
          <w:p w14:paraId="1500ADA3" w14:textId="77777777" w:rsidR="002A5105" w:rsidRPr="00F91049" w:rsidRDefault="002A5105" w:rsidP="006B7847">
            <w:pPr>
              <w:spacing w:after="60"/>
              <w:jc w:val="center"/>
              <w:rPr>
                <w:rFonts w:eastAsia="MS Mincho"/>
                <w:b/>
                <w:bCs/>
                <w:sz w:val="16"/>
                <w:szCs w:val="16"/>
                <w:lang w:val="en-US" w:eastAsia="ja-JP"/>
              </w:rPr>
            </w:pPr>
            <w:r w:rsidRPr="00F91049">
              <w:rPr>
                <w:rFonts w:eastAsia="MS Mincho"/>
                <w:b/>
                <w:bCs/>
                <w:sz w:val="16"/>
                <w:szCs w:val="16"/>
                <w:lang w:val="en-US" w:eastAsia="ja-JP"/>
              </w:rPr>
              <w:t>60 kHz</w:t>
            </w:r>
          </w:p>
        </w:tc>
      </w:tr>
      <w:tr w:rsidR="002A5105" w:rsidRPr="00F91049" w14:paraId="4256784E" w14:textId="77777777" w:rsidTr="006B7847">
        <w:trPr>
          <w:jc w:val="center"/>
        </w:trPr>
        <w:tc>
          <w:tcPr>
            <w:tcW w:w="0" w:type="auto"/>
            <w:gridSpan w:val="2"/>
            <w:shd w:val="clear" w:color="auto" w:fill="E7E6E6"/>
          </w:tcPr>
          <w:p w14:paraId="0DE0A7BB" w14:textId="77777777" w:rsidR="002A5105" w:rsidRPr="00F91049" w:rsidRDefault="002A5105" w:rsidP="006B7847">
            <w:pPr>
              <w:spacing w:after="60"/>
              <w:jc w:val="right"/>
              <w:rPr>
                <w:rFonts w:eastAsia="MS Mincho"/>
                <w:b/>
                <w:bCs/>
                <w:sz w:val="16"/>
                <w:szCs w:val="16"/>
                <w:lang w:val="en-US" w:eastAsia="ja-JP"/>
              </w:rPr>
            </w:pPr>
            <w:r w:rsidRPr="00F91049">
              <w:rPr>
                <w:rFonts w:eastAsia="MS Mincho"/>
                <w:b/>
                <w:bCs/>
                <w:sz w:val="16"/>
                <w:szCs w:val="16"/>
                <w:lang w:val="en-US" w:eastAsia="ja-JP"/>
              </w:rPr>
              <w:t># OFDM symbols</w:t>
            </w:r>
          </w:p>
        </w:tc>
        <w:tc>
          <w:tcPr>
            <w:tcW w:w="680" w:type="dxa"/>
            <w:shd w:val="clear" w:color="auto" w:fill="auto"/>
            <w:vAlign w:val="center"/>
          </w:tcPr>
          <w:p w14:paraId="7E8F665B" w14:textId="77777777" w:rsidR="002A5105" w:rsidRPr="00F91049" w:rsidRDefault="002A5105" w:rsidP="006B7847">
            <w:pPr>
              <w:spacing w:after="60"/>
              <w:jc w:val="center"/>
              <w:rPr>
                <w:rFonts w:eastAsia="MS Mincho"/>
                <w:b/>
                <w:bCs/>
                <w:sz w:val="16"/>
                <w:szCs w:val="16"/>
                <w:lang w:val="en-US" w:eastAsia="ja-JP"/>
              </w:rPr>
            </w:pPr>
            <w:r w:rsidRPr="00F91049">
              <w:rPr>
                <w:rFonts w:eastAsia="MS Mincho"/>
                <w:b/>
                <w:bCs/>
                <w:sz w:val="16"/>
                <w:szCs w:val="16"/>
                <w:lang w:val="en-US" w:eastAsia="ja-JP"/>
              </w:rPr>
              <w:t>1</w:t>
            </w:r>
          </w:p>
        </w:tc>
        <w:tc>
          <w:tcPr>
            <w:tcW w:w="680" w:type="dxa"/>
            <w:shd w:val="clear" w:color="auto" w:fill="auto"/>
            <w:vAlign w:val="center"/>
          </w:tcPr>
          <w:p w14:paraId="5E569E74" w14:textId="77777777" w:rsidR="002A5105" w:rsidRPr="00F91049" w:rsidRDefault="002A5105" w:rsidP="006B7847">
            <w:pPr>
              <w:spacing w:after="60"/>
              <w:jc w:val="center"/>
              <w:rPr>
                <w:rFonts w:eastAsia="MS Mincho"/>
                <w:b/>
                <w:bCs/>
                <w:sz w:val="16"/>
                <w:szCs w:val="16"/>
                <w:lang w:val="en-US" w:eastAsia="ja-JP"/>
              </w:rPr>
            </w:pPr>
            <w:r w:rsidRPr="00F91049">
              <w:rPr>
                <w:rFonts w:eastAsia="MS Mincho"/>
                <w:b/>
                <w:bCs/>
                <w:sz w:val="16"/>
                <w:szCs w:val="16"/>
                <w:lang w:val="en-US" w:eastAsia="ja-JP"/>
              </w:rPr>
              <w:t>2</w:t>
            </w:r>
          </w:p>
        </w:tc>
        <w:tc>
          <w:tcPr>
            <w:tcW w:w="680" w:type="dxa"/>
            <w:shd w:val="clear" w:color="auto" w:fill="auto"/>
            <w:vAlign w:val="center"/>
          </w:tcPr>
          <w:p w14:paraId="3C09A979" w14:textId="77777777" w:rsidR="002A5105" w:rsidRPr="00F91049" w:rsidRDefault="002A5105" w:rsidP="006B7847">
            <w:pPr>
              <w:spacing w:after="60"/>
              <w:jc w:val="center"/>
              <w:rPr>
                <w:rFonts w:eastAsia="MS Mincho"/>
                <w:b/>
                <w:bCs/>
                <w:sz w:val="16"/>
                <w:szCs w:val="16"/>
                <w:lang w:val="en-US" w:eastAsia="ja-JP"/>
              </w:rPr>
            </w:pPr>
            <w:r w:rsidRPr="00F91049">
              <w:rPr>
                <w:rFonts w:eastAsia="MS Mincho"/>
                <w:b/>
                <w:bCs/>
                <w:sz w:val="16"/>
                <w:szCs w:val="16"/>
                <w:lang w:val="en-US" w:eastAsia="ja-JP"/>
              </w:rPr>
              <w:t>3</w:t>
            </w:r>
          </w:p>
        </w:tc>
        <w:tc>
          <w:tcPr>
            <w:tcW w:w="680" w:type="dxa"/>
            <w:shd w:val="clear" w:color="auto" w:fill="auto"/>
            <w:vAlign w:val="center"/>
          </w:tcPr>
          <w:p w14:paraId="59B75EEC" w14:textId="77777777" w:rsidR="002A5105" w:rsidRPr="00F91049" w:rsidRDefault="002A5105" w:rsidP="006B7847">
            <w:pPr>
              <w:spacing w:after="60"/>
              <w:jc w:val="center"/>
              <w:rPr>
                <w:rFonts w:eastAsia="MS Mincho"/>
                <w:b/>
                <w:bCs/>
                <w:sz w:val="16"/>
                <w:szCs w:val="16"/>
                <w:lang w:val="en-US" w:eastAsia="ja-JP"/>
              </w:rPr>
            </w:pPr>
            <w:r w:rsidRPr="00F91049">
              <w:rPr>
                <w:rFonts w:eastAsia="MS Mincho"/>
                <w:b/>
                <w:bCs/>
                <w:sz w:val="16"/>
                <w:szCs w:val="16"/>
                <w:lang w:val="en-US" w:eastAsia="ja-JP"/>
              </w:rPr>
              <w:t>1</w:t>
            </w:r>
          </w:p>
        </w:tc>
        <w:tc>
          <w:tcPr>
            <w:tcW w:w="680" w:type="dxa"/>
            <w:shd w:val="clear" w:color="auto" w:fill="auto"/>
            <w:vAlign w:val="center"/>
          </w:tcPr>
          <w:p w14:paraId="6AC16703" w14:textId="77777777" w:rsidR="002A5105" w:rsidRPr="00F91049" w:rsidRDefault="002A5105" w:rsidP="006B7847">
            <w:pPr>
              <w:spacing w:after="60"/>
              <w:jc w:val="center"/>
              <w:rPr>
                <w:rFonts w:eastAsia="MS Mincho"/>
                <w:b/>
                <w:bCs/>
                <w:sz w:val="16"/>
                <w:szCs w:val="16"/>
                <w:lang w:val="en-US" w:eastAsia="ja-JP"/>
              </w:rPr>
            </w:pPr>
            <w:r w:rsidRPr="00F91049">
              <w:rPr>
                <w:rFonts w:eastAsia="MS Mincho"/>
                <w:b/>
                <w:bCs/>
                <w:sz w:val="16"/>
                <w:szCs w:val="16"/>
                <w:lang w:val="en-US" w:eastAsia="ja-JP"/>
              </w:rPr>
              <w:t>2</w:t>
            </w:r>
          </w:p>
        </w:tc>
        <w:tc>
          <w:tcPr>
            <w:tcW w:w="680" w:type="dxa"/>
            <w:shd w:val="clear" w:color="auto" w:fill="auto"/>
            <w:vAlign w:val="center"/>
          </w:tcPr>
          <w:p w14:paraId="1899D1C8" w14:textId="77777777" w:rsidR="002A5105" w:rsidRPr="00F91049" w:rsidRDefault="002A5105" w:rsidP="006B7847">
            <w:pPr>
              <w:spacing w:after="60"/>
              <w:jc w:val="center"/>
              <w:rPr>
                <w:rFonts w:eastAsia="MS Mincho"/>
                <w:b/>
                <w:bCs/>
                <w:sz w:val="16"/>
                <w:szCs w:val="16"/>
                <w:lang w:val="en-US" w:eastAsia="ja-JP"/>
              </w:rPr>
            </w:pPr>
            <w:r w:rsidRPr="00F91049">
              <w:rPr>
                <w:rFonts w:eastAsia="MS Mincho"/>
                <w:b/>
                <w:bCs/>
                <w:sz w:val="16"/>
                <w:szCs w:val="16"/>
                <w:lang w:val="en-US" w:eastAsia="ja-JP"/>
              </w:rPr>
              <w:t>3</w:t>
            </w:r>
          </w:p>
        </w:tc>
        <w:tc>
          <w:tcPr>
            <w:tcW w:w="680" w:type="dxa"/>
            <w:shd w:val="clear" w:color="auto" w:fill="auto"/>
            <w:vAlign w:val="center"/>
          </w:tcPr>
          <w:p w14:paraId="6011AA84" w14:textId="77777777" w:rsidR="002A5105" w:rsidRPr="00F91049" w:rsidRDefault="002A5105" w:rsidP="006B7847">
            <w:pPr>
              <w:spacing w:after="60"/>
              <w:jc w:val="center"/>
              <w:rPr>
                <w:rFonts w:eastAsia="MS Mincho"/>
                <w:b/>
                <w:bCs/>
                <w:sz w:val="16"/>
                <w:szCs w:val="16"/>
                <w:lang w:val="en-US" w:eastAsia="ja-JP"/>
              </w:rPr>
            </w:pPr>
            <w:r w:rsidRPr="00F91049">
              <w:rPr>
                <w:rFonts w:eastAsia="MS Mincho"/>
                <w:b/>
                <w:bCs/>
                <w:sz w:val="16"/>
                <w:szCs w:val="16"/>
                <w:lang w:val="en-US" w:eastAsia="ja-JP"/>
              </w:rPr>
              <w:t>1</w:t>
            </w:r>
          </w:p>
        </w:tc>
        <w:tc>
          <w:tcPr>
            <w:tcW w:w="680" w:type="dxa"/>
            <w:shd w:val="clear" w:color="auto" w:fill="auto"/>
            <w:vAlign w:val="center"/>
          </w:tcPr>
          <w:p w14:paraId="20C76106" w14:textId="77777777" w:rsidR="002A5105" w:rsidRPr="00F91049" w:rsidRDefault="002A5105" w:rsidP="006B7847">
            <w:pPr>
              <w:spacing w:after="60"/>
              <w:jc w:val="center"/>
              <w:rPr>
                <w:rFonts w:eastAsia="MS Mincho"/>
                <w:b/>
                <w:bCs/>
                <w:sz w:val="16"/>
                <w:szCs w:val="16"/>
                <w:lang w:val="en-US" w:eastAsia="ja-JP"/>
              </w:rPr>
            </w:pPr>
            <w:r w:rsidRPr="00F91049">
              <w:rPr>
                <w:rFonts w:eastAsia="MS Mincho"/>
                <w:b/>
                <w:bCs/>
                <w:sz w:val="16"/>
                <w:szCs w:val="16"/>
                <w:lang w:val="en-US" w:eastAsia="ja-JP"/>
              </w:rPr>
              <w:t>2</w:t>
            </w:r>
          </w:p>
        </w:tc>
        <w:tc>
          <w:tcPr>
            <w:tcW w:w="680" w:type="dxa"/>
            <w:shd w:val="clear" w:color="auto" w:fill="auto"/>
            <w:vAlign w:val="center"/>
          </w:tcPr>
          <w:p w14:paraId="1BE1D935" w14:textId="77777777" w:rsidR="002A5105" w:rsidRPr="00F91049" w:rsidRDefault="002A5105" w:rsidP="006B7847">
            <w:pPr>
              <w:spacing w:after="60"/>
              <w:jc w:val="center"/>
              <w:rPr>
                <w:rFonts w:eastAsia="MS Mincho"/>
                <w:b/>
                <w:bCs/>
                <w:sz w:val="16"/>
                <w:szCs w:val="16"/>
                <w:lang w:val="en-US" w:eastAsia="ja-JP"/>
              </w:rPr>
            </w:pPr>
            <w:r w:rsidRPr="00F91049">
              <w:rPr>
                <w:rFonts w:eastAsia="MS Mincho"/>
                <w:b/>
                <w:bCs/>
                <w:sz w:val="16"/>
                <w:szCs w:val="16"/>
                <w:lang w:val="en-US" w:eastAsia="ja-JP"/>
              </w:rPr>
              <w:t>3</w:t>
            </w:r>
          </w:p>
        </w:tc>
      </w:tr>
      <w:tr w:rsidR="002A5105" w:rsidRPr="00F91049" w14:paraId="09EDAD2B" w14:textId="77777777" w:rsidTr="006B7847">
        <w:trPr>
          <w:jc w:val="center"/>
        </w:trPr>
        <w:tc>
          <w:tcPr>
            <w:tcW w:w="0" w:type="auto"/>
            <w:vMerge w:val="restart"/>
            <w:shd w:val="clear" w:color="auto" w:fill="E7E6E6"/>
            <w:textDirection w:val="btLr"/>
          </w:tcPr>
          <w:p w14:paraId="0A522F11" w14:textId="77777777" w:rsidR="002A5105" w:rsidRPr="00F91049" w:rsidRDefault="002A5105" w:rsidP="006B7847">
            <w:pPr>
              <w:spacing w:after="60"/>
              <w:ind w:left="113" w:right="113"/>
              <w:jc w:val="center"/>
              <w:rPr>
                <w:rFonts w:eastAsia="MS Mincho"/>
                <w:b/>
                <w:bCs/>
                <w:sz w:val="16"/>
                <w:szCs w:val="16"/>
                <w:lang w:val="en-US" w:eastAsia="ja-JP"/>
              </w:rPr>
            </w:pPr>
            <w:r w:rsidRPr="00F91049">
              <w:rPr>
                <w:rFonts w:eastAsia="MS Mincho"/>
                <w:b/>
                <w:bCs/>
                <w:sz w:val="16"/>
                <w:szCs w:val="16"/>
                <w:lang w:val="en-US" w:eastAsia="ja-JP"/>
              </w:rPr>
              <w:t>Channel bandwidth</w:t>
            </w:r>
          </w:p>
        </w:tc>
        <w:tc>
          <w:tcPr>
            <w:tcW w:w="0" w:type="auto"/>
            <w:shd w:val="clear" w:color="auto" w:fill="E7E6E6"/>
          </w:tcPr>
          <w:p w14:paraId="0DE453C7" w14:textId="77777777" w:rsidR="002A5105" w:rsidRPr="00F91049" w:rsidRDefault="002A5105" w:rsidP="006B7847">
            <w:pPr>
              <w:spacing w:after="60"/>
              <w:jc w:val="both"/>
              <w:rPr>
                <w:rFonts w:eastAsia="MS Mincho"/>
                <w:b/>
                <w:bCs/>
                <w:sz w:val="16"/>
                <w:szCs w:val="16"/>
                <w:lang w:val="en-US" w:eastAsia="ja-JP"/>
              </w:rPr>
            </w:pPr>
            <w:r w:rsidRPr="00F91049">
              <w:rPr>
                <w:rFonts w:eastAsia="MS Mincho"/>
                <w:b/>
                <w:bCs/>
                <w:sz w:val="16"/>
                <w:szCs w:val="16"/>
                <w:lang w:val="en-US" w:eastAsia="ja-JP"/>
              </w:rPr>
              <w:t>5 MHz</w:t>
            </w:r>
          </w:p>
        </w:tc>
        <w:tc>
          <w:tcPr>
            <w:tcW w:w="680" w:type="dxa"/>
            <w:shd w:val="clear" w:color="auto" w:fill="auto"/>
            <w:vAlign w:val="center"/>
          </w:tcPr>
          <w:p w14:paraId="0B6EC067" w14:textId="77777777" w:rsidR="002A5105" w:rsidRPr="00F91049" w:rsidRDefault="002A5105" w:rsidP="006B7847">
            <w:pPr>
              <w:spacing w:after="60"/>
              <w:jc w:val="center"/>
              <w:rPr>
                <w:rFonts w:eastAsia="MS Mincho"/>
                <w:sz w:val="16"/>
                <w:szCs w:val="16"/>
                <w:lang w:val="en-US" w:eastAsia="ja-JP"/>
              </w:rPr>
            </w:pPr>
            <w:r w:rsidRPr="00F91049">
              <w:rPr>
                <w:rFonts w:eastAsia="MS Mincho"/>
                <w:sz w:val="16"/>
                <w:szCs w:val="16"/>
                <w:lang w:val="en-US" w:eastAsia="ja-JP"/>
              </w:rPr>
              <w:t>4</w:t>
            </w:r>
          </w:p>
        </w:tc>
        <w:tc>
          <w:tcPr>
            <w:tcW w:w="680" w:type="dxa"/>
            <w:shd w:val="clear" w:color="auto" w:fill="auto"/>
            <w:vAlign w:val="center"/>
          </w:tcPr>
          <w:p w14:paraId="32D7F15B" w14:textId="77777777" w:rsidR="002A5105" w:rsidRPr="00F91049" w:rsidRDefault="002A5105" w:rsidP="006B7847">
            <w:pPr>
              <w:spacing w:after="60"/>
              <w:jc w:val="center"/>
              <w:rPr>
                <w:rFonts w:eastAsia="MS Mincho"/>
                <w:sz w:val="16"/>
                <w:szCs w:val="16"/>
                <w:lang w:val="en-US" w:eastAsia="ja-JP"/>
              </w:rPr>
            </w:pPr>
            <w:r w:rsidRPr="00F91049">
              <w:rPr>
                <w:rFonts w:eastAsia="MS Mincho"/>
                <w:sz w:val="16"/>
                <w:szCs w:val="16"/>
                <w:lang w:val="en-US" w:eastAsia="ja-JP"/>
              </w:rPr>
              <w:t>8</w:t>
            </w:r>
          </w:p>
        </w:tc>
        <w:tc>
          <w:tcPr>
            <w:tcW w:w="680" w:type="dxa"/>
            <w:shd w:val="clear" w:color="auto" w:fill="auto"/>
            <w:vAlign w:val="center"/>
          </w:tcPr>
          <w:p w14:paraId="215303E8" w14:textId="77777777" w:rsidR="002A5105" w:rsidRPr="00F91049" w:rsidRDefault="002A5105" w:rsidP="006B7847">
            <w:pPr>
              <w:spacing w:after="60"/>
              <w:jc w:val="center"/>
              <w:rPr>
                <w:rFonts w:eastAsia="MS Mincho"/>
                <w:sz w:val="16"/>
                <w:szCs w:val="16"/>
                <w:lang w:val="en-US" w:eastAsia="ja-JP"/>
              </w:rPr>
            </w:pPr>
            <w:r w:rsidRPr="00F91049">
              <w:rPr>
                <w:rFonts w:eastAsia="MS Mincho"/>
                <w:sz w:val="16"/>
                <w:szCs w:val="16"/>
                <w:lang w:val="en-US" w:eastAsia="ja-JP"/>
              </w:rPr>
              <w:t>12</w:t>
            </w:r>
          </w:p>
        </w:tc>
        <w:tc>
          <w:tcPr>
            <w:tcW w:w="680" w:type="dxa"/>
            <w:shd w:val="clear" w:color="auto" w:fill="auto"/>
            <w:vAlign w:val="center"/>
          </w:tcPr>
          <w:p w14:paraId="08C99894" w14:textId="77777777" w:rsidR="002A5105" w:rsidRPr="00F91049" w:rsidRDefault="002A5105" w:rsidP="006B7847">
            <w:pPr>
              <w:spacing w:after="60"/>
              <w:jc w:val="center"/>
              <w:rPr>
                <w:rFonts w:eastAsia="MS Mincho"/>
                <w:sz w:val="16"/>
                <w:szCs w:val="16"/>
                <w:lang w:val="en-US" w:eastAsia="ja-JP"/>
              </w:rPr>
            </w:pPr>
            <w:r w:rsidRPr="00F91049">
              <w:rPr>
                <w:rFonts w:eastAsia="MS Mincho"/>
                <w:sz w:val="16"/>
                <w:szCs w:val="16"/>
                <w:lang w:val="en-US" w:eastAsia="ja-JP"/>
              </w:rPr>
              <w:t>1</w:t>
            </w:r>
          </w:p>
        </w:tc>
        <w:tc>
          <w:tcPr>
            <w:tcW w:w="680" w:type="dxa"/>
            <w:shd w:val="clear" w:color="auto" w:fill="auto"/>
            <w:vAlign w:val="center"/>
          </w:tcPr>
          <w:p w14:paraId="38EF0935" w14:textId="77777777" w:rsidR="002A5105" w:rsidRPr="00F91049" w:rsidRDefault="002A5105" w:rsidP="006B7847">
            <w:pPr>
              <w:spacing w:after="60"/>
              <w:jc w:val="center"/>
              <w:rPr>
                <w:rFonts w:eastAsia="MS Mincho"/>
                <w:sz w:val="16"/>
                <w:szCs w:val="16"/>
                <w:lang w:val="en-US" w:eastAsia="ja-JP"/>
              </w:rPr>
            </w:pPr>
            <w:r w:rsidRPr="00F91049">
              <w:rPr>
                <w:rFonts w:eastAsia="MS Mincho"/>
                <w:sz w:val="16"/>
                <w:szCs w:val="16"/>
                <w:lang w:val="en-US" w:eastAsia="ja-JP"/>
              </w:rPr>
              <w:t>2</w:t>
            </w:r>
          </w:p>
        </w:tc>
        <w:tc>
          <w:tcPr>
            <w:tcW w:w="680" w:type="dxa"/>
            <w:shd w:val="clear" w:color="auto" w:fill="auto"/>
            <w:vAlign w:val="center"/>
          </w:tcPr>
          <w:p w14:paraId="45410CDF" w14:textId="77777777" w:rsidR="002A5105" w:rsidRPr="00F91049" w:rsidRDefault="002A5105" w:rsidP="006B7847">
            <w:pPr>
              <w:spacing w:after="60"/>
              <w:jc w:val="center"/>
              <w:rPr>
                <w:rFonts w:eastAsia="MS Mincho"/>
                <w:sz w:val="16"/>
                <w:szCs w:val="16"/>
                <w:lang w:val="en-US" w:eastAsia="ja-JP"/>
              </w:rPr>
            </w:pPr>
            <w:r w:rsidRPr="00F91049">
              <w:rPr>
                <w:rFonts w:eastAsia="MS Mincho"/>
                <w:sz w:val="16"/>
                <w:szCs w:val="16"/>
                <w:lang w:val="en-US" w:eastAsia="ja-JP"/>
              </w:rPr>
              <w:t>3</w:t>
            </w:r>
          </w:p>
        </w:tc>
        <w:tc>
          <w:tcPr>
            <w:tcW w:w="680" w:type="dxa"/>
            <w:shd w:val="clear" w:color="auto" w:fill="FF0000"/>
            <w:vAlign w:val="center"/>
          </w:tcPr>
          <w:p w14:paraId="6B979FF3" w14:textId="77777777" w:rsidR="002A5105" w:rsidRPr="00F91049" w:rsidRDefault="002A5105" w:rsidP="006B7847">
            <w:pPr>
              <w:spacing w:after="60"/>
              <w:jc w:val="center"/>
              <w:rPr>
                <w:rFonts w:eastAsia="MS Mincho"/>
                <w:sz w:val="16"/>
                <w:szCs w:val="16"/>
                <w:lang w:val="en-US" w:eastAsia="ja-JP"/>
              </w:rPr>
            </w:pPr>
          </w:p>
        </w:tc>
        <w:tc>
          <w:tcPr>
            <w:tcW w:w="680" w:type="dxa"/>
            <w:shd w:val="clear" w:color="auto" w:fill="FF0000"/>
            <w:vAlign w:val="center"/>
          </w:tcPr>
          <w:p w14:paraId="32E01E6C" w14:textId="77777777" w:rsidR="002A5105" w:rsidRPr="00F91049" w:rsidRDefault="002A5105" w:rsidP="006B7847">
            <w:pPr>
              <w:spacing w:after="60"/>
              <w:jc w:val="center"/>
              <w:rPr>
                <w:rFonts w:eastAsia="MS Mincho"/>
                <w:sz w:val="16"/>
                <w:szCs w:val="16"/>
                <w:lang w:val="en-US" w:eastAsia="ja-JP"/>
              </w:rPr>
            </w:pPr>
          </w:p>
        </w:tc>
        <w:tc>
          <w:tcPr>
            <w:tcW w:w="680" w:type="dxa"/>
            <w:shd w:val="clear" w:color="auto" w:fill="FF0000"/>
            <w:vAlign w:val="center"/>
          </w:tcPr>
          <w:p w14:paraId="5AFBD380" w14:textId="77777777" w:rsidR="002A5105" w:rsidRPr="00F91049" w:rsidRDefault="002A5105" w:rsidP="006B7847">
            <w:pPr>
              <w:spacing w:after="60"/>
              <w:jc w:val="center"/>
              <w:rPr>
                <w:rFonts w:eastAsia="MS Mincho"/>
                <w:sz w:val="16"/>
                <w:szCs w:val="16"/>
                <w:lang w:val="en-US" w:eastAsia="ja-JP"/>
              </w:rPr>
            </w:pPr>
          </w:p>
        </w:tc>
      </w:tr>
      <w:tr w:rsidR="002A5105" w:rsidRPr="00F91049" w14:paraId="2A129A3F" w14:textId="77777777" w:rsidTr="006B7847">
        <w:trPr>
          <w:jc w:val="center"/>
        </w:trPr>
        <w:tc>
          <w:tcPr>
            <w:tcW w:w="0" w:type="auto"/>
            <w:vMerge/>
            <w:shd w:val="clear" w:color="auto" w:fill="E7E6E6"/>
          </w:tcPr>
          <w:p w14:paraId="7E191206" w14:textId="77777777" w:rsidR="002A5105" w:rsidRPr="00F91049" w:rsidRDefault="002A5105" w:rsidP="006B7847">
            <w:pPr>
              <w:spacing w:after="60"/>
              <w:jc w:val="both"/>
              <w:rPr>
                <w:rFonts w:eastAsia="MS Mincho"/>
                <w:b/>
                <w:bCs/>
                <w:sz w:val="16"/>
                <w:szCs w:val="16"/>
                <w:lang w:val="en-US" w:eastAsia="ja-JP"/>
              </w:rPr>
            </w:pPr>
          </w:p>
        </w:tc>
        <w:tc>
          <w:tcPr>
            <w:tcW w:w="0" w:type="auto"/>
            <w:shd w:val="clear" w:color="auto" w:fill="E7E6E6"/>
          </w:tcPr>
          <w:p w14:paraId="22D5745B" w14:textId="77777777" w:rsidR="002A5105" w:rsidRPr="00F91049" w:rsidRDefault="002A5105" w:rsidP="006B7847">
            <w:pPr>
              <w:spacing w:after="60"/>
              <w:jc w:val="both"/>
              <w:rPr>
                <w:rFonts w:eastAsia="MS Mincho"/>
                <w:b/>
                <w:bCs/>
                <w:sz w:val="16"/>
                <w:szCs w:val="16"/>
                <w:lang w:val="en-US" w:eastAsia="ja-JP"/>
              </w:rPr>
            </w:pPr>
            <w:r w:rsidRPr="00F91049">
              <w:rPr>
                <w:rFonts w:eastAsia="MS Mincho"/>
                <w:b/>
                <w:bCs/>
                <w:sz w:val="16"/>
                <w:szCs w:val="16"/>
                <w:lang w:val="en-US" w:eastAsia="ja-JP"/>
              </w:rPr>
              <w:t>10 MHz</w:t>
            </w:r>
          </w:p>
        </w:tc>
        <w:tc>
          <w:tcPr>
            <w:tcW w:w="680" w:type="dxa"/>
            <w:shd w:val="clear" w:color="auto" w:fill="auto"/>
            <w:vAlign w:val="center"/>
          </w:tcPr>
          <w:p w14:paraId="71DD8A6B" w14:textId="77777777" w:rsidR="002A5105" w:rsidRPr="00F91049" w:rsidRDefault="002A5105" w:rsidP="006B7847">
            <w:pPr>
              <w:spacing w:after="60"/>
              <w:jc w:val="center"/>
              <w:rPr>
                <w:rFonts w:eastAsia="MS Mincho"/>
                <w:sz w:val="16"/>
                <w:szCs w:val="16"/>
                <w:lang w:val="en-US" w:eastAsia="ja-JP"/>
              </w:rPr>
            </w:pPr>
            <w:r w:rsidRPr="00F91049">
              <w:rPr>
                <w:rFonts w:eastAsia="MS Mincho"/>
                <w:sz w:val="16"/>
                <w:szCs w:val="16"/>
                <w:lang w:val="en-US" w:eastAsia="ja-JP"/>
              </w:rPr>
              <w:t>8</w:t>
            </w:r>
          </w:p>
        </w:tc>
        <w:tc>
          <w:tcPr>
            <w:tcW w:w="680" w:type="dxa"/>
            <w:shd w:val="clear" w:color="auto" w:fill="auto"/>
            <w:vAlign w:val="center"/>
          </w:tcPr>
          <w:p w14:paraId="5B141006" w14:textId="77777777" w:rsidR="002A5105" w:rsidRPr="00F91049" w:rsidRDefault="002A5105" w:rsidP="006B7847">
            <w:pPr>
              <w:spacing w:after="60"/>
              <w:jc w:val="center"/>
              <w:rPr>
                <w:rFonts w:eastAsia="MS Mincho"/>
                <w:sz w:val="16"/>
                <w:szCs w:val="16"/>
                <w:lang w:val="en-US" w:eastAsia="ja-JP"/>
              </w:rPr>
            </w:pPr>
            <w:r w:rsidRPr="00F91049">
              <w:rPr>
                <w:rFonts w:eastAsia="MS Mincho"/>
                <w:sz w:val="16"/>
                <w:szCs w:val="16"/>
                <w:lang w:val="en-US" w:eastAsia="ja-JP"/>
              </w:rPr>
              <w:t>16</w:t>
            </w:r>
          </w:p>
        </w:tc>
        <w:tc>
          <w:tcPr>
            <w:tcW w:w="680" w:type="dxa"/>
            <w:shd w:val="clear" w:color="auto" w:fill="auto"/>
            <w:vAlign w:val="center"/>
          </w:tcPr>
          <w:p w14:paraId="2BB7986A" w14:textId="77777777" w:rsidR="002A5105" w:rsidRPr="00F91049" w:rsidRDefault="002A5105" w:rsidP="006B7847">
            <w:pPr>
              <w:spacing w:after="60"/>
              <w:jc w:val="center"/>
              <w:rPr>
                <w:rFonts w:eastAsia="MS Mincho"/>
                <w:sz w:val="16"/>
                <w:szCs w:val="16"/>
                <w:lang w:val="en-US" w:eastAsia="ja-JP"/>
              </w:rPr>
            </w:pPr>
            <w:r w:rsidRPr="00F91049">
              <w:rPr>
                <w:rFonts w:eastAsia="MS Mincho"/>
                <w:sz w:val="16"/>
                <w:szCs w:val="16"/>
                <w:lang w:val="en-US" w:eastAsia="ja-JP"/>
              </w:rPr>
              <w:t>24</w:t>
            </w:r>
          </w:p>
        </w:tc>
        <w:tc>
          <w:tcPr>
            <w:tcW w:w="680" w:type="dxa"/>
            <w:shd w:val="clear" w:color="auto" w:fill="auto"/>
            <w:vAlign w:val="center"/>
          </w:tcPr>
          <w:p w14:paraId="3D5ED301" w14:textId="77777777" w:rsidR="002A5105" w:rsidRPr="00F91049" w:rsidRDefault="002A5105" w:rsidP="006B7847">
            <w:pPr>
              <w:spacing w:after="60"/>
              <w:jc w:val="center"/>
              <w:rPr>
                <w:rFonts w:eastAsia="MS Mincho"/>
                <w:sz w:val="16"/>
                <w:szCs w:val="16"/>
                <w:lang w:val="en-US" w:eastAsia="ja-JP"/>
              </w:rPr>
            </w:pPr>
            <w:r w:rsidRPr="00F91049">
              <w:rPr>
                <w:rFonts w:eastAsia="MS Mincho"/>
                <w:sz w:val="16"/>
                <w:szCs w:val="16"/>
                <w:lang w:val="en-US" w:eastAsia="ja-JP"/>
              </w:rPr>
              <w:t>4</w:t>
            </w:r>
          </w:p>
        </w:tc>
        <w:tc>
          <w:tcPr>
            <w:tcW w:w="680" w:type="dxa"/>
            <w:shd w:val="clear" w:color="auto" w:fill="auto"/>
            <w:vAlign w:val="center"/>
          </w:tcPr>
          <w:p w14:paraId="79D1A58D" w14:textId="77777777" w:rsidR="002A5105" w:rsidRPr="00F91049" w:rsidRDefault="002A5105" w:rsidP="006B7847">
            <w:pPr>
              <w:spacing w:after="60"/>
              <w:jc w:val="center"/>
              <w:rPr>
                <w:rFonts w:eastAsia="MS Mincho"/>
                <w:sz w:val="16"/>
                <w:szCs w:val="16"/>
                <w:lang w:val="en-US" w:eastAsia="ja-JP"/>
              </w:rPr>
            </w:pPr>
            <w:r w:rsidRPr="00F91049">
              <w:rPr>
                <w:rFonts w:eastAsia="MS Mincho"/>
                <w:sz w:val="16"/>
                <w:szCs w:val="16"/>
                <w:lang w:val="en-US" w:eastAsia="ja-JP"/>
              </w:rPr>
              <w:t>8</w:t>
            </w:r>
          </w:p>
        </w:tc>
        <w:tc>
          <w:tcPr>
            <w:tcW w:w="680" w:type="dxa"/>
            <w:shd w:val="clear" w:color="auto" w:fill="auto"/>
            <w:vAlign w:val="center"/>
          </w:tcPr>
          <w:p w14:paraId="7AC90A68" w14:textId="77777777" w:rsidR="002A5105" w:rsidRPr="00F91049" w:rsidRDefault="002A5105" w:rsidP="006B7847">
            <w:pPr>
              <w:spacing w:after="60"/>
              <w:jc w:val="center"/>
              <w:rPr>
                <w:rFonts w:eastAsia="MS Mincho"/>
                <w:sz w:val="16"/>
                <w:szCs w:val="16"/>
                <w:lang w:val="en-US" w:eastAsia="ja-JP"/>
              </w:rPr>
            </w:pPr>
            <w:r w:rsidRPr="00F91049">
              <w:rPr>
                <w:rFonts w:eastAsia="MS Mincho"/>
                <w:sz w:val="16"/>
                <w:szCs w:val="16"/>
                <w:lang w:val="en-US" w:eastAsia="ja-JP"/>
              </w:rPr>
              <w:t>12</w:t>
            </w:r>
          </w:p>
        </w:tc>
        <w:tc>
          <w:tcPr>
            <w:tcW w:w="680" w:type="dxa"/>
            <w:shd w:val="clear" w:color="auto" w:fill="auto"/>
            <w:vAlign w:val="center"/>
          </w:tcPr>
          <w:p w14:paraId="0DA11F1C" w14:textId="77777777" w:rsidR="002A5105" w:rsidRPr="00F91049" w:rsidRDefault="002A5105" w:rsidP="006B7847">
            <w:pPr>
              <w:spacing w:after="60"/>
              <w:jc w:val="center"/>
              <w:rPr>
                <w:rFonts w:eastAsia="MS Mincho"/>
                <w:sz w:val="16"/>
                <w:szCs w:val="16"/>
                <w:lang w:val="en-US" w:eastAsia="ja-JP"/>
              </w:rPr>
            </w:pPr>
            <w:r w:rsidRPr="00F91049">
              <w:rPr>
                <w:rFonts w:eastAsia="MS Mincho"/>
                <w:sz w:val="16"/>
                <w:szCs w:val="16"/>
                <w:lang w:val="en-US" w:eastAsia="ja-JP"/>
              </w:rPr>
              <w:t>1</w:t>
            </w:r>
          </w:p>
        </w:tc>
        <w:tc>
          <w:tcPr>
            <w:tcW w:w="680" w:type="dxa"/>
            <w:shd w:val="clear" w:color="auto" w:fill="auto"/>
            <w:vAlign w:val="center"/>
          </w:tcPr>
          <w:p w14:paraId="79333B3A" w14:textId="77777777" w:rsidR="002A5105" w:rsidRPr="00F91049" w:rsidRDefault="002A5105" w:rsidP="006B7847">
            <w:pPr>
              <w:spacing w:after="60"/>
              <w:jc w:val="center"/>
              <w:rPr>
                <w:rFonts w:eastAsia="MS Mincho"/>
                <w:sz w:val="16"/>
                <w:szCs w:val="16"/>
                <w:lang w:val="en-US" w:eastAsia="ja-JP"/>
              </w:rPr>
            </w:pPr>
            <w:r w:rsidRPr="00F91049">
              <w:rPr>
                <w:rFonts w:eastAsia="MS Mincho"/>
                <w:sz w:val="16"/>
                <w:szCs w:val="16"/>
                <w:lang w:val="en-US" w:eastAsia="ja-JP"/>
              </w:rPr>
              <w:t>2</w:t>
            </w:r>
          </w:p>
        </w:tc>
        <w:tc>
          <w:tcPr>
            <w:tcW w:w="680" w:type="dxa"/>
            <w:shd w:val="clear" w:color="auto" w:fill="auto"/>
            <w:vAlign w:val="center"/>
          </w:tcPr>
          <w:p w14:paraId="3D7419E7" w14:textId="77777777" w:rsidR="002A5105" w:rsidRPr="00F91049" w:rsidRDefault="002A5105" w:rsidP="006B7847">
            <w:pPr>
              <w:spacing w:after="60"/>
              <w:jc w:val="center"/>
              <w:rPr>
                <w:rFonts w:eastAsia="MS Mincho"/>
                <w:sz w:val="16"/>
                <w:szCs w:val="16"/>
                <w:lang w:val="en-US" w:eastAsia="ja-JP"/>
              </w:rPr>
            </w:pPr>
            <w:r w:rsidRPr="00F91049">
              <w:rPr>
                <w:rFonts w:eastAsia="MS Mincho"/>
                <w:sz w:val="16"/>
                <w:szCs w:val="16"/>
                <w:lang w:val="en-US" w:eastAsia="ja-JP"/>
              </w:rPr>
              <w:t>3</w:t>
            </w:r>
          </w:p>
        </w:tc>
      </w:tr>
      <w:tr w:rsidR="002A5105" w:rsidRPr="00F91049" w14:paraId="68365B28" w14:textId="77777777" w:rsidTr="006B7847">
        <w:trPr>
          <w:jc w:val="center"/>
        </w:trPr>
        <w:tc>
          <w:tcPr>
            <w:tcW w:w="0" w:type="auto"/>
            <w:vMerge/>
            <w:shd w:val="clear" w:color="auto" w:fill="E7E6E6"/>
          </w:tcPr>
          <w:p w14:paraId="26B428DF" w14:textId="77777777" w:rsidR="002A5105" w:rsidRPr="00F91049" w:rsidRDefault="002A5105" w:rsidP="006B7847">
            <w:pPr>
              <w:spacing w:after="60"/>
              <w:jc w:val="both"/>
              <w:rPr>
                <w:rFonts w:eastAsia="MS Mincho"/>
                <w:b/>
                <w:bCs/>
                <w:sz w:val="16"/>
                <w:szCs w:val="16"/>
                <w:lang w:val="en-US" w:eastAsia="ja-JP"/>
              </w:rPr>
            </w:pPr>
          </w:p>
        </w:tc>
        <w:tc>
          <w:tcPr>
            <w:tcW w:w="0" w:type="auto"/>
            <w:shd w:val="clear" w:color="auto" w:fill="E7E6E6"/>
          </w:tcPr>
          <w:p w14:paraId="6890BF83" w14:textId="77777777" w:rsidR="002A5105" w:rsidRPr="00F91049" w:rsidRDefault="002A5105" w:rsidP="006B7847">
            <w:pPr>
              <w:spacing w:after="60"/>
              <w:jc w:val="both"/>
              <w:rPr>
                <w:rFonts w:eastAsia="MS Mincho"/>
                <w:b/>
                <w:bCs/>
                <w:sz w:val="16"/>
                <w:szCs w:val="16"/>
                <w:lang w:val="en-US" w:eastAsia="ja-JP"/>
              </w:rPr>
            </w:pPr>
            <w:r w:rsidRPr="00F91049">
              <w:rPr>
                <w:rFonts w:eastAsia="MS Mincho"/>
                <w:b/>
                <w:bCs/>
                <w:sz w:val="16"/>
                <w:szCs w:val="16"/>
                <w:lang w:val="en-US" w:eastAsia="ja-JP"/>
              </w:rPr>
              <w:t>15 MHz</w:t>
            </w:r>
          </w:p>
        </w:tc>
        <w:tc>
          <w:tcPr>
            <w:tcW w:w="680" w:type="dxa"/>
            <w:shd w:val="clear" w:color="auto" w:fill="auto"/>
            <w:vAlign w:val="center"/>
          </w:tcPr>
          <w:p w14:paraId="140FEFE4" w14:textId="77777777" w:rsidR="002A5105" w:rsidRPr="00F91049" w:rsidRDefault="002A5105" w:rsidP="006B7847">
            <w:pPr>
              <w:spacing w:after="60"/>
              <w:jc w:val="center"/>
              <w:rPr>
                <w:rFonts w:eastAsia="MS Mincho"/>
                <w:sz w:val="16"/>
                <w:szCs w:val="16"/>
                <w:lang w:val="en-US" w:eastAsia="ja-JP"/>
              </w:rPr>
            </w:pPr>
            <w:r w:rsidRPr="00F91049">
              <w:rPr>
                <w:rFonts w:eastAsia="MS Mincho"/>
                <w:sz w:val="16"/>
                <w:szCs w:val="16"/>
                <w:lang w:val="en-US" w:eastAsia="ja-JP"/>
              </w:rPr>
              <w:t>13</w:t>
            </w:r>
          </w:p>
        </w:tc>
        <w:tc>
          <w:tcPr>
            <w:tcW w:w="680" w:type="dxa"/>
            <w:shd w:val="clear" w:color="auto" w:fill="auto"/>
            <w:vAlign w:val="center"/>
          </w:tcPr>
          <w:p w14:paraId="4272B580" w14:textId="77777777" w:rsidR="002A5105" w:rsidRPr="00F91049" w:rsidRDefault="002A5105" w:rsidP="006B7847">
            <w:pPr>
              <w:spacing w:after="60"/>
              <w:jc w:val="center"/>
              <w:rPr>
                <w:rFonts w:eastAsia="MS Mincho"/>
                <w:sz w:val="16"/>
                <w:szCs w:val="16"/>
                <w:lang w:val="en-US" w:eastAsia="ja-JP"/>
              </w:rPr>
            </w:pPr>
            <w:r w:rsidRPr="00F91049">
              <w:rPr>
                <w:rFonts w:eastAsia="MS Mincho"/>
                <w:sz w:val="16"/>
                <w:szCs w:val="16"/>
                <w:lang w:val="en-US" w:eastAsia="ja-JP"/>
              </w:rPr>
              <w:t>26</w:t>
            </w:r>
          </w:p>
        </w:tc>
        <w:tc>
          <w:tcPr>
            <w:tcW w:w="680" w:type="dxa"/>
            <w:shd w:val="clear" w:color="auto" w:fill="auto"/>
            <w:vAlign w:val="center"/>
          </w:tcPr>
          <w:p w14:paraId="45A9C7C4" w14:textId="77777777" w:rsidR="002A5105" w:rsidRPr="00F91049" w:rsidRDefault="002A5105" w:rsidP="006B7847">
            <w:pPr>
              <w:spacing w:after="60"/>
              <w:jc w:val="center"/>
              <w:rPr>
                <w:rFonts w:eastAsia="MS Mincho"/>
                <w:sz w:val="16"/>
                <w:szCs w:val="16"/>
                <w:lang w:val="en-US" w:eastAsia="ja-JP"/>
              </w:rPr>
            </w:pPr>
            <w:r w:rsidRPr="00F91049">
              <w:rPr>
                <w:rFonts w:eastAsia="MS Mincho"/>
                <w:sz w:val="16"/>
                <w:szCs w:val="16"/>
                <w:lang w:val="en-US" w:eastAsia="ja-JP"/>
              </w:rPr>
              <w:t>39</w:t>
            </w:r>
          </w:p>
        </w:tc>
        <w:tc>
          <w:tcPr>
            <w:tcW w:w="680" w:type="dxa"/>
            <w:shd w:val="clear" w:color="auto" w:fill="auto"/>
            <w:vAlign w:val="center"/>
          </w:tcPr>
          <w:p w14:paraId="1D6182FF" w14:textId="77777777" w:rsidR="002A5105" w:rsidRPr="00F91049" w:rsidRDefault="002A5105" w:rsidP="006B7847">
            <w:pPr>
              <w:spacing w:after="60"/>
              <w:jc w:val="center"/>
              <w:rPr>
                <w:rFonts w:eastAsia="MS Mincho"/>
                <w:sz w:val="16"/>
                <w:szCs w:val="16"/>
                <w:lang w:val="en-US" w:eastAsia="ja-JP"/>
              </w:rPr>
            </w:pPr>
            <w:r w:rsidRPr="00F91049">
              <w:rPr>
                <w:rFonts w:eastAsia="MS Mincho"/>
                <w:sz w:val="16"/>
                <w:szCs w:val="16"/>
                <w:lang w:val="en-US" w:eastAsia="ja-JP"/>
              </w:rPr>
              <w:t>6</w:t>
            </w:r>
          </w:p>
        </w:tc>
        <w:tc>
          <w:tcPr>
            <w:tcW w:w="680" w:type="dxa"/>
            <w:shd w:val="clear" w:color="auto" w:fill="auto"/>
            <w:vAlign w:val="center"/>
          </w:tcPr>
          <w:p w14:paraId="40EB2D7B" w14:textId="77777777" w:rsidR="002A5105" w:rsidRPr="00F91049" w:rsidRDefault="002A5105" w:rsidP="006B7847">
            <w:pPr>
              <w:spacing w:after="60"/>
              <w:jc w:val="center"/>
              <w:rPr>
                <w:rFonts w:eastAsia="MS Mincho"/>
                <w:sz w:val="16"/>
                <w:szCs w:val="16"/>
                <w:lang w:val="en-US" w:eastAsia="ja-JP"/>
              </w:rPr>
            </w:pPr>
            <w:r w:rsidRPr="00F91049">
              <w:rPr>
                <w:rFonts w:eastAsia="MS Mincho"/>
                <w:sz w:val="16"/>
                <w:szCs w:val="16"/>
                <w:lang w:val="en-US" w:eastAsia="ja-JP"/>
              </w:rPr>
              <w:t>12</w:t>
            </w:r>
          </w:p>
        </w:tc>
        <w:tc>
          <w:tcPr>
            <w:tcW w:w="680" w:type="dxa"/>
            <w:shd w:val="clear" w:color="auto" w:fill="auto"/>
            <w:vAlign w:val="center"/>
          </w:tcPr>
          <w:p w14:paraId="193C8E0B" w14:textId="77777777" w:rsidR="002A5105" w:rsidRPr="00F91049" w:rsidRDefault="002A5105" w:rsidP="006B7847">
            <w:pPr>
              <w:spacing w:after="60"/>
              <w:jc w:val="center"/>
              <w:rPr>
                <w:rFonts w:eastAsia="MS Mincho"/>
                <w:sz w:val="16"/>
                <w:szCs w:val="16"/>
                <w:lang w:val="en-US" w:eastAsia="ja-JP"/>
              </w:rPr>
            </w:pPr>
            <w:r w:rsidRPr="00F91049">
              <w:rPr>
                <w:rFonts w:eastAsia="MS Mincho"/>
                <w:sz w:val="16"/>
                <w:szCs w:val="16"/>
                <w:lang w:val="en-US" w:eastAsia="ja-JP"/>
              </w:rPr>
              <w:t>18</w:t>
            </w:r>
          </w:p>
        </w:tc>
        <w:tc>
          <w:tcPr>
            <w:tcW w:w="680" w:type="dxa"/>
            <w:shd w:val="clear" w:color="auto" w:fill="auto"/>
            <w:vAlign w:val="center"/>
          </w:tcPr>
          <w:p w14:paraId="432204FA" w14:textId="77777777" w:rsidR="002A5105" w:rsidRPr="00F91049" w:rsidRDefault="002A5105" w:rsidP="006B7847">
            <w:pPr>
              <w:spacing w:after="60"/>
              <w:jc w:val="center"/>
              <w:rPr>
                <w:rFonts w:eastAsia="MS Mincho"/>
                <w:sz w:val="16"/>
                <w:szCs w:val="16"/>
                <w:lang w:val="en-US" w:eastAsia="ja-JP"/>
              </w:rPr>
            </w:pPr>
            <w:r w:rsidRPr="00F91049">
              <w:rPr>
                <w:rFonts w:eastAsia="MS Mincho"/>
                <w:sz w:val="16"/>
                <w:szCs w:val="16"/>
                <w:lang w:val="en-US" w:eastAsia="ja-JP"/>
              </w:rPr>
              <w:t>3</w:t>
            </w:r>
          </w:p>
        </w:tc>
        <w:tc>
          <w:tcPr>
            <w:tcW w:w="680" w:type="dxa"/>
            <w:shd w:val="clear" w:color="auto" w:fill="auto"/>
            <w:vAlign w:val="center"/>
          </w:tcPr>
          <w:p w14:paraId="0B25C184" w14:textId="77777777" w:rsidR="002A5105" w:rsidRPr="00F91049" w:rsidRDefault="002A5105" w:rsidP="006B7847">
            <w:pPr>
              <w:spacing w:after="60"/>
              <w:jc w:val="center"/>
              <w:rPr>
                <w:rFonts w:eastAsia="MS Mincho"/>
                <w:sz w:val="16"/>
                <w:szCs w:val="16"/>
                <w:lang w:val="en-US" w:eastAsia="ja-JP"/>
              </w:rPr>
            </w:pPr>
            <w:r w:rsidRPr="00F91049">
              <w:rPr>
                <w:rFonts w:eastAsia="MS Mincho"/>
                <w:sz w:val="16"/>
                <w:szCs w:val="16"/>
                <w:lang w:val="en-US" w:eastAsia="ja-JP"/>
              </w:rPr>
              <w:t>6</w:t>
            </w:r>
          </w:p>
        </w:tc>
        <w:tc>
          <w:tcPr>
            <w:tcW w:w="680" w:type="dxa"/>
            <w:shd w:val="clear" w:color="auto" w:fill="auto"/>
            <w:vAlign w:val="center"/>
          </w:tcPr>
          <w:p w14:paraId="427D9E80" w14:textId="77777777" w:rsidR="002A5105" w:rsidRPr="00F91049" w:rsidRDefault="002A5105" w:rsidP="006B7847">
            <w:pPr>
              <w:spacing w:after="60"/>
              <w:jc w:val="center"/>
              <w:rPr>
                <w:rFonts w:eastAsia="MS Mincho"/>
                <w:sz w:val="16"/>
                <w:szCs w:val="16"/>
                <w:lang w:val="en-US" w:eastAsia="ja-JP"/>
              </w:rPr>
            </w:pPr>
            <w:r w:rsidRPr="00F91049">
              <w:rPr>
                <w:rFonts w:eastAsia="MS Mincho"/>
                <w:sz w:val="16"/>
                <w:szCs w:val="16"/>
                <w:lang w:val="en-US" w:eastAsia="ja-JP"/>
              </w:rPr>
              <w:t>9</w:t>
            </w:r>
          </w:p>
        </w:tc>
      </w:tr>
      <w:tr w:rsidR="002A5105" w:rsidRPr="00F91049" w14:paraId="543DF1BE" w14:textId="77777777" w:rsidTr="006B7847">
        <w:trPr>
          <w:jc w:val="center"/>
        </w:trPr>
        <w:tc>
          <w:tcPr>
            <w:tcW w:w="0" w:type="auto"/>
            <w:vMerge/>
            <w:shd w:val="clear" w:color="auto" w:fill="E7E6E6"/>
          </w:tcPr>
          <w:p w14:paraId="0853F263" w14:textId="77777777" w:rsidR="002A5105" w:rsidRPr="00F91049" w:rsidRDefault="002A5105" w:rsidP="006B7847">
            <w:pPr>
              <w:spacing w:after="60"/>
              <w:jc w:val="both"/>
              <w:rPr>
                <w:rFonts w:eastAsia="MS Mincho"/>
                <w:b/>
                <w:bCs/>
                <w:sz w:val="16"/>
                <w:szCs w:val="16"/>
                <w:lang w:val="en-US" w:eastAsia="ja-JP"/>
              </w:rPr>
            </w:pPr>
          </w:p>
        </w:tc>
        <w:tc>
          <w:tcPr>
            <w:tcW w:w="0" w:type="auto"/>
            <w:shd w:val="clear" w:color="auto" w:fill="E7E6E6"/>
          </w:tcPr>
          <w:p w14:paraId="1786862D" w14:textId="77777777" w:rsidR="002A5105" w:rsidRPr="00F91049" w:rsidRDefault="002A5105" w:rsidP="006B7847">
            <w:pPr>
              <w:spacing w:after="60"/>
              <w:jc w:val="both"/>
              <w:rPr>
                <w:rFonts w:eastAsia="MS Mincho"/>
                <w:b/>
                <w:bCs/>
                <w:sz w:val="16"/>
                <w:szCs w:val="16"/>
                <w:lang w:val="en-US" w:eastAsia="ja-JP"/>
              </w:rPr>
            </w:pPr>
            <w:r w:rsidRPr="00F91049">
              <w:rPr>
                <w:rFonts w:eastAsia="MS Mincho"/>
                <w:b/>
                <w:bCs/>
                <w:sz w:val="16"/>
                <w:szCs w:val="16"/>
                <w:lang w:val="en-US" w:eastAsia="ja-JP"/>
              </w:rPr>
              <w:t>20 MHz</w:t>
            </w:r>
          </w:p>
        </w:tc>
        <w:tc>
          <w:tcPr>
            <w:tcW w:w="680" w:type="dxa"/>
            <w:shd w:val="clear" w:color="auto" w:fill="auto"/>
            <w:vAlign w:val="center"/>
          </w:tcPr>
          <w:p w14:paraId="1ED62765" w14:textId="77777777" w:rsidR="002A5105" w:rsidRPr="00F91049" w:rsidRDefault="002A5105" w:rsidP="006B7847">
            <w:pPr>
              <w:spacing w:after="60"/>
              <w:jc w:val="center"/>
              <w:rPr>
                <w:rFonts w:eastAsia="MS Mincho"/>
                <w:sz w:val="16"/>
                <w:szCs w:val="16"/>
                <w:lang w:val="en-US" w:eastAsia="ja-JP"/>
              </w:rPr>
            </w:pPr>
            <w:r w:rsidRPr="00F91049">
              <w:rPr>
                <w:rFonts w:eastAsia="MS Mincho"/>
                <w:sz w:val="16"/>
                <w:szCs w:val="16"/>
                <w:lang w:val="en-US" w:eastAsia="ja-JP"/>
              </w:rPr>
              <w:t>17</w:t>
            </w:r>
          </w:p>
        </w:tc>
        <w:tc>
          <w:tcPr>
            <w:tcW w:w="680" w:type="dxa"/>
            <w:shd w:val="clear" w:color="auto" w:fill="auto"/>
            <w:vAlign w:val="center"/>
          </w:tcPr>
          <w:p w14:paraId="18B20644" w14:textId="77777777" w:rsidR="002A5105" w:rsidRPr="00F91049" w:rsidRDefault="002A5105" w:rsidP="006B7847">
            <w:pPr>
              <w:spacing w:after="60"/>
              <w:jc w:val="center"/>
              <w:rPr>
                <w:rFonts w:eastAsia="MS Mincho"/>
                <w:sz w:val="16"/>
                <w:szCs w:val="16"/>
                <w:lang w:val="en-US" w:eastAsia="ja-JP"/>
              </w:rPr>
            </w:pPr>
            <w:r w:rsidRPr="00F91049">
              <w:rPr>
                <w:rFonts w:eastAsia="MS Mincho"/>
                <w:sz w:val="16"/>
                <w:szCs w:val="16"/>
                <w:lang w:val="en-US" w:eastAsia="ja-JP"/>
              </w:rPr>
              <w:t>35</w:t>
            </w:r>
          </w:p>
        </w:tc>
        <w:tc>
          <w:tcPr>
            <w:tcW w:w="680" w:type="dxa"/>
            <w:shd w:val="clear" w:color="auto" w:fill="auto"/>
            <w:vAlign w:val="center"/>
          </w:tcPr>
          <w:p w14:paraId="00A71781" w14:textId="77777777" w:rsidR="002A5105" w:rsidRPr="00F91049" w:rsidRDefault="002A5105" w:rsidP="006B7847">
            <w:pPr>
              <w:spacing w:after="60"/>
              <w:jc w:val="center"/>
              <w:rPr>
                <w:rFonts w:eastAsia="MS Mincho"/>
                <w:sz w:val="16"/>
                <w:szCs w:val="16"/>
                <w:lang w:val="en-US" w:eastAsia="ja-JP"/>
              </w:rPr>
            </w:pPr>
            <w:r w:rsidRPr="00F91049">
              <w:rPr>
                <w:rFonts w:eastAsia="MS Mincho"/>
                <w:sz w:val="16"/>
                <w:szCs w:val="16"/>
                <w:lang w:val="en-US" w:eastAsia="ja-JP"/>
              </w:rPr>
              <w:t>53</w:t>
            </w:r>
          </w:p>
        </w:tc>
        <w:tc>
          <w:tcPr>
            <w:tcW w:w="680" w:type="dxa"/>
            <w:shd w:val="clear" w:color="auto" w:fill="auto"/>
            <w:vAlign w:val="center"/>
          </w:tcPr>
          <w:p w14:paraId="253D5734" w14:textId="77777777" w:rsidR="002A5105" w:rsidRPr="00F91049" w:rsidRDefault="002A5105" w:rsidP="006B7847">
            <w:pPr>
              <w:spacing w:after="60"/>
              <w:jc w:val="center"/>
              <w:rPr>
                <w:rFonts w:eastAsia="MS Mincho"/>
                <w:sz w:val="16"/>
                <w:szCs w:val="16"/>
                <w:lang w:val="en-US" w:eastAsia="ja-JP"/>
              </w:rPr>
            </w:pPr>
            <w:r w:rsidRPr="00F91049">
              <w:rPr>
                <w:rFonts w:eastAsia="MS Mincho"/>
                <w:sz w:val="16"/>
                <w:szCs w:val="16"/>
                <w:lang w:val="en-US" w:eastAsia="ja-JP"/>
              </w:rPr>
              <w:t>8</w:t>
            </w:r>
          </w:p>
        </w:tc>
        <w:tc>
          <w:tcPr>
            <w:tcW w:w="680" w:type="dxa"/>
            <w:shd w:val="clear" w:color="auto" w:fill="auto"/>
            <w:vAlign w:val="center"/>
          </w:tcPr>
          <w:p w14:paraId="3D47273B" w14:textId="77777777" w:rsidR="002A5105" w:rsidRPr="00F91049" w:rsidRDefault="002A5105" w:rsidP="006B7847">
            <w:pPr>
              <w:spacing w:after="60"/>
              <w:jc w:val="center"/>
              <w:rPr>
                <w:rFonts w:eastAsia="MS Mincho"/>
                <w:sz w:val="16"/>
                <w:szCs w:val="16"/>
                <w:lang w:val="en-US" w:eastAsia="ja-JP"/>
              </w:rPr>
            </w:pPr>
            <w:r w:rsidRPr="00F91049">
              <w:rPr>
                <w:rFonts w:eastAsia="MS Mincho"/>
                <w:sz w:val="16"/>
                <w:szCs w:val="16"/>
                <w:lang w:val="en-US" w:eastAsia="ja-JP"/>
              </w:rPr>
              <w:t>17</w:t>
            </w:r>
          </w:p>
        </w:tc>
        <w:tc>
          <w:tcPr>
            <w:tcW w:w="680" w:type="dxa"/>
            <w:shd w:val="clear" w:color="auto" w:fill="auto"/>
            <w:vAlign w:val="center"/>
          </w:tcPr>
          <w:p w14:paraId="6DB8D065" w14:textId="77777777" w:rsidR="002A5105" w:rsidRPr="00F91049" w:rsidRDefault="002A5105" w:rsidP="006B7847">
            <w:pPr>
              <w:spacing w:after="60"/>
              <w:jc w:val="center"/>
              <w:rPr>
                <w:rFonts w:eastAsia="MS Mincho"/>
                <w:sz w:val="16"/>
                <w:szCs w:val="16"/>
                <w:lang w:val="en-US" w:eastAsia="ja-JP"/>
              </w:rPr>
            </w:pPr>
            <w:r w:rsidRPr="00F91049">
              <w:rPr>
                <w:rFonts w:eastAsia="MS Mincho"/>
                <w:sz w:val="16"/>
                <w:szCs w:val="16"/>
                <w:lang w:val="en-US" w:eastAsia="ja-JP"/>
              </w:rPr>
              <w:t>25</w:t>
            </w:r>
          </w:p>
        </w:tc>
        <w:tc>
          <w:tcPr>
            <w:tcW w:w="680" w:type="dxa"/>
            <w:shd w:val="clear" w:color="auto" w:fill="auto"/>
            <w:vAlign w:val="center"/>
          </w:tcPr>
          <w:p w14:paraId="661F9FA3" w14:textId="77777777" w:rsidR="002A5105" w:rsidRPr="00F91049" w:rsidRDefault="002A5105" w:rsidP="006B7847">
            <w:pPr>
              <w:spacing w:after="60"/>
              <w:jc w:val="center"/>
              <w:rPr>
                <w:rFonts w:eastAsia="MS Mincho"/>
                <w:sz w:val="16"/>
                <w:szCs w:val="16"/>
                <w:lang w:val="en-US" w:eastAsia="ja-JP"/>
              </w:rPr>
            </w:pPr>
            <w:r w:rsidRPr="00F91049">
              <w:rPr>
                <w:rFonts w:eastAsia="MS Mincho"/>
                <w:sz w:val="16"/>
                <w:szCs w:val="16"/>
                <w:lang w:val="en-US" w:eastAsia="ja-JP"/>
              </w:rPr>
              <w:t>4</w:t>
            </w:r>
          </w:p>
        </w:tc>
        <w:tc>
          <w:tcPr>
            <w:tcW w:w="680" w:type="dxa"/>
            <w:shd w:val="clear" w:color="auto" w:fill="auto"/>
            <w:vAlign w:val="center"/>
          </w:tcPr>
          <w:p w14:paraId="663C0E3F" w14:textId="77777777" w:rsidR="002A5105" w:rsidRPr="00F91049" w:rsidRDefault="002A5105" w:rsidP="006B7847">
            <w:pPr>
              <w:spacing w:after="60"/>
              <w:jc w:val="center"/>
              <w:rPr>
                <w:rFonts w:eastAsia="MS Mincho"/>
                <w:sz w:val="16"/>
                <w:szCs w:val="16"/>
                <w:lang w:val="en-US" w:eastAsia="ja-JP"/>
              </w:rPr>
            </w:pPr>
            <w:r w:rsidRPr="00F91049">
              <w:rPr>
                <w:rFonts w:eastAsia="MS Mincho"/>
                <w:sz w:val="16"/>
                <w:szCs w:val="16"/>
                <w:lang w:val="en-US" w:eastAsia="ja-JP"/>
              </w:rPr>
              <w:t>8</w:t>
            </w:r>
          </w:p>
        </w:tc>
        <w:tc>
          <w:tcPr>
            <w:tcW w:w="680" w:type="dxa"/>
            <w:shd w:val="clear" w:color="auto" w:fill="auto"/>
            <w:vAlign w:val="center"/>
          </w:tcPr>
          <w:p w14:paraId="28FB8584" w14:textId="77777777" w:rsidR="002A5105" w:rsidRPr="00F91049" w:rsidRDefault="002A5105" w:rsidP="006B7847">
            <w:pPr>
              <w:spacing w:after="60"/>
              <w:jc w:val="center"/>
              <w:rPr>
                <w:rFonts w:eastAsia="MS Mincho"/>
                <w:sz w:val="16"/>
                <w:szCs w:val="16"/>
                <w:lang w:val="en-US" w:eastAsia="ja-JP"/>
              </w:rPr>
            </w:pPr>
            <w:r w:rsidRPr="00F91049">
              <w:rPr>
                <w:rFonts w:eastAsia="MS Mincho"/>
                <w:sz w:val="16"/>
                <w:szCs w:val="16"/>
                <w:lang w:val="en-US" w:eastAsia="ja-JP"/>
              </w:rPr>
              <w:t>12</w:t>
            </w:r>
          </w:p>
        </w:tc>
      </w:tr>
    </w:tbl>
    <w:p w14:paraId="676FE93A" w14:textId="77777777" w:rsidR="002A5105" w:rsidRDefault="002A5105" w:rsidP="002A5105">
      <w:pPr>
        <w:jc w:val="both"/>
        <w:rPr>
          <w:u w:val="single"/>
          <w:lang w:val="en-US"/>
        </w:rPr>
      </w:pPr>
    </w:p>
    <w:p w14:paraId="4B5342CA" w14:textId="3A43C2D0" w:rsidR="002A5105" w:rsidRPr="00E2419A" w:rsidRDefault="002A5105" w:rsidP="002A5105">
      <w:pPr>
        <w:spacing w:after="60"/>
        <w:jc w:val="both"/>
        <w:rPr>
          <w:rFonts w:eastAsia="MS Mincho"/>
          <w:lang w:val="en-US" w:eastAsia="ja-JP"/>
        </w:rPr>
      </w:pPr>
      <w:r>
        <w:rPr>
          <w:rFonts w:eastAsia="MS Mincho"/>
          <w:lang w:val="en-US" w:eastAsia="ja-JP"/>
        </w:rPr>
        <w:t>The above limitation for a RedCap UE with 5 MHz has additional implications in relation to CORESET</w:t>
      </w:r>
      <w:r w:rsidR="00E31420">
        <w:rPr>
          <w:rFonts w:eastAsia="MS Mincho"/>
          <w:lang w:val="en-US" w:eastAsia="ja-JP"/>
        </w:rPr>
        <w:t>#</w:t>
      </w:r>
      <w:r>
        <w:rPr>
          <w:rFonts w:eastAsia="MS Mincho"/>
          <w:lang w:val="en-US" w:eastAsia="ja-JP"/>
        </w:rPr>
        <w:t xml:space="preserve">0. There is no </w:t>
      </w:r>
      <w:r w:rsidR="00E31420">
        <w:rPr>
          <w:rFonts w:eastAsia="MS Mincho"/>
          <w:lang w:val="en-US" w:eastAsia="ja-JP"/>
        </w:rPr>
        <w:t>CORESET#0</w:t>
      </w:r>
      <w:r>
        <w:rPr>
          <w:rFonts w:eastAsia="MS Mincho"/>
          <w:lang w:val="en-US" w:eastAsia="ja-JP"/>
        </w:rPr>
        <w:t xml:space="preserve"> configuration that can be supported with 30 kHz SCS since the smallest supported </w:t>
      </w:r>
      <w:r w:rsidR="00E31420">
        <w:rPr>
          <w:rFonts w:eastAsia="MS Mincho"/>
          <w:lang w:val="en-US" w:eastAsia="ja-JP"/>
        </w:rPr>
        <w:t>CORESET#0</w:t>
      </w:r>
      <w:r>
        <w:rPr>
          <w:rFonts w:eastAsia="MS Mincho"/>
          <w:lang w:val="en-US" w:eastAsia="ja-JP"/>
        </w:rPr>
        <w:t xml:space="preserve"> size is 24 PRBs. The </w:t>
      </w:r>
      <w:r w:rsidR="00E31420">
        <w:rPr>
          <w:rFonts w:eastAsia="MS Mincho"/>
          <w:lang w:val="en-US" w:eastAsia="ja-JP"/>
        </w:rPr>
        <w:t>CORESET#0</w:t>
      </w:r>
      <w:r>
        <w:rPr>
          <w:rFonts w:eastAsia="MS Mincho"/>
          <w:lang w:val="en-US" w:eastAsia="ja-JP"/>
        </w:rPr>
        <w:t xml:space="preserve"> configurations that can be supported for Rel-17 RedCap UE with 15 kHz SCS are shown in </w:t>
      </w:r>
      <w:r>
        <w:rPr>
          <w:rFonts w:eastAsia="MS Mincho"/>
          <w:lang w:val="en-US" w:eastAsia="ja-JP"/>
        </w:rPr>
        <w:fldChar w:fldCharType="begin"/>
      </w:r>
      <w:r>
        <w:rPr>
          <w:rFonts w:eastAsia="MS Mincho"/>
          <w:lang w:val="en-US" w:eastAsia="ja-JP"/>
        </w:rPr>
        <w:instrText xml:space="preserve"> REF _Ref101865160 \h </w:instrText>
      </w:r>
      <w:r>
        <w:rPr>
          <w:rFonts w:eastAsia="MS Mincho"/>
          <w:lang w:val="en-US" w:eastAsia="ja-JP"/>
        </w:rPr>
      </w:r>
      <w:r>
        <w:rPr>
          <w:rFonts w:eastAsia="MS Mincho"/>
          <w:lang w:val="en-US" w:eastAsia="ja-JP"/>
        </w:rPr>
        <w:fldChar w:fldCharType="separate"/>
      </w:r>
      <w:r w:rsidR="00D05238">
        <w:t xml:space="preserve">Table </w:t>
      </w:r>
      <w:r w:rsidR="00D05238">
        <w:rPr>
          <w:noProof/>
        </w:rPr>
        <w:t>4</w:t>
      </w:r>
      <w:r>
        <w:rPr>
          <w:rFonts w:eastAsia="MS Mincho"/>
          <w:lang w:val="en-US" w:eastAsia="ja-JP"/>
        </w:rPr>
        <w:fldChar w:fldCharType="end"/>
      </w:r>
      <w:r>
        <w:rPr>
          <w:rFonts w:eastAsia="MS Mincho"/>
          <w:lang w:val="en-US" w:eastAsia="ja-JP"/>
        </w:rPr>
        <w:t xml:space="preserve">. It can be seen that for RedCap UE with 20 MHz bandwidth all aggregation levels can be supported at least with some configurations. For a UE with 5 MHz bandwidth, however, only the first three rows (24 PRBs) can be supported. Therefore, the highest aggregation level is 8 (with 2 symbols). Therefore, if </w:t>
      </w:r>
      <w:r w:rsidR="00E31420">
        <w:rPr>
          <w:rFonts w:eastAsia="MS Mincho"/>
          <w:lang w:val="en-US" w:eastAsia="ja-JP"/>
        </w:rPr>
        <w:t>CORESET#0</w:t>
      </w:r>
      <w:r>
        <w:rPr>
          <w:rFonts w:eastAsia="MS Mincho"/>
          <w:lang w:val="en-US" w:eastAsia="ja-JP"/>
        </w:rPr>
        <w:t xml:space="preserve"> is used to schedule a common SIB1 for both legacy UEs and reduced bandwidth RedCap UEs, the size of </w:t>
      </w:r>
      <w:r w:rsidR="00E31420">
        <w:rPr>
          <w:rFonts w:eastAsia="MS Mincho"/>
          <w:lang w:val="en-US" w:eastAsia="ja-JP"/>
        </w:rPr>
        <w:t>CORESET#0</w:t>
      </w:r>
      <w:r>
        <w:rPr>
          <w:rFonts w:eastAsia="MS Mincho"/>
          <w:lang w:val="en-US" w:eastAsia="ja-JP"/>
        </w:rPr>
        <w:t xml:space="preserve"> must be limited to 24 PRBs, which implies that coverage of PDCCH scheduling SIB1 is impacted even for legacy UEs.</w:t>
      </w:r>
    </w:p>
    <w:p w14:paraId="54362EBA" w14:textId="0BA29DFE" w:rsidR="002A5105" w:rsidRPr="008243B9" w:rsidRDefault="002A5105" w:rsidP="002A5105">
      <w:pPr>
        <w:pStyle w:val="Caption"/>
        <w:keepNext/>
        <w:jc w:val="center"/>
        <w:rPr>
          <w:lang w:val="en-US"/>
        </w:rPr>
      </w:pPr>
      <w:bookmarkStart w:id="16" w:name="_Ref101865160"/>
      <w:r>
        <w:t xml:space="preserve">Table </w:t>
      </w:r>
      <w:r>
        <w:fldChar w:fldCharType="begin"/>
      </w:r>
      <w:r>
        <w:instrText xml:space="preserve"> SEQ Table \* ARABIC </w:instrText>
      </w:r>
      <w:r>
        <w:fldChar w:fldCharType="separate"/>
      </w:r>
      <w:r w:rsidR="00D05238">
        <w:rPr>
          <w:noProof/>
        </w:rPr>
        <w:t>4</w:t>
      </w:r>
      <w:r>
        <w:fldChar w:fldCharType="end"/>
      </w:r>
      <w:bookmarkEnd w:id="16"/>
      <w:r>
        <w:rPr>
          <w:lang w:val="en-US"/>
        </w:rPr>
        <w:t xml:space="preserve">. Number of PDCCH candidates in </w:t>
      </w:r>
      <w:r w:rsidR="00E31420">
        <w:rPr>
          <w:lang w:val="en-US"/>
        </w:rPr>
        <w:t>CORESET#0</w:t>
      </w:r>
      <w:r>
        <w:rPr>
          <w:lang w:val="en-US"/>
        </w:rPr>
        <w:t xml:space="preserve"> with 15 kHz SCS and different configurations.</w:t>
      </w:r>
    </w:p>
    <w:tbl>
      <w:tblPr>
        <w:tblW w:w="5260" w:type="dxa"/>
        <w:jc w:val="center"/>
        <w:tblCellMar>
          <w:left w:w="0" w:type="dxa"/>
          <w:right w:w="0" w:type="dxa"/>
        </w:tblCellMar>
        <w:tblLook w:val="0600" w:firstRow="0" w:lastRow="0" w:firstColumn="0" w:lastColumn="0" w:noHBand="1" w:noVBand="1"/>
      </w:tblPr>
      <w:tblGrid>
        <w:gridCol w:w="1803"/>
        <w:gridCol w:w="907"/>
        <w:gridCol w:w="850"/>
        <w:gridCol w:w="850"/>
        <w:gridCol w:w="850"/>
      </w:tblGrid>
      <w:tr w:rsidR="002A5105" w:rsidRPr="00E2419A" w14:paraId="2E964836" w14:textId="77777777" w:rsidTr="006B7847">
        <w:trPr>
          <w:jc w:val="center"/>
        </w:trPr>
        <w:tc>
          <w:tcPr>
            <w:tcW w:w="1803" w:type="dxa"/>
            <w:vMerge w:val="restart"/>
            <w:tcBorders>
              <w:top w:val="single" w:sz="4" w:space="0" w:color="000000"/>
              <w:left w:val="single" w:sz="4" w:space="0" w:color="000000"/>
              <w:right w:val="single" w:sz="4" w:space="0" w:color="000000"/>
            </w:tcBorders>
            <w:shd w:val="clear" w:color="auto" w:fill="E7E6E6"/>
            <w:tcMar>
              <w:top w:w="15" w:type="dxa"/>
              <w:left w:w="15" w:type="dxa"/>
              <w:bottom w:w="0" w:type="dxa"/>
              <w:right w:w="15" w:type="dxa"/>
            </w:tcMar>
            <w:vAlign w:val="center"/>
            <w:hideMark/>
          </w:tcPr>
          <w:p w14:paraId="3DAB6C43" w14:textId="77777777" w:rsidR="002A5105" w:rsidRPr="00E2419A" w:rsidRDefault="002A5105" w:rsidP="006B7847">
            <w:pPr>
              <w:overflowPunct/>
              <w:autoSpaceDE/>
              <w:autoSpaceDN/>
              <w:adjustRightInd/>
              <w:spacing w:after="0"/>
              <w:jc w:val="center"/>
              <w:textAlignment w:val="center"/>
              <w:rPr>
                <w:rFonts w:eastAsia="Times New Roman"/>
                <w:sz w:val="16"/>
                <w:szCs w:val="16"/>
                <w:lang w:val="en-US"/>
              </w:rPr>
            </w:pPr>
            <w:r w:rsidRPr="00E2419A">
              <w:rPr>
                <w:rFonts w:eastAsia="Times New Roman"/>
                <w:b/>
                <w:bCs/>
                <w:color w:val="000000"/>
                <w:kern w:val="24"/>
                <w:sz w:val="16"/>
                <w:szCs w:val="16"/>
                <w:lang w:val="en-US"/>
              </w:rPr>
              <w:t>Configuration {#PRBs,#symbols}</w:t>
            </w:r>
          </w:p>
        </w:tc>
        <w:tc>
          <w:tcPr>
            <w:tcW w:w="907" w:type="dxa"/>
            <w:vMerge w:val="restart"/>
            <w:tcBorders>
              <w:top w:val="single" w:sz="4" w:space="0" w:color="000000"/>
              <w:left w:val="single" w:sz="4" w:space="0" w:color="000000"/>
              <w:right w:val="single" w:sz="4" w:space="0" w:color="000000"/>
            </w:tcBorders>
            <w:shd w:val="clear" w:color="auto" w:fill="E7E6E6"/>
            <w:tcMar>
              <w:top w:w="15" w:type="dxa"/>
              <w:left w:w="15" w:type="dxa"/>
              <w:bottom w:w="0" w:type="dxa"/>
              <w:right w:w="15" w:type="dxa"/>
            </w:tcMar>
            <w:vAlign w:val="center"/>
            <w:hideMark/>
          </w:tcPr>
          <w:p w14:paraId="7465263F" w14:textId="77777777" w:rsidR="002A5105" w:rsidRPr="00E2419A" w:rsidRDefault="002A5105" w:rsidP="006B7847">
            <w:pPr>
              <w:overflowPunct/>
              <w:autoSpaceDE/>
              <w:autoSpaceDN/>
              <w:adjustRightInd/>
              <w:spacing w:after="0"/>
              <w:jc w:val="center"/>
              <w:textAlignment w:val="center"/>
              <w:rPr>
                <w:rFonts w:eastAsia="Times New Roman"/>
                <w:sz w:val="16"/>
                <w:szCs w:val="16"/>
                <w:lang w:val="en-US"/>
              </w:rPr>
            </w:pPr>
            <w:r w:rsidRPr="00E2419A">
              <w:rPr>
                <w:rFonts w:eastAsia="Times New Roman"/>
                <w:b/>
                <w:bCs/>
                <w:color w:val="000000"/>
                <w:kern w:val="24"/>
                <w:sz w:val="16"/>
                <w:szCs w:val="16"/>
                <w:lang w:val="en-US"/>
              </w:rPr>
              <w:t>Number of CCEs</w:t>
            </w:r>
          </w:p>
        </w:tc>
        <w:tc>
          <w:tcPr>
            <w:tcW w:w="2550" w:type="dxa"/>
            <w:gridSpan w:val="3"/>
            <w:tcBorders>
              <w:top w:val="single" w:sz="4" w:space="0" w:color="000000"/>
              <w:left w:val="single" w:sz="4" w:space="0" w:color="000000"/>
              <w:bottom w:val="single" w:sz="4" w:space="0" w:color="auto"/>
              <w:right w:val="single" w:sz="4" w:space="0" w:color="000000"/>
            </w:tcBorders>
            <w:shd w:val="clear" w:color="auto" w:fill="E7E6E6"/>
            <w:tcMar>
              <w:top w:w="15" w:type="dxa"/>
              <w:left w:w="15" w:type="dxa"/>
              <w:bottom w:w="0" w:type="dxa"/>
              <w:right w:w="15" w:type="dxa"/>
            </w:tcMar>
            <w:vAlign w:val="center"/>
          </w:tcPr>
          <w:p w14:paraId="67792BE8" w14:textId="77777777" w:rsidR="002A5105" w:rsidRPr="00E2419A" w:rsidRDefault="002A5105" w:rsidP="006B7847">
            <w:pPr>
              <w:overflowPunct/>
              <w:autoSpaceDE/>
              <w:autoSpaceDN/>
              <w:adjustRightInd/>
              <w:spacing w:after="0"/>
              <w:jc w:val="center"/>
              <w:textAlignment w:val="center"/>
              <w:rPr>
                <w:rFonts w:eastAsia="Times New Roman"/>
                <w:sz w:val="16"/>
                <w:szCs w:val="16"/>
                <w:lang w:val="en-US"/>
              </w:rPr>
            </w:pPr>
            <w:r w:rsidRPr="00E2419A">
              <w:rPr>
                <w:rFonts w:eastAsia="Times New Roman"/>
                <w:b/>
                <w:bCs/>
                <w:color w:val="000000"/>
                <w:kern w:val="24"/>
                <w:sz w:val="16"/>
                <w:szCs w:val="16"/>
                <w:lang w:val="en-US"/>
              </w:rPr>
              <w:t>Number of PDCCHs</w:t>
            </w:r>
          </w:p>
        </w:tc>
      </w:tr>
      <w:tr w:rsidR="002A5105" w:rsidRPr="00E2419A" w14:paraId="67424721" w14:textId="77777777" w:rsidTr="006B7847">
        <w:trPr>
          <w:jc w:val="center"/>
        </w:trPr>
        <w:tc>
          <w:tcPr>
            <w:tcW w:w="1803" w:type="dxa"/>
            <w:vMerge/>
            <w:tcBorders>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center"/>
          </w:tcPr>
          <w:p w14:paraId="565D0CCB" w14:textId="77777777" w:rsidR="002A5105" w:rsidRPr="00E2419A" w:rsidRDefault="002A5105" w:rsidP="006B7847">
            <w:pPr>
              <w:overflowPunct/>
              <w:autoSpaceDE/>
              <w:autoSpaceDN/>
              <w:adjustRightInd/>
              <w:spacing w:after="0"/>
              <w:jc w:val="center"/>
              <w:textAlignment w:val="center"/>
              <w:rPr>
                <w:rFonts w:eastAsia="Times New Roman"/>
                <w:b/>
                <w:bCs/>
                <w:color w:val="000000"/>
                <w:kern w:val="24"/>
                <w:sz w:val="16"/>
                <w:szCs w:val="16"/>
                <w:lang w:val="en-US"/>
              </w:rPr>
            </w:pPr>
          </w:p>
        </w:tc>
        <w:tc>
          <w:tcPr>
            <w:tcW w:w="907" w:type="dxa"/>
            <w:vMerge/>
            <w:tcBorders>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center"/>
          </w:tcPr>
          <w:p w14:paraId="4AC0A508" w14:textId="77777777" w:rsidR="002A5105" w:rsidRPr="00E2419A" w:rsidRDefault="002A5105" w:rsidP="006B7847">
            <w:pPr>
              <w:overflowPunct/>
              <w:autoSpaceDE/>
              <w:autoSpaceDN/>
              <w:adjustRightInd/>
              <w:spacing w:after="0"/>
              <w:jc w:val="center"/>
              <w:textAlignment w:val="center"/>
              <w:rPr>
                <w:rFonts w:eastAsia="Times New Roman"/>
                <w:b/>
                <w:bCs/>
                <w:color w:val="000000"/>
                <w:kern w:val="24"/>
                <w:sz w:val="16"/>
                <w:szCs w:val="16"/>
                <w:lang w:val="en-US"/>
              </w:rPr>
            </w:pPr>
          </w:p>
        </w:tc>
        <w:tc>
          <w:tcPr>
            <w:tcW w:w="850" w:type="dxa"/>
            <w:tcBorders>
              <w:top w:val="single" w:sz="4" w:space="0" w:color="auto"/>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center"/>
          </w:tcPr>
          <w:p w14:paraId="5B880337" w14:textId="77777777" w:rsidR="002A5105" w:rsidRPr="00E2419A" w:rsidRDefault="002A5105" w:rsidP="006B7847">
            <w:pPr>
              <w:overflowPunct/>
              <w:autoSpaceDE/>
              <w:autoSpaceDN/>
              <w:adjustRightInd/>
              <w:spacing w:after="0"/>
              <w:jc w:val="center"/>
              <w:textAlignment w:val="center"/>
              <w:rPr>
                <w:rFonts w:eastAsia="Times New Roman"/>
                <w:b/>
                <w:bCs/>
                <w:color w:val="000000"/>
                <w:kern w:val="24"/>
                <w:sz w:val="16"/>
                <w:szCs w:val="16"/>
                <w:lang w:val="en-US"/>
              </w:rPr>
            </w:pPr>
            <w:r w:rsidRPr="00E2419A">
              <w:rPr>
                <w:rFonts w:eastAsia="Times New Roman"/>
                <w:b/>
                <w:bCs/>
                <w:color w:val="000000"/>
                <w:kern w:val="24"/>
                <w:sz w:val="16"/>
                <w:szCs w:val="16"/>
                <w:lang w:val="en-US"/>
              </w:rPr>
              <w:t>AL4</w:t>
            </w:r>
          </w:p>
        </w:tc>
        <w:tc>
          <w:tcPr>
            <w:tcW w:w="850" w:type="dxa"/>
            <w:tcBorders>
              <w:top w:val="single" w:sz="4" w:space="0" w:color="auto"/>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center"/>
          </w:tcPr>
          <w:p w14:paraId="0BF0309F" w14:textId="77777777" w:rsidR="002A5105" w:rsidRPr="00E2419A" w:rsidRDefault="002A5105" w:rsidP="006B7847">
            <w:pPr>
              <w:overflowPunct/>
              <w:autoSpaceDE/>
              <w:autoSpaceDN/>
              <w:adjustRightInd/>
              <w:spacing w:after="0"/>
              <w:jc w:val="center"/>
              <w:textAlignment w:val="center"/>
              <w:rPr>
                <w:rFonts w:eastAsia="Times New Roman"/>
                <w:b/>
                <w:bCs/>
                <w:color w:val="000000"/>
                <w:kern w:val="24"/>
                <w:sz w:val="16"/>
                <w:szCs w:val="16"/>
                <w:lang w:val="en-US"/>
              </w:rPr>
            </w:pPr>
            <w:r w:rsidRPr="00E2419A">
              <w:rPr>
                <w:rFonts w:eastAsia="Times New Roman"/>
                <w:b/>
                <w:bCs/>
                <w:color w:val="000000"/>
                <w:kern w:val="24"/>
                <w:sz w:val="16"/>
                <w:szCs w:val="16"/>
                <w:lang w:val="en-US"/>
              </w:rPr>
              <w:t>AL8</w:t>
            </w:r>
          </w:p>
        </w:tc>
        <w:tc>
          <w:tcPr>
            <w:tcW w:w="850" w:type="dxa"/>
            <w:tcBorders>
              <w:top w:val="single" w:sz="4" w:space="0" w:color="auto"/>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center"/>
          </w:tcPr>
          <w:p w14:paraId="1885FCDC" w14:textId="77777777" w:rsidR="002A5105" w:rsidRPr="00E2419A" w:rsidRDefault="002A5105" w:rsidP="006B7847">
            <w:pPr>
              <w:overflowPunct/>
              <w:autoSpaceDE/>
              <w:autoSpaceDN/>
              <w:adjustRightInd/>
              <w:spacing w:after="0"/>
              <w:jc w:val="center"/>
              <w:textAlignment w:val="center"/>
              <w:rPr>
                <w:rFonts w:eastAsia="Times New Roman"/>
                <w:b/>
                <w:bCs/>
                <w:color w:val="000000"/>
                <w:kern w:val="24"/>
                <w:sz w:val="16"/>
                <w:szCs w:val="16"/>
                <w:lang w:val="en-US"/>
              </w:rPr>
            </w:pPr>
            <w:r w:rsidRPr="00E2419A">
              <w:rPr>
                <w:rFonts w:eastAsia="Times New Roman"/>
                <w:b/>
                <w:bCs/>
                <w:color w:val="000000"/>
                <w:kern w:val="24"/>
                <w:sz w:val="16"/>
                <w:szCs w:val="16"/>
                <w:lang w:val="en-US"/>
              </w:rPr>
              <w:t>AL16</w:t>
            </w:r>
          </w:p>
        </w:tc>
      </w:tr>
      <w:tr w:rsidR="002A5105" w:rsidRPr="00E2419A" w14:paraId="189D41D9" w14:textId="77777777" w:rsidTr="006B7847">
        <w:trPr>
          <w:jc w:val="center"/>
        </w:trPr>
        <w:tc>
          <w:tcPr>
            <w:tcW w:w="180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4AFBA91" w14:textId="77777777" w:rsidR="002A5105" w:rsidRPr="00E2419A" w:rsidRDefault="002A5105" w:rsidP="006B7847">
            <w:pPr>
              <w:overflowPunct/>
              <w:autoSpaceDE/>
              <w:autoSpaceDN/>
              <w:adjustRightInd/>
              <w:spacing w:after="0"/>
              <w:jc w:val="center"/>
              <w:textAlignment w:val="center"/>
              <w:rPr>
                <w:rFonts w:eastAsia="Times New Roman"/>
                <w:sz w:val="16"/>
                <w:szCs w:val="16"/>
                <w:lang w:val="en-US"/>
              </w:rPr>
            </w:pPr>
            <w:r w:rsidRPr="00E2419A">
              <w:rPr>
                <w:rFonts w:eastAsia="Times New Roman"/>
                <w:color w:val="000000"/>
                <w:kern w:val="24"/>
                <w:sz w:val="16"/>
                <w:szCs w:val="16"/>
                <w:lang w:val="en-US"/>
              </w:rPr>
              <w:t>{24,1}</w:t>
            </w:r>
          </w:p>
        </w:tc>
        <w:tc>
          <w:tcPr>
            <w:tcW w:w="9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4953701" w14:textId="77777777" w:rsidR="002A5105" w:rsidRPr="00E2419A" w:rsidRDefault="002A5105" w:rsidP="006B7847">
            <w:pPr>
              <w:overflowPunct/>
              <w:autoSpaceDE/>
              <w:autoSpaceDN/>
              <w:adjustRightInd/>
              <w:spacing w:after="0"/>
              <w:jc w:val="center"/>
              <w:textAlignment w:val="center"/>
              <w:rPr>
                <w:rFonts w:eastAsia="Times New Roman"/>
                <w:sz w:val="16"/>
                <w:szCs w:val="16"/>
                <w:lang w:val="en-US"/>
              </w:rPr>
            </w:pPr>
            <w:r w:rsidRPr="00E2419A">
              <w:rPr>
                <w:rFonts w:eastAsia="Times New Roman"/>
                <w:color w:val="000000"/>
                <w:kern w:val="24"/>
                <w:sz w:val="16"/>
                <w:szCs w:val="16"/>
                <w:lang w:val="en-US"/>
              </w:rPr>
              <w:t>4</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B6BCB40" w14:textId="77777777" w:rsidR="002A5105" w:rsidRPr="00E2419A" w:rsidRDefault="002A5105" w:rsidP="006B7847">
            <w:pPr>
              <w:overflowPunct/>
              <w:autoSpaceDE/>
              <w:autoSpaceDN/>
              <w:adjustRightInd/>
              <w:spacing w:after="0"/>
              <w:jc w:val="center"/>
              <w:textAlignment w:val="center"/>
              <w:rPr>
                <w:rFonts w:eastAsia="Times New Roman"/>
                <w:sz w:val="16"/>
                <w:szCs w:val="16"/>
                <w:lang w:val="en-US"/>
              </w:rPr>
            </w:pPr>
            <w:r w:rsidRPr="00E2419A">
              <w:rPr>
                <w:rFonts w:eastAsia="Times New Roman"/>
                <w:color w:val="000000"/>
                <w:kern w:val="24"/>
                <w:sz w:val="16"/>
                <w:szCs w:val="16"/>
                <w:lang w:val="en-US"/>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1611E55" w14:textId="77777777" w:rsidR="002A5105" w:rsidRPr="00E2419A" w:rsidRDefault="002A5105" w:rsidP="006B7847">
            <w:pPr>
              <w:overflowPunct/>
              <w:autoSpaceDE/>
              <w:autoSpaceDN/>
              <w:adjustRightInd/>
              <w:spacing w:after="0"/>
              <w:jc w:val="center"/>
              <w:textAlignment w:val="center"/>
              <w:rPr>
                <w:rFonts w:eastAsia="Times New Roman"/>
                <w:sz w:val="16"/>
                <w:szCs w:val="16"/>
                <w:lang w:val="en-US"/>
              </w:rPr>
            </w:pPr>
            <w:r w:rsidRPr="00E2419A">
              <w:rPr>
                <w:rFonts w:eastAsia="Times New Roman"/>
                <w:color w:val="000000"/>
                <w:kern w:val="24"/>
                <w:sz w:val="16"/>
                <w:szCs w:val="16"/>
                <w:lang w:val="en-US"/>
              </w:rPr>
              <w:t>0</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5D572AD" w14:textId="77777777" w:rsidR="002A5105" w:rsidRPr="00E2419A" w:rsidRDefault="002A5105" w:rsidP="006B7847">
            <w:pPr>
              <w:overflowPunct/>
              <w:autoSpaceDE/>
              <w:autoSpaceDN/>
              <w:adjustRightInd/>
              <w:spacing w:after="0"/>
              <w:jc w:val="center"/>
              <w:textAlignment w:val="center"/>
              <w:rPr>
                <w:rFonts w:eastAsia="Times New Roman"/>
                <w:sz w:val="16"/>
                <w:szCs w:val="16"/>
                <w:lang w:val="en-US"/>
              </w:rPr>
            </w:pPr>
            <w:r w:rsidRPr="00E2419A">
              <w:rPr>
                <w:rFonts w:eastAsia="Times New Roman"/>
                <w:color w:val="000000"/>
                <w:kern w:val="24"/>
                <w:sz w:val="16"/>
                <w:szCs w:val="16"/>
                <w:lang w:val="en-US"/>
              </w:rPr>
              <w:t>0</w:t>
            </w:r>
          </w:p>
        </w:tc>
      </w:tr>
      <w:tr w:rsidR="002A5105" w:rsidRPr="00E2419A" w14:paraId="6FBBACCD" w14:textId="77777777" w:rsidTr="006B7847">
        <w:trPr>
          <w:jc w:val="center"/>
        </w:trPr>
        <w:tc>
          <w:tcPr>
            <w:tcW w:w="180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3F3E3FE" w14:textId="77777777" w:rsidR="002A5105" w:rsidRPr="00E2419A" w:rsidRDefault="002A5105" w:rsidP="006B7847">
            <w:pPr>
              <w:overflowPunct/>
              <w:autoSpaceDE/>
              <w:autoSpaceDN/>
              <w:adjustRightInd/>
              <w:spacing w:after="0"/>
              <w:jc w:val="center"/>
              <w:textAlignment w:val="center"/>
              <w:rPr>
                <w:rFonts w:eastAsia="Times New Roman"/>
                <w:sz w:val="16"/>
                <w:szCs w:val="16"/>
                <w:lang w:val="en-US"/>
              </w:rPr>
            </w:pPr>
            <w:r w:rsidRPr="00E2419A">
              <w:rPr>
                <w:rFonts w:eastAsia="Times New Roman"/>
                <w:color w:val="000000"/>
                <w:kern w:val="24"/>
                <w:sz w:val="16"/>
                <w:szCs w:val="16"/>
                <w:lang w:val="en-US"/>
              </w:rPr>
              <w:t>{24,2}</w:t>
            </w:r>
          </w:p>
        </w:tc>
        <w:tc>
          <w:tcPr>
            <w:tcW w:w="9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E7E7007" w14:textId="77777777" w:rsidR="002A5105" w:rsidRPr="00E2419A" w:rsidRDefault="002A5105" w:rsidP="006B7847">
            <w:pPr>
              <w:overflowPunct/>
              <w:autoSpaceDE/>
              <w:autoSpaceDN/>
              <w:adjustRightInd/>
              <w:spacing w:after="0"/>
              <w:jc w:val="center"/>
              <w:textAlignment w:val="center"/>
              <w:rPr>
                <w:rFonts w:eastAsia="Times New Roman"/>
                <w:sz w:val="16"/>
                <w:szCs w:val="16"/>
                <w:lang w:val="en-US"/>
              </w:rPr>
            </w:pPr>
            <w:r w:rsidRPr="00E2419A">
              <w:rPr>
                <w:rFonts w:eastAsia="Times New Roman"/>
                <w:color w:val="000000"/>
                <w:kern w:val="24"/>
                <w:sz w:val="16"/>
                <w:szCs w:val="16"/>
                <w:lang w:val="en-US"/>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39C6D78" w14:textId="77777777" w:rsidR="002A5105" w:rsidRPr="00E2419A" w:rsidRDefault="002A5105" w:rsidP="006B7847">
            <w:pPr>
              <w:overflowPunct/>
              <w:autoSpaceDE/>
              <w:autoSpaceDN/>
              <w:adjustRightInd/>
              <w:spacing w:after="0"/>
              <w:jc w:val="center"/>
              <w:textAlignment w:val="center"/>
              <w:rPr>
                <w:rFonts w:eastAsia="Times New Roman"/>
                <w:sz w:val="16"/>
                <w:szCs w:val="16"/>
                <w:lang w:val="en-US"/>
              </w:rPr>
            </w:pPr>
            <w:r w:rsidRPr="00E2419A">
              <w:rPr>
                <w:rFonts w:eastAsia="Times New Roman"/>
                <w:color w:val="000000"/>
                <w:kern w:val="24"/>
                <w:sz w:val="16"/>
                <w:szCs w:val="16"/>
                <w:lang w:val="en-US"/>
              </w:rPr>
              <w:t>2</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32085E2" w14:textId="77777777" w:rsidR="002A5105" w:rsidRPr="00E2419A" w:rsidRDefault="002A5105" w:rsidP="006B7847">
            <w:pPr>
              <w:overflowPunct/>
              <w:autoSpaceDE/>
              <w:autoSpaceDN/>
              <w:adjustRightInd/>
              <w:spacing w:after="0"/>
              <w:jc w:val="center"/>
              <w:textAlignment w:val="center"/>
              <w:rPr>
                <w:rFonts w:eastAsia="Times New Roman"/>
                <w:sz w:val="16"/>
                <w:szCs w:val="16"/>
                <w:lang w:val="en-US"/>
              </w:rPr>
            </w:pPr>
            <w:r w:rsidRPr="00E2419A">
              <w:rPr>
                <w:rFonts w:eastAsia="Times New Roman"/>
                <w:color w:val="000000"/>
                <w:kern w:val="24"/>
                <w:sz w:val="16"/>
                <w:szCs w:val="16"/>
                <w:lang w:val="en-US"/>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1BD2185" w14:textId="77777777" w:rsidR="002A5105" w:rsidRPr="00E2419A" w:rsidRDefault="002A5105" w:rsidP="006B7847">
            <w:pPr>
              <w:overflowPunct/>
              <w:autoSpaceDE/>
              <w:autoSpaceDN/>
              <w:adjustRightInd/>
              <w:spacing w:after="0"/>
              <w:jc w:val="center"/>
              <w:textAlignment w:val="center"/>
              <w:rPr>
                <w:rFonts w:eastAsia="Times New Roman"/>
                <w:sz w:val="16"/>
                <w:szCs w:val="16"/>
                <w:lang w:val="en-US"/>
              </w:rPr>
            </w:pPr>
            <w:r w:rsidRPr="00E2419A">
              <w:rPr>
                <w:rFonts w:eastAsia="Times New Roman"/>
                <w:color w:val="000000"/>
                <w:kern w:val="24"/>
                <w:sz w:val="16"/>
                <w:szCs w:val="16"/>
                <w:lang w:val="en-US"/>
              </w:rPr>
              <w:t>0</w:t>
            </w:r>
          </w:p>
        </w:tc>
      </w:tr>
      <w:tr w:rsidR="002A5105" w:rsidRPr="00E2419A" w14:paraId="386AAE53" w14:textId="77777777" w:rsidTr="006B7847">
        <w:trPr>
          <w:jc w:val="center"/>
        </w:trPr>
        <w:tc>
          <w:tcPr>
            <w:tcW w:w="180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DE12B3D" w14:textId="77777777" w:rsidR="002A5105" w:rsidRPr="00E2419A" w:rsidRDefault="002A5105" w:rsidP="006B7847">
            <w:pPr>
              <w:overflowPunct/>
              <w:autoSpaceDE/>
              <w:autoSpaceDN/>
              <w:adjustRightInd/>
              <w:spacing w:after="0"/>
              <w:jc w:val="center"/>
              <w:textAlignment w:val="center"/>
              <w:rPr>
                <w:rFonts w:eastAsia="Times New Roman"/>
                <w:sz w:val="16"/>
                <w:szCs w:val="16"/>
                <w:lang w:val="en-US"/>
              </w:rPr>
            </w:pPr>
            <w:r w:rsidRPr="00E2419A">
              <w:rPr>
                <w:rFonts w:eastAsia="Times New Roman"/>
                <w:color w:val="000000"/>
                <w:kern w:val="24"/>
                <w:sz w:val="16"/>
                <w:szCs w:val="16"/>
                <w:lang w:val="en-US"/>
              </w:rPr>
              <w:t>{24,3}</w:t>
            </w:r>
          </w:p>
        </w:tc>
        <w:tc>
          <w:tcPr>
            <w:tcW w:w="9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24472E5" w14:textId="77777777" w:rsidR="002A5105" w:rsidRPr="00E2419A" w:rsidRDefault="002A5105" w:rsidP="006B7847">
            <w:pPr>
              <w:overflowPunct/>
              <w:autoSpaceDE/>
              <w:autoSpaceDN/>
              <w:adjustRightInd/>
              <w:spacing w:after="0"/>
              <w:jc w:val="center"/>
              <w:textAlignment w:val="center"/>
              <w:rPr>
                <w:rFonts w:eastAsia="Times New Roman"/>
                <w:sz w:val="16"/>
                <w:szCs w:val="16"/>
                <w:lang w:val="en-US"/>
              </w:rPr>
            </w:pPr>
            <w:r w:rsidRPr="00E2419A">
              <w:rPr>
                <w:rFonts w:eastAsia="Times New Roman"/>
                <w:color w:val="000000"/>
                <w:kern w:val="24"/>
                <w:sz w:val="16"/>
                <w:szCs w:val="16"/>
                <w:lang w:val="en-US"/>
              </w:rPr>
              <w:t>12</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6F8635A" w14:textId="77777777" w:rsidR="002A5105" w:rsidRPr="00E2419A" w:rsidRDefault="002A5105" w:rsidP="006B7847">
            <w:pPr>
              <w:overflowPunct/>
              <w:autoSpaceDE/>
              <w:autoSpaceDN/>
              <w:adjustRightInd/>
              <w:spacing w:after="0"/>
              <w:jc w:val="center"/>
              <w:textAlignment w:val="center"/>
              <w:rPr>
                <w:rFonts w:eastAsia="Times New Roman"/>
                <w:sz w:val="16"/>
                <w:szCs w:val="16"/>
                <w:lang w:val="en-US"/>
              </w:rPr>
            </w:pPr>
            <w:r w:rsidRPr="00E2419A">
              <w:rPr>
                <w:rFonts w:eastAsia="Times New Roman"/>
                <w:color w:val="000000"/>
                <w:kern w:val="24"/>
                <w:sz w:val="16"/>
                <w:szCs w:val="16"/>
                <w:lang w:val="en-US"/>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2085B52" w14:textId="77777777" w:rsidR="002A5105" w:rsidRPr="00E2419A" w:rsidRDefault="002A5105" w:rsidP="006B7847">
            <w:pPr>
              <w:overflowPunct/>
              <w:autoSpaceDE/>
              <w:autoSpaceDN/>
              <w:adjustRightInd/>
              <w:spacing w:after="0"/>
              <w:jc w:val="center"/>
              <w:textAlignment w:val="center"/>
              <w:rPr>
                <w:rFonts w:eastAsia="Times New Roman"/>
                <w:sz w:val="16"/>
                <w:szCs w:val="16"/>
                <w:lang w:val="en-US"/>
              </w:rPr>
            </w:pPr>
            <w:r w:rsidRPr="00E2419A">
              <w:rPr>
                <w:rFonts w:eastAsia="Times New Roman"/>
                <w:color w:val="000000"/>
                <w:kern w:val="24"/>
                <w:sz w:val="16"/>
                <w:szCs w:val="16"/>
                <w:lang w:val="en-US"/>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5A43AA4" w14:textId="77777777" w:rsidR="002A5105" w:rsidRPr="00E2419A" w:rsidRDefault="002A5105" w:rsidP="006B7847">
            <w:pPr>
              <w:overflowPunct/>
              <w:autoSpaceDE/>
              <w:autoSpaceDN/>
              <w:adjustRightInd/>
              <w:spacing w:after="0"/>
              <w:jc w:val="center"/>
              <w:textAlignment w:val="center"/>
              <w:rPr>
                <w:rFonts w:eastAsia="Times New Roman"/>
                <w:sz w:val="16"/>
                <w:szCs w:val="16"/>
                <w:lang w:val="en-US"/>
              </w:rPr>
            </w:pPr>
            <w:r w:rsidRPr="00E2419A">
              <w:rPr>
                <w:rFonts w:eastAsia="Times New Roman"/>
                <w:color w:val="000000"/>
                <w:kern w:val="24"/>
                <w:sz w:val="16"/>
                <w:szCs w:val="16"/>
                <w:lang w:val="en-US"/>
              </w:rPr>
              <w:t>0</w:t>
            </w:r>
          </w:p>
        </w:tc>
      </w:tr>
      <w:tr w:rsidR="002A5105" w:rsidRPr="00E2419A" w14:paraId="6D7B8D5D" w14:textId="77777777" w:rsidTr="006B7847">
        <w:trPr>
          <w:jc w:val="center"/>
        </w:trPr>
        <w:tc>
          <w:tcPr>
            <w:tcW w:w="180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FAE6CA8" w14:textId="77777777" w:rsidR="002A5105" w:rsidRPr="00E2419A" w:rsidRDefault="002A5105" w:rsidP="006B7847">
            <w:pPr>
              <w:overflowPunct/>
              <w:autoSpaceDE/>
              <w:autoSpaceDN/>
              <w:adjustRightInd/>
              <w:spacing w:after="0"/>
              <w:jc w:val="center"/>
              <w:textAlignment w:val="center"/>
              <w:rPr>
                <w:rFonts w:eastAsia="Times New Roman"/>
                <w:sz w:val="16"/>
                <w:szCs w:val="16"/>
                <w:lang w:val="en-US"/>
              </w:rPr>
            </w:pPr>
            <w:r w:rsidRPr="00E2419A">
              <w:rPr>
                <w:rFonts w:eastAsia="Times New Roman"/>
                <w:color w:val="000000"/>
                <w:kern w:val="24"/>
                <w:sz w:val="16"/>
                <w:szCs w:val="16"/>
                <w:lang w:val="en-US"/>
              </w:rPr>
              <w:t>{48,1}</w:t>
            </w:r>
          </w:p>
        </w:tc>
        <w:tc>
          <w:tcPr>
            <w:tcW w:w="9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18B6651" w14:textId="77777777" w:rsidR="002A5105" w:rsidRPr="00E2419A" w:rsidRDefault="002A5105" w:rsidP="006B7847">
            <w:pPr>
              <w:overflowPunct/>
              <w:autoSpaceDE/>
              <w:autoSpaceDN/>
              <w:adjustRightInd/>
              <w:spacing w:after="0"/>
              <w:jc w:val="center"/>
              <w:textAlignment w:val="center"/>
              <w:rPr>
                <w:rFonts w:eastAsia="Times New Roman"/>
                <w:sz w:val="16"/>
                <w:szCs w:val="16"/>
                <w:lang w:val="en-US"/>
              </w:rPr>
            </w:pPr>
            <w:r w:rsidRPr="00E2419A">
              <w:rPr>
                <w:rFonts w:eastAsia="Times New Roman"/>
                <w:color w:val="000000"/>
                <w:kern w:val="24"/>
                <w:sz w:val="16"/>
                <w:szCs w:val="16"/>
                <w:lang w:val="en-US"/>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BE0D984" w14:textId="77777777" w:rsidR="002A5105" w:rsidRPr="00E2419A" w:rsidRDefault="002A5105" w:rsidP="006B7847">
            <w:pPr>
              <w:overflowPunct/>
              <w:autoSpaceDE/>
              <w:autoSpaceDN/>
              <w:adjustRightInd/>
              <w:spacing w:after="0"/>
              <w:jc w:val="center"/>
              <w:textAlignment w:val="center"/>
              <w:rPr>
                <w:rFonts w:eastAsia="Times New Roman"/>
                <w:sz w:val="16"/>
                <w:szCs w:val="16"/>
                <w:lang w:val="en-US"/>
              </w:rPr>
            </w:pPr>
            <w:r w:rsidRPr="00E2419A">
              <w:rPr>
                <w:rFonts w:eastAsia="Times New Roman"/>
                <w:color w:val="000000"/>
                <w:kern w:val="24"/>
                <w:sz w:val="16"/>
                <w:szCs w:val="16"/>
                <w:lang w:val="en-US"/>
              </w:rPr>
              <w:t>2</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C05573F" w14:textId="77777777" w:rsidR="002A5105" w:rsidRPr="00E2419A" w:rsidRDefault="002A5105" w:rsidP="006B7847">
            <w:pPr>
              <w:overflowPunct/>
              <w:autoSpaceDE/>
              <w:autoSpaceDN/>
              <w:adjustRightInd/>
              <w:spacing w:after="0"/>
              <w:jc w:val="center"/>
              <w:textAlignment w:val="center"/>
              <w:rPr>
                <w:rFonts w:eastAsia="Times New Roman"/>
                <w:sz w:val="16"/>
                <w:szCs w:val="16"/>
                <w:lang w:val="en-US"/>
              </w:rPr>
            </w:pPr>
            <w:r w:rsidRPr="00E2419A">
              <w:rPr>
                <w:rFonts w:eastAsia="Times New Roman"/>
                <w:color w:val="000000"/>
                <w:kern w:val="24"/>
                <w:sz w:val="16"/>
                <w:szCs w:val="16"/>
                <w:lang w:val="en-US"/>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3F0F1DE" w14:textId="77777777" w:rsidR="002A5105" w:rsidRPr="00E2419A" w:rsidRDefault="002A5105" w:rsidP="006B7847">
            <w:pPr>
              <w:overflowPunct/>
              <w:autoSpaceDE/>
              <w:autoSpaceDN/>
              <w:adjustRightInd/>
              <w:spacing w:after="0"/>
              <w:jc w:val="center"/>
              <w:textAlignment w:val="center"/>
              <w:rPr>
                <w:rFonts w:eastAsia="Times New Roman"/>
                <w:sz w:val="16"/>
                <w:szCs w:val="16"/>
                <w:lang w:val="en-US"/>
              </w:rPr>
            </w:pPr>
            <w:r w:rsidRPr="00E2419A">
              <w:rPr>
                <w:rFonts w:eastAsia="Times New Roman"/>
                <w:color w:val="000000"/>
                <w:kern w:val="24"/>
                <w:sz w:val="16"/>
                <w:szCs w:val="16"/>
                <w:lang w:val="en-US"/>
              </w:rPr>
              <w:t>0</w:t>
            </w:r>
          </w:p>
        </w:tc>
      </w:tr>
      <w:tr w:rsidR="002A5105" w:rsidRPr="00E2419A" w14:paraId="4597995C" w14:textId="77777777" w:rsidTr="006B7847">
        <w:trPr>
          <w:jc w:val="center"/>
        </w:trPr>
        <w:tc>
          <w:tcPr>
            <w:tcW w:w="180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7EB2012" w14:textId="77777777" w:rsidR="002A5105" w:rsidRPr="00E2419A" w:rsidRDefault="002A5105" w:rsidP="006B7847">
            <w:pPr>
              <w:overflowPunct/>
              <w:autoSpaceDE/>
              <w:autoSpaceDN/>
              <w:adjustRightInd/>
              <w:spacing w:after="0"/>
              <w:jc w:val="center"/>
              <w:textAlignment w:val="center"/>
              <w:rPr>
                <w:rFonts w:eastAsia="Times New Roman"/>
                <w:sz w:val="16"/>
                <w:szCs w:val="16"/>
                <w:lang w:val="en-US"/>
              </w:rPr>
            </w:pPr>
            <w:r w:rsidRPr="00E2419A">
              <w:rPr>
                <w:rFonts w:eastAsia="Times New Roman"/>
                <w:color w:val="000000"/>
                <w:kern w:val="24"/>
                <w:sz w:val="16"/>
                <w:szCs w:val="16"/>
                <w:lang w:val="en-US"/>
              </w:rPr>
              <w:t>{48,2}</w:t>
            </w:r>
          </w:p>
        </w:tc>
        <w:tc>
          <w:tcPr>
            <w:tcW w:w="9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23A32F9" w14:textId="77777777" w:rsidR="002A5105" w:rsidRPr="00E2419A" w:rsidRDefault="002A5105" w:rsidP="006B7847">
            <w:pPr>
              <w:overflowPunct/>
              <w:autoSpaceDE/>
              <w:autoSpaceDN/>
              <w:adjustRightInd/>
              <w:spacing w:after="0"/>
              <w:jc w:val="center"/>
              <w:textAlignment w:val="center"/>
              <w:rPr>
                <w:rFonts w:eastAsia="Times New Roman"/>
                <w:sz w:val="16"/>
                <w:szCs w:val="16"/>
                <w:lang w:val="en-US"/>
              </w:rPr>
            </w:pPr>
            <w:r w:rsidRPr="00E2419A">
              <w:rPr>
                <w:rFonts w:eastAsia="Times New Roman"/>
                <w:color w:val="000000"/>
                <w:kern w:val="24"/>
                <w:sz w:val="16"/>
                <w:szCs w:val="16"/>
                <w:lang w:val="en-US"/>
              </w:rPr>
              <w:t>16</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DC24B88" w14:textId="77777777" w:rsidR="002A5105" w:rsidRPr="00E2419A" w:rsidRDefault="002A5105" w:rsidP="006B7847">
            <w:pPr>
              <w:overflowPunct/>
              <w:autoSpaceDE/>
              <w:autoSpaceDN/>
              <w:adjustRightInd/>
              <w:spacing w:after="0"/>
              <w:jc w:val="center"/>
              <w:textAlignment w:val="center"/>
              <w:rPr>
                <w:rFonts w:eastAsia="Times New Roman"/>
                <w:sz w:val="16"/>
                <w:szCs w:val="16"/>
                <w:lang w:val="en-US"/>
              </w:rPr>
            </w:pPr>
            <w:r w:rsidRPr="00E2419A">
              <w:rPr>
                <w:rFonts w:eastAsia="Times New Roman"/>
                <w:color w:val="000000"/>
                <w:kern w:val="24"/>
                <w:sz w:val="16"/>
                <w:szCs w:val="16"/>
                <w:lang w:val="en-US"/>
              </w:rPr>
              <w:t>4</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1D8686A" w14:textId="77777777" w:rsidR="002A5105" w:rsidRPr="00E2419A" w:rsidRDefault="002A5105" w:rsidP="006B7847">
            <w:pPr>
              <w:overflowPunct/>
              <w:autoSpaceDE/>
              <w:autoSpaceDN/>
              <w:adjustRightInd/>
              <w:spacing w:after="0"/>
              <w:jc w:val="center"/>
              <w:textAlignment w:val="center"/>
              <w:rPr>
                <w:rFonts w:eastAsia="Times New Roman"/>
                <w:sz w:val="16"/>
                <w:szCs w:val="16"/>
                <w:lang w:val="en-US"/>
              </w:rPr>
            </w:pPr>
            <w:r w:rsidRPr="00E2419A">
              <w:rPr>
                <w:rFonts w:eastAsia="Times New Roman"/>
                <w:color w:val="000000"/>
                <w:kern w:val="24"/>
                <w:sz w:val="16"/>
                <w:szCs w:val="16"/>
                <w:lang w:val="en-US"/>
              </w:rPr>
              <w:t>2</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62A7357" w14:textId="77777777" w:rsidR="002A5105" w:rsidRPr="00E2419A" w:rsidRDefault="002A5105" w:rsidP="006B7847">
            <w:pPr>
              <w:overflowPunct/>
              <w:autoSpaceDE/>
              <w:autoSpaceDN/>
              <w:adjustRightInd/>
              <w:spacing w:after="0"/>
              <w:jc w:val="center"/>
              <w:textAlignment w:val="center"/>
              <w:rPr>
                <w:rFonts w:eastAsia="Times New Roman"/>
                <w:sz w:val="16"/>
                <w:szCs w:val="16"/>
                <w:lang w:val="en-US"/>
              </w:rPr>
            </w:pPr>
            <w:r w:rsidRPr="00E2419A">
              <w:rPr>
                <w:rFonts w:eastAsia="Times New Roman"/>
                <w:color w:val="000000"/>
                <w:kern w:val="24"/>
                <w:sz w:val="16"/>
                <w:szCs w:val="16"/>
                <w:lang w:val="en-US"/>
              </w:rPr>
              <w:t>1</w:t>
            </w:r>
          </w:p>
        </w:tc>
      </w:tr>
      <w:tr w:rsidR="002A5105" w:rsidRPr="00E2419A" w14:paraId="78DE2A29" w14:textId="77777777" w:rsidTr="006B7847">
        <w:trPr>
          <w:jc w:val="center"/>
        </w:trPr>
        <w:tc>
          <w:tcPr>
            <w:tcW w:w="180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3E34692" w14:textId="77777777" w:rsidR="002A5105" w:rsidRPr="00E2419A" w:rsidRDefault="002A5105" w:rsidP="006B7847">
            <w:pPr>
              <w:overflowPunct/>
              <w:autoSpaceDE/>
              <w:autoSpaceDN/>
              <w:adjustRightInd/>
              <w:spacing w:after="0"/>
              <w:jc w:val="center"/>
              <w:textAlignment w:val="center"/>
              <w:rPr>
                <w:rFonts w:eastAsia="Times New Roman"/>
                <w:sz w:val="16"/>
                <w:szCs w:val="16"/>
                <w:lang w:val="en-US"/>
              </w:rPr>
            </w:pPr>
            <w:r w:rsidRPr="00E2419A">
              <w:rPr>
                <w:rFonts w:eastAsia="Times New Roman"/>
                <w:color w:val="000000"/>
                <w:kern w:val="24"/>
                <w:sz w:val="16"/>
                <w:szCs w:val="16"/>
                <w:lang w:val="en-US"/>
              </w:rPr>
              <w:t>{48,3}</w:t>
            </w:r>
          </w:p>
        </w:tc>
        <w:tc>
          <w:tcPr>
            <w:tcW w:w="9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1173B50" w14:textId="77777777" w:rsidR="002A5105" w:rsidRPr="00E2419A" w:rsidRDefault="002A5105" w:rsidP="006B7847">
            <w:pPr>
              <w:overflowPunct/>
              <w:autoSpaceDE/>
              <w:autoSpaceDN/>
              <w:adjustRightInd/>
              <w:spacing w:after="0"/>
              <w:jc w:val="center"/>
              <w:textAlignment w:val="center"/>
              <w:rPr>
                <w:rFonts w:eastAsia="Times New Roman"/>
                <w:sz w:val="16"/>
                <w:szCs w:val="16"/>
                <w:lang w:val="en-US"/>
              </w:rPr>
            </w:pPr>
            <w:r w:rsidRPr="00E2419A">
              <w:rPr>
                <w:rFonts w:eastAsia="Times New Roman"/>
                <w:color w:val="000000"/>
                <w:kern w:val="24"/>
                <w:sz w:val="16"/>
                <w:szCs w:val="16"/>
                <w:lang w:val="en-US"/>
              </w:rPr>
              <w:t>24</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34B3199" w14:textId="77777777" w:rsidR="002A5105" w:rsidRPr="00E2419A" w:rsidRDefault="002A5105" w:rsidP="006B7847">
            <w:pPr>
              <w:overflowPunct/>
              <w:autoSpaceDE/>
              <w:autoSpaceDN/>
              <w:adjustRightInd/>
              <w:spacing w:after="0"/>
              <w:jc w:val="center"/>
              <w:textAlignment w:val="center"/>
              <w:rPr>
                <w:rFonts w:eastAsia="Times New Roman"/>
                <w:sz w:val="16"/>
                <w:szCs w:val="16"/>
                <w:lang w:val="en-US"/>
              </w:rPr>
            </w:pPr>
            <w:r w:rsidRPr="00E2419A">
              <w:rPr>
                <w:rFonts w:eastAsia="Times New Roman"/>
                <w:color w:val="000000"/>
                <w:kern w:val="24"/>
                <w:sz w:val="16"/>
                <w:szCs w:val="16"/>
                <w:lang w:val="en-US"/>
              </w:rPr>
              <w:t>4</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6BA83A3" w14:textId="77777777" w:rsidR="002A5105" w:rsidRPr="00E2419A" w:rsidRDefault="002A5105" w:rsidP="006B7847">
            <w:pPr>
              <w:overflowPunct/>
              <w:autoSpaceDE/>
              <w:autoSpaceDN/>
              <w:adjustRightInd/>
              <w:spacing w:after="0"/>
              <w:jc w:val="center"/>
              <w:textAlignment w:val="center"/>
              <w:rPr>
                <w:rFonts w:eastAsia="Times New Roman"/>
                <w:sz w:val="16"/>
                <w:szCs w:val="16"/>
                <w:lang w:val="en-US"/>
              </w:rPr>
            </w:pPr>
            <w:r w:rsidRPr="00E2419A">
              <w:rPr>
                <w:rFonts w:eastAsia="Times New Roman"/>
                <w:color w:val="000000"/>
                <w:kern w:val="24"/>
                <w:sz w:val="16"/>
                <w:szCs w:val="16"/>
                <w:lang w:val="en-US"/>
              </w:rPr>
              <w:t>2</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C58E1DF" w14:textId="77777777" w:rsidR="002A5105" w:rsidRPr="00E2419A" w:rsidRDefault="002A5105" w:rsidP="006B7847">
            <w:pPr>
              <w:overflowPunct/>
              <w:autoSpaceDE/>
              <w:autoSpaceDN/>
              <w:adjustRightInd/>
              <w:spacing w:after="0"/>
              <w:jc w:val="center"/>
              <w:textAlignment w:val="center"/>
              <w:rPr>
                <w:rFonts w:eastAsia="Times New Roman"/>
                <w:sz w:val="16"/>
                <w:szCs w:val="16"/>
                <w:lang w:val="en-US"/>
              </w:rPr>
            </w:pPr>
            <w:r w:rsidRPr="00E2419A">
              <w:rPr>
                <w:rFonts w:eastAsia="Times New Roman"/>
                <w:color w:val="000000"/>
                <w:kern w:val="24"/>
                <w:sz w:val="16"/>
                <w:szCs w:val="16"/>
                <w:lang w:val="en-US"/>
              </w:rPr>
              <w:t>1</w:t>
            </w:r>
          </w:p>
        </w:tc>
      </w:tr>
      <w:tr w:rsidR="002A5105" w:rsidRPr="00E2419A" w14:paraId="0533941D" w14:textId="77777777" w:rsidTr="006B7847">
        <w:trPr>
          <w:jc w:val="center"/>
        </w:trPr>
        <w:tc>
          <w:tcPr>
            <w:tcW w:w="180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E04545C" w14:textId="77777777" w:rsidR="002A5105" w:rsidRPr="00E2419A" w:rsidRDefault="002A5105" w:rsidP="006B7847">
            <w:pPr>
              <w:overflowPunct/>
              <w:autoSpaceDE/>
              <w:autoSpaceDN/>
              <w:adjustRightInd/>
              <w:spacing w:after="0"/>
              <w:jc w:val="center"/>
              <w:textAlignment w:val="center"/>
              <w:rPr>
                <w:rFonts w:eastAsia="Times New Roman"/>
                <w:sz w:val="16"/>
                <w:szCs w:val="16"/>
                <w:lang w:val="en-US"/>
              </w:rPr>
            </w:pPr>
            <w:r w:rsidRPr="00E2419A">
              <w:rPr>
                <w:rFonts w:eastAsia="Times New Roman"/>
                <w:color w:val="000000"/>
                <w:kern w:val="24"/>
                <w:sz w:val="16"/>
                <w:szCs w:val="16"/>
                <w:lang w:val="en-US"/>
              </w:rPr>
              <w:t>{96,1}</w:t>
            </w:r>
          </w:p>
        </w:tc>
        <w:tc>
          <w:tcPr>
            <w:tcW w:w="9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7255C2A" w14:textId="77777777" w:rsidR="002A5105" w:rsidRPr="00E2419A" w:rsidRDefault="002A5105" w:rsidP="006B7847">
            <w:pPr>
              <w:overflowPunct/>
              <w:autoSpaceDE/>
              <w:autoSpaceDN/>
              <w:adjustRightInd/>
              <w:spacing w:after="0"/>
              <w:jc w:val="center"/>
              <w:textAlignment w:val="center"/>
              <w:rPr>
                <w:rFonts w:eastAsia="Times New Roman"/>
                <w:sz w:val="16"/>
                <w:szCs w:val="16"/>
                <w:lang w:val="en-US"/>
              </w:rPr>
            </w:pPr>
            <w:r w:rsidRPr="00E2419A">
              <w:rPr>
                <w:rFonts w:eastAsia="Times New Roman"/>
                <w:color w:val="000000"/>
                <w:kern w:val="24"/>
                <w:sz w:val="16"/>
                <w:szCs w:val="16"/>
                <w:lang w:val="en-US"/>
              </w:rPr>
              <w:t>16</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F4D6BC8" w14:textId="77777777" w:rsidR="002A5105" w:rsidRPr="00E2419A" w:rsidRDefault="002A5105" w:rsidP="006B7847">
            <w:pPr>
              <w:overflowPunct/>
              <w:autoSpaceDE/>
              <w:autoSpaceDN/>
              <w:adjustRightInd/>
              <w:spacing w:after="0"/>
              <w:jc w:val="center"/>
              <w:textAlignment w:val="center"/>
              <w:rPr>
                <w:rFonts w:eastAsia="Times New Roman"/>
                <w:sz w:val="16"/>
                <w:szCs w:val="16"/>
                <w:lang w:val="en-US"/>
              </w:rPr>
            </w:pPr>
            <w:r w:rsidRPr="00E2419A">
              <w:rPr>
                <w:rFonts w:eastAsia="Times New Roman"/>
                <w:color w:val="000000"/>
                <w:kern w:val="24"/>
                <w:sz w:val="16"/>
                <w:szCs w:val="16"/>
                <w:lang w:val="en-US"/>
              </w:rPr>
              <w:t>4</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82CBE29" w14:textId="77777777" w:rsidR="002A5105" w:rsidRPr="00E2419A" w:rsidRDefault="002A5105" w:rsidP="006B7847">
            <w:pPr>
              <w:overflowPunct/>
              <w:autoSpaceDE/>
              <w:autoSpaceDN/>
              <w:adjustRightInd/>
              <w:spacing w:after="0"/>
              <w:jc w:val="center"/>
              <w:textAlignment w:val="center"/>
              <w:rPr>
                <w:rFonts w:eastAsia="Times New Roman"/>
                <w:sz w:val="16"/>
                <w:szCs w:val="16"/>
                <w:lang w:val="en-US"/>
              </w:rPr>
            </w:pPr>
            <w:r w:rsidRPr="00E2419A">
              <w:rPr>
                <w:rFonts w:eastAsia="Times New Roman"/>
                <w:color w:val="000000"/>
                <w:kern w:val="24"/>
                <w:sz w:val="16"/>
                <w:szCs w:val="16"/>
                <w:lang w:val="en-US"/>
              </w:rPr>
              <w:t>2</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787F0F5" w14:textId="77777777" w:rsidR="002A5105" w:rsidRPr="00E2419A" w:rsidRDefault="002A5105" w:rsidP="006B7847">
            <w:pPr>
              <w:overflowPunct/>
              <w:autoSpaceDE/>
              <w:autoSpaceDN/>
              <w:adjustRightInd/>
              <w:spacing w:after="0"/>
              <w:jc w:val="center"/>
              <w:textAlignment w:val="center"/>
              <w:rPr>
                <w:rFonts w:eastAsia="Times New Roman"/>
                <w:sz w:val="16"/>
                <w:szCs w:val="16"/>
                <w:lang w:val="en-US"/>
              </w:rPr>
            </w:pPr>
            <w:r w:rsidRPr="00E2419A">
              <w:rPr>
                <w:rFonts w:eastAsia="Times New Roman"/>
                <w:color w:val="000000"/>
                <w:kern w:val="24"/>
                <w:sz w:val="16"/>
                <w:szCs w:val="16"/>
                <w:lang w:val="en-US"/>
              </w:rPr>
              <w:t>1</w:t>
            </w:r>
          </w:p>
        </w:tc>
      </w:tr>
      <w:tr w:rsidR="002A5105" w:rsidRPr="00E2419A" w14:paraId="03644122" w14:textId="77777777" w:rsidTr="006B7847">
        <w:trPr>
          <w:jc w:val="center"/>
        </w:trPr>
        <w:tc>
          <w:tcPr>
            <w:tcW w:w="180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6C5DD5A" w14:textId="77777777" w:rsidR="002A5105" w:rsidRPr="00E2419A" w:rsidRDefault="002A5105" w:rsidP="006B7847">
            <w:pPr>
              <w:overflowPunct/>
              <w:autoSpaceDE/>
              <w:autoSpaceDN/>
              <w:adjustRightInd/>
              <w:spacing w:after="0"/>
              <w:jc w:val="center"/>
              <w:textAlignment w:val="center"/>
              <w:rPr>
                <w:rFonts w:eastAsia="Times New Roman"/>
                <w:sz w:val="16"/>
                <w:szCs w:val="16"/>
                <w:lang w:val="en-US"/>
              </w:rPr>
            </w:pPr>
            <w:r w:rsidRPr="00E2419A">
              <w:rPr>
                <w:rFonts w:eastAsia="Times New Roman"/>
                <w:color w:val="000000"/>
                <w:kern w:val="24"/>
                <w:sz w:val="16"/>
                <w:szCs w:val="16"/>
                <w:lang w:val="en-US"/>
              </w:rPr>
              <w:t>{96,2}</w:t>
            </w:r>
          </w:p>
        </w:tc>
        <w:tc>
          <w:tcPr>
            <w:tcW w:w="9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FC97DBF" w14:textId="77777777" w:rsidR="002A5105" w:rsidRPr="00E2419A" w:rsidRDefault="002A5105" w:rsidP="006B7847">
            <w:pPr>
              <w:overflowPunct/>
              <w:autoSpaceDE/>
              <w:autoSpaceDN/>
              <w:adjustRightInd/>
              <w:spacing w:after="0"/>
              <w:jc w:val="center"/>
              <w:textAlignment w:val="center"/>
              <w:rPr>
                <w:rFonts w:eastAsia="Times New Roman"/>
                <w:sz w:val="16"/>
                <w:szCs w:val="16"/>
                <w:lang w:val="en-US"/>
              </w:rPr>
            </w:pPr>
            <w:r w:rsidRPr="00E2419A">
              <w:rPr>
                <w:rFonts w:eastAsia="Times New Roman"/>
                <w:color w:val="000000"/>
                <w:kern w:val="24"/>
                <w:sz w:val="16"/>
                <w:szCs w:val="16"/>
                <w:lang w:val="en-US"/>
              </w:rPr>
              <w:t>32</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FE9B6C5" w14:textId="77777777" w:rsidR="002A5105" w:rsidRPr="00E2419A" w:rsidRDefault="002A5105" w:rsidP="006B7847">
            <w:pPr>
              <w:overflowPunct/>
              <w:autoSpaceDE/>
              <w:autoSpaceDN/>
              <w:adjustRightInd/>
              <w:spacing w:after="0"/>
              <w:jc w:val="center"/>
              <w:textAlignment w:val="center"/>
              <w:rPr>
                <w:rFonts w:eastAsia="Times New Roman"/>
                <w:sz w:val="16"/>
                <w:szCs w:val="16"/>
                <w:lang w:val="en-US"/>
              </w:rPr>
            </w:pPr>
            <w:r w:rsidRPr="00E2419A">
              <w:rPr>
                <w:rFonts w:eastAsia="Times New Roman"/>
                <w:color w:val="000000"/>
                <w:kern w:val="24"/>
                <w:sz w:val="16"/>
                <w:szCs w:val="16"/>
                <w:lang w:val="en-US"/>
              </w:rPr>
              <w:t>4</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41567C1" w14:textId="77777777" w:rsidR="002A5105" w:rsidRPr="00E2419A" w:rsidRDefault="002A5105" w:rsidP="006B7847">
            <w:pPr>
              <w:overflowPunct/>
              <w:autoSpaceDE/>
              <w:autoSpaceDN/>
              <w:adjustRightInd/>
              <w:spacing w:after="0"/>
              <w:jc w:val="center"/>
              <w:textAlignment w:val="center"/>
              <w:rPr>
                <w:rFonts w:eastAsia="Times New Roman"/>
                <w:sz w:val="16"/>
                <w:szCs w:val="16"/>
                <w:lang w:val="en-US"/>
              </w:rPr>
            </w:pPr>
            <w:r w:rsidRPr="00E2419A">
              <w:rPr>
                <w:rFonts w:eastAsia="Times New Roman"/>
                <w:color w:val="000000"/>
                <w:kern w:val="24"/>
                <w:sz w:val="16"/>
                <w:szCs w:val="16"/>
                <w:lang w:val="en-US"/>
              </w:rPr>
              <w:t>2</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43A15D4" w14:textId="77777777" w:rsidR="002A5105" w:rsidRPr="00E2419A" w:rsidRDefault="002A5105" w:rsidP="006B7847">
            <w:pPr>
              <w:overflowPunct/>
              <w:autoSpaceDE/>
              <w:autoSpaceDN/>
              <w:adjustRightInd/>
              <w:spacing w:after="0"/>
              <w:jc w:val="center"/>
              <w:textAlignment w:val="center"/>
              <w:rPr>
                <w:rFonts w:eastAsia="Times New Roman"/>
                <w:sz w:val="16"/>
                <w:szCs w:val="16"/>
                <w:lang w:val="en-US"/>
              </w:rPr>
            </w:pPr>
            <w:r w:rsidRPr="00E2419A">
              <w:rPr>
                <w:rFonts w:eastAsia="Times New Roman"/>
                <w:color w:val="000000"/>
                <w:kern w:val="24"/>
                <w:sz w:val="16"/>
                <w:szCs w:val="16"/>
                <w:lang w:val="en-US"/>
              </w:rPr>
              <w:t>1</w:t>
            </w:r>
          </w:p>
        </w:tc>
      </w:tr>
      <w:tr w:rsidR="002A5105" w:rsidRPr="00E2419A" w14:paraId="51A6F742" w14:textId="77777777" w:rsidTr="006B7847">
        <w:trPr>
          <w:jc w:val="center"/>
        </w:trPr>
        <w:tc>
          <w:tcPr>
            <w:tcW w:w="180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8236408" w14:textId="77777777" w:rsidR="002A5105" w:rsidRPr="00E2419A" w:rsidRDefault="002A5105" w:rsidP="006B7847">
            <w:pPr>
              <w:overflowPunct/>
              <w:autoSpaceDE/>
              <w:autoSpaceDN/>
              <w:adjustRightInd/>
              <w:spacing w:after="0"/>
              <w:jc w:val="center"/>
              <w:textAlignment w:val="center"/>
              <w:rPr>
                <w:rFonts w:eastAsia="Times New Roman"/>
                <w:sz w:val="16"/>
                <w:szCs w:val="16"/>
                <w:lang w:val="en-US"/>
              </w:rPr>
            </w:pPr>
            <w:r w:rsidRPr="00E2419A">
              <w:rPr>
                <w:rFonts w:eastAsia="Times New Roman"/>
                <w:color w:val="000000"/>
                <w:kern w:val="24"/>
                <w:sz w:val="16"/>
                <w:szCs w:val="16"/>
                <w:lang w:val="en-US"/>
              </w:rPr>
              <w:t>{96,3}</w:t>
            </w:r>
          </w:p>
        </w:tc>
        <w:tc>
          <w:tcPr>
            <w:tcW w:w="9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0C166F7" w14:textId="77777777" w:rsidR="002A5105" w:rsidRPr="00E2419A" w:rsidRDefault="002A5105" w:rsidP="006B7847">
            <w:pPr>
              <w:overflowPunct/>
              <w:autoSpaceDE/>
              <w:autoSpaceDN/>
              <w:adjustRightInd/>
              <w:spacing w:after="0"/>
              <w:jc w:val="center"/>
              <w:textAlignment w:val="center"/>
              <w:rPr>
                <w:rFonts w:eastAsia="Times New Roman"/>
                <w:sz w:val="16"/>
                <w:szCs w:val="16"/>
                <w:lang w:val="en-US"/>
              </w:rPr>
            </w:pPr>
            <w:r w:rsidRPr="00E2419A">
              <w:rPr>
                <w:rFonts w:eastAsia="Times New Roman"/>
                <w:color w:val="000000"/>
                <w:kern w:val="24"/>
                <w:sz w:val="16"/>
                <w:szCs w:val="16"/>
                <w:lang w:val="en-US"/>
              </w:rPr>
              <w:t>48</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697E653" w14:textId="77777777" w:rsidR="002A5105" w:rsidRPr="00E2419A" w:rsidRDefault="002A5105" w:rsidP="006B7847">
            <w:pPr>
              <w:overflowPunct/>
              <w:autoSpaceDE/>
              <w:autoSpaceDN/>
              <w:adjustRightInd/>
              <w:spacing w:after="0"/>
              <w:jc w:val="center"/>
              <w:textAlignment w:val="center"/>
              <w:rPr>
                <w:rFonts w:eastAsia="Times New Roman"/>
                <w:sz w:val="16"/>
                <w:szCs w:val="16"/>
                <w:lang w:val="en-US"/>
              </w:rPr>
            </w:pPr>
            <w:r w:rsidRPr="00E2419A">
              <w:rPr>
                <w:rFonts w:eastAsia="Times New Roman"/>
                <w:color w:val="000000"/>
                <w:kern w:val="24"/>
                <w:sz w:val="16"/>
                <w:szCs w:val="16"/>
                <w:lang w:val="en-US"/>
              </w:rPr>
              <w:t>4</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C6BDAC4" w14:textId="77777777" w:rsidR="002A5105" w:rsidRPr="00E2419A" w:rsidRDefault="002A5105" w:rsidP="006B7847">
            <w:pPr>
              <w:overflowPunct/>
              <w:autoSpaceDE/>
              <w:autoSpaceDN/>
              <w:adjustRightInd/>
              <w:spacing w:after="0"/>
              <w:jc w:val="center"/>
              <w:textAlignment w:val="center"/>
              <w:rPr>
                <w:rFonts w:eastAsia="Times New Roman"/>
                <w:sz w:val="16"/>
                <w:szCs w:val="16"/>
                <w:lang w:val="en-US"/>
              </w:rPr>
            </w:pPr>
            <w:r w:rsidRPr="00E2419A">
              <w:rPr>
                <w:rFonts w:eastAsia="Times New Roman"/>
                <w:color w:val="000000"/>
                <w:kern w:val="24"/>
                <w:sz w:val="16"/>
                <w:szCs w:val="16"/>
                <w:lang w:val="en-US"/>
              </w:rPr>
              <w:t>2</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0B45828" w14:textId="77777777" w:rsidR="002A5105" w:rsidRPr="00E2419A" w:rsidRDefault="002A5105" w:rsidP="006B7847">
            <w:pPr>
              <w:overflowPunct/>
              <w:autoSpaceDE/>
              <w:autoSpaceDN/>
              <w:adjustRightInd/>
              <w:spacing w:after="0"/>
              <w:jc w:val="center"/>
              <w:textAlignment w:val="center"/>
              <w:rPr>
                <w:rFonts w:eastAsia="Times New Roman"/>
                <w:sz w:val="16"/>
                <w:szCs w:val="16"/>
                <w:lang w:val="en-US"/>
              </w:rPr>
            </w:pPr>
            <w:r w:rsidRPr="00E2419A">
              <w:rPr>
                <w:rFonts w:eastAsia="Times New Roman"/>
                <w:color w:val="000000"/>
                <w:kern w:val="24"/>
                <w:sz w:val="16"/>
                <w:szCs w:val="16"/>
                <w:lang w:val="en-US"/>
              </w:rPr>
              <w:t>1</w:t>
            </w:r>
          </w:p>
        </w:tc>
      </w:tr>
    </w:tbl>
    <w:p w14:paraId="0D687B37" w14:textId="77777777" w:rsidR="002A5105" w:rsidRDefault="002A5105" w:rsidP="002A5105">
      <w:pPr>
        <w:spacing w:after="60"/>
        <w:jc w:val="both"/>
        <w:rPr>
          <w:rFonts w:eastAsia="MS Mincho"/>
          <w:lang w:val="en-US" w:eastAsia="ja-JP"/>
        </w:rPr>
      </w:pPr>
    </w:p>
    <w:p w14:paraId="7C4BB775" w14:textId="5737BBF7" w:rsidR="00201630" w:rsidRDefault="00B614F2" w:rsidP="002A5105">
      <w:pPr>
        <w:jc w:val="both"/>
        <w:rPr>
          <w:rFonts w:eastAsia="MS Mincho"/>
          <w:lang w:val="en-US" w:eastAsia="ja-JP"/>
        </w:rPr>
      </w:pPr>
      <w:r>
        <w:rPr>
          <w:rFonts w:eastAsia="MS Mincho"/>
          <w:lang w:val="en-US" w:eastAsia="ja-JP"/>
        </w:rPr>
        <w:t xml:space="preserve">The maximum payload size for SIB1 is 2976 bits, although the actual size is typically much smaller. </w:t>
      </w:r>
      <w:r w:rsidR="00B9713F">
        <w:rPr>
          <w:rFonts w:eastAsia="MS Mincho"/>
          <w:lang w:val="en-US" w:eastAsia="ja-JP"/>
        </w:rPr>
        <w:t xml:space="preserve">One typical example is 1192 bits. After adding headers, a TBS of 1256 bits may be considered. </w:t>
      </w:r>
      <w:r w:rsidR="008C5849">
        <w:rPr>
          <w:rFonts w:eastAsia="MS Mincho"/>
          <w:lang w:val="en-US" w:eastAsia="ja-JP"/>
        </w:rPr>
        <w:t>Since t</w:t>
      </w:r>
      <w:r w:rsidR="00B9713F">
        <w:rPr>
          <w:rFonts w:eastAsia="MS Mincho"/>
          <w:lang w:val="en-US" w:eastAsia="ja-JP"/>
        </w:rPr>
        <w:t xml:space="preserve">his size is much smaller than </w:t>
      </w:r>
      <w:r w:rsidR="008C5849">
        <w:rPr>
          <w:rFonts w:eastAsia="MS Mincho"/>
          <w:lang w:val="en-US" w:eastAsia="ja-JP"/>
        </w:rPr>
        <w:t>the TBS</w:t>
      </w:r>
      <w:r w:rsidR="00B9713F">
        <w:rPr>
          <w:rFonts w:eastAsia="MS Mincho"/>
          <w:lang w:val="en-US" w:eastAsia="ja-JP"/>
        </w:rPr>
        <w:t xml:space="preserve"> considered for PDSCH </w:t>
      </w:r>
      <w:r w:rsidR="008C5849">
        <w:rPr>
          <w:rFonts w:eastAsia="MS Mincho"/>
          <w:lang w:val="en-US" w:eastAsia="ja-JP"/>
        </w:rPr>
        <w:t>i</w:t>
      </w:r>
      <w:r w:rsidR="006F6FCD">
        <w:rPr>
          <w:rFonts w:eastAsia="MS Mincho"/>
          <w:lang w:val="en-US" w:eastAsia="ja-JP"/>
        </w:rPr>
        <w:t xml:space="preserve">n 20 MHz bandwidth, SIB1 coverage was </w:t>
      </w:r>
      <w:r w:rsidR="00460EE6">
        <w:rPr>
          <w:rFonts w:eastAsia="MS Mincho"/>
          <w:lang w:val="en-US" w:eastAsia="ja-JP"/>
        </w:rPr>
        <w:t xml:space="preserve">not </w:t>
      </w:r>
      <w:r w:rsidR="006F6FCD">
        <w:rPr>
          <w:rFonts w:eastAsia="MS Mincho"/>
          <w:lang w:val="en-US" w:eastAsia="ja-JP"/>
        </w:rPr>
        <w:t xml:space="preserve">deemed to be problematic. </w:t>
      </w:r>
      <w:r w:rsidR="0000077D">
        <w:rPr>
          <w:rFonts w:eastAsia="MS Mincho"/>
          <w:lang w:val="en-US" w:eastAsia="ja-JP"/>
        </w:rPr>
        <w:t>For 20 MHz UE bandwidth, based on the current specifications, the maximum transmission bandwidth is 106 PRBs for 15 kHz SCS and 51 PRBs for 30 kHz SCS</w:t>
      </w:r>
      <w:r w:rsidR="000B228E">
        <w:rPr>
          <w:rFonts w:eastAsia="MS Mincho"/>
          <w:lang w:val="en-US" w:eastAsia="ja-JP"/>
        </w:rPr>
        <w:t xml:space="preserve"> </w:t>
      </w:r>
      <w:r w:rsidR="000B228E">
        <w:rPr>
          <w:rFonts w:eastAsia="MS Mincho"/>
          <w:lang w:val="en-US" w:eastAsia="ja-JP"/>
        </w:rPr>
        <w:fldChar w:fldCharType="begin"/>
      </w:r>
      <w:r w:rsidR="000B228E">
        <w:rPr>
          <w:rFonts w:eastAsia="MS Mincho"/>
          <w:lang w:val="en-US" w:eastAsia="ja-JP"/>
        </w:rPr>
        <w:instrText xml:space="preserve"> REF _Ref101539942 \r \h </w:instrText>
      </w:r>
      <w:r w:rsidR="000B228E">
        <w:rPr>
          <w:rFonts w:eastAsia="MS Mincho"/>
          <w:lang w:val="en-US" w:eastAsia="ja-JP"/>
        </w:rPr>
      </w:r>
      <w:r w:rsidR="000B228E">
        <w:rPr>
          <w:rFonts w:eastAsia="MS Mincho"/>
          <w:lang w:val="en-US" w:eastAsia="ja-JP"/>
        </w:rPr>
        <w:fldChar w:fldCharType="separate"/>
      </w:r>
      <w:r w:rsidR="00D05238">
        <w:rPr>
          <w:rFonts w:eastAsia="MS Mincho"/>
          <w:lang w:val="en-US" w:eastAsia="ja-JP"/>
        </w:rPr>
        <w:t>[3]</w:t>
      </w:r>
      <w:r w:rsidR="000B228E">
        <w:rPr>
          <w:rFonts w:eastAsia="MS Mincho"/>
          <w:lang w:val="en-US" w:eastAsia="ja-JP"/>
        </w:rPr>
        <w:fldChar w:fldCharType="end"/>
      </w:r>
      <w:r w:rsidR="0000077D">
        <w:rPr>
          <w:rFonts w:eastAsia="MS Mincho"/>
          <w:lang w:val="en-US" w:eastAsia="ja-JP"/>
        </w:rPr>
        <w:t xml:space="preserve">. </w:t>
      </w:r>
      <w:r w:rsidR="000B228E">
        <w:rPr>
          <w:rFonts w:eastAsia="MS Mincho"/>
          <w:lang w:val="en-US" w:eastAsia="ja-JP"/>
        </w:rPr>
        <w:t xml:space="preserve">To support a UE with 5 MHz bandwidth with the legacy SIB1, SIB1 would need to be transmitted within the reduced bandwidth. </w:t>
      </w:r>
      <w:r w:rsidR="002A5105">
        <w:rPr>
          <w:rFonts w:eastAsia="MS Mincho"/>
          <w:lang w:val="en-US" w:eastAsia="ja-JP"/>
        </w:rPr>
        <w:t xml:space="preserve">More specifically, SIB1 is transmitted within the </w:t>
      </w:r>
      <w:r w:rsidR="00E31420">
        <w:rPr>
          <w:rFonts w:eastAsia="MS Mincho"/>
          <w:lang w:val="en-US" w:eastAsia="ja-JP"/>
        </w:rPr>
        <w:t>CORESET#0</w:t>
      </w:r>
      <w:r w:rsidR="002A5105">
        <w:rPr>
          <w:rFonts w:eastAsia="MS Mincho"/>
          <w:lang w:val="en-US" w:eastAsia="ja-JP"/>
        </w:rPr>
        <w:t xml:space="preserve"> bandwidth. For a channel bandwidth of 20 MHz, the </w:t>
      </w:r>
      <w:r w:rsidR="00E31420">
        <w:rPr>
          <w:rFonts w:eastAsia="MS Mincho"/>
          <w:lang w:val="en-US" w:eastAsia="ja-JP"/>
        </w:rPr>
        <w:t>CORESET#0</w:t>
      </w:r>
      <w:r w:rsidR="002A5105">
        <w:rPr>
          <w:rFonts w:eastAsia="MS Mincho"/>
          <w:lang w:val="en-US" w:eastAsia="ja-JP"/>
        </w:rPr>
        <w:t xml:space="preserve"> can be configured with a maximum of 96 PRBs with 15 kHz SCS and 48 PRBs with 30 kHz SCS. </w:t>
      </w:r>
      <w:r w:rsidR="000B228E">
        <w:rPr>
          <w:rFonts w:eastAsia="MS Mincho"/>
          <w:lang w:val="en-US" w:eastAsia="ja-JP"/>
        </w:rPr>
        <w:t xml:space="preserve">For a channel bandwidth of 5 MHz, </w:t>
      </w:r>
      <w:r w:rsidR="006F6FCD">
        <w:rPr>
          <w:rFonts w:eastAsia="MS Mincho"/>
          <w:lang w:val="en-US" w:eastAsia="ja-JP"/>
        </w:rPr>
        <w:t xml:space="preserve">however, </w:t>
      </w:r>
      <w:r w:rsidR="0000077D">
        <w:rPr>
          <w:rFonts w:eastAsia="MS Mincho"/>
          <w:lang w:val="en-US" w:eastAsia="ja-JP"/>
        </w:rPr>
        <w:t xml:space="preserve">the </w:t>
      </w:r>
      <w:r w:rsidR="000B228E">
        <w:rPr>
          <w:rFonts w:eastAsia="MS Mincho"/>
          <w:lang w:val="en-US" w:eastAsia="ja-JP"/>
        </w:rPr>
        <w:t>transmission</w:t>
      </w:r>
      <w:r w:rsidR="006F6FCD">
        <w:rPr>
          <w:rFonts w:eastAsia="MS Mincho"/>
          <w:lang w:val="en-US" w:eastAsia="ja-JP"/>
        </w:rPr>
        <w:t xml:space="preserve"> bandwidth is significantly reduced</w:t>
      </w:r>
      <w:r w:rsidR="0000077D">
        <w:rPr>
          <w:rFonts w:eastAsia="MS Mincho"/>
          <w:lang w:val="en-US" w:eastAsia="ja-JP"/>
        </w:rPr>
        <w:t>: 25 PRBs for 15 kHz SCS and 11 PRBs for 30 kHz SCS</w:t>
      </w:r>
      <w:r w:rsidR="000B228E">
        <w:rPr>
          <w:rFonts w:eastAsia="MS Mincho"/>
          <w:lang w:val="en-US" w:eastAsia="ja-JP"/>
        </w:rPr>
        <w:t xml:space="preserve"> </w:t>
      </w:r>
      <w:r w:rsidR="000B228E">
        <w:rPr>
          <w:rFonts w:eastAsia="MS Mincho"/>
          <w:lang w:val="en-US" w:eastAsia="ja-JP"/>
        </w:rPr>
        <w:fldChar w:fldCharType="begin"/>
      </w:r>
      <w:r w:rsidR="000B228E">
        <w:rPr>
          <w:rFonts w:eastAsia="MS Mincho"/>
          <w:lang w:val="en-US" w:eastAsia="ja-JP"/>
        </w:rPr>
        <w:instrText xml:space="preserve"> REF _Ref101539942 \r \h </w:instrText>
      </w:r>
      <w:r w:rsidR="000B228E">
        <w:rPr>
          <w:rFonts w:eastAsia="MS Mincho"/>
          <w:lang w:val="en-US" w:eastAsia="ja-JP"/>
        </w:rPr>
      </w:r>
      <w:r w:rsidR="000B228E">
        <w:rPr>
          <w:rFonts w:eastAsia="MS Mincho"/>
          <w:lang w:val="en-US" w:eastAsia="ja-JP"/>
        </w:rPr>
        <w:fldChar w:fldCharType="separate"/>
      </w:r>
      <w:r w:rsidR="00D05238">
        <w:rPr>
          <w:rFonts w:eastAsia="MS Mincho"/>
          <w:lang w:val="en-US" w:eastAsia="ja-JP"/>
        </w:rPr>
        <w:t>[3]</w:t>
      </w:r>
      <w:r w:rsidR="000B228E">
        <w:rPr>
          <w:rFonts w:eastAsia="MS Mincho"/>
          <w:lang w:val="en-US" w:eastAsia="ja-JP"/>
        </w:rPr>
        <w:fldChar w:fldCharType="end"/>
      </w:r>
      <w:r w:rsidR="0000077D">
        <w:rPr>
          <w:rFonts w:eastAsia="MS Mincho"/>
          <w:lang w:val="en-US" w:eastAsia="ja-JP"/>
        </w:rPr>
        <w:t xml:space="preserve">. </w:t>
      </w:r>
      <w:r w:rsidR="00C53F2B">
        <w:rPr>
          <w:rFonts w:eastAsia="MS Mincho"/>
          <w:lang w:val="en-US" w:eastAsia="ja-JP"/>
        </w:rPr>
        <w:t xml:space="preserve">As a result, as discussed above, only a </w:t>
      </w:r>
      <w:r w:rsidR="00E31420">
        <w:rPr>
          <w:rFonts w:eastAsia="MS Mincho"/>
          <w:lang w:val="en-US" w:eastAsia="ja-JP"/>
        </w:rPr>
        <w:t>CORESET#0</w:t>
      </w:r>
      <w:r w:rsidR="00C53F2B">
        <w:rPr>
          <w:rFonts w:eastAsia="MS Mincho"/>
          <w:lang w:val="en-US" w:eastAsia="ja-JP"/>
        </w:rPr>
        <w:t xml:space="preserve"> of 24 PRBs can be configured with 15 kHz SCS, whereas there is no existing </w:t>
      </w:r>
      <w:r w:rsidR="00E31420">
        <w:rPr>
          <w:rFonts w:eastAsia="MS Mincho"/>
          <w:lang w:val="en-US" w:eastAsia="ja-JP"/>
        </w:rPr>
        <w:t>CORESET#0</w:t>
      </w:r>
      <w:r w:rsidR="00C53F2B">
        <w:rPr>
          <w:rFonts w:eastAsia="MS Mincho"/>
          <w:lang w:val="en-US" w:eastAsia="ja-JP"/>
        </w:rPr>
        <w:t xml:space="preserve"> configuration that can supported with 30 kHz SCS. Therefore, for the latter case, we can assume that SIB1 can be transmitted over the full transmission bandwidth spanning 11 PRBs. In either case</w:t>
      </w:r>
      <w:r w:rsidR="0000077D">
        <w:rPr>
          <w:rFonts w:eastAsia="MS Mincho"/>
          <w:lang w:val="en-US" w:eastAsia="ja-JP"/>
        </w:rPr>
        <w:t>, transmission of SIB1 in the reduced number of PR</w:t>
      </w:r>
      <w:r w:rsidR="000B228E">
        <w:rPr>
          <w:rFonts w:eastAsia="MS Mincho"/>
          <w:lang w:val="en-US" w:eastAsia="ja-JP"/>
        </w:rPr>
        <w:t xml:space="preserve">Bs requires a significant increase in the coding rate by a factor of </w:t>
      </w:r>
      <w:r w:rsidR="00C53F2B">
        <w:rPr>
          <w:rFonts w:eastAsia="MS Mincho"/>
          <w:lang w:val="en-US" w:eastAsia="ja-JP"/>
        </w:rPr>
        <w:t>4</w:t>
      </w:r>
      <w:r w:rsidR="000B228E">
        <w:rPr>
          <w:rFonts w:eastAsia="MS Mincho"/>
          <w:lang w:val="en-US" w:eastAsia="ja-JP"/>
        </w:rPr>
        <w:t xml:space="preserve"> at 15 kHz SCS and ~4.</w:t>
      </w:r>
      <w:r w:rsidR="00C53F2B">
        <w:rPr>
          <w:rFonts w:eastAsia="MS Mincho"/>
          <w:lang w:val="en-US" w:eastAsia="ja-JP"/>
        </w:rPr>
        <w:t>4</w:t>
      </w:r>
      <w:r w:rsidR="000B228E">
        <w:rPr>
          <w:rFonts w:eastAsia="MS Mincho"/>
          <w:lang w:val="en-US" w:eastAsia="ja-JP"/>
        </w:rPr>
        <w:t xml:space="preserve"> at 30 kHz SCS. This may degrade SIB1 coverage by ~6–7 dB, which be significant in some scenarios.</w:t>
      </w:r>
      <w:r w:rsidR="007B098E">
        <w:rPr>
          <w:rFonts w:eastAsia="MS Mincho"/>
          <w:lang w:val="en-US" w:eastAsia="ja-JP"/>
        </w:rPr>
        <w:t xml:space="preserve"> </w:t>
      </w:r>
      <w:r w:rsidR="007B098E">
        <w:rPr>
          <w:lang w:val="en-US"/>
        </w:rPr>
        <w:t>However, it should be noted that gNB can transmit multiple SIB transmissions that may be combined across the SI window.</w:t>
      </w:r>
      <w:r w:rsidR="004F1C75">
        <w:rPr>
          <w:lang w:val="en-US"/>
        </w:rPr>
        <w:t xml:space="preserve"> Therefore, coverage of SIB may not be reduced.</w:t>
      </w:r>
    </w:p>
    <w:p w14:paraId="7FC9F278" w14:textId="77777777" w:rsidR="00E03FFB" w:rsidRPr="00E03FFB" w:rsidRDefault="00E03FFB" w:rsidP="00E03FFB">
      <w:pPr>
        <w:jc w:val="both"/>
        <w:rPr>
          <w:lang w:val="en-US"/>
        </w:rPr>
      </w:pPr>
      <w:r>
        <w:rPr>
          <w:lang w:val="en-US"/>
        </w:rPr>
        <w:t>Note that for channel bandwidth or BWP of 5 MHz and 15 kHz SCS, CORESET#0 will contain 24 PRBs which would limit SIB1 transmission also to 24 PRBs even though 25 PRBs would be available. In this case, it would be straightforward to extend the SIB1 transmission to 25 PRBs by either PRB repetition or rate matching. This could be indicated to Rel-18 RedCap UE, e.g. when the DCI indicates the number scheduled PRBs to be 24.</w:t>
      </w:r>
    </w:p>
    <w:p w14:paraId="0167E640" w14:textId="77777777" w:rsidR="00B33CD6" w:rsidRDefault="00B33CD6" w:rsidP="00B33CD6">
      <w:pPr>
        <w:jc w:val="both"/>
        <w:rPr>
          <w:rFonts w:eastAsia="MS Mincho"/>
          <w:lang w:val="en-US" w:eastAsia="ja-JP"/>
        </w:rPr>
      </w:pPr>
      <w:r>
        <w:rPr>
          <w:rFonts w:eastAsia="MS Mincho"/>
          <w:lang w:val="en-US" w:eastAsia="ja-JP"/>
        </w:rPr>
        <w:t xml:space="preserve">In addition, </w:t>
      </w:r>
      <w:r w:rsidR="009E42C7">
        <w:rPr>
          <w:rFonts w:eastAsia="MS Mincho"/>
          <w:lang w:val="en-US" w:eastAsia="ja-JP"/>
        </w:rPr>
        <w:t xml:space="preserve">performance </w:t>
      </w:r>
      <w:r>
        <w:rPr>
          <w:rFonts w:eastAsia="MS Mincho"/>
          <w:lang w:val="en-US" w:eastAsia="ja-JP"/>
        </w:rPr>
        <w:t xml:space="preserve">loss may result from reduced frequency diversity. </w:t>
      </w:r>
      <w:r w:rsidR="00936D2A">
        <w:rPr>
          <w:rFonts w:eastAsia="MS Mincho"/>
          <w:lang w:val="en-US" w:eastAsia="ja-JP"/>
        </w:rPr>
        <w:t xml:space="preserve">In Rel-17, it was demonstrated that, at the 10% BLER point, there is a loss of 0.5 dB </w:t>
      </w:r>
      <w:r>
        <w:rPr>
          <w:rFonts w:eastAsia="MS Mincho"/>
          <w:lang w:val="en-US" w:eastAsia="ja-JP"/>
        </w:rPr>
        <w:t xml:space="preserve">PDSCH performance for MCS0 using 273 PRBs (100 MHz BW) vs 51 PRBs (20 MHz BW). </w:t>
      </w:r>
      <w:r w:rsidR="00936D2A">
        <w:rPr>
          <w:rFonts w:eastAsia="MS Mincho"/>
          <w:lang w:val="en-US" w:eastAsia="ja-JP"/>
        </w:rPr>
        <w:t>When the bandwidth is further reduced to 5 MHz, additional frequency diversity loss is expected</w:t>
      </w:r>
      <w:r>
        <w:rPr>
          <w:rFonts w:eastAsia="MS Mincho"/>
          <w:lang w:val="en-US" w:eastAsia="ja-JP"/>
        </w:rPr>
        <w:t>.</w:t>
      </w:r>
      <w:r w:rsidR="009E42C7">
        <w:rPr>
          <w:rFonts w:eastAsia="MS Mincho"/>
          <w:lang w:val="en-US" w:eastAsia="ja-JP"/>
        </w:rPr>
        <w:t xml:space="preserve"> However, it is not expected that bandwidth reduction will have a significant impact on PDSCH coverage if the </w:t>
      </w:r>
      <w:r w:rsidR="00680570">
        <w:rPr>
          <w:rFonts w:eastAsia="MS Mincho"/>
          <w:lang w:val="en-US" w:eastAsia="ja-JP"/>
        </w:rPr>
        <w:t xml:space="preserve">cell edge </w:t>
      </w:r>
      <w:r w:rsidR="009E42C7">
        <w:rPr>
          <w:rFonts w:eastAsia="MS Mincho"/>
          <w:lang w:val="en-US" w:eastAsia="ja-JP"/>
        </w:rPr>
        <w:t>target data rate is adjusted according.</w:t>
      </w:r>
    </w:p>
    <w:p w14:paraId="29ECF143" w14:textId="77777777" w:rsidR="00BD24E9" w:rsidRDefault="00BD24E9" w:rsidP="00B33CD6">
      <w:pPr>
        <w:jc w:val="both"/>
        <w:rPr>
          <w:rFonts w:eastAsia="MS Mincho"/>
          <w:lang w:val="en-US" w:eastAsia="ja-JP"/>
        </w:rPr>
      </w:pPr>
      <w:r>
        <w:rPr>
          <w:rFonts w:eastAsia="MS Mincho"/>
          <w:lang w:val="en-US" w:eastAsia="ja-JP"/>
        </w:rPr>
        <w:t xml:space="preserve">Similarly, for the UL, bandwidth reduction is not expected to have a significant impact on PUSCH coverage if the target data rate is adjusted accordingly. </w:t>
      </w:r>
      <w:r w:rsidRPr="00BD24E9">
        <w:rPr>
          <w:rFonts w:eastAsia="MS Mincho"/>
          <w:lang w:val="en-US" w:eastAsia="ja-JP"/>
        </w:rPr>
        <w:t xml:space="preserve">For Rel-17 RedCap UE, the target uplink data rate was kept the same as for reference NR UE. This was because for uplink the cell edge UE transmits in a narrow bandwidth and therefore, reducing the bandwidth to </w:t>
      </w:r>
      <w:r w:rsidRPr="00BD24E9">
        <w:rPr>
          <w:rFonts w:eastAsia="MS Mincho"/>
          <w:lang w:val="en-US" w:eastAsia="ja-JP"/>
        </w:rPr>
        <w:lastRenderedPageBreak/>
        <w:t xml:space="preserve">20 MHz did not constrain the transmission and hence the data rate. </w:t>
      </w:r>
      <w:r>
        <w:rPr>
          <w:rFonts w:eastAsia="MS Mincho"/>
          <w:lang w:val="en-US" w:eastAsia="ja-JP"/>
        </w:rPr>
        <w:t>For Rel-18 RedCap UE, however, a lower target data rate should be expected since the UE is intended to address use cases with lower data rates than Rel-17 RedCap UE.</w:t>
      </w:r>
    </w:p>
    <w:p w14:paraId="0B26C7D2" w14:textId="77777777" w:rsidR="00B33CD6" w:rsidRPr="00907F26" w:rsidRDefault="00B33CD6" w:rsidP="00B33CD6">
      <w:pPr>
        <w:jc w:val="both"/>
        <w:rPr>
          <w:u w:val="single"/>
          <w:lang w:val="en-US"/>
        </w:rPr>
      </w:pPr>
      <w:r>
        <w:rPr>
          <w:u w:val="single"/>
          <w:lang w:val="en-US"/>
        </w:rPr>
        <w:t>Cell spectral efficiency analysis</w:t>
      </w:r>
    </w:p>
    <w:p w14:paraId="69CC8BBE" w14:textId="6C814C41" w:rsidR="00DC0975" w:rsidRDefault="00B33CD6" w:rsidP="00DC0975">
      <w:pPr>
        <w:jc w:val="both"/>
        <w:rPr>
          <w:rFonts w:eastAsia="MS Mincho"/>
          <w:lang w:val="en-US" w:eastAsia="ja-JP"/>
        </w:rPr>
      </w:pPr>
      <w:r>
        <w:rPr>
          <w:lang w:val="en-US"/>
        </w:rPr>
        <w:t>Reducing the UE bandwidth may have some impact on the spectral efficiency due to loss in frequency selecti</w:t>
      </w:r>
      <w:r w:rsidR="005E3797">
        <w:rPr>
          <w:lang w:val="en-US"/>
        </w:rPr>
        <w:t>ve</w:t>
      </w:r>
      <w:r>
        <w:rPr>
          <w:lang w:val="en-US"/>
        </w:rPr>
        <w:t xml:space="preserve"> scheduling gain</w:t>
      </w:r>
      <w:r w:rsidR="005E3797">
        <w:rPr>
          <w:lang w:val="en-US"/>
        </w:rPr>
        <w:t xml:space="preserve"> and loss in frequency diversity</w:t>
      </w:r>
      <w:r>
        <w:rPr>
          <w:lang w:val="en-US"/>
        </w:rPr>
        <w:t>. This loss, however, is dependent on the scheduling</w:t>
      </w:r>
      <w:r w:rsidR="00DC0975">
        <w:rPr>
          <w:lang w:val="en-US"/>
        </w:rPr>
        <w:t xml:space="preserve"> algorithm. </w:t>
      </w:r>
      <w:r w:rsidR="00DC0975">
        <w:rPr>
          <w:rFonts w:eastAsia="MS Mincho"/>
          <w:lang w:val="en-US" w:eastAsia="ja-JP"/>
        </w:rPr>
        <w:t xml:space="preserve">The system-level simulations are conducted to evaluate cell spectral efficiency when the RedCap UE bandwidth is reduced to 5 MHz. </w:t>
      </w:r>
      <w:r w:rsidR="00192575">
        <w:rPr>
          <w:rFonts w:eastAsia="MS Mincho"/>
          <w:lang w:val="en-US" w:eastAsia="ja-JP"/>
        </w:rPr>
        <w:fldChar w:fldCharType="begin"/>
      </w:r>
      <w:r w:rsidR="00192575">
        <w:rPr>
          <w:rFonts w:eastAsia="MS Mincho"/>
          <w:lang w:val="en-US" w:eastAsia="ja-JP"/>
        </w:rPr>
        <w:instrText xml:space="preserve"> REF _Ref101871245 \h </w:instrText>
      </w:r>
      <w:r w:rsidR="00192575">
        <w:rPr>
          <w:rFonts w:eastAsia="MS Mincho"/>
          <w:lang w:val="en-US" w:eastAsia="ja-JP"/>
        </w:rPr>
      </w:r>
      <w:r w:rsidR="00192575">
        <w:rPr>
          <w:rFonts w:eastAsia="MS Mincho"/>
          <w:lang w:val="en-US" w:eastAsia="ja-JP"/>
        </w:rPr>
        <w:fldChar w:fldCharType="separate"/>
      </w:r>
      <w:r w:rsidR="00D05238">
        <w:t xml:space="preserve">Figure </w:t>
      </w:r>
      <w:r w:rsidR="00D05238">
        <w:rPr>
          <w:noProof/>
        </w:rPr>
        <w:t>3</w:t>
      </w:r>
      <w:r w:rsidR="00192575">
        <w:rPr>
          <w:rFonts w:eastAsia="MS Mincho"/>
          <w:lang w:val="en-US" w:eastAsia="ja-JP"/>
        </w:rPr>
        <w:fldChar w:fldCharType="end"/>
      </w:r>
      <w:r w:rsidR="00DC0975">
        <w:rPr>
          <w:rFonts w:eastAsia="MS Mincho"/>
          <w:lang w:val="en-US" w:eastAsia="ja-JP"/>
        </w:rPr>
        <w:t xml:space="preserve"> shows that UE bandwidth reduction to 5 MHz in FR1 can decrease the UE throughput of downlink and uplink. For instance, the average user throughput is reduced from 4.5 Mbps to 1.6 Mbps when the RedCap UE’s bandwidth changes from 20 MHz to 5 MHz in the uplink case. Also, in </w:t>
      </w:r>
      <w:r w:rsidR="00192575">
        <w:rPr>
          <w:rFonts w:eastAsia="MS Mincho"/>
          <w:lang w:val="en-US" w:eastAsia="ja-JP"/>
        </w:rPr>
        <w:fldChar w:fldCharType="begin"/>
      </w:r>
      <w:r w:rsidR="00192575">
        <w:rPr>
          <w:rFonts w:eastAsia="MS Mincho"/>
          <w:lang w:val="en-US" w:eastAsia="ja-JP"/>
        </w:rPr>
        <w:instrText xml:space="preserve"> REF _Ref101871259 \h </w:instrText>
      </w:r>
      <w:r w:rsidR="00192575">
        <w:rPr>
          <w:rFonts w:eastAsia="MS Mincho"/>
          <w:lang w:val="en-US" w:eastAsia="ja-JP"/>
        </w:rPr>
      </w:r>
      <w:r w:rsidR="00192575">
        <w:rPr>
          <w:rFonts w:eastAsia="MS Mincho"/>
          <w:lang w:val="en-US" w:eastAsia="ja-JP"/>
        </w:rPr>
        <w:fldChar w:fldCharType="separate"/>
      </w:r>
      <w:r w:rsidR="00D05238">
        <w:t xml:space="preserve">Table </w:t>
      </w:r>
      <w:r w:rsidR="00D05238">
        <w:rPr>
          <w:noProof/>
        </w:rPr>
        <w:t>5</w:t>
      </w:r>
      <w:r w:rsidR="00192575">
        <w:rPr>
          <w:rFonts w:eastAsia="MS Mincho"/>
          <w:lang w:val="en-US" w:eastAsia="ja-JP"/>
        </w:rPr>
        <w:fldChar w:fldCharType="end"/>
      </w:r>
      <w:r w:rsidR="00DC0975">
        <w:rPr>
          <w:rFonts w:eastAsia="MS Mincho"/>
          <w:lang w:val="en-US" w:eastAsia="ja-JP"/>
        </w:rPr>
        <w:t xml:space="preserve">, we observe that the spectral efficiency decreases as the UE bandwidth is reduced in both downlink and uplink cases. Therefore, reducing the bandwidth to 5 MHz will degrade UE throughput and spectral efficiency. </w:t>
      </w:r>
    </w:p>
    <w:p w14:paraId="6719EAA9" w14:textId="77777777" w:rsidR="006805E9" w:rsidRDefault="00393DBA" w:rsidP="006D03CF">
      <w:pPr>
        <w:jc w:val="center"/>
        <w:rPr>
          <w:noProof/>
        </w:rPr>
      </w:pPr>
      <w:r>
        <w:rPr>
          <w:noProof/>
        </w:rPr>
        <w:pict w14:anchorId="21315CE5">
          <v:shape id="Picture 1" o:spid="_x0000_i1027" type="#_x0000_t75" style="width:189pt;height:141.75pt;visibility:visible">
            <v:imagedata r:id="rId13" o:title=""/>
          </v:shape>
        </w:pict>
      </w:r>
      <w:r>
        <w:rPr>
          <w:noProof/>
        </w:rPr>
        <w:pict w14:anchorId="7DC57DB4">
          <v:shape id="Picture 2" o:spid="_x0000_i1028" type="#_x0000_t75" style="width:189pt;height:141.75pt;visibility:visible">
            <v:imagedata r:id="rId14" o:title=""/>
          </v:shape>
        </w:pict>
      </w:r>
    </w:p>
    <w:p w14:paraId="684C5226" w14:textId="0A723D8D" w:rsidR="00DE75CC" w:rsidRDefault="00DE75CC" w:rsidP="00DE75CC">
      <w:pPr>
        <w:pStyle w:val="Caption"/>
        <w:jc w:val="center"/>
        <w:rPr>
          <w:rFonts w:eastAsia="MS Mincho"/>
          <w:lang w:val="en-US" w:eastAsia="ja-JP"/>
        </w:rPr>
      </w:pPr>
      <w:bookmarkStart w:id="17" w:name="_Ref101871245"/>
      <w:r>
        <w:t xml:space="preserve">Figure </w:t>
      </w:r>
      <w:r>
        <w:fldChar w:fldCharType="begin"/>
      </w:r>
      <w:r>
        <w:instrText xml:space="preserve"> SEQ Figure \* ARABIC </w:instrText>
      </w:r>
      <w:r>
        <w:fldChar w:fldCharType="separate"/>
      </w:r>
      <w:r w:rsidR="00D05238">
        <w:rPr>
          <w:noProof/>
        </w:rPr>
        <w:t>3</w:t>
      </w:r>
      <w:r>
        <w:fldChar w:fldCharType="end"/>
      </w:r>
      <w:bookmarkEnd w:id="17"/>
      <w:r>
        <w:rPr>
          <w:lang w:val="en-US"/>
        </w:rPr>
        <w:t>.</w:t>
      </w:r>
      <w:r w:rsidRPr="00590E29">
        <w:rPr>
          <w:rFonts w:eastAsia="MS Mincho"/>
          <w:lang w:val="en-US" w:eastAsia="ja-JP"/>
        </w:rPr>
        <w:t xml:space="preserve"> </w:t>
      </w:r>
      <w:r>
        <w:rPr>
          <w:noProof/>
        </w:rPr>
        <w:t>System-level performance for downlink and uplink – 2.6 GHz carrier frequency, Full Buffer</w:t>
      </w:r>
      <w:r w:rsidRPr="00590E29">
        <w:rPr>
          <w:rFonts w:eastAsia="MS Mincho"/>
          <w:lang w:val="en-US" w:eastAsia="ja-JP"/>
        </w:rPr>
        <w:t>.</w:t>
      </w:r>
    </w:p>
    <w:p w14:paraId="52F86634" w14:textId="2FBCFAD7" w:rsidR="00192575" w:rsidRPr="00192575" w:rsidRDefault="00192575" w:rsidP="00192575">
      <w:pPr>
        <w:jc w:val="both"/>
        <w:rPr>
          <w:lang w:val="en-US"/>
        </w:rPr>
      </w:pPr>
      <w:r w:rsidRPr="00192575">
        <w:rPr>
          <w:lang w:val="en-US"/>
        </w:rPr>
        <w:t xml:space="preserve">Also, in </w:t>
      </w:r>
      <w:r w:rsidRPr="00192575">
        <w:rPr>
          <w:lang w:val="en-US"/>
        </w:rPr>
        <w:fldChar w:fldCharType="begin"/>
      </w:r>
      <w:r w:rsidRPr="00192575">
        <w:rPr>
          <w:lang w:val="en-US"/>
        </w:rPr>
        <w:instrText xml:space="preserve"> REF _Ref101871259 \h </w:instrText>
      </w:r>
      <w:r>
        <w:rPr>
          <w:lang w:val="en-US"/>
        </w:rPr>
        <w:instrText xml:space="preserve"> \* MERGEFORMAT </w:instrText>
      </w:r>
      <w:r w:rsidRPr="00192575">
        <w:rPr>
          <w:lang w:val="en-US"/>
        </w:rPr>
      </w:r>
      <w:r w:rsidRPr="00192575">
        <w:rPr>
          <w:lang w:val="en-US"/>
        </w:rPr>
        <w:fldChar w:fldCharType="separate"/>
      </w:r>
      <w:r w:rsidR="00D05238" w:rsidRPr="00D05238">
        <w:rPr>
          <w:lang w:val="en-US"/>
        </w:rPr>
        <w:t>Table 5</w:t>
      </w:r>
      <w:r w:rsidRPr="00192575">
        <w:rPr>
          <w:lang w:val="en-US"/>
        </w:rPr>
        <w:fldChar w:fldCharType="end"/>
      </w:r>
      <w:r w:rsidRPr="00192575">
        <w:rPr>
          <w:lang w:val="en-US"/>
        </w:rPr>
        <w:t>, we observe that the spectral efficiency decreases as the UE bandwidth is reduced in both downlink and uplink cases. Therefore, reducing the bandwidth to 5 MHz will degrade UE throughput and spectral efficiency.</w:t>
      </w:r>
      <w:r>
        <w:rPr>
          <w:lang w:val="en-US"/>
        </w:rPr>
        <w:t xml:space="preserve"> In this case, </w:t>
      </w:r>
      <w:r w:rsidR="00825FFD">
        <w:rPr>
          <w:lang w:val="en-US"/>
        </w:rPr>
        <w:t>spectral efficiency loss of approximately 9-10% is observed for the cell, and 4-8% is observed for the cell edge.</w:t>
      </w:r>
      <w:r w:rsidR="007510C7">
        <w:rPr>
          <w:lang w:val="en-US"/>
        </w:rPr>
        <w:t xml:space="preserve"> Note that, in these simulations, UEs are always allocated full BW. As a result, </w:t>
      </w:r>
      <w:r w:rsidR="004B6D11">
        <w:rPr>
          <w:lang w:val="en-US"/>
        </w:rPr>
        <w:t>user throughput especially UL show large difference between 20 MHz and 5 MHz UE.</w:t>
      </w:r>
    </w:p>
    <w:p w14:paraId="1E75B009" w14:textId="556CF6C8" w:rsidR="009C2D69" w:rsidRPr="00E226BE" w:rsidRDefault="009C2D69" w:rsidP="009C2D69">
      <w:pPr>
        <w:pStyle w:val="Caption"/>
        <w:keepNext/>
        <w:spacing w:before="240"/>
        <w:jc w:val="center"/>
        <w:rPr>
          <w:lang w:val="en-US"/>
        </w:rPr>
      </w:pPr>
      <w:bookmarkStart w:id="18" w:name="_Ref101871259"/>
      <w:r>
        <w:t xml:space="preserve">Table </w:t>
      </w:r>
      <w:r>
        <w:fldChar w:fldCharType="begin"/>
      </w:r>
      <w:r>
        <w:instrText xml:space="preserve"> SEQ Table \* ARABIC </w:instrText>
      </w:r>
      <w:r>
        <w:fldChar w:fldCharType="separate"/>
      </w:r>
      <w:r w:rsidR="00D05238">
        <w:rPr>
          <w:noProof/>
        </w:rPr>
        <w:t>5</w:t>
      </w:r>
      <w:r>
        <w:fldChar w:fldCharType="end"/>
      </w:r>
      <w:bookmarkEnd w:id="18"/>
      <w:r>
        <w:rPr>
          <w:lang w:val="en-US"/>
        </w:rPr>
        <w:t xml:space="preserve">. </w:t>
      </w:r>
      <w:r>
        <w:rPr>
          <w:noProof/>
        </w:rPr>
        <w:t>Spectral efficiency reduction estimation from reducing bandwidth</w:t>
      </w:r>
      <w:r w:rsidR="00192575">
        <w:rPr>
          <w:noProof/>
          <w:lang w:val="en-US"/>
        </w:rPr>
        <w:t xml:space="preserve"> from 20 MHz to 5 MHz</w:t>
      </w:r>
      <w:r>
        <w:rPr>
          <w:lang w:val="en-US"/>
        </w:rPr>
        <w:t>.</w:t>
      </w:r>
    </w:p>
    <w:tbl>
      <w:tblPr>
        <w:tblW w:w="6637" w:type="dxa"/>
        <w:jc w:val="center"/>
        <w:tblLook w:val="04A0" w:firstRow="1" w:lastRow="0" w:firstColumn="1" w:lastColumn="0" w:noHBand="0" w:noVBand="1"/>
      </w:tblPr>
      <w:tblGrid>
        <w:gridCol w:w="2117"/>
        <w:gridCol w:w="2260"/>
        <w:gridCol w:w="2260"/>
      </w:tblGrid>
      <w:tr w:rsidR="00825FFD" w:rsidRPr="0055419C" w14:paraId="7F8189F3" w14:textId="77777777" w:rsidTr="007D7970">
        <w:trPr>
          <w:trHeight w:val="456"/>
          <w:jc w:val="center"/>
        </w:trPr>
        <w:tc>
          <w:tcPr>
            <w:tcW w:w="2117" w:type="dxa"/>
            <w:vMerge w:val="restart"/>
            <w:tcBorders>
              <w:top w:val="single" w:sz="4" w:space="0" w:color="auto"/>
              <w:left w:val="single" w:sz="4" w:space="0" w:color="auto"/>
              <w:bottom w:val="single" w:sz="4" w:space="0" w:color="auto"/>
              <w:right w:val="single" w:sz="4" w:space="0" w:color="auto"/>
            </w:tcBorders>
            <w:shd w:val="clear" w:color="000000" w:fill="E7E6E6"/>
            <w:vAlign w:val="center"/>
            <w:hideMark/>
          </w:tcPr>
          <w:p w14:paraId="23EF0643" w14:textId="77777777" w:rsidR="00825FFD" w:rsidRPr="0055419C" w:rsidRDefault="00825FFD" w:rsidP="0055419C">
            <w:pPr>
              <w:overflowPunct/>
              <w:autoSpaceDE/>
              <w:autoSpaceDN/>
              <w:adjustRightInd/>
              <w:spacing w:after="0"/>
              <w:jc w:val="center"/>
              <w:textAlignment w:val="auto"/>
              <w:rPr>
                <w:rFonts w:ascii="Arial" w:eastAsia="Times New Roman" w:hAnsi="Arial" w:cs="Arial"/>
                <w:b/>
                <w:bCs/>
                <w:color w:val="000000"/>
                <w:sz w:val="18"/>
                <w:szCs w:val="18"/>
                <w:lang w:val="en-US"/>
              </w:rPr>
            </w:pPr>
            <w:r w:rsidRPr="0055419C">
              <w:rPr>
                <w:rFonts w:ascii="Arial" w:eastAsia="Times New Roman" w:hAnsi="Arial" w:cs="Arial"/>
                <w:b/>
                <w:bCs/>
                <w:color w:val="000000"/>
                <w:sz w:val="18"/>
                <w:szCs w:val="18"/>
              </w:rPr>
              <w:t>Spectral Efficiency Reduction</w:t>
            </w:r>
          </w:p>
        </w:tc>
        <w:tc>
          <w:tcPr>
            <w:tcW w:w="4520" w:type="dxa"/>
            <w:gridSpan w:val="2"/>
            <w:tcBorders>
              <w:top w:val="single" w:sz="4" w:space="0" w:color="auto"/>
              <w:left w:val="nil"/>
              <w:bottom w:val="single" w:sz="4" w:space="0" w:color="auto"/>
              <w:right w:val="single" w:sz="4" w:space="0" w:color="auto"/>
            </w:tcBorders>
            <w:shd w:val="clear" w:color="000000" w:fill="E7E6E6"/>
            <w:vAlign w:val="center"/>
            <w:hideMark/>
          </w:tcPr>
          <w:p w14:paraId="23D00CA3" w14:textId="77777777" w:rsidR="00825FFD" w:rsidRPr="0055419C" w:rsidRDefault="00825FFD" w:rsidP="0055419C">
            <w:pPr>
              <w:overflowPunct/>
              <w:autoSpaceDE/>
              <w:autoSpaceDN/>
              <w:adjustRightInd/>
              <w:spacing w:after="0"/>
              <w:jc w:val="center"/>
              <w:textAlignment w:val="auto"/>
              <w:rPr>
                <w:rFonts w:ascii="Arial" w:eastAsia="Times New Roman" w:hAnsi="Arial" w:cs="Arial"/>
                <w:b/>
                <w:bCs/>
                <w:sz w:val="18"/>
                <w:szCs w:val="18"/>
                <w:lang w:val="en-US"/>
              </w:rPr>
            </w:pPr>
            <w:r w:rsidRPr="0055419C">
              <w:rPr>
                <w:rFonts w:ascii="Arial" w:eastAsia="Times New Roman" w:hAnsi="Arial" w:cs="Arial"/>
                <w:b/>
                <w:bCs/>
                <w:sz w:val="18"/>
                <w:szCs w:val="18"/>
                <w:lang w:val="en-US"/>
              </w:rPr>
              <w:t>Bandwidth reduction</w:t>
            </w:r>
            <w:r>
              <w:rPr>
                <w:rFonts w:ascii="Arial" w:eastAsia="Times New Roman" w:hAnsi="Arial" w:cs="Arial"/>
                <w:b/>
                <w:bCs/>
                <w:sz w:val="18"/>
                <w:szCs w:val="18"/>
                <w:lang w:val="en-US"/>
              </w:rPr>
              <w:t xml:space="preserve"> - 20</w:t>
            </w:r>
            <w:r w:rsidRPr="0055419C">
              <w:rPr>
                <w:rFonts w:ascii="Arial" w:eastAsia="Times New Roman" w:hAnsi="Arial" w:cs="Arial"/>
                <w:b/>
                <w:bCs/>
                <w:sz w:val="18"/>
                <w:szCs w:val="18"/>
                <w:lang w:val="en-US"/>
              </w:rPr>
              <w:t xml:space="preserve"> MHz → </w:t>
            </w:r>
            <w:r>
              <w:rPr>
                <w:rFonts w:ascii="Arial" w:eastAsia="Times New Roman" w:hAnsi="Arial" w:cs="Arial"/>
                <w:b/>
                <w:bCs/>
                <w:sz w:val="18"/>
                <w:szCs w:val="18"/>
                <w:lang w:val="en-US"/>
              </w:rPr>
              <w:t>5 MHz</w:t>
            </w:r>
            <w:r w:rsidR="004B6D11">
              <w:rPr>
                <w:rFonts w:ascii="Arial" w:eastAsia="Times New Roman" w:hAnsi="Arial" w:cs="Arial"/>
                <w:b/>
                <w:bCs/>
                <w:sz w:val="18"/>
                <w:szCs w:val="18"/>
                <w:lang w:val="en-US"/>
              </w:rPr>
              <w:t>, Full UE BW allocation for PDSCH / PUSCH</w:t>
            </w:r>
          </w:p>
        </w:tc>
      </w:tr>
      <w:tr w:rsidR="00825FFD" w:rsidRPr="0055419C" w14:paraId="5C51A467" w14:textId="77777777" w:rsidTr="00044CB4">
        <w:trPr>
          <w:trHeight w:val="492"/>
          <w:jc w:val="center"/>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27962D15" w14:textId="77777777" w:rsidR="00825FFD" w:rsidRPr="0055419C" w:rsidRDefault="00825FFD" w:rsidP="0055419C">
            <w:pPr>
              <w:overflowPunct/>
              <w:autoSpaceDE/>
              <w:autoSpaceDN/>
              <w:adjustRightInd/>
              <w:spacing w:after="0"/>
              <w:textAlignment w:val="auto"/>
              <w:rPr>
                <w:rFonts w:ascii="Arial" w:eastAsia="Times New Roman" w:hAnsi="Arial" w:cs="Arial"/>
                <w:b/>
                <w:bCs/>
                <w:color w:val="000000"/>
                <w:sz w:val="18"/>
                <w:szCs w:val="18"/>
                <w:lang w:val="en-US"/>
              </w:rPr>
            </w:pPr>
          </w:p>
        </w:tc>
        <w:tc>
          <w:tcPr>
            <w:tcW w:w="2260" w:type="dxa"/>
            <w:tcBorders>
              <w:top w:val="nil"/>
              <w:left w:val="nil"/>
              <w:bottom w:val="single" w:sz="4" w:space="0" w:color="auto"/>
              <w:right w:val="single" w:sz="4" w:space="0" w:color="auto"/>
            </w:tcBorders>
            <w:shd w:val="clear" w:color="000000" w:fill="E7E6E6"/>
            <w:vAlign w:val="center"/>
            <w:hideMark/>
          </w:tcPr>
          <w:p w14:paraId="474C5792" w14:textId="77777777" w:rsidR="00825FFD" w:rsidRPr="0055419C" w:rsidRDefault="00825FFD" w:rsidP="0055419C">
            <w:pPr>
              <w:overflowPunct/>
              <w:autoSpaceDE/>
              <w:autoSpaceDN/>
              <w:adjustRightInd/>
              <w:spacing w:after="0"/>
              <w:jc w:val="center"/>
              <w:textAlignment w:val="auto"/>
              <w:rPr>
                <w:rFonts w:ascii="Arial" w:eastAsia="Times New Roman" w:hAnsi="Arial" w:cs="Arial"/>
                <w:b/>
                <w:bCs/>
                <w:color w:val="000000"/>
                <w:sz w:val="18"/>
                <w:szCs w:val="18"/>
                <w:lang w:val="en-US"/>
              </w:rPr>
            </w:pPr>
            <w:r>
              <w:rPr>
                <w:rFonts w:ascii="Arial" w:eastAsia="Times New Roman" w:hAnsi="Arial" w:cs="Arial"/>
                <w:b/>
                <w:bCs/>
                <w:sz w:val="18"/>
                <w:szCs w:val="18"/>
                <w:lang w:val="en-US"/>
              </w:rPr>
              <w:t>Sector SE</w:t>
            </w:r>
          </w:p>
        </w:tc>
        <w:tc>
          <w:tcPr>
            <w:tcW w:w="2260" w:type="dxa"/>
            <w:tcBorders>
              <w:top w:val="nil"/>
              <w:left w:val="nil"/>
              <w:bottom w:val="single" w:sz="4" w:space="0" w:color="auto"/>
              <w:right w:val="single" w:sz="4" w:space="0" w:color="auto"/>
            </w:tcBorders>
            <w:shd w:val="clear" w:color="000000" w:fill="E7E6E6"/>
            <w:vAlign w:val="center"/>
          </w:tcPr>
          <w:p w14:paraId="56C846D1" w14:textId="77777777" w:rsidR="00825FFD" w:rsidRDefault="00825FFD" w:rsidP="00044CB4">
            <w:pPr>
              <w:overflowPunct/>
              <w:autoSpaceDE/>
              <w:autoSpaceDN/>
              <w:adjustRightInd/>
              <w:spacing w:after="0"/>
              <w:jc w:val="center"/>
              <w:textAlignment w:val="auto"/>
              <w:rPr>
                <w:rFonts w:ascii="Arial" w:eastAsia="Times New Roman" w:hAnsi="Arial" w:cs="Arial"/>
                <w:b/>
                <w:bCs/>
                <w:sz w:val="18"/>
                <w:szCs w:val="18"/>
                <w:lang w:val="en-US"/>
              </w:rPr>
            </w:pPr>
            <w:r>
              <w:rPr>
                <w:rFonts w:ascii="Arial" w:eastAsia="Times New Roman" w:hAnsi="Arial" w:cs="Arial"/>
                <w:b/>
                <w:bCs/>
                <w:sz w:val="18"/>
                <w:szCs w:val="18"/>
                <w:lang w:val="en-US"/>
              </w:rPr>
              <w:t>Cell edge SE</w:t>
            </w:r>
          </w:p>
        </w:tc>
      </w:tr>
      <w:tr w:rsidR="00825FFD" w:rsidRPr="0055419C" w14:paraId="7B882A1C" w14:textId="77777777" w:rsidTr="00825FFD">
        <w:trPr>
          <w:trHeight w:val="58"/>
          <w:jc w:val="center"/>
        </w:trPr>
        <w:tc>
          <w:tcPr>
            <w:tcW w:w="2117" w:type="dxa"/>
            <w:tcBorders>
              <w:top w:val="nil"/>
              <w:left w:val="single" w:sz="4" w:space="0" w:color="auto"/>
              <w:bottom w:val="single" w:sz="4" w:space="0" w:color="auto"/>
              <w:right w:val="single" w:sz="4" w:space="0" w:color="auto"/>
            </w:tcBorders>
            <w:shd w:val="clear" w:color="000000" w:fill="E7E6E6"/>
            <w:vAlign w:val="center"/>
            <w:hideMark/>
          </w:tcPr>
          <w:p w14:paraId="431CF383" w14:textId="77777777" w:rsidR="00825FFD" w:rsidRPr="0055419C" w:rsidRDefault="00825FFD" w:rsidP="0055419C">
            <w:pPr>
              <w:overflowPunct/>
              <w:autoSpaceDE/>
              <w:autoSpaceDN/>
              <w:adjustRightInd/>
              <w:spacing w:after="0"/>
              <w:jc w:val="center"/>
              <w:textAlignment w:val="auto"/>
              <w:rPr>
                <w:rFonts w:ascii="Arial" w:eastAsia="Times New Roman" w:hAnsi="Arial" w:cs="Arial"/>
                <w:b/>
                <w:bCs/>
                <w:color w:val="000000"/>
                <w:sz w:val="18"/>
                <w:szCs w:val="18"/>
                <w:lang w:val="en-US"/>
              </w:rPr>
            </w:pPr>
            <w:r w:rsidRPr="0055419C">
              <w:rPr>
                <w:rFonts w:ascii="Arial" w:eastAsia="Times New Roman" w:hAnsi="Arial" w:cs="Arial"/>
                <w:b/>
                <w:bCs/>
                <w:sz w:val="18"/>
                <w:szCs w:val="18"/>
              </w:rPr>
              <w:t>Downlink</w:t>
            </w:r>
          </w:p>
        </w:tc>
        <w:tc>
          <w:tcPr>
            <w:tcW w:w="2260" w:type="dxa"/>
            <w:tcBorders>
              <w:top w:val="nil"/>
              <w:left w:val="nil"/>
              <w:bottom w:val="single" w:sz="4" w:space="0" w:color="auto"/>
              <w:right w:val="single" w:sz="4" w:space="0" w:color="auto"/>
            </w:tcBorders>
            <w:shd w:val="clear" w:color="auto" w:fill="auto"/>
            <w:vAlign w:val="center"/>
            <w:hideMark/>
          </w:tcPr>
          <w:p w14:paraId="48B6B83D" w14:textId="77777777" w:rsidR="00825FFD" w:rsidRPr="0055419C" w:rsidRDefault="00825FFD" w:rsidP="0055419C">
            <w:pPr>
              <w:overflowPunct/>
              <w:autoSpaceDE/>
              <w:autoSpaceDN/>
              <w:adjustRightInd/>
              <w:spacing w:after="0"/>
              <w:jc w:val="center"/>
              <w:textAlignment w:val="auto"/>
              <w:rPr>
                <w:rFonts w:ascii="Arial" w:eastAsia="Times New Roman" w:hAnsi="Arial" w:cs="Arial"/>
                <w:color w:val="000000"/>
                <w:sz w:val="16"/>
                <w:szCs w:val="16"/>
                <w:lang w:val="en-US"/>
              </w:rPr>
            </w:pPr>
            <w:r>
              <w:rPr>
                <w:rFonts w:ascii="Arial" w:eastAsia="Times New Roman" w:hAnsi="Arial" w:cs="Arial"/>
                <w:color w:val="000000"/>
                <w:sz w:val="16"/>
                <w:szCs w:val="16"/>
                <w:lang w:val="en-US"/>
              </w:rPr>
              <w:t>9.8</w:t>
            </w:r>
            <w:r w:rsidRPr="0055419C">
              <w:rPr>
                <w:rFonts w:ascii="Arial" w:eastAsia="Times New Roman" w:hAnsi="Arial" w:cs="Arial"/>
                <w:color w:val="000000"/>
                <w:sz w:val="16"/>
                <w:szCs w:val="16"/>
                <w:lang w:val="en-US"/>
              </w:rPr>
              <w:t>%</w:t>
            </w:r>
          </w:p>
        </w:tc>
        <w:tc>
          <w:tcPr>
            <w:tcW w:w="2260" w:type="dxa"/>
            <w:tcBorders>
              <w:top w:val="nil"/>
              <w:left w:val="nil"/>
              <w:bottom w:val="single" w:sz="4" w:space="0" w:color="auto"/>
              <w:right w:val="single" w:sz="4" w:space="0" w:color="auto"/>
            </w:tcBorders>
          </w:tcPr>
          <w:p w14:paraId="24C6D939" w14:textId="77777777" w:rsidR="00825FFD" w:rsidRDefault="00825FFD" w:rsidP="0055419C">
            <w:pPr>
              <w:overflowPunct/>
              <w:autoSpaceDE/>
              <w:autoSpaceDN/>
              <w:adjustRightInd/>
              <w:spacing w:after="0"/>
              <w:jc w:val="center"/>
              <w:textAlignment w:val="auto"/>
              <w:rPr>
                <w:rFonts w:ascii="Arial" w:eastAsia="Times New Roman" w:hAnsi="Arial" w:cs="Arial"/>
                <w:color w:val="000000"/>
                <w:sz w:val="16"/>
                <w:szCs w:val="16"/>
                <w:lang w:val="en-US"/>
              </w:rPr>
            </w:pPr>
            <w:r>
              <w:rPr>
                <w:rFonts w:ascii="Arial" w:eastAsia="Times New Roman" w:hAnsi="Arial" w:cs="Arial"/>
                <w:color w:val="000000"/>
                <w:sz w:val="16"/>
                <w:szCs w:val="16"/>
                <w:lang w:val="en-US"/>
              </w:rPr>
              <w:t>3.8%</w:t>
            </w:r>
          </w:p>
        </w:tc>
      </w:tr>
      <w:tr w:rsidR="00825FFD" w:rsidRPr="0055419C" w14:paraId="0BC54FFC" w14:textId="77777777" w:rsidTr="00825FFD">
        <w:trPr>
          <w:trHeight w:val="58"/>
          <w:jc w:val="center"/>
        </w:trPr>
        <w:tc>
          <w:tcPr>
            <w:tcW w:w="2117" w:type="dxa"/>
            <w:tcBorders>
              <w:top w:val="nil"/>
              <w:left w:val="single" w:sz="4" w:space="0" w:color="auto"/>
              <w:bottom w:val="single" w:sz="4" w:space="0" w:color="auto"/>
              <w:right w:val="single" w:sz="4" w:space="0" w:color="auto"/>
            </w:tcBorders>
            <w:shd w:val="clear" w:color="000000" w:fill="E7E6E6"/>
            <w:vAlign w:val="center"/>
            <w:hideMark/>
          </w:tcPr>
          <w:p w14:paraId="31C45C2C" w14:textId="77777777" w:rsidR="00825FFD" w:rsidRPr="0055419C" w:rsidRDefault="00825FFD" w:rsidP="0055419C">
            <w:pPr>
              <w:overflowPunct/>
              <w:autoSpaceDE/>
              <w:autoSpaceDN/>
              <w:adjustRightInd/>
              <w:spacing w:after="0"/>
              <w:jc w:val="center"/>
              <w:textAlignment w:val="auto"/>
              <w:rPr>
                <w:rFonts w:ascii="Arial" w:eastAsia="Times New Roman" w:hAnsi="Arial" w:cs="Arial"/>
                <w:b/>
                <w:bCs/>
                <w:color w:val="000000"/>
                <w:sz w:val="18"/>
                <w:szCs w:val="18"/>
                <w:lang w:val="en-US"/>
              </w:rPr>
            </w:pPr>
            <w:r w:rsidRPr="0055419C">
              <w:rPr>
                <w:rFonts w:ascii="Arial" w:eastAsia="Times New Roman" w:hAnsi="Arial" w:cs="Arial"/>
                <w:b/>
                <w:bCs/>
                <w:sz w:val="18"/>
                <w:szCs w:val="18"/>
              </w:rPr>
              <w:t>Uplink</w:t>
            </w:r>
          </w:p>
        </w:tc>
        <w:tc>
          <w:tcPr>
            <w:tcW w:w="2260" w:type="dxa"/>
            <w:tcBorders>
              <w:top w:val="nil"/>
              <w:left w:val="nil"/>
              <w:bottom w:val="single" w:sz="4" w:space="0" w:color="auto"/>
              <w:right w:val="single" w:sz="4" w:space="0" w:color="auto"/>
            </w:tcBorders>
            <w:shd w:val="clear" w:color="auto" w:fill="auto"/>
            <w:vAlign w:val="center"/>
            <w:hideMark/>
          </w:tcPr>
          <w:p w14:paraId="5510E251" w14:textId="77777777" w:rsidR="00825FFD" w:rsidRPr="0055419C" w:rsidRDefault="00825FFD" w:rsidP="0055419C">
            <w:pPr>
              <w:overflowPunct/>
              <w:autoSpaceDE/>
              <w:autoSpaceDN/>
              <w:adjustRightInd/>
              <w:spacing w:after="0"/>
              <w:jc w:val="center"/>
              <w:textAlignment w:val="auto"/>
              <w:rPr>
                <w:rFonts w:ascii="Arial" w:eastAsia="Times New Roman" w:hAnsi="Arial" w:cs="Arial"/>
                <w:color w:val="000000"/>
                <w:sz w:val="16"/>
                <w:szCs w:val="16"/>
                <w:lang w:val="en-US"/>
              </w:rPr>
            </w:pPr>
            <w:r>
              <w:rPr>
                <w:rFonts w:ascii="Arial" w:eastAsia="Times New Roman" w:hAnsi="Arial" w:cs="Arial"/>
                <w:color w:val="000000"/>
                <w:sz w:val="16"/>
                <w:szCs w:val="16"/>
                <w:lang w:val="en-US"/>
              </w:rPr>
              <w:t>9.5</w:t>
            </w:r>
            <w:r w:rsidRPr="0055419C">
              <w:rPr>
                <w:rFonts w:ascii="Arial" w:eastAsia="Times New Roman" w:hAnsi="Arial" w:cs="Arial"/>
                <w:color w:val="000000"/>
                <w:sz w:val="16"/>
                <w:szCs w:val="16"/>
                <w:lang w:val="en-US"/>
              </w:rPr>
              <w:t>%</w:t>
            </w:r>
          </w:p>
        </w:tc>
        <w:tc>
          <w:tcPr>
            <w:tcW w:w="2260" w:type="dxa"/>
            <w:tcBorders>
              <w:top w:val="nil"/>
              <w:left w:val="nil"/>
              <w:bottom w:val="single" w:sz="4" w:space="0" w:color="auto"/>
              <w:right w:val="single" w:sz="4" w:space="0" w:color="auto"/>
            </w:tcBorders>
          </w:tcPr>
          <w:p w14:paraId="03C73192" w14:textId="77777777" w:rsidR="00825FFD" w:rsidRDefault="00825FFD" w:rsidP="0055419C">
            <w:pPr>
              <w:overflowPunct/>
              <w:autoSpaceDE/>
              <w:autoSpaceDN/>
              <w:adjustRightInd/>
              <w:spacing w:after="0"/>
              <w:jc w:val="center"/>
              <w:textAlignment w:val="auto"/>
              <w:rPr>
                <w:rFonts w:ascii="Arial" w:eastAsia="Times New Roman" w:hAnsi="Arial" w:cs="Arial"/>
                <w:color w:val="000000"/>
                <w:sz w:val="16"/>
                <w:szCs w:val="16"/>
                <w:lang w:val="en-US"/>
              </w:rPr>
            </w:pPr>
            <w:r>
              <w:rPr>
                <w:rFonts w:ascii="Arial" w:eastAsia="Times New Roman" w:hAnsi="Arial" w:cs="Arial"/>
                <w:color w:val="000000"/>
                <w:sz w:val="16"/>
                <w:szCs w:val="16"/>
                <w:lang w:val="en-US"/>
              </w:rPr>
              <w:t>7.9%</w:t>
            </w:r>
          </w:p>
        </w:tc>
      </w:tr>
    </w:tbl>
    <w:p w14:paraId="2B9A34E4" w14:textId="77777777" w:rsidR="00293B50" w:rsidRDefault="00293B50" w:rsidP="00B33CD6">
      <w:pPr>
        <w:jc w:val="both"/>
        <w:rPr>
          <w:u w:val="single"/>
          <w:lang w:val="en-US"/>
        </w:rPr>
      </w:pPr>
    </w:p>
    <w:p w14:paraId="55EBC719" w14:textId="77777777" w:rsidR="00B33CD6" w:rsidRPr="00907F26" w:rsidRDefault="00B33CD6" w:rsidP="00B33CD6">
      <w:pPr>
        <w:jc w:val="both"/>
        <w:rPr>
          <w:u w:val="single"/>
          <w:lang w:val="en-US"/>
        </w:rPr>
      </w:pPr>
      <w:r>
        <w:rPr>
          <w:u w:val="single"/>
          <w:lang w:val="en-US"/>
        </w:rPr>
        <w:t>Power consumption analysis</w:t>
      </w:r>
    </w:p>
    <w:p w14:paraId="5141F3BB" w14:textId="77777777" w:rsidR="003C533A" w:rsidRPr="006E597B" w:rsidRDefault="00B33CD6" w:rsidP="003C533A">
      <w:pPr>
        <w:jc w:val="both"/>
        <w:rPr>
          <w:lang w:val="en-US"/>
        </w:rPr>
      </w:pPr>
      <w:r>
        <w:rPr>
          <w:lang w:val="en-US"/>
        </w:rPr>
        <w:t xml:space="preserve">Power consumption is likely to be reduced for bandwidth limited UE due to lower power consumption in the baseband </w:t>
      </w:r>
      <w:r w:rsidR="00B63878">
        <w:rPr>
          <w:lang w:val="en-US"/>
        </w:rPr>
        <w:t xml:space="preserve">and RF </w:t>
      </w:r>
      <w:r>
        <w:rPr>
          <w:lang w:val="en-US"/>
        </w:rPr>
        <w:t>unit</w:t>
      </w:r>
      <w:r w:rsidR="00B63878">
        <w:rPr>
          <w:lang w:val="en-US"/>
        </w:rPr>
        <w:t>s</w:t>
      </w:r>
      <w:r>
        <w:rPr>
          <w:lang w:val="en-US"/>
        </w:rPr>
        <w:t xml:space="preserve">. </w:t>
      </w:r>
      <w:r w:rsidR="003C533A" w:rsidRPr="006E597B">
        <w:rPr>
          <w:lang w:val="en-US"/>
        </w:rPr>
        <w:t xml:space="preserve">Using the power model developed in release 16 to study a range of different methods </w:t>
      </w:r>
      <w:r w:rsidR="00A87E92">
        <w:rPr>
          <w:lang w:val="en-US"/>
        </w:rPr>
        <w:t>for</w:t>
      </w:r>
      <w:r w:rsidR="003C533A" w:rsidRPr="006E597B">
        <w:rPr>
          <w:lang w:val="en-US"/>
        </w:rPr>
        <w:t xml:space="preserve"> reducing UE power</w:t>
      </w:r>
      <w:r w:rsidR="003C533A">
        <w:rPr>
          <w:lang w:val="en-US"/>
        </w:rPr>
        <w:t xml:space="preserve"> </w:t>
      </w:r>
      <w:r w:rsidR="00A87E92">
        <w:rPr>
          <w:lang w:val="en-US"/>
        </w:rPr>
        <w:t xml:space="preserve">consumption </w:t>
      </w:r>
      <w:r w:rsidR="003C533A">
        <w:rPr>
          <w:lang w:val="en-US"/>
        </w:rPr>
        <w:t>[</w:t>
      </w:r>
      <w:r w:rsidR="003C533A" w:rsidRPr="006E597B">
        <w:rPr>
          <w:i/>
          <w:iCs/>
          <w:lang w:val="en-US"/>
        </w:rPr>
        <w:t>3GPP TR 38.840 V2.0.0, Study on UE Power Saving</w:t>
      </w:r>
      <w:r w:rsidR="003C533A">
        <w:rPr>
          <w:lang w:val="en-US"/>
        </w:rPr>
        <w:t>]</w:t>
      </w:r>
      <w:r w:rsidR="003C533A" w:rsidRPr="006E597B">
        <w:rPr>
          <w:lang w:val="en-US"/>
        </w:rPr>
        <w:t>,</w:t>
      </w:r>
      <w:r w:rsidR="003C533A">
        <w:rPr>
          <w:lang w:val="en-US"/>
        </w:rPr>
        <w:t xml:space="preserve"> </w:t>
      </w:r>
      <w:r w:rsidR="003C533A" w:rsidRPr="006E597B">
        <w:rPr>
          <w:lang w:val="en-US"/>
        </w:rPr>
        <w:t xml:space="preserve">the table below </w:t>
      </w:r>
      <w:r w:rsidR="00A87E92">
        <w:rPr>
          <w:lang w:val="en-US"/>
        </w:rPr>
        <w:t>can be derived that provides</w:t>
      </w:r>
      <w:r w:rsidR="003C533A" w:rsidRPr="006E597B">
        <w:rPr>
          <w:lang w:val="en-US"/>
        </w:rPr>
        <w:t xml:space="preserve"> the </w:t>
      </w:r>
      <w:r w:rsidR="003C533A">
        <w:rPr>
          <w:lang w:val="en-US"/>
        </w:rPr>
        <w:t>best-case</w:t>
      </w:r>
      <w:r w:rsidR="003C533A" w:rsidRPr="006E597B">
        <w:rPr>
          <w:lang w:val="en-US"/>
        </w:rPr>
        <w:t xml:space="preserve"> estimates of the power consumption </w:t>
      </w:r>
      <w:r w:rsidR="00A87E92">
        <w:rPr>
          <w:lang w:val="en-US"/>
        </w:rPr>
        <w:t>gains available when reducing the BW to 5 M</w:t>
      </w:r>
      <w:r w:rsidR="00B63878">
        <w:rPr>
          <w:lang w:val="en-US"/>
        </w:rPr>
        <w:t>H</w:t>
      </w:r>
      <w:r w:rsidR="00A87E92">
        <w:rPr>
          <w:lang w:val="en-US"/>
        </w:rPr>
        <w:t>z</w:t>
      </w:r>
      <w:r w:rsidR="003C533A">
        <w:rPr>
          <w:lang w:val="en-US"/>
        </w:rPr>
        <w:t xml:space="preserve"> for the FR1 DL</w:t>
      </w:r>
      <w:r w:rsidR="003C533A" w:rsidRPr="006E597B">
        <w:rPr>
          <w:lang w:val="en-US"/>
        </w:rPr>
        <w:t>.</w:t>
      </w:r>
      <w:r w:rsidR="003C533A">
        <w:rPr>
          <w:lang w:val="en-US"/>
        </w:rPr>
        <w:t xml:space="preserve">  Note that these estimates assume that the existing model can be extended linearly be</w:t>
      </w:r>
      <w:r w:rsidR="00A87E92">
        <w:rPr>
          <w:lang w:val="en-US"/>
        </w:rPr>
        <w:t>low</w:t>
      </w:r>
      <w:r w:rsidR="003C533A">
        <w:rPr>
          <w:lang w:val="en-US"/>
        </w:rPr>
        <w:t xml:space="preserve"> 10</w:t>
      </w:r>
      <w:r w:rsidR="00B63878">
        <w:rPr>
          <w:lang w:val="en-US"/>
        </w:rPr>
        <w:t xml:space="preserve"> </w:t>
      </w:r>
      <w:r w:rsidR="006A613E">
        <w:rPr>
          <w:lang w:val="en-US"/>
        </w:rPr>
        <w:t>MHz.</w:t>
      </w:r>
      <w:r w:rsidR="003C533A">
        <w:rPr>
          <w:lang w:val="en-US"/>
        </w:rPr>
        <w:t xml:space="preserve"> </w:t>
      </w:r>
    </w:p>
    <w:p w14:paraId="6A302B1E" w14:textId="7D4DD08A" w:rsidR="003C533A" w:rsidRDefault="003C533A" w:rsidP="00B63878">
      <w:pPr>
        <w:pStyle w:val="Caption"/>
        <w:keepNext/>
        <w:spacing w:after="0"/>
        <w:jc w:val="center"/>
      </w:pPr>
      <w:r>
        <w:t xml:space="preserve">Table </w:t>
      </w:r>
      <w:r>
        <w:fldChar w:fldCharType="begin"/>
      </w:r>
      <w:r>
        <w:instrText xml:space="preserve"> SEQ Table \* ARABIC </w:instrText>
      </w:r>
      <w:r>
        <w:fldChar w:fldCharType="separate"/>
      </w:r>
      <w:r w:rsidR="00D05238">
        <w:rPr>
          <w:noProof/>
        </w:rPr>
        <w:t>6</w:t>
      </w:r>
      <w:r>
        <w:fldChar w:fldCharType="end"/>
      </w:r>
      <w:r>
        <w:rPr>
          <w:lang w:val="en-GB"/>
        </w:rPr>
        <w:t xml:space="preserve">: </w:t>
      </w:r>
      <w:r w:rsidRPr="00640A9A">
        <w:rPr>
          <w:lang w:val="en-GB"/>
        </w:rPr>
        <w:t xml:space="preserve">Table 2. </w:t>
      </w:r>
      <w:r>
        <w:rPr>
          <w:lang w:val="en-GB"/>
        </w:rPr>
        <w:t>Power consumption saving</w:t>
      </w:r>
      <w:r w:rsidRPr="00640A9A">
        <w:rPr>
          <w:lang w:val="en-GB"/>
        </w:rPr>
        <w:t xml:space="preserve"> estimation from reducing the RF bandwidth (</w:t>
      </w:r>
      <w:r>
        <w:rPr>
          <w:lang w:val="en-GB"/>
        </w:rPr>
        <w:t>DL FR1</w:t>
      </w:r>
      <w:r w:rsidRPr="00640A9A">
        <w:rPr>
          <w:lang w:val="en-GB"/>
        </w:rPr>
        <w:t>).</w:t>
      </w:r>
    </w:p>
    <w:tbl>
      <w:tblPr>
        <w:tblpPr w:leftFromText="180" w:rightFromText="180" w:vertAnchor="text" w:horzAnchor="margin" w:tblpXSpec="center" w:tblpY="3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2038"/>
        <w:gridCol w:w="2038"/>
        <w:gridCol w:w="2038"/>
        <w:gridCol w:w="2038"/>
      </w:tblGrid>
      <w:tr w:rsidR="003C533A" w:rsidRPr="00EA6AFE" w14:paraId="03E4D93B" w14:textId="77777777" w:rsidTr="00D1088B">
        <w:tc>
          <w:tcPr>
            <w:tcW w:w="1644" w:type="dxa"/>
            <w:vMerge w:val="restart"/>
            <w:shd w:val="clear" w:color="auto" w:fill="B4C6E7"/>
            <w:vAlign w:val="center"/>
          </w:tcPr>
          <w:p w14:paraId="54F3041A" w14:textId="77777777" w:rsidR="003C533A" w:rsidRPr="00EA6AFE" w:rsidRDefault="003C533A" w:rsidP="00D1088B">
            <w:pPr>
              <w:spacing w:before="120" w:after="120"/>
              <w:jc w:val="center"/>
              <w:rPr>
                <w:b/>
                <w:bCs/>
                <w:lang w:val="en-US"/>
              </w:rPr>
            </w:pPr>
          </w:p>
        </w:tc>
        <w:tc>
          <w:tcPr>
            <w:tcW w:w="8152" w:type="dxa"/>
            <w:gridSpan w:val="4"/>
            <w:shd w:val="clear" w:color="auto" w:fill="B4C6E7"/>
            <w:vAlign w:val="center"/>
          </w:tcPr>
          <w:p w14:paraId="09F129FF" w14:textId="77777777" w:rsidR="003C533A" w:rsidRPr="00EA6AFE" w:rsidRDefault="003C533A" w:rsidP="00D1088B">
            <w:pPr>
              <w:spacing w:before="120" w:after="120"/>
              <w:jc w:val="center"/>
              <w:rPr>
                <w:b/>
                <w:bCs/>
                <w:lang w:val="en-US"/>
              </w:rPr>
            </w:pPr>
            <w:r w:rsidRPr="00EA6AFE">
              <w:rPr>
                <w:b/>
                <w:bCs/>
                <w:lang w:val="en-US"/>
              </w:rPr>
              <w:t>Best Case Estimated Power Saving for DL FR1 using TR 38.840 model</w:t>
            </w:r>
          </w:p>
        </w:tc>
      </w:tr>
      <w:tr w:rsidR="003C533A" w:rsidRPr="00EA6AFE" w14:paraId="137AE6AC" w14:textId="77777777" w:rsidTr="00D1088B">
        <w:tc>
          <w:tcPr>
            <w:tcW w:w="1644" w:type="dxa"/>
            <w:vMerge/>
            <w:shd w:val="clear" w:color="auto" w:fill="B4C6E7"/>
            <w:vAlign w:val="center"/>
          </w:tcPr>
          <w:p w14:paraId="7D6E6BBF" w14:textId="77777777" w:rsidR="003C533A" w:rsidRPr="00EA6AFE" w:rsidRDefault="003C533A" w:rsidP="00D1088B">
            <w:pPr>
              <w:spacing w:before="120" w:after="120"/>
              <w:jc w:val="center"/>
              <w:rPr>
                <w:b/>
                <w:bCs/>
                <w:lang w:val="en-US"/>
              </w:rPr>
            </w:pPr>
          </w:p>
        </w:tc>
        <w:tc>
          <w:tcPr>
            <w:tcW w:w="2038" w:type="dxa"/>
            <w:shd w:val="clear" w:color="auto" w:fill="B4C6E7"/>
            <w:vAlign w:val="center"/>
          </w:tcPr>
          <w:p w14:paraId="10286AE3" w14:textId="77777777" w:rsidR="003C533A" w:rsidRPr="00EA6AFE" w:rsidRDefault="003C533A" w:rsidP="00D1088B">
            <w:pPr>
              <w:spacing w:before="120" w:after="120"/>
              <w:jc w:val="center"/>
              <w:rPr>
                <w:b/>
                <w:bCs/>
                <w:lang w:val="en-US"/>
              </w:rPr>
            </w:pPr>
            <w:r w:rsidRPr="00074338">
              <w:t>100</w:t>
            </w:r>
            <w:r>
              <w:t xml:space="preserve"> </w:t>
            </w:r>
            <w:r w:rsidRPr="00EA6AFE">
              <w:sym w:font="Wingdings" w:char="F0E0"/>
            </w:r>
            <w:r>
              <w:t xml:space="preserve"> </w:t>
            </w:r>
            <w:r w:rsidRPr="00074338">
              <w:t>20 MHz (4Rx)</w:t>
            </w:r>
          </w:p>
        </w:tc>
        <w:tc>
          <w:tcPr>
            <w:tcW w:w="2038" w:type="dxa"/>
            <w:shd w:val="clear" w:color="auto" w:fill="B4C6E7"/>
            <w:vAlign w:val="center"/>
          </w:tcPr>
          <w:p w14:paraId="79993A89" w14:textId="77777777" w:rsidR="003C533A" w:rsidRPr="00EA6AFE" w:rsidRDefault="003C533A" w:rsidP="00D1088B">
            <w:pPr>
              <w:spacing w:before="120" w:after="120"/>
              <w:jc w:val="center"/>
              <w:rPr>
                <w:b/>
                <w:bCs/>
                <w:lang w:val="en-US"/>
              </w:rPr>
            </w:pPr>
            <w:r w:rsidRPr="00074338">
              <w:t>100</w:t>
            </w:r>
            <w:r>
              <w:t xml:space="preserve"> </w:t>
            </w:r>
            <w:r w:rsidRPr="00EA6AFE">
              <w:sym w:font="Wingdings" w:char="F0E0"/>
            </w:r>
            <w:r w:rsidRPr="00074338">
              <w:t xml:space="preserve"> </w:t>
            </w:r>
            <w:r>
              <w:t>10</w:t>
            </w:r>
            <w:r w:rsidRPr="00074338">
              <w:t>MHz (4Rx)</w:t>
            </w:r>
          </w:p>
        </w:tc>
        <w:tc>
          <w:tcPr>
            <w:tcW w:w="2038" w:type="dxa"/>
            <w:shd w:val="clear" w:color="auto" w:fill="B4C6E7"/>
            <w:vAlign w:val="center"/>
          </w:tcPr>
          <w:p w14:paraId="0667A331" w14:textId="77777777" w:rsidR="003C533A" w:rsidRPr="00074338" w:rsidRDefault="003C533A" w:rsidP="00D1088B">
            <w:pPr>
              <w:spacing w:before="120" w:after="120"/>
              <w:jc w:val="center"/>
            </w:pPr>
            <w:r w:rsidRPr="00FF3B78">
              <w:t>100</w:t>
            </w:r>
            <w:r>
              <w:t xml:space="preserve"> </w:t>
            </w:r>
            <w:r w:rsidRPr="00EA6AFE">
              <w:sym w:font="Wingdings" w:char="F0E0"/>
            </w:r>
            <w:r w:rsidRPr="00FF3B78">
              <w:t xml:space="preserve"> 5MHz (4Rx)</w:t>
            </w:r>
          </w:p>
        </w:tc>
        <w:tc>
          <w:tcPr>
            <w:tcW w:w="2038" w:type="dxa"/>
            <w:shd w:val="clear" w:color="auto" w:fill="B4C6E7"/>
            <w:vAlign w:val="center"/>
          </w:tcPr>
          <w:p w14:paraId="50EC475F" w14:textId="77777777" w:rsidR="003C533A" w:rsidRPr="00EA6AFE" w:rsidRDefault="003C533A" w:rsidP="00D1088B">
            <w:pPr>
              <w:spacing w:before="120" w:after="120"/>
              <w:jc w:val="center"/>
              <w:rPr>
                <w:b/>
                <w:bCs/>
                <w:lang w:val="en-US"/>
              </w:rPr>
            </w:pPr>
            <w:r w:rsidRPr="00074338">
              <w:t xml:space="preserve">100 </w:t>
            </w:r>
            <w:r w:rsidRPr="00EA6AFE">
              <w:sym w:font="Wingdings" w:char="F0E0"/>
            </w:r>
            <w:r w:rsidRPr="00074338">
              <w:t xml:space="preserve"> 5MHx (2Rx)</w:t>
            </w:r>
          </w:p>
        </w:tc>
      </w:tr>
      <w:tr w:rsidR="003C533A" w:rsidRPr="00EA6AFE" w14:paraId="586F7500" w14:textId="77777777" w:rsidTr="00D1088B">
        <w:tc>
          <w:tcPr>
            <w:tcW w:w="1644" w:type="dxa"/>
            <w:shd w:val="clear" w:color="auto" w:fill="D9D9D9"/>
            <w:vAlign w:val="center"/>
          </w:tcPr>
          <w:p w14:paraId="6CF0222F" w14:textId="77777777" w:rsidR="003C533A" w:rsidRPr="00EA6AFE" w:rsidRDefault="003C533A" w:rsidP="00D1088B">
            <w:pPr>
              <w:spacing w:before="120" w:after="120"/>
              <w:jc w:val="center"/>
              <w:rPr>
                <w:b/>
                <w:bCs/>
                <w:lang w:val="en-US"/>
              </w:rPr>
            </w:pPr>
            <w:r w:rsidRPr="00EA6AFE">
              <w:rPr>
                <w:b/>
                <w:bCs/>
                <w:lang w:val="en-US"/>
              </w:rPr>
              <w:lastRenderedPageBreak/>
              <w:t>Power Saving</w:t>
            </w:r>
          </w:p>
        </w:tc>
        <w:tc>
          <w:tcPr>
            <w:tcW w:w="2038" w:type="dxa"/>
            <w:shd w:val="clear" w:color="auto" w:fill="auto"/>
            <w:vAlign w:val="center"/>
          </w:tcPr>
          <w:p w14:paraId="535C4CC6" w14:textId="77777777" w:rsidR="003C533A" w:rsidRPr="00EA6AFE" w:rsidRDefault="003C533A" w:rsidP="00D1088B">
            <w:pPr>
              <w:spacing w:before="120" w:after="120"/>
              <w:jc w:val="center"/>
              <w:rPr>
                <w:b/>
                <w:bCs/>
                <w:lang w:val="en-US"/>
              </w:rPr>
            </w:pPr>
            <w:r w:rsidRPr="00EA6AFE">
              <w:rPr>
                <w:b/>
                <w:bCs/>
                <w:lang w:val="en-US"/>
              </w:rPr>
              <w:t>~60 %</w:t>
            </w:r>
          </w:p>
        </w:tc>
        <w:tc>
          <w:tcPr>
            <w:tcW w:w="2038" w:type="dxa"/>
            <w:shd w:val="clear" w:color="auto" w:fill="auto"/>
            <w:vAlign w:val="center"/>
          </w:tcPr>
          <w:p w14:paraId="16FA30C2" w14:textId="77777777" w:rsidR="003C533A" w:rsidRPr="00EA6AFE" w:rsidRDefault="003C533A" w:rsidP="00D1088B">
            <w:pPr>
              <w:spacing w:before="120" w:after="120"/>
              <w:jc w:val="center"/>
              <w:rPr>
                <w:b/>
                <w:bCs/>
                <w:lang w:val="en-US"/>
              </w:rPr>
            </w:pPr>
            <w:r w:rsidRPr="00EA6AFE">
              <w:rPr>
                <w:b/>
                <w:bCs/>
                <w:lang w:val="en-US"/>
              </w:rPr>
              <w:t>~67.5 %</w:t>
            </w:r>
          </w:p>
        </w:tc>
        <w:tc>
          <w:tcPr>
            <w:tcW w:w="2038" w:type="dxa"/>
            <w:shd w:val="clear" w:color="auto" w:fill="auto"/>
            <w:vAlign w:val="center"/>
          </w:tcPr>
          <w:p w14:paraId="172D3A60" w14:textId="77777777" w:rsidR="003C533A" w:rsidRPr="00EA6AFE" w:rsidRDefault="003C533A" w:rsidP="00D1088B">
            <w:pPr>
              <w:spacing w:before="120" w:after="120"/>
              <w:jc w:val="center"/>
              <w:rPr>
                <w:b/>
                <w:bCs/>
                <w:lang w:val="en-US"/>
              </w:rPr>
            </w:pPr>
            <w:r w:rsidRPr="00EA6AFE">
              <w:rPr>
                <w:b/>
                <w:bCs/>
              </w:rPr>
              <w:t>~71.25 %*</w:t>
            </w:r>
          </w:p>
        </w:tc>
        <w:tc>
          <w:tcPr>
            <w:tcW w:w="2038" w:type="dxa"/>
            <w:shd w:val="clear" w:color="auto" w:fill="auto"/>
            <w:vAlign w:val="center"/>
          </w:tcPr>
          <w:p w14:paraId="3D253BAF" w14:textId="77777777" w:rsidR="003C533A" w:rsidRPr="00EA6AFE" w:rsidRDefault="003C533A" w:rsidP="00D1088B">
            <w:pPr>
              <w:spacing w:before="120" w:after="120"/>
              <w:jc w:val="center"/>
              <w:rPr>
                <w:b/>
                <w:bCs/>
                <w:lang w:val="en-US"/>
              </w:rPr>
            </w:pPr>
            <w:r w:rsidRPr="00EA6AFE">
              <w:rPr>
                <w:b/>
                <w:bCs/>
                <w:lang w:val="en-US"/>
              </w:rPr>
              <w:t>~80 %**</w:t>
            </w:r>
          </w:p>
        </w:tc>
      </w:tr>
      <w:tr w:rsidR="003C533A" w:rsidRPr="00EA6AFE" w14:paraId="009FD631" w14:textId="77777777" w:rsidTr="00407D2C">
        <w:tc>
          <w:tcPr>
            <w:tcW w:w="1644" w:type="dxa"/>
            <w:shd w:val="clear" w:color="auto" w:fill="D9D9D9"/>
            <w:vAlign w:val="center"/>
          </w:tcPr>
          <w:p w14:paraId="46E86554" w14:textId="77777777" w:rsidR="003C533A" w:rsidRPr="00EA6AFE" w:rsidRDefault="003C533A" w:rsidP="00EA6AFE">
            <w:pPr>
              <w:jc w:val="center"/>
              <w:rPr>
                <w:b/>
                <w:bCs/>
                <w:lang w:val="en-US"/>
              </w:rPr>
            </w:pPr>
            <w:r w:rsidRPr="00EA6AFE">
              <w:rPr>
                <w:b/>
                <w:bCs/>
                <w:lang w:val="en-US"/>
              </w:rPr>
              <w:t>Notes</w:t>
            </w:r>
          </w:p>
        </w:tc>
        <w:tc>
          <w:tcPr>
            <w:tcW w:w="8152" w:type="dxa"/>
            <w:gridSpan w:val="4"/>
            <w:shd w:val="clear" w:color="auto" w:fill="auto"/>
            <w:vAlign w:val="center"/>
          </w:tcPr>
          <w:p w14:paraId="5C8429AC" w14:textId="77777777" w:rsidR="003C533A" w:rsidRPr="00EA6AFE" w:rsidRDefault="003C533A" w:rsidP="00EA6AFE">
            <w:pPr>
              <w:pStyle w:val="TAL"/>
              <w:rPr>
                <w:i/>
                <w:iCs/>
                <w:sz w:val="14"/>
                <w:szCs w:val="16"/>
              </w:rPr>
            </w:pPr>
            <w:r w:rsidRPr="00EA6AFE">
              <w:rPr>
                <w:b/>
                <w:bCs/>
                <w:i/>
                <w:iCs/>
                <w:sz w:val="14"/>
                <w:szCs w:val="16"/>
                <w:lang w:val="en-US"/>
              </w:rPr>
              <w:br/>
              <w:t xml:space="preserve">*TR 38.840 note </w:t>
            </w:r>
            <w:r w:rsidR="005949DC" w:rsidRPr="00EA6AFE">
              <w:rPr>
                <w:b/>
                <w:bCs/>
                <w:i/>
                <w:iCs/>
                <w:sz w:val="14"/>
                <w:szCs w:val="16"/>
                <w:lang w:val="en-US"/>
              </w:rPr>
              <w:t xml:space="preserve">is </w:t>
            </w:r>
            <w:r w:rsidRPr="00EA6AFE">
              <w:rPr>
                <w:b/>
                <w:bCs/>
                <w:i/>
                <w:iCs/>
                <w:sz w:val="14"/>
                <w:szCs w:val="16"/>
                <w:lang w:val="en-US"/>
              </w:rPr>
              <w:t>not considered,    “</w:t>
            </w:r>
            <w:r w:rsidRPr="00EA6AFE">
              <w:rPr>
                <w:i/>
                <w:iCs/>
                <w:sz w:val="14"/>
                <w:szCs w:val="16"/>
              </w:rPr>
              <w:t xml:space="preserve"> If the power after scaling is smaller than the BWP transition power, assume the BWP transition power as the output of scaling unless otherwise justified.”</w:t>
            </w:r>
            <w:r w:rsidRPr="00EA6AFE">
              <w:rPr>
                <w:i/>
                <w:iCs/>
                <w:sz w:val="14"/>
                <w:szCs w:val="16"/>
              </w:rPr>
              <w:br/>
            </w:r>
            <w:r w:rsidRPr="00EA6AFE">
              <w:rPr>
                <w:i/>
                <w:iCs/>
                <w:sz w:val="14"/>
                <w:szCs w:val="16"/>
              </w:rPr>
              <w:br/>
              <w:t>**</w:t>
            </w:r>
            <w:r w:rsidRPr="00EA6AFE">
              <w:rPr>
                <w:b/>
                <w:bCs/>
                <w:i/>
                <w:iCs/>
                <w:sz w:val="14"/>
                <w:szCs w:val="16"/>
              </w:rPr>
              <w:t>TR 38.840 scaling assumed</w:t>
            </w:r>
            <w:r w:rsidRPr="00EA6AFE">
              <w:rPr>
                <w:i/>
                <w:iCs/>
                <w:sz w:val="14"/>
                <w:szCs w:val="16"/>
              </w:rPr>
              <w:t>:      “2Rx power is 0.7x 4Rx power for FR1”</w:t>
            </w:r>
          </w:p>
          <w:p w14:paraId="553F8360" w14:textId="77777777" w:rsidR="003C533A" w:rsidRPr="00EA6AFE" w:rsidRDefault="003C533A" w:rsidP="00EA6AFE">
            <w:pPr>
              <w:pStyle w:val="TAL"/>
              <w:rPr>
                <w:i/>
                <w:iCs/>
                <w:sz w:val="14"/>
                <w:szCs w:val="16"/>
              </w:rPr>
            </w:pPr>
          </w:p>
        </w:tc>
      </w:tr>
    </w:tbl>
    <w:p w14:paraId="0EE8C0E3" w14:textId="77777777" w:rsidR="003C533A" w:rsidRPr="00BE1CC3" w:rsidRDefault="003C533A" w:rsidP="00B33CD6">
      <w:pPr>
        <w:jc w:val="both"/>
        <w:rPr>
          <w:rFonts w:eastAsia="MS Mincho"/>
          <w:b/>
          <w:bCs/>
          <w:lang w:val="en-US" w:eastAsia="ja-JP"/>
        </w:rPr>
      </w:pPr>
    </w:p>
    <w:p w14:paraId="123C88F4" w14:textId="77777777" w:rsidR="00B33CD6" w:rsidRPr="00907F26" w:rsidRDefault="00B33CD6" w:rsidP="00B33CD6">
      <w:pPr>
        <w:jc w:val="both"/>
        <w:rPr>
          <w:u w:val="single"/>
          <w:lang w:val="en-US"/>
        </w:rPr>
      </w:pPr>
      <w:r>
        <w:rPr>
          <w:u w:val="single"/>
          <w:lang w:val="en-US"/>
        </w:rPr>
        <w:t>Coexistence analysis</w:t>
      </w:r>
    </w:p>
    <w:p w14:paraId="375EB85E" w14:textId="77777777" w:rsidR="00B33CD6" w:rsidRPr="008C4739" w:rsidRDefault="00B33CD6" w:rsidP="00B33CD6">
      <w:pPr>
        <w:jc w:val="both"/>
        <w:rPr>
          <w:lang w:val="en-US"/>
        </w:rPr>
      </w:pPr>
      <w:r w:rsidRPr="009633D3">
        <w:rPr>
          <w:lang w:val="en-US"/>
        </w:rPr>
        <w:t xml:space="preserve">No coexistence issue with legacy UEs is expected. </w:t>
      </w:r>
      <w:r w:rsidR="00B23BFB">
        <w:rPr>
          <w:lang w:val="en-US"/>
        </w:rPr>
        <w:t>However, as explained in the next section, some CORESET#0 configurations cannot be supported by Rel-18 RedCap UE and therefore new CORESET#0 may need to be defined.</w:t>
      </w:r>
      <w:r w:rsidR="006161EE">
        <w:rPr>
          <w:lang w:val="en-US"/>
        </w:rPr>
        <w:t xml:space="preserve"> Alternately, some configurations may not be supported in cells with Rel-18 RedCap UE.</w:t>
      </w:r>
      <w:r w:rsidR="00B23BFB">
        <w:rPr>
          <w:lang w:val="en-US"/>
        </w:rPr>
        <w:t xml:space="preserve"> </w:t>
      </w:r>
      <w:r w:rsidRPr="009633D3">
        <w:rPr>
          <w:lang w:val="en-US"/>
        </w:rPr>
        <w:t>Subsequent to initial access, RedCap UEs can be configured to a BWP of appropriate size.</w:t>
      </w:r>
    </w:p>
    <w:p w14:paraId="47D3C76D" w14:textId="77777777" w:rsidR="00B33CD6" w:rsidRDefault="00B33CD6" w:rsidP="00B33CD6">
      <w:pPr>
        <w:jc w:val="both"/>
        <w:rPr>
          <w:u w:val="single"/>
          <w:lang w:val="en-US"/>
        </w:rPr>
      </w:pPr>
      <w:r>
        <w:rPr>
          <w:u w:val="single"/>
          <w:lang w:val="en-US"/>
        </w:rPr>
        <w:t>RAN1 specification impact</w:t>
      </w:r>
    </w:p>
    <w:p w14:paraId="22967784" w14:textId="77777777" w:rsidR="00B31755" w:rsidRDefault="00B00D3D" w:rsidP="00B31755">
      <w:pPr>
        <w:jc w:val="both"/>
        <w:rPr>
          <w:lang w:val="en-US"/>
        </w:rPr>
      </w:pPr>
      <w:r w:rsidRPr="00B00D3D">
        <w:rPr>
          <w:lang w:val="en-US"/>
        </w:rPr>
        <w:t xml:space="preserve">There are two </w:t>
      </w:r>
      <w:r w:rsidR="005219BB">
        <w:rPr>
          <w:lang w:val="en-US"/>
        </w:rPr>
        <w:t xml:space="preserve">main </w:t>
      </w:r>
      <w:r w:rsidRPr="00B00D3D">
        <w:rPr>
          <w:lang w:val="en-US"/>
        </w:rPr>
        <w:t>areas where RAN1 specification impact is foreseen – SSB/CORESET#0 support for 30 kHz SCS and coverage compensation.</w:t>
      </w:r>
    </w:p>
    <w:p w14:paraId="0173D168" w14:textId="77777777" w:rsidR="00B23BFB" w:rsidRDefault="00CB07E6" w:rsidP="00B31755">
      <w:pPr>
        <w:jc w:val="both"/>
        <w:rPr>
          <w:lang w:val="en-US"/>
        </w:rPr>
      </w:pPr>
      <w:r>
        <w:rPr>
          <w:lang w:val="en-US"/>
        </w:rPr>
        <w:t>First, f</w:t>
      </w:r>
      <w:r w:rsidR="00B23BFB">
        <w:rPr>
          <w:lang w:val="en-US"/>
        </w:rPr>
        <w:t xml:space="preserve">or 15 kHz SCS, </w:t>
      </w:r>
      <w:r w:rsidR="00B23BFB" w:rsidRPr="00B00D3D">
        <w:rPr>
          <w:lang w:val="en-US"/>
        </w:rPr>
        <w:t>SSB</w:t>
      </w:r>
      <w:r w:rsidR="00B23BFB">
        <w:rPr>
          <w:lang w:val="en-US"/>
        </w:rPr>
        <w:t xml:space="preserve"> can be supported and </w:t>
      </w:r>
      <w:r w:rsidR="00B23BFB" w:rsidRPr="00B00D3D">
        <w:rPr>
          <w:lang w:val="en-US"/>
        </w:rPr>
        <w:t>CORESET#0</w:t>
      </w:r>
      <w:r w:rsidR="00B23BFB">
        <w:rPr>
          <w:lang w:val="en-US"/>
        </w:rPr>
        <w:t xml:space="preserve"> can fit without 5 MHz, so there is no need for specification changes. For 30 kHz SCS, the SSB would span beyond 5 MHz. The UE can still receive PSS/SSS but not the full PBCH. This would have an impact as e.g. the UE would need to puncture the PBCH or additional PBCH transmission may be needed</w:t>
      </w:r>
      <w:r w:rsidR="00A4723F">
        <w:rPr>
          <w:lang w:val="en-US"/>
        </w:rPr>
        <w:t xml:space="preserve"> to compensate</w:t>
      </w:r>
      <w:r w:rsidR="00B23BFB">
        <w:rPr>
          <w:lang w:val="en-US"/>
        </w:rPr>
        <w:t xml:space="preserve">. In addition, </w:t>
      </w:r>
      <w:r w:rsidR="00A4723F">
        <w:rPr>
          <w:lang w:val="en-US"/>
        </w:rPr>
        <w:t xml:space="preserve">new </w:t>
      </w:r>
      <w:r w:rsidR="00B23BFB">
        <w:rPr>
          <w:lang w:val="en-US"/>
        </w:rPr>
        <w:t xml:space="preserve">CORESET#0 </w:t>
      </w:r>
      <w:r w:rsidR="00A4723F">
        <w:rPr>
          <w:lang w:val="en-US"/>
        </w:rPr>
        <w:t>configurations would have to be defined.</w:t>
      </w:r>
      <w:r w:rsidR="00D050C7">
        <w:rPr>
          <w:lang w:val="en-US"/>
        </w:rPr>
        <w:t xml:space="preserve"> Alternately SSB/CORESET#0 using 30 kHz SCS cannot be supported for this UE.</w:t>
      </w:r>
    </w:p>
    <w:p w14:paraId="53353D13" w14:textId="77777777" w:rsidR="00CB07E6" w:rsidRDefault="00CB07E6" w:rsidP="00B31755">
      <w:pPr>
        <w:jc w:val="both"/>
        <w:rPr>
          <w:lang w:val="en-US"/>
        </w:rPr>
      </w:pPr>
      <w:r>
        <w:rPr>
          <w:lang w:val="en-US"/>
        </w:rPr>
        <w:t xml:space="preserve">Second, coverage analysis would need to be performed to see whether coverage compensation would be needed. </w:t>
      </w:r>
      <w:r w:rsidR="00AF373A">
        <w:rPr>
          <w:lang w:val="en-US"/>
        </w:rPr>
        <w:t xml:space="preserve">Channels of concern include broadcast </w:t>
      </w:r>
      <w:r w:rsidR="00AE6DA6">
        <w:rPr>
          <w:lang w:val="en-US"/>
        </w:rPr>
        <w:t>channels</w:t>
      </w:r>
      <w:r w:rsidR="00AF373A">
        <w:rPr>
          <w:lang w:val="en-US"/>
        </w:rPr>
        <w:t xml:space="preserve"> (e.g. PBCH, SIB1) and downlink control information (PDCCH)</w:t>
      </w:r>
      <w:r>
        <w:rPr>
          <w:lang w:val="en-US"/>
        </w:rPr>
        <w:t>. In case of coverage loss, compensation method may need to be specified.</w:t>
      </w:r>
    </w:p>
    <w:p w14:paraId="3C74E7E2" w14:textId="77777777" w:rsidR="006752BB" w:rsidRPr="00B00D3D" w:rsidRDefault="006752BB" w:rsidP="00B31755">
      <w:pPr>
        <w:jc w:val="both"/>
        <w:rPr>
          <w:lang w:val="en-US"/>
        </w:rPr>
      </w:pPr>
      <w:r>
        <w:rPr>
          <w:lang w:val="en-US"/>
        </w:rPr>
        <w:t>Third, early identification may be needed. This, however, can reuse the same mechanism defined for Rel-17 RedCap UE.</w:t>
      </w:r>
    </w:p>
    <w:p w14:paraId="6BF09035" w14:textId="77777777" w:rsidR="00140997" w:rsidRDefault="00140997" w:rsidP="00F04920">
      <w:pPr>
        <w:jc w:val="both"/>
        <w:rPr>
          <w:rFonts w:eastAsia="MS Mincho"/>
          <w:lang w:val="en-US" w:eastAsia="ja-JP"/>
        </w:rPr>
      </w:pPr>
      <w:r>
        <w:rPr>
          <w:rFonts w:eastAsia="MS Mincho"/>
          <w:lang w:val="en-US" w:eastAsia="ja-JP"/>
        </w:rPr>
        <w:t>Based on the above discussion, the following observations can be drawn –</w:t>
      </w:r>
    </w:p>
    <w:p w14:paraId="06D9298F" w14:textId="2917CB21" w:rsidR="00953872" w:rsidRDefault="00953872" w:rsidP="00953872">
      <w:pPr>
        <w:spacing w:before="120"/>
        <w:jc w:val="both"/>
        <w:rPr>
          <w:b/>
          <w:noProof/>
          <w:lang w:val="en-US" w:eastAsia="en-GB"/>
        </w:rPr>
      </w:pPr>
      <w:r w:rsidRPr="00177B90">
        <w:rPr>
          <w:b/>
          <w:noProof/>
          <w:lang w:val="en-US" w:eastAsia="en-GB"/>
        </w:rPr>
        <w:t xml:space="preserve">Observation </w:t>
      </w:r>
      <w:r w:rsidR="0059437E">
        <w:rPr>
          <w:b/>
          <w:noProof/>
          <w:lang w:val="en-US" w:eastAsia="en-GB"/>
        </w:rPr>
        <w:t>1</w:t>
      </w:r>
      <w:r w:rsidRPr="00177B90">
        <w:rPr>
          <w:b/>
          <w:noProof/>
          <w:lang w:val="en-US" w:eastAsia="en-GB"/>
        </w:rPr>
        <w:t>:</w:t>
      </w:r>
      <w:r>
        <w:rPr>
          <w:b/>
          <w:noProof/>
          <w:lang w:val="en-US" w:eastAsia="en-GB"/>
        </w:rPr>
        <w:t xml:space="preserve"> </w:t>
      </w:r>
      <w:r w:rsidR="001235B4">
        <w:rPr>
          <w:b/>
          <w:noProof/>
          <w:lang w:val="en-US" w:eastAsia="en-GB"/>
        </w:rPr>
        <w:t xml:space="preserve">Reducing BW to 5 MHz </w:t>
      </w:r>
      <w:r>
        <w:rPr>
          <w:b/>
          <w:noProof/>
          <w:lang w:val="en-US" w:eastAsia="en-GB"/>
        </w:rPr>
        <w:t xml:space="preserve">provides </w:t>
      </w:r>
      <w:r w:rsidR="009B0937">
        <w:rPr>
          <w:b/>
          <w:noProof/>
          <w:lang w:val="en-US" w:eastAsia="en-GB"/>
        </w:rPr>
        <w:t>substantial</w:t>
      </w:r>
      <w:r>
        <w:rPr>
          <w:b/>
          <w:noProof/>
          <w:lang w:val="en-US" w:eastAsia="en-GB"/>
        </w:rPr>
        <w:t xml:space="preserve"> complexity reduction </w:t>
      </w:r>
      <w:r w:rsidR="009B0937">
        <w:rPr>
          <w:b/>
          <w:noProof/>
          <w:lang w:val="en-US" w:eastAsia="en-GB"/>
        </w:rPr>
        <w:t>compared to UE with 20 MHz</w:t>
      </w:r>
      <w:r>
        <w:rPr>
          <w:b/>
          <w:noProof/>
          <w:lang w:val="en-US" w:eastAsia="en-GB"/>
        </w:rPr>
        <w:t xml:space="preserve">. </w:t>
      </w:r>
    </w:p>
    <w:p w14:paraId="541C006E" w14:textId="6FC2A5F6" w:rsidR="00953872" w:rsidRDefault="00953872" w:rsidP="00953872">
      <w:pPr>
        <w:spacing w:before="120"/>
        <w:jc w:val="both"/>
        <w:rPr>
          <w:b/>
          <w:noProof/>
          <w:lang w:val="en-US" w:eastAsia="en-GB"/>
        </w:rPr>
      </w:pPr>
      <w:r w:rsidRPr="00177B90">
        <w:rPr>
          <w:b/>
          <w:noProof/>
          <w:lang w:val="en-US" w:eastAsia="en-GB"/>
        </w:rPr>
        <w:t xml:space="preserve">Observation </w:t>
      </w:r>
      <w:r w:rsidR="0059437E">
        <w:rPr>
          <w:b/>
          <w:noProof/>
          <w:lang w:val="en-US" w:eastAsia="en-GB"/>
        </w:rPr>
        <w:t>2</w:t>
      </w:r>
      <w:r w:rsidRPr="00177B90">
        <w:rPr>
          <w:b/>
          <w:noProof/>
          <w:lang w:val="en-US" w:eastAsia="en-GB"/>
        </w:rPr>
        <w:t>:</w:t>
      </w:r>
      <w:r>
        <w:rPr>
          <w:b/>
          <w:noProof/>
          <w:lang w:val="en-US" w:eastAsia="en-GB"/>
        </w:rPr>
        <w:t xml:space="preserve"> </w:t>
      </w:r>
      <w:r w:rsidR="00BF04D4">
        <w:rPr>
          <w:b/>
          <w:noProof/>
          <w:lang w:val="en-US" w:eastAsia="en-GB"/>
        </w:rPr>
        <w:t xml:space="preserve">Reducing BW to 5 MHz may have an impact to coverage and further </w:t>
      </w:r>
      <w:r w:rsidR="0069581E">
        <w:rPr>
          <w:b/>
          <w:noProof/>
          <w:lang w:val="en-US" w:eastAsia="en-GB"/>
        </w:rPr>
        <w:t>coverage analysis</w:t>
      </w:r>
      <w:r w:rsidR="00BF04D4">
        <w:rPr>
          <w:b/>
          <w:noProof/>
          <w:lang w:val="en-US" w:eastAsia="en-GB"/>
        </w:rPr>
        <w:t xml:space="preserve"> is needed</w:t>
      </w:r>
      <w:r w:rsidR="00656845">
        <w:rPr>
          <w:b/>
          <w:noProof/>
          <w:lang w:val="en-US" w:eastAsia="en-GB"/>
        </w:rPr>
        <w:t xml:space="preserve"> to determine system impact</w:t>
      </w:r>
      <w:r w:rsidR="008A78E9">
        <w:rPr>
          <w:b/>
          <w:noProof/>
          <w:lang w:val="en-US" w:eastAsia="en-GB"/>
        </w:rPr>
        <w:t xml:space="preserve"> and potential need for compensation</w:t>
      </w:r>
      <w:r>
        <w:rPr>
          <w:b/>
          <w:noProof/>
          <w:lang w:val="en-US" w:eastAsia="en-GB"/>
        </w:rPr>
        <w:t xml:space="preserve">. </w:t>
      </w:r>
    </w:p>
    <w:p w14:paraId="51495F9D" w14:textId="77777777" w:rsidR="00953872" w:rsidRDefault="00953872" w:rsidP="00953872">
      <w:pPr>
        <w:spacing w:before="120"/>
        <w:jc w:val="both"/>
        <w:rPr>
          <w:b/>
          <w:noProof/>
          <w:lang w:val="en-US" w:eastAsia="en-GB"/>
        </w:rPr>
      </w:pPr>
      <w:r w:rsidRPr="00177B90">
        <w:rPr>
          <w:b/>
          <w:noProof/>
          <w:lang w:val="en-US" w:eastAsia="en-GB"/>
        </w:rPr>
        <w:t xml:space="preserve">Observation </w:t>
      </w:r>
      <w:r w:rsidR="0059437E">
        <w:rPr>
          <w:b/>
          <w:noProof/>
          <w:lang w:val="en-US" w:eastAsia="en-GB"/>
        </w:rPr>
        <w:t>3</w:t>
      </w:r>
      <w:r w:rsidRPr="00177B90">
        <w:rPr>
          <w:b/>
          <w:noProof/>
          <w:lang w:val="en-US" w:eastAsia="en-GB"/>
        </w:rPr>
        <w:t>:</w:t>
      </w:r>
      <w:r>
        <w:rPr>
          <w:b/>
          <w:noProof/>
          <w:lang w:val="en-US" w:eastAsia="en-GB"/>
        </w:rPr>
        <w:t xml:space="preserve"> </w:t>
      </w:r>
      <w:r w:rsidR="00093329">
        <w:rPr>
          <w:b/>
          <w:noProof/>
          <w:lang w:val="en-US" w:eastAsia="en-GB"/>
        </w:rPr>
        <w:t>RedCap UE with 5 MHz BW have lower DL and UL spectral effiency compared to UE with 20 MHz BW</w:t>
      </w:r>
      <w:r w:rsidR="00656845">
        <w:rPr>
          <w:b/>
          <w:noProof/>
          <w:lang w:val="en-US" w:eastAsia="en-GB"/>
        </w:rPr>
        <w:t xml:space="preserve">, </w:t>
      </w:r>
      <w:r w:rsidR="008F0AB3">
        <w:rPr>
          <w:b/>
          <w:noProof/>
          <w:lang w:val="en-US" w:eastAsia="en-GB"/>
        </w:rPr>
        <w:t>and further spectral efficiency analysis is needed to determine impact to non-RedCap UE</w:t>
      </w:r>
      <w:r w:rsidR="00656845">
        <w:rPr>
          <w:b/>
          <w:noProof/>
          <w:lang w:val="en-US" w:eastAsia="en-GB"/>
        </w:rPr>
        <w:t>.</w:t>
      </w:r>
    </w:p>
    <w:p w14:paraId="06E5FA35" w14:textId="1DB44644" w:rsidR="00140997" w:rsidRDefault="00BB70A0" w:rsidP="00F04920">
      <w:pPr>
        <w:jc w:val="both"/>
        <w:rPr>
          <w:b/>
          <w:noProof/>
          <w:lang w:val="en-US" w:eastAsia="en-GB"/>
        </w:rPr>
      </w:pPr>
      <w:r w:rsidRPr="00177B90">
        <w:rPr>
          <w:b/>
          <w:noProof/>
          <w:lang w:val="en-US" w:eastAsia="en-GB"/>
        </w:rPr>
        <w:t xml:space="preserve">Observation </w:t>
      </w:r>
      <w:r w:rsidR="0059437E">
        <w:rPr>
          <w:b/>
          <w:noProof/>
          <w:lang w:val="en-US" w:eastAsia="en-GB"/>
        </w:rPr>
        <w:t>4</w:t>
      </w:r>
      <w:r w:rsidRPr="00177B90">
        <w:rPr>
          <w:b/>
          <w:noProof/>
          <w:lang w:val="en-US" w:eastAsia="en-GB"/>
        </w:rPr>
        <w:t>:</w:t>
      </w:r>
      <w:r>
        <w:rPr>
          <w:b/>
          <w:noProof/>
          <w:lang w:val="en-US" w:eastAsia="en-GB"/>
        </w:rPr>
        <w:t xml:space="preserve"> Reducing BW to 5 MHz </w:t>
      </w:r>
      <w:r w:rsidR="00E42427">
        <w:rPr>
          <w:b/>
          <w:noProof/>
          <w:lang w:val="en-US" w:eastAsia="en-GB"/>
        </w:rPr>
        <w:t>is expected to</w:t>
      </w:r>
      <w:r>
        <w:rPr>
          <w:b/>
          <w:noProof/>
          <w:lang w:val="en-US" w:eastAsia="en-GB"/>
        </w:rPr>
        <w:t xml:space="preserve"> reduce UE power consumption.</w:t>
      </w:r>
    </w:p>
    <w:p w14:paraId="3FBC7382" w14:textId="77777777" w:rsidR="00723C59" w:rsidRDefault="00723C59" w:rsidP="00723C59">
      <w:pPr>
        <w:jc w:val="both"/>
        <w:rPr>
          <w:b/>
          <w:noProof/>
          <w:lang w:val="en-US" w:eastAsia="en-GB"/>
        </w:rPr>
      </w:pPr>
      <w:r w:rsidRPr="00177B90">
        <w:rPr>
          <w:b/>
          <w:noProof/>
          <w:lang w:val="en-US" w:eastAsia="en-GB"/>
        </w:rPr>
        <w:t xml:space="preserve">Observation </w:t>
      </w:r>
      <w:r w:rsidR="0059437E">
        <w:rPr>
          <w:b/>
          <w:noProof/>
          <w:lang w:val="en-US" w:eastAsia="en-GB"/>
        </w:rPr>
        <w:t>5</w:t>
      </w:r>
      <w:r w:rsidRPr="00177B90">
        <w:rPr>
          <w:b/>
          <w:noProof/>
          <w:lang w:val="en-US" w:eastAsia="en-GB"/>
        </w:rPr>
        <w:t>:</w:t>
      </w:r>
      <w:r>
        <w:rPr>
          <w:b/>
          <w:noProof/>
          <w:lang w:val="en-US" w:eastAsia="en-GB"/>
        </w:rPr>
        <w:t xml:space="preserve"> </w:t>
      </w:r>
      <w:r w:rsidR="000E0799">
        <w:rPr>
          <w:b/>
          <w:noProof/>
          <w:lang w:val="en-US" w:eastAsia="en-GB"/>
        </w:rPr>
        <w:t>Existing SSB configurations can be used with 5 MHz UE (</w:t>
      </w:r>
      <w:r w:rsidR="00B57E12">
        <w:rPr>
          <w:b/>
          <w:noProof/>
          <w:lang w:val="en-US" w:eastAsia="en-GB"/>
        </w:rPr>
        <w:t>e.g</w:t>
      </w:r>
      <w:r w:rsidR="000E0799">
        <w:rPr>
          <w:b/>
          <w:noProof/>
          <w:lang w:val="en-US" w:eastAsia="en-GB"/>
        </w:rPr>
        <w:t>. with puncturing of PBCH in case of 30 kHz SCS)</w:t>
      </w:r>
      <w:r w:rsidR="00CF4761">
        <w:rPr>
          <w:b/>
          <w:noProof/>
          <w:lang w:val="en-US" w:eastAsia="en-GB"/>
        </w:rPr>
        <w:t>.</w:t>
      </w:r>
    </w:p>
    <w:p w14:paraId="3B270B66" w14:textId="71B2243C" w:rsidR="00820402" w:rsidRPr="00236DDF" w:rsidRDefault="000E0799">
      <w:pPr>
        <w:jc w:val="both"/>
        <w:rPr>
          <w:rFonts w:eastAsia="MS Mincho"/>
          <w:b/>
          <w:bCs/>
          <w:lang w:val="en-US" w:eastAsia="ja-JP"/>
        </w:rPr>
      </w:pPr>
      <w:r w:rsidRPr="00177B90">
        <w:rPr>
          <w:b/>
          <w:noProof/>
          <w:lang w:val="en-US" w:eastAsia="en-GB"/>
        </w:rPr>
        <w:t xml:space="preserve">Observation </w:t>
      </w:r>
      <w:r>
        <w:rPr>
          <w:b/>
          <w:noProof/>
          <w:lang w:val="en-US" w:eastAsia="en-GB"/>
        </w:rPr>
        <w:t>6</w:t>
      </w:r>
      <w:r w:rsidRPr="00177B90">
        <w:rPr>
          <w:b/>
          <w:noProof/>
          <w:lang w:val="en-US" w:eastAsia="en-GB"/>
        </w:rPr>
        <w:t>:</w:t>
      </w:r>
      <w:r>
        <w:rPr>
          <w:b/>
          <w:noProof/>
          <w:lang w:val="en-US" w:eastAsia="en-GB"/>
        </w:rPr>
        <w:t xml:space="preserve"> </w:t>
      </w:r>
      <w:r w:rsidR="00B57E12">
        <w:rPr>
          <w:b/>
          <w:noProof/>
          <w:lang w:val="en-US" w:eastAsia="en-GB"/>
        </w:rPr>
        <w:t>E</w:t>
      </w:r>
      <w:r w:rsidR="00D953AF">
        <w:rPr>
          <w:b/>
          <w:noProof/>
          <w:lang w:val="en-US" w:eastAsia="en-GB"/>
        </w:rPr>
        <w:t>xisting</w:t>
      </w:r>
      <w:r w:rsidR="00B57E12">
        <w:rPr>
          <w:b/>
          <w:noProof/>
          <w:lang w:val="en-US" w:eastAsia="en-GB"/>
        </w:rPr>
        <w:t xml:space="preserve"> </w:t>
      </w:r>
      <w:r>
        <w:rPr>
          <w:b/>
          <w:noProof/>
          <w:lang w:val="en-US" w:eastAsia="en-GB"/>
        </w:rPr>
        <w:t xml:space="preserve">CORESET#0 </w:t>
      </w:r>
      <w:r w:rsidR="00D953AF">
        <w:rPr>
          <w:b/>
          <w:noProof/>
          <w:lang w:val="en-US" w:eastAsia="en-GB"/>
        </w:rPr>
        <w:t>configuration</w:t>
      </w:r>
      <w:r w:rsidR="00B3008B">
        <w:rPr>
          <w:b/>
          <w:noProof/>
          <w:lang w:val="en-US" w:eastAsia="en-GB"/>
        </w:rPr>
        <w:t xml:space="preserve">s with </w:t>
      </w:r>
      <w:r w:rsidR="00D953AF">
        <w:rPr>
          <w:b/>
          <w:noProof/>
          <w:lang w:val="en-US" w:eastAsia="en-GB"/>
        </w:rPr>
        <w:t>15 kHz SCS</w:t>
      </w:r>
      <w:r w:rsidR="00B3008B">
        <w:rPr>
          <w:b/>
          <w:noProof/>
          <w:lang w:val="en-US" w:eastAsia="en-GB"/>
        </w:rPr>
        <w:t xml:space="preserve"> and</w:t>
      </w:r>
      <w:r w:rsidR="00D953AF">
        <w:rPr>
          <w:b/>
          <w:noProof/>
          <w:lang w:val="en-US" w:eastAsia="en-GB"/>
        </w:rPr>
        <w:t xml:space="preserve"> 24 PRBs can be </w:t>
      </w:r>
      <w:r w:rsidR="0020160F">
        <w:rPr>
          <w:b/>
          <w:noProof/>
          <w:lang w:val="en-US" w:eastAsia="en-GB"/>
        </w:rPr>
        <w:t>used</w:t>
      </w:r>
      <w:r w:rsidR="00D953AF">
        <w:rPr>
          <w:b/>
          <w:noProof/>
          <w:lang w:val="en-US" w:eastAsia="en-GB"/>
        </w:rPr>
        <w:t xml:space="preserve"> for 5 MHz UE</w:t>
      </w:r>
      <w:r>
        <w:rPr>
          <w:b/>
          <w:noProof/>
          <w:lang w:val="en-US" w:eastAsia="en-GB"/>
        </w:rPr>
        <w:t>.</w:t>
      </w:r>
      <w:r w:rsidR="00820402">
        <w:rPr>
          <w:rFonts w:eastAsia="MS Mincho"/>
          <w:b/>
          <w:bCs/>
          <w:lang w:val="en-US" w:eastAsia="ja-JP"/>
        </w:rPr>
        <w:t xml:space="preserve"> There is no existing CORESET#0 configuration with 30 kHz SCS that can be used for 5 MHz UE.</w:t>
      </w:r>
    </w:p>
    <w:p w14:paraId="63ED2C88" w14:textId="5C444F55" w:rsidR="000E0799" w:rsidRDefault="000E0799" w:rsidP="000E0799">
      <w:pPr>
        <w:jc w:val="both"/>
        <w:rPr>
          <w:b/>
          <w:noProof/>
          <w:lang w:val="en-US" w:eastAsia="en-GB"/>
        </w:rPr>
      </w:pPr>
      <w:r w:rsidRPr="00177B90">
        <w:rPr>
          <w:b/>
          <w:noProof/>
          <w:lang w:val="en-US" w:eastAsia="en-GB"/>
        </w:rPr>
        <w:t xml:space="preserve">Observation </w:t>
      </w:r>
      <w:r w:rsidR="00B12939">
        <w:rPr>
          <w:b/>
          <w:noProof/>
          <w:lang w:val="en-US" w:eastAsia="en-GB"/>
        </w:rPr>
        <w:t>7</w:t>
      </w:r>
      <w:r w:rsidRPr="00177B90">
        <w:rPr>
          <w:b/>
          <w:noProof/>
          <w:lang w:val="en-US" w:eastAsia="en-GB"/>
        </w:rPr>
        <w:t>:</w:t>
      </w:r>
      <w:r>
        <w:rPr>
          <w:b/>
          <w:noProof/>
          <w:lang w:val="en-US" w:eastAsia="en-GB"/>
        </w:rPr>
        <w:t xml:space="preserve"> Other channels can be supported without changes</w:t>
      </w:r>
      <w:r w:rsidR="00D953AF">
        <w:rPr>
          <w:b/>
          <w:noProof/>
          <w:lang w:val="en-US" w:eastAsia="en-GB"/>
        </w:rPr>
        <w:t>, but coverage compensation may be needed.</w:t>
      </w:r>
    </w:p>
    <w:p w14:paraId="1CD24D80" w14:textId="62E6EA12" w:rsidR="00BB70A0" w:rsidRDefault="00723C59" w:rsidP="00F04920">
      <w:pPr>
        <w:jc w:val="both"/>
        <w:rPr>
          <w:bCs/>
          <w:noProof/>
          <w:lang w:val="en-US" w:eastAsia="en-GB"/>
        </w:rPr>
      </w:pPr>
      <w:r w:rsidRPr="00177B90">
        <w:rPr>
          <w:b/>
          <w:noProof/>
          <w:lang w:val="en-US" w:eastAsia="en-GB"/>
        </w:rPr>
        <w:t xml:space="preserve">Observation </w:t>
      </w:r>
      <w:r w:rsidR="00B12939">
        <w:rPr>
          <w:b/>
          <w:noProof/>
          <w:lang w:val="en-US" w:eastAsia="en-GB"/>
        </w:rPr>
        <w:t>8</w:t>
      </w:r>
      <w:r w:rsidRPr="00177B90">
        <w:rPr>
          <w:b/>
          <w:noProof/>
          <w:lang w:val="en-US" w:eastAsia="en-GB"/>
        </w:rPr>
        <w:t>:</w:t>
      </w:r>
      <w:r>
        <w:rPr>
          <w:b/>
          <w:noProof/>
          <w:lang w:val="en-US" w:eastAsia="en-GB"/>
        </w:rPr>
        <w:t xml:space="preserve"> </w:t>
      </w:r>
      <w:r w:rsidR="0016611E">
        <w:rPr>
          <w:b/>
          <w:noProof/>
          <w:lang w:val="en-US" w:eastAsia="en-GB"/>
        </w:rPr>
        <w:t>RedCap UE with 5 MHz BW can coexist with legacy UEs</w:t>
      </w:r>
      <w:r>
        <w:rPr>
          <w:b/>
          <w:noProof/>
          <w:lang w:val="en-US" w:eastAsia="en-GB"/>
        </w:rPr>
        <w:t>.</w:t>
      </w:r>
    </w:p>
    <w:p w14:paraId="4AF3F726" w14:textId="77777777" w:rsidR="00F32472" w:rsidRPr="001B74E0" w:rsidRDefault="00001A46" w:rsidP="00F32472">
      <w:pPr>
        <w:pStyle w:val="Heading2"/>
        <w:ind w:hanging="1144"/>
        <w:rPr>
          <w:sz w:val="28"/>
          <w:lang w:val="en-US"/>
        </w:rPr>
      </w:pPr>
      <w:bookmarkStart w:id="19" w:name="_Ref100495224"/>
      <w:r>
        <w:rPr>
          <w:sz w:val="28"/>
          <w:lang w:val="en-US"/>
        </w:rPr>
        <w:t>Bandwidth restriction</w:t>
      </w:r>
      <w:r w:rsidR="00381DD0">
        <w:rPr>
          <w:sz w:val="28"/>
          <w:lang w:val="en-US"/>
        </w:rPr>
        <w:t xml:space="preserve"> for PDSCH/PUSCH</w:t>
      </w:r>
      <w:bookmarkEnd w:id="19"/>
    </w:p>
    <w:p w14:paraId="0C5D49DE" w14:textId="77777777" w:rsidR="00001A46" w:rsidRPr="00001A46" w:rsidRDefault="00001A46" w:rsidP="00F32472">
      <w:pPr>
        <w:jc w:val="both"/>
        <w:rPr>
          <w:lang w:val="en-US"/>
        </w:rPr>
      </w:pPr>
      <w:r>
        <w:rPr>
          <w:lang w:val="en-US"/>
        </w:rPr>
        <w:t xml:space="preserve">Instead of RF reduction to 5 MHz, bandwidth restriction can be used to limit the </w:t>
      </w:r>
      <w:r w:rsidR="000C0656">
        <w:rPr>
          <w:lang w:val="en-US"/>
        </w:rPr>
        <w:t xml:space="preserve">baseband of the </w:t>
      </w:r>
      <w:r>
        <w:rPr>
          <w:lang w:val="en-US"/>
        </w:rPr>
        <w:t xml:space="preserve">data channels to 5 MHz while keeping the RF at 20 MHz. </w:t>
      </w:r>
      <w:r w:rsidR="00B235EF">
        <w:rPr>
          <w:lang w:val="en-US"/>
        </w:rPr>
        <w:t>In this case</w:t>
      </w:r>
      <w:r>
        <w:rPr>
          <w:lang w:val="en-US"/>
        </w:rPr>
        <w:t>, there is no impact to SSB</w:t>
      </w:r>
      <w:r w:rsidR="0024708C">
        <w:rPr>
          <w:lang w:val="en-US"/>
        </w:rPr>
        <w:t>, CORESET#0</w:t>
      </w:r>
      <w:r>
        <w:rPr>
          <w:lang w:val="en-US"/>
        </w:rPr>
        <w:t xml:space="preserve"> and PDCCH as they can continue to use the full 20 MHz available to Rel-17 RedCap UE.</w:t>
      </w:r>
      <w:r w:rsidR="008746F4">
        <w:rPr>
          <w:lang w:val="en-US"/>
        </w:rPr>
        <w:t xml:space="preserve"> There would also be no impact to coverage based on these channels.</w:t>
      </w:r>
    </w:p>
    <w:p w14:paraId="71E7940D" w14:textId="77777777" w:rsidR="00F32472" w:rsidRPr="00907F26" w:rsidRDefault="00F32472" w:rsidP="00F32472">
      <w:pPr>
        <w:jc w:val="both"/>
        <w:rPr>
          <w:u w:val="single"/>
          <w:lang w:val="en-US"/>
        </w:rPr>
      </w:pPr>
      <w:r>
        <w:rPr>
          <w:u w:val="single"/>
          <w:lang w:val="en-US"/>
        </w:rPr>
        <w:t>Complexity reduction</w:t>
      </w:r>
    </w:p>
    <w:p w14:paraId="5C279EB9" w14:textId="77777777" w:rsidR="00485BB6" w:rsidRDefault="0058594F" w:rsidP="0017703E">
      <w:pPr>
        <w:jc w:val="both"/>
        <w:rPr>
          <w:lang w:val="en-US"/>
        </w:rPr>
      </w:pPr>
      <w:r>
        <w:rPr>
          <w:lang w:val="en-US"/>
        </w:rPr>
        <w:lastRenderedPageBreak/>
        <w:t>In this case, the baseband bandwidth of the PDSCH and PUSCH was limited to 5 MHz</w:t>
      </w:r>
      <w:r w:rsidR="00955670">
        <w:rPr>
          <w:lang w:val="en-US"/>
        </w:rPr>
        <w:t>.</w:t>
      </w:r>
      <w:r>
        <w:rPr>
          <w:lang w:val="en-US"/>
        </w:rPr>
        <w:t xml:space="preserve"> Because there is no reduction in the RF, complexity of ADC/DAC, FFT/IFFT remains unchanged.</w:t>
      </w:r>
    </w:p>
    <w:p w14:paraId="7700FD8A" w14:textId="4C5DD05B" w:rsidR="0017703E" w:rsidRDefault="0033743D" w:rsidP="0017703E">
      <w:pPr>
        <w:jc w:val="both"/>
        <w:rPr>
          <w:bCs/>
          <w:noProof/>
          <w:lang w:val="en-US" w:eastAsia="en-GB"/>
        </w:rPr>
      </w:pPr>
      <w:r>
        <w:rPr>
          <w:lang w:val="en-US"/>
        </w:rPr>
        <w:t>Estimates of UE complexity reduction are shown</w:t>
      </w:r>
      <w:r w:rsidR="00582979">
        <w:rPr>
          <w:lang w:val="en-US"/>
        </w:rPr>
        <w:t xml:space="preserve"> in </w:t>
      </w:r>
      <w:r w:rsidR="00582979">
        <w:rPr>
          <w:lang w:val="en-US"/>
        </w:rPr>
        <w:fldChar w:fldCharType="begin"/>
      </w:r>
      <w:r w:rsidR="00582979">
        <w:rPr>
          <w:lang w:val="en-US"/>
        </w:rPr>
        <w:instrText xml:space="preserve"> REF _Ref46433070 \h </w:instrText>
      </w:r>
      <w:r w:rsidR="00582979">
        <w:rPr>
          <w:lang w:val="en-US"/>
        </w:rPr>
      </w:r>
      <w:r w:rsidR="00582979">
        <w:rPr>
          <w:lang w:val="en-US"/>
        </w:rPr>
        <w:fldChar w:fldCharType="separate"/>
      </w:r>
      <w:r w:rsidR="00D05238">
        <w:t xml:space="preserve">Table </w:t>
      </w:r>
      <w:r w:rsidR="00D05238">
        <w:rPr>
          <w:noProof/>
        </w:rPr>
        <w:t>7</w:t>
      </w:r>
      <w:r w:rsidR="00582979">
        <w:rPr>
          <w:lang w:val="en-US"/>
        </w:rPr>
        <w:fldChar w:fldCharType="end"/>
      </w:r>
      <w:r w:rsidR="00F32472">
        <w:rPr>
          <w:bCs/>
          <w:noProof/>
          <w:lang w:val="en-US" w:eastAsia="en-GB"/>
        </w:rPr>
        <w:t>.</w:t>
      </w:r>
      <w:r w:rsidR="00085A54">
        <w:rPr>
          <w:bCs/>
          <w:noProof/>
          <w:lang w:val="en-US" w:eastAsia="en-GB"/>
        </w:rPr>
        <w:t xml:space="preserve"> </w:t>
      </w:r>
      <w:r w:rsidR="00CC2503">
        <w:rPr>
          <w:bCs/>
          <w:noProof/>
          <w:lang w:val="en-US" w:eastAsia="en-GB"/>
        </w:rPr>
        <w:t>For F</w:t>
      </w:r>
      <w:r w:rsidR="00D13C2F">
        <w:rPr>
          <w:bCs/>
          <w:noProof/>
          <w:lang w:val="en-US" w:eastAsia="en-GB"/>
        </w:rPr>
        <w:t>DD</w:t>
      </w:r>
      <w:r w:rsidR="00582979">
        <w:rPr>
          <w:bCs/>
          <w:noProof/>
          <w:lang w:val="en-US" w:eastAsia="en-GB"/>
        </w:rPr>
        <w:t xml:space="preserve">, approximately </w:t>
      </w:r>
      <w:r w:rsidR="00D13C2F">
        <w:rPr>
          <w:bCs/>
          <w:noProof/>
          <w:lang w:val="en-US" w:eastAsia="en-GB"/>
        </w:rPr>
        <w:t>1</w:t>
      </w:r>
      <w:r w:rsidR="00CC2503">
        <w:rPr>
          <w:bCs/>
          <w:noProof/>
          <w:lang w:val="en-US" w:eastAsia="en-GB"/>
        </w:rPr>
        <w:t>6</w:t>
      </w:r>
      <w:r w:rsidR="00582979">
        <w:rPr>
          <w:bCs/>
          <w:noProof/>
          <w:lang w:val="en-US" w:eastAsia="en-GB"/>
        </w:rPr>
        <w:t xml:space="preserve">% </w:t>
      </w:r>
      <w:r w:rsidR="0071480D">
        <w:rPr>
          <w:bCs/>
          <w:noProof/>
          <w:lang w:val="en-US" w:eastAsia="en-GB"/>
        </w:rPr>
        <w:t>complexity reduction</w:t>
      </w:r>
      <w:r w:rsidR="00582979">
        <w:rPr>
          <w:bCs/>
          <w:noProof/>
          <w:lang w:val="en-US" w:eastAsia="en-GB"/>
        </w:rPr>
        <w:t xml:space="preserve"> can be achieved</w:t>
      </w:r>
      <w:r w:rsidR="00D13C2F">
        <w:rPr>
          <w:bCs/>
          <w:noProof/>
          <w:lang w:val="en-US" w:eastAsia="en-GB"/>
        </w:rPr>
        <w:t xml:space="preserve"> (from 72.1% to 61.2%)</w:t>
      </w:r>
      <w:r w:rsidR="001F5475">
        <w:rPr>
          <w:bCs/>
          <w:noProof/>
          <w:lang w:val="en-US" w:eastAsia="en-GB"/>
        </w:rPr>
        <w:t>.</w:t>
      </w:r>
      <w:r w:rsidR="00582979">
        <w:rPr>
          <w:bCs/>
          <w:noProof/>
          <w:lang w:val="en-US" w:eastAsia="en-GB"/>
        </w:rPr>
        <w:t xml:space="preserve"> </w:t>
      </w:r>
      <w:r w:rsidR="00CC2503">
        <w:rPr>
          <w:bCs/>
          <w:noProof/>
          <w:lang w:val="en-US" w:eastAsia="en-GB"/>
        </w:rPr>
        <w:t>For FDD, approximately 1</w:t>
      </w:r>
      <w:r w:rsidR="00477373">
        <w:rPr>
          <w:bCs/>
          <w:noProof/>
          <w:lang w:val="en-US" w:eastAsia="en-GB"/>
        </w:rPr>
        <w:t>7</w:t>
      </w:r>
      <w:r w:rsidR="00CC2503">
        <w:rPr>
          <w:bCs/>
          <w:noProof/>
          <w:lang w:val="en-US" w:eastAsia="en-GB"/>
        </w:rPr>
        <w:t>% complexity reduction can be achieved (from 72.</w:t>
      </w:r>
      <w:r w:rsidR="00477373">
        <w:rPr>
          <w:bCs/>
          <w:noProof/>
          <w:lang w:val="en-US" w:eastAsia="en-GB"/>
        </w:rPr>
        <w:t>6</w:t>
      </w:r>
      <w:r w:rsidR="00CC2503">
        <w:rPr>
          <w:bCs/>
          <w:noProof/>
          <w:lang w:val="en-US" w:eastAsia="en-GB"/>
        </w:rPr>
        <w:t>% to 6</w:t>
      </w:r>
      <w:r w:rsidR="00477373">
        <w:rPr>
          <w:bCs/>
          <w:noProof/>
          <w:lang w:val="en-US" w:eastAsia="en-GB"/>
        </w:rPr>
        <w:t>0.4</w:t>
      </w:r>
      <w:r w:rsidR="00CC2503">
        <w:rPr>
          <w:bCs/>
          <w:noProof/>
          <w:lang w:val="en-US" w:eastAsia="en-GB"/>
        </w:rPr>
        <w:t>%)</w:t>
      </w:r>
      <w:r w:rsidR="00582979">
        <w:rPr>
          <w:bCs/>
          <w:noProof/>
          <w:lang w:val="en-US" w:eastAsia="en-GB"/>
        </w:rPr>
        <w:t>.</w:t>
      </w:r>
      <w:r w:rsidR="00F32472">
        <w:rPr>
          <w:bCs/>
          <w:noProof/>
          <w:lang w:val="en-US" w:eastAsia="en-GB"/>
        </w:rPr>
        <w:t xml:space="preserve"> </w:t>
      </w:r>
    </w:p>
    <w:p w14:paraId="7C0B8B45" w14:textId="37B681F7" w:rsidR="0017703E" w:rsidRPr="00E226BE" w:rsidRDefault="0017703E" w:rsidP="0017703E">
      <w:pPr>
        <w:pStyle w:val="Caption"/>
        <w:keepNext/>
        <w:jc w:val="center"/>
        <w:rPr>
          <w:lang w:val="en-US"/>
        </w:rPr>
      </w:pPr>
      <w:bookmarkStart w:id="20" w:name="_Ref46433070"/>
      <w:r>
        <w:t xml:space="preserve">Table </w:t>
      </w:r>
      <w:r>
        <w:fldChar w:fldCharType="begin"/>
      </w:r>
      <w:r>
        <w:instrText xml:space="preserve"> SEQ Table \* ARABIC </w:instrText>
      </w:r>
      <w:r>
        <w:fldChar w:fldCharType="separate"/>
      </w:r>
      <w:r w:rsidR="00D05238">
        <w:rPr>
          <w:noProof/>
        </w:rPr>
        <w:t>7</w:t>
      </w:r>
      <w:r>
        <w:fldChar w:fldCharType="end"/>
      </w:r>
      <w:bookmarkEnd w:id="20"/>
      <w:r>
        <w:rPr>
          <w:lang w:val="en-US"/>
        </w:rPr>
        <w:t xml:space="preserve">. </w:t>
      </w:r>
      <w:r w:rsidRPr="00E62365">
        <w:rPr>
          <w:lang w:val="en-US"/>
        </w:rPr>
        <w:t xml:space="preserve">Relative </w:t>
      </w:r>
      <w:r w:rsidR="0071480D">
        <w:rPr>
          <w:lang w:val="en-US"/>
        </w:rPr>
        <w:t>complexity reduction</w:t>
      </w:r>
      <w:r w:rsidRPr="00E62365">
        <w:rPr>
          <w:lang w:val="en-US"/>
        </w:rPr>
        <w:t xml:space="preserve"> estimation f</w:t>
      </w:r>
      <w:r w:rsidR="008E3DE2">
        <w:rPr>
          <w:lang w:val="en-US"/>
        </w:rPr>
        <w:t>rom</w:t>
      </w:r>
      <w:r>
        <w:rPr>
          <w:lang w:val="en-US"/>
        </w:rPr>
        <w:t xml:space="preserve"> </w:t>
      </w:r>
      <w:r w:rsidR="008A3C2A">
        <w:rPr>
          <w:lang w:val="en-US"/>
        </w:rPr>
        <w:t>PDSCH/PUSCH bandwidth restriction</w:t>
      </w:r>
      <w:r w:rsidR="0067399C">
        <w:rPr>
          <w:lang w:val="en-US"/>
        </w:rPr>
        <w:t xml:space="preserve"> compared to reference non-RedCap NR UE</w:t>
      </w:r>
      <w:r>
        <w:rPr>
          <w:lang w:val="en-US"/>
        </w:rPr>
        <w:t>.</w:t>
      </w:r>
    </w:p>
    <w:tbl>
      <w:tblPr>
        <w:tblW w:w="3963" w:type="pct"/>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13" w:type="dxa"/>
        </w:tblCellMar>
        <w:tblLook w:val="04A0" w:firstRow="1" w:lastRow="0" w:firstColumn="1" w:lastColumn="0" w:noHBand="0" w:noVBand="1"/>
      </w:tblPr>
      <w:tblGrid>
        <w:gridCol w:w="3634"/>
        <w:gridCol w:w="2183"/>
        <w:gridCol w:w="2184"/>
      </w:tblGrid>
      <w:tr w:rsidR="00E76D4A" w:rsidRPr="004E75BE" w14:paraId="5E15A349" w14:textId="77777777" w:rsidTr="00E76D4A">
        <w:trPr>
          <w:trHeight w:val="480"/>
          <w:jc w:val="center"/>
        </w:trPr>
        <w:tc>
          <w:tcPr>
            <w:tcW w:w="2271" w:type="pct"/>
            <w:vMerge w:val="restart"/>
            <w:shd w:val="clear" w:color="auto" w:fill="DBE5F1"/>
            <w:tcMar>
              <w:left w:w="0" w:type="dxa"/>
              <w:right w:w="0" w:type="dxa"/>
            </w:tcMar>
            <w:vAlign w:val="center"/>
          </w:tcPr>
          <w:p w14:paraId="61EAC4E2" w14:textId="77777777" w:rsidR="00E76D4A" w:rsidRPr="00E226BE" w:rsidRDefault="00E76D4A" w:rsidP="004E4ADF">
            <w:pPr>
              <w:pStyle w:val="TAH"/>
              <w:ind w:left="144"/>
              <w:rPr>
                <w:lang w:eastAsia="zh-CN"/>
              </w:rPr>
            </w:pPr>
            <w:r w:rsidRPr="00E226BE">
              <w:t>Functional block</w:t>
            </w:r>
          </w:p>
        </w:tc>
        <w:tc>
          <w:tcPr>
            <w:tcW w:w="2729" w:type="pct"/>
            <w:gridSpan w:val="2"/>
            <w:shd w:val="clear" w:color="auto" w:fill="DBE5F1"/>
            <w:vAlign w:val="center"/>
          </w:tcPr>
          <w:p w14:paraId="069004D2" w14:textId="77777777" w:rsidR="00E76D4A" w:rsidRDefault="00E76D4A" w:rsidP="00A007EE">
            <w:pPr>
              <w:pStyle w:val="TAH"/>
              <w:rPr>
                <w:lang w:val="en-US"/>
              </w:rPr>
            </w:pPr>
            <w:r>
              <w:rPr>
                <w:lang w:val="en-US"/>
              </w:rPr>
              <w:t>Cost breakdown</w:t>
            </w:r>
          </w:p>
        </w:tc>
      </w:tr>
      <w:tr w:rsidR="00E76D4A" w:rsidRPr="004E75BE" w14:paraId="25A8938A" w14:textId="77777777" w:rsidTr="00E76D4A">
        <w:trPr>
          <w:trHeight w:val="316"/>
          <w:jc w:val="center"/>
        </w:trPr>
        <w:tc>
          <w:tcPr>
            <w:tcW w:w="2271" w:type="pct"/>
            <w:vMerge/>
            <w:tcBorders>
              <w:bottom w:val="single" w:sz="12" w:space="0" w:color="000000"/>
            </w:tcBorders>
            <w:shd w:val="clear" w:color="auto" w:fill="DBE5F1"/>
            <w:tcMar>
              <w:left w:w="0" w:type="dxa"/>
              <w:right w:w="0" w:type="dxa"/>
            </w:tcMar>
            <w:vAlign w:val="center"/>
          </w:tcPr>
          <w:p w14:paraId="7F260DCB" w14:textId="77777777" w:rsidR="00E76D4A" w:rsidRPr="00E226BE" w:rsidRDefault="00E76D4A" w:rsidP="00A007EE">
            <w:pPr>
              <w:pStyle w:val="TAH"/>
              <w:ind w:left="144"/>
            </w:pPr>
          </w:p>
        </w:tc>
        <w:tc>
          <w:tcPr>
            <w:tcW w:w="1364" w:type="pct"/>
            <w:tcBorders>
              <w:bottom w:val="single" w:sz="12" w:space="0" w:color="000000"/>
            </w:tcBorders>
            <w:shd w:val="clear" w:color="auto" w:fill="DBE5F1"/>
            <w:tcMar>
              <w:left w:w="0" w:type="dxa"/>
              <w:right w:w="0" w:type="dxa"/>
            </w:tcMar>
            <w:vAlign w:val="center"/>
          </w:tcPr>
          <w:p w14:paraId="71EC229F" w14:textId="77777777" w:rsidR="00E76D4A" w:rsidRPr="0017703E" w:rsidRDefault="00E76D4A" w:rsidP="00A007EE">
            <w:pPr>
              <w:pStyle w:val="TAH"/>
              <w:rPr>
                <w:sz w:val="16"/>
                <w:szCs w:val="16"/>
                <w:lang w:val="en-US"/>
              </w:rPr>
            </w:pPr>
            <w:r>
              <w:rPr>
                <w:sz w:val="16"/>
                <w:szCs w:val="16"/>
                <w:lang w:val="en-US"/>
              </w:rPr>
              <w:t>5 MHz PDSCH/PUSCH</w:t>
            </w:r>
          </w:p>
          <w:p w14:paraId="0AF933F6" w14:textId="77777777" w:rsidR="00E76D4A" w:rsidRPr="0017703E" w:rsidRDefault="00E76D4A" w:rsidP="00A007EE">
            <w:pPr>
              <w:pStyle w:val="TAH"/>
              <w:rPr>
                <w:sz w:val="16"/>
                <w:szCs w:val="16"/>
                <w:lang w:val="en-US"/>
              </w:rPr>
            </w:pPr>
            <w:r w:rsidRPr="0017703E">
              <w:rPr>
                <w:sz w:val="16"/>
                <w:szCs w:val="16"/>
                <w:lang w:val="en-US"/>
              </w:rPr>
              <w:t>(</w:t>
            </w:r>
            <w:r>
              <w:rPr>
                <w:sz w:val="16"/>
                <w:szCs w:val="16"/>
                <w:lang w:val="en-US"/>
              </w:rPr>
              <w:t>FDD</w:t>
            </w:r>
            <w:r w:rsidRPr="0017703E">
              <w:rPr>
                <w:sz w:val="16"/>
                <w:szCs w:val="16"/>
                <w:lang w:val="en-US"/>
              </w:rPr>
              <w:t>)</w:t>
            </w:r>
          </w:p>
        </w:tc>
        <w:tc>
          <w:tcPr>
            <w:tcW w:w="1365" w:type="pct"/>
            <w:tcBorders>
              <w:bottom w:val="single" w:sz="12" w:space="0" w:color="000000"/>
            </w:tcBorders>
            <w:shd w:val="clear" w:color="auto" w:fill="DBE5F1"/>
          </w:tcPr>
          <w:p w14:paraId="154B2422" w14:textId="77777777" w:rsidR="00E76D4A" w:rsidRPr="0017703E" w:rsidRDefault="00E76D4A" w:rsidP="00E76D4A">
            <w:pPr>
              <w:pStyle w:val="TAH"/>
              <w:rPr>
                <w:sz w:val="16"/>
                <w:szCs w:val="16"/>
                <w:lang w:val="en-US"/>
              </w:rPr>
            </w:pPr>
            <w:r>
              <w:rPr>
                <w:sz w:val="16"/>
                <w:szCs w:val="16"/>
                <w:lang w:val="en-US"/>
              </w:rPr>
              <w:t>5 MHz PDSCH/PUSCH</w:t>
            </w:r>
          </w:p>
          <w:p w14:paraId="7EB5F5ED" w14:textId="77777777" w:rsidR="00E76D4A" w:rsidRPr="00ED0E72" w:rsidRDefault="00E76D4A" w:rsidP="00E76D4A">
            <w:pPr>
              <w:pStyle w:val="TAH"/>
              <w:rPr>
                <w:sz w:val="16"/>
                <w:szCs w:val="16"/>
                <w:lang w:val="en-US"/>
              </w:rPr>
            </w:pPr>
            <w:r w:rsidRPr="0017703E">
              <w:rPr>
                <w:sz w:val="16"/>
                <w:szCs w:val="16"/>
                <w:lang w:val="en-US"/>
              </w:rPr>
              <w:t>(</w:t>
            </w:r>
            <w:r>
              <w:rPr>
                <w:sz w:val="16"/>
                <w:szCs w:val="16"/>
                <w:lang w:val="en-US"/>
              </w:rPr>
              <w:t>TDD</w:t>
            </w:r>
            <w:r w:rsidRPr="0017703E">
              <w:rPr>
                <w:sz w:val="16"/>
                <w:szCs w:val="16"/>
                <w:lang w:val="en-US"/>
              </w:rPr>
              <w:t>)</w:t>
            </w:r>
          </w:p>
        </w:tc>
      </w:tr>
      <w:tr w:rsidR="00CE44DE" w:rsidRPr="007733D9" w14:paraId="235745E0" w14:textId="77777777" w:rsidTr="00E76D4A">
        <w:trPr>
          <w:jc w:val="center"/>
        </w:trPr>
        <w:tc>
          <w:tcPr>
            <w:tcW w:w="2271" w:type="pct"/>
            <w:shd w:val="clear" w:color="auto" w:fill="D9D9D9"/>
            <w:tcMar>
              <w:left w:w="0" w:type="dxa"/>
              <w:right w:w="0" w:type="dxa"/>
            </w:tcMar>
          </w:tcPr>
          <w:p w14:paraId="4F30D426" w14:textId="77777777" w:rsidR="00CE44DE" w:rsidRPr="009D1453" w:rsidRDefault="00CE44DE" w:rsidP="00CE44DE">
            <w:pPr>
              <w:pStyle w:val="TAH"/>
              <w:spacing w:before="40" w:after="40"/>
              <w:ind w:left="144"/>
              <w:jc w:val="left"/>
              <w:rPr>
                <w:rFonts w:cs="Arial"/>
                <w:b w:val="0"/>
                <w:bCs/>
                <w:szCs w:val="18"/>
              </w:rPr>
            </w:pPr>
            <w:r w:rsidRPr="009D1453">
              <w:rPr>
                <w:rFonts w:cs="Arial"/>
                <w:b w:val="0"/>
                <w:bCs/>
                <w:szCs w:val="18"/>
              </w:rPr>
              <w:t>Power amplifier</w:t>
            </w:r>
          </w:p>
        </w:tc>
        <w:tc>
          <w:tcPr>
            <w:tcW w:w="1364" w:type="pct"/>
            <w:shd w:val="clear" w:color="auto" w:fill="auto"/>
            <w:tcMar>
              <w:left w:w="0" w:type="dxa"/>
              <w:right w:w="0" w:type="dxa"/>
            </w:tcMar>
            <w:vAlign w:val="center"/>
          </w:tcPr>
          <w:p w14:paraId="1F47866E" w14:textId="77777777" w:rsidR="00CE44DE" w:rsidRPr="00FA3CF3" w:rsidRDefault="00CE44DE" w:rsidP="00CE44DE">
            <w:pPr>
              <w:overflowPunct/>
              <w:autoSpaceDE/>
              <w:autoSpaceDN/>
              <w:adjustRightInd/>
              <w:spacing w:before="40" w:after="40"/>
              <w:jc w:val="center"/>
              <w:textAlignment w:val="auto"/>
              <w:outlineLvl w:val="1"/>
              <w:rPr>
                <w:rFonts w:ascii="Arial" w:hAnsi="Arial" w:cs="Arial"/>
                <w:sz w:val="18"/>
                <w:szCs w:val="18"/>
              </w:rPr>
            </w:pPr>
            <w:r w:rsidRPr="00CE44DE">
              <w:rPr>
                <w:rFonts w:ascii="Arial" w:hAnsi="Arial" w:cs="Arial"/>
                <w:sz w:val="18"/>
                <w:szCs w:val="18"/>
              </w:rPr>
              <w:t>25.0%</w:t>
            </w:r>
          </w:p>
        </w:tc>
        <w:tc>
          <w:tcPr>
            <w:tcW w:w="1365" w:type="pct"/>
            <w:vAlign w:val="center"/>
          </w:tcPr>
          <w:p w14:paraId="15FCEE86" w14:textId="77777777" w:rsidR="00CE44DE" w:rsidRPr="00FA3CF3" w:rsidRDefault="00CE44DE" w:rsidP="00CE44DE">
            <w:pPr>
              <w:overflowPunct/>
              <w:autoSpaceDE/>
              <w:autoSpaceDN/>
              <w:adjustRightInd/>
              <w:spacing w:before="40" w:after="40"/>
              <w:jc w:val="center"/>
              <w:textAlignment w:val="auto"/>
              <w:outlineLvl w:val="1"/>
              <w:rPr>
                <w:rFonts w:ascii="Arial" w:hAnsi="Arial" w:cs="Arial"/>
                <w:sz w:val="18"/>
                <w:szCs w:val="18"/>
              </w:rPr>
            </w:pPr>
            <w:r w:rsidRPr="00CE44DE">
              <w:rPr>
                <w:rFonts w:ascii="Arial" w:hAnsi="Arial" w:cs="Arial"/>
                <w:sz w:val="18"/>
                <w:szCs w:val="18"/>
              </w:rPr>
              <w:t>25.0%</w:t>
            </w:r>
          </w:p>
        </w:tc>
      </w:tr>
      <w:tr w:rsidR="00CE44DE" w:rsidRPr="007733D9" w14:paraId="5846CC5C" w14:textId="77777777" w:rsidTr="00E76D4A">
        <w:trPr>
          <w:jc w:val="center"/>
        </w:trPr>
        <w:tc>
          <w:tcPr>
            <w:tcW w:w="2271" w:type="pct"/>
            <w:shd w:val="clear" w:color="auto" w:fill="D9D9D9"/>
            <w:tcMar>
              <w:left w:w="0" w:type="dxa"/>
              <w:right w:w="0" w:type="dxa"/>
            </w:tcMar>
          </w:tcPr>
          <w:p w14:paraId="662068E1" w14:textId="77777777" w:rsidR="00CE44DE" w:rsidRPr="009D1453" w:rsidRDefault="00CE44DE" w:rsidP="00CE44DE">
            <w:pPr>
              <w:pStyle w:val="TAH"/>
              <w:spacing w:before="40" w:after="40"/>
              <w:ind w:left="144"/>
              <w:jc w:val="left"/>
              <w:rPr>
                <w:rFonts w:cs="Arial"/>
                <w:b w:val="0"/>
                <w:bCs/>
                <w:szCs w:val="18"/>
              </w:rPr>
            </w:pPr>
            <w:r w:rsidRPr="009D1453">
              <w:rPr>
                <w:rFonts w:cs="Arial"/>
                <w:b w:val="0"/>
                <w:bCs/>
                <w:szCs w:val="18"/>
              </w:rPr>
              <w:t>Filters</w:t>
            </w:r>
          </w:p>
        </w:tc>
        <w:tc>
          <w:tcPr>
            <w:tcW w:w="1364" w:type="pct"/>
            <w:shd w:val="clear" w:color="auto" w:fill="auto"/>
            <w:tcMar>
              <w:left w:w="0" w:type="dxa"/>
              <w:right w:w="0" w:type="dxa"/>
            </w:tcMar>
            <w:vAlign w:val="center"/>
          </w:tcPr>
          <w:p w14:paraId="04647D06" w14:textId="77777777" w:rsidR="00CE44DE" w:rsidRPr="00FA3CF3" w:rsidRDefault="00CE44DE" w:rsidP="00CE44DE">
            <w:pPr>
              <w:overflowPunct/>
              <w:autoSpaceDE/>
              <w:autoSpaceDN/>
              <w:adjustRightInd/>
              <w:spacing w:before="40" w:after="40"/>
              <w:jc w:val="center"/>
              <w:textAlignment w:val="auto"/>
              <w:outlineLvl w:val="1"/>
              <w:rPr>
                <w:rFonts w:ascii="Arial" w:hAnsi="Arial" w:cs="Arial"/>
                <w:sz w:val="18"/>
                <w:szCs w:val="18"/>
              </w:rPr>
            </w:pPr>
            <w:r w:rsidRPr="00CE44DE">
              <w:rPr>
                <w:rFonts w:ascii="Arial" w:hAnsi="Arial" w:cs="Arial"/>
                <w:sz w:val="18"/>
                <w:szCs w:val="18"/>
              </w:rPr>
              <w:t>10.0%</w:t>
            </w:r>
          </w:p>
        </w:tc>
        <w:tc>
          <w:tcPr>
            <w:tcW w:w="1365" w:type="pct"/>
            <w:vAlign w:val="center"/>
          </w:tcPr>
          <w:p w14:paraId="1E1CF745" w14:textId="77777777" w:rsidR="00CE44DE" w:rsidRPr="00FA3CF3" w:rsidRDefault="00CE44DE" w:rsidP="00CE44DE">
            <w:pPr>
              <w:overflowPunct/>
              <w:autoSpaceDE/>
              <w:autoSpaceDN/>
              <w:adjustRightInd/>
              <w:spacing w:before="40" w:after="40"/>
              <w:jc w:val="center"/>
              <w:textAlignment w:val="auto"/>
              <w:outlineLvl w:val="1"/>
              <w:rPr>
                <w:rFonts w:ascii="Arial" w:hAnsi="Arial" w:cs="Arial"/>
                <w:sz w:val="18"/>
                <w:szCs w:val="18"/>
              </w:rPr>
            </w:pPr>
            <w:r w:rsidRPr="00CE44DE">
              <w:rPr>
                <w:rFonts w:ascii="Arial" w:hAnsi="Arial" w:cs="Arial"/>
                <w:sz w:val="18"/>
                <w:szCs w:val="18"/>
              </w:rPr>
              <w:t>15.0%</w:t>
            </w:r>
          </w:p>
        </w:tc>
      </w:tr>
      <w:tr w:rsidR="00CE44DE" w:rsidRPr="007733D9" w14:paraId="5BC6B32C" w14:textId="77777777" w:rsidTr="00E76D4A">
        <w:trPr>
          <w:jc w:val="center"/>
        </w:trPr>
        <w:tc>
          <w:tcPr>
            <w:tcW w:w="2271" w:type="pct"/>
            <w:shd w:val="clear" w:color="auto" w:fill="D9D9D9"/>
            <w:tcMar>
              <w:left w:w="0" w:type="dxa"/>
              <w:right w:w="0" w:type="dxa"/>
            </w:tcMar>
          </w:tcPr>
          <w:p w14:paraId="2F1ACB67" w14:textId="77777777" w:rsidR="00CE44DE" w:rsidRPr="009D1453" w:rsidRDefault="00CE44DE" w:rsidP="00CE44DE">
            <w:pPr>
              <w:pStyle w:val="TAH"/>
              <w:spacing w:before="40" w:after="40"/>
              <w:ind w:left="144"/>
              <w:jc w:val="left"/>
              <w:rPr>
                <w:rFonts w:cs="Arial"/>
                <w:b w:val="0"/>
                <w:bCs/>
                <w:szCs w:val="18"/>
              </w:rPr>
            </w:pPr>
            <w:r w:rsidRPr="009D1453">
              <w:rPr>
                <w:rFonts w:cs="Arial"/>
                <w:b w:val="0"/>
                <w:bCs/>
                <w:szCs w:val="18"/>
              </w:rPr>
              <w:t>RF transceiver</w:t>
            </w:r>
          </w:p>
          <w:p w14:paraId="31F9EA10" w14:textId="77777777" w:rsidR="00CE44DE" w:rsidRPr="009D1453" w:rsidRDefault="00CE44DE" w:rsidP="00CE44DE">
            <w:pPr>
              <w:pStyle w:val="TAH"/>
              <w:spacing w:before="40" w:after="40"/>
              <w:ind w:left="144"/>
              <w:jc w:val="left"/>
              <w:rPr>
                <w:rFonts w:cs="Arial"/>
                <w:b w:val="0"/>
                <w:bCs/>
                <w:szCs w:val="18"/>
              </w:rPr>
            </w:pPr>
            <w:r w:rsidRPr="009D1453">
              <w:rPr>
                <w:rFonts w:cs="Arial"/>
                <w:b w:val="0"/>
                <w:bCs/>
                <w:szCs w:val="18"/>
              </w:rPr>
              <w:t>(including LNAs, mixer, and local oscillator)</w:t>
            </w:r>
          </w:p>
        </w:tc>
        <w:tc>
          <w:tcPr>
            <w:tcW w:w="1364" w:type="pct"/>
            <w:shd w:val="clear" w:color="auto" w:fill="auto"/>
            <w:tcMar>
              <w:left w:w="0" w:type="dxa"/>
              <w:right w:w="0" w:type="dxa"/>
            </w:tcMar>
            <w:vAlign w:val="center"/>
          </w:tcPr>
          <w:p w14:paraId="5B9531C4" w14:textId="77777777" w:rsidR="00CE44DE" w:rsidRPr="00FA3CF3" w:rsidRDefault="00CE44DE" w:rsidP="00CE44DE">
            <w:pPr>
              <w:overflowPunct/>
              <w:autoSpaceDE/>
              <w:autoSpaceDN/>
              <w:adjustRightInd/>
              <w:spacing w:before="40" w:after="40"/>
              <w:jc w:val="center"/>
              <w:textAlignment w:val="auto"/>
              <w:outlineLvl w:val="1"/>
              <w:rPr>
                <w:rFonts w:ascii="Arial" w:hAnsi="Arial" w:cs="Arial"/>
                <w:sz w:val="18"/>
                <w:szCs w:val="18"/>
              </w:rPr>
            </w:pPr>
            <w:r w:rsidRPr="00CE44DE">
              <w:rPr>
                <w:rFonts w:ascii="Arial" w:hAnsi="Arial" w:cs="Arial"/>
                <w:sz w:val="18"/>
                <w:szCs w:val="18"/>
              </w:rPr>
              <w:t>45.0%</w:t>
            </w:r>
          </w:p>
        </w:tc>
        <w:tc>
          <w:tcPr>
            <w:tcW w:w="1365" w:type="pct"/>
            <w:vAlign w:val="center"/>
          </w:tcPr>
          <w:p w14:paraId="05A310C3" w14:textId="77777777" w:rsidR="00CE44DE" w:rsidRPr="00FA3CF3" w:rsidRDefault="00CE44DE" w:rsidP="00CE44DE">
            <w:pPr>
              <w:overflowPunct/>
              <w:autoSpaceDE/>
              <w:autoSpaceDN/>
              <w:adjustRightInd/>
              <w:spacing w:before="40" w:after="40"/>
              <w:jc w:val="center"/>
              <w:textAlignment w:val="auto"/>
              <w:outlineLvl w:val="1"/>
              <w:rPr>
                <w:rFonts w:ascii="Arial" w:hAnsi="Arial" w:cs="Arial"/>
                <w:sz w:val="18"/>
                <w:szCs w:val="18"/>
              </w:rPr>
            </w:pPr>
            <w:r w:rsidRPr="00CE44DE">
              <w:rPr>
                <w:rFonts w:ascii="Arial" w:hAnsi="Arial" w:cs="Arial"/>
                <w:sz w:val="18"/>
                <w:szCs w:val="18"/>
              </w:rPr>
              <w:t>55.0%</w:t>
            </w:r>
          </w:p>
        </w:tc>
      </w:tr>
      <w:tr w:rsidR="00CE44DE" w:rsidRPr="007733D9" w14:paraId="2554E0AF" w14:textId="77777777" w:rsidTr="00E76D4A">
        <w:trPr>
          <w:jc w:val="center"/>
        </w:trPr>
        <w:tc>
          <w:tcPr>
            <w:tcW w:w="2271" w:type="pct"/>
            <w:shd w:val="clear" w:color="auto" w:fill="D9D9D9"/>
            <w:tcMar>
              <w:left w:w="0" w:type="dxa"/>
              <w:right w:w="0" w:type="dxa"/>
            </w:tcMar>
          </w:tcPr>
          <w:p w14:paraId="70D490DF" w14:textId="77777777" w:rsidR="00CE44DE" w:rsidRPr="009D1453" w:rsidRDefault="00CE44DE" w:rsidP="00CE44DE">
            <w:pPr>
              <w:pStyle w:val="TAH"/>
              <w:spacing w:before="40" w:after="40"/>
              <w:ind w:left="144"/>
              <w:jc w:val="left"/>
              <w:rPr>
                <w:rFonts w:cs="Arial"/>
                <w:b w:val="0"/>
                <w:bCs/>
                <w:szCs w:val="18"/>
              </w:rPr>
            </w:pPr>
            <w:r w:rsidRPr="009D1453">
              <w:rPr>
                <w:rFonts w:cs="Arial"/>
                <w:b w:val="0"/>
                <w:bCs/>
                <w:szCs w:val="18"/>
              </w:rPr>
              <w:t>Duplexer / Switch</w:t>
            </w:r>
          </w:p>
        </w:tc>
        <w:tc>
          <w:tcPr>
            <w:tcW w:w="1364" w:type="pct"/>
            <w:shd w:val="clear" w:color="auto" w:fill="auto"/>
            <w:tcMar>
              <w:left w:w="0" w:type="dxa"/>
              <w:right w:w="0" w:type="dxa"/>
            </w:tcMar>
            <w:vAlign w:val="center"/>
          </w:tcPr>
          <w:p w14:paraId="25C6BED0" w14:textId="77777777" w:rsidR="00CE44DE" w:rsidRPr="00FA3CF3" w:rsidRDefault="00CE44DE" w:rsidP="00CE44DE">
            <w:pPr>
              <w:overflowPunct/>
              <w:autoSpaceDE/>
              <w:autoSpaceDN/>
              <w:adjustRightInd/>
              <w:spacing w:before="40" w:after="40"/>
              <w:jc w:val="center"/>
              <w:textAlignment w:val="auto"/>
              <w:outlineLvl w:val="1"/>
              <w:rPr>
                <w:rFonts w:ascii="Arial" w:hAnsi="Arial" w:cs="Arial"/>
                <w:sz w:val="18"/>
                <w:szCs w:val="18"/>
              </w:rPr>
            </w:pPr>
            <w:r w:rsidRPr="00CE44DE">
              <w:rPr>
                <w:rFonts w:ascii="Arial" w:hAnsi="Arial" w:cs="Arial"/>
                <w:sz w:val="18"/>
                <w:szCs w:val="18"/>
              </w:rPr>
              <w:t>20.0%</w:t>
            </w:r>
          </w:p>
        </w:tc>
        <w:tc>
          <w:tcPr>
            <w:tcW w:w="1365" w:type="pct"/>
            <w:vAlign w:val="center"/>
          </w:tcPr>
          <w:p w14:paraId="5492F885" w14:textId="77777777" w:rsidR="00CE44DE" w:rsidRPr="00FA3CF3" w:rsidRDefault="00CE44DE" w:rsidP="00CE44DE">
            <w:pPr>
              <w:overflowPunct/>
              <w:autoSpaceDE/>
              <w:autoSpaceDN/>
              <w:adjustRightInd/>
              <w:spacing w:before="40" w:after="40"/>
              <w:jc w:val="center"/>
              <w:textAlignment w:val="auto"/>
              <w:outlineLvl w:val="1"/>
              <w:rPr>
                <w:rFonts w:ascii="Arial" w:hAnsi="Arial" w:cs="Arial"/>
                <w:sz w:val="18"/>
                <w:szCs w:val="18"/>
              </w:rPr>
            </w:pPr>
            <w:r w:rsidRPr="00CE44DE">
              <w:rPr>
                <w:rFonts w:ascii="Arial" w:hAnsi="Arial" w:cs="Arial"/>
                <w:sz w:val="18"/>
                <w:szCs w:val="18"/>
              </w:rPr>
              <w:t>5.0%</w:t>
            </w:r>
          </w:p>
        </w:tc>
      </w:tr>
      <w:tr w:rsidR="00CE44DE" w:rsidRPr="007733D9" w14:paraId="48354AF0" w14:textId="77777777" w:rsidTr="00E76D4A">
        <w:trPr>
          <w:jc w:val="center"/>
        </w:trPr>
        <w:tc>
          <w:tcPr>
            <w:tcW w:w="2271" w:type="pct"/>
            <w:tcBorders>
              <w:bottom w:val="single" w:sz="12" w:space="0" w:color="000000"/>
            </w:tcBorders>
            <w:shd w:val="clear" w:color="auto" w:fill="D9D9D9"/>
            <w:tcMar>
              <w:left w:w="0" w:type="dxa"/>
              <w:right w:w="0" w:type="dxa"/>
            </w:tcMar>
          </w:tcPr>
          <w:p w14:paraId="443C4F4C" w14:textId="77777777" w:rsidR="00CE44DE" w:rsidRPr="009D1453" w:rsidRDefault="00CE44DE" w:rsidP="00CE44DE">
            <w:pPr>
              <w:pStyle w:val="TAH"/>
              <w:spacing w:before="40" w:after="40"/>
              <w:ind w:left="144"/>
              <w:jc w:val="left"/>
              <w:rPr>
                <w:rFonts w:cs="Arial"/>
                <w:b w:val="0"/>
                <w:bCs/>
                <w:szCs w:val="18"/>
                <w:lang w:eastAsia="zh-CN"/>
              </w:rPr>
            </w:pPr>
            <w:r w:rsidRPr="009D1453">
              <w:rPr>
                <w:rFonts w:cs="Arial"/>
                <w:b w:val="0"/>
                <w:bCs/>
                <w:szCs w:val="18"/>
              </w:rPr>
              <w:t>Total</w:t>
            </w:r>
            <w:r w:rsidRPr="009D1453">
              <w:rPr>
                <w:rFonts w:cs="Arial"/>
                <w:b w:val="0"/>
                <w:bCs/>
                <w:szCs w:val="18"/>
                <w:lang w:eastAsia="zh-CN"/>
              </w:rPr>
              <w:t xml:space="preserve"> of RF</w:t>
            </w:r>
          </w:p>
        </w:tc>
        <w:tc>
          <w:tcPr>
            <w:tcW w:w="1364" w:type="pct"/>
            <w:tcBorders>
              <w:bottom w:val="single" w:sz="12" w:space="0" w:color="000000"/>
            </w:tcBorders>
            <w:shd w:val="clear" w:color="auto" w:fill="auto"/>
            <w:tcMar>
              <w:left w:w="0" w:type="dxa"/>
              <w:right w:w="0" w:type="dxa"/>
            </w:tcMar>
            <w:vAlign w:val="center"/>
          </w:tcPr>
          <w:p w14:paraId="58BAF983" w14:textId="77777777" w:rsidR="00CE44DE" w:rsidRPr="00CE44DE" w:rsidRDefault="00CE44DE" w:rsidP="00CE44DE">
            <w:pPr>
              <w:overflowPunct/>
              <w:autoSpaceDE/>
              <w:autoSpaceDN/>
              <w:adjustRightInd/>
              <w:spacing w:before="40" w:after="40"/>
              <w:jc w:val="center"/>
              <w:textAlignment w:val="auto"/>
              <w:outlineLvl w:val="1"/>
              <w:rPr>
                <w:rFonts w:ascii="Arial" w:hAnsi="Arial" w:cs="Arial"/>
                <w:b/>
                <w:bCs/>
                <w:sz w:val="18"/>
                <w:szCs w:val="18"/>
              </w:rPr>
            </w:pPr>
            <w:r w:rsidRPr="00CE44DE">
              <w:rPr>
                <w:rFonts w:ascii="Arial" w:hAnsi="Arial" w:cs="Arial"/>
                <w:b/>
                <w:bCs/>
                <w:sz w:val="18"/>
                <w:szCs w:val="18"/>
              </w:rPr>
              <w:t>100.0%</w:t>
            </w:r>
          </w:p>
        </w:tc>
        <w:tc>
          <w:tcPr>
            <w:tcW w:w="1365" w:type="pct"/>
            <w:tcBorders>
              <w:bottom w:val="single" w:sz="12" w:space="0" w:color="000000"/>
            </w:tcBorders>
            <w:vAlign w:val="center"/>
          </w:tcPr>
          <w:p w14:paraId="18030DCE" w14:textId="77777777" w:rsidR="00CE44DE" w:rsidRPr="00CE44DE" w:rsidRDefault="00CE44DE" w:rsidP="00CE44DE">
            <w:pPr>
              <w:overflowPunct/>
              <w:autoSpaceDE/>
              <w:autoSpaceDN/>
              <w:adjustRightInd/>
              <w:spacing w:before="40" w:after="40"/>
              <w:jc w:val="center"/>
              <w:textAlignment w:val="auto"/>
              <w:outlineLvl w:val="1"/>
              <w:rPr>
                <w:rFonts w:ascii="Arial" w:hAnsi="Arial" w:cs="Arial"/>
                <w:b/>
                <w:bCs/>
                <w:sz w:val="18"/>
                <w:szCs w:val="18"/>
              </w:rPr>
            </w:pPr>
            <w:r w:rsidRPr="00CE44DE">
              <w:rPr>
                <w:rFonts w:ascii="Arial" w:hAnsi="Arial" w:cs="Arial"/>
                <w:b/>
                <w:bCs/>
                <w:sz w:val="18"/>
                <w:szCs w:val="18"/>
              </w:rPr>
              <w:t>100.0%</w:t>
            </w:r>
          </w:p>
        </w:tc>
      </w:tr>
      <w:tr w:rsidR="00CE44DE" w:rsidRPr="007733D9" w14:paraId="75FFC63D" w14:textId="77777777" w:rsidTr="00E76D4A">
        <w:trPr>
          <w:jc w:val="center"/>
        </w:trPr>
        <w:tc>
          <w:tcPr>
            <w:tcW w:w="2271" w:type="pct"/>
            <w:tcBorders>
              <w:top w:val="single" w:sz="12" w:space="0" w:color="000000"/>
            </w:tcBorders>
            <w:shd w:val="clear" w:color="auto" w:fill="D9D9D9"/>
            <w:tcMar>
              <w:left w:w="0" w:type="dxa"/>
              <w:right w:w="0" w:type="dxa"/>
            </w:tcMar>
          </w:tcPr>
          <w:p w14:paraId="3F88AE62" w14:textId="77777777" w:rsidR="00CE44DE" w:rsidRPr="009D1453" w:rsidRDefault="00CE44DE" w:rsidP="00CE44DE">
            <w:pPr>
              <w:pStyle w:val="TAH"/>
              <w:spacing w:before="40" w:after="40"/>
              <w:ind w:left="144"/>
              <w:jc w:val="left"/>
              <w:rPr>
                <w:rFonts w:cs="Arial"/>
                <w:b w:val="0"/>
                <w:bCs/>
                <w:szCs w:val="18"/>
              </w:rPr>
            </w:pPr>
            <w:r w:rsidRPr="009D1453">
              <w:rPr>
                <w:rFonts w:cs="Arial"/>
                <w:b w:val="0"/>
                <w:bCs/>
                <w:szCs w:val="18"/>
              </w:rPr>
              <w:t xml:space="preserve">ADC / DAC </w:t>
            </w:r>
          </w:p>
        </w:tc>
        <w:tc>
          <w:tcPr>
            <w:tcW w:w="1364" w:type="pct"/>
            <w:tcBorders>
              <w:top w:val="single" w:sz="12" w:space="0" w:color="000000"/>
            </w:tcBorders>
            <w:shd w:val="clear" w:color="auto" w:fill="auto"/>
            <w:tcMar>
              <w:left w:w="0" w:type="dxa"/>
              <w:right w:w="0" w:type="dxa"/>
            </w:tcMar>
            <w:vAlign w:val="center"/>
          </w:tcPr>
          <w:p w14:paraId="7996AD3B" w14:textId="77777777" w:rsidR="00CE44DE" w:rsidRPr="00FA3CF3" w:rsidRDefault="00CE44DE" w:rsidP="00CE44DE">
            <w:pPr>
              <w:overflowPunct/>
              <w:autoSpaceDE/>
              <w:autoSpaceDN/>
              <w:adjustRightInd/>
              <w:spacing w:before="40" w:after="40"/>
              <w:jc w:val="center"/>
              <w:textAlignment w:val="auto"/>
              <w:outlineLvl w:val="1"/>
              <w:rPr>
                <w:rFonts w:ascii="Arial" w:hAnsi="Arial" w:cs="Arial"/>
                <w:sz w:val="18"/>
                <w:szCs w:val="18"/>
              </w:rPr>
            </w:pPr>
            <w:r w:rsidRPr="00CE44DE">
              <w:rPr>
                <w:rFonts w:ascii="Arial" w:hAnsi="Arial" w:cs="Arial"/>
                <w:sz w:val="18"/>
                <w:szCs w:val="18"/>
              </w:rPr>
              <w:t>1.9%</w:t>
            </w:r>
          </w:p>
        </w:tc>
        <w:tc>
          <w:tcPr>
            <w:tcW w:w="1365" w:type="pct"/>
            <w:tcBorders>
              <w:top w:val="single" w:sz="12" w:space="0" w:color="000000"/>
            </w:tcBorders>
            <w:vAlign w:val="center"/>
          </w:tcPr>
          <w:p w14:paraId="2480A327" w14:textId="77777777" w:rsidR="00CE44DE" w:rsidRPr="00FA3CF3" w:rsidRDefault="00CE44DE" w:rsidP="00CE44DE">
            <w:pPr>
              <w:overflowPunct/>
              <w:autoSpaceDE/>
              <w:autoSpaceDN/>
              <w:adjustRightInd/>
              <w:spacing w:before="40" w:after="40"/>
              <w:jc w:val="center"/>
              <w:textAlignment w:val="auto"/>
              <w:outlineLvl w:val="1"/>
              <w:rPr>
                <w:rFonts w:ascii="Arial" w:hAnsi="Arial" w:cs="Arial"/>
                <w:sz w:val="18"/>
                <w:szCs w:val="18"/>
              </w:rPr>
            </w:pPr>
            <w:r w:rsidRPr="00CE44DE">
              <w:rPr>
                <w:rFonts w:ascii="Arial" w:hAnsi="Arial" w:cs="Arial"/>
                <w:sz w:val="18"/>
                <w:szCs w:val="18"/>
              </w:rPr>
              <w:t>1.7%</w:t>
            </w:r>
          </w:p>
        </w:tc>
      </w:tr>
      <w:tr w:rsidR="00CE44DE" w:rsidRPr="007733D9" w14:paraId="174AAFD9" w14:textId="77777777" w:rsidTr="00E76D4A">
        <w:trPr>
          <w:jc w:val="center"/>
        </w:trPr>
        <w:tc>
          <w:tcPr>
            <w:tcW w:w="2271" w:type="pct"/>
            <w:shd w:val="clear" w:color="auto" w:fill="D9D9D9"/>
            <w:tcMar>
              <w:left w:w="0" w:type="dxa"/>
              <w:right w:w="0" w:type="dxa"/>
            </w:tcMar>
          </w:tcPr>
          <w:p w14:paraId="7064FF67" w14:textId="77777777" w:rsidR="00CE44DE" w:rsidRPr="009D1453" w:rsidRDefault="00CE44DE" w:rsidP="00CE44DE">
            <w:pPr>
              <w:pStyle w:val="TAH"/>
              <w:spacing w:before="40" w:after="40"/>
              <w:ind w:left="144"/>
              <w:jc w:val="left"/>
              <w:rPr>
                <w:rFonts w:cs="Arial"/>
                <w:b w:val="0"/>
                <w:bCs/>
                <w:szCs w:val="18"/>
              </w:rPr>
            </w:pPr>
            <w:r w:rsidRPr="009D1453">
              <w:rPr>
                <w:rFonts w:cs="Arial"/>
                <w:b w:val="0"/>
                <w:bCs/>
                <w:szCs w:val="18"/>
              </w:rPr>
              <w:t>FFT/IFFT</w:t>
            </w:r>
          </w:p>
        </w:tc>
        <w:tc>
          <w:tcPr>
            <w:tcW w:w="1364" w:type="pct"/>
            <w:shd w:val="clear" w:color="auto" w:fill="auto"/>
            <w:tcMar>
              <w:left w:w="0" w:type="dxa"/>
              <w:right w:w="0" w:type="dxa"/>
            </w:tcMar>
            <w:vAlign w:val="center"/>
          </w:tcPr>
          <w:p w14:paraId="6DA70C53" w14:textId="77777777" w:rsidR="00CE44DE" w:rsidRPr="00FA3CF3" w:rsidRDefault="00CE44DE" w:rsidP="00CE44DE">
            <w:pPr>
              <w:overflowPunct/>
              <w:autoSpaceDE/>
              <w:autoSpaceDN/>
              <w:adjustRightInd/>
              <w:spacing w:before="40" w:after="40"/>
              <w:jc w:val="center"/>
              <w:textAlignment w:val="auto"/>
              <w:outlineLvl w:val="1"/>
              <w:rPr>
                <w:rFonts w:ascii="Arial" w:hAnsi="Arial" w:cs="Arial"/>
                <w:sz w:val="18"/>
                <w:szCs w:val="18"/>
              </w:rPr>
            </w:pPr>
            <w:r w:rsidRPr="00CE44DE">
              <w:rPr>
                <w:rFonts w:ascii="Arial" w:hAnsi="Arial" w:cs="Arial"/>
                <w:sz w:val="18"/>
                <w:szCs w:val="18"/>
              </w:rPr>
              <w:t>0.6%</w:t>
            </w:r>
          </w:p>
        </w:tc>
        <w:tc>
          <w:tcPr>
            <w:tcW w:w="1365" w:type="pct"/>
            <w:vAlign w:val="center"/>
          </w:tcPr>
          <w:p w14:paraId="3C90BA5F" w14:textId="77777777" w:rsidR="00CE44DE" w:rsidRPr="00FA3CF3" w:rsidRDefault="00CE44DE" w:rsidP="00CE44DE">
            <w:pPr>
              <w:overflowPunct/>
              <w:autoSpaceDE/>
              <w:autoSpaceDN/>
              <w:adjustRightInd/>
              <w:spacing w:before="40" w:after="40"/>
              <w:jc w:val="center"/>
              <w:textAlignment w:val="auto"/>
              <w:outlineLvl w:val="1"/>
              <w:rPr>
                <w:rFonts w:ascii="Arial" w:hAnsi="Arial" w:cs="Arial"/>
                <w:sz w:val="18"/>
                <w:szCs w:val="18"/>
              </w:rPr>
            </w:pPr>
            <w:r w:rsidRPr="00CE44DE">
              <w:rPr>
                <w:rFonts w:ascii="Arial" w:hAnsi="Arial" w:cs="Arial"/>
                <w:sz w:val="18"/>
                <w:szCs w:val="18"/>
              </w:rPr>
              <w:t>0.6%</w:t>
            </w:r>
          </w:p>
        </w:tc>
      </w:tr>
      <w:tr w:rsidR="00CE44DE" w:rsidRPr="007733D9" w14:paraId="6D181712" w14:textId="77777777" w:rsidTr="00E76D4A">
        <w:trPr>
          <w:jc w:val="center"/>
        </w:trPr>
        <w:tc>
          <w:tcPr>
            <w:tcW w:w="2271" w:type="pct"/>
            <w:shd w:val="clear" w:color="auto" w:fill="D9D9D9"/>
            <w:tcMar>
              <w:left w:w="0" w:type="dxa"/>
              <w:right w:w="0" w:type="dxa"/>
            </w:tcMar>
          </w:tcPr>
          <w:p w14:paraId="2748C970" w14:textId="77777777" w:rsidR="00CE44DE" w:rsidRPr="009D1453" w:rsidRDefault="00CE44DE" w:rsidP="00CE44DE">
            <w:pPr>
              <w:pStyle w:val="TAH"/>
              <w:spacing w:before="40" w:after="40"/>
              <w:ind w:left="144"/>
              <w:jc w:val="left"/>
              <w:rPr>
                <w:rFonts w:cs="Arial"/>
                <w:b w:val="0"/>
                <w:bCs/>
                <w:szCs w:val="18"/>
              </w:rPr>
            </w:pPr>
            <w:r w:rsidRPr="009D1453">
              <w:rPr>
                <w:rFonts w:cs="Arial"/>
                <w:b w:val="0"/>
                <w:bCs/>
                <w:szCs w:val="18"/>
              </w:rPr>
              <w:t>Post-FFT data buffering</w:t>
            </w:r>
          </w:p>
        </w:tc>
        <w:tc>
          <w:tcPr>
            <w:tcW w:w="1364" w:type="pct"/>
            <w:shd w:val="clear" w:color="auto" w:fill="auto"/>
            <w:tcMar>
              <w:left w:w="0" w:type="dxa"/>
              <w:right w:w="0" w:type="dxa"/>
            </w:tcMar>
            <w:vAlign w:val="center"/>
          </w:tcPr>
          <w:p w14:paraId="2E648A9B" w14:textId="77777777" w:rsidR="00CE44DE" w:rsidRPr="00FA3CF3" w:rsidRDefault="00CE44DE" w:rsidP="00CE44DE">
            <w:pPr>
              <w:overflowPunct/>
              <w:autoSpaceDE/>
              <w:autoSpaceDN/>
              <w:adjustRightInd/>
              <w:spacing w:before="40" w:after="40"/>
              <w:jc w:val="center"/>
              <w:textAlignment w:val="auto"/>
              <w:outlineLvl w:val="1"/>
              <w:rPr>
                <w:rFonts w:ascii="Arial" w:hAnsi="Arial" w:cs="Arial"/>
                <w:sz w:val="18"/>
                <w:szCs w:val="18"/>
              </w:rPr>
            </w:pPr>
            <w:r w:rsidRPr="00CE44DE">
              <w:rPr>
                <w:rFonts w:ascii="Arial" w:hAnsi="Arial" w:cs="Arial"/>
                <w:sz w:val="18"/>
                <w:szCs w:val="18"/>
              </w:rPr>
              <w:t>0.5%</w:t>
            </w:r>
          </w:p>
        </w:tc>
        <w:tc>
          <w:tcPr>
            <w:tcW w:w="1365" w:type="pct"/>
            <w:vAlign w:val="center"/>
          </w:tcPr>
          <w:p w14:paraId="622629A2" w14:textId="77777777" w:rsidR="00CE44DE" w:rsidRPr="00FA3CF3" w:rsidRDefault="00CE44DE" w:rsidP="00CE44DE">
            <w:pPr>
              <w:overflowPunct/>
              <w:autoSpaceDE/>
              <w:autoSpaceDN/>
              <w:adjustRightInd/>
              <w:spacing w:before="40" w:after="40"/>
              <w:jc w:val="center"/>
              <w:textAlignment w:val="auto"/>
              <w:outlineLvl w:val="1"/>
              <w:rPr>
                <w:rFonts w:ascii="Arial" w:hAnsi="Arial" w:cs="Arial"/>
                <w:sz w:val="18"/>
                <w:szCs w:val="18"/>
              </w:rPr>
            </w:pPr>
            <w:r w:rsidRPr="00CE44DE">
              <w:rPr>
                <w:rFonts w:ascii="Arial" w:hAnsi="Arial" w:cs="Arial"/>
                <w:sz w:val="18"/>
                <w:szCs w:val="18"/>
              </w:rPr>
              <w:t>0.5%</w:t>
            </w:r>
          </w:p>
        </w:tc>
      </w:tr>
      <w:tr w:rsidR="00CE44DE" w:rsidRPr="007733D9" w14:paraId="602B2C97" w14:textId="77777777" w:rsidTr="00E76D4A">
        <w:trPr>
          <w:jc w:val="center"/>
        </w:trPr>
        <w:tc>
          <w:tcPr>
            <w:tcW w:w="2271" w:type="pct"/>
            <w:shd w:val="clear" w:color="auto" w:fill="D9D9D9"/>
            <w:tcMar>
              <w:left w:w="0" w:type="dxa"/>
              <w:right w:w="0" w:type="dxa"/>
            </w:tcMar>
          </w:tcPr>
          <w:p w14:paraId="503A0AF8" w14:textId="77777777" w:rsidR="00CE44DE" w:rsidRPr="009D1453" w:rsidRDefault="00CE44DE" w:rsidP="00CE44DE">
            <w:pPr>
              <w:pStyle w:val="TAH"/>
              <w:spacing w:before="40" w:after="40"/>
              <w:ind w:left="144"/>
              <w:jc w:val="left"/>
              <w:rPr>
                <w:rFonts w:cs="Arial"/>
                <w:b w:val="0"/>
                <w:bCs/>
                <w:szCs w:val="18"/>
              </w:rPr>
            </w:pPr>
            <w:r w:rsidRPr="009D1453">
              <w:rPr>
                <w:rFonts w:cs="Arial"/>
                <w:b w:val="0"/>
                <w:bCs/>
                <w:szCs w:val="18"/>
              </w:rPr>
              <w:t>Receiver processing block</w:t>
            </w:r>
          </w:p>
        </w:tc>
        <w:tc>
          <w:tcPr>
            <w:tcW w:w="1364" w:type="pct"/>
            <w:shd w:val="clear" w:color="auto" w:fill="auto"/>
            <w:tcMar>
              <w:left w:w="0" w:type="dxa"/>
              <w:right w:w="0" w:type="dxa"/>
            </w:tcMar>
            <w:vAlign w:val="center"/>
          </w:tcPr>
          <w:p w14:paraId="5DC3A8A1" w14:textId="77777777" w:rsidR="00CE44DE" w:rsidRPr="00FA3CF3" w:rsidRDefault="00CE44DE" w:rsidP="00CE44DE">
            <w:pPr>
              <w:overflowPunct/>
              <w:autoSpaceDE/>
              <w:autoSpaceDN/>
              <w:adjustRightInd/>
              <w:spacing w:before="40" w:after="40"/>
              <w:jc w:val="center"/>
              <w:textAlignment w:val="auto"/>
              <w:outlineLvl w:val="1"/>
              <w:rPr>
                <w:rFonts w:ascii="Arial" w:hAnsi="Arial" w:cs="Arial"/>
                <w:sz w:val="18"/>
                <w:szCs w:val="18"/>
              </w:rPr>
            </w:pPr>
            <w:r w:rsidRPr="00CE44DE">
              <w:rPr>
                <w:rFonts w:ascii="Arial" w:hAnsi="Arial" w:cs="Arial"/>
                <w:sz w:val="18"/>
                <w:szCs w:val="18"/>
              </w:rPr>
              <w:t>3.6%</w:t>
            </w:r>
          </w:p>
        </w:tc>
        <w:tc>
          <w:tcPr>
            <w:tcW w:w="1365" w:type="pct"/>
            <w:vAlign w:val="center"/>
          </w:tcPr>
          <w:p w14:paraId="36290ED7" w14:textId="77777777" w:rsidR="00CE44DE" w:rsidRPr="00FA3CF3" w:rsidRDefault="00CE44DE" w:rsidP="00CE44DE">
            <w:pPr>
              <w:overflowPunct/>
              <w:autoSpaceDE/>
              <w:autoSpaceDN/>
              <w:adjustRightInd/>
              <w:spacing w:before="40" w:after="40"/>
              <w:jc w:val="center"/>
              <w:textAlignment w:val="auto"/>
              <w:outlineLvl w:val="1"/>
              <w:rPr>
                <w:rFonts w:ascii="Arial" w:hAnsi="Arial" w:cs="Arial"/>
                <w:sz w:val="18"/>
                <w:szCs w:val="18"/>
              </w:rPr>
            </w:pPr>
            <w:r w:rsidRPr="00CE44DE">
              <w:rPr>
                <w:rFonts w:ascii="Arial" w:hAnsi="Arial" w:cs="Arial"/>
                <w:sz w:val="18"/>
                <w:szCs w:val="18"/>
              </w:rPr>
              <w:t>4.4%</w:t>
            </w:r>
          </w:p>
        </w:tc>
      </w:tr>
      <w:tr w:rsidR="00CE44DE" w:rsidRPr="007733D9" w14:paraId="42D95217" w14:textId="77777777" w:rsidTr="00E76D4A">
        <w:trPr>
          <w:jc w:val="center"/>
        </w:trPr>
        <w:tc>
          <w:tcPr>
            <w:tcW w:w="2271" w:type="pct"/>
            <w:shd w:val="clear" w:color="auto" w:fill="D9D9D9"/>
            <w:tcMar>
              <w:left w:w="0" w:type="dxa"/>
              <w:right w:w="0" w:type="dxa"/>
            </w:tcMar>
          </w:tcPr>
          <w:p w14:paraId="735A7891" w14:textId="77777777" w:rsidR="00CE44DE" w:rsidRPr="009D1453" w:rsidRDefault="00CE44DE" w:rsidP="00CE44DE">
            <w:pPr>
              <w:pStyle w:val="TAH"/>
              <w:spacing w:before="40" w:after="40"/>
              <w:ind w:left="144"/>
              <w:jc w:val="left"/>
              <w:rPr>
                <w:rFonts w:cs="Arial"/>
                <w:b w:val="0"/>
                <w:bCs/>
                <w:szCs w:val="18"/>
              </w:rPr>
            </w:pPr>
            <w:r w:rsidRPr="009D1453">
              <w:rPr>
                <w:rFonts w:cs="Arial"/>
                <w:b w:val="0"/>
                <w:bCs/>
                <w:szCs w:val="18"/>
              </w:rPr>
              <w:t>LDPC decoding</w:t>
            </w:r>
          </w:p>
        </w:tc>
        <w:tc>
          <w:tcPr>
            <w:tcW w:w="1364" w:type="pct"/>
            <w:shd w:val="clear" w:color="auto" w:fill="auto"/>
            <w:tcMar>
              <w:left w:w="0" w:type="dxa"/>
              <w:right w:w="0" w:type="dxa"/>
            </w:tcMar>
            <w:vAlign w:val="center"/>
          </w:tcPr>
          <w:p w14:paraId="70D0391A" w14:textId="77777777" w:rsidR="00CE44DE" w:rsidRPr="00FA3CF3" w:rsidRDefault="00CE44DE" w:rsidP="00CE44DE">
            <w:pPr>
              <w:overflowPunct/>
              <w:autoSpaceDE/>
              <w:autoSpaceDN/>
              <w:adjustRightInd/>
              <w:spacing w:before="40" w:after="40"/>
              <w:jc w:val="center"/>
              <w:textAlignment w:val="auto"/>
              <w:outlineLvl w:val="1"/>
              <w:rPr>
                <w:rFonts w:ascii="Arial" w:hAnsi="Arial" w:cs="Arial"/>
                <w:sz w:val="18"/>
                <w:szCs w:val="18"/>
              </w:rPr>
            </w:pPr>
            <w:r w:rsidRPr="00CE44DE">
              <w:rPr>
                <w:rFonts w:ascii="Arial" w:hAnsi="Arial" w:cs="Arial"/>
                <w:sz w:val="18"/>
                <w:szCs w:val="18"/>
              </w:rPr>
              <w:t>4.0%</w:t>
            </w:r>
          </w:p>
        </w:tc>
        <w:tc>
          <w:tcPr>
            <w:tcW w:w="1365" w:type="pct"/>
            <w:vAlign w:val="center"/>
          </w:tcPr>
          <w:p w14:paraId="7F2B7FF8" w14:textId="77777777" w:rsidR="00CE44DE" w:rsidRPr="00FA3CF3" w:rsidRDefault="00CE44DE" w:rsidP="00CE44DE">
            <w:pPr>
              <w:overflowPunct/>
              <w:autoSpaceDE/>
              <w:autoSpaceDN/>
              <w:adjustRightInd/>
              <w:spacing w:before="40" w:after="40"/>
              <w:jc w:val="center"/>
              <w:textAlignment w:val="auto"/>
              <w:outlineLvl w:val="1"/>
              <w:rPr>
                <w:rFonts w:ascii="Arial" w:hAnsi="Arial" w:cs="Arial"/>
                <w:sz w:val="18"/>
                <w:szCs w:val="18"/>
              </w:rPr>
            </w:pPr>
            <w:r w:rsidRPr="00CE44DE">
              <w:rPr>
                <w:rFonts w:ascii="Arial" w:hAnsi="Arial" w:cs="Arial"/>
                <w:sz w:val="18"/>
                <w:szCs w:val="18"/>
              </w:rPr>
              <w:t>3.2%</w:t>
            </w:r>
          </w:p>
        </w:tc>
      </w:tr>
      <w:tr w:rsidR="00CE44DE" w:rsidRPr="007733D9" w14:paraId="3CD825A3" w14:textId="77777777" w:rsidTr="00E76D4A">
        <w:trPr>
          <w:jc w:val="center"/>
        </w:trPr>
        <w:tc>
          <w:tcPr>
            <w:tcW w:w="2271" w:type="pct"/>
            <w:shd w:val="clear" w:color="auto" w:fill="D9D9D9"/>
            <w:tcMar>
              <w:left w:w="0" w:type="dxa"/>
              <w:right w:w="0" w:type="dxa"/>
            </w:tcMar>
          </w:tcPr>
          <w:p w14:paraId="262F2615" w14:textId="77777777" w:rsidR="00CE44DE" w:rsidRPr="009D1453" w:rsidRDefault="00CE44DE" w:rsidP="00CE44DE">
            <w:pPr>
              <w:pStyle w:val="TAH"/>
              <w:spacing w:before="40" w:after="40"/>
              <w:ind w:left="144"/>
              <w:jc w:val="left"/>
              <w:rPr>
                <w:rFonts w:cs="Arial"/>
                <w:b w:val="0"/>
                <w:bCs/>
                <w:szCs w:val="18"/>
              </w:rPr>
            </w:pPr>
            <w:r w:rsidRPr="009D1453">
              <w:rPr>
                <w:rFonts w:cs="Arial"/>
                <w:b w:val="0"/>
                <w:bCs/>
                <w:szCs w:val="18"/>
              </w:rPr>
              <w:t>HARQ buffer</w:t>
            </w:r>
          </w:p>
        </w:tc>
        <w:tc>
          <w:tcPr>
            <w:tcW w:w="1364" w:type="pct"/>
            <w:shd w:val="clear" w:color="auto" w:fill="auto"/>
            <w:tcMar>
              <w:left w:w="0" w:type="dxa"/>
              <w:right w:w="0" w:type="dxa"/>
            </w:tcMar>
            <w:vAlign w:val="center"/>
          </w:tcPr>
          <w:p w14:paraId="79D4B26A" w14:textId="77777777" w:rsidR="00CE44DE" w:rsidRPr="00FA3CF3" w:rsidRDefault="00CE44DE" w:rsidP="00CE44DE">
            <w:pPr>
              <w:overflowPunct/>
              <w:autoSpaceDE/>
              <w:autoSpaceDN/>
              <w:adjustRightInd/>
              <w:spacing w:before="40" w:after="40"/>
              <w:jc w:val="center"/>
              <w:textAlignment w:val="auto"/>
              <w:outlineLvl w:val="1"/>
              <w:rPr>
                <w:rFonts w:ascii="Arial" w:hAnsi="Arial" w:cs="Arial"/>
                <w:sz w:val="18"/>
                <w:szCs w:val="18"/>
              </w:rPr>
            </w:pPr>
            <w:r w:rsidRPr="00CE44DE">
              <w:rPr>
                <w:rFonts w:ascii="Arial" w:hAnsi="Arial" w:cs="Arial"/>
                <w:sz w:val="18"/>
                <w:szCs w:val="18"/>
              </w:rPr>
              <w:t>0.7%</w:t>
            </w:r>
          </w:p>
        </w:tc>
        <w:tc>
          <w:tcPr>
            <w:tcW w:w="1365" w:type="pct"/>
            <w:vAlign w:val="center"/>
          </w:tcPr>
          <w:p w14:paraId="6FCD94F3" w14:textId="77777777" w:rsidR="00CE44DE" w:rsidRPr="00FA3CF3" w:rsidRDefault="00CE44DE" w:rsidP="00CE44DE">
            <w:pPr>
              <w:overflowPunct/>
              <w:autoSpaceDE/>
              <w:autoSpaceDN/>
              <w:adjustRightInd/>
              <w:spacing w:before="40" w:after="40"/>
              <w:jc w:val="center"/>
              <w:textAlignment w:val="auto"/>
              <w:outlineLvl w:val="1"/>
              <w:rPr>
                <w:rFonts w:ascii="Arial" w:hAnsi="Arial" w:cs="Arial"/>
                <w:sz w:val="18"/>
                <w:szCs w:val="18"/>
              </w:rPr>
            </w:pPr>
            <w:r w:rsidRPr="00CE44DE">
              <w:rPr>
                <w:rFonts w:ascii="Arial" w:hAnsi="Arial" w:cs="Arial"/>
                <w:sz w:val="18"/>
                <w:szCs w:val="18"/>
              </w:rPr>
              <w:t>0.6%</w:t>
            </w:r>
          </w:p>
        </w:tc>
      </w:tr>
      <w:tr w:rsidR="00CE44DE" w:rsidRPr="007733D9" w14:paraId="518EC8DA" w14:textId="77777777" w:rsidTr="00E76D4A">
        <w:trPr>
          <w:jc w:val="center"/>
        </w:trPr>
        <w:tc>
          <w:tcPr>
            <w:tcW w:w="2271" w:type="pct"/>
            <w:shd w:val="clear" w:color="auto" w:fill="D9D9D9"/>
            <w:tcMar>
              <w:left w:w="0" w:type="dxa"/>
              <w:right w:w="0" w:type="dxa"/>
            </w:tcMar>
          </w:tcPr>
          <w:p w14:paraId="4B28C5B1" w14:textId="77777777" w:rsidR="00CE44DE" w:rsidRPr="009D1453" w:rsidRDefault="00CE44DE" w:rsidP="00CE44DE">
            <w:pPr>
              <w:pStyle w:val="TAH"/>
              <w:spacing w:before="40" w:after="40"/>
              <w:ind w:left="144"/>
              <w:jc w:val="left"/>
              <w:rPr>
                <w:rFonts w:cs="Arial"/>
                <w:b w:val="0"/>
                <w:bCs/>
                <w:szCs w:val="18"/>
              </w:rPr>
            </w:pPr>
            <w:r w:rsidRPr="009D1453">
              <w:rPr>
                <w:rFonts w:cs="Arial"/>
                <w:b w:val="0"/>
                <w:bCs/>
                <w:szCs w:val="18"/>
              </w:rPr>
              <w:t>DL control processing &amp; decoder</w:t>
            </w:r>
          </w:p>
        </w:tc>
        <w:tc>
          <w:tcPr>
            <w:tcW w:w="1364" w:type="pct"/>
            <w:shd w:val="clear" w:color="auto" w:fill="auto"/>
            <w:tcMar>
              <w:left w:w="0" w:type="dxa"/>
              <w:right w:w="0" w:type="dxa"/>
            </w:tcMar>
            <w:vAlign w:val="center"/>
          </w:tcPr>
          <w:p w14:paraId="7634EB38" w14:textId="77777777" w:rsidR="00CE44DE" w:rsidRPr="00FA3CF3" w:rsidRDefault="00CE44DE" w:rsidP="00CE44DE">
            <w:pPr>
              <w:overflowPunct/>
              <w:autoSpaceDE/>
              <w:autoSpaceDN/>
              <w:adjustRightInd/>
              <w:spacing w:before="40" w:after="40"/>
              <w:jc w:val="center"/>
              <w:textAlignment w:val="auto"/>
              <w:outlineLvl w:val="1"/>
              <w:rPr>
                <w:rFonts w:ascii="Arial" w:hAnsi="Arial" w:cs="Arial"/>
                <w:sz w:val="18"/>
                <w:szCs w:val="18"/>
              </w:rPr>
            </w:pPr>
            <w:r w:rsidRPr="00CE44DE">
              <w:rPr>
                <w:rFonts w:ascii="Arial" w:hAnsi="Arial" w:cs="Arial"/>
                <w:sz w:val="18"/>
                <w:szCs w:val="18"/>
              </w:rPr>
              <w:t>5.0%</w:t>
            </w:r>
          </w:p>
        </w:tc>
        <w:tc>
          <w:tcPr>
            <w:tcW w:w="1365" w:type="pct"/>
            <w:vAlign w:val="center"/>
          </w:tcPr>
          <w:p w14:paraId="6730ADF7" w14:textId="77777777" w:rsidR="00CE44DE" w:rsidRPr="00FA3CF3" w:rsidRDefault="00CE44DE" w:rsidP="00CE44DE">
            <w:pPr>
              <w:overflowPunct/>
              <w:autoSpaceDE/>
              <w:autoSpaceDN/>
              <w:adjustRightInd/>
              <w:spacing w:before="40" w:after="40"/>
              <w:jc w:val="center"/>
              <w:textAlignment w:val="auto"/>
              <w:outlineLvl w:val="1"/>
              <w:rPr>
                <w:rFonts w:ascii="Arial" w:hAnsi="Arial" w:cs="Arial"/>
                <w:sz w:val="18"/>
                <w:szCs w:val="18"/>
              </w:rPr>
            </w:pPr>
            <w:r w:rsidRPr="00CE44DE">
              <w:rPr>
                <w:rFonts w:ascii="Arial" w:hAnsi="Arial" w:cs="Arial"/>
                <w:sz w:val="18"/>
                <w:szCs w:val="18"/>
              </w:rPr>
              <w:t>4.0%</w:t>
            </w:r>
          </w:p>
        </w:tc>
      </w:tr>
      <w:tr w:rsidR="00CE44DE" w:rsidRPr="007733D9" w14:paraId="3DDC3FCD" w14:textId="77777777" w:rsidTr="00E76D4A">
        <w:trPr>
          <w:jc w:val="center"/>
        </w:trPr>
        <w:tc>
          <w:tcPr>
            <w:tcW w:w="2271" w:type="pct"/>
            <w:shd w:val="clear" w:color="auto" w:fill="D9D9D9"/>
            <w:tcMar>
              <w:left w:w="0" w:type="dxa"/>
              <w:right w:w="0" w:type="dxa"/>
            </w:tcMar>
          </w:tcPr>
          <w:p w14:paraId="6DBC3127" w14:textId="77777777" w:rsidR="00CE44DE" w:rsidRPr="009D1453" w:rsidRDefault="00CE44DE" w:rsidP="00CE44DE">
            <w:pPr>
              <w:pStyle w:val="TAH"/>
              <w:spacing w:before="40" w:after="40"/>
              <w:ind w:left="144"/>
              <w:jc w:val="left"/>
              <w:rPr>
                <w:rFonts w:cs="Arial"/>
                <w:b w:val="0"/>
                <w:bCs/>
                <w:szCs w:val="18"/>
              </w:rPr>
            </w:pPr>
            <w:r w:rsidRPr="009D1453">
              <w:rPr>
                <w:rFonts w:cs="Arial"/>
                <w:b w:val="0"/>
                <w:bCs/>
                <w:szCs w:val="18"/>
              </w:rPr>
              <w:t>Synchronization / cell search block</w:t>
            </w:r>
          </w:p>
        </w:tc>
        <w:tc>
          <w:tcPr>
            <w:tcW w:w="1364" w:type="pct"/>
            <w:shd w:val="clear" w:color="auto" w:fill="auto"/>
            <w:tcMar>
              <w:left w:w="0" w:type="dxa"/>
              <w:right w:w="0" w:type="dxa"/>
            </w:tcMar>
            <w:vAlign w:val="center"/>
          </w:tcPr>
          <w:p w14:paraId="67B69CD4" w14:textId="77777777" w:rsidR="00CE44DE" w:rsidRPr="00FA3CF3" w:rsidRDefault="00CE44DE" w:rsidP="00CE44DE">
            <w:pPr>
              <w:overflowPunct/>
              <w:autoSpaceDE/>
              <w:autoSpaceDN/>
              <w:adjustRightInd/>
              <w:spacing w:before="40" w:after="40"/>
              <w:jc w:val="center"/>
              <w:textAlignment w:val="auto"/>
              <w:outlineLvl w:val="1"/>
              <w:rPr>
                <w:rFonts w:ascii="Arial" w:hAnsi="Arial" w:cs="Arial"/>
                <w:sz w:val="18"/>
                <w:szCs w:val="18"/>
              </w:rPr>
            </w:pPr>
            <w:r w:rsidRPr="00CE44DE">
              <w:rPr>
                <w:rFonts w:ascii="Arial" w:hAnsi="Arial" w:cs="Arial"/>
                <w:sz w:val="18"/>
                <w:szCs w:val="18"/>
              </w:rPr>
              <w:t>9.0%</w:t>
            </w:r>
          </w:p>
        </w:tc>
        <w:tc>
          <w:tcPr>
            <w:tcW w:w="1365" w:type="pct"/>
            <w:vAlign w:val="center"/>
          </w:tcPr>
          <w:p w14:paraId="63AB4E00" w14:textId="77777777" w:rsidR="00CE44DE" w:rsidRPr="00FA3CF3" w:rsidRDefault="00CE44DE" w:rsidP="00CE44DE">
            <w:pPr>
              <w:overflowPunct/>
              <w:autoSpaceDE/>
              <w:autoSpaceDN/>
              <w:adjustRightInd/>
              <w:spacing w:before="40" w:after="40"/>
              <w:jc w:val="center"/>
              <w:textAlignment w:val="auto"/>
              <w:outlineLvl w:val="1"/>
              <w:rPr>
                <w:rFonts w:ascii="Arial" w:hAnsi="Arial" w:cs="Arial"/>
                <w:sz w:val="18"/>
                <w:szCs w:val="18"/>
              </w:rPr>
            </w:pPr>
            <w:r w:rsidRPr="00CE44DE">
              <w:rPr>
                <w:rFonts w:ascii="Arial" w:hAnsi="Arial" w:cs="Arial"/>
                <w:sz w:val="18"/>
                <w:szCs w:val="18"/>
              </w:rPr>
              <w:t>9.0%</w:t>
            </w:r>
          </w:p>
        </w:tc>
      </w:tr>
      <w:tr w:rsidR="00CE44DE" w:rsidRPr="007733D9" w14:paraId="4A8A0FD2" w14:textId="77777777" w:rsidTr="00E76D4A">
        <w:trPr>
          <w:jc w:val="center"/>
        </w:trPr>
        <w:tc>
          <w:tcPr>
            <w:tcW w:w="2271" w:type="pct"/>
            <w:shd w:val="clear" w:color="auto" w:fill="D9D9D9"/>
            <w:tcMar>
              <w:left w:w="0" w:type="dxa"/>
              <w:right w:w="0" w:type="dxa"/>
            </w:tcMar>
          </w:tcPr>
          <w:p w14:paraId="4588613B" w14:textId="77777777" w:rsidR="00CE44DE" w:rsidRPr="009D1453" w:rsidRDefault="00CE44DE" w:rsidP="00CE44DE">
            <w:pPr>
              <w:pStyle w:val="TAH"/>
              <w:spacing w:before="40" w:after="40"/>
              <w:ind w:left="144"/>
              <w:jc w:val="left"/>
              <w:rPr>
                <w:rFonts w:cs="Arial"/>
                <w:b w:val="0"/>
                <w:bCs/>
                <w:szCs w:val="18"/>
              </w:rPr>
            </w:pPr>
            <w:r w:rsidRPr="009D1453">
              <w:rPr>
                <w:rFonts w:cs="Arial"/>
                <w:b w:val="0"/>
                <w:bCs/>
                <w:szCs w:val="18"/>
              </w:rPr>
              <w:t>UL processing block</w:t>
            </w:r>
          </w:p>
        </w:tc>
        <w:tc>
          <w:tcPr>
            <w:tcW w:w="1364" w:type="pct"/>
            <w:shd w:val="clear" w:color="auto" w:fill="auto"/>
            <w:tcMar>
              <w:left w:w="0" w:type="dxa"/>
              <w:right w:w="0" w:type="dxa"/>
            </w:tcMar>
            <w:vAlign w:val="center"/>
          </w:tcPr>
          <w:p w14:paraId="1C06F265" w14:textId="77777777" w:rsidR="00CE44DE" w:rsidRPr="00FA3CF3" w:rsidRDefault="00CE44DE" w:rsidP="00CE44DE">
            <w:pPr>
              <w:overflowPunct/>
              <w:autoSpaceDE/>
              <w:autoSpaceDN/>
              <w:adjustRightInd/>
              <w:spacing w:before="40" w:after="40"/>
              <w:jc w:val="center"/>
              <w:textAlignment w:val="auto"/>
              <w:outlineLvl w:val="1"/>
              <w:rPr>
                <w:rFonts w:ascii="Arial" w:hAnsi="Arial" w:cs="Arial"/>
                <w:sz w:val="18"/>
                <w:szCs w:val="18"/>
              </w:rPr>
            </w:pPr>
            <w:r w:rsidRPr="00CE44DE">
              <w:rPr>
                <w:rFonts w:ascii="Arial" w:hAnsi="Arial" w:cs="Arial"/>
                <w:sz w:val="18"/>
                <w:szCs w:val="18"/>
              </w:rPr>
              <w:t>1.0%</w:t>
            </w:r>
          </w:p>
        </w:tc>
        <w:tc>
          <w:tcPr>
            <w:tcW w:w="1365" w:type="pct"/>
            <w:vAlign w:val="center"/>
          </w:tcPr>
          <w:p w14:paraId="518DDDFD" w14:textId="77777777" w:rsidR="00CE44DE" w:rsidRPr="00FA3CF3" w:rsidRDefault="00CE44DE" w:rsidP="00CE44DE">
            <w:pPr>
              <w:overflowPunct/>
              <w:autoSpaceDE/>
              <w:autoSpaceDN/>
              <w:adjustRightInd/>
              <w:spacing w:before="40" w:after="40"/>
              <w:jc w:val="center"/>
              <w:textAlignment w:val="auto"/>
              <w:outlineLvl w:val="1"/>
              <w:rPr>
                <w:rFonts w:ascii="Arial" w:hAnsi="Arial" w:cs="Arial"/>
                <w:sz w:val="18"/>
                <w:szCs w:val="18"/>
              </w:rPr>
            </w:pPr>
            <w:r w:rsidRPr="00CE44DE">
              <w:rPr>
                <w:rFonts w:ascii="Arial" w:hAnsi="Arial" w:cs="Arial"/>
                <w:sz w:val="18"/>
                <w:szCs w:val="18"/>
              </w:rPr>
              <w:t>1.0%</w:t>
            </w:r>
          </w:p>
        </w:tc>
      </w:tr>
      <w:tr w:rsidR="00CE44DE" w:rsidRPr="007733D9" w14:paraId="0DEC7594" w14:textId="77777777" w:rsidTr="00E76D4A">
        <w:trPr>
          <w:jc w:val="center"/>
        </w:trPr>
        <w:tc>
          <w:tcPr>
            <w:tcW w:w="2271" w:type="pct"/>
            <w:shd w:val="clear" w:color="auto" w:fill="D9D9D9"/>
            <w:tcMar>
              <w:left w:w="0" w:type="dxa"/>
              <w:right w:w="0" w:type="dxa"/>
            </w:tcMar>
          </w:tcPr>
          <w:p w14:paraId="2D8DCE1F" w14:textId="77777777" w:rsidR="00CE44DE" w:rsidRPr="009D1453" w:rsidRDefault="00CE44DE" w:rsidP="00CE44DE">
            <w:pPr>
              <w:pStyle w:val="TAH"/>
              <w:spacing w:before="40" w:after="40"/>
              <w:ind w:left="144"/>
              <w:jc w:val="left"/>
              <w:rPr>
                <w:rFonts w:cs="Arial"/>
                <w:b w:val="0"/>
                <w:bCs/>
                <w:szCs w:val="18"/>
              </w:rPr>
            </w:pPr>
            <w:r w:rsidRPr="009D1453">
              <w:rPr>
                <w:rFonts w:cs="Arial"/>
                <w:b w:val="0"/>
                <w:bCs/>
                <w:szCs w:val="18"/>
              </w:rPr>
              <w:t>MIMO specific processing blocks</w:t>
            </w:r>
          </w:p>
        </w:tc>
        <w:tc>
          <w:tcPr>
            <w:tcW w:w="1364" w:type="pct"/>
            <w:shd w:val="clear" w:color="auto" w:fill="auto"/>
            <w:tcMar>
              <w:left w:w="0" w:type="dxa"/>
              <w:right w:w="0" w:type="dxa"/>
            </w:tcMar>
            <w:vAlign w:val="center"/>
          </w:tcPr>
          <w:p w14:paraId="34294524" w14:textId="77777777" w:rsidR="00CE44DE" w:rsidRPr="00FA3CF3" w:rsidRDefault="00CE44DE" w:rsidP="00CE44DE">
            <w:pPr>
              <w:overflowPunct/>
              <w:autoSpaceDE/>
              <w:autoSpaceDN/>
              <w:adjustRightInd/>
              <w:spacing w:before="40" w:after="40"/>
              <w:jc w:val="center"/>
              <w:textAlignment w:val="auto"/>
              <w:outlineLvl w:val="1"/>
              <w:rPr>
                <w:rFonts w:ascii="Arial" w:hAnsi="Arial" w:cs="Arial"/>
                <w:sz w:val="18"/>
                <w:szCs w:val="18"/>
              </w:rPr>
            </w:pPr>
            <w:r w:rsidRPr="00CE44DE">
              <w:rPr>
                <w:rFonts w:ascii="Arial" w:hAnsi="Arial" w:cs="Arial"/>
                <w:sz w:val="18"/>
                <w:szCs w:val="18"/>
              </w:rPr>
              <w:t>9.0%</w:t>
            </w:r>
          </w:p>
        </w:tc>
        <w:tc>
          <w:tcPr>
            <w:tcW w:w="1365" w:type="pct"/>
            <w:vAlign w:val="center"/>
          </w:tcPr>
          <w:p w14:paraId="2E4E53AA" w14:textId="77777777" w:rsidR="00CE44DE" w:rsidRPr="00FA3CF3" w:rsidRDefault="00CE44DE" w:rsidP="00CE44DE">
            <w:pPr>
              <w:overflowPunct/>
              <w:autoSpaceDE/>
              <w:autoSpaceDN/>
              <w:adjustRightInd/>
              <w:spacing w:before="40" w:after="40"/>
              <w:jc w:val="center"/>
              <w:textAlignment w:val="auto"/>
              <w:outlineLvl w:val="1"/>
              <w:rPr>
                <w:rFonts w:ascii="Arial" w:hAnsi="Arial" w:cs="Arial"/>
                <w:sz w:val="18"/>
                <w:szCs w:val="18"/>
              </w:rPr>
            </w:pPr>
            <w:r w:rsidRPr="00CE44DE">
              <w:rPr>
                <w:rFonts w:ascii="Arial" w:hAnsi="Arial" w:cs="Arial"/>
                <w:sz w:val="18"/>
                <w:szCs w:val="18"/>
              </w:rPr>
              <w:t>9.0%</w:t>
            </w:r>
          </w:p>
        </w:tc>
      </w:tr>
      <w:tr w:rsidR="00CE44DE" w:rsidRPr="007733D9" w14:paraId="5F3F96F5" w14:textId="77777777" w:rsidTr="00E76D4A">
        <w:trPr>
          <w:jc w:val="center"/>
        </w:trPr>
        <w:tc>
          <w:tcPr>
            <w:tcW w:w="2271" w:type="pct"/>
            <w:shd w:val="clear" w:color="auto" w:fill="D9D9D9"/>
            <w:tcMar>
              <w:left w:w="0" w:type="dxa"/>
              <w:right w:w="0" w:type="dxa"/>
            </w:tcMar>
          </w:tcPr>
          <w:p w14:paraId="436779EB" w14:textId="77777777" w:rsidR="00CE44DE" w:rsidRPr="009D1453" w:rsidRDefault="00CE44DE" w:rsidP="00CE44DE">
            <w:pPr>
              <w:pStyle w:val="TAH"/>
              <w:spacing w:before="40" w:after="40"/>
              <w:ind w:left="144"/>
              <w:jc w:val="left"/>
              <w:rPr>
                <w:rFonts w:cs="Arial"/>
                <w:b w:val="0"/>
                <w:bCs/>
                <w:szCs w:val="18"/>
                <w:lang w:eastAsia="zh-CN"/>
              </w:rPr>
            </w:pPr>
            <w:r w:rsidRPr="009D1453">
              <w:rPr>
                <w:rFonts w:cs="Arial"/>
                <w:b w:val="0"/>
                <w:bCs/>
                <w:szCs w:val="18"/>
              </w:rPr>
              <w:t>Total</w:t>
            </w:r>
            <w:r w:rsidRPr="009D1453">
              <w:rPr>
                <w:rFonts w:cs="Arial"/>
                <w:b w:val="0"/>
                <w:bCs/>
                <w:szCs w:val="18"/>
                <w:lang w:eastAsia="zh-CN"/>
              </w:rPr>
              <w:t xml:space="preserve"> of Baseband</w:t>
            </w:r>
          </w:p>
        </w:tc>
        <w:tc>
          <w:tcPr>
            <w:tcW w:w="1364" w:type="pct"/>
            <w:shd w:val="clear" w:color="auto" w:fill="auto"/>
            <w:tcMar>
              <w:left w:w="0" w:type="dxa"/>
              <w:right w:w="0" w:type="dxa"/>
            </w:tcMar>
            <w:vAlign w:val="center"/>
          </w:tcPr>
          <w:p w14:paraId="73BD0D53" w14:textId="77777777" w:rsidR="00CE44DE" w:rsidRPr="00CE44DE" w:rsidRDefault="00CE44DE" w:rsidP="00CE44DE">
            <w:pPr>
              <w:overflowPunct/>
              <w:autoSpaceDE/>
              <w:autoSpaceDN/>
              <w:adjustRightInd/>
              <w:spacing w:before="40" w:after="40"/>
              <w:jc w:val="center"/>
              <w:textAlignment w:val="auto"/>
              <w:outlineLvl w:val="1"/>
              <w:rPr>
                <w:rFonts w:ascii="Arial" w:hAnsi="Arial" w:cs="Arial"/>
                <w:b/>
                <w:bCs/>
                <w:sz w:val="18"/>
                <w:szCs w:val="18"/>
              </w:rPr>
            </w:pPr>
            <w:r w:rsidRPr="00CE44DE">
              <w:rPr>
                <w:rFonts w:ascii="Arial" w:hAnsi="Arial" w:cs="Arial"/>
                <w:b/>
                <w:bCs/>
                <w:sz w:val="18"/>
                <w:szCs w:val="18"/>
              </w:rPr>
              <w:t>35.3%</w:t>
            </w:r>
          </w:p>
        </w:tc>
        <w:tc>
          <w:tcPr>
            <w:tcW w:w="1365" w:type="pct"/>
            <w:vAlign w:val="center"/>
          </w:tcPr>
          <w:p w14:paraId="36B52B01" w14:textId="77777777" w:rsidR="00CE44DE" w:rsidRPr="00CE44DE" w:rsidRDefault="00CE44DE" w:rsidP="00CE44DE">
            <w:pPr>
              <w:overflowPunct/>
              <w:autoSpaceDE/>
              <w:autoSpaceDN/>
              <w:adjustRightInd/>
              <w:spacing w:before="40" w:after="40"/>
              <w:jc w:val="center"/>
              <w:textAlignment w:val="auto"/>
              <w:outlineLvl w:val="1"/>
              <w:rPr>
                <w:rFonts w:ascii="Arial" w:hAnsi="Arial" w:cs="Arial"/>
                <w:b/>
                <w:bCs/>
                <w:sz w:val="18"/>
                <w:szCs w:val="18"/>
              </w:rPr>
            </w:pPr>
            <w:r w:rsidRPr="00CE44DE">
              <w:rPr>
                <w:rFonts w:ascii="Arial" w:hAnsi="Arial" w:cs="Arial"/>
                <w:b/>
                <w:bCs/>
                <w:sz w:val="18"/>
                <w:szCs w:val="18"/>
              </w:rPr>
              <w:t>34.0%</w:t>
            </w:r>
          </w:p>
        </w:tc>
      </w:tr>
      <w:tr w:rsidR="00CE44DE" w:rsidRPr="007733D9" w14:paraId="03B6A991" w14:textId="77777777" w:rsidTr="00E76D4A">
        <w:trPr>
          <w:jc w:val="center"/>
        </w:trPr>
        <w:tc>
          <w:tcPr>
            <w:tcW w:w="2271" w:type="pct"/>
            <w:tcBorders>
              <w:bottom w:val="single" w:sz="12" w:space="0" w:color="000000"/>
            </w:tcBorders>
            <w:shd w:val="clear" w:color="auto" w:fill="D9D9D9"/>
            <w:tcMar>
              <w:left w:w="0" w:type="dxa"/>
              <w:right w:w="0" w:type="dxa"/>
            </w:tcMar>
          </w:tcPr>
          <w:p w14:paraId="258F2DCA" w14:textId="77777777" w:rsidR="00CE44DE" w:rsidRPr="009D1453" w:rsidRDefault="00CE44DE" w:rsidP="00CE44DE">
            <w:pPr>
              <w:pStyle w:val="TAH"/>
              <w:spacing w:before="40" w:after="40"/>
              <w:ind w:left="144"/>
              <w:jc w:val="left"/>
              <w:rPr>
                <w:rFonts w:cs="Arial"/>
                <w:szCs w:val="18"/>
              </w:rPr>
            </w:pPr>
            <w:r w:rsidRPr="009D1453">
              <w:rPr>
                <w:rFonts w:cs="Arial"/>
                <w:szCs w:val="18"/>
              </w:rPr>
              <w:t>Overall relative cost</w:t>
            </w:r>
          </w:p>
        </w:tc>
        <w:tc>
          <w:tcPr>
            <w:tcW w:w="1364" w:type="pct"/>
            <w:tcBorders>
              <w:bottom w:val="single" w:sz="12" w:space="0" w:color="000000"/>
            </w:tcBorders>
            <w:shd w:val="clear" w:color="auto" w:fill="auto"/>
            <w:tcMar>
              <w:left w:w="0" w:type="dxa"/>
              <w:right w:w="0" w:type="dxa"/>
            </w:tcMar>
            <w:vAlign w:val="center"/>
          </w:tcPr>
          <w:p w14:paraId="00DC70BC" w14:textId="77777777" w:rsidR="00CE44DE" w:rsidRPr="00CE44DE" w:rsidRDefault="00CE44DE" w:rsidP="00CE44DE">
            <w:pPr>
              <w:overflowPunct/>
              <w:autoSpaceDE/>
              <w:autoSpaceDN/>
              <w:adjustRightInd/>
              <w:spacing w:before="40" w:after="40"/>
              <w:jc w:val="center"/>
              <w:textAlignment w:val="auto"/>
              <w:outlineLvl w:val="1"/>
              <w:rPr>
                <w:rFonts w:ascii="Arial" w:hAnsi="Arial" w:cs="Arial"/>
                <w:b/>
                <w:bCs/>
                <w:sz w:val="18"/>
                <w:szCs w:val="18"/>
              </w:rPr>
            </w:pPr>
            <w:r w:rsidRPr="00CE44DE">
              <w:rPr>
                <w:rFonts w:ascii="Arial" w:hAnsi="Arial" w:cs="Arial"/>
                <w:b/>
                <w:bCs/>
                <w:sz w:val="18"/>
                <w:szCs w:val="18"/>
              </w:rPr>
              <w:t>61.2%</w:t>
            </w:r>
          </w:p>
        </w:tc>
        <w:tc>
          <w:tcPr>
            <w:tcW w:w="1365" w:type="pct"/>
            <w:tcBorders>
              <w:bottom w:val="single" w:sz="12" w:space="0" w:color="000000"/>
            </w:tcBorders>
            <w:vAlign w:val="center"/>
          </w:tcPr>
          <w:p w14:paraId="23DD8150" w14:textId="77777777" w:rsidR="00CE44DE" w:rsidRPr="00CE44DE" w:rsidRDefault="00CE44DE" w:rsidP="00CE44DE">
            <w:pPr>
              <w:overflowPunct/>
              <w:autoSpaceDE/>
              <w:autoSpaceDN/>
              <w:adjustRightInd/>
              <w:spacing w:before="40" w:after="40"/>
              <w:jc w:val="center"/>
              <w:textAlignment w:val="auto"/>
              <w:outlineLvl w:val="1"/>
              <w:rPr>
                <w:rFonts w:ascii="Arial" w:hAnsi="Arial" w:cs="Arial"/>
                <w:b/>
                <w:bCs/>
                <w:sz w:val="18"/>
                <w:szCs w:val="18"/>
              </w:rPr>
            </w:pPr>
            <w:r w:rsidRPr="00CE44DE">
              <w:rPr>
                <w:rFonts w:ascii="Arial" w:hAnsi="Arial" w:cs="Arial"/>
                <w:b/>
                <w:bCs/>
                <w:sz w:val="18"/>
                <w:szCs w:val="18"/>
              </w:rPr>
              <w:t>60.4%</w:t>
            </w:r>
          </w:p>
        </w:tc>
      </w:tr>
    </w:tbl>
    <w:p w14:paraId="1193D3F1" w14:textId="77777777" w:rsidR="0017703E" w:rsidRDefault="0017703E" w:rsidP="0017703E">
      <w:pPr>
        <w:jc w:val="both"/>
        <w:rPr>
          <w:rFonts w:eastAsia="MS Mincho"/>
          <w:lang w:val="en-US" w:eastAsia="ja-JP"/>
        </w:rPr>
      </w:pPr>
    </w:p>
    <w:p w14:paraId="6F367F7B" w14:textId="77777777" w:rsidR="00B96A5C" w:rsidRPr="00907F26" w:rsidRDefault="00B96A5C" w:rsidP="00B96A5C">
      <w:pPr>
        <w:jc w:val="both"/>
        <w:rPr>
          <w:u w:val="single"/>
          <w:lang w:val="en-US"/>
        </w:rPr>
      </w:pPr>
      <w:r>
        <w:rPr>
          <w:u w:val="single"/>
          <w:lang w:val="en-US"/>
        </w:rPr>
        <w:t xml:space="preserve">Coverage </w:t>
      </w:r>
      <w:r w:rsidR="00DF4A73">
        <w:rPr>
          <w:u w:val="single"/>
          <w:lang w:val="en-US"/>
        </w:rPr>
        <w:t>a</w:t>
      </w:r>
      <w:r>
        <w:rPr>
          <w:u w:val="single"/>
          <w:lang w:val="en-US"/>
        </w:rPr>
        <w:t>nalysis</w:t>
      </w:r>
    </w:p>
    <w:p w14:paraId="18C57959" w14:textId="77777777" w:rsidR="00897D27" w:rsidRDefault="00897D27" w:rsidP="00B96A5C">
      <w:pPr>
        <w:jc w:val="both"/>
        <w:rPr>
          <w:lang w:val="en-US"/>
        </w:rPr>
      </w:pPr>
      <w:r>
        <w:rPr>
          <w:lang w:val="en-US"/>
        </w:rPr>
        <w:t>Since there is no impact to the SSB</w:t>
      </w:r>
      <w:r w:rsidR="00DE6640">
        <w:rPr>
          <w:lang w:val="en-US"/>
        </w:rPr>
        <w:t>, CORESET#0</w:t>
      </w:r>
      <w:r>
        <w:rPr>
          <w:lang w:val="en-US"/>
        </w:rPr>
        <w:t xml:space="preserve"> and PDCCH</w:t>
      </w:r>
      <w:r w:rsidR="008C7723">
        <w:rPr>
          <w:lang w:val="en-US"/>
        </w:rPr>
        <w:t xml:space="preserve"> compared to Rel-17 RedCap UE</w:t>
      </w:r>
      <w:r>
        <w:rPr>
          <w:lang w:val="en-US"/>
        </w:rPr>
        <w:t>, there is no impact to the performance of those channels.</w:t>
      </w:r>
    </w:p>
    <w:p w14:paraId="59F2A7D9" w14:textId="77777777" w:rsidR="00370866" w:rsidRDefault="00897D27" w:rsidP="00B96A5C">
      <w:pPr>
        <w:jc w:val="both"/>
        <w:rPr>
          <w:lang w:val="en-US"/>
        </w:rPr>
      </w:pPr>
      <w:r>
        <w:rPr>
          <w:lang w:val="en-US"/>
        </w:rPr>
        <w:t>For the PDSCH,</w:t>
      </w:r>
      <w:r w:rsidR="00CB190B">
        <w:rPr>
          <w:lang w:val="en-US"/>
        </w:rPr>
        <w:t xml:space="preserve"> r</w:t>
      </w:r>
      <w:r w:rsidR="00BB0CE7">
        <w:rPr>
          <w:lang w:val="en-US"/>
        </w:rPr>
        <w:t xml:space="preserve">educing the UE bandwidth may result in some coverage loss if existing broadcast signals cannot be transmitted within the reduced bandwidth. </w:t>
      </w:r>
      <w:r w:rsidR="00137064">
        <w:rPr>
          <w:lang w:val="en-US"/>
        </w:rPr>
        <w:t xml:space="preserve">However, this is not expected to be the case </w:t>
      </w:r>
      <w:r w:rsidR="007B098E">
        <w:rPr>
          <w:lang w:val="en-US"/>
        </w:rPr>
        <w:t>since</w:t>
      </w:r>
      <w:r w:rsidR="00137064">
        <w:rPr>
          <w:lang w:val="en-US"/>
        </w:rPr>
        <w:t xml:space="preserve"> </w:t>
      </w:r>
      <w:r w:rsidR="007B098E">
        <w:rPr>
          <w:lang w:val="en-US"/>
        </w:rPr>
        <w:t xml:space="preserve">gNB can transmit multiple </w:t>
      </w:r>
      <w:r w:rsidR="00137064">
        <w:rPr>
          <w:lang w:val="en-US"/>
        </w:rPr>
        <w:t xml:space="preserve">SIB transmissions </w:t>
      </w:r>
      <w:r w:rsidR="007B098E">
        <w:rPr>
          <w:lang w:val="en-US"/>
        </w:rPr>
        <w:t xml:space="preserve">that </w:t>
      </w:r>
      <w:r w:rsidR="00137064">
        <w:rPr>
          <w:lang w:val="en-US"/>
        </w:rPr>
        <w:t>may be combined across the SI window.</w:t>
      </w:r>
      <w:r w:rsidR="00BD24E9">
        <w:rPr>
          <w:lang w:val="en-US"/>
        </w:rPr>
        <w:t xml:space="preserve"> </w:t>
      </w:r>
      <w:r w:rsidR="00BD24E9">
        <w:rPr>
          <w:rFonts w:eastAsia="MS Mincho"/>
          <w:lang w:val="en-US" w:eastAsia="ja-JP"/>
        </w:rPr>
        <w:t xml:space="preserve">For </w:t>
      </w:r>
      <w:r w:rsidR="00680570">
        <w:rPr>
          <w:rFonts w:eastAsia="MS Mincho"/>
          <w:lang w:val="en-US" w:eastAsia="ja-JP"/>
        </w:rPr>
        <w:t>unicast transmission</w:t>
      </w:r>
      <w:r w:rsidR="00BD24E9">
        <w:rPr>
          <w:rFonts w:eastAsia="MS Mincho"/>
          <w:lang w:val="en-US" w:eastAsia="ja-JP"/>
        </w:rPr>
        <w:t xml:space="preserve">, it is not expected that bandwidth reduction will have a significant impact on PDSCH coverage if the </w:t>
      </w:r>
      <w:r w:rsidR="00680570">
        <w:rPr>
          <w:rFonts w:eastAsia="MS Mincho"/>
          <w:lang w:val="en-US" w:eastAsia="ja-JP"/>
        </w:rPr>
        <w:t xml:space="preserve">cell edge </w:t>
      </w:r>
      <w:r w:rsidR="00BD24E9">
        <w:rPr>
          <w:rFonts w:eastAsia="MS Mincho"/>
          <w:lang w:val="en-US" w:eastAsia="ja-JP"/>
        </w:rPr>
        <w:t>target data rate is adjusted according.</w:t>
      </w:r>
    </w:p>
    <w:p w14:paraId="4D1E0793" w14:textId="77777777" w:rsidR="00BD24E9" w:rsidRDefault="00BD24E9" w:rsidP="00BD24E9">
      <w:pPr>
        <w:jc w:val="both"/>
        <w:rPr>
          <w:rFonts w:eastAsia="MS Mincho"/>
          <w:lang w:val="en-US" w:eastAsia="ja-JP"/>
        </w:rPr>
      </w:pPr>
      <w:r>
        <w:rPr>
          <w:rFonts w:eastAsia="MS Mincho"/>
          <w:lang w:val="en-US" w:eastAsia="ja-JP"/>
        </w:rPr>
        <w:t xml:space="preserve">Similarly, for the UL, bandwidth reduction is not expected to have a significant impact on PUSCH coverage if the target data rate is adjusted accordingly. </w:t>
      </w:r>
      <w:r w:rsidRPr="00BD24E9">
        <w:rPr>
          <w:rFonts w:eastAsia="MS Mincho"/>
          <w:lang w:val="en-US" w:eastAsia="ja-JP"/>
        </w:rPr>
        <w:t xml:space="preserve">For Rel-17 RedCap UE, the target uplink data rate was kept the same as for reference NR UE. This was because for uplink the cell edge UE transmits in a narrow bandwidth and therefore, reducing the bandwidth to 20 MHz did not constrain the transmission and hence the data rate. </w:t>
      </w:r>
      <w:r>
        <w:rPr>
          <w:rFonts w:eastAsia="MS Mincho"/>
          <w:lang w:val="en-US" w:eastAsia="ja-JP"/>
        </w:rPr>
        <w:t>For Rel-18 RedCap UE, however, a lower target data rate should be expected since the UE is intended to address use cases with lower data rates than Rel-17 RedCap UE.</w:t>
      </w:r>
    </w:p>
    <w:p w14:paraId="132E8BFC" w14:textId="77777777" w:rsidR="00B96A5C" w:rsidRPr="00907F26" w:rsidRDefault="00B96A5C" w:rsidP="00B96A5C">
      <w:pPr>
        <w:jc w:val="both"/>
        <w:rPr>
          <w:u w:val="single"/>
          <w:lang w:val="en-US"/>
        </w:rPr>
      </w:pPr>
      <w:r>
        <w:rPr>
          <w:u w:val="single"/>
          <w:lang w:val="en-US"/>
        </w:rPr>
        <w:t xml:space="preserve">Cell </w:t>
      </w:r>
      <w:r w:rsidR="00DF4A73">
        <w:rPr>
          <w:u w:val="single"/>
          <w:lang w:val="en-US"/>
        </w:rPr>
        <w:t>s</w:t>
      </w:r>
      <w:r>
        <w:rPr>
          <w:u w:val="single"/>
          <w:lang w:val="en-US"/>
        </w:rPr>
        <w:t xml:space="preserve">pectral </w:t>
      </w:r>
      <w:r w:rsidR="00DF4A73">
        <w:rPr>
          <w:u w:val="single"/>
          <w:lang w:val="en-US"/>
        </w:rPr>
        <w:t>e</w:t>
      </w:r>
      <w:r>
        <w:rPr>
          <w:u w:val="single"/>
          <w:lang w:val="en-US"/>
        </w:rPr>
        <w:t xml:space="preserve">fficiency </w:t>
      </w:r>
      <w:r w:rsidR="00DF4A73">
        <w:rPr>
          <w:u w:val="single"/>
          <w:lang w:val="en-US"/>
        </w:rPr>
        <w:t>a</w:t>
      </w:r>
      <w:r>
        <w:rPr>
          <w:u w:val="single"/>
          <w:lang w:val="en-US"/>
        </w:rPr>
        <w:t>nalysis</w:t>
      </w:r>
    </w:p>
    <w:p w14:paraId="7BBD0647" w14:textId="49047585" w:rsidR="00C64B1E" w:rsidRDefault="00C64B1E" w:rsidP="00116452">
      <w:pPr>
        <w:jc w:val="both"/>
        <w:rPr>
          <w:lang w:val="en-US"/>
        </w:rPr>
      </w:pPr>
      <w:r>
        <w:rPr>
          <w:lang w:val="en-US"/>
        </w:rPr>
        <w:lastRenderedPageBreak/>
        <w:t xml:space="preserve">The loss in spectral efficiency would be similar but smaller than those shown in Section </w:t>
      </w:r>
      <w:r>
        <w:rPr>
          <w:lang w:val="en-US"/>
        </w:rPr>
        <w:fldChar w:fldCharType="begin"/>
      </w:r>
      <w:r>
        <w:rPr>
          <w:lang w:val="en-US"/>
        </w:rPr>
        <w:instrText xml:space="preserve"> REF _Ref101872539 \n \h </w:instrText>
      </w:r>
      <w:r>
        <w:rPr>
          <w:lang w:val="en-US"/>
        </w:rPr>
      </w:r>
      <w:r>
        <w:rPr>
          <w:lang w:val="en-US"/>
        </w:rPr>
        <w:fldChar w:fldCharType="separate"/>
      </w:r>
      <w:r w:rsidR="00D05238">
        <w:rPr>
          <w:lang w:val="en-US"/>
        </w:rPr>
        <w:t>2.1</w:t>
      </w:r>
      <w:r>
        <w:rPr>
          <w:lang w:val="en-US"/>
        </w:rPr>
        <w:fldChar w:fldCharType="end"/>
      </w:r>
      <w:r>
        <w:rPr>
          <w:lang w:val="en-US"/>
        </w:rPr>
        <w:t>. This is because if only the baseband is limited to 5 MHz, the UE can be scheduled anywhere within the 20 MHz BWP provided the total frequency allocation does not span beyond 5 MHz.</w:t>
      </w:r>
    </w:p>
    <w:p w14:paraId="1DA6D9CA" w14:textId="77777777" w:rsidR="00B96A5C" w:rsidRPr="00907F26" w:rsidRDefault="00B96A5C" w:rsidP="00B96A5C">
      <w:pPr>
        <w:jc w:val="both"/>
        <w:rPr>
          <w:u w:val="single"/>
          <w:lang w:val="en-US"/>
        </w:rPr>
      </w:pPr>
      <w:r>
        <w:rPr>
          <w:u w:val="single"/>
          <w:lang w:val="en-US"/>
        </w:rPr>
        <w:t xml:space="preserve">Power </w:t>
      </w:r>
      <w:r w:rsidR="00DF4A73">
        <w:rPr>
          <w:u w:val="single"/>
          <w:lang w:val="en-US"/>
        </w:rPr>
        <w:t>c</w:t>
      </w:r>
      <w:r>
        <w:rPr>
          <w:u w:val="single"/>
          <w:lang w:val="en-US"/>
        </w:rPr>
        <w:t xml:space="preserve">onsumption </w:t>
      </w:r>
      <w:r w:rsidR="00DF4A73">
        <w:rPr>
          <w:u w:val="single"/>
          <w:lang w:val="en-US"/>
        </w:rPr>
        <w:t>a</w:t>
      </w:r>
      <w:r>
        <w:rPr>
          <w:u w:val="single"/>
          <w:lang w:val="en-US"/>
        </w:rPr>
        <w:t>nalysis</w:t>
      </w:r>
    </w:p>
    <w:p w14:paraId="24FDE7F0" w14:textId="77777777" w:rsidR="009955C5" w:rsidRDefault="009955C5" w:rsidP="00B96A5C">
      <w:pPr>
        <w:jc w:val="both"/>
        <w:rPr>
          <w:lang w:val="en-US"/>
        </w:rPr>
      </w:pPr>
      <w:r>
        <w:rPr>
          <w:lang w:val="en-US"/>
        </w:rPr>
        <w:t xml:space="preserve">Power consumption </w:t>
      </w:r>
      <w:r w:rsidR="00C44C60">
        <w:rPr>
          <w:lang w:val="en-US"/>
        </w:rPr>
        <w:t>may</w:t>
      </w:r>
      <w:r>
        <w:rPr>
          <w:lang w:val="en-US"/>
        </w:rPr>
        <w:t xml:space="preserve"> be reduced for bandwidth limited UE due to lower power consumption in the baseband unit. In this case, however, power consumption reduction may be small especially if the PDCCH continues to be operated using wider bandwidth. This of course depends on the traffic model. In case of infrequent data transmission/reception, power consumption may be dominated by control channel monitoring and measurements. In this case, power saving may be small if the PDCCH is not reduced in bandwidth.</w:t>
      </w:r>
    </w:p>
    <w:p w14:paraId="3BB79597" w14:textId="77777777" w:rsidR="00A06D94" w:rsidRPr="00907F26" w:rsidRDefault="00A06D94" w:rsidP="00A06D94">
      <w:pPr>
        <w:jc w:val="both"/>
        <w:rPr>
          <w:u w:val="single"/>
          <w:lang w:val="en-US"/>
        </w:rPr>
      </w:pPr>
      <w:r>
        <w:rPr>
          <w:u w:val="single"/>
          <w:lang w:val="en-US"/>
        </w:rPr>
        <w:t>Coexistence analysis</w:t>
      </w:r>
    </w:p>
    <w:p w14:paraId="0CF28C90" w14:textId="77777777" w:rsidR="00A06D94" w:rsidRPr="008C4739" w:rsidRDefault="00DF4A73" w:rsidP="00A06D94">
      <w:pPr>
        <w:jc w:val="both"/>
        <w:rPr>
          <w:lang w:val="en-US"/>
        </w:rPr>
      </w:pPr>
      <w:r>
        <w:rPr>
          <w:lang w:val="en-US"/>
        </w:rPr>
        <w:t>N</w:t>
      </w:r>
      <w:r w:rsidR="00A06D94">
        <w:rPr>
          <w:lang w:val="en-US"/>
        </w:rPr>
        <w:t xml:space="preserve">o coexistence issue with </w:t>
      </w:r>
      <w:r w:rsidR="009955C5">
        <w:rPr>
          <w:lang w:val="en-US"/>
        </w:rPr>
        <w:t>Rel-17 RedCap and NR UEs</w:t>
      </w:r>
      <w:r w:rsidR="00A06D94">
        <w:rPr>
          <w:lang w:val="en-US"/>
        </w:rPr>
        <w:t xml:space="preserve"> </w:t>
      </w:r>
      <w:r>
        <w:rPr>
          <w:lang w:val="en-US"/>
        </w:rPr>
        <w:t>is expected.</w:t>
      </w:r>
      <w:r w:rsidR="00897D27">
        <w:rPr>
          <w:lang w:val="en-US"/>
        </w:rPr>
        <w:t xml:space="preserve"> Rel-18</w:t>
      </w:r>
      <w:r>
        <w:rPr>
          <w:lang w:val="en-US"/>
        </w:rPr>
        <w:t xml:space="preserve"> RedCap UE </w:t>
      </w:r>
      <w:r w:rsidR="00897D27">
        <w:rPr>
          <w:lang w:val="en-US"/>
        </w:rPr>
        <w:t>can</w:t>
      </w:r>
      <w:r>
        <w:rPr>
          <w:lang w:val="en-US"/>
        </w:rPr>
        <w:t xml:space="preserve"> support </w:t>
      </w:r>
      <w:r w:rsidR="00026334">
        <w:rPr>
          <w:lang w:val="en-US"/>
        </w:rPr>
        <w:t>the same channels and signals, and the 5 MHz baseband limitations may be implemented by the scheduler.</w:t>
      </w:r>
      <w:r w:rsidR="00151368">
        <w:rPr>
          <w:lang w:val="en-US"/>
        </w:rPr>
        <w:t xml:space="preserve"> In addition, Rel-18 RedCap UE may share the same BWP as Rel-17 RedCap UE (i.e. up to 20 MHz).</w:t>
      </w:r>
    </w:p>
    <w:p w14:paraId="50072776" w14:textId="77777777" w:rsidR="00B96A5C" w:rsidRDefault="00B96A5C" w:rsidP="00B96A5C">
      <w:pPr>
        <w:jc w:val="both"/>
        <w:rPr>
          <w:u w:val="single"/>
          <w:lang w:val="en-US"/>
        </w:rPr>
      </w:pPr>
      <w:r>
        <w:rPr>
          <w:u w:val="single"/>
          <w:lang w:val="en-US"/>
        </w:rPr>
        <w:t>RAN1 specification impact</w:t>
      </w:r>
    </w:p>
    <w:p w14:paraId="3D81A7B8" w14:textId="77777777" w:rsidR="004A1130" w:rsidRDefault="00E57A00" w:rsidP="00F32472">
      <w:pPr>
        <w:jc w:val="both"/>
        <w:rPr>
          <w:rFonts w:eastAsia="MS Mincho"/>
          <w:lang w:val="en-US" w:eastAsia="ja-JP"/>
        </w:rPr>
      </w:pPr>
      <w:r>
        <w:rPr>
          <w:rFonts w:eastAsia="MS Mincho"/>
          <w:lang w:val="en-US" w:eastAsia="ja-JP"/>
        </w:rPr>
        <w:t>RAN1 specification impact is expected to be minimal</w:t>
      </w:r>
      <w:r w:rsidR="00E562DC">
        <w:rPr>
          <w:rFonts w:eastAsia="MS Mincho"/>
          <w:lang w:val="en-US" w:eastAsia="ja-JP"/>
        </w:rPr>
        <w:t>. For instan</w:t>
      </w:r>
      <w:r>
        <w:rPr>
          <w:rFonts w:eastAsia="MS Mincho"/>
          <w:lang w:val="en-US" w:eastAsia="ja-JP"/>
        </w:rPr>
        <w:t>ce</w:t>
      </w:r>
      <w:r w:rsidR="00E562DC">
        <w:rPr>
          <w:rFonts w:eastAsia="MS Mincho"/>
          <w:lang w:val="en-US" w:eastAsia="ja-JP"/>
        </w:rPr>
        <w:t>,</w:t>
      </w:r>
      <w:r>
        <w:rPr>
          <w:rFonts w:eastAsia="MS Mincho"/>
          <w:lang w:val="en-US" w:eastAsia="ja-JP"/>
        </w:rPr>
        <w:t xml:space="preserve"> the maximum number of PRBs that can be scheduled can be limited to fit within 5 MHz bandwidth. </w:t>
      </w:r>
      <w:r w:rsidR="00E562DC">
        <w:rPr>
          <w:rFonts w:eastAsia="MS Mincho"/>
          <w:lang w:val="en-US" w:eastAsia="ja-JP"/>
        </w:rPr>
        <w:t xml:space="preserve">The UE can be identified during Msg5 or early identification can be used (e.g. via Msg1 or Msg3). </w:t>
      </w:r>
      <w:r w:rsidR="002617DC">
        <w:rPr>
          <w:rFonts w:eastAsia="MS Mincho"/>
          <w:lang w:val="en-US" w:eastAsia="ja-JP"/>
        </w:rPr>
        <w:t>No dedicated BWP would be needed. During initial access</w:t>
      </w:r>
      <w:r w:rsidR="001B48DD">
        <w:rPr>
          <w:rFonts w:eastAsia="MS Mincho"/>
          <w:lang w:val="en-US" w:eastAsia="ja-JP"/>
        </w:rPr>
        <w:t>, eNB restriction may be need until the UE capability is known.</w:t>
      </w:r>
    </w:p>
    <w:p w14:paraId="320C0D1E" w14:textId="77777777" w:rsidR="00BF5997" w:rsidRDefault="00BF5997" w:rsidP="00BF5997">
      <w:pPr>
        <w:jc w:val="both"/>
        <w:rPr>
          <w:rFonts w:eastAsia="MS Mincho"/>
          <w:lang w:val="en-US" w:eastAsia="ja-JP"/>
        </w:rPr>
      </w:pPr>
      <w:r>
        <w:rPr>
          <w:rFonts w:eastAsia="MS Mincho"/>
          <w:lang w:val="en-US" w:eastAsia="ja-JP"/>
        </w:rPr>
        <w:t>Based on the above discussion, the following observations can be drawn –</w:t>
      </w:r>
    </w:p>
    <w:p w14:paraId="1360187C" w14:textId="7CF98143" w:rsidR="00185835" w:rsidRDefault="00185835" w:rsidP="00185835">
      <w:pPr>
        <w:spacing w:before="120"/>
        <w:jc w:val="both"/>
        <w:rPr>
          <w:b/>
          <w:noProof/>
          <w:lang w:val="en-US" w:eastAsia="en-GB"/>
        </w:rPr>
      </w:pPr>
      <w:r w:rsidRPr="00BF5997">
        <w:rPr>
          <w:b/>
          <w:noProof/>
          <w:lang w:val="en-US" w:eastAsia="en-GB"/>
        </w:rPr>
        <w:t xml:space="preserve">Observation </w:t>
      </w:r>
      <w:r w:rsidR="001235B4">
        <w:rPr>
          <w:b/>
          <w:noProof/>
          <w:lang w:val="en-US" w:eastAsia="en-GB"/>
        </w:rPr>
        <w:t>9</w:t>
      </w:r>
      <w:r w:rsidRPr="00BF5997">
        <w:rPr>
          <w:b/>
          <w:noProof/>
          <w:lang w:val="en-US" w:eastAsia="en-GB"/>
        </w:rPr>
        <w:t xml:space="preserve">: Bandwidth restriction of PDSCH + PUSCH </w:t>
      </w:r>
      <w:r>
        <w:rPr>
          <w:b/>
          <w:noProof/>
          <w:lang w:val="en-US" w:eastAsia="en-GB"/>
        </w:rPr>
        <w:t xml:space="preserve">to 5 MHz </w:t>
      </w:r>
      <w:r w:rsidRPr="00BF5997">
        <w:rPr>
          <w:b/>
          <w:noProof/>
          <w:lang w:val="en-US" w:eastAsia="en-GB"/>
        </w:rPr>
        <w:t>provides moderate complexity reduction</w:t>
      </w:r>
      <w:r w:rsidR="00CD6B8B">
        <w:rPr>
          <w:b/>
          <w:noProof/>
          <w:lang w:val="en-US" w:eastAsia="en-GB"/>
        </w:rPr>
        <w:t xml:space="preserve"> </w:t>
      </w:r>
      <w:r w:rsidR="00CD6B8B">
        <w:rPr>
          <w:b/>
          <w:noProof/>
          <w:lang w:val="en-US" w:eastAsia="en-GB"/>
        </w:rPr>
        <w:t>compared to UE with 20 MHz</w:t>
      </w:r>
      <w:r>
        <w:rPr>
          <w:b/>
          <w:noProof/>
          <w:lang w:val="en-US" w:eastAsia="en-GB"/>
        </w:rPr>
        <w:t xml:space="preserve">. </w:t>
      </w:r>
    </w:p>
    <w:p w14:paraId="689805B1" w14:textId="77777777" w:rsidR="00185835" w:rsidRDefault="00185835" w:rsidP="00185835">
      <w:pPr>
        <w:spacing w:before="120"/>
        <w:jc w:val="both"/>
        <w:rPr>
          <w:b/>
          <w:noProof/>
          <w:lang w:val="en-US" w:eastAsia="en-GB"/>
        </w:rPr>
      </w:pPr>
      <w:r w:rsidRPr="00177B90">
        <w:rPr>
          <w:b/>
          <w:noProof/>
          <w:lang w:val="en-US" w:eastAsia="en-GB"/>
        </w:rPr>
        <w:t xml:space="preserve">Observation </w:t>
      </w:r>
      <w:r w:rsidR="001235B4">
        <w:rPr>
          <w:b/>
          <w:noProof/>
          <w:lang w:val="en-US" w:eastAsia="en-GB"/>
        </w:rPr>
        <w:t>10</w:t>
      </w:r>
      <w:r w:rsidRPr="00177B90">
        <w:rPr>
          <w:b/>
          <w:noProof/>
          <w:lang w:val="en-US" w:eastAsia="en-GB"/>
        </w:rPr>
        <w:t>:</w:t>
      </w:r>
      <w:r>
        <w:rPr>
          <w:b/>
          <w:noProof/>
          <w:lang w:val="en-US" w:eastAsia="en-GB"/>
        </w:rPr>
        <w:t xml:space="preserve"> </w:t>
      </w:r>
      <w:r w:rsidRPr="00BF5997">
        <w:rPr>
          <w:b/>
          <w:noProof/>
          <w:lang w:val="en-US" w:eastAsia="en-GB"/>
        </w:rPr>
        <w:t xml:space="preserve">Bandwidth restriction of PDSCH + PUSCH </w:t>
      </w:r>
      <w:r>
        <w:rPr>
          <w:b/>
          <w:noProof/>
          <w:lang w:val="en-US" w:eastAsia="en-GB"/>
        </w:rPr>
        <w:t xml:space="preserve">to 5 MHz </w:t>
      </w:r>
      <w:r w:rsidR="00137064">
        <w:rPr>
          <w:b/>
          <w:noProof/>
          <w:lang w:val="en-US" w:eastAsia="en-GB"/>
        </w:rPr>
        <w:t>is not expected to have an impact on coverage</w:t>
      </w:r>
      <w:r>
        <w:rPr>
          <w:b/>
          <w:noProof/>
          <w:lang w:val="en-US" w:eastAsia="en-GB"/>
        </w:rPr>
        <w:t xml:space="preserve">. </w:t>
      </w:r>
    </w:p>
    <w:p w14:paraId="2B1F3D6E" w14:textId="77777777" w:rsidR="00185835" w:rsidRDefault="00185835" w:rsidP="00185835">
      <w:pPr>
        <w:spacing w:before="120"/>
        <w:jc w:val="both"/>
        <w:rPr>
          <w:b/>
          <w:noProof/>
          <w:lang w:val="en-US" w:eastAsia="en-GB"/>
        </w:rPr>
      </w:pPr>
      <w:r w:rsidRPr="00177B90">
        <w:rPr>
          <w:b/>
          <w:noProof/>
          <w:lang w:val="en-US" w:eastAsia="en-GB"/>
        </w:rPr>
        <w:t xml:space="preserve">Observation </w:t>
      </w:r>
      <w:r w:rsidR="001235B4">
        <w:rPr>
          <w:b/>
          <w:noProof/>
          <w:lang w:val="en-US" w:eastAsia="en-GB"/>
        </w:rPr>
        <w:t>11</w:t>
      </w:r>
      <w:r w:rsidRPr="00177B90">
        <w:rPr>
          <w:b/>
          <w:noProof/>
          <w:lang w:val="en-US" w:eastAsia="en-GB"/>
        </w:rPr>
        <w:t>:</w:t>
      </w:r>
      <w:r>
        <w:rPr>
          <w:b/>
          <w:noProof/>
          <w:lang w:val="en-US" w:eastAsia="en-GB"/>
        </w:rPr>
        <w:t xml:space="preserve"> </w:t>
      </w:r>
      <w:r w:rsidRPr="00BF5997">
        <w:rPr>
          <w:b/>
          <w:noProof/>
          <w:lang w:val="en-US" w:eastAsia="en-GB"/>
        </w:rPr>
        <w:t xml:space="preserve">Bandwidth restriction of PDSCH + PUSCH </w:t>
      </w:r>
      <w:r>
        <w:rPr>
          <w:b/>
          <w:noProof/>
          <w:lang w:val="en-US" w:eastAsia="en-GB"/>
        </w:rPr>
        <w:t xml:space="preserve">to 5 MHz may lower DL and UL spectral effiency compared to UE with 20 MHz BW, </w:t>
      </w:r>
      <w:r w:rsidR="008F0AB3">
        <w:rPr>
          <w:b/>
          <w:noProof/>
          <w:lang w:val="en-US" w:eastAsia="en-GB"/>
        </w:rPr>
        <w:t>and further spectral efficiency analysis is needed to determine impact to non-RedCap UE</w:t>
      </w:r>
      <w:r>
        <w:rPr>
          <w:b/>
          <w:noProof/>
          <w:lang w:val="en-US" w:eastAsia="en-GB"/>
        </w:rPr>
        <w:t>.</w:t>
      </w:r>
    </w:p>
    <w:p w14:paraId="68846E8A" w14:textId="77777777" w:rsidR="00185835" w:rsidRDefault="00185835" w:rsidP="00185835">
      <w:pPr>
        <w:jc w:val="both"/>
        <w:rPr>
          <w:b/>
          <w:noProof/>
          <w:lang w:val="en-US" w:eastAsia="en-GB"/>
        </w:rPr>
      </w:pPr>
      <w:r w:rsidRPr="00177B90">
        <w:rPr>
          <w:b/>
          <w:noProof/>
          <w:lang w:val="en-US" w:eastAsia="en-GB"/>
        </w:rPr>
        <w:t xml:space="preserve">Observation </w:t>
      </w:r>
      <w:r w:rsidR="0059437E">
        <w:rPr>
          <w:b/>
          <w:noProof/>
          <w:lang w:val="en-US" w:eastAsia="en-GB"/>
        </w:rPr>
        <w:t>1</w:t>
      </w:r>
      <w:r w:rsidR="001235B4">
        <w:rPr>
          <w:b/>
          <w:noProof/>
          <w:lang w:val="en-US" w:eastAsia="en-GB"/>
        </w:rPr>
        <w:t>2</w:t>
      </w:r>
      <w:r w:rsidRPr="00177B90">
        <w:rPr>
          <w:b/>
          <w:noProof/>
          <w:lang w:val="en-US" w:eastAsia="en-GB"/>
        </w:rPr>
        <w:t>:</w:t>
      </w:r>
      <w:r>
        <w:rPr>
          <w:b/>
          <w:noProof/>
          <w:lang w:val="en-US" w:eastAsia="en-GB"/>
        </w:rPr>
        <w:t xml:space="preserve"> </w:t>
      </w:r>
      <w:r w:rsidRPr="00BF5997">
        <w:rPr>
          <w:b/>
          <w:noProof/>
          <w:lang w:val="en-US" w:eastAsia="en-GB"/>
        </w:rPr>
        <w:t xml:space="preserve">Bandwidth restriction of PDSCH + PUSCH </w:t>
      </w:r>
      <w:r>
        <w:rPr>
          <w:b/>
          <w:noProof/>
          <w:lang w:val="en-US" w:eastAsia="en-GB"/>
        </w:rPr>
        <w:t xml:space="preserve">to 5 MHz </w:t>
      </w:r>
      <w:r w:rsidR="00C44C60">
        <w:rPr>
          <w:b/>
          <w:noProof/>
          <w:lang w:val="en-US" w:eastAsia="en-GB"/>
        </w:rPr>
        <w:t xml:space="preserve">is not expected to </w:t>
      </w:r>
      <w:r>
        <w:rPr>
          <w:b/>
          <w:noProof/>
          <w:lang w:val="en-US" w:eastAsia="en-GB"/>
        </w:rPr>
        <w:t>reduce UE power consumption</w:t>
      </w:r>
      <w:r w:rsidR="00C44C60">
        <w:rPr>
          <w:b/>
          <w:noProof/>
          <w:lang w:val="en-US" w:eastAsia="en-GB"/>
        </w:rPr>
        <w:t xml:space="preserve"> </w:t>
      </w:r>
      <w:r w:rsidR="004E019D">
        <w:rPr>
          <w:b/>
          <w:noProof/>
          <w:lang w:val="en-US" w:eastAsia="en-GB"/>
        </w:rPr>
        <w:t>substantially</w:t>
      </w:r>
      <w:r>
        <w:rPr>
          <w:b/>
          <w:noProof/>
          <w:lang w:val="en-US" w:eastAsia="en-GB"/>
        </w:rPr>
        <w:t>.</w:t>
      </w:r>
    </w:p>
    <w:p w14:paraId="3B918C35" w14:textId="77777777" w:rsidR="00185835" w:rsidRDefault="00185835" w:rsidP="00185835">
      <w:pPr>
        <w:jc w:val="both"/>
        <w:rPr>
          <w:b/>
          <w:noProof/>
          <w:lang w:val="en-US" w:eastAsia="en-GB"/>
        </w:rPr>
      </w:pPr>
      <w:r w:rsidRPr="00177B90">
        <w:rPr>
          <w:b/>
          <w:noProof/>
          <w:lang w:val="en-US" w:eastAsia="en-GB"/>
        </w:rPr>
        <w:t xml:space="preserve">Observation </w:t>
      </w:r>
      <w:r w:rsidR="0059437E">
        <w:rPr>
          <w:b/>
          <w:noProof/>
          <w:lang w:val="en-US" w:eastAsia="en-GB"/>
        </w:rPr>
        <w:t>1</w:t>
      </w:r>
      <w:r w:rsidR="001235B4">
        <w:rPr>
          <w:b/>
          <w:noProof/>
          <w:lang w:val="en-US" w:eastAsia="en-GB"/>
        </w:rPr>
        <w:t>3</w:t>
      </w:r>
      <w:r w:rsidRPr="00177B90">
        <w:rPr>
          <w:b/>
          <w:noProof/>
          <w:lang w:val="en-US" w:eastAsia="en-GB"/>
        </w:rPr>
        <w:t>:</w:t>
      </w:r>
      <w:r>
        <w:rPr>
          <w:b/>
          <w:noProof/>
          <w:lang w:val="en-US" w:eastAsia="en-GB"/>
        </w:rPr>
        <w:t xml:space="preserve"> </w:t>
      </w:r>
      <w:r w:rsidRPr="00BF5997">
        <w:rPr>
          <w:b/>
          <w:noProof/>
          <w:lang w:val="en-US" w:eastAsia="en-GB"/>
        </w:rPr>
        <w:t xml:space="preserve">Bandwidth restriction of PDSCH + PUSCH </w:t>
      </w:r>
      <w:r>
        <w:rPr>
          <w:b/>
          <w:noProof/>
          <w:lang w:val="en-US" w:eastAsia="en-GB"/>
        </w:rPr>
        <w:t xml:space="preserve">to 5 MHz can be supported with minimal specification </w:t>
      </w:r>
      <w:r w:rsidR="00400226">
        <w:rPr>
          <w:b/>
          <w:noProof/>
          <w:lang w:val="en-US" w:eastAsia="en-GB"/>
        </w:rPr>
        <w:t>impact</w:t>
      </w:r>
      <w:r>
        <w:rPr>
          <w:b/>
          <w:noProof/>
          <w:lang w:val="en-US" w:eastAsia="en-GB"/>
        </w:rPr>
        <w:t>.</w:t>
      </w:r>
    </w:p>
    <w:p w14:paraId="59BCB28E" w14:textId="77777777" w:rsidR="00185835" w:rsidRDefault="00185835" w:rsidP="00185835">
      <w:pPr>
        <w:jc w:val="both"/>
        <w:rPr>
          <w:bCs/>
          <w:noProof/>
          <w:lang w:val="en-US" w:eastAsia="en-GB"/>
        </w:rPr>
      </w:pPr>
      <w:r w:rsidRPr="00177B90">
        <w:rPr>
          <w:b/>
          <w:noProof/>
          <w:lang w:val="en-US" w:eastAsia="en-GB"/>
        </w:rPr>
        <w:t xml:space="preserve">Observation </w:t>
      </w:r>
      <w:r w:rsidR="0059437E">
        <w:rPr>
          <w:b/>
          <w:noProof/>
          <w:lang w:val="en-US" w:eastAsia="en-GB"/>
        </w:rPr>
        <w:t>1</w:t>
      </w:r>
      <w:r w:rsidR="001235B4">
        <w:rPr>
          <w:b/>
          <w:noProof/>
          <w:lang w:val="en-US" w:eastAsia="en-GB"/>
        </w:rPr>
        <w:t>4</w:t>
      </w:r>
      <w:r w:rsidRPr="00177B90">
        <w:rPr>
          <w:b/>
          <w:noProof/>
          <w:lang w:val="en-US" w:eastAsia="en-GB"/>
        </w:rPr>
        <w:t>:</w:t>
      </w:r>
      <w:r>
        <w:rPr>
          <w:b/>
          <w:noProof/>
          <w:lang w:val="en-US" w:eastAsia="en-GB"/>
        </w:rPr>
        <w:t xml:space="preserve"> </w:t>
      </w:r>
      <w:r w:rsidR="0059437E">
        <w:rPr>
          <w:b/>
          <w:noProof/>
          <w:lang w:val="en-US" w:eastAsia="en-GB"/>
        </w:rPr>
        <w:t>There is no impact to</w:t>
      </w:r>
      <w:r>
        <w:rPr>
          <w:b/>
          <w:noProof/>
          <w:lang w:val="en-US" w:eastAsia="en-GB"/>
        </w:rPr>
        <w:t xml:space="preserve"> coexistence with legacy UEs</w:t>
      </w:r>
      <w:r w:rsidR="0059437E">
        <w:rPr>
          <w:b/>
          <w:noProof/>
          <w:lang w:val="en-US" w:eastAsia="en-GB"/>
        </w:rPr>
        <w:t xml:space="preserve"> from b</w:t>
      </w:r>
      <w:r w:rsidR="0059437E" w:rsidRPr="00BF5997">
        <w:rPr>
          <w:b/>
          <w:noProof/>
          <w:lang w:val="en-US" w:eastAsia="en-GB"/>
        </w:rPr>
        <w:t xml:space="preserve">andwidth restriction of PDSCH + PUSCH </w:t>
      </w:r>
      <w:r w:rsidR="0059437E">
        <w:rPr>
          <w:b/>
          <w:noProof/>
          <w:lang w:val="en-US" w:eastAsia="en-GB"/>
        </w:rPr>
        <w:t>to 5 MHz</w:t>
      </w:r>
      <w:r>
        <w:rPr>
          <w:b/>
          <w:noProof/>
          <w:lang w:val="en-US" w:eastAsia="en-GB"/>
        </w:rPr>
        <w:t>.</w:t>
      </w:r>
    </w:p>
    <w:p w14:paraId="371AE19B" w14:textId="77777777" w:rsidR="00C73666" w:rsidRPr="001B74E0" w:rsidRDefault="00C73666" w:rsidP="00C73666">
      <w:pPr>
        <w:pStyle w:val="Heading2"/>
        <w:ind w:hanging="1144"/>
        <w:rPr>
          <w:sz w:val="28"/>
          <w:lang w:val="en-US"/>
        </w:rPr>
      </w:pPr>
      <w:r>
        <w:rPr>
          <w:sz w:val="28"/>
          <w:lang w:val="en-US"/>
        </w:rPr>
        <w:t>Bandwidth restriction for PDSCH</w:t>
      </w:r>
    </w:p>
    <w:p w14:paraId="1D4DBFFE" w14:textId="4EC2DFB9" w:rsidR="00B767DA" w:rsidRDefault="00B767DA" w:rsidP="00C73666">
      <w:pPr>
        <w:jc w:val="both"/>
        <w:rPr>
          <w:lang w:val="en-US"/>
        </w:rPr>
      </w:pPr>
      <w:r>
        <w:rPr>
          <w:lang w:val="en-US"/>
        </w:rPr>
        <w:t xml:space="preserve">In </w:t>
      </w:r>
      <w:r>
        <w:rPr>
          <w:lang w:val="en-US"/>
        </w:rPr>
        <w:fldChar w:fldCharType="begin"/>
      </w:r>
      <w:r>
        <w:rPr>
          <w:lang w:val="en-US"/>
        </w:rPr>
        <w:instrText xml:space="preserve"> REF _Ref3999986 \n \h </w:instrText>
      </w:r>
      <w:r>
        <w:rPr>
          <w:lang w:val="en-US"/>
        </w:rPr>
      </w:r>
      <w:r>
        <w:rPr>
          <w:lang w:val="en-US"/>
        </w:rPr>
        <w:fldChar w:fldCharType="separate"/>
      </w:r>
      <w:r w:rsidR="00D05238">
        <w:rPr>
          <w:lang w:val="en-US"/>
        </w:rPr>
        <w:t>[1]</w:t>
      </w:r>
      <w:r>
        <w:rPr>
          <w:lang w:val="en-US"/>
        </w:rPr>
        <w:fldChar w:fldCharType="end"/>
      </w:r>
      <w:r>
        <w:rPr>
          <w:lang w:val="en-US"/>
        </w:rPr>
        <w:t xml:space="preserve">, it states that </w:t>
      </w:r>
      <w:r>
        <w:rPr>
          <w:lang w:eastAsia="ja-JP"/>
        </w:rPr>
        <w:t>bandwidth for PDSCH and/or PUSCH</w:t>
      </w:r>
      <w:r>
        <w:rPr>
          <w:lang w:val="en-US"/>
        </w:rPr>
        <w:t xml:space="preserve"> is a potential solution. In Section </w:t>
      </w:r>
      <w:r>
        <w:rPr>
          <w:lang w:val="en-US"/>
        </w:rPr>
        <w:fldChar w:fldCharType="begin"/>
      </w:r>
      <w:r>
        <w:rPr>
          <w:lang w:val="en-US"/>
        </w:rPr>
        <w:instrText xml:space="preserve"> REF _Ref100495224 \n \h </w:instrText>
      </w:r>
      <w:r>
        <w:rPr>
          <w:lang w:val="en-US"/>
        </w:rPr>
      </w:r>
      <w:r>
        <w:rPr>
          <w:lang w:val="en-US"/>
        </w:rPr>
        <w:fldChar w:fldCharType="separate"/>
      </w:r>
      <w:r w:rsidR="00D05238">
        <w:rPr>
          <w:lang w:val="en-US"/>
        </w:rPr>
        <w:t>2.2</w:t>
      </w:r>
      <w:r>
        <w:rPr>
          <w:lang w:val="en-US"/>
        </w:rPr>
        <w:fldChar w:fldCharType="end"/>
      </w:r>
      <w:r>
        <w:rPr>
          <w:lang w:val="en-US"/>
        </w:rPr>
        <w:t xml:space="preserve">, analysis for PDSCH + PUSCH restrictions are provided. In this section, we consider PDSCH only restriction. From a cost perspective, PDSCH only restriction will have better saving than PUSCH only restriction. There would also be more </w:t>
      </w:r>
      <w:r w:rsidR="00216726">
        <w:rPr>
          <w:lang w:val="en-US"/>
        </w:rPr>
        <w:t xml:space="preserve">potential </w:t>
      </w:r>
      <w:r>
        <w:rPr>
          <w:lang w:val="en-US"/>
        </w:rPr>
        <w:t>impact in term of coverage. Therefore, we consider only PDSCH only.</w:t>
      </w:r>
    </w:p>
    <w:p w14:paraId="4ACB2E18" w14:textId="77777777" w:rsidR="00C73666" w:rsidRPr="00907F26" w:rsidRDefault="00C73666" w:rsidP="00C73666">
      <w:pPr>
        <w:jc w:val="both"/>
        <w:rPr>
          <w:u w:val="single"/>
          <w:lang w:val="en-US"/>
        </w:rPr>
      </w:pPr>
      <w:r>
        <w:rPr>
          <w:u w:val="single"/>
          <w:lang w:val="en-US"/>
        </w:rPr>
        <w:t>Complexity reduction</w:t>
      </w:r>
    </w:p>
    <w:p w14:paraId="6FB418BF" w14:textId="33ACDC9E" w:rsidR="00C73666" w:rsidRDefault="00C73666" w:rsidP="00C73666">
      <w:pPr>
        <w:jc w:val="both"/>
        <w:rPr>
          <w:bCs/>
          <w:noProof/>
          <w:lang w:val="en-US" w:eastAsia="en-GB"/>
        </w:rPr>
      </w:pPr>
      <w:r>
        <w:rPr>
          <w:lang w:val="en-US"/>
        </w:rPr>
        <w:t>In this case, the baseband bandwidth of the PDSCH was limited to 5 MHz.</w:t>
      </w:r>
      <w:r w:rsidR="00B767DA">
        <w:rPr>
          <w:lang w:val="en-US"/>
        </w:rPr>
        <w:t xml:space="preserve"> </w:t>
      </w:r>
      <w:r>
        <w:rPr>
          <w:lang w:val="en-US"/>
        </w:rPr>
        <w:t xml:space="preserve">Estimates of UE complexity reduction are shown in </w:t>
      </w:r>
      <w:r>
        <w:rPr>
          <w:lang w:val="en-US"/>
        </w:rPr>
        <w:fldChar w:fldCharType="begin"/>
      </w:r>
      <w:r>
        <w:rPr>
          <w:lang w:val="en-US"/>
        </w:rPr>
        <w:instrText xml:space="preserve"> REF _Ref46433070 \h </w:instrText>
      </w:r>
      <w:r>
        <w:rPr>
          <w:lang w:val="en-US"/>
        </w:rPr>
      </w:r>
      <w:r>
        <w:rPr>
          <w:lang w:val="en-US"/>
        </w:rPr>
        <w:fldChar w:fldCharType="separate"/>
      </w:r>
      <w:r w:rsidR="00D05238">
        <w:t xml:space="preserve">Table </w:t>
      </w:r>
      <w:r w:rsidR="00D05238">
        <w:rPr>
          <w:noProof/>
        </w:rPr>
        <w:t>7</w:t>
      </w:r>
      <w:r>
        <w:rPr>
          <w:lang w:val="en-US"/>
        </w:rPr>
        <w:fldChar w:fldCharType="end"/>
      </w:r>
      <w:r>
        <w:rPr>
          <w:bCs/>
          <w:noProof/>
          <w:lang w:val="en-US" w:eastAsia="en-GB"/>
        </w:rPr>
        <w:t>. For FDD, approximately 1</w:t>
      </w:r>
      <w:r w:rsidR="0034778B">
        <w:rPr>
          <w:bCs/>
          <w:noProof/>
          <w:lang w:val="en-US" w:eastAsia="en-GB"/>
        </w:rPr>
        <w:t>3</w:t>
      </w:r>
      <w:r>
        <w:rPr>
          <w:bCs/>
          <w:noProof/>
          <w:lang w:val="en-US" w:eastAsia="en-GB"/>
        </w:rPr>
        <w:t>% complexity reduction can be achieved (</w:t>
      </w:r>
      <w:r w:rsidR="0034778B">
        <w:rPr>
          <w:bCs/>
          <w:noProof/>
          <w:lang w:val="en-US" w:eastAsia="en-GB"/>
        </w:rPr>
        <w:t>compared to 16% for PDSCH+PUSCH restriction</w:t>
      </w:r>
      <w:r>
        <w:rPr>
          <w:bCs/>
          <w:noProof/>
          <w:lang w:val="en-US" w:eastAsia="en-GB"/>
        </w:rPr>
        <w:t>). For FDD, approximately 1</w:t>
      </w:r>
      <w:r w:rsidR="0034778B">
        <w:rPr>
          <w:bCs/>
          <w:noProof/>
          <w:lang w:val="en-US" w:eastAsia="en-GB"/>
        </w:rPr>
        <w:t>5</w:t>
      </w:r>
      <w:r>
        <w:rPr>
          <w:bCs/>
          <w:noProof/>
          <w:lang w:val="en-US" w:eastAsia="en-GB"/>
        </w:rPr>
        <w:t>% complexity reduction can be achieved (</w:t>
      </w:r>
      <w:r w:rsidR="0034778B">
        <w:rPr>
          <w:bCs/>
          <w:noProof/>
          <w:lang w:val="en-US" w:eastAsia="en-GB"/>
        </w:rPr>
        <w:t>compared to 17% for PDSCH+PUSCH restriction</w:t>
      </w:r>
      <w:r>
        <w:rPr>
          <w:bCs/>
          <w:noProof/>
          <w:lang w:val="en-US" w:eastAsia="en-GB"/>
        </w:rPr>
        <w:t xml:space="preserve">). </w:t>
      </w:r>
    </w:p>
    <w:p w14:paraId="6B2642E8" w14:textId="3C188024" w:rsidR="00C73666" w:rsidRPr="00E226BE" w:rsidRDefault="00C73666" w:rsidP="00C73666">
      <w:pPr>
        <w:pStyle w:val="Caption"/>
        <w:keepNext/>
        <w:jc w:val="center"/>
        <w:rPr>
          <w:lang w:val="en-US"/>
        </w:rPr>
      </w:pPr>
      <w:r>
        <w:lastRenderedPageBreak/>
        <w:t xml:space="preserve">Table </w:t>
      </w:r>
      <w:r>
        <w:fldChar w:fldCharType="begin"/>
      </w:r>
      <w:r>
        <w:instrText xml:space="preserve"> SEQ Table \* ARABIC </w:instrText>
      </w:r>
      <w:r>
        <w:fldChar w:fldCharType="separate"/>
      </w:r>
      <w:r w:rsidR="00D05238">
        <w:rPr>
          <w:noProof/>
        </w:rPr>
        <w:t>8</w:t>
      </w:r>
      <w:r>
        <w:fldChar w:fldCharType="end"/>
      </w:r>
      <w:r>
        <w:rPr>
          <w:lang w:val="en-US"/>
        </w:rPr>
        <w:t xml:space="preserve">. </w:t>
      </w:r>
      <w:r w:rsidRPr="00E62365">
        <w:rPr>
          <w:lang w:val="en-US"/>
        </w:rPr>
        <w:t xml:space="preserve">Relative </w:t>
      </w:r>
      <w:r>
        <w:rPr>
          <w:lang w:val="en-US"/>
        </w:rPr>
        <w:t>complexity reduction</w:t>
      </w:r>
      <w:r w:rsidRPr="00E62365">
        <w:rPr>
          <w:lang w:val="en-US"/>
        </w:rPr>
        <w:t xml:space="preserve"> estimation f</w:t>
      </w:r>
      <w:r>
        <w:rPr>
          <w:lang w:val="en-US"/>
        </w:rPr>
        <w:t>rom PDSCH bandwidth restriction</w:t>
      </w:r>
      <w:r w:rsidR="00120CF2">
        <w:rPr>
          <w:lang w:val="en-US"/>
        </w:rPr>
        <w:t xml:space="preserve"> compared to reference non-RedCap NR UE</w:t>
      </w:r>
      <w:r>
        <w:rPr>
          <w:lang w:val="en-US"/>
        </w:rPr>
        <w:t>.</w:t>
      </w:r>
    </w:p>
    <w:tbl>
      <w:tblPr>
        <w:tblW w:w="4708" w:type="pct"/>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13" w:type="dxa"/>
        </w:tblCellMar>
        <w:tblLook w:val="04A0" w:firstRow="1" w:lastRow="0" w:firstColumn="1" w:lastColumn="0" w:noHBand="0" w:noVBand="1"/>
      </w:tblPr>
      <w:tblGrid>
        <w:gridCol w:w="3634"/>
        <w:gridCol w:w="1467"/>
        <w:gridCol w:w="1468"/>
        <w:gridCol w:w="1468"/>
        <w:gridCol w:w="1468"/>
      </w:tblGrid>
      <w:tr w:rsidR="00E13504" w:rsidRPr="004E75BE" w14:paraId="07D2BB5A" w14:textId="77777777" w:rsidTr="00E13504">
        <w:trPr>
          <w:trHeight w:val="480"/>
          <w:jc w:val="center"/>
        </w:trPr>
        <w:tc>
          <w:tcPr>
            <w:tcW w:w="1912" w:type="pct"/>
            <w:vMerge w:val="restart"/>
            <w:shd w:val="clear" w:color="auto" w:fill="DBE5F1"/>
            <w:tcMar>
              <w:left w:w="0" w:type="dxa"/>
              <w:right w:w="0" w:type="dxa"/>
            </w:tcMar>
            <w:vAlign w:val="center"/>
          </w:tcPr>
          <w:p w14:paraId="35E1B14C" w14:textId="77777777" w:rsidR="00E13504" w:rsidRPr="00E226BE" w:rsidRDefault="00E13504" w:rsidP="00D93347">
            <w:pPr>
              <w:pStyle w:val="TAH"/>
              <w:ind w:left="144"/>
              <w:rPr>
                <w:lang w:eastAsia="zh-CN"/>
              </w:rPr>
            </w:pPr>
            <w:r w:rsidRPr="00E226BE">
              <w:t>Functional block</w:t>
            </w:r>
          </w:p>
        </w:tc>
        <w:tc>
          <w:tcPr>
            <w:tcW w:w="3088" w:type="pct"/>
            <w:gridSpan w:val="4"/>
            <w:shd w:val="clear" w:color="auto" w:fill="DBE5F1"/>
            <w:vAlign w:val="center"/>
          </w:tcPr>
          <w:p w14:paraId="2E5B838E" w14:textId="77777777" w:rsidR="00E13504" w:rsidRDefault="00E13504" w:rsidP="00D93347">
            <w:pPr>
              <w:pStyle w:val="TAH"/>
              <w:rPr>
                <w:lang w:val="en-US"/>
              </w:rPr>
            </w:pPr>
            <w:r>
              <w:rPr>
                <w:lang w:val="en-US"/>
              </w:rPr>
              <w:t>Cost breakdown</w:t>
            </w:r>
          </w:p>
        </w:tc>
      </w:tr>
      <w:tr w:rsidR="00E13504" w:rsidRPr="004E75BE" w14:paraId="7BAAF5C8" w14:textId="77777777" w:rsidTr="0035235C">
        <w:trPr>
          <w:trHeight w:val="316"/>
          <w:jc w:val="center"/>
        </w:trPr>
        <w:tc>
          <w:tcPr>
            <w:tcW w:w="1912" w:type="pct"/>
            <w:vMerge/>
            <w:tcBorders>
              <w:bottom w:val="single" w:sz="12" w:space="0" w:color="000000"/>
            </w:tcBorders>
            <w:shd w:val="clear" w:color="auto" w:fill="DBE5F1"/>
            <w:tcMar>
              <w:left w:w="0" w:type="dxa"/>
              <w:right w:w="0" w:type="dxa"/>
            </w:tcMar>
            <w:vAlign w:val="center"/>
          </w:tcPr>
          <w:p w14:paraId="3A6A1A3A" w14:textId="77777777" w:rsidR="00E13504" w:rsidRPr="00E226BE" w:rsidRDefault="00E13504" w:rsidP="00E13504">
            <w:pPr>
              <w:pStyle w:val="TAH"/>
              <w:ind w:left="144"/>
            </w:pPr>
          </w:p>
        </w:tc>
        <w:tc>
          <w:tcPr>
            <w:tcW w:w="772" w:type="pct"/>
            <w:tcBorders>
              <w:bottom w:val="single" w:sz="12" w:space="0" w:color="000000"/>
            </w:tcBorders>
            <w:shd w:val="clear" w:color="auto" w:fill="DBE5F1"/>
            <w:tcMar>
              <w:left w:w="0" w:type="dxa"/>
              <w:right w:w="0" w:type="dxa"/>
            </w:tcMar>
            <w:vAlign w:val="center"/>
          </w:tcPr>
          <w:p w14:paraId="137CF532" w14:textId="77777777" w:rsidR="00E13504" w:rsidRPr="0017703E" w:rsidRDefault="00E13504" w:rsidP="0035235C">
            <w:pPr>
              <w:pStyle w:val="TAH"/>
              <w:rPr>
                <w:sz w:val="16"/>
                <w:szCs w:val="16"/>
                <w:lang w:val="en-US"/>
              </w:rPr>
            </w:pPr>
            <w:r>
              <w:rPr>
                <w:sz w:val="16"/>
                <w:szCs w:val="16"/>
                <w:lang w:val="en-US"/>
              </w:rPr>
              <w:t>5 MHz PDSCH/PUSCH</w:t>
            </w:r>
          </w:p>
          <w:p w14:paraId="3BD735A3" w14:textId="77777777" w:rsidR="00E13504" w:rsidRPr="0017703E" w:rsidRDefault="00E13504" w:rsidP="0035235C">
            <w:pPr>
              <w:pStyle w:val="TAH"/>
              <w:rPr>
                <w:sz w:val="16"/>
                <w:szCs w:val="16"/>
                <w:lang w:val="en-US"/>
              </w:rPr>
            </w:pPr>
            <w:r w:rsidRPr="0017703E">
              <w:rPr>
                <w:sz w:val="16"/>
                <w:szCs w:val="16"/>
                <w:lang w:val="en-US"/>
              </w:rPr>
              <w:t>(</w:t>
            </w:r>
            <w:r>
              <w:rPr>
                <w:sz w:val="16"/>
                <w:szCs w:val="16"/>
                <w:lang w:val="en-US"/>
              </w:rPr>
              <w:t>FDD</w:t>
            </w:r>
            <w:r w:rsidRPr="0017703E">
              <w:rPr>
                <w:sz w:val="16"/>
                <w:szCs w:val="16"/>
                <w:lang w:val="en-US"/>
              </w:rPr>
              <w:t>)</w:t>
            </w:r>
          </w:p>
        </w:tc>
        <w:tc>
          <w:tcPr>
            <w:tcW w:w="772" w:type="pct"/>
            <w:tcBorders>
              <w:bottom w:val="single" w:sz="12" w:space="0" w:color="000000"/>
            </w:tcBorders>
            <w:shd w:val="clear" w:color="auto" w:fill="DBE5F1"/>
            <w:vAlign w:val="center"/>
          </w:tcPr>
          <w:p w14:paraId="4A318A14" w14:textId="77777777" w:rsidR="00E13504" w:rsidRPr="0017703E" w:rsidRDefault="00E13504" w:rsidP="0035235C">
            <w:pPr>
              <w:pStyle w:val="TAH"/>
              <w:rPr>
                <w:sz w:val="16"/>
                <w:szCs w:val="16"/>
                <w:lang w:val="en-US"/>
              </w:rPr>
            </w:pPr>
            <w:r>
              <w:rPr>
                <w:sz w:val="16"/>
                <w:szCs w:val="16"/>
                <w:lang w:val="en-US"/>
              </w:rPr>
              <w:t>5 MHz PDSCH</w:t>
            </w:r>
          </w:p>
          <w:p w14:paraId="698AEF44" w14:textId="77777777" w:rsidR="00E13504" w:rsidRPr="00ED0E72" w:rsidRDefault="00E13504" w:rsidP="0035235C">
            <w:pPr>
              <w:pStyle w:val="TAH"/>
              <w:rPr>
                <w:sz w:val="16"/>
                <w:szCs w:val="16"/>
                <w:lang w:val="en-US"/>
              </w:rPr>
            </w:pPr>
            <w:r w:rsidRPr="0017703E">
              <w:rPr>
                <w:sz w:val="16"/>
                <w:szCs w:val="16"/>
                <w:lang w:val="en-US"/>
              </w:rPr>
              <w:t>(</w:t>
            </w:r>
            <w:r>
              <w:rPr>
                <w:sz w:val="16"/>
                <w:szCs w:val="16"/>
                <w:lang w:val="en-US"/>
              </w:rPr>
              <w:t>FDD</w:t>
            </w:r>
            <w:r w:rsidRPr="0017703E">
              <w:rPr>
                <w:sz w:val="16"/>
                <w:szCs w:val="16"/>
                <w:lang w:val="en-US"/>
              </w:rPr>
              <w:t>)</w:t>
            </w:r>
          </w:p>
        </w:tc>
        <w:tc>
          <w:tcPr>
            <w:tcW w:w="772" w:type="pct"/>
            <w:tcBorders>
              <w:bottom w:val="single" w:sz="12" w:space="0" w:color="000000"/>
            </w:tcBorders>
            <w:shd w:val="clear" w:color="auto" w:fill="DBE5F1"/>
            <w:vAlign w:val="center"/>
          </w:tcPr>
          <w:p w14:paraId="1209E0EB" w14:textId="77777777" w:rsidR="00E13504" w:rsidRPr="0017703E" w:rsidRDefault="00E13504" w:rsidP="0035235C">
            <w:pPr>
              <w:pStyle w:val="TAH"/>
              <w:rPr>
                <w:sz w:val="16"/>
                <w:szCs w:val="16"/>
                <w:lang w:val="en-US"/>
              </w:rPr>
            </w:pPr>
            <w:r>
              <w:rPr>
                <w:sz w:val="16"/>
                <w:szCs w:val="16"/>
                <w:lang w:val="en-US"/>
              </w:rPr>
              <w:t>5 MHz PDSCH/PUSCH</w:t>
            </w:r>
          </w:p>
          <w:p w14:paraId="2006495A" w14:textId="77777777" w:rsidR="00E13504" w:rsidRDefault="00E13504" w:rsidP="0035235C">
            <w:pPr>
              <w:pStyle w:val="TAH"/>
              <w:rPr>
                <w:sz w:val="16"/>
                <w:szCs w:val="16"/>
                <w:lang w:val="en-US"/>
              </w:rPr>
            </w:pPr>
            <w:r w:rsidRPr="0017703E">
              <w:rPr>
                <w:sz w:val="16"/>
                <w:szCs w:val="16"/>
                <w:lang w:val="en-US"/>
              </w:rPr>
              <w:t>(</w:t>
            </w:r>
            <w:r>
              <w:rPr>
                <w:sz w:val="16"/>
                <w:szCs w:val="16"/>
                <w:lang w:val="en-US"/>
              </w:rPr>
              <w:t>TDD</w:t>
            </w:r>
            <w:r w:rsidRPr="0017703E">
              <w:rPr>
                <w:sz w:val="16"/>
                <w:szCs w:val="16"/>
                <w:lang w:val="en-US"/>
              </w:rPr>
              <w:t>)</w:t>
            </w:r>
          </w:p>
        </w:tc>
        <w:tc>
          <w:tcPr>
            <w:tcW w:w="772" w:type="pct"/>
            <w:tcBorders>
              <w:bottom w:val="single" w:sz="12" w:space="0" w:color="000000"/>
            </w:tcBorders>
            <w:shd w:val="clear" w:color="auto" w:fill="DBE5F1"/>
            <w:vAlign w:val="center"/>
          </w:tcPr>
          <w:p w14:paraId="2C38BB18" w14:textId="77777777" w:rsidR="00E13504" w:rsidRPr="0017703E" w:rsidRDefault="00E13504" w:rsidP="0035235C">
            <w:pPr>
              <w:pStyle w:val="TAH"/>
              <w:rPr>
                <w:sz w:val="16"/>
                <w:szCs w:val="16"/>
                <w:lang w:val="en-US"/>
              </w:rPr>
            </w:pPr>
            <w:r>
              <w:rPr>
                <w:sz w:val="16"/>
                <w:szCs w:val="16"/>
                <w:lang w:val="en-US"/>
              </w:rPr>
              <w:t>5 MHz PDSCH</w:t>
            </w:r>
          </w:p>
          <w:p w14:paraId="176E4071" w14:textId="77777777" w:rsidR="00E13504" w:rsidRDefault="00E13504" w:rsidP="0035235C">
            <w:pPr>
              <w:pStyle w:val="TAH"/>
              <w:rPr>
                <w:sz w:val="16"/>
                <w:szCs w:val="16"/>
                <w:lang w:val="en-US"/>
              </w:rPr>
            </w:pPr>
            <w:r w:rsidRPr="0017703E">
              <w:rPr>
                <w:sz w:val="16"/>
                <w:szCs w:val="16"/>
                <w:lang w:val="en-US"/>
              </w:rPr>
              <w:t>(</w:t>
            </w:r>
            <w:r>
              <w:rPr>
                <w:sz w:val="16"/>
                <w:szCs w:val="16"/>
                <w:lang w:val="en-US"/>
              </w:rPr>
              <w:t>TDD</w:t>
            </w:r>
            <w:r w:rsidRPr="0017703E">
              <w:rPr>
                <w:sz w:val="16"/>
                <w:szCs w:val="16"/>
                <w:lang w:val="en-US"/>
              </w:rPr>
              <w:t>)</w:t>
            </w:r>
          </w:p>
        </w:tc>
      </w:tr>
      <w:tr w:rsidR="0035235C" w:rsidRPr="007733D9" w14:paraId="4EB66A46" w14:textId="77777777" w:rsidTr="00E13504">
        <w:trPr>
          <w:jc w:val="center"/>
        </w:trPr>
        <w:tc>
          <w:tcPr>
            <w:tcW w:w="1912" w:type="pct"/>
            <w:shd w:val="clear" w:color="auto" w:fill="D9D9D9"/>
            <w:tcMar>
              <w:left w:w="0" w:type="dxa"/>
              <w:right w:w="0" w:type="dxa"/>
            </w:tcMar>
          </w:tcPr>
          <w:p w14:paraId="68A3E57A" w14:textId="77777777" w:rsidR="0035235C" w:rsidRPr="009D1453" w:rsidRDefault="0035235C" w:rsidP="0035235C">
            <w:pPr>
              <w:pStyle w:val="TAH"/>
              <w:spacing w:before="40" w:after="40"/>
              <w:ind w:left="144"/>
              <w:jc w:val="left"/>
              <w:rPr>
                <w:rFonts w:cs="Arial"/>
                <w:b w:val="0"/>
                <w:bCs/>
                <w:szCs w:val="18"/>
              </w:rPr>
            </w:pPr>
            <w:r w:rsidRPr="009D1453">
              <w:rPr>
                <w:rFonts w:cs="Arial"/>
                <w:b w:val="0"/>
                <w:bCs/>
                <w:szCs w:val="18"/>
              </w:rPr>
              <w:t>Power amplifier</w:t>
            </w:r>
          </w:p>
        </w:tc>
        <w:tc>
          <w:tcPr>
            <w:tcW w:w="772" w:type="pct"/>
            <w:shd w:val="clear" w:color="auto" w:fill="auto"/>
            <w:tcMar>
              <w:left w:w="0" w:type="dxa"/>
              <w:right w:w="0" w:type="dxa"/>
            </w:tcMar>
            <w:vAlign w:val="center"/>
          </w:tcPr>
          <w:p w14:paraId="72A761D8" w14:textId="77777777" w:rsidR="0035235C" w:rsidRPr="00FA3CF3" w:rsidRDefault="0035235C" w:rsidP="0035235C">
            <w:pPr>
              <w:overflowPunct/>
              <w:autoSpaceDE/>
              <w:autoSpaceDN/>
              <w:adjustRightInd/>
              <w:spacing w:before="40" w:after="40"/>
              <w:jc w:val="center"/>
              <w:textAlignment w:val="auto"/>
              <w:outlineLvl w:val="1"/>
              <w:rPr>
                <w:rFonts w:ascii="Arial" w:hAnsi="Arial" w:cs="Arial"/>
                <w:sz w:val="18"/>
                <w:szCs w:val="18"/>
              </w:rPr>
            </w:pPr>
            <w:r w:rsidRPr="00CE44DE">
              <w:rPr>
                <w:rFonts w:ascii="Arial" w:hAnsi="Arial" w:cs="Arial"/>
                <w:sz w:val="18"/>
                <w:szCs w:val="18"/>
              </w:rPr>
              <w:t>25.0%</w:t>
            </w:r>
          </w:p>
        </w:tc>
        <w:tc>
          <w:tcPr>
            <w:tcW w:w="772" w:type="pct"/>
            <w:vAlign w:val="center"/>
          </w:tcPr>
          <w:p w14:paraId="1A618439" w14:textId="77777777" w:rsidR="0035235C" w:rsidRPr="00FA3CF3" w:rsidRDefault="0035235C" w:rsidP="0035235C">
            <w:pPr>
              <w:overflowPunct/>
              <w:autoSpaceDE/>
              <w:autoSpaceDN/>
              <w:adjustRightInd/>
              <w:spacing w:before="40" w:after="40"/>
              <w:jc w:val="center"/>
              <w:textAlignment w:val="auto"/>
              <w:outlineLvl w:val="1"/>
              <w:rPr>
                <w:rFonts w:ascii="Arial" w:hAnsi="Arial" w:cs="Arial"/>
                <w:sz w:val="18"/>
                <w:szCs w:val="18"/>
              </w:rPr>
            </w:pPr>
            <w:r w:rsidRPr="0035235C">
              <w:rPr>
                <w:rFonts w:ascii="Arial" w:hAnsi="Arial" w:cs="Arial"/>
                <w:sz w:val="18"/>
                <w:szCs w:val="18"/>
              </w:rPr>
              <w:t>25.0%</w:t>
            </w:r>
          </w:p>
        </w:tc>
        <w:tc>
          <w:tcPr>
            <w:tcW w:w="772" w:type="pct"/>
            <w:vAlign w:val="center"/>
          </w:tcPr>
          <w:p w14:paraId="2A1A2FC9" w14:textId="77777777" w:rsidR="0035235C" w:rsidRPr="00CE44DE" w:rsidRDefault="0035235C" w:rsidP="0035235C">
            <w:pPr>
              <w:overflowPunct/>
              <w:autoSpaceDE/>
              <w:autoSpaceDN/>
              <w:adjustRightInd/>
              <w:spacing w:before="40" w:after="40"/>
              <w:jc w:val="center"/>
              <w:textAlignment w:val="auto"/>
              <w:outlineLvl w:val="1"/>
              <w:rPr>
                <w:rFonts w:ascii="Arial" w:hAnsi="Arial" w:cs="Arial"/>
                <w:sz w:val="18"/>
                <w:szCs w:val="18"/>
              </w:rPr>
            </w:pPr>
            <w:r w:rsidRPr="00CE44DE">
              <w:rPr>
                <w:rFonts w:ascii="Arial" w:hAnsi="Arial" w:cs="Arial"/>
                <w:sz w:val="18"/>
                <w:szCs w:val="18"/>
              </w:rPr>
              <w:t>25.0%</w:t>
            </w:r>
          </w:p>
        </w:tc>
        <w:tc>
          <w:tcPr>
            <w:tcW w:w="772" w:type="pct"/>
            <w:vAlign w:val="center"/>
          </w:tcPr>
          <w:p w14:paraId="49A80AE2" w14:textId="77777777" w:rsidR="0035235C" w:rsidRPr="00CE44DE" w:rsidRDefault="0035235C" w:rsidP="0035235C">
            <w:pPr>
              <w:overflowPunct/>
              <w:autoSpaceDE/>
              <w:autoSpaceDN/>
              <w:adjustRightInd/>
              <w:spacing w:before="40" w:after="40"/>
              <w:jc w:val="center"/>
              <w:textAlignment w:val="auto"/>
              <w:outlineLvl w:val="1"/>
              <w:rPr>
                <w:rFonts w:ascii="Arial" w:hAnsi="Arial" w:cs="Arial"/>
                <w:sz w:val="18"/>
                <w:szCs w:val="18"/>
              </w:rPr>
            </w:pPr>
            <w:r w:rsidRPr="0035235C">
              <w:rPr>
                <w:rFonts w:ascii="Arial" w:hAnsi="Arial" w:cs="Arial"/>
                <w:sz w:val="18"/>
                <w:szCs w:val="18"/>
              </w:rPr>
              <w:t>25.0%</w:t>
            </w:r>
          </w:p>
        </w:tc>
      </w:tr>
      <w:tr w:rsidR="0035235C" w:rsidRPr="007733D9" w14:paraId="7723163B" w14:textId="77777777" w:rsidTr="00E13504">
        <w:trPr>
          <w:jc w:val="center"/>
        </w:trPr>
        <w:tc>
          <w:tcPr>
            <w:tcW w:w="1912" w:type="pct"/>
            <w:shd w:val="clear" w:color="auto" w:fill="D9D9D9"/>
            <w:tcMar>
              <w:left w:w="0" w:type="dxa"/>
              <w:right w:w="0" w:type="dxa"/>
            </w:tcMar>
          </w:tcPr>
          <w:p w14:paraId="4717E808" w14:textId="77777777" w:rsidR="0035235C" w:rsidRPr="009D1453" w:rsidRDefault="0035235C" w:rsidP="0035235C">
            <w:pPr>
              <w:pStyle w:val="TAH"/>
              <w:spacing w:before="40" w:after="40"/>
              <w:ind w:left="144"/>
              <w:jc w:val="left"/>
              <w:rPr>
                <w:rFonts w:cs="Arial"/>
                <w:b w:val="0"/>
                <w:bCs/>
                <w:szCs w:val="18"/>
              </w:rPr>
            </w:pPr>
            <w:r w:rsidRPr="009D1453">
              <w:rPr>
                <w:rFonts w:cs="Arial"/>
                <w:b w:val="0"/>
                <w:bCs/>
                <w:szCs w:val="18"/>
              </w:rPr>
              <w:t>Filters</w:t>
            </w:r>
          </w:p>
        </w:tc>
        <w:tc>
          <w:tcPr>
            <w:tcW w:w="772" w:type="pct"/>
            <w:shd w:val="clear" w:color="auto" w:fill="auto"/>
            <w:tcMar>
              <w:left w:w="0" w:type="dxa"/>
              <w:right w:w="0" w:type="dxa"/>
            </w:tcMar>
            <w:vAlign w:val="center"/>
          </w:tcPr>
          <w:p w14:paraId="7B2D4442" w14:textId="77777777" w:rsidR="0035235C" w:rsidRPr="00FA3CF3" w:rsidRDefault="0035235C" w:rsidP="0035235C">
            <w:pPr>
              <w:overflowPunct/>
              <w:autoSpaceDE/>
              <w:autoSpaceDN/>
              <w:adjustRightInd/>
              <w:spacing w:before="40" w:after="40"/>
              <w:jc w:val="center"/>
              <w:textAlignment w:val="auto"/>
              <w:outlineLvl w:val="1"/>
              <w:rPr>
                <w:rFonts w:ascii="Arial" w:hAnsi="Arial" w:cs="Arial"/>
                <w:sz w:val="18"/>
                <w:szCs w:val="18"/>
              </w:rPr>
            </w:pPr>
            <w:r w:rsidRPr="00CE44DE">
              <w:rPr>
                <w:rFonts w:ascii="Arial" w:hAnsi="Arial" w:cs="Arial"/>
                <w:sz w:val="18"/>
                <w:szCs w:val="18"/>
              </w:rPr>
              <w:t>10.0%</w:t>
            </w:r>
          </w:p>
        </w:tc>
        <w:tc>
          <w:tcPr>
            <w:tcW w:w="772" w:type="pct"/>
            <w:vAlign w:val="center"/>
          </w:tcPr>
          <w:p w14:paraId="12A09183" w14:textId="77777777" w:rsidR="0035235C" w:rsidRPr="00FA3CF3" w:rsidRDefault="0035235C" w:rsidP="0035235C">
            <w:pPr>
              <w:overflowPunct/>
              <w:autoSpaceDE/>
              <w:autoSpaceDN/>
              <w:adjustRightInd/>
              <w:spacing w:before="40" w:after="40"/>
              <w:jc w:val="center"/>
              <w:textAlignment w:val="auto"/>
              <w:outlineLvl w:val="1"/>
              <w:rPr>
                <w:rFonts w:ascii="Arial" w:hAnsi="Arial" w:cs="Arial"/>
                <w:sz w:val="18"/>
                <w:szCs w:val="18"/>
              </w:rPr>
            </w:pPr>
            <w:r w:rsidRPr="0035235C">
              <w:rPr>
                <w:rFonts w:ascii="Arial" w:hAnsi="Arial" w:cs="Arial"/>
                <w:sz w:val="18"/>
                <w:szCs w:val="18"/>
              </w:rPr>
              <w:t>10.0%</w:t>
            </w:r>
          </w:p>
        </w:tc>
        <w:tc>
          <w:tcPr>
            <w:tcW w:w="772" w:type="pct"/>
            <w:vAlign w:val="center"/>
          </w:tcPr>
          <w:p w14:paraId="34FB1A0B" w14:textId="77777777" w:rsidR="0035235C" w:rsidRPr="00CE44DE" w:rsidRDefault="0035235C" w:rsidP="0035235C">
            <w:pPr>
              <w:overflowPunct/>
              <w:autoSpaceDE/>
              <w:autoSpaceDN/>
              <w:adjustRightInd/>
              <w:spacing w:before="40" w:after="40"/>
              <w:jc w:val="center"/>
              <w:textAlignment w:val="auto"/>
              <w:outlineLvl w:val="1"/>
              <w:rPr>
                <w:rFonts w:ascii="Arial" w:hAnsi="Arial" w:cs="Arial"/>
                <w:sz w:val="18"/>
                <w:szCs w:val="18"/>
              </w:rPr>
            </w:pPr>
            <w:r w:rsidRPr="00CE44DE">
              <w:rPr>
                <w:rFonts w:ascii="Arial" w:hAnsi="Arial" w:cs="Arial"/>
                <w:sz w:val="18"/>
                <w:szCs w:val="18"/>
              </w:rPr>
              <w:t>15.0%</w:t>
            </w:r>
          </w:p>
        </w:tc>
        <w:tc>
          <w:tcPr>
            <w:tcW w:w="772" w:type="pct"/>
            <w:vAlign w:val="center"/>
          </w:tcPr>
          <w:p w14:paraId="2022EE77" w14:textId="77777777" w:rsidR="0035235C" w:rsidRPr="00CE44DE" w:rsidRDefault="0035235C" w:rsidP="0035235C">
            <w:pPr>
              <w:overflowPunct/>
              <w:autoSpaceDE/>
              <w:autoSpaceDN/>
              <w:adjustRightInd/>
              <w:spacing w:before="40" w:after="40"/>
              <w:jc w:val="center"/>
              <w:textAlignment w:val="auto"/>
              <w:outlineLvl w:val="1"/>
              <w:rPr>
                <w:rFonts w:ascii="Arial" w:hAnsi="Arial" w:cs="Arial"/>
                <w:sz w:val="18"/>
                <w:szCs w:val="18"/>
              </w:rPr>
            </w:pPr>
            <w:r w:rsidRPr="0035235C">
              <w:rPr>
                <w:rFonts w:ascii="Arial" w:hAnsi="Arial" w:cs="Arial"/>
                <w:sz w:val="18"/>
                <w:szCs w:val="18"/>
              </w:rPr>
              <w:t>15.0%</w:t>
            </w:r>
          </w:p>
        </w:tc>
      </w:tr>
      <w:tr w:rsidR="0035235C" w:rsidRPr="007733D9" w14:paraId="43697100" w14:textId="77777777" w:rsidTr="00E13504">
        <w:trPr>
          <w:jc w:val="center"/>
        </w:trPr>
        <w:tc>
          <w:tcPr>
            <w:tcW w:w="1912" w:type="pct"/>
            <w:shd w:val="clear" w:color="auto" w:fill="D9D9D9"/>
            <w:tcMar>
              <w:left w:w="0" w:type="dxa"/>
              <w:right w:w="0" w:type="dxa"/>
            </w:tcMar>
          </w:tcPr>
          <w:p w14:paraId="1818CED2" w14:textId="77777777" w:rsidR="0035235C" w:rsidRPr="009D1453" w:rsidRDefault="0035235C" w:rsidP="0035235C">
            <w:pPr>
              <w:pStyle w:val="TAH"/>
              <w:spacing w:before="40" w:after="40"/>
              <w:ind w:left="144"/>
              <w:jc w:val="left"/>
              <w:rPr>
                <w:rFonts w:cs="Arial"/>
                <w:b w:val="0"/>
                <w:bCs/>
                <w:szCs w:val="18"/>
              </w:rPr>
            </w:pPr>
            <w:r w:rsidRPr="009D1453">
              <w:rPr>
                <w:rFonts w:cs="Arial"/>
                <w:b w:val="0"/>
                <w:bCs/>
                <w:szCs w:val="18"/>
              </w:rPr>
              <w:t>RF transceiver</w:t>
            </w:r>
          </w:p>
          <w:p w14:paraId="0AC30BA9" w14:textId="77777777" w:rsidR="0035235C" w:rsidRPr="009D1453" w:rsidRDefault="0035235C" w:rsidP="0035235C">
            <w:pPr>
              <w:pStyle w:val="TAH"/>
              <w:spacing w:before="40" w:after="40"/>
              <w:ind w:left="144"/>
              <w:jc w:val="left"/>
              <w:rPr>
                <w:rFonts w:cs="Arial"/>
                <w:b w:val="0"/>
                <w:bCs/>
                <w:szCs w:val="18"/>
              </w:rPr>
            </w:pPr>
            <w:r w:rsidRPr="009D1453">
              <w:rPr>
                <w:rFonts w:cs="Arial"/>
                <w:b w:val="0"/>
                <w:bCs/>
                <w:szCs w:val="18"/>
              </w:rPr>
              <w:t>(including LNAs, mixer, and local oscillator)</w:t>
            </w:r>
          </w:p>
        </w:tc>
        <w:tc>
          <w:tcPr>
            <w:tcW w:w="772" w:type="pct"/>
            <w:shd w:val="clear" w:color="auto" w:fill="auto"/>
            <w:tcMar>
              <w:left w:w="0" w:type="dxa"/>
              <w:right w:w="0" w:type="dxa"/>
            </w:tcMar>
            <w:vAlign w:val="center"/>
          </w:tcPr>
          <w:p w14:paraId="77A2FCCD" w14:textId="77777777" w:rsidR="0035235C" w:rsidRPr="00FA3CF3" w:rsidRDefault="0035235C" w:rsidP="0035235C">
            <w:pPr>
              <w:overflowPunct/>
              <w:autoSpaceDE/>
              <w:autoSpaceDN/>
              <w:adjustRightInd/>
              <w:spacing w:before="40" w:after="40"/>
              <w:jc w:val="center"/>
              <w:textAlignment w:val="auto"/>
              <w:outlineLvl w:val="1"/>
              <w:rPr>
                <w:rFonts w:ascii="Arial" w:hAnsi="Arial" w:cs="Arial"/>
                <w:sz w:val="18"/>
                <w:szCs w:val="18"/>
              </w:rPr>
            </w:pPr>
            <w:r w:rsidRPr="00CE44DE">
              <w:rPr>
                <w:rFonts w:ascii="Arial" w:hAnsi="Arial" w:cs="Arial"/>
                <w:sz w:val="18"/>
                <w:szCs w:val="18"/>
              </w:rPr>
              <w:t>45.0%</w:t>
            </w:r>
          </w:p>
        </w:tc>
        <w:tc>
          <w:tcPr>
            <w:tcW w:w="772" w:type="pct"/>
            <w:vAlign w:val="center"/>
          </w:tcPr>
          <w:p w14:paraId="42C93D55" w14:textId="77777777" w:rsidR="0035235C" w:rsidRPr="00FA3CF3" w:rsidRDefault="0035235C" w:rsidP="0035235C">
            <w:pPr>
              <w:overflowPunct/>
              <w:autoSpaceDE/>
              <w:autoSpaceDN/>
              <w:adjustRightInd/>
              <w:spacing w:before="40" w:after="40"/>
              <w:jc w:val="center"/>
              <w:textAlignment w:val="auto"/>
              <w:outlineLvl w:val="1"/>
              <w:rPr>
                <w:rFonts w:ascii="Arial" w:hAnsi="Arial" w:cs="Arial"/>
                <w:sz w:val="18"/>
                <w:szCs w:val="18"/>
              </w:rPr>
            </w:pPr>
            <w:r w:rsidRPr="0035235C">
              <w:rPr>
                <w:rFonts w:ascii="Arial" w:hAnsi="Arial" w:cs="Arial"/>
                <w:sz w:val="18"/>
                <w:szCs w:val="18"/>
              </w:rPr>
              <w:t>45.0%</w:t>
            </w:r>
          </w:p>
        </w:tc>
        <w:tc>
          <w:tcPr>
            <w:tcW w:w="772" w:type="pct"/>
            <w:vAlign w:val="center"/>
          </w:tcPr>
          <w:p w14:paraId="3D42BF45" w14:textId="77777777" w:rsidR="0035235C" w:rsidRPr="00CE44DE" w:rsidRDefault="0035235C" w:rsidP="0035235C">
            <w:pPr>
              <w:overflowPunct/>
              <w:autoSpaceDE/>
              <w:autoSpaceDN/>
              <w:adjustRightInd/>
              <w:spacing w:before="40" w:after="40"/>
              <w:jc w:val="center"/>
              <w:textAlignment w:val="auto"/>
              <w:outlineLvl w:val="1"/>
              <w:rPr>
                <w:rFonts w:ascii="Arial" w:hAnsi="Arial" w:cs="Arial"/>
                <w:sz w:val="18"/>
                <w:szCs w:val="18"/>
              </w:rPr>
            </w:pPr>
            <w:r w:rsidRPr="00CE44DE">
              <w:rPr>
                <w:rFonts w:ascii="Arial" w:hAnsi="Arial" w:cs="Arial"/>
                <w:sz w:val="18"/>
                <w:szCs w:val="18"/>
              </w:rPr>
              <w:t>55.0%</w:t>
            </w:r>
          </w:p>
        </w:tc>
        <w:tc>
          <w:tcPr>
            <w:tcW w:w="772" w:type="pct"/>
            <w:vAlign w:val="center"/>
          </w:tcPr>
          <w:p w14:paraId="44B0884B" w14:textId="77777777" w:rsidR="0035235C" w:rsidRPr="00CE44DE" w:rsidRDefault="0035235C" w:rsidP="0035235C">
            <w:pPr>
              <w:overflowPunct/>
              <w:autoSpaceDE/>
              <w:autoSpaceDN/>
              <w:adjustRightInd/>
              <w:spacing w:before="40" w:after="40"/>
              <w:jc w:val="center"/>
              <w:textAlignment w:val="auto"/>
              <w:outlineLvl w:val="1"/>
              <w:rPr>
                <w:rFonts w:ascii="Arial" w:hAnsi="Arial" w:cs="Arial"/>
                <w:sz w:val="18"/>
                <w:szCs w:val="18"/>
              </w:rPr>
            </w:pPr>
            <w:r w:rsidRPr="0035235C">
              <w:rPr>
                <w:rFonts w:ascii="Arial" w:hAnsi="Arial" w:cs="Arial"/>
                <w:sz w:val="18"/>
                <w:szCs w:val="18"/>
              </w:rPr>
              <w:t>55.0%</w:t>
            </w:r>
          </w:p>
        </w:tc>
      </w:tr>
      <w:tr w:rsidR="0035235C" w:rsidRPr="007733D9" w14:paraId="2396143B" w14:textId="77777777" w:rsidTr="00E13504">
        <w:trPr>
          <w:jc w:val="center"/>
        </w:trPr>
        <w:tc>
          <w:tcPr>
            <w:tcW w:w="1912" w:type="pct"/>
            <w:shd w:val="clear" w:color="auto" w:fill="D9D9D9"/>
            <w:tcMar>
              <w:left w:w="0" w:type="dxa"/>
              <w:right w:w="0" w:type="dxa"/>
            </w:tcMar>
          </w:tcPr>
          <w:p w14:paraId="3F20D8FA" w14:textId="77777777" w:rsidR="0035235C" w:rsidRPr="009D1453" w:rsidRDefault="0035235C" w:rsidP="0035235C">
            <w:pPr>
              <w:pStyle w:val="TAH"/>
              <w:spacing w:before="40" w:after="40"/>
              <w:ind w:left="144"/>
              <w:jc w:val="left"/>
              <w:rPr>
                <w:rFonts w:cs="Arial"/>
                <w:b w:val="0"/>
                <w:bCs/>
                <w:szCs w:val="18"/>
              </w:rPr>
            </w:pPr>
            <w:r w:rsidRPr="009D1453">
              <w:rPr>
                <w:rFonts w:cs="Arial"/>
                <w:b w:val="0"/>
                <w:bCs/>
                <w:szCs w:val="18"/>
              </w:rPr>
              <w:t>Duplexer / Switch</w:t>
            </w:r>
          </w:p>
        </w:tc>
        <w:tc>
          <w:tcPr>
            <w:tcW w:w="772" w:type="pct"/>
            <w:shd w:val="clear" w:color="auto" w:fill="auto"/>
            <w:tcMar>
              <w:left w:w="0" w:type="dxa"/>
              <w:right w:w="0" w:type="dxa"/>
            </w:tcMar>
            <w:vAlign w:val="center"/>
          </w:tcPr>
          <w:p w14:paraId="6A30CFB3" w14:textId="77777777" w:rsidR="0035235C" w:rsidRPr="00FA3CF3" w:rsidRDefault="0035235C" w:rsidP="0035235C">
            <w:pPr>
              <w:overflowPunct/>
              <w:autoSpaceDE/>
              <w:autoSpaceDN/>
              <w:adjustRightInd/>
              <w:spacing w:before="40" w:after="40"/>
              <w:jc w:val="center"/>
              <w:textAlignment w:val="auto"/>
              <w:outlineLvl w:val="1"/>
              <w:rPr>
                <w:rFonts w:ascii="Arial" w:hAnsi="Arial" w:cs="Arial"/>
                <w:sz w:val="18"/>
                <w:szCs w:val="18"/>
              </w:rPr>
            </w:pPr>
            <w:r w:rsidRPr="00CE44DE">
              <w:rPr>
                <w:rFonts w:ascii="Arial" w:hAnsi="Arial" w:cs="Arial"/>
                <w:sz w:val="18"/>
                <w:szCs w:val="18"/>
              </w:rPr>
              <w:t>20.0%</w:t>
            </w:r>
          </w:p>
        </w:tc>
        <w:tc>
          <w:tcPr>
            <w:tcW w:w="772" w:type="pct"/>
            <w:vAlign w:val="center"/>
          </w:tcPr>
          <w:p w14:paraId="6D9D00E8" w14:textId="77777777" w:rsidR="0035235C" w:rsidRPr="00FA3CF3" w:rsidRDefault="0035235C" w:rsidP="0035235C">
            <w:pPr>
              <w:overflowPunct/>
              <w:autoSpaceDE/>
              <w:autoSpaceDN/>
              <w:adjustRightInd/>
              <w:spacing w:before="40" w:after="40"/>
              <w:jc w:val="center"/>
              <w:textAlignment w:val="auto"/>
              <w:outlineLvl w:val="1"/>
              <w:rPr>
                <w:rFonts w:ascii="Arial" w:hAnsi="Arial" w:cs="Arial"/>
                <w:sz w:val="18"/>
                <w:szCs w:val="18"/>
              </w:rPr>
            </w:pPr>
            <w:r w:rsidRPr="0035235C">
              <w:rPr>
                <w:rFonts w:ascii="Arial" w:hAnsi="Arial" w:cs="Arial"/>
                <w:sz w:val="18"/>
                <w:szCs w:val="18"/>
              </w:rPr>
              <w:t>20.0%</w:t>
            </w:r>
          </w:p>
        </w:tc>
        <w:tc>
          <w:tcPr>
            <w:tcW w:w="772" w:type="pct"/>
            <w:vAlign w:val="center"/>
          </w:tcPr>
          <w:p w14:paraId="3B38C04A" w14:textId="77777777" w:rsidR="0035235C" w:rsidRPr="00CE44DE" w:rsidRDefault="0035235C" w:rsidP="0035235C">
            <w:pPr>
              <w:overflowPunct/>
              <w:autoSpaceDE/>
              <w:autoSpaceDN/>
              <w:adjustRightInd/>
              <w:spacing w:before="40" w:after="40"/>
              <w:jc w:val="center"/>
              <w:textAlignment w:val="auto"/>
              <w:outlineLvl w:val="1"/>
              <w:rPr>
                <w:rFonts w:ascii="Arial" w:hAnsi="Arial" w:cs="Arial"/>
                <w:sz w:val="18"/>
                <w:szCs w:val="18"/>
              </w:rPr>
            </w:pPr>
            <w:r w:rsidRPr="00CE44DE">
              <w:rPr>
                <w:rFonts w:ascii="Arial" w:hAnsi="Arial" w:cs="Arial"/>
                <w:sz w:val="18"/>
                <w:szCs w:val="18"/>
              </w:rPr>
              <w:t>5.0%</w:t>
            </w:r>
          </w:p>
        </w:tc>
        <w:tc>
          <w:tcPr>
            <w:tcW w:w="772" w:type="pct"/>
            <w:vAlign w:val="center"/>
          </w:tcPr>
          <w:p w14:paraId="0B35A20A" w14:textId="77777777" w:rsidR="0035235C" w:rsidRPr="00CE44DE" w:rsidRDefault="0035235C" w:rsidP="0035235C">
            <w:pPr>
              <w:overflowPunct/>
              <w:autoSpaceDE/>
              <w:autoSpaceDN/>
              <w:adjustRightInd/>
              <w:spacing w:before="40" w:after="40"/>
              <w:jc w:val="center"/>
              <w:textAlignment w:val="auto"/>
              <w:outlineLvl w:val="1"/>
              <w:rPr>
                <w:rFonts w:ascii="Arial" w:hAnsi="Arial" w:cs="Arial"/>
                <w:sz w:val="18"/>
                <w:szCs w:val="18"/>
              </w:rPr>
            </w:pPr>
            <w:r w:rsidRPr="0035235C">
              <w:rPr>
                <w:rFonts w:ascii="Arial" w:hAnsi="Arial" w:cs="Arial"/>
                <w:sz w:val="18"/>
                <w:szCs w:val="18"/>
              </w:rPr>
              <w:t>5.0%</w:t>
            </w:r>
          </w:p>
        </w:tc>
      </w:tr>
      <w:tr w:rsidR="0035235C" w:rsidRPr="007733D9" w14:paraId="5C605EA7" w14:textId="77777777" w:rsidTr="00E13504">
        <w:trPr>
          <w:jc w:val="center"/>
        </w:trPr>
        <w:tc>
          <w:tcPr>
            <w:tcW w:w="1912" w:type="pct"/>
            <w:tcBorders>
              <w:bottom w:val="single" w:sz="12" w:space="0" w:color="000000"/>
            </w:tcBorders>
            <w:shd w:val="clear" w:color="auto" w:fill="D9D9D9"/>
            <w:tcMar>
              <w:left w:w="0" w:type="dxa"/>
              <w:right w:w="0" w:type="dxa"/>
            </w:tcMar>
          </w:tcPr>
          <w:p w14:paraId="4F92D08F" w14:textId="77777777" w:rsidR="0035235C" w:rsidRPr="009D1453" w:rsidRDefault="0035235C" w:rsidP="0035235C">
            <w:pPr>
              <w:pStyle w:val="TAH"/>
              <w:spacing w:before="40" w:after="40"/>
              <w:ind w:left="144"/>
              <w:jc w:val="left"/>
              <w:rPr>
                <w:rFonts w:cs="Arial"/>
                <w:b w:val="0"/>
                <w:bCs/>
                <w:szCs w:val="18"/>
                <w:lang w:eastAsia="zh-CN"/>
              </w:rPr>
            </w:pPr>
            <w:r w:rsidRPr="009D1453">
              <w:rPr>
                <w:rFonts w:cs="Arial"/>
                <w:b w:val="0"/>
                <w:bCs/>
                <w:szCs w:val="18"/>
              </w:rPr>
              <w:t>Total</w:t>
            </w:r>
            <w:r w:rsidRPr="009D1453">
              <w:rPr>
                <w:rFonts w:cs="Arial"/>
                <w:b w:val="0"/>
                <w:bCs/>
                <w:szCs w:val="18"/>
                <w:lang w:eastAsia="zh-CN"/>
              </w:rPr>
              <w:t xml:space="preserve"> of RF</w:t>
            </w:r>
          </w:p>
        </w:tc>
        <w:tc>
          <w:tcPr>
            <w:tcW w:w="772" w:type="pct"/>
            <w:tcBorders>
              <w:bottom w:val="single" w:sz="12" w:space="0" w:color="000000"/>
            </w:tcBorders>
            <w:shd w:val="clear" w:color="auto" w:fill="auto"/>
            <w:tcMar>
              <w:left w:w="0" w:type="dxa"/>
              <w:right w:w="0" w:type="dxa"/>
            </w:tcMar>
            <w:vAlign w:val="center"/>
          </w:tcPr>
          <w:p w14:paraId="4E57CF78" w14:textId="77777777" w:rsidR="0035235C" w:rsidRPr="00CE44DE" w:rsidRDefault="0035235C" w:rsidP="0035235C">
            <w:pPr>
              <w:overflowPunct/>
              <w:autoSpaceDE/>
              <w:autoSpaceDN/>
              <w:adjustRightInd/>
              <w:spacing w:before="40" w:after="40"/>
              <w:jc w:val="center"/>
              <w:textAlignment w:val="auto"/>
              <w:outlineLvl w:val="1"/>
              <w:rPr>
                <w:rFonts w:ascii="Arial" w:hAnsi="Arial" w:cs="Arial"/>
                <w:b/>
                <w:bCs/>
                <w:sz w:val="18"/>
                <w:szCs w:val="18"/>
              </w:rPr>
            </w:pPr>
            <w:r w:rsidRPr="00CE44DE">
              <w:rPr>
                <w:rFonts w:ascii="Arial" w:hAnsi="Arial" w:cs="Arial"/>
                <w:b/>
                <w:bCs/>
                <w:sz w:val="18"/>
                <w:szCs w:val="18"/>
              </w:rPr>
              <w:t>100.0%</w:t>
            </w:r>
          </w:p>
        </w:tc>
        <w:tc>
          <w:tcPr>
            <w:tcW w:w="772" w:type="pct"/>
            <w:tcBorders>
              <w:bottom w:val="single" w:sz="12" w:space="0" w:color="000000"/>
            </w:tcBorders>
            <w:vAlign w:val="center"/>
          </w:tcPr>
          <w:p w14:paraId="19BF206A" w14:textId="77777777" w:rsidR="0035235C" w:rsidRPr="0035235C" w:rsidRDefault="0035235C" w:rsidP="0035235C">
            <w:pPr>
              <w:overflowPunct/>
              <w:autoSpaceDE/>
              <w:autoSpaceDN/>
              <w:adjustRightInd/>
              <w:spacing w:before="40" w:after="40"/>
              <w:jc w:val="center"/>
              <w:textAlignment w:val="auto"/>
              <w:outlineLvl w:val="1"/>
              <w:rPr>
                <w:rFonts w:ascii="Arial" w:hAnsi="Arial" w:cs="Arial"/>
                <w:b/>
                <w:bCs/>
                <w:sz w:val="18"/>
                <w:szCs w:val="18"/>
              </w:rPr>
            </w:pPr>
            <w:r w:rsidRPr="0035235C">
              <w:rPr>
                <w:rFonts w:ascii="Arial" w:hAnsi="Arial" w:cs="Arial"/>
                <w:b/>
                <w:bCs/>
                <w:sz w:val="18"/>
                <w:szCs w:val="18"/>
              </w:rPr>
              <w:t>100.0%</w:t>
            </w:r>
          </w:p>
        </w:tc>
        <w:tc>
          <w:tcPr>
            <w:tcW w:w="772" w:type="pct"/>
            <w:tcBorders>
              <w:bottom w:val="single" w:sz="12" w:space="0" w:color="000000"/>
            </w:tcBorders>
            <w:vAlign w:val="center"/>
          </w:tcPr>
          <w:p w14:paraId="544B329C" w14:textId="77777777" w:rsidR="0035235C" w:rsidRPr="0035235C" w:rsidRDefault="0035235C" w:rsidP="0035235C">
            <w:pPr>
              <w:overflowPunct/>
              <w:autoSpaceDE/>
              <w:autoSpaceDN/>
              <w:adjustRightInd/>
              <w:spacing w:before="40" w:after="40"/>
              <w:jc w:val="center"/>
              <w:textAlignment w:val="auto"/>
              <w:outlineLvl w:val="1"/>
              <w:rPr>
                <w:rFonts w:ascii="Arial" w:hAnsi="Arial" w:cs="Arial"/>
                <w:b/>
                <w:bCs/>
                <w:sz w:val="18"/>
                <w:szCs w:val="18"/>
              </w:rPr>
            </w:pPr>
            <w:r w:rsidRPr="0035235C">
              <w:rPr>
                <w:rFonts w:ascii="Arial" w:hAnsi="Arial" w:cs="Arial"/>
                <w:b/>
                <w:bCs/>
                <w:sz w:val="18"/>
                <w:szCs w:val="18"/>
              </w:rPr>
              <w:t>100.0%</w:t>
            </w:r>
          </w:p>
        </w:tc>
        <w:tc>
          <w:tcPr>
            <w:tcW w:w="772" w:type="pct"/>
            <w:tcBorders>
              <w:bottom w:val="single" w:sz="12" w:space="0" w:color="000000"/>
            </w:tcBorders>
            <w:vAlign w:val="center"/>
          </w:tcPr>
          <w:p w14:paraId="63E17C09" w14:textId="77777777" w:rsidR="0035235C" w:rsidRPr="0035235C" w:rsidRDefault="0035235C" w:rsidP="0035235C">
            <w:pPr>
              <w:overflowPunct/>
              <w:autoSpaceDE/>
              <w:autoSpaceDN/>
              <w:adjustRightInd/>
              <w:spacing w:before="40" w:after="40"/>
              <w:jc w:val="center"/>
              <w:textAlignment w:val="auto"/>
              <w:outlineLvl w:val="1"/>
              <w:rPr>
                <w:rFonts w:ascii="Arial" w:hAnsi="Arial" w:cs="Arial"/>
                <w:b/>
                <w:bCs/>
                <w:sz w:val="18"/>
                <w:szCs w:val="18"/>
              </w:rPr>
            </w:pPr>
            <w:r w:rsidRPr="0035235C">
              <w:rPr>
                <w:rFonts w:ascii="Arial" w:hAnsi="Arial" w:cs="Arial"/>
                <w:b/>
                <w:bCs/>
                <w:sz w:val="18"/>
                <w:szCs w:val="18"/>
              </w:rPr>
              <w:t>100.0%</w:t>
            </w:r>
          </w:p>
        </w:tc>
      </w:tr>
      <w:tr w:rsidR="0035235C" w:rsidRPr="007733D9" w14:paraId="6DC49369" w14:textId="77777777" w:rsidTr="00E13504">
        <w:trPr>
          <w:jc w:val="center"/>
        </w:trPr>
        <w:tc>
          <w:tcPr>
            <w:tcW w:w="1912" w:type="pct"/>
            <w:tcBorders>
              <w:top w:val="single" w:sz="12" w:space="0" w:color="000000"/>
            </w:tcBorders>
            <w:shd w:val="clear" w:color="auto" w:fill="D9D9D9"/>
            <w:tcMar>
              <w:left w:w="0" w:type="dxa"/>
              <w:right w:w="0" w:type="dxa"/>
            </w:tcMar>
          </w:tcPr>
          <w:p w14:paraId="781C1065" w14:textId="77777777" w:rsidR="0035235C" w:rsidRPr="009D1453" w:rsidRDefault="0035235C" w:rsidP="0035235C">
            <w:pPr>
              <w:pStyle w:val="TAH"/>
              <w:spacing w:before="40" w:after="40"/>
              <w:ind w:left="144"/>
              <w:jc w:val="left"/>
              <w:rPr>
                <w:rFonts w:cs="Arial"/>
                <w:b w:val="0"/>
                <w:bCs/>
                <w:szCs w:val="18"/>
              </w:rPr>
            </w:pPr>
            <w:r w:rsidRPr="009D1453">
              <w:rPr>
                <w:rFonts w:cs="Arial"/>
                <w:b w:val="0"/>
                <w:bCs/>
                <w:szCs w:val="18"/>
              </w:rPr>
              <w:t xml:space="preserve">ADC / DAC </w:t>
            </w:r>
          </w:p>
        </w:tc>
        <w:tc>
          <w:tcPr>
            <w:tcW w:w="772" w:type="pct"/>
            <w:tcBorders>
              <w:top w:val="single" w:sz="12" w:space="0" w:color="000000"/>
            </w:tcBorders>
            <w:shd w:val="clear" w:color="auto" w:fill="auto"/>
            <w:tcMar>
              <w:left w:w="0" w:type="dxa"/>
              <w:right w:w="0" w:type="dxa"/>
            </w:tcMar>
            <w:vAlign w:val="center"/>
          </w:tcPr>
          <w:p w14:paraId="67ADE9D3" w14:textId="77777777" w:rsidR="0035235C" w:rsidRPr="00FA3CF3" w:rsidRDefault="0035235C" w:rsidP="0035235C">
            <w:pPr>
              <w:overflowPunct/>
              <w:autoSpaceDE/>
              <w:autoSpaceDN/>
              <w:adjustRightInd/>
              <w:spacing w:before="40" w:after="40"/>
              <w:jc w:val="center"/>
              <w:textAlignment w:val="auto"/>
              <w:outlineLvl w:val="1"/>
              <w:rPr>
                <w:rFonts w:ascii="Arial" w:hAnsi="Arial" w:cs="Arial"/>
                <w:sz w:val="18"/>
                <w:szCs w:val="18"/>
              </w:rPr>
            </w:pPr>
            <w:r w:rsidRPr="00CE44DE">
              <w:rPr>
                <w:rFonts w:ascii="Arial" w:hAnsi="Arial" w:cs="Arial"/>
                <w:sz w:val="18"/>
                <w:szCs w:val="18"/>
              </w:rPr>
              <w:t>1.9%</w:t>
            </w:r>
          </w:p>
        </w:tc>
        <w:tc>
          <w:tcPr>
            <w:tcW w:w="772" w:type="pct"/>
            <w:tcBorders>
              <w:top w:val="single" w:sz="12" w:space="0" w:color="000000"/>
            </w:tcBorders>
            <w:vAlign w:val="center"/>
          </w:tcPr>
          <w:p w14:paraId="15F03CAA" w14:textId="77777777" w:rsidR="0035235C" w:rsidRPr="00FA3CF3" w:rsidRDefault="0035235C" w:rsidP="0035235C">
            <w:pPr>
              <w:overflowPunct/>
              <w:autoSpaceDE/>
              <w:autoSpaceDN/>
              <w:adjustRightInd/>
              <w:spacing w:before="40" w:after="40"/>
              <w:jc w:val="center"/>
              <w:textAlignment w:val="auto"/>
              <w:outlineLvl w:val="1"/>
              <w:rPr>
                <w:rFonts w:ascii="Arial" w:hAnsi="Arial" w:cs="Arial"/>
                <w:sz w:val="18"/>
                <w:szCs w:val="18"/>
              </w:rPr>
            </w:pPr>
            <w:r w:rsidRPr="0035235C">
              <w:rPr>
                <w:rFonts w:ascii="Arial" w:hAnsi="Arial" w:cs="Arial"/>
                <w:sz w:val="18"/>
                <w:szCs w:val="18"/>
              </w:rPr>
              <w:t>1.9%</w:t>
            </w:r>
          </w:p>
        </w:tc>
        <w:tc>
          <w:tcPr>
            <w:tcW w:w="772" w:type="pct"/>
            <w:tcBorders>
              <w:top w:val="single" w:sz="12" w:space="0" w:color="000000"/>
            </w:tcBorders>
            <w:vAlign w:val="center"/>
          </w:tcPr>
          <w:p w14:paraId="3C5406A5" w14:textId="77777777" w:rsidR="0035235C" w:rsidRPr="00CE44DE" w:rsidRDefault="0035235C" w:rsidP="0035235C">
            <w:pPr>
              <w:overflowPunct/>
              <w:autoSpaceDE/>
              <w:autoSpaceDN/>
              <w:adjustRightInd/>
              <w:spacing w:before="40" w:after="40"/>
              <w:jc w:val="center"/>
              <w:textAlignment w:val="auto"/>
              <w:outlineLvl w:val="1"/>
              <w:rPr>
                <w:rFonts w:ascii="Arial" w:hAnsi="Arial" w:cs="Arial"/>
                <w:sz w:val="18"/>
                <w:szCs w:val="18"/>
              </w:rPr>
            </w:pPr>
            <w:r w:rsidRPr="00CE44DE">
              <w:rPr>
                <w:rFonts w:ascii="Arial" w:hAnsi="Arial" w:cs="Arial"/>
                <w:sz w:val="18"/>
                <w:szCs w:val="18"/>
              </w:rPr>
              <w:t>1.7%</w:t>
            </w:r>
          </w:p>
        </w:tc>
        <w:tc>
          <w:tcPr>
            <w:tcW w:w="772" w:type="pct"/>
            <w:tcBorders>
              <w:top w:val="single" w:sz="12" w:space="0" w:color="000000"/>
            </w:tcBorders>
            <w:vAlign w:val="center"/>
          </w:tcPr>
          <w:p w14:paraId="7E8FCD51" w14:textId="77777777" w:rsidR="0035235C" w:rsidRPr="00CE44DE" w:rsidRDefault="0035235C" w:rsidP="0035235C">
            <w:pPr>
              <w:overflowPunct/>
              <w:autoSpaceDE/>
              <w:autoSpaceDN/>
              <w:adjustRightInd/>
              <w:spacing w:before="40" w:after="40"/>
              <w:jc w:val="center"/>
              <w:textAlignment w:val="auto"/>
              <w:outlineLvl w:val="1"/>
              <w:rPr>
                <w:rFonts w:ascii="Arial" w:hAnsi="Arial" w:cs="Arial"/>
                <w:sz w:val="18"/>
                <w:szCs w:val="18"/>
              </w:rPr>
            </w:pPr>
            <w:r w:rsidRPr="0035235C">
              <w:rPr>
                <w:rFonts w:ascii="Arial" w:hAnsi="Arial" w:cs="Arial"/>
                <w:sz w:val="18"/>
                <w:szCs w:val="18"/>
              </w:rPr>
              <w:t>1.7%</w:t>
            </w:r>
          </w:p>
        </w:tc>
      </w:tr>
      <w:tr w:rsidR="0035235C" w:rsidRPr="007733D9" w14:paraId="3296A857" w14:textId="77777777" w:rsidTr="00E13504">
        <w:trPr>
          <w:jc w:val="center"/>
        </w:trPr>
        <w:tc>
          <w:tcPr>
            <w:tcW w:w="1912" w:type="pct"/>
            <w:shd w:val="clear" w:color="auto" w:fill="D9D9D9"/>
            <w:tcMar>
              <w:left w:w="0" w:type="dxa"/>
              <w:right w:w="0" w:type="dxa"/>
            </w:tcMar>
          </w:tcPr>
          <w:p w14:paraId="29580E12" w14:textId="77777777" w:rsidR="0035235C" w:rsidRPr="009D1453" w:rsidRDefault="0035235C" w:rsidP="0035235C">
            <w:pPr>
              <w:pStyle w:val="TAH"/>
              <w:spacing w:before="40" w:after="40"/>
              <w:ind w:left="144"/>
              <w:jc w:val="left"/>
              <w:rPr>
                <w:rFonts w:cs="Arial"/>
                <w:b w:val="0"/>
                <w:bCs/>
                <w:szCs w:val="18"/>
              </w:rPr>
            </w:pPr>
            <w:r w:rsidRPr="009D1453">
              <w:rPr>
                <w:rFonts w:cs="Arial"/>
                <w:b w:val="0"/>
                <w:bCs/>
                <w:szCs w:val="18"/>
              </w:rPr>
              <w:t>FFT/IFFT</w:t>
            </w:r>
          </w:p>
        </w:tc>
        <w:tc>
          <w:tcPr>
            <w:tcW w:w="772" w:type="pct"/>
            <w:shd w:val="clear" w:color="auto" w:fill="auto"/>
            <w:tcMar>
              <w:left w:w="0" w:type="dxa"/>
              <w:right w:w="0" w:type="dxa"/>
            </w:tcMar>
            <w:vAlign w:val="center"/>
          </w:tcPr>
          <w:p w14:paraId="322083CF" w14:textId="77777777" w:rsidR="0035235C" w:rsidRPr="00FA3CF3" w:rsidRDefault="0035235C" w:rsidP="0035235C">
            <w:pPr>
              <w:overflowPunct/>
              <w:autoSpaceDE/>
              <w:autoSpaceDN/>
              <w:adjustRightInd/>
              <w:spacing w:before="40" w:after="40"/>
              <w:jc w:val="center"/>
              <w:textAlignment w:val="auto"/>
              <w:outlineLvl w:val="1"/>
              <w:rPr>
                <w:rFonts w:ascii="Arial" w:hAnsi="Arial" w:cs="Arial"/>
                <w:sz w:val="18"/>
                <w:szCs w:val="18"/>
              </w:rPr>
            </w:pPr>
            <w:r w:rsidRPr="00CE44DE">
              <w:rPr>
                <w:rFonts w:ascii="Arial" w:hAnsi="Arial" w:cs="Arial"/>
                <w:sz w:val="18"/>
                <w:szCs w:val="18"/>
              </w:rPr>
              <w:t>0.6%</w:t>
            </w:r>
          </w:p>
        </w:tc>
        <w:tc>
          <w:tcPr>
            <w:tcW w:w="772" w:type="pct"/>
            <w:vAlign w:val="center"/>
          </w:tcPr>
          <w:p w14:paraId="246D69AD" w14:textId="77777777" w:rsidR="0035235C" w:rsidRPr="00FA3CF3" w:rsidRDefault="0035235C" w:rsidP="0035235C">
            <w:pPr>
              <w:overflowPunct/>
              <w:autoSpaceDE/>
              <w:autoSpaceDN/>
              <w:adjustRightInd/>
              <w:spacing w:before="40" w:after="40"/>
              <w:jc w:val="center"/>
              <w:textAlignment w:val="auto"/>
              <w:outlineLvl w:val="1"/>
              <w:rPr>
                <w:rFonts w:ascii="Arial" w:hAnsi="Arial" w:cs="Arial"/>
                <w:sz w:val="18"/>
                <w:szCs w:val="18"/>
              </w:rPr>
            </w:pPr>
            <w:r w:rsidRPr="0035235C">
              <w:rPr>
                <w:rFonts w:ascii="Arial" w:hAnsi="Arial" w:cs="Arial"/>
                <w:sz w:val="18"/>
                <w:szCs w:val="18"/>
              </w:rPr>
              <w:t>0.6%</w:t>
            </w:r>
          </w:p>
        </w:tc>
        <w:tc>
          <w:tcPr>
            <w:tcW w:w="772" w:type="pct"/>
            <w:vAlign w:val="center"/>
          </w:tcPr>
          <w:p w14:paraId="147BE4A5" w14:textId="77777777" w:rsidR="0035235C" w:rsidRPr="00CE44DE" w:rsidRDefault="0035235C" w:rsidP="0035235C">
            <w:pPr>
              <w:overflowPunct/>
              <w:autoSpaceDE/>
              <w:autoSpaceDN/>
              <w:adjustRightInd/>
              <w:spacing w:before="40" w:after="40"/>
              <w:jc w:val="center"/>
              <w:textAlignment w:val="auto"/>
              <w:outlineLvl w:val="1"/>
              <w:rPr>
                <w:rFonts w:ascii="Arial" w:hAnsi="Arial" w:cs="Arial"/>
                <w:sz w:val="18"/>
                <w:szCs w:val="18"/>
              </w:rPr>
            </w:pPr>
            <w:r w:rsidRPr="00CE44DE">
              <w:rPr>
                <w:rFonts w:ascii="Arial" w:hAnsi="Arial" w:cs="Arial"/>
                <w:sz w:val="18"/>
                <w:szCs w:val="18"/>
              </w:rPr>
              <w:t>0.6%</w:t>
            </w:r>
          </w:p>
        </w:tc>
        <w:tc>
          <w:tcPr>
            <w:tcW w:w="772" w:type="pct"/>
            <w:vAlign w:val="center"/>
          </w:tcPr>
          <w:p w14:paraId="6FFF5CC3" w14:textId="77777777" w:rsidR="0035235C" w:rsidRPr="00CE44DE" w:rsidRDefault="0035235C" w:rsidP="0035235C">
            <w:pPr>
              <w:overflowPunct/>
              <w:autoSpaceDE/>
              <w:autoSpaceDN/>
              <w:adjustRightInd/>
              <w:spacing w:before="40" w:after="40"/>
              <w:jc w:val="center"/>
              <w:textAlignment w:val="auto"/>
              <w:outlineLvl w:val="1"/>
              <w:rPr>
                <w:rFonts w:ascii="Arial" w:hAnsi="Arial" w:cs="Arial"/>
                <w:sz w:val="18"/>
                <w:szCs w:val="18"/>
              </w:rPr>
            </w:pPr>
            <w:r w:rsidRPr="0035235C">
              <w:rPr>
                <w:rFonts w:ascii="Arial" w:hAnsi="Arial" w:cs="Arial"/>
                <w:sz w:val="18"/>
                <w:szCs w:val="18"/>
              </w:rPr>
              <w:t>0.6%</w:t>
            </w:r>
          </w:p>
        </w:tc>
      </w:tr>
      <w:tr w:rsidR="0035235C" w:rsidRPr="007733D9" w14:paraId="75506005" w14:textId="77777777" w:rsidTr="00E13504">
        <w:trPr>
          <w:jc w:val="center"/>
        </w:trPr>
        <w:tc>
          <w:tcPr>
            <w:tcW w:w="1912" w:type="pct"/>
            <w:shd w:val="clear" w:color="auto" w:fill="D9D9D9"/>
            <w:tcMar>
              <w:left w:w="0" w:type="dxa"/>
              <w:right w:w="0" w:type="dxa"/>
            </w:tcMar>
          </w:tcPr>
          <w:p w14:paraId="58C4E30D" w14:textId="77777777" w:rsidR="0035235C" w:rsidRPr="009D1453" w:rsidRDefault="0035235C" w:rsidP="0035235C">
            <w:pPr>
              <w:pStyle w:val="TAH"/>
              <w:spacing w:before="40" w:after="40"/>
              <w:ind w:left="144"/>
              <w:jc w:val="left"/>
              <w:rPr>
                <w:rFonts w:cs="Arial"/>
                <w:b w:val="0"/>
                <w:bCs/>
                <w:szCs w:val="18"/>
              </w:rPr>
            </w:pPr>
            <w:r w:rsidRPr="009D1453">
              <w:rPr>
                <w:rFonts w:cs="Arial"/>
                <w:b w:val="0"/>
                <w:bCs/>
                <w:szCs w:val="18"/>
              </w:rPr>
              <w:t>Post-FFT data buffering</w:t>
            </w:r>
          </w:p>
        </w:tc>
        <w:tc>
          <w:tcPr>
            <w:tcW w:w="772" w:type="pct"/>
            <w:shd w:val="clear" w:color="auto" w:fill="auto"/>
            <w:tcMar>
              <w:left w:w="0" w:type="dxa"/>
              <w:right w:w="0" w:type="dxa"/>
            </w:tcMar>
            <w:vAlign w:val="center"/>
          </w:tcPr>
          <w:p w14:paraId="14475493" w14:textId="77777777" w:rsidR="0035235C" w:rsidRPr="00FA3CF3" w:rsidRDefault="0035235C" w:rsidP="0035235C">
            <w:pPr>
              <w:overflowPunct/>
              <w:autoSpaceDE/>
              <w:autoSpaceDN/>
              <w:adjustRightInd/>
              <w:spacing w:before="40" w:after="40"/>
              <w:jc w:val="center"/>
              <w:textAlignment w:val="auto"/>
              <w:outlineLvl w:val="1"/>
              <w:rPr>
                <w:rFonts w:ascii="Arial" w:hAnsi="Arial" w:cs="Arial"/>
                <w:sz w:val="18"/>
                <w:szCs w:val="18"/>
              </w:rPr>
            </w:pPr>
            <w:r w:rsidRPr="00CE44DE">
              <w:rPr>
                <w:rFonts w:ascii="Arial" w:hAnsi="Arial" w:cs="Arial"/>
                <w:sz w:val="18"/>
                <w:szCs w:val="18"/>
              </w:rPr>
              <w:t>0.5%</w:t>
            </w:r>
          </w:p>
        </w:tc>
        <w:tc>
          <w:tcPr>
            <w:tcW w:w="772" w:type="pct"/>
            <w:vAlign w:val="center"/>
          </w:tcPr>
          <w:p w14:paraId="0F843FA1" w14:textId="77777777" w:rsidR="0035235C" w:rsidRPr="00FA3CF3" w:rsidRDefault="0035235C" w:rsidP="0035235C">
            <w:pPr>
              <w:overflowPunct/>
              <w:autoSpaceDE/>
              <w:autoSpaceDN/>
              <w:adjustRightInd/>
              <w:spacing w:before="40" w:after="40"/>
              <w:jc w:val="center"/>
              <w:textAlignment w:val="auto"/>
              <w:outlineLvl w:val="1"/>
              <w:rPr>
                <w:rFonts w:ascii="Arial" w:hAnsi="Arial" w:cs="Arial"/>
                <w:sz w:val="18"/>
                <w:szCs w:val="18"/>
              </w:rPr>
            </w:pPr>
            <w:r w:rsidRPr="0035235C">
              <w:rPr>
                <w:rFonts w:ascii="Arial" w:hAnsi="Arial" w:cs="Arial"/>
                <w:sz w:val="18"/>
                <w:szCs w:val="18"/>
              </w:rPr>
              <w:t>0.5%</w:t>
            </w:r>
          </w:p>
        </w:tc>
        <w:tc>
          <w:tcPr>
            <w:tcW w:w="772" w:type="pct"/>
            <w:vAlign w:val="center"/>
          </w:tcPr>
          <w:p w14:paraId="5F89CE1E" w14:textId="77777777" w:rsidR="0035235C" w:rsidRPr="00CE44DE" w:rsidRDefault="0035235C" w:rsidP="0035235C">
            <w:pPr>
              <w:overflowPunct/>
              <w:autoSpaceDE/>
              <w:autoSpaceDN/>
              <w:adjustRightInd/>
              <w:spacing w:before="40" w:after="40"/>
              <w:jc w:val="center"/>
              <w:textAlignment w:val="auto"/>
              <w:outlineLvl w:val="1"/>
              <w:rPr>
                <w:rFonts w:ascii="Arial" w:hAnsi="Arial" w:cs="Arial"/>
                <w:sz w:val="18"/>
                <w:szCs w:val="18"/>
              </w:rPr>
            </w:pPr>
            <w:r w:rsidRPr="00CE44DE">
              <w:rPr>
                <w:rFonts w:ascii="Arial" w:hAnsi="Arial" w:cs="Arial"/>
                <w:sz w:val="18"/>
                <w:szCs w:val="18"/>
              </w:rPr>
              <w:t>0.5%</w:t>
            </w:r>
          </w:p>
        </w:tc>
        <w:tc>
          <w:tcPr>
            <w:tcW w:w="772" w:type="pct"/>
            <w:vAlign w:val="center"/>
          </w:tcPr>
          <w:p w14:paraId="44B52B71" w14:textId="77777777" w:rsidR="0035235C" w:rsidRPr="00CE44DE" w:rsidRDefault="0035235C" w:rsidP="0035235C">
            <w:pPr>
              <w:overflowPunct/>
              <w:autoSpaceDE/>
              <w:autoSpaceDN/>
              <w:adjustRightInd/>
              <w:spacing w:before="40" w:after="40"/>
              <w:jc w:val="center"/>
              <w:textAlignment w:val="auto"/>
              <w:outlineLvl w:val="1"/>
              <w:rPr>
                <w:rFonts w:ascii="Arial" w:hAnsi="Arial" w:cs="Arial"/>
                <w:sz w:val="18"/>
                <w:szCs w:val="18"/>
              </w:rPr>
            </w:pPr>
            <w:r w:rsidRPr="0035235C">
              <w:rPr>
                <w:rFonts w:ascii="Arial" w:hAnsi="Arial" w:cs="Arial"/>
                <w:sz w:val="18"/>
                <w:szCs w:val="18"/>
              </w:rPr>
              <w:t>0.5%</w:t>
            </w:r>
          </w:p>
        </w:tc>
      </w:tr>
      <w:tr w:rsidR="0035235C" w:rsidRPr="007733D9" w14:paraId="29A874AA" w14:textId="77777777" w:rsidTr="00E13504">
        <w:trPr>
          <w:jc w:val="center"/>
        </w:trPr>
        <w:tc>
          <w:tcPr>
            <w:tcW w:w="1912" w:type="pct"/>
            <w:shd w:val="clear" w:color="auto" w:fill="D9D9D9"/>
            <w:tcMar>
              <w:left w:w="0" w:type="dxa"/>
              <w:right w:w="0" w:type="dxa"/>
            </w:tcMar>
          </w:tcPr>
          <w:p w14:paraId="27809515" w14:textId="77777777" w:rsidR="0035235C" w:rsidRPr="009D1453" w:rsidRDefault="0035235C" w:rsidP="0035235C">
            <w:pPr>
              <w:pStyle w:val="TAH"/>
              <w:spacing w:before="40" w:after="40"/>
              <w:ind w:left="144"/>
              <w:jc w:val="left"/>
              <w:rPr>
                <w:rFonts w:cs="Arial"/>
                <w:b w:val="0"/>
                <w:bCs/>
                <w:szCs w:val="18"/>
              </w:rPr>
            </w:pPr>
            <w:r w:rsidRPr="009D1453">
              <w:rPr>
                <w:rFonts w:cs="Arial"/>
                <w:b w:val="0"/>
                <w:bCs/>
                <w:szCs w:val="18"/>
              </w:rPr>
              <w:t>Receiver processing block</w:t>
            </w:r>
          </w:p>
        </w:tc>
        <w:tc>
          <w:tcPr>
            <w:tcW w:w="772" w:type="pct"/>
            <w:shd w:val="clear" w:color="auto" w:fill="auto"/>
            <w:tcMar>
              <w:left w:w="0" w:type="dxa"/>
              <w:right w:w="0" w:type="dxa"/>
            </w:tcMar>
            <w:vAlign w:val="center"/>
          </w:tcPr>
          <w:p w14:paraId="0AE40473" w14:textId="77777777" w:rsidR="0035235C" w:rsidRPr="00FA3CF3" w:rsidRDefault="0035235C" w:rsidP="0035235C">
            <w:pPr>
              <w:overflowPunct/>
              <w:autoSpaceDE/>
              <w:autoSpaceDN/>
              <w:adjustRightInd/>
              <w:spacing w:before="40" w:after="40"/>
              <w:jc w:val="center"/>
              <w:textAlignment w:val="auto"/>
              <w:outlineLvl w:val="1"/>
              <w:rPr>
                <w:rFonts w:ascii="Arial" w:hAnsi="Arial" w:cs="Arial"/>
                <w:sz w:val="18"/>
                <w:szCs w:val="18"/>
              </w:rPr>
            </w:pPr>
            <w:r w:rsidRPr="00CE44DE">
              <w:rPr>
                <w:rFonts w:ascii="Arial" w:hAnsi="Arial" w:cs="Arial"/>
                <w:sz w:val="18"/>
                <w:szCs w:val="18"/>
              </w:rPr>
              <w:t>3.6%</w:t>
            </w:r>
          </w:p>
        </w:tc>
        <w:tc>
          <w:tcPr>
            <w:tcW w:w="772" w:type="pct"/>
            <w:vAlign w:val="center"/>
          </w:tcPr>
          <w:p w14:paraId="688B5DA2" w14:textId="77777777" w:rsidR="0035235C" w:rsidRPr="00FA3CF3" w:rsidRDefault="0035235C" w:rsidP="0035235C">
            <w:pPr>
              <w:overflowPunct/>
              <w:autoSpaceDE/>
              <w:autoSpaceDN/>
              <w:adjustRightInd/>
              <w:spacing w:before="40" w:after="40"/>
              <w:jc w:val="center"/>
              <w:textAlignment w:val="auto"/>
              <w:outlineLvl w:val="1"/>
              <w:rPr>
                <w:rFonts w:ascii="Arial" w:hAnsi="Arial" w:cs="Arial"/>
                <w:sz w:val="18"/>
                <w:szCs w:val="18"/>
              </w:rPr>
            </w:pPr>
            <w:r w:rsidRPr="0035235C">
              <w:rPr>
                <w:rFonts w:ascii="Arial" w:hAnsi="Arial" w:cs="Arial"/>
                <w:sz w:val="18"/>
                <w:szCs w:val="18"/>
              </w:rPr>
              <w:t>3.6%</w:t>
            </w:r>
          </w:p>
        </w:tc>
        <w:tc>
          <w:tcPr>
            <w:tcW w:w="772" w:type="pct"/>
            <w:vAlign w:val="center"/>
          </w:tcPr>
          <w:p w14:paraId="4593EFFC" w14:textId="77777777" w:rsidR="0035235C" w:rsidRPr="00CE44DE" w:rsidRDefault="0035235C" w:rsidP="0035235C">
            <w:pPr>
              <w:overflowPunct/>
              <w:autoSpaceDE/>
              <w:autoSpaceDN/>
              <w:adjustRightInd/>
              <w:spacing w:before="40" w:after="40"/>
              <w:jc w:val="center"/>
              <w:textAlignment w:val="auto"/>
              <w:outlineLvl w:val="1"/>
              <w:rPr>
                <w:rFonts w:ascii="Arial" w:hAnsi="Arial" w:cs="Arial"/>
                <w:sz w:val="18"/>
                <w:szCs w:val="18"/>
              </w:rPr>
            </w:pPr>
            <w:r w:rsidRPr="00CE44DE">
              <w:rPr>
                <w:rFonts w:ascii="Arial" w:hAnsi="Arial" w:cs="Arial"/>
                <w:sz w:val="18"/>
                <w:szCs w:val="18"/>
              </w:rPr>
              <w:t>4.4%</w:t>
            </w:r>
          </w:p>
        </w:tc>
        <w:tc>
          <w:tcPr>
            <w:tcW w:w="772" w:type="pct"/>
            <w:vAlign w:val="center"/>
          </w:tcPr>
          <w:p w14:paraId="576A721C" w14:textId="77777777" w:rsidR="0035235C" w:rsidRPr="00CE44DE" w:rsidRDefault="0035235C" w:rsidP="0035235C">
            <w:pPr>
              <w:overflowPunct/>
              <w:autoSpaceDE/>
              <w:autoSpaceDN/>
              <w:adjustRightInd/>
              <w:spacing w:before="40" w:after="40"/>
              <w:jc w:val="center"/>
              <w:textAlignment w:val="auto"/>
              <w:outlineLvl w:val="1"/>
              <w:rPr>
                <w:rFonts w:ascii="Arial" w:hAnsi="Arial" w:cs="Arial"/>
                <w:sz w:val="18"/>
                <w:szCs w:val="18"/>
              </w:rPr>
            </w:pPr>
            <w:r w:rsidRPr="0035235C">
              <w:rPr>
                <w:rFonts w:ascii="Arial" w:hAnsi="Arial" w:cs="Arial"/>
                <w:sz w:val="18"/>
                <w:szCs w:val="18"/>
              </w:rPr>
              <w:t>4.4%</w:t>
            </w:r>
          </w:p>
        </w:tc>
      </w:tr>
      <w:tr w:rsidR="0035235C" w:rsidRPr="007733D9" w14:paraId="29455BB5" w14:textId="77777777" w:rsidTr="00E13504">
        <w:trPr>
          <w:jc w:val="center"/>
        </w:trPr>
        <w:tc>
          <w:tcPr>
            <w:tcW w:w="1912" w:type="pct"/>
            <w:shd w:val="clear" w:color="auto" w:fill="D9D9D9"/>
            <w:tcMar>
              <w:left w:w="0" w:type="dxa"/>
              <w:right w:w="0" w:type="dxa"/>
            </w:tcMar>
          </w:tcPr>
          <w:p w14:paraId="3E906517" w14:textId="77777777" w:rsidR="0035235C" w:rsidRPr="009D1453" w:rsidRDefault="0035235C" w:rsidP="0035235C">
            <w:pPr>
              <w:pStyle w:val="TAH"/>
              <w:spacing w:before="40" w:after="40"/>
              <w:ind w:left="144"/>
              <w:jc w:val="left"/>
              <w:rPr>
                <w:rFonts w:cs="Arial"/>
                <w:b w:val="0"/>
                <w:bCs/>
                <w:szCs w:val="18"/>
              </w:rPr>
            </w:pPr>
            <w:r w:rsidRPr="009D1453">
              <w:rPr>
                <w:rFonts w:cs="Arial"/>
                <w:b w:val="0"/>
                <w:bCs/>
                <w:szCs w:val="18"/>
              </w:rPr>
              <w:t>LDPC decoding</w:t>
            </w:r>
          </w:p>
        </w:tc>
        <w:tc>
          <w:tcPr>
            <w:tcW w:w="772" w:type="pct"/>
            <w:shd w:val="clear" w:color="auto" w:fill="auto"/>
            <w:tcMar>
              <w:left w:w="0" w:type="dxa"/>
              <w:right w:w="0" w:type="dxa"/>
            </w:tcMar>
            <w:vAlign w:val="center"/>
          </w:tcPr>
          <w:p w14:paraId="4482FA33" w14:textId="77777777" w:rsidR="0035235C" w:rsidRPr="00FA3CF3" w:rsidRDefault="0035235C" w:rsidP="0035235C">
            <w:pPr>
              <w:overflowPunct/>
              <w:autoSpaceDE/>
              <w:autoSpaceDN/>
              <w:adjustRightInd/>
              <w:spacing w:before="40" w:after="40"/>
              <w:jc w:val="center"/>
              <w:textAlignment w:val="auto"/>
              <w:outlineLvl w:val="1"/>
              <w:rPr>
                <w:rFonts w:ascii="Arial" w:hAnsi="Arial" w:cs="Arial"/>
                <w:sz w:val="18"/>
                <w:szCs w:val="18"/>
              </w:rPr>
            </w:pPr>
            <w:r w:rsidRPr="00CE44DE">
              <w:rPr>
                <w:rFonts w:ascii="Arial" w:hAnsi="Arial" w:cs="Arial"/>
                <w:sz w:val="18"/>
                <w:szCs w:val="18"/>
              </w:rPr>
              <w:t>4.0%</w:t>
            </w:r>
          </w:p>
        </w:tc>
        <w:tc>
          <w:tcPr>
            <w:tcW w:w="772" w:type="pct"/>
            <w:vAlign w:val="center"/>
          </w:tcPr>
          <w:p w14:paraId="6FC53E02" w14:textId="77777777" w:rsidR="0035235C" w:rsidRPr="00FA3CF3" w:rsidRDefault="0035235C" w:rsidP="0035235C">
            <w:pPr>
              <w:overflowPunct/>
              <w:autoSpaceDE/>
              <w:autoSpaceDN/>
              <w:adjustRightInd/>
              <w:spacing w:before="40" w:after="40"/>
              <w:jc w:val="center"/>
              <w:textAlignment w:val="auto"/>
              <w:outlineLvl w:val="1"/>
              <w:rPr>
                <w:rFonts w:ascii="Arial" w:hAnsi="Arial" w:cs="Arial"/>
                <w:sz w:val="18"/>
                <w:szCs w:val="18"/>
              </w:rPr>
            </w:pPr>
            <w:r w:rsidRPr="0035235C">
              <w:rPr>
                <w:rFonts w:ascii="Arial" w:hAnsi="Arial" w:cs="Arial"/>
                <w:sz w:val="18"/>
                <w:szCs w:val="18"/>
              </w:rPr>
              <w:t>4.0%</w:t>
            </w:r>
          </w:p>
        </w:tc>
        <w:tc>
          <w:tcPr>
            <w:tcW w:w="772" w:type="pct"/>
            <w:vAlign w:val="center"/>
          </w:tcPr>
          <w:p w14:paraId="7CE8B780" w14:textId="77777777" w:rsidR="0035235C" w:rsidRPr="00CE44DE" w:rsidRDefault="0035235C" w:rsidP="0035235C">
            <w:pPr>
              <w:overflowPunct/>
              <w:autoSpaceDE/>
              <w:autoSpaceDN/>
              <w:adjustRightInd/>
              <w:spacing w:before="40" w:after="40"/>
              <w:jc w:val="center"/>
              <w:textAlignment w:val="auto"/>
              <w:outlineLvl w:val="1"/>
              <w:rPr>
                <w:rFonts w:ascii="Arial" w:hAnsi="Arial" w:cs="Arial"/>
                <w:sz w:val="18"/>
                <w:szCs w:val="18"/>
              </w:rPr>
            </w:pPr>
            <w:r w:rsidRPr="00CE44DE">
              <w:rPr>
                <w:rFonts w:ascii="Arial" w:hAnsi="Arial" w:cs="Arial"/>
                <w:sz w:val="18"/>
                <w:szCs w:val="18"/>
              </w:rPr>
              <w:t>3.2%</w:t>
            </w:r>
          </w:p>
        </w:tc>
        <w:tc>
          <w:tcPr>
            <w:tcW w:w="772" w:type="pct"/>
            <w:vAlign w:val="center"/>
          </w:tcPr>
          <w:p w14:paraId="06D4B58B" w14:textId="77777777" w:rsidR="0035235C" w:rsidRPr="00CE44DE" w:rsidRDefault="0035235C" w:rsidP="0035235C">
            <w:pPr>
              <w:overflowPunct/>
              <w:autoSpaceDE/>
              <w:autoSpaceDN/>
              <w:adjustRightInd/>
              <w:spacing w:before="40" w:after="40"/>
              <w:jc w:val="center"/>
              <w:textAlignment w:val="auto"/>
              <w:outlineLvl w:val="1"/>
              <w:rPr>
                <w:rFonts w:ascii="Arial" w:hAnsi="Arial" w:cs="Arial"/>
                <w:sz w:val="18"/>
                <w:szCs w:val="18"/>
              </w:rPr>
            </w:pPr>
            <w:r w:rsidRPr="0035235C">
              <w:rPr>
                <w:rFonts w:ascii="Arial" w:hAnsi="Arial" w:cs="Arial"/>
                <w:sz w:val="18"/>
                <w:szCs w:val="18"/>
              </w:rPr>
              <w:t>3.2%</w:t>
            </w:r>
          </w:p>
        </w:tc>
      </w:tr>
      <w:tr w:rsidR="0035235C" w:rsidRPr="007733D9" w14:paraId="06821F2E" w14:textId="77777777" w:rsidTr="00E13504">
        <w:trPr>
          <w:jc w:val="center"/>
        </w:trPr>
        <w:tc>
          <w:tcPr>
            <w:tcW w:w="1912" w:type="pct"/>
            <w:shd w:val="clear" w:color="auto" w:fill="D9D9D9"/>
            <w:tcMar>
              <w:left w:w="0" w:type="dxa"/>
              <w:right w:w="0" w:type="dxa"/>
            </w:tcMar>
          </w:tcPr>
          <w:p w14:paraId="64DBE9CC" w14:textId="77777777" w:rsidR="0035235C" w:rsidRPr="009D1453" w:rsidRDefault="0035235C" w:rsidP="0035235C">
            <w:pPr>
              <w:pStyle w:val="TAH"/>
              <w:spacing w:before="40" w:after="40"/>
              <w:ind w:left="144"/>
              <w:jc w:val="left"/>
              <w:rPr>
                <w:rFonts w:cs="Arial"/>
                <w:b w:val="0"/>
                <w:bCs/>
                <w:szCs w:val="18"/>
              </w:rPr>
            </w:pPr>
            <w:r w:rsidRPr="009D1453">
              <w:rPr>
                <w:rFonts w:cs="Arial"/>
                <w:b w:val="0"/>
                <w:bCs/>
                <w:szCs w:val="18"/>
              </w:rPr>
              <w:t>HARQ buffer</w:t>
            </w:r>
          </w:p>
        </w:tc>
        <w:tc>
          <w:tcPr>
            <w:tcW w:w="772" w:type="pct"/>
            <w:shd w:val="clear" w:color="auto" w:fill="auto"/>
            <w:tcMar>
              <w:left w:w="0" w:type="dxa"/>
              <w:right w:w="0" w:type="dxa"/>
            </w:tcMar>
            <w:vAlign w:val="center"/>
          </w:tcPr>
          <w:p w14:paraId="63A5160B" w14:textId="77777777" w:rsidR="0035235C" w:rsidRPr="00FA3CF3" w:rsidRDefault="0035235C" w:rsidP="0035235C">
            <w:pPr>
              <w:overflowPunct/>
              <w:autoSpaceDE/>
              <w:autoSpaceDN/>
              <w:adjustRightInd/>
              <w:spacing w:before="40" w:after="40"/>
              <w:jc w:val="center"/>
              <w:textAlignment w:val="auto"/>
              <w:outlineLvl w:val="1"/>
              <w:rPr>
                <w:rFonts w:ascii="Arial" w:hAnsi="Arial" w:cs="Arial"/>
                <w:sz w:val="18"/>
                <w:szCs w:val="18"/>
              </w:rPr>
            </w:pPr>
            <w:r w:rsidRPr="00CE44DE">
              <w:rPr>
                <w:rFonts w:ascii="Arial" w:hAnsi="Arial" w:cs="Arial"/>
                <w:sz w:val="18"/>
                <w:szCs w:val="18"/>
              </w:rPr>
              <w:t>0.7%</w:t>
            </w:r>
          </w:p>
        </w:tc>
        <w:tc>
          <w:tcPr>
            <w:tcW w:w="772" w:type="pct"/>
            <w:vAlign w:val="center"/>
          </w:tcPr>
          <w:p w14:paraId="4F4B8328" w14:textId="77777777" w:rsidR="0035235C" w:rsidRPr="00FA3CF3" w:rsidRDefault="0035235C" w:rsidP="0035235C">
            <w:pPr>
              <w:overflowPunct/>
              <w:autoSpaceDE/>
              <w:autoSpaceDN/>
              <w:adjustRightInd/>
              <w:spacing w:before="40" w:after="40"/>
              <w:jc w:val="center"/>
              <w:textAlignment w:val="auto"/>
              <w:outlineLvl w:val="1"/>
              <w:rPr>
                <w:rFonts w:ascii="Arial" w:hAnsi="Arial" w:cs="Arial"/>
                <w:sz w:val="18"/>
                <w:szCs w:val="18"/>
              </w:rPr>
            </w:pPr>
            <w:r w:rsidRPr="0035235C">
              <w:rPr>
                <w:rFonts w:ascii="Arial" w:hAnsi="Arial" w:cs="Arial"/>
                <w:sz w:val="18"/>
                <w:szCs w:val="18"/>
              </w:rPr>
              <w:t>0.7%</w:t>
            </w:r>
          </w:p>
        </w:tc>
        <w:tc>
          <w:tcPr>
            <w:tcW w:w="772" w:type="pct"/>
            <w:vAlign w:val="center"/>
          </w:tcPr>
          <w:p w14:paraId="1EF3633C" w14:textId="77777777" w:rsidR="0035235C" w:rsidRPr="00CE44DE" w:rsidRDefault="0035235C" w:rsidP="0035235C">
            <w:pPr>
              <w:overflowPunct/>
              <w:autoSpaceDE/>
              <w:autoSpaceDN/>
              <w:adjustRightInd/>
              <w:spacing w:before="40" w:after="40"/>
              <w:jc w:val="center"/>
              <w:textAlignment w:val="auto"/>
              <w:outlineLvl w:val="1"/>
              <w:rPr>
                <w:rFonts w:ascii="Arial" w:hAnsi="Arial" w:cs="Arial"/>
                <w:sz w:val="18"/>
                <w:szCs w:val="18"/>
              </w:rPr>
            </w:pPr>
            <w:r w:rsidRPr="00CE44DE">
              <w:rPr>
                <w:rFonts w:ascii="Arial" w:hAnsi="Arial" w:cs="Arial"/>
                <w:sz w:val="18"/>
                <w:szCs w:val="18"/>
              </w:rPr>
              <w:t>0.6%</w:t>
            </w:r>
          </w:p>
        </w:tc>
        <w:tc>
          <w:tcPr>
            <w:tcW w:w="772" w:type="pct"/>
            <w:vAlign w:val="center"/>
          </w:tcPr>
          <w:p w14:paraId="7A32B622" w14:textId="77777777" w:rsidR="0035235C" w:rsidRPr="00CE44DE" w:rsidRDefault="0035235C" w:rsidP="0035235C">
            <w:pPr>
              <w:overflowPunct/>
              <w:autoSpaceDE/>
              <w:autoSpaceDN/>
              <w:adjustRightInd/>
              <w:spacing w:before="40" w:after="40"/>
              <w:jc w:val="center"/>
              <w:textAlignment w:val="auto"/>
              <w:outlineLvl w:val="1"/>
              <w:rPr>
                <w:rFonts w:ascii="Arial" w:hAnsi="Arial" w:cs="Arial"/>
                <w:sz w:val="18"/>
                <w:szCs w:val="18"/>
              </w:rPr>
            </w:pPr>
            <w:r w:rsidRPr="0035235C">
              <w:rPr>
                <w:rFonts w:ascii="Arial" w:hAnsi="Arial" w:cs="Arial"/>
                <w:sz w:val="18"/>
                <w:szCs w:val="18"/>
              </w:rPr>
              <w:t>0.6%</w:t>
            </w:r>
          </w:p>
        </w:tc>
      </w:tr>
      <w:tr w:rsidR="0035235C" w:rsidRPr="007733D9" w14:paraId="61BFCED4" w14:textId="77777777" w:rsidTr="00E13504">
        <w:trPr>
          <w:jc w:val="center"/>
        </w:trPr>
        <w:tc>
          <w:tcPr>
            <w:tcW w:w="1912" w:type="pct"/>
            <w:shd w:val="clear" w:color="auto" w:fill="D9D9D9"/>
            <w:tcMar>
              <w:left w:w="0" w:type="dxa"/>
              <w:right w:w="0" w:type="dxa"/>
            </w:tcMar>
          </w:tcPr>
          <w:p w14:paraId="48F2DFAF" w14:textId="77777777" w:rsidR="0035235C" w:rsidRPr="009D1453" w:rsidRDefault="0035235C" w:rsidP="0035235C">
            <w:pPr>
              <w:pStyle w:val="TAH"/>
              <w:spacing w:before="40" w:after="40"/>
              <w:ind w:left="144"/>
              <w:jc w:val="left"/>
              <w:rPr>
                <w:rFonts w:cs="Arial"/>
                <w:b w:val="0"/>
                <w:bCs/>
                <w:szCs w:val="18"/>
              </w:rPr>
            </w:pPr>
            <w:r w:rsidRPr="009D1453">
              <w:rPr>
                <w:rFonts w:cs="Arial"/>
                <w:b w:val="0"/>
                <w:bCs/>
                <w:szCs w:val="18"/>
              </w:rPr>
              <w:t>DL control processing &amp; decoder</w:t>
            </w:r>
          </w:p>
        </w:tc>
        <w:tc>
          <w:tcPr>
            <w:tcW w:w="772" w:type="pct"/>
            <w:shd w:val="clear" w:color="auto" w:fill="auto"/>
            <w:tcMar>
              <w:left w:w="0" w:type="dxa"/>
              <w:right w:w="0" w:type="dxa"/>
            </w:tcMar>
            <w:vAlign w:val="center"/>
          </w:tcPr>
          <w:p w14:paraId="287C0A5A" w14:textId="77777777" w:rsidR="0035235C" w:rsidRPr="00FA3CF3" w:rsidRDefault="0035235C" w:rsidP="0035235C">
            <w:pPr>
              <w:overflowPunct/>
              <w:autoSpaceDE/>
              <w:autoSpaceDN/>
              <w:adjustRightInd/>
              <w:spacing w:before="40" w:after="40"/>
              <w:jc w:val="center"/>
              <w:textAlignment w:val="auto"/>
              <w:outlineLvl w:val="1"/>
              <w:rPr>
                <w:rFonts w:ascii="Arial" w:hAnsi="Arial" w:cs="Arial"/>
                <w:sz w:val="18"/>
                <w:szCs w:val="18"/>
              </w:rPr>
            </w:pPr>
            <w:r w:rsidRPr="00CE44DE">
              <w:rPr>
                <w:rFonts w:ascii="Arial" w:hAnsi="Arial" w:cs="Arial"/>
                <w:sz w:val="18"/>
                <w:szCs w:val="18"/>
              </w:rPr>
              <w:t>5.0%</w:t>
            </w:r>
          </w:p>
        </w:tc>
        <w:tc>
          <w:tcPr>
            <w:tcW w:w="772" w:type="pct"/>
            <w:vAlign w:val="center"/>
          </w:tcPr>
          <w:p w14:paraId="39A5E700" w14:textId="77777777" w:rsidR="0035235C" w:rsidRPr="00FA3CF3" w:rsidRDefault="0035235C" w:rsidP="0035235C">
            <w:pPr>
              <w:overflowPunct/>
              <w:autoSpaceDE/>
              <w:autoSpaceDN/>
              <w:adjustRightInd/>
              <w:spacing w:before="40" w:after="40"/>
              <w:jc w:val="center"/>
              <w:textAlignment w:val="auto"/>
              <w:outlineLvl w:val="1"/>
              <w:rPr>
                <w:rFonts w:ascii="Arial" w:hAnsi="Arial" w:cs="Arial"/>
                <w:sz w:val="18"/>
                <w:szCs w:val="18"/>
              </w:rPr>
            </w:pPr>
            <w:r w:rsidRPr="0035235C">
              <w:rPr>
                <w:rFonts w:ascii="Arial" w:hAnsi="Arial" w:cs="Arial"/>
                <w:sz w:val="18"/>
                <w:szCs w:val="18"/>
              </w:rPr>
              <w:t>5.0%</w:t>
            </w:r>
          </w:p>
        </w:tc>
        <w:tc>
          <w:tcPr>
            <w:tcW w:w="772" w:type="pct"/>
            <w:vAlign w:val="center"/>
          </w:tcPr>
          <w:p w14:paraId="2C9BCFB5" w14:textId="77777777" w:rsidR="0035235C" w:rsidRPr="00CE44DE" w:rsidRDefault="0035235C" w:rsidP="0035235C">
            <w:pPr>
              <w:overflowPunct/>
              <w:autoSpaceDE/>
              <w:autoSpaceDN/>
              <w:adjustRightInd/>
              <w:spacing w:before="40" w:after="40"/>
              <w:jc w:val="center"/>
              <w:textAlignment w:val="auto"/>
              <w:outlineLvl w:val="1"/>
              <w:rPr>
                <w:rFonts w:ascii="Arial" w:hAnsi="Arial" w:cs="Arial"/>
                <w:sz w:val="18"/>
                <w:szCs w:val="18"/>
              </w:rPr>
            </w:pPr>
            <w:r w:rsidRPr="00CE44DE">
              <w:rPr>
                <w:rFonts w:ascii="Arial" w:hAnsi="Arial" w:cs="Arial"/>
                <w:sz w:val="18"/>
                <w:szCs w:val="18"/>
              </w:rPr>
              <w:t>4.0%</w:t>
            </w:r>
          </w:p>
        </w:tc>
        <w:tc>
          <w:tcPr>
            <w:tcW w:w="772" w:type="pct"/>
            <w:vAlign w:val="center"/>
          </w:tcPr>
          <w:p w14:paraId="707C0B06" w14:textId="77777777" w:rsidR="0035235C" w:rsidRPr="00CE44DE" w:rsidRDefault="0035235C" w:rsidP="0035235C">
            <w:pPr>
              <w:overflowPunct/>
              <w:autoSpaceDE/>
              <w:autoSpaceDN/>
              <w:adjustRightInd/>
              <w:spacing w:before="40" w:after="40"/>
              <w:jc w:val="center"/>
              <w:textAlignment w:val="auto"/>
              <w:outlineLvl w:val="1"/>
              <w:rPr>
                <w:rFonts w:ascii="Arial" w:hAnsi="Arial" w:cs="Arial"/>
                <w:sz w:val="18"/>
                <w:szCs w:val="18"/>
              </w:rPr>
            </w:pPr>
            <w:r w:rsidRPr="0035235C">
              <w:rPr>
                <w:rFonts w:ascii="Arial" w:hAnsi="Arial" w:cs="Arial"/>
                <w:sz w:val="18"/>
                <w:szCs w:val="18"/>
              </w:rPr>
              <w:t>4.0%</w:t>
            </w:r>
          </w:p>
        </w:tc>
      </w:tr>
      <w:tr w:rsidR="0035235C" w:rsidRPr="007733D9" w14:paraId="3F40A636" w14:textId="77777777" w:rsidTr="00E13504">
        <w:trPr>
          <w:jc w:val="center"/>
        </w:trPr>
        <w:tc>
          <w:tcPr>
            <w:tcW w:w="1912" w:type="pct"/>
            <w:shd w:val="clear" w:color="auto" w:fill="D9D9D9"/>
            <w:tcMar>
              <w:left w:w="0" w:type="dxa"/>
              <w:right w:w="0" w:type="dxa"/>
            </w:tcMar>
          </w:tcPr>
          <w:p w14:paraId="166E795A" w14:textId="77777777" w:rsidR="0035235C" w:rsidRPr="009D1453" w:rsidRDefault="0035235C" w:rsidP="0035235C">
            <w:pPr>
              <w:pStyle w:val="TAH"/>
              <w:spacing w:before="40" w:after="40"/>
              <w:ind w:left="144"/>
              <w:jc w:val="left"/>
              <w:rPr>
                <w:rFonts w:cs="Arial"/>
                <w:b w:val="0"/>
                <w:bCs/>
                <w:szCs w:val="18"/>
              </w:rPr>
            </w:pPr>
            <w:r w:rsidRPr="009D1453">
              <w:rPr>
                <w:rFonts w:cs="Arial"/>
                <w:b w:val="0"/>
                <w:bCs/>
                <w:szCs w:val="18"/>
              </w:rPr>
              <w:t>Synchronization / cell search block</w:t>
            </w:r>
          </w:p>
        </w:tc>
        <w:tc>
          <w:tcPr>
            <w:tcW w:w="772" w:type="pct"/>
            <w:shd w:val="clear" w:color="auto" w:fill="auto"/>
            <w:tcMar>
              <w:left w:w="0" w:type="dxa"/>
              <w:right w:w="0" w:type="dxa"/>
            </w:tcMar>
            <w:vAlign w:val="center"/>
          </w:tcPr>
          <w:p w14:paraId="27323F79" w14:textId="77777777" w:rsidR="0035235C" w:rsidRPr="00FA3CF3" w:rsidRDefault="0035235C" w:rsidP="0035235C">
            <w:pPr>
              <w:overflowPunct/>
              <w:autoSpaceDE/>
              <w:autoSpaceDN/>
              <w:adjustRightInd/>
              <w:spacing w:before="40" w:after="40"/>
              <w:jc w:val="center"/>
              <w:textAlignment w:val="auto"/>
              <w:outlineLvl w:val="1"/>
              <w:rPr>
                <w:rFonts w:ascii="Arial" w:hAnsi="Arial" w:cs="Arial"/>
                <w:sz w:val="18"/>
                <w:szCs w:val="18"/>
              </w:rPr>
            </w:pPr>
            <w:r w:rsidRPr="00CE44DE">
              <w:rPr>
                <w:rFonts w:ascii="Arial" w:hAnsi="Arial" w:cs="Arial"/>
                <w:sz w:val="18"/>
                <w:szCs w:val="18"/>
              </w:rPr>
              <w:t>9.0%</w:t>
            </w:r>
          </w:p>
        </w:tc>
        <w:tc>
          <w:tcPr>
            <w:tcW w:w="772" w:type="pct"/>
            <w:vAlign w:val="center"/>
          </w:tcPr>
          <w:p w14:paraId="4DB9CD43" w14:textId="77777777" w:rsidR="0035235C" w:rsidRPr="00FA3CF3" w:rsidRDefault="0035235C" w:rsidP="0035235C">
            <w:pPr>
              <w:overflowPunct/>
              <w:autoSpaceDE/>
              <w:autoSpaceDN/>
              <w:adjustRightInd/>
              <w:spacing w:before="40" w:after="40"/>
              <w:jc w:val="center"/>
              <w:textAlignment w:val="auto"/>
              <w:outlineLvl w:val="1"/>
              <w:rPr>
                <w:rFonts w:ascii="Arial" w:hAnsi="Arial" w:cs="Arial"/>
                <w:sz w:val="18"/>
                <w:szCs w:val="18"/>
              </w:rPr>
            </w:pPr>
            <w:r w:rsidRPr="0035235C">
              <w:rPr>
                <w:rFonts w:ascii="Arial" w:hAnsi="Arial" w:cs="Arial"/>
                <w:sz w:val="18"/>
                <w:szCs w:val="18"/>
              </w:rPr>
              <w:t>9.0%</w:t>
            </w:r>
          </w:p>
        </w:tc>
        <w:tc>
          <w:tcPr>
            <w:tcW w:w="772" w:type="pct"/>
            <w:vAlign w:val="center"/>
          </w:tcPr>
          <w:p w14:paraId="6C04680B" w14:textId="77777777" w:rsidR="0035235C" w:rsidRPr="00CE44DE" w:rsidRDefault="0035235C" w:rsidP="0035235C">
            <w:pPr>
              <w:overflowPunct/>
              <w:autoSpaceDE/>
              <w:autoSpaceDN/>
              <w:adjustRightInd/>
              <w:spacing w:before="40" w:after="40"/>
              <w:jc w:val="center"/>
              <w:textAlignment w:val="auto"/>
              <w:outlineLvl w:val="1"/>
              <w:rPr>
                <w:rFonts w:ascii="Arial" w:hAnsi="Arial" w:cs="Arial"/>
                <w:sz w:val="18"/>
                <w:szCs w:val="18"/>
              </w:rPr>
            </w:pPr>
            <w:r w:rsidRPr="00CE44DE">
              <w:rPr>
                <w:rFonts w:ascii="Arial" w:hAnsi="Arial" w:cs="Arial"/>
                <w:sz w:val="18"/>
                <w:szCs w:val="18"/>
              </w:rPr>
              <w:t>9.0%</w:t>
            </w:r>
          </w:p>
        </w:tc>
        <w:tc>
          <w:tcPr>
            <w:tcW w:w="772" w:type="pct"/>
            <w:vAlign w:val="center"/>
          </w:tcPr>
          <w:p w14:paraId="00184CA2" w14:textId="77777777" w:rsidR="0035235C" w:rsidRPr="00CE44DE" w:rsidRDefault="0035235C" w:rsidP="0035235C">
            <w:pPr>
              <w:overflowPunct/>
              <w:autoSpaceDE/>
              <w:autoSpaceDN/>
              <w:adjustRightInd/>
              <w:spacing w:before="40" w:after="40"/>
              <w:jc w:val="center"/>
              <w:textAlignment w:val="auto"/>
              <w:outlineLvl w:val="1"/>
              <w:rPr>
                <w:rFonts w:ascii="Arial" w:hAnsi="Arial" w:cs="Arial"/>
                <w:sz w:val="18"/>
                <w:szCs w:val="18"/>
              </w:rPr>
            </w:pPr>
            <w:r w:rsidRPr="0035235C">
              <w:rPr>
                <w:rFonts w:ascii="Arial" w:hAnsi="Arial" w:cs="Arial"/>
                <w:sz w:val="18"/>
                <w:szCs w:val="18"/>
              </w:rPr>
              <w:t>9.0%</w:t>
            </w:r>
          </w:p>
        </w:tc>
      </w:tr>
      <w:tr w:rsidR="0035235C" w:rsidRPr="007733D9" w14:paraId="0072345B" w14:textId="77777777" w:rsidTr="00D93347">
        <w:trPr>
          <w:jc w:val="center"/>
        </w:trPr>
        <w:tc>
          <w:tcPr>
            <w:tcW w:w="1912" w:type="pct"/>
            <w:shd w:val="clear" w:color="auto" w:fill="D9D9D9"/>
            <w:tcMar>
              <w:left w:w="0" w:type="dxa"/>
              <w:right w:w="0" w:type="dxa"/>
            </w:tcMar>
          </w:tcPr>
          <w:p w14:paraId="2E354AC6" w14:textId="77777777" w:rsidR="0035235C" w:rsidRPr="009D1453" w:rsidRDefault="0035235C" w:rsidP="0035235C">
            <w:pPr>
              <w:pStyle w:val="TAH"/>
              <w:spacing w:before="40" w:after="40"/>
              <w:ind w:left="144"/>
              <w:jc w:val="left"/>
              <w:rPr>
                <w:rFonts w:cs="Arial"/>
                <w:b w:val="0"/>
                <w:bCs/>
                <w:szCs w:val="18"/>
              </w:rPr>
            </w:pPr>
            <w:r w:rsidRPr="009D1453">
              <w:rPr>
                <w:rFonts w:cs="Arial"/>
                <w:b w:val="0"/>
                <w:bCs/>
                <w:szCs w:val="18"/>
              </w:rPr>
              <w:t>UL processing block</w:t>
            </w:r>
          </w:p>
        </w:tc>
        <w:tc>
          <w:tcPr>
            <w:tcW w:w="772" w:type="pct"/>
            <w:shd w:val="clear" w:color="auto" w:fill="auto"/>
            <w:tcMar>
              <w:left w:w="0" w:type="dxa"/>
              <w:right w:w="0" w:type="dxa"/>
            </w:tcMar>
            <w:vAlign w:val="center"/>
          </w:tcPr>
          <w:p w14:paraId="4D825749" w14:textId="77777777" w:rsidR="0035235C" w:rsidRPr="00FA3CF3" w:rsidRDefault="0035235C" w:rsidP="0035235C">
            <w:pPr>
              <w:overflowPunct/>
              <w:autoSpaceDE/>
              <w:autoSpaceDN/>
              <w:adjustRightInd/>
              <w:spacing w:before="40" w:after="40"/>
              <w:jc w:val="center"/>
              <w:textAlignment w:val="auto"/>
              <w:outlineLvl w:val="1"/>
              <w:rPr>
                <w:rFonts w:ascii="Arial" w:hAnsi="Arial" w:cs="Arial"/>
                <w:sz w:val="18"/>
                <w:szCs w:val="18"/>
              </w:rPr>
            </w:pPr>
            <w:r w:rsidRPr="00CE44DE">
              <w:rPr>
                <w:rFonts w:ascii="Arial" w:hAnsi="Arial" w:cs="Arial"/>
                <w:sz w:val="18"/>
                <w:szCs w:val="18"/>
              </w:rPr>
              <w:t>1.0%</w:t>
            </w:r>
          </w:p>
        </w:tc>
        <w:tc>
          <w:tcPr>
            <w:tcW w:w="772" w:type="pct"/>
            <w:vAlign w:val="bottom"/>
          </w:tcPr>
          <w:p w14:paraId="1C5B5EB1" w14:textId="77777777" w:rsidR="0035235C" w:rsidRPr="00FA3CF3" w:rsidRDefault="0035235C" w:rsidP="0035235C">
            <w:pPr>
              <w:overflowPunct/>
              <w:autoSpaceDE/>
              <w:autoSpaceDN/>
              <w:adjustRightInd/>
              <w:spacing w:before="40" w:after="40"/>
              <w:jc w:val="center"/>
              <w:textAlignment w:val="auto"/>
              <w:outlineLvl w:val="1"/>
              <w:rPr>
                <w:rFonts w:ascii="Arial" w:hAnsi="Arial" w:cs="Arial"/>
                <w:sz w:val="18"/>
                <w:szCs w:val="18"/>
              </w:rPr>
            </w:pPr>
            <w:r w:rsidRPr="0035235C">
              <w:rPr>
                <w:rFonts w:ascii="Arial" w:hAnsi="Arial" w:cs="Arial"/>
                <w:sz w:val="18"/>
                <w:szCs w:val="18"/>
              </w:rPr>
              <w:t>3.0%</w:t>
            </w:r>
          </w:p>
        </w:tc>
        <w:tc>
          <w:tcPr>
            <w:tcW w:w="772" w:type="pct"/>
            <w:vAlign w:val="center"/>
          </w:tcPr>
          <w:p w14:paraId="784C779A" w14:textId="77777777" w:rsidR="0035235C" w:rsidRPr="00CE44DE" w:rsidRDefault="0035235C" w:rsidP="0035235C">
            <w:pPr>
              <w:overflowPunct/>
              <w:autoSpaceDE/>
              <w:autoSpaceDN/>
              <w:adjustRightInd/>
              <w:spacing w:before="40" w:after="40"/>
              <w:jc w:val="center"/>
              <w:textAlignment w:val="auto"/>
              <w:outlineLvl w:val="1"/>
              <w:rPr>
                <w:rFonts w:ascii="Arial" w:hAnsi="Arial" w:cs="Arial"/>
                <w:sz w:val="18"/>
                <w:szCs w:val="18"/>
              </w:rPr>
            </w:pPr>
            <w:r w:rsidRPr="00CE44DE">
              <w:rPr>
                <w:rFonts w:ascii="Arial" w:hAnsi="Arial" w:cs="Arial"/>
                <w:sz w:val="18"/>
                <w:szCs w:val="18"/>
              </w:rPr>
              <w:t>1.0%</w:t>
            </w:r>
          </w:p>
        </w:tc>
        <w:tc>
          <w:tcPr>
            <w:tcW w:w="772" w:type="pct"/>
            <w:vAlign w:val="center"/>
          </w:tcPr>
          <w:p w14:paraId="28953DD7" w14:textId="77777777" w:rsidR="0035235C" w:rsidRPr="00CE44DE" w:rsidRDefault="0035235C" w:rsidP="0035235C">
            <w:pPr>
              <w:overflowPunct/>
              <w:autoSpaceDE/>
              <w:autoSpaceDN/>
              <w:adjustRightInd/>
              <w:spacing w:before="40" w:after="40"/>
              <w:jc w:val="center"/>
              <w:textAlignment w:val="auto"/>
              <w:outlineLvl w:val="1"/>
              <w:rPr>
                <w:rFonts w:ascii="Arial" w:hAnsi="Arial" w:cs="Arial"/>
                <w:sz w:val="18"/>
                <w:szCs w:val="18"/>
              </w:rPr>
            </w:pPr>
            <w:r w:rsidRPr="0035235C">
              <w:rPr>
                <w:rFonts w:ascii="Arial" w:hAnsi="Arial" w:cs="Arial"/>
                <w:sz w:val="18"/>
                <w:szCs w:val="18"/>
              </w:rPr>
              <w:t>3.0%</w:t>
            </w:r>
          </w:p>
        </w:tc>
      </w:tr>
      <w:tr w:rsidR="0035235C" w:rsidRPr="007733D9" w14:paraId="28134B50" w14:textId="77777777" w:rsidTr="00E13504">
        <w:trPr>
          <w:jc w:val="center"/>
        </w:trPr>
        <w:tc>
          <w:tcPr>
            <w:tcW w:w="1912" w:type="pct"/>
            <w:shd w:val="clear" w:color="auto" w:fill="D9D9D9"/>
            <w:tcMar>
              <w:left w:w="0" w:type="dxa"/>
              <w:right w:w="0" w:type="dxa"/>
            </w:tcMar>
          </w:tcPr>
          <w:p w14:paraId="384F32F8" w14:textId="77777777" w:rsidR="0035235C" w:rsidRPr="009D1453" w:rsidRDefault="0035235C" w:rsidP="0035235C">
            <w:pPr>
              <w:pStyle w:val="TAH"/>
              <w:spacing w:before="40" w:after="40"/>
              <w:ind w:left="144"/>
              <w:jc w:val="left"/>
              <w:rPr>
                <w:rFonts w:cs="Arial"/>
                <w:b w:val="0"/>
                <w:bCs/>
                <w:szCs w:val="18"/>
              </w:rPr>
            </w:pPr>
            <w:r w:rsidRPr="009D1453">
              <w:rPr>
                <w:rFonts w:cs="Arial"/>
                <w:b w:val="0"/>
                <w:bCs/>
                <w:szCs w:val="18"/>
              </w:rPr>
              <w:t>MIMO specific processing blocks</w:t>
            </w:r>
          </w:p>
        </w:tc>
        <w:tc>
          <w:tcPr>
            <w:tcW w:w="772" w:type="pct"/>
            <w:shd w:val="clear" w:color="auto" w:fill="auto"/>
            <w:tcMar>
              <w:left w:w="0" w:type="dxa"/>
              <w:right w:w="0" w:type="dxa"/>
            </w:tcMar>
            <w:vAlign w:val="center"/>
          </w:tcPr>
          <w:p w14:paraId="51631881" w14:textId="77777777" w:rsidR="0035235C" w:rsidRPr="00FA3CF3" w:rsidRDefault="0035235C" w:rsidP="0035235C">
            <w:pPr>
              <w:overflowPunct/>
              <w:autoSpaceDE/>
              <w:autoSpaceDN/>
              <w:adjustRightInd/>
              <w:spacing w:before="40" w:after="40"/>
              <w:jc w:val="center"/>
              <w:textAlignment w:val="auto"/>
              <w:outlineLvl w:val="1"/>
              <w:rPr>
                <w:rFonts w:ascii="Arial" w:hAnsi="Arial" w:cs="Arial"/>
                <w:sz w:val="18"/>
                <w:szCs w:val="18"/>
              </w:rPr>
            </w:pPr>
            <w:r w:rsidRPr="00CE44DE">
              <w:rPr>
                <w:rFonts w:ascii="Arial" w:hAnsi="Arial" w:cs="Arial"/>
                <w:sz w:val="18"/>
                <w:szCs w:val="18"/>
              </w:rPr>
              <w:t>9.0%</w:t>
            </w:r>
          </w:p>
        </w:tc>
        <w:tc>
          <w:tcPr>
            <w:tcW w:w="772" w:type="pct"/>
            <w:vAlign w:val="center"/>
          </w:tcPr>
          <w:p w14:paraId="61AFEBF2" w14:textId="77777777" w:rsidR="0035235C" w:rsidRPr="00FA3CF3" w:rsidRDefault="0035235C" w:rsidP="0035235C">
            <w:pPr>
              <w:overflowPunct/>
              <w:autoSpaceDE/>
              <w:autoSpaceDN/>
              <w:adjustRightInd/>
              <w:spacing w:before="40" w:after="40"/>
              <w:jc w:val="center"/>
              <w:textAlignment w:val="auto"/>
              <w:outlineLvl w:val="1"/>
              <w:rPr>
                <w:rFonts w:ascii="Arial" w:hAnsi="Arial" w:cs="Arial"/>
                <w:sz w:val="18"/>
                <w:szCs w:val="18"/>
              </w:rPr>
            </w:pPr>
            <w:r w:rsidRPr="0035235C">
              <w:rPr>
                <w:rFonts w:ascii="Arial" w:hAnsi="Arial" w:cs="Arial"/>
                <w:sz w:val="18"/>
                <w:szCs w:val="18"/>
              </w:rPr>
              <w:t>9.0%</w:t>
            </w:r>
          </w:p>
        </w:tc>
        <w:tc>
          <w:tcPr>
            <w:tcW w:w="772" w:type="pct"/>
            <w:vAlign w:val="center"/>
          </w:tcPr>
          <w:p w14:paraId="34FB9003" w14:textId="77777777" w:rsidR="0035235C" w:rsidRPr="00CE44DE" w:rsidRDefault="0035235C" w:rsidP="0035235C">
            <w:pPr>
              <w:overflowPunct/>
              <w:autoSpaceDE/>
              <w:autoSpaceDN/>
              <w:adjustRightInd/>
              <w:spacing w:before="40" w:after="40"/>
              <w:jc w:val="center"/>
              <w:textAlignment w:val="auto"/>
              <w:outlineLvl w:val="1"/>
              <w:rPr>
                <w:rFonts w:ascii="Arial" w:hAnsi="Arial" w:cs="Arial"/>
                <w:sz w:val="18"/>
                <w:szCs w:val="18"/>
              </w:rPr>
            </w:pPr>
            <w:r w:rsidRPr="00CE44DE">
              <w:rPr>
                <w:rFonts w:ascii="Arial" w:hAnsi="Arial" w:cs="Arial"/>
                <w:sz w:val="18"/>
                <w:szCs w:val="18"/>
              </w:rPr>
              <w:t>9.0%</w:t>
            </w:r>
          </w:p>
        </w:tc>
        <w:tc>
          <w:tcPr>
            <w:tcW w:w="772" w:type="pct"/>
            <w:vAlign w:val="center"/>
          </w:tcPr>
          <w:p w14:paraId="31D0888D" w14:textId="77777777" w:rsidR="0035235C" w:rsidRPr="00CE44DE" w:rsidRDefault="0035235C" w:rsidP="0035235C">
            <w:pPr>
              <w:overflowPunct/>
              <w:autoSpaceDE/>
              <w:autoSpaceDN/>
              <w:adjustRightInd/>
              <w:spacing w:before="40" w:after="40"/>
              <w:jc w:val="center"/>
              <w:textAlignment w:val="auto"/>
              <w:outlineLvl w:val="1"/>
              <w:rPr>
                <w:rFonts w:ascii="Arial" w:hAnsi="Arial" w:cs="Arial"/>
                <w:sz w:val="18"/>
                <w:szCs w:val="18"/>
              </w:rPr>
            </w:pPr>
            <w:r w:rsidRPr="0035235C">
              <w:rPr>
                <w:rFonts w:ascii="Arial" w:hAnsi="Arial" w:cs="Arial"/>
                <w:sz w:val="18"/>
                <w:szCs w:val="18"/>
              </w:rPr>
              <w:t>9.0%</w:t>
            </w:r>
          </w:p>
        </w:tc>
      </w:tr>
      <w:tr w:rsidR="0035235C" w:rsidRPr="007733D9" w14:paraId="24D2C3D9" w14:textId="77777777" w:rsidTr="00E13504">
        <w:trPr>
          <w:jc w:val="center"/>
        </w:trPr>
        <w:tc>
          <w:tcPr>
            <w:tcW w:w="1912" w:type="pct"/>
            <w:shd w:val="clear" w:color="auto" w:fill="D9D9D9"/>
            <w:tcMar>
              <w:left w:w="0" w:type="dxa"/>
              <w:right w:w="0" w:type="dxa"/>
            </w:tcMar>
          </w:tcPr>
          <w:p w14:paraId="073CF77C" w14:textId="77777777" w:rsidR="0035235C" w:rsidRPr="009D1453" w:rsidRDefault="0035235C" w:rsidP="0035235C">
            <w:pPr>
              <w:pStyle w:val="TAH"/>
              <w:spacing w:before="40" w:after="40"/>
              <w:ind w:left="144"/>
              <w:jc w:val="left"/>
              <w:rPr>
                <w:rFonts w:cs="Arial"/>
                <w:b w:val="0"/>
                <w:bCs/>
                <w:szCs w:val="18"/>
                <w:lang w:eastAsia="zh-CN"/>
              </w:rPr>
            </w:pPr>
            <w:r w:rsidRPr="009D1453">
              <w:rPr>
                <w:rFonts w:cs="Arial"/>
                <w:b w:val="0"/>
                <w:bCs/>
                <w:szCs w:val="18"/>
              </w:rPr>
              <w:t>Total</w:t>
            </w:r>
            <w:r w:rsidRPr="009D1453">
              <w:rPr>
                <w:rFonts w:cs="Arial"/>
                <w:b w:val="0"/>
                <w:bCs/>
                <w:szCs w:val="18"/>
                <w:lang w:eastAsia="zh-CN"/>
              </w:rPr>
              <w:t xml:space="preserve"> of Baseband</w:t>
            </w:r>
          </w:p>
        </w:tc>
        <w:tc>
          <w:tcPr>
            <w:tcW w:w="772" w:type="pct"/>
            <w:shd w:val="clear" w:color="auto" w:fill="auto"/>
            <w:tcMar>
              <w:left w:w="0" w:type="dxa"/>
              <w:right w:w="0" w:type="dxa"/>
            </w:tcMar>
            <w:vAlign w:val="center"/>
          </w:tcPr>
          <w:p w14:paraId="48EF0519" w14:textId="77777777" w:rsidR="0035235C" w:rsidRPr="00CE44DE" w:rsidRDefault="0035235C" w:rsidP="0035235C">
            <w:pPr>
              <w:overflowPunct/>
              <w:autoSpaceDE/>
              <w:autoSpaceDN/>
              <w:adjustRightInd/>
              <w:spacing w:before="40" w:after="40"/>
              <w:jc w:val="center"/>
              <w:textAlignment w:val="auto"/>
              <w:outlineLvl w:val="1"/>
              <w:rPr>
                <w:rFonts w:ascii="Arial" w:hAnsi="Arial" w:cs="Arial"/>
                <w:b/>
                <w:bCs/>
                <w:sz w:val="18"/>
                <w:szCs w:val="18"/>
              </w:rPr>
            </w:pPr>
            <w:r w:rsidRPr="00CE44DE">
              <w:rPr>
                <w:rFonts w:ascii="Arial" w:hAnsi="Arial" w:cs="Arial"/>
                <w:b/>
                <w:bCs/>
                <w:sz w:val="18"/>
                <w:szCs w:val="18"/>
              </w:rPr>
              <w:t>35.3%</w:t>
            </w:r>
          </w:p>
        </w:tc>
        <w:tc>
          <w:tcPr>
            <w:tcW w:w="772" w:type="pct"/>
            <w:vAlign w:val="center"/>
          </w:tcPr>
          <w:p w14:paraId="14A35AA3" w14:textId="77777777" w:rsidR="0035235C" w:rsidRPr="0035235C" w:rsidRDefault="0035235C" w:rsidP="0035235C">
            <w:pPr>
              <w:overflowPunct/>
              <w:autoSpaceDE/>
              <w:autoSpaceDN/>
              <w:adjustRightInd/>
              <w:spacing w:before="40" w:after="40"/>
              <w:jc w:val="center"/>
              <w:textAlignment w:val="auto"/>
              <w:outlineLvl w:val="1"/>
              <w:rPr>
                <w:rFonts w:ascii="Arial" w:hAnsi="Arial" w:cs="Arial"/>
                <w:b/>
                <w:bCs/>
                <w:sz w:val="18"/>
                <w:szCs w:val="18"/>
              </w:rPr>
            </w:pPr>
            <w:r w:rsidRPr="0035235C">
              <w:rPr>
                <w:rFonts w:ascii="Arial" w:hAnsi="Arial" w:cs="Arial"/>
                <w:b/>
                <w:bCs/>
                <w:sz w:val="18"/>
                <w:szCs w:val="18"/>
              </w:rPr>
              <w:t>37.3%</w:t>
            </w:r>
          </w:p>
        </w:tc>
        <w:tc>
          <w:tcPr>
            <w:tcW w:w="772" w:type="pct"/>
            <w:vAlign w:val="center"/>
          </w:tcPr>
          <w:p w14:paraId="59D8EECA" w14:textId="77777777" w:rsidR="0035235C" w:rsidRPr="0035235C" w:rsidRDefault="0035235C" w:rsidP="0035235C">
            <w:pPr>
              <w:overflowPunct/>
              <w:autoSpaceDE/>
              <w:autoSpaceDN/>
              <w:adjustRightInd/>
              <w:spacing w:before="40" w:after="40"/>
              <w:jc w:val="center"/>
              <w:textAlignment w:val="auto"/>
              <w:outlineLvl w:val="1"/>
              <w:rPr>
                <w:rFonts w:ascii="Arial" w:hAnsi="Arial" w:cs="Arial"/>
                <w:b/>
                <w:bCs/>
                <w:sz w:val="18"/>
                <w:szCs w:val="18"/>
              </w:rPr>
            </w:pPr>
            <w:r w:rsidRPr="0035235C">
              <w:rPr>
                <w:rFonts w:ascii="Arial" w:hAnsi="Arial" w:cs="Arial"/>
                <w:b/>
                <w:bCs/>
                <w:sz w:val="18"/>
                <w:szCs w:val="18"/>
              </w:rPr>
              <w:t>34.0%</w:t>
            </w:r>
          </w:p>
        </w:tc>
        <w:tc>
          <w:tcPr>
            <w:tcW w:w="772" w:type="pct"/>
            <w:vAlign w:val="center"/>
          </w:tcPr>
          <w:p w14:paraId="724D9179" w14:textId="77777777" w:rsidR="0035235C" w:rsidRPr="0035235C" w:rsidRDefault="0035235C" w:rsidP="0035235C">
            <w:pPr>
              <w:overflowPunct/>
              <w:autoSpaceDE/>
              <w:autoSpaceDN/>
              <w:adjustRightInd/>
              <w:spacing w:before="40" w:after="40"/>
              <w:jc w:val="center"/>
              <w:textAlignment w:val="auto"/>
              <w:outlineLvl w:val="1"/>
              <w:rPr>
                <w:rFonts w:ascii="Arial" w:hAnsi="Arial" w:cs="Arial"/>
                <w:b/>
                <w:bCs/>
                <w:sz w:val="18"/>
                <w:szCs w:val="18"/>
              </w:rPr>
            </w:pPr>
            <w:r w:rsidRPr="0035235C">
              <w:rPr>
                <w:rFonts w:ascii="Arial" w:hAnsi="Arial" w:cs="Arial"/>
                <w:b/>
                <w:bCs/>
                <w:sz w:val="18"/>
                <w:szCs w:val="18"/>
              </w:rPr>
              <w:t>36.0%</w:t>
            </w:r>
          </w:p>
        </w:tc>
      </w:tr>
      <w:tr w:rsidR="0035235C" w:rsidRPr="007733D9" w14:paraId="3FCA3BED" w14:textId="77777777" w:rsidTr="00E13504">
        <w:trPr>
          <w:jc w:val="center"/>
        </w:trPr>
        <w:tc>
          <w:tcPr>
            <w:tcW w:w="1912" w:type="pct"/>
            <w:tcBorders>
              <w:bottom w:val="single" w:sz="12" w:space="0" w:color="000000"/>
            </w:tcBorders>
            <w:shd w:val="clear" w:color="auto" w:fill="D9D9D9"/>
            <w:tcMar>
              <w:left w:w="0" w:type="dxa"/>
              <w:right w:w="0" w:type="dxa"/>
            </w:tcMar>
          </w:tcPr>
          <w:p w14:paraId="44B01D18" w14:textId="77777777" w:rsidR="0035235C" w:rsidRPr="009D1453" w:rsidRDefault="0035235C" w:rsidP="0035235C">
            <w:pPr>
              <w:pStyle w:val="TAH"/>
              <w:spacing w:before="40" w:after="40"/>
              <w:ind w:left="144"/>
              <w:jc w:val="left"/>
              <w:rPr>
                <w:rFonts w:cs="Arial"/>
                <w:szCs w:val="18"/>
              </w:rPr>
            </w:pPr>
            <w:r w:rsidRPr="009D1453">
              <w:rPr>
                <w:rFonts w:cs="Arial"/>
                <w:szCs w:val="18"/>
              </w:rPr>
              <w:t>Overall relative cost</w:t>
            </w:r>
          </w:p>
        </w:tc>
        <w:tc>
          <w:tcPr>
            <w:tcW w:w="772" w:type="pct"/>
            <w:tcBorders>
              <w:bottom w:val="single" w:sz="12" w:space="0" w:color="000000"/>
            </w:tcBorders>
            <w:shd w:val="clear" w:color="auto" w:fill="auto"/>
            <w:tcMar>
              <w:left w:w="0" w:type="dxa"/>
              <w:right w:w="0" w:type="dxa"/>
            </w:tcMar>
            <w:vAlign w:val="center"/>
          </w:tcPr>
          <w:p w14:paraId="33590394" w14:textId="77777777" w:rsidR="0035235C" w:rsidRPr="00CE44DE" w:rsidRDefault="0035235C" w:rsidP="0035235C">
            <w:pPr>
              <w:overflowPunct/>
              <w:autoSpaceDE/>
              <w:autoSpaceDN/>
              <w:adjustRightInd/>
              <w:spacing w:before="40" w:after="40"/>
              <w:jc w:val="center"/>
              <w:textAlignment w:val="auto"/>
              <w:outlineLvl w:val="1"/>
              <w:rPr>
                <w:rFonts w:ascii="Arial" w:hAnsi="Arial" w:cs="Arial"/>
                <w:b/>
                <w:bCs/>
                <w:sz w:val="18"/>
                <w:szCs w:val="18"/>
              </w:rPr>
            </w:pPr>
            <w:r w:rsidRPr="00CE44DE">
              <w:rPr>
                <w:rFonts w:ascii="Arial" w:hAnsi="Arial" w:cs="Arial"/>
                <w:b/>
                <w:bCs/>
                <w:sz w:val="18"/>
                <w:szCs w:val="18"/>
              </w:rPr>
              <w:t>61.2%</w:t>
            </w:r>
          </w:p>
        </w:tc>
        <w:tc>
          <w:tcPr>
            <w:tcW w:w="772" w:type="pct"/>
            <w:tcBorders>
              <w:bottom w:val="single" w:sz="12" w:space="0" w:color="000000"/>
            </w:tcBorders>
            <w:vAlign w:val="center"/>
          </w:tcPr>
          <w:p w14:paraId="78EB00C8" w14:textId="77777777" w:rsidR="0035235C" w:rsidRPr="0035235C" w:rsidRDefault="0035235C" w:rsidP="0035235C">
            <w:pPr>
              <w:overflowPunct/>
              <w:autoSpaceDE/>
              <w:autoSpaceDN/>
              <w:adjustRightInd/>
              <w:spacing w:before="40" w:after="40"/>
              <w:jc w:val="center"/>
              <w:textAlignment w:val="auto"/>
              <w:outlineLvl w:val="1"/>
              <w:rPr>
                <w:rFonts w:ascii="Arial" w:hAnsi="Arial" w:cs="Arial"/>
                <w:b/>
                <w:bCs/>
                <w:sz w:val="18"/>
                <w:szCs w:val="18"/>
              </w:rPr>
            </w:pPr>
            <w:r w:rsidRPr="0035235C">
              <w:rPr>
                <w:rFonts w:ascii="Arial" w:hAnsi="Arial" w:cs="Arial"/>
                <w:b/>
                <w:bCs/>
                <w:sz w:val="18"/>
                <w:szCs w:val="18"/>
              </w:rPr>
              <w:t>62.4%</w:t>
            </w:r>
          </w:p>
        </w:tc>
        <w:tc>
          <w:tcPr>
            <w:tcW w:w="772" w:type="pct"/>
            <w:tcBorders>
              <w:bottom w:val="single" w:sz="12" w:space="0" w:color="000000"/>
            </w:tcBorders>
            <w:vAlign w:val="center"/>
          </w:tcPr>
          <w:p w14:paraId="6A89E573" w14:textId="77777777" w:rsidR="0035235C" w:rsidRPr="0035235C" w:rsidRDefault="0035235C" w:rsidP="0035235C">
            <w:pPr>
              <w:overflowPunct/>
              <w:autoSpaceDE/>
              <w:autoSpaceDN/>
              <w:adjustRightInd/>
              <w:spacing w:before="40" w:after="40"/>
              <w:jc w:val="center"/>
              <w:textAlignment w:val="auto"/>
              <w:outlineLvl w:val="1"/>
              <w:rPr>
                <w:rFonts w:ascii="Arial" w:hAnsi="Arial" w:cs="Arial"/>
                <w:b/>
                <w:bCs/>
                <w:sz w:val="18"/>
                <w:szCs w:val="18"/>
              </w:rPr>
            </w:pPr>
            <w:r w:rsidRPr="0035235C">
              <w:rPr>
                <w:rFonts w:ascii="Arial" w:hAnsi="Arial" w:cs="Arial"/>
                <w:b/>
                <w:bCs/>
                <w:sz w:val="18"/>
                <w:szCs w:val="18"/>
              </w:rPr>
              <w:t>60.4%</w:t>
            </w:r>
          </w:p>
        </w:tc>
        <w:tc>
          <w:tcPr>
            <w:tcW w:w="772" w:type="pct"/>
            <w:tcBorders>
              <w:bottom w:val="single" w:sz="12" w:space="0" w:color="000000"/>
            </w:tcBorders>
            <w:vAlign w:val="center"/>
          </w:tcPr>
          <w:p w14:paraId="47346317" w14:textId="77777777" w:rsidR="0035235C" w:rsidRPr="0035235C" w:rsidRDefault="0035235C" w:rsidP="0035235C">
            <w:pPr>
              <w:overflowPunct/>
              <w:autoSpaceDE/>
              <w:autoSpaceDN/>
              <w:adjustRightInd/>
              <w:spacing w:before="40" w:after="40"/>
              <w:jc w:val="center"/>
              <w:textAlignment w:val="auto"/>
              <w:outlineLvl w:val="1"/>
              <w:rPr>
                <w:rFonts w:ascii="Arial" w:hAnsi="Arial" w:cs="Arial"/>
                <w:b/>
                <w:bCs/>
                <w:sz w:val="18"/>
                <w:szCs w:val="18"/>
              </w:rPr>
            </w:pPr>
            <w:r w:rsidRPr="0035235C">
              <w:rPr>
                <w:rFonts w:ascii="Arial" w:hAnsi="Arial" w:cs="Arial"/>
                <w:b/>
                <w:bCs/>
                <w:sz w:val="18"/>
                <w:szCs w:val="18"/>
              </w:rPr>
              <w:t>61.6%</w:t>
            </w:r>
          </w:p>
        </w:tc>
      </w:tr>
    </w:tbl>
    <w:p w14:paraId="4C69D361" w14:textId="77777777" w:rsidR="00C73666" w:rsidRDefault="00C73666" w:rsidP="00C73666">
      <w:pPr>
        <w:jc w:val="both"/>
        <w:rPr>
          <w:rFonts w:eastAsia="MS Mincho"/>
          <w:lang w:val="en-US" w:eastAsia="ja-JP"/>
        </w:rPr>
      </w:pPr>
    </w:p>
    <w:p w14:paraId="12DF19BE" w14:textId="77777777" w:rsidR="00C73666" w:rsidRPr="00907F26" w:rsidRDefault="00C73666" w:rsidP="00C73666">
      <w:pPr>
        <w:jc w:val="both"/>
        <w:rPr>
          <w:u w:val="single"/>
          <w:lang w:val="en-US"/>
        </w:rPr>
      </w:pPr>
      <w:r>
        <w:rPr>
          <w:u w:val="single"/>
          <w:lang w:val="en-US"/>
        </w:rPr>
        <w:t>Coverage analysis</w:t>
      </w:r>
    </w:p>
    <w:p w14:paraId="13EB37E9" w14:textId="77777777" w:rsidR="005D3BF9" w:rsidRDefault="005D3BF9" w:rsidP="005D3BF9">
      <w:pPr>
        <w:jc w:val="both"/>
        <w:rPr>
          <w:lang w:val="en-US"/>
        </w:rPr>
      </w:pPr>
      <w:r>
        <w:rPr>
          <w:lang w:val="en-US"/>
        </w:rPr>
        <w:t>Since there is no impact to the SSB, CORESET#0 and PDCCH compared to Rel-17 RedCap UE, there is no impact to the performance of those channels.</w:t>
      </w:r>
    </w:p>
    <w:p w14:paraId="41CCADBA" w14:textId="77777777" w:rsidR="00C73666" w:rsidRDefault="00C73666" w:rsidP="00C73666">
      <w:pPr>
        <w:jc w:val="both"/>
        <w:rPr>
          <w:rFonts w:eastAsia="MS Mincho"/>
          <w:lang w:val="en-US" w:eastAsia="ja-JP"/>
        </w:rPr>
      </w:pPr>
      <w:r>
        <w:rPr>
          <w:lang w:val="en-US"/>
        </w:rPr>
        <w:t xml:space="preserve">For the PDSCH, reducing the UE bandwidth may result in some coverage loss if existing broadcast signals cannot be transmitted within the reduced bandwidth. </w:t>
      </w:r>
      <w:r w:rsidR="007B098E">
        <w:rPr>
          <w:lang w:val="en-US"/>
        </w:rPr>
        <w:t>However, this is not expected to be the case since gNB can transmit multiple SIB transmissions that may be combined across the SI window.</w:t>
      </w:r>
      <w:r w:rsidR="00680570">
        <w:rPr>
          <w:lang w:val="en-US"/>
        </w:rPr>
        <w:t xml:space="preserve"> </w:t>
      </w:r>
      <w:r w:rsidR="00680570">
        <w:rPr>
          <w:rFonts w:eastAsia="MS Mincho"/>
          <w:lang w:val="en-US" w:eastAsia="ja-JP"/>
        </w:rPr>
        <w:t>For unicast transmission, it is not expected that bandwidth reduction will have a significant impact on PDSCH coverage if the cell edge target data rate is adjusted according</w:t>
      </w:r>
    </w:p>
    <w:p w14:paraId="6431885E" w14:textId="77777777" w:rsidR="00773E7F" w:rsidRPr="00907F26" w:rsidRDefault="00773E7F" w:rsidP="00773E7F">
      <w:pPr>
        <w:jc w:val="both"/>
        <w:rPr>
          <w:u w:val="single"/>
          <w:lang w:val="en-US"/>
        </w:rPr>
      </w:pPr>
      <w:r>
        <w:rPr>
          <w:u w:val="single"/>
          <w:lang w:val="en-US"/>
        </w:rPr>
        <w:t>Cell spectral efficiency analysis</w:t>
      </w:r>
    </w:p>
    <w:p w14:paraId="5B496925" w14:textId="6D64BC29" w:rsidR="00773E7F" w:rsidRDefault="00773E7F" w:rsidP="00773E7F">
      <w:pPr>
        <w:jc w:val="both"/>
        <w:rPr>
          <w:lang w:val="en-US"/>
        </w:rPr>
      </w:pPr>
      <w:r>
        <w:rPr>
          <w:lang w:val="en-US"/>
        </w:rPr>
        <w:t xml:space="preserve">The loss in spectral efficiency would be similar but smaller than those shown in Section </w:t>
      </w:r>
      <w:r>
        <w:rPr>
          <w:lang w:val="en-US"/>
        </w:rPr>
        <w:fldChar w:fldCharType="begin"/>
      </w:r>
      <w:r>
        <w:rPr>
          <w:lang w:val="en-US"/>
        </w:rPr>
        <w:instrText xml:space="preserve"> REF _Ref101872539 \n \h </w:instrText>
      </w:r>
      <w:r>
        <w:rPr>
          <w:lang w:val="en-US"/>
        </w:rPr>
      </w:r>
      <w:r>
        <w:rPr>
          <w:lang w:val="en-US"/>
        </w:rPr>
        <w:fldChar w:fldCharType="separate"/>
      </w:r>
      <w:r w:rsidR="00D05238">
        <w:rPr>
          <w:lang w:val="en-US"/>
        </w:rPr>
        <w:t>2.1</w:t>
      </w:r>
      <w:r>
        <w:rPr>
          <w:lang w:val="en-US"/>
        </w:rPr>
        <w:fldChar w:fldCharType="end"/>
      </w:r>
      <w:r>
        <w:rPr>
          <w:lang w:val="en-US"/>
        </w:rPr>
        <w:t xml:space="preserve">. This is because if only the </w:t>
      </w:r>
      <w:r w:rsidR="009A794B">
        <w:rPr>
          <w:lang w:val="en-US"/>
        </w:rPr>
        <w:t>PDSCH</w:t>
      </w:r>
      <w:r>
        <w:rPr>
          <w:lang w:val="en-US"/>
        </w:rPr>
        <w:t xml:space="preserve"> is limited to 5 MHz, the UE can be scheduled anywhere within the 20 MHz BWP provided the total frequency allocation does not span beyond 5 MHz.</w:t>
      </w:r>
    </w:p>
    <w:p w14:paraId="2A5398F8" w14:textId="77777777" w:rsidR="00773E7F" w:rsidRPr="00907F26" w:rsidRDefault="00773E7F" w:rsidP="00773E7F">
      <w:pPr>
        <w:jc w:val="both"/>
        <w:rPr>
          <w:u w:val="single"/>
          <w:lang w:val="en-US"/>
        </w:rPr>
      </w:pPr>
      <w:r>
        <w:rPr>
          <w:u w:val="single"/>
          <w:lang w:val="en-US"/>
        </w:rPr>
        <w:t>Power consumption analysis</w:t>
      </w:r>
    </w:p>
    <w:p w14:paraId="6420247A" w14:textId="77777777" w:rsidR="00773E7F" w:rsidRDefault="00773E7F" w:rsidP="00773E7F">
      <w:pPr>
        <w:jc w:val="both"/>
        <w:rPr>
          <w:lang w:val="en-US"/>
        </w:rPr>
      </w:pPr>
      <w:r>
        <w:rPr>
          <w:lang w:val="en-US"/>
        </w:rPr>
        <w:t xml:space="preserve">Power consumption is </w:t>
      </w:r>
      <w:r w:rsidR="003200F7">
        <w:rPr>
          <w:lang w:val="en-US"/>
        </w:rPr>
        <w:t>expected</w:t>
      </w:r>
      <w:r>
        <w:rPr>
          <w:lang w:val="en-US"/>
        </w:rPr>
        <w:t xml:space="preserve"> to be reduced for bandwidth limited UE due to lower power consumption in the baseband unit. In this case, however, power consumption reduction may be small especially if the PDCCH continues to be operated using wider bandwidth. This of course depends on the traffic model. In case of infrequent data transmission/reception, power consumption may be dominated by control channel monitoring and measurements. In this case, power saving may be small if the PDCCH is not reduced in bandwidth.</w:t>
      </w:r>
    </w:p>
    <w:p w14:paraId="402459FA" w14:textId="77777777" w:rsidR="00773E7F" w:rsidRPr="00907F26" w:rsidRDefault="00773E7F" w:rsidP="00236DDF">
      <w:pPr>
        <w:jc w:val="both"/>
        <w:rPr>
          <w:u w:val="single"/>
          <w:lang w:val="en-US"/>
        </w:rPr>
      </w:pPr>
      <w:r>
        <w:rPr>
          <w:u w:val="single"/>
          <w:lang w:val="en-US"/>
        </w:rPr>
        <w:t>Coexistence analysis</w:t>
      </w:r>
    </w:p>
    <w:p w14:paraId="4D9C96C0" w14:textId="77777777" w:rsidR="00773E7F" w:rsidRPr="008C4739" w:rsidRDefault="00773E7F" w:rsidP="00773E7F">
      <w:pPr>
        <w:jc w:val="both"/>
        <w:rPr>
          <w:lang w:val="en-US"/>
        </w:rPr>
      </w:pPr>
      <w:r>
        <w:rPr>
          <w:lang w:val="en-US"/>
        </w:rPr>
        <w:lastRenderedPageBreak/>
        <w:t>No coexistence issue with Rel-17 RedCap and NR UEs is expected. Rel-18 RedCap UE can support the same channels and signals, and the 5 MHz baseband limitations may be implemented by the scheduler.</w:t>
      </w:r>
    </w:p>
    <w:p w14:paraId="0B500FCE" w14:textId="77777777" w:rsidR="00773E7F" w:rsidRDefault="00773E7F" w:rsidP="00773E7F">
      <w:pPr>
        <w:jc w:val="both"/>
        <w:rPr>
          <w:u w:val="single"/>
          <w:lang w:val="en-US"/>
        </w:rPr>
      </w:pPr>
      <w:r>
        <w:rPr>
          <w:u w:val="single"/>
          <w:lang w:val="en-US"/>
        </w:rPr>
        <w:t>RAN1 specification impact</w:t>
      </w:r>
    </w:p>
    <w:p w14:paraId="197B1353" w14:textId="77777777" w:rsidR="00773E7F" w:rsidRDefault="00773E7F" w:rsidP="00773E7F">
      <w:pPr>
        <w:jc w:val="both"/>
        <w:rPr>
          <w:rFonts w:eastAsia="MS Mincho"/>
          <w:lang w:val="en-US" w:eastAsia="ja-JP"/>
        </w:rPr>
      </w:pPr>
      <w:r>
        <w:rPr>
          <w:rFonts w:eastAsia="MS Mincho"/>
          <w:lang w:val="en-US" w:eastAsia="ja-JP"/>
        </w:rPr>
        <w:t xml:space="preserve">RAN1 specification impact is expected to be minimal. For instance, the maximum number of PRBs </w:t>
      </w:r>
      <w:r w:rsidR="006845A2">
        <w:rPr>
          <w:rFonts w:eastAsia="MS Mincho"/>
          <w:lang w:val="en-US" w:eastAsia="ja-JP"/>
        </w:rPr>
        <w:t xml:space="preserve">for PDSCH </w:t>
      </w:r>
      <w:r>
        <w:rPr>
          <w:rFonts w:eastAsia="MS Mincho"/>
          <w:lang w:val="en-US" w:eastAsia="ja-JP"/>
        </w:rPr>
        <w:t>that can be scheduled can be limited to fit within 5 MHz bandwidth. The UE can be identified during Msg5 or early identification can be used (e.g. via Msg1 or Msg3). No dedicated BWP would be needed. During initial access, eNB restriction may be need until the UE capability is known.</w:t>
      </w:r>
    </w:p>
    <w:p w14:paraId="21A1278D" w14:textId="77777777" w:rsidR="00527AFF" w:rsidRDefault="00527AFF" w:rsidP="00527AFF">
      <w:pPr>
        <w:jc w:val="both"/>
        <w:rPr>
          <w:rFonts w:eastAsia="MS Mincho"/>
          <w:lang w:val="en-US" w:eastAsia="ja-JP"/>
        </w:rPr>
      </w:pPr>
      <w:r>
        <w:rPr>
          <w:rFonts w:eastAsia="MS Mincho"/>
          <w:lang w:val="en-US" w:eastAsia="ja-JP"/>
        </w:rPr>
        <w:t>Based on the above discussion, the following observations can be drawn –</w:t>
      </w:r>
    </w:p>
    <w:p w14:paraId="3E77223E" w14:textId="329C48BB" w:rsidR="00185835" w:rsidRDefault="00185835" w:rsidP="00185835">
      <w:pPr>
        <w:spacing w:before="120"/>
        <w:jc w:val="both"/>
        <w:rPr>
          <w:b/>
          <w:noProof/>
          <w:lang w:val="en-US" w:eastAsia="en-GB"/>
        </w:rPr>
      </w:pPr>
      <w:r w:rsidRPr="00BF5997">
        <w:rPr>
          <w:b/>
          <w:noProof/>
          <w:lang w:val="en-US" w:eastAsia="en-GB"/>
        </w:rPr>
        <w:t xml:space="preserve">Observation </w:t>
      </w:r>
      <w:r w:rsidR="004E019D">
        <w:rPr>
          <w:b/>
          <w:noProof/>
          <w:lang w:val="en-US" w:eastAsia="en-GB"/>
        </w:rPr>
        <w:t>1</w:t>
      </w:r>
      <w:r w:rsidR="006477C4">
        <w:rPr>
          <w:b/>
          <w:noProof/>
          <w:lang w:val="en-US" w:eastAsia="en-GB"/>
        </w:rPr>
        <w:t>5</w:t>
      </w:r>
      <w:r w:rsidRPr="00BF5997">
        <w:rPr>
          <w:b/>
          <w:noProof/>
          <w:lang w:val="en-US" w:eastAsia="en-GB"/>
        </w:rPr>
        <w:t xml:space="preserve">: </w:t>
      </w:r>
      <w:r w:rsidRPr="00527AFF">
        <w:rPr>
          <w:b/>
          <w:noProof/>
          <w:lang w:val="en-US" w:eastAsia="en-GB"/>
        </w:rPr>
        <w:t xml:space="preserve">Bandwidth restriction of PDSCH </w:t>
      </w:r>
      <w:r w:rsidR="00D82A41">
        <w:rPr>
          <w:b/>
          <w:noProof/>
          <w:lang w:val="en-US" w:eastAsia="en-GB"/>
        </w:rPr>
        <w:t>t</w:t>
      </w:r>
      <w:r>
        <w:rPr>
          <w:b/>
          <w:noProof/>
          <w:lang w:val="en-US" w:eastAsia="en-GB"/>
        </w:rPr>
        <w:t xml:space="preserve">o 5 MHz </w:t>
      </w:r>
      <w:r w:rsidRPr="00527AFF">
        <w:rPr>
          <w:b/>
          <w:noProof/>
          <w:lang w:val="en-US" w:eastAsia="en-GB"/>
        </w:rPr>
        <w:t xml:space="preserve">provides </w:t>
      </w:r>
      <w:r w:rsidR="0038515B">
        <w:rPr>
          <w:b/>
          <w:noProof/>
          <w:lang w:val="en-US" w:eastAsia="en-GB"/>
        </w:rPr>
        <w:t>moderate</w:t>
      </w:r>
      <w:r w:rsidRPr="00527AFF">
        <w:rPr>
          <w:b/>
          <w:noProof/>
          <w:lang w:val="en-US" w:eastAsia="en-GB"/>
        </w:rPr>
        <w:t xml:space="preserve"> complexity </w:t>
      </w:r>
      <w:r w:rsidR="0038515B">
        <w:rPr>
          <w:b/>
          <w:noProof/>
          <w:lang w:val="en-US" w:eastAsia="en-GB"/>
        </w:rPr>
        <w:t>compared to UE with 20 MHz</w:t>
      </w:r>
      <w:r w:rsidRPr="00527AFF">
        <w:rPr>
          <w:b/>
          <w:noProof/>
          <w:lang w:val="en-US" w:eastAsia="en-GB"/>
        </w:rPr>
        <w:t>.</w:t>
      </w:r>
    </w:p>
    <w:p w14:paraId="7B696C14" w14:textId="77777777" w:rsidR="00185835" w:rsidRDefault="00185835" w:rsidP="00185835">
      <w:pPr>
        <w:spacing w:before="120"/>
        <w:jc w:val="both"/>
        <w:rPr>
          <w:b/>
          <w:noProof/>
          <w:lang w:val="en-US" w:eastAsia="en-GB"/>
        </w:rPr>
      </w:pPr>
      <w:r w:rsidRPr="00177B90">
        <w:rPr>
          <w:b/>
          <w:noProof/>
          <w:lang w:val="en-US" w:eastAsia="en-GB"/>
        </w:rPr>
        <w:t xml:space="preserve">Observation </w:t>
      </w:r>
      <w:r w:rsidR="004E019D">
        <w:rPr>
          <w:b/>
          <w:noProof/>
          <w:lang w:val="en-US" w:eastAsia="en-GB"/>
        </w:rPr>
        <w:t>1</w:t>
      </w:r>
      <w:r w:rsidR="006477C4">
        <w:rPr>
          <w:b/>
          <w:noProof/>
          <w:lang w:val="en-US" w:eastAsia="en-GB"/>
        </w:rPr>
        <w:t>6</w:t>
      </w:r>
      <w:r w:rsidRPr="00177B90">
        <w:rPr>
          <w:b/>
          <w:noProof/>
          <w:lang w:val="en-US" w:eastAsia="en-GB"/>
        </w:rPr>
        <w:t>:</w:t>
      </w:r>
      <w:r>
        <w:rPr>
          <w:b/>
          <w:noProof/>
          <w:lang w:val="en-US" w:eastAsia="en-GB"/>
        </w:rPr>
        <w:t xml:space="preserve"> </w:t>
      </w:r>
      <w:r w:rsidRPr="00BF5997">
        <w:rPr>
          <w:b/>
          <w:noProof/>
          <w:lang w:val="en-US" w:eastAsia="en-GB"/>
        </w:rPr>
        <w:t xml:space="preserve">Bandwidth restriction of PDSCH </w:t>
      </w:r>
      <w:r>
        <w:rPr>
          <w:b/>
          <w:noProof/>
          <w:lang w:val="en-US" w:eastAsia="en-GB"/>
        </w:rPr>
        <w:t xml:space="preserve">to 5 MHz </w:t>
      </w:r>
      <w:r w:rsidR="00137064">
        <w:rPr>
          <w:b/>
          <w:noProof/>
          <w:lang w:val="en-US" w:eastAsia="en-GB"/>
        </w:rPr>
        <w:t>is not expected to have an impact on coverage</w:t>
      </w:r>
      <w:r>
        <w:rPr>
          <w:b/>
          <w:noProof/>
          <w:lang w:val="en-US" w:eastAsia="en-GB"/>
        </w:rPr>
        <w:t xml:space="preserve">. </w:t>
      </w:r>
    </w:p>
    <w:p w14:paraId="16642704" w14:textId="77777777" w:rsidR="00185835" w:rsidRDefault="00185835" w:rsidP="00185835">
      <w:pPr>
        <w:spacing w:before="120"/>
        <w:jc w:val="both"/>
        <w:rPr>
          <w:b/>
          <w:noProof/>
          <w:lang w:val="en-US" w:eastAsia="en-GB"/>
        </w:rPr>
      </w:pPr>
      <w:r w:rsidRPr="00177B90">
        <w:rPr>
          <w:b/>
          <w:noProof/>
          <w:lang w:val="en-US" w:eastAsia="en-GB"/>
        </w:rPr>
        <w:t xml:space="preserve">Observation </w:t>
      </w:r>
      <w:r w:rsidR="004E019D">
        <w:rPr>
          <w:b/>
          <w:noProof/>
          <w:lang w:val="en-US" w:eastAsia="en-GB"/>
        </w:rPr>
        <w:t>1</w:t>
      </w:r>
      <w:r w:rsidR="006477C4">
        <w:rPr>
          <w:b/>
          <w:noProof/>
          <w:lang w:val="en-US" w:eastAsia="en-GB"/>
        </w:rPr>
        <w:t>7</w:t>
      </w:r>
      <w:r w:rsidRPr="00177B90">
        <w:rPr>
          <w:b/>
          <w:noProof/>
          <w:lang w:val="en-US" w:eastAsia="en-GB"/>
        </w:rPr>
        <w:t>:</w:t>
      </w:r>
      <w:r>
        <w:rPr>
          <w:b/>
          <w:noProof/>
          <w:lang w:val="en-US" w:eastAsia="en-GB"/>
        </w:rPr>
        <w:t xml:space="preserve"> </w:t>
      </w:r>
      <w:r w:rsidRPr="00BF5997">
        <w:rPr>
          <w:b/>
          <w:noProof/>
          <w:lang w:val="en-US" w:eastAsia="en-GB"/>
        </w:rPr>
        <w:t xml:space="preserve">Bandwidth restriction of PDSCH </w:t>
      </w:r>
      <w:r>
        <w:rPr>
          <w:b/>
          <w:noProof/>
          <w:lang w:val="en-US" w:eastAsia="en-GB"/>
        </w:rPr>
        <w:t xml:space="preserve">to 5 MHz may lower DL spectral effiency compared to UE with 20 MHz BW, and further spectral efficiency analysis is needed to determine </w:t>
      </w:r>
      <w:r w:rsidR="008F0AB3">
        <w:rPr>
          <w:b/>
          <w:noProof/>
          <w:lang w:val="en-US" w:eastAsia="en-GB"/>
        </w:rPr>
        <w:t>impact to non-RedCap UE</w:t>
      </w:r>
      <w:r>
        <w:rPr>
          <w:b/>
          <w:noProof/>
          <w:lang w:val="en-US" w:eastAsia="en-GB"/>
        </w:rPr>
        <w:t>.</w:t>
      </w:r>
    </w:p>
    <w:p w14:paraId="1B397FB9" w14:textId="77777777" w:rsidR="00185835" w:rsidRDefault="00185835" w:rsidP="00185835">
      <w:pPr>
        <w:jc w:val="both"/>
        <w:rPr>
          <w:b/>
          <w:noProof/>
          <w:lang w:val="en-US" w:eastAsia="en-GB"/>
        </w:rPr>
      </w:pPr>
      <w:r w:rsidRPr="00177B90">
        <w:rPr>
          <w:b/>
          <w:noProof/>
          <w:lang w:val="en-US" w:eastAsia="en-GB"/>
        </w:rPr>
        <w:t xml:space="preserve">Observation </w:t>
      </w:r>
      <w:r w:rsidR="004E019D">
        <w:rPr>
          <w:b/>
          <w:noProof/>
          <w:lang w:val="en-US" w:eastAsia="en-GB"/>
        </w:rPr>
        <w:t>1</w:t>
      </w:r>
      <w:r w:rsidR="006477C4">
        <w:rPr>
          <w:b/>
          <w:noProof/>
          <w:lang w:val="en-US" w:eastAsia="en-GB"/>
        </w:rPr>
        <w:t>8</w:t>
      </w:r>
      <w:r w:rsidRPr="00177B90">
        <w:rPr>
          <w:b/>
          <w:noProof/>
          <w:lang w:val="en-US" w:eastAsia="en-GB"/>
        </w:rPr>
        <w:t>:</w:t>
      </w:r>
      <w:r>
        <w:rPr>
          <w:b/>
          <w:noProof/>
          <w:lang w:val="en-US" w:eastAsia="en-GB"/>
        </w:rPr>
        <w:t xml:space="preserve"> </w:t>
      </w:r>
      <w:r w:rsidR="004E019D" w:rsidRPr="00BF5997">
        <w:rPr>
          <w:b/>
          <w:noProof/>
          <w:lang w:val="en-US" w:eastAsia="en-GB"/>
        </w:rPr>
        <w:t xml:space="preserve">Bandwidth restriction of PDSCH </w:t>
      </w:r>
      <w:r w:rsidR="004E019D">
        <w:rPr>
          <w:b/>
          <w:noProof/>
          <w:lang w:val="en-US" w:eastAsia="en-GB"/>
        </w:rPr>
        <w:t>to 5 MHz is not expected to reduce UE power consumption substantially</w:t>
      </w:r>
      <w:r>
        <w:rPr>
          <w:b/>
          <w:noProof/>
          <w:lang w:val="en-US" w:eastAsia="en-GB"/>
        </w:rPr>
        <w:t>.</w:t>
      </w:r>
    </w:p>
    <w:p w14:paraId="07E5A9B0" w14:textId="77777777" w:rsidR="00185835" w:rsidRDefault="00185835" w:rsidP="00185835">
      <w:pPr>
        <w:jc w:val="both"/>
        <w:rPr>
          <w:b/>
          <w:noProof/>
          <w:lang w:val="en-US" w:eastAsia="en-GB"/>
        </w:rPr>
      </w:pPr>
      <w:r w:rsidRPr="00177B90">
        <w:rPr>
          <w:b/>
          <w:noProof/>
          <w:lang w:val="en-US" w:eastAsia="en-GB"/>
        </w:rPr>
        <w:t xml:space="preserve">Observation </w:t>
      </w:r>
      <w:r w:rsidR="004E019D">
        <w:rPr>
          <w:b/>
          <w:noProof/>
          <w:lang w:val="en-US" w:eastAsia="en-GB"/>
        </w:rPr>
        <w:t>1</w:t>
      </w:r>
      <w:r w:rsidR="006477C4">
        <w:rPr>
          <w:b/>
          <w:noProof/>
          <w:lang w:val="en-US" w:eastAsia="en-GB"/>
        </w:rPr>
        <w:t>9</w:t>
      </w:r>
      <w:r w:rsidRPr="00177B90">
        <w:rPr>
          <w:b/>
          <w:noProof/>
          <w:lang w:val="en-US" w:eastAsia="en-GB"/>
        </w:rPr>
        <w:t>:</w:t>
      </w:r>
      <w:r>
        <w:rPr>
          <w:b/>
          <w:noProof/>
          <w:lang w:val="en-US" w:eastAsia="en-GB"/>
        </w:rPr>
        <w:t xml:space="preserve"> </w:t>
      </w:r>
      <w:r w:rsidRPr="00BF5997">
        <w:rPr>
          <w:b/>
          <w:noProof/>
          <w:lang w:val="en-US" w:eastAsia="en-GB"/>
        </w:rPr>
        <w:t xml:space="preserve">Bandwidth restriction of PDSCH </w:t>
      </w:r>
      <w:r>
        <w:rPr>
          <w:b/>
          <w:noProof/>
          <w:lang w:val="en-US" w:eastAsia="en-GB"/>
        </w:rPr>
        <w:t>to 5 MHz can be supported with minimal specification changes.</w:t>
      </w:r>
    </w:p>
    <w:p w14:paraId="10AB7160" w14:textId="77777777" w:rsidR="00185835" w:rsidRDefault="00185835" w:rsidP="00185835">
      <w:pPr>
        <w:jc w:val="both"/>
        <w:rPr>
          <w:bCs/>
          <w:noProof/>
          <w:lang w:val="en-US" w:eastAsia="en-GB"/>
        </w:rPr>
      </w:pPr>
      <w:r w:rsidRPr="00177B90">
        <w:rPr>
          <w:b/>
          <w:noProof/>
          <w:lang w:val="en-US" w:eastAsia="en-GB"/>
        </w:rPr>
        <w:t xml:space="preserve">Observation </w:t>
      </w:r>
      <w:r w:rsidR="006477C4">
        <w:rPr>
          <w:b/>
          <w:noProof/>
          <w:lang w:val="en-US" w:eastAsia="en-GB"/>
        </w:rPr>
        <w:t>20</w:t>
      </w:r>
      <w:r w:rsidRPr="00177B90">
        <w:rPr>
          <w:b/>
          <w:noProof/>
          <w:lang w:val="en-US" w:eastAsia="en-GB"/>
        </w:rPr>
        <w:t>:</w:t>
      </w:r>
      <w:r>
        <w:rPr>
          <w:b/>
          <w:noProof/>
          <w:lang w:val="en-US" w:eastAsia="en-GB"/>
        </w:rPr>
        <w:t xml:space="preserve"> </w:t>
      </w:r>
      <w:r w:rsidR="004E019D">
        <w:rPr>
          <w:b/>
          <w:noProof/>
          <w:lang w:val="en-US" w:eastAsia="en-GB"/>
        </w:rPr>
        <w:t>There is no impact to coexistence with legacy UEs from b</w:t>
      </w:r>
      <w:r w:rsidR="004E019D" w:rsidRPr="00BF5997">
        <w:rPr>
          <w:b/>
          <w:noProof/>
          <w:lang w:val="en-US" w:eastAsia="en-GB"/>
        </w:rPr>
        <w:t xml:space="preserve">andwidth restriction of PDSCH </w:t>
      </w:r>
      <w:r w:rsidR="004E019D">
        <w:rPr>
          <w:b/>
          <w:noProof/>
          <w:lang w:val="en-US" w:eastAsia="en-GB"/>
        </w:rPr>
        <w:t>to 5 MHz</w:t>
      </w:r>
      <w:r>
        <w:rPr>
          <w:b/>
          <w:noProof/>
          <w:lang w:val="en-US" w:eastAsia="en-GB"/>
        </w:rPr>
        <w:t>.</w:t>
      </w:r>
    </w:p>
    <w:p w14:paraId="1C291857" w14:textId="77777777" w:rsidR="00B2236C" w:rsidRPr="001B74E0" w:rsidRDefault="00B06028" w:rsidP="00B2236C">
      <w:pPr>
        <w:pStyle w:val="Heading2"/>
        <w:ind w:hanging="1144"/>
        <w:rPr>
          <w:sz w:val="28"/>
          <w:lang w:val="en-US"/>
        </w:rPr>
      </w:pPr>
      <w:r w:rsidRPr="00B06028">
        <w:rPr>
          <w:sz w:val="28"/>
          <w:lang w:val="en-US"/>
        </w:rPr>
        <w:t>Relaxed UE processing time</w:t>
      </w:r>
    </w:p>
    <w:p w14:paraId="6F977860" w14:textId="77777777" w:rsidR="00D24944" w:rsidRDefault="00D24944" w:rsidP="00B2236C">
      <w:pPr>
        <w:jc w:val="both"/>
        <w:rPr>
          <w:lang w:val="en-US"/>
        </w:rPr>
      </w:pPr>
      <w:r>
        <w:rPr>
          <w:lang w:val="en-US"/>
        </w:rPr>
        <w:t xml:space="preserve">In </w:t>
      </w:r>
      <w:r w:rsidR="006B6B8C">
        <w:rPr>
          <w:lang w:val="en-US"/>
        </w:rPr>
        <w:t>Rel-17 study</w:t>
      </w:r>
      <w:r>
        <w:rPr>
          <w:lang w:val="en-US"/>
        </w:rPr>
        <w:t>, it was agreed to consider (N1,N2) relaxation for UE complexity reduction. It was agreed that</w:t>
      </w:r>
      <w:r w:rsidR="003239C1">
        <w:rPr>
          <w:lang w:val="en-US"/>
        </w:rPr>
        <w:t xml:space="preserve"> </w:t>
      </w:r>
      <w:r w:rsidRPr="00D24944">
        <w:rPr>
          <w:lang w:val="en-US"/>
        </w:rPr>
        <w:t>UE processing time in term of N1/N2 can be assumed to be doubled compared to those of capability #1, i.e.,</w:t>
      </w:r>
    </w:p>
    <w:p w14:paraId="20F1F29D" w14:textId="77777777" w:rsidR="00D24944" w:rsidRPr="00D24944" w:rsidRDefault="00D24944" w:rsidP="000003F5">
      <w:pPr>
        <w:numPr>
          <w:ilvl w:val="0"/>
          <w:numId w:val="13"/>
        </w:numPr>
        <w:jc w:val="both"/>
        <w:rPr>
          <w:lang w:val="en-US"/>
        </w:rPr>
      </w:pPr>
      <w:r w:rsidRPr="00D24944">
        <w:rPr>
          <w:lang w:val="en-US"/>
        </w:rPr>
        <w:t>N1 = 16, 20, 34, and 40 symbols for 15, 30, 60, and 120 kHz SCS (assuming only front-loaded DMRS)</w:t>
      </w:r>
    </w:p>
    <w:p w14:paraId="7CF52EB3" w14:textId="77777777" w:rsidR="00D24944" w:rsidRPr="00D24944" w:rsidRDefault="00D24944" w:rsidP="000003F5">
      <w:pPr>
        <w:numPr>
          <w:ilvl w:val="0"/>
          <w:numId w:val="13"/>
        </w:numPr>
        <w:jc w:val="both"/>
        <w:rPr>
          <w:lang w:val="en-US"/>
        </w:rPr>
      </w:pPr>
      <w:r w:rsidRPr="00D24944">
        <w:rPr>
          <w:lang w:val="en-US"/>
        </w:rPr>
        <w:t>N2 = 20, 24, 46, and 72 symbols for 15, 30, 60, and 120 kHz SCS</w:t>
      </w:r>
    </w:p>
    <w:p w14:paraId="650D75AC" w14:textId="77777777" w:rsidR="00D24944" w:rsidRPr="00D24944" w:rsidRDefault="00D24944" w:rsidP="00D24944">
      <w:pPr>
        <w:jc w:val="both"/>
        <w:rPr>
          <w:lang w:val="en-US"/>
        </w:rPr>
      </w:pPr>
      <w:r>
        <w:rPr>
          <w:lang w:val="en-US"/>
        </w:rPr>
        <w:t>In addition, it was agreed not to prioritize the study of relaxed UE processing time with respect to CSI computation.</w:t>
      </w:r>
      <w:r w:rsidR="0062403B">
        <w:rPr>
          <w:lang w:val="en-US"/>
        </w:rPr>
        <w:t xml:space="preserve"> This was because CSI </w:t>
      </w:r>
      <w:r w:rsidR="0062403B">
        <w:rPr>
          <w:szCs w:val="22"/>
        </w:rPr>
        <w:t>measurement, feedback, or reporting relaxation for FR1 was seen as further optimization that would only result in marginal cost reduction. Therefore, in Rel-18 we prefer to avoid this technique.</w:t>
      </w:r>
    </w:p>
    <w:p w14:paraId="50683002" w14:textId="77777777" w:rsidR="00B2236C" w:rsidRPr="00907F26" w:rsidRDefault="00B2236C" w:rsidP="00B2236C">
      <w:pPr>
        <w:jc w:val="both"/>
        <w:rPr>
          <w:u w:val="single"/>
          <w:lang w:val="en-US"/>
        </w:rPr>
      </w:pPr>
      <w:r>
        <w:rPr>
          <w:u w:val="single"/>
          <w:lang w:val="en-US"/>
        </w:rPr>
        <w:t>Complexity reduction</w:t>
      </w:r>
    </w:p>
    <w:p w14:paraId="4806A57A" w14:textId="67F68761" w:rsidR="00EE7EF0" w:rsidRDefault="00DC46D4" w:rsidP="00B2236C">
      <w:pPr>
        <w:jc w:val="both"/>
        <w:rPr>
          <w:bCs/>
          <w:noProof/>
          <w:lang w:val="en-US" w:eastAsia="en-GB"/>
        </w:rPr>
      </w:pPr>
      <w:r>
        <w:rPr>
          <w:lang w:val="en-US"/>
        </w:rPr>
        <w:t>For relaxed UE processing time, we consider</w:t>
      </w:r>
      <w:r w:rsidR="00776B93">
        <w:rPr>
          <w:lang w:val="en-US"/>
        </w:rPr>
        <w:t xml:space="preserve"> complexity reduction from</w:t>
      </w:r>
      <w:r>
        <w:rPr>
          <w:lang w:val="en-US"/>
        </w:rPr>
        <w:t xml:space="preserve"> (N1, N2) </w:t>
      </w:r>
      <w:r w:rsidR="00776B93">
        <w:rPr>
          <w:lang w:val="en-US"/>
        </w:rPr>
        <w:t xml:space="preserve">relaxation. The results are shown in </w:t>
      </w:r>
      <w:r w:rsidR="00776B93">
        <w:rPr>
          <w:lang w:val="en-US"/>
        </w:rPr>
        <w:fldChar w:fldCharType="begin"/>
      </w:r>
      <w:r w:rsidR="00776B93">
        <w:rPr>
          <w:lang w:val="en-US"/>
        </w:rPr>
        <w:instrText xml:space="preserve"> REF _Ref46433765 \h </w:instrText>
      </w:r>
      <w:r w:rsidR="00776B93">
        <w:rPr>
          <w:lang w:val="en-US"/>
        </w:rPr>
      </w:r>
      <w:r w:rsidR="00776B93">
        <w:rPr>
          <w:lang w:val="en-US"/>
        </w:rPr>
        <w:fldChar w:fldCharType="separate"/>
      </w:r>
      <w:r w:rsidR="00D05238">
        <w:t xml:space="preserve">Table </w:t>
      </w:r>
      <w:r w:rsidR="00D05238">
        <w:rPr>
          <w:noProof/>
        </w:rPr>
        <w:t>9</w:t>
      </w:r>
      <w:r w:rsidR="00776B93">
        <w:rPr>
          <w:lang w:val="en-US"/>
        </w:rPr>
        <w:fldChar w:fldCharType="end"/>
      </w:r>
      <w:r>
        <w:rPr>
          <w:lang w:val="en-US"/>
        </w:rPr>
        <w:t xml:space="preserve">. </w:t>
      </w:r>
      <w:r w:rsidR="006A7274">
        <w:rPr>
          <w:lang w:val="en-US"/>
        </w:rPr>
        <w:t xml:space="preserve">Relaxing the UE processing time beyond what has been specified in Rel-15 </w:t>
      </w:r>
      <w:r w:rsidR="00EE7EF0">
        <w:rPr>
          <w:lang w:val="en-US"/>
        </w:rPr>
        <w:t>can</w:t>
      </w:r>
      <w:r w:rsidR="006A7274">
        <w:rPr>
          <w:lang w:val="en-US"/>
        </w:rPr>
        <w:t xml:space="preserve"> provide small complexity reduction</w:t>
      </w:r>
      <w:r w:rsidR="00EE7EF0">
        <w:rPr>
          <w:lang w:val="en-US"/>
        </w:rPr>
        <w:t xml:space="preserve"> on the order of </w:t>
      </w:r>
      <w:r w:rsidR="000A6238">
        <w:rPr>
          <w:lang w:val="en-US"/>
        </w:rPr>
        <w:t>3</w:t>
      </w:r>
      <w:r w:rsidR="00C82044">
        <w:rPr>
          <w:lang w:val="en-US"/>
        </w:rPr>
        <w:t>-4</w:t>
      </w:r>
      <w:r w:rsidR="00EE7EF0">
        <w:rPr>
          <w:lang w:val="en-US"/>
        </w:rPr>
        <w:t xml:space="preserve">% as shown in </w:t>
      </w:r>
      <w:r w:rsidR="00876E03">
        <w:rPr>
          <w:lang w:val="en-US"/>
        </w:rPr>
        <w:fldChar w:fldCharType="begin"/>
      </w:r>
      <w:r w:rsidR="00876E03">
        <w:rPr>
          <w:lang w:val="en-US"/>
        </w:rPr>
        <w:instrText xml:space="preserve"> REF _Ref46433765 \h </w:instrText>
      </w:r>
      <w:r w:rsidR="00876E03">
        <w:rPr>
          <w:lang w:val="en-US"/>
        </w:rPr>
      </w:r>
      <w:r w:rsidR="00876E03">
        <w:rPr>
          <w:lang w:val="en-US"/>
        </w:rPr>
        <w:fldChar w:fldCharType="separate"/>
      </w:r>
      <w:r w:rsidR="00D05238">
        <w:t xml:space="preserve">Table </w:t>
      </w:r>
      <w:r w:rsidR="00D05238">
        <w:rPr>
          <w:noProof/>
        </w:rPr>
        <w:t>9</w:t>
      </w:r>
      <w:r w:rsidR="00876E03">
        <w:rPr>
          <w:lang w:val="en-US"/>
        </w:rPr>
        <w:fldChar w:fldCharType="end"/>
      </w:r>
      <w:r w:rsidR="00B2236C">
        <w:rPr>
          <w:bCs/>
          <w:noProof/>
          <w:lang w:val="en-US" w:eastAsia="en-GB"/>
        </w:rPr>
        <w:t>.</w:t>
      </w:r>
    </w:p>
    <w:p w14:paraId="4207109D" w14:textId="412BDACB" w:rsidR="00EE7EF0" w:rsidRDefault="00EE7EF0" w:rsidP="00EE7EF0">
      <w:pPr>
        <w:pStyle w:val="Caption"/>
        <w:keepNext/>
        <w:jc w:val="center"/>
        <w:rPr>
          <w:lang w:val="en-US"/>
        </w:rPr>
      </w:pPr>
      <w:bookmarkStart w:id="21" w:name="_Ref46433765"/>
      <w:r>
        <w:lastRenderedPageBreak/>
        <w:t xml:space="preserve">Table </w:t>
      </w:r>
      <w:r>
        <w:fldChar w:fldCharType="begin"/>
      </w:r>
      <w:r>
        <w:instrText xml:space="preserve"> SEQ Table \* ARABIC </w:instrText>
      </w:r>
      <w:r>
        <w:fldChar w:fldCharType="separate"/>
      </w:r>
      <w:r w:rsidR="00D05238">
        <w:rPr>
          <w:noProof/>
        </w:rPr>
        <w:t>9</w:t>
      </w:r>
      <w:r>
        <w:fldChar w:fldCharType="end"/>
      </w:r>
      <w:bookmarkEnd w:id="21"/>
      <w:r>
        <w:rPr>
          <w:lang w:val="en-US"/>
        </w:rPr>
        <w:t xml:space="preserve">. </w:t>
      </w:r>
      <w:r w:rsidRPr="00E62365">
        <w:rPr>
          <w:lang w:val="en-US"/>
        </w:rPr>
        <w:t xml:space="preserve">Relative </w:t>
      </w:r>
      <w:r w:rsidR="0071480D">
        <w:rPr>
          <w:lang w:val="en-US"/>
        </w:rPr>
        <w:t>complexity reduction</w:t>
      </w:r>
      <w:r w:rsidRPr="00E62365">
        <w:rPr>
          <w:lang w:val="en-US"/>
        </w:rPr>
        <w:t xml:space="preserve"> estimation f</w:t>
      </w:r>
      <w:r>
        <w:rPr>
          <w:lang w:val="en-US"/>
        </w:rPr>
        <w:t xml:space="preserve">rom relaxed UE </w:t>
      </w:r>
      <w:r w:rsidR="00776B93">
        <w:rPr>
          <w:lang w:val="en-US"/>
        </w:rPr>
        <w:t xml:space="preserve">(N1, N2) </w:t>
      </w:r>
      <w:r>
        <w:rPr>
          <w:lang w:val="en-US"/>
        </w:rPr>
        <w:t>processing time</w:t>
      </w:r>
      <w:r w:rsidR="003A374C">
        <w:rPr>
          <w:lang w:val="en-US"/>
        </w:rPr>
        <w:t xml:space="preserve"> compared to reference non-RedCap NR UE</w:t>
      </w:r>
      <w:r>
        <w:rPr>
          <w:lang w:val="en-US"/>
        </w:rPr>
        <w:t>.</w:t>
      </w:r>
    </w:p>
    <w:tbl>
      <w:tblPr>
        <w:tblW w:w="3269" w:type="pct"/>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98" w:type="dxa"/>
        </w:tblCellMar>
        <w:tblLook w:val="04A0" w:firstRow="1" w:lastRow="0" w:firstColumn="1" w:lastColumn="0" w:noHBand="0" w:noVBand="1"/>
      </w:tblPr>
      <w:tblGrid>
        <w:gridCol w:w="3762"/>
        <w:gridCol w:w="1388"/>
        <w:gridCol w:w="1389"/>
      </w:tblGrid>
      <w:tr w:rsidR="00C156D9" w:rsidRPr="004E75BE" w14:paraId="6DF0FC81" w14:textId="77777777" w:rsidTr="00C156D9">
        <w:trPr>
          <w:trHeight w:val="480"/>
          <w:jc w:val="center"/>
        </w:trPr>
        <w:tc>
          <w:tcPr>
            <w:tcW w:w="2877" w:type="pct"/>
            <w:vMerge w:val="restart"/>
            <w:shd w:val="clear" w:color="auto" w:fill="DBE5F1"/>
            <w:tcMar>
              <w:left w:w="0" w:type="dxa"/>
              <w:right w:w="0" w:type="dxa"/>
            </w:tcMar>
            <w:vAlign w:val="center"/>
          </w:tcPr>
          <w:p w14:paraId="241521F7" w14:textId="77777777" w:rsidR="00C156D9" w:rsidRPr="00E226BE" w:rsidRDefault="00C156D9" w:rsidP="004978B4">
            <w:pPr>
              <w:pStyle w:val="TAH"/>
              <w:ind w:left="144"/>
              <w:rPr>
                <w:lang w:eastAsia="zh-CN"/>
              </w:rPr>
            </w:pPr>
            <w:r w:rsidRPr="00E226BE">
              <w:t>Functional block</w:t>
            </w:r>
          </w:p>
        </w:tc>
        <w:tc>
          <w:tcPr>
            <w:tcW w:w="2123" w:type="pct"/>
            <w:gridSpan w:val="2"/>
            <w:tcBorders>
              <w:bottom w:val="single" w:sz="12" w:space="0" w:color="000000"/>
            </w:tcBorders>
            <w:shd w:val="clear" w:color="auto" w:fill="DBE5F1"/>
            <w:tcMar>
              <w:left w:w="0" w:type="dxa"/>
              <w:right w:w="0" w:type="dxa"/>
            </w:tcMar>
            <w:vAlign w:val="center"/>
          </w:tcPr>
          <w:p w14:paraId="59C4CCC8" w14:textId="77777777" w:rsidR="00C156D9" w:rsidRDefault="00C156D9" w:rsidP="004978B4">
            <w:pPr>
              <w:pStyle w:val="TAH"/>
              <w:rPr>
                <w:lang w:val="en-US"/>
              </w:rPr>
            </w:pPr>
            <w:r>
              <w:rPr>
                <w:lang w:val="en-US"/>
              </w:rPr>
              <w:t>Cost breakdown</w:t>
            </w:r>
          </w:p>
        </w:tc>
      </w:tr>
      <w:tr w:rsidR="00C156D9" w:rsidRPr="004E75BE" w14:paraId="0F1FD947" w14:textId="77777777" w:rsidTr="00C156D9">
        <w:trPr>
          <w:trHeight w:val="316"/>
          <w:jc w:val="center"/>
        </w:trPr>
        <w:tc>
          <w:tcPr>
            <w:tcW w:w="2877" w:type="pct"/>
            <w:vMerge/>
            <w:tcBorders>
              <w:bottom w:val="single" w:sz="12" w:space="0" w:color="000000"/>
            </w:tcBorders>
            <w:shd w:val="clear" w:color="auto" w:fill="DBE5F1"/>
            <w:tcMar>
              <w:left w:w="0" w:type="dxa"/>
              <w:right w:w="0" w:type="dxa"/>
            </w:tcMar>
            <w:vAlign w:val="center"/>
          </w:tcPr>
          <w:p w14:paraId="5113D7A0" w14:textId="77777777" w:rsidR="00C156D9" w:rsidRPr="00E226BE" w:rsidRDefault="00C156D9" w:rsidP="004978B4">
            <w:pPr>
              <w:pStyle w:val="TAH"/>
              <w:ind w:left="144"/>
            </w:pPr>
          </w:p>
        </w:tc>
        <w:tc>
          <w:tcPr>
            <w:tcW w:w="1061" w:type="pct"/>
            <w:tcBorders>
              <w:bottom w:val="single" w:sz="12" w:space="0" w:color="000000"/>
            </w:tcBorders>
            <w:shd w:val="clear" w:color="auto" w:fill="DBE5F1"/>
            <w:tcMar>
              <w:left w:w="0" w:type="dxa"/>
              <w:right w:w="0" w:type="dxa"/>
            </w:tcMar>
            <w:vAlign w:val="center"/>
          </w:tcPr>
          <w:p w14:paraId="0143EB39" w14:textId="77777777" w:rsidR="00C156D9" w:rsidRPr="00E226BE" w:rsidRDefault="00C156D9" w:rsidP="00A32C6C">
            <w:pPr>
              <w:pStyle w:val="TAH"/>
              <w:rPr>
                <w:lang w:val="en-US"/>
              </w:rPr>
            </w:pPr>
            <w:r>
              <w:rPr>
                <w:lang w:val="en-US"/>
              </w:rPr>
              <w:t>FR1 FDD</w:t>
            </w:r>
          </w:p>
        </w:tc>
        <w:tc>
          <w:tcPr>
            <w:tcW w:w="1062" w:type="pct"/>
            <w:tcBorders>
              <w:bottom w:val="single" w:sz="12" w:space="0" w:color="000000"/>
            </w:tcBorders>
            <w:shd w:val="clear" w:color="auto" w:fill="DBE5F1"/>
            <w:vAlign w:val="center"/>
          </w:tcPr>
          <w:p w14:paraId="25A391DF" w14:textId="77777777" w:rsidR="00C156D9" w:rsidRPr="00E226BE" w:rsidRDefault="00C156D9" w:rsidP="00A32C6C">
            <w:pPr>
              <w:pStyle w:val="TAH"/>
              <w:rPr>
                <w:lang w:val="en-US"/>
              </w:rPr>
            </w:pPr>
            <w:r>
              <w:rPr>
                <w:lang w:val="en-US"/>
              </w:rPr>
              <w:t>FR1 TDD</w:t>
            </w:r>
          </w:p>
        </w:tc>
      </w:tr>
      <w:tr w:rsidR="00876365" w:rsidRPr="007733D9" w14:paraId="28270DB5" w14:textId="77777777" w:rsidTr="00C156D9">
        <w:trPr>
          <w:jc w:val="center"/>
        </w:trPr>
        <w:tc>
          <w:tcPr>
            <w:tcW w:w="2877" w:type="pct"/>
            <w:shd w:val="clear" w:color="auto" w:fill="D9D9D9"/>
            <w:tcMar>
              <w:left w:w="0" w:type="dxa"/>
              <w:right w:w="0" w:type="dxa"/>
            </w:tcMar>
          </w:tcPr>
          <w:p w14:paraId="53DF3FC9" w14:textId="77777777" w:rsidR="00876365" w:rsidRPr="00176742" w:rsidRDefault="00876365" w:rsidP="00876365">
            <w:pPr>
              <w:pStyle w:val="TAH"/>
              <w:spacing w:before="40" w:after="40"/>
              <w:ind w:left="144"/>
              <w:jc w:val="left"/>
              <w:rPr>
                <w:b w:val="0"/>
                <w:bCs/>
                <w:szCs w:val="18"/>
              </w:rPr>
            </w:pPr>
            <w:r w:rsidRPr="00176742">
              <w:rPr>
                <w:b w:val="0"/>
                <w:bCs/>
                <w:szCs w:val="18"/>
              </w:rPr>
              <w:t>Power amplifier</w:t>
            </w:r>
          </w:p>
        </w:tc>
        <w:tc>
          <w:tcPr>
            <w:tcW w:w="1061" w:type="pct"/>
            <w:shd w:val="clear" w:color="auto" w:fill="auto"/>
            <w:tcMar>
              <w:left w:w="0" w:type="dxa"/>
              <w:right w:w="0" w:type="dxa"/>
            </w:tcMar>
            <w:vAlign w:val="center"/>
          </w:tcPr>
          <w:p w14:paraId="369EF30D" w14:textId="77777777" w:rsidR="00876365" w:rsidRPr="00D56F48" w:rsidRDefault="00876365" w:rsidP="00876365">
            <w:pPr>
              <w:overflowPunct/>
              <w:autoSpaceDE/>
              <w:autoSpaceDN/>
              <w:adjustRightInd/>
              <w:spacing w:after="0"/>
              <w:jc w:val="center"/>
              <w:textAlignment w:val="auto"/>
              <w:outlineLvl w:val="1"/>
              <w:rPr>
                <w:rFonts w:ascii="Arial" w:hAnsi="Arial" w:cs="Arial"/>
                <w:sz w:val="18"/>
                <w:szCs w:val="18"/>
              </w:rPr>
            </w:pPr>
            <w:r w:rsidRPr="00C156D9">
              <w:rPr>
                <w:rFonts w:ascii="Arial" w:hAnsi="Arial" w:cs="Arial"/>
                <w:sz w:val="18"/>
                <w:szCs w:val="18"/>
              </w:rPr>
              <w:t>25.0%</w:t>
            </w:r>
          </w:p>
        </w:tc>
        <w:tc>
          <w:tcPr>
            <w:tcW w:w="1062" w:type="pct"/>
            <w:vAlign w:val="center"/>
          </w:tcPr>
          <w:p w14:paraId="0ADF009C" w14:textId="77777777" w:rsidR="00876365" w:rsidRPr="00D56F48" w:rsidRDefault="00876365" w:rsidP="00876365">
            <w:pPr>
              <w:overflowPunct/>
              <w:autoSpaceDE/>
              <w:autoSpaceDN/>
              <w:adjustRightInd/>
              <w:spacing w:after="0"/>
              <w:jc w:val="center"/>
              <w:textAlignment w:val="auto"/>
              <w:outlineLvl w:val="1"/>
              <w:rPr>
                <w:rFonts w:ascii="Arial" w:hAnsi="Arial" w:cs="Arial"/>
                <w:sz w:val="18"/>
                <w:szCs w:val="18"/>
              </w:rPr>
            </w:pPr>
            <w:r w:rsidRPr="00876365">
              <w:rPr>
                <w:rFonts w:ascii="Arial" w:hAnsi="Arial" w:cs="Arial"/>
                <w:sz w:val="18"/>
                <w:szCs w:val="18"/>
              </w:rPr>
              <w:t>25.0%</w:t>
            </w:r>
          </w:p>
        </w:tc>
      </w:tr>
      <w:tr w:rsidR="00876365" w:rsidRPr="007733D9" w14:paraId="0F1191F0" w14:textId="77777777" w:rsidTr="00C156D9">
        <w:trPr>
          <w:jc w:val="center"/>
        </w:trPr>
        <w:tc>
          <w:tcPr>
            <w:tcW w:w="2877" w:type="pct"/>
            <w:shd w:val="clear" w:color="auto" w:fill="D9D9D9"/>
            <w:tcMar>
              <w:left w:w="0" w:type="dxa"/>
              <w:right w:w="0" w:type="dxa"/>
            </w:tcMar>
          </w:tcPr>
          <w:p w14:paraId="7D459298" w14:textId="77777777" w:rsidR="00876365" w:rsidRPr="00176742" w:rsidRDefault="00876365" w:rsidP="00876365">
            <w:pPr>
              <w:pStyle w:val="TAH"/>
              <w:spacing w:before="40" w:after="40"/>
              <w:ind w:left="144"/>
              <w:jc w:val="left"/>
              <w:rPr>
                <w:b w:val="0"/>
                <w:bCs/>
                <w:szCs w:val="18"/>
              </w:rPr>
            </w:pPr>
            <w:r w:rsidRPr="00176742">
              <w:rPr>
                <w:b w:val="0"/>
                <w:bCs/>
                <w:szCs w:val="18"/>
              </w:rPr>
              <w:t>Filters</w:t>
            </w:r>
          </w:p>
        </w:tc>
        <w:tc>
          <w:tcPr>
            <w:tcW w:w="1061" w:type="pct"/>
            <w:shd w:val="clear" w:color="auto" w:fill="auto"/>
            <w:tcMar>
              <w:left w:w="0" w:type="dxa"/>
              <w:right w:w="0" w:type="dxa"/>
            </w:tcMar>
            <w:vAlign w:val="center"/>
          </w:tcPr>
          <w:p w14:paraId="7115DA1C" w14:textId="77777777" w:rsidR="00876365" w:rsidRPr="00D56F48" w:rsidRDefault="00876365" w:rsidP="00876365">
            <w:pPr>
              <w:overflowPunct/>
              <w:autoSpaceDE/>
              <w:autoSpaceDN/>
              <w:adjustRightInd/>
              <w:spacing w:after="0"/>
              <w:jc w:val="center"/>
              <w:textAlignment w:val="auto"/>
              <w:outlineLvl w:val="1"/>
              <w:rPr>
                <w:rFonts w:ascii="Arial" w:hAnsi="Arial" w:cs="Arial"/>
                <w:sz w:val="18"/>
                <w:szCs w:val="18"/>
              </w:rPr>
            </w:pPr>
            <w:r w:rsidRPr="00C156D9">
              <w:rPr>
                <w:rFonts w:ascii="Arial" w:hAnsi="Arial" w:cs="Arial"/>
                <w:sz w:val="18"/>
                <w:szCs w:val="18"/>
              </w:rPr>
              <w:t>10.0%</w:t>
            </w:r>
          </w:p>
        </w:tc>
        <w:tc>
          <w:tcPr>
            <w:tcW w:w="1062" w:type="pct"/>
            <w:vAlign w:val="center"/>
          </w:tcPr>
          <w:p w14:paraId="6E5D5EFA" w14:textId="77777777" w:rsidR="00876365" w:rsidRPr="00D56F48" w:rsidRDefault="00876365" w:rsidP="00876365">
            <w:pPr>
              <w:overflowPunct/>
              <w:autoSpaceDE/>
              <w:autoSpaceDN/>
              <w:adjustRightInd/>
              <w:spacing w:after="0"/>
              <w:jc w:val="center"/>
              <w:textAlignment w:val="auto"/>
              <w:outlineLvl w:val="1"/>
              <w:rPr>
                <w:rFonts w:ascii="Arial" w:hAnsi="Arial" w:cs="Arial"/>
                <w:sz w:val="18"/>
                <w:szCs w:val="18"/>
              </w:rPr>
            </w:pPr>
            <w:r w:rsidRPr="00876365">
              <w:rPr>
                <w:rFonts w:ascii="Arial" w:hAnsi="Arial" w:cs="Arial"/>
                <w:sz w:val="18"/>
                <w:szCs w:val="18"/>
              </w:rPr>
              <w:t>15.0%</w:t>
            </w:r>
          </w:p>
        </w:tc>
      </w:tr>
      <w:tr w:rsidR="00876365" w:rsidRPr="007733D9" w14:paraId="2B90E4C7" w14:textId="77777777" w:rsidTr="00C156D9">
        <w:trPr>
          <w:jc w:val="center"/>
        </w:trPr>
        <w:tc>
          <w:tcPr>
            <w:tcW w:w="2877" w:type="pct"/>
            <w:shd w:val="clear" w:color="auto" w:fill="D9D9D9"/>
            <w:tcMar>
              <w:left w:w="0" w:type="dxa"/>
              <w:right w:w="0" w:type="dxa"/>
            </w:tcMar>
          </w:tcPr>
          <w:p w14:paraId="30185411" w14:textId="77777777" w:rsidR="00876365" w:rsidRPr="00176742" w:rsidRDefault="00876365" w:rsidP="00876365">
            <w:pPr>
              <w:pStyle w:val="TAH"/>
              <w:spacing w:before="40" w:after="40"/>
              <w:ind w:left="144"/>
              <w:jc w:val="left"/>
              <w:rPr>
                <w:b w:val="0"/>
                <w:bCs/>
                <w:szCs w:val="18"/>
              </w:rPr>
            </w:pPr>
            <w:r w:rsidRPr="00176742">
              <w:rPr>
                <w:b w:val="0"/>
                <w:bCs/>
                <w:szCs w:val="18"/>
              </w:rPr>
              <w:t>RF transceiver</w:t>
            </w:r>
          </w:p>
          <w:p w14:paraId="305DECA3" w14:textId="77777777" w:rsidR="00876365" w:rsidRPr="00176742" w:rsidRDefault="00876365" w:rsidP="00876365">
            <w:pPr>
              <w:pStyle w:val="TAH"/>
              <w:spacing w:before="40" w:after="40"/>
              <w:ind w:left="144"/>
              <w:jc w:val="left"/>
              <w:rPr>
                <w:b w:val="0"/>
                <w:bCs/>
                <w:szCs w:val="18"/>
              </w:rPr>
            </w:pPr>
            <w:r w:rsidRPr="00176742">
              <w:rPr>
                <w:b w:val="0"/>
                <w:bCs/>
                <w:szCs w:val="18"/>
              </w:rPr>
              <w:t>(including LNAs, mixer, and local oscillator)</w:t>
            </w:r>
          </w:p>
        </w:tc>
        <w:tc>
          <w:tcPr>
            <w:tcW w:w="1061" w:type="pct"/>
            <w:shd w:val="clear" w:color="auto" w:fill="auto"/>
            <w:tcMar>
              <w:left w:w="0" w:type="dxa"/>
              <w:right w:w="0" w:type="dxa"/>
            </w:tcMar>
            <w:vAlign w:val="center"/>
          </w:tcPr>
          <w:p w14:paraId="1E4C089A" w14:textId="77777777" w:rsidR="00876365" w:rsidRPr="00D56F48" w:rsidRDefault="00876365" w:rsidP="00876365">
            <w:pPr>
              <w:overflowPunct/>
              <w:autoSpaceDE/>
              <w:autoSpaceDN/>
              <w:adjustRightInd/>
              <w:spacing w:after="0"/>
              <w:jc w:val="center"/>
              <w:textAlignment w:val="auto"/>
              <w:outlineLvl w:val="1"/>
              <w:rPr>
                <w:rFonts w:ascii="Arial" w:hAnsi="Arial" w:cs="Arial"/>
                <w:sz w:val="18"/>
                <w:szCs w:val="18"/>
              </w:rPr>
            </w:pPr>
            <w:r w:rsidRPr="00C156D9">
              <w:rPr>
                <w:rFonts w:ascii="Arial" w:hAnsi="Arial" w:cs="Arial"/>
                <w:sz w:val="18"/>
                <w:szCs w:val="18"/>
              </w:rPr>
              <w:t>45.0%</w:t>
            </w:r>
          </w:p>
        </w:tc>
        <w:tc>
          <w:tcPr>
            <w:tcW w:w="1062" w:type="pct"/>
            <w:vAlign w:val="center"/>
          </w:tcPr>
          <w:p w14:paraId="65F2B830" w14:textId="77777777" w:rsidR="00876365" w:rsidRPr="00D56F48" w:rsidRDefault="00876365" w:rsidP="00876365">
            <w:pPr>
              <w:overflowPunct/>
              <w:autoSpaceDE/>
              <w:autoSpaceDN/>
              <w:adjustRightInd/>
              <w:spacing w:after="0"/>
              <w:jc w:val="center"/>
              <w:textAlignment w:val="auto"/>
              <w:outlineLvl w:val="1"/>
              <w:rPr>
                <w:rFonts w:ascii="Arial" w:hAnsi="Arial" w:cs="Arial"/>
                <w:sz w:val="18"/>
                <w:szCs w:val="18"/>
              </w:rPr>
            </w:pPr>
            <w:r w:rsidRPr="00876365">
              <w:rPr>
                <w:rFonts w:ascii="Arial" w:hAnsi="Arial" w:cs="Arial"/>
                <w:sz w:val="18"/>
                <w:szCs w:val="18"/>
              </w:rPr>
              <w:t>55.0%</w:t>
            </w:r>
          </w:p>
        </w:tc>
      </w:tr>
      <w:tr w:rsidR="00876365" w:rsidRPr="007733D9" w14:paraId="36031FEA" w14:textId="77777777" w:rsidTr="00C156D9">
        <w:trPr>
          <w:jc w:val="center"/>
        </w:trPr>
        <w:tc>
          <w:tcPr>
            <w:tcW w:w="2877" w:type="pct"/>
            <w:shd w:val="clear" w:color="auto" w:fill="D9D9D9"/>
            <w:tcMar>
              <w:left w:w="0" w:type="dxa"/>
              <w:right w:w="0" w:type="dxa"/>
            </w:tcMar>
          </w:tcPr>
          <w:p w14:paraId="70A569E0" w14:textId="77777777" w:rsidR="00876365" w:rsidRPr="00176742" w:rsidRDefault="00876365" w:rsidP="00876365">
            <w:pPr>
              <w:pStyle w:val="TAH"/>
              <w:spacing w:before="40" w:after="40"/>
              <w:ind w:left="144"/>
              <w:jc w:val="left"/>
              <w:rPr>
                <w:b w:val="0"/>
                <w:bCs/>
                <w:szCs w:val="18"/>
              </w:rPr>
            </w:pPr>
            <w:r w:rsidRPr="00176742">
              <w:rPr>
                <w:b w:val="0"/>
                <w:bCs/>
                <w:szCs w:val="18"/>
              </w:rPr>
              <w:t>Duplexer / Switch</w:t>
            </w:r>
          </w:p>
        </w:tc>
        <w:tc>
          <w:tcPr>
            <w:tcW w:w="1061" w:type="pct"/>
            <w:shd w:val="clear" w:color="auto" w:fill="auto"/>
            <w:tcMar>
              <w:left w:w="0" w:type="dxa"/>
              <w:right w:w="0" w:type="dxa"/>
            </w:tcMar>
            <w:vAlign w:val="center"/>
          </w:tcPr>
          <w:p w14:paraId="14DBB070" w14:textId="77777777" w:rsidR="00876365" w:rsidRPr="00D56F48" w:rsidRDefault="00876365" w:rsidP="00876365">
            <w:pPr>
              <w:overflowPunct/>
              <w:autoSpaceDE/>
              <w:autoSpaceDN/>
              <w:adjustRightInd/>
              <w:spacing w:after="0"/>
              <w:jc w:val="center"/>
              <w:textAlignment w:val="auto"/>
              <w:outlineLvl w:val="1"/>
              <w:rPr>
                <w:rFonts w:ascii="Arial" w:hAnsi="Arial" w:cs="Arial"/>
                <w:sz w:val="18"/>
                <w:szCs w:val="18"/>
              </w:rPr>
            </w:pPr>
            <w:r w:rsidRPr="00C156D9">
              <w:rPr>
                <w:rFonts w:ascii="Arial" w:hAnsi="Arial" w:cs="Arial"/>
                <w:sz w:val="18"/>
                <w:szCs w:val="18"/>
              </w:rPr>
              <w:t>20.0%</w:t>
            </w:r>
          </w:p>
        </w:tc>
        <w:tc>
          <w:tcPr>
            <w:tcW w:w="1062" w:type="pct"/>
            <w:vAlign w:val="center"/>
          </w:tcPr>
          <w:p w14:paraId="4B0C681E" w14:textId="77777777" w:rsidR="00876365" w:rsidRPr="00D56F48" w:rsidRDefault="00876365" w:rsidP="00876365">
            <w:pPr>
              <w:overflowPunct/>
              <w:autoSpaceDE/>
              <w:autoSpaceDN/>
              <w:adjustRightInd/>
              <w:spacing w:after="0"/>
              <w:jc w:val="center"/>
              <w:textAlignment w:val="auto"/>
              <w:outlineLvl w:val="1"/>
              <w:rPr>
                <w:rFonts w:ascii="Arial" w:hAnsi="Arial" w:cs="Arial"/>
                <w:sz w:val="18"/>
                <w:szCs w:val="18"/>
              </w:rPr>
            </w:pPr>
            <w:r w:rsidRPr="00876365">
              <w:rPr>
                <w:rFonts w:ascii="Arial" w:hAnsi="Arial" w:cs="Arial"/>
                <w:sz w:val="18"/>
                <w:szCs w:val="18"/>
              </w:rPr>
              <w:t>5.0%</w:t>
            </w:r>
          </w:p>
        </w:tc>
      </w:tr>
      <w:tr w:rsidR="00876365" w:rsidRPr="007733D9" w14:paraId="6044D303" w14:textId="77777777" w:rsidTr="00C156D9">
        <w:trPr>
          <w:jc w:val="center"/>
        </w:trPr>
        <w:tc>
          <w:tcPr>
            <w:tcW w:w="2877" w:type="pct"/>
            <w:tcBorders>
              <w:bottom w:val="single" w:sz="12" w:space="0" w:color="000000"/>
            </w:tcBorders>
            <w:shd w:val="clear" w:color="auto" w:fill="D9D9D9"/>
            <w:tcMar>
              <w:left w:w="0" w:type="dxa"/>
              <w:right w:w="0" w:type="dxa"/>
            </w:tcMar>
          </w:tcPr>
          <w:p w14:paraId="30EC25C1" w14:textId="77777777" w:rsidR="00876365" w:rsidRPr="00176742" w:rsidRDefault="00876365" w:rsidP="00876365">
            <w:pPr>
              <w:pStyle w:val="TAH"/>
              <w:spacing w:before="40" w:after="40"/>
              <w:ind w:left="144"/>
              <w:jc w:val="left"/>
              <w:rPr>
                <w:b w:val="0"/>
                <w:bCs/>
                <w:szCs w:val="18"/>
                <w:lang w:eastAsia="zh-CN"/>
              </w:rPr>
            </w:pPr>
            <w:r w:rsidRPr="00176742">
              <w:rPr>
                <w:b w:val="0"/>
                <w:bCs/>
                <w:szCs w:val="18"/>
              </w:rPr>
              <w:t>Total</w:t>
            </w:r>
            <w:r w:rsidRPr="00176742">
              <w:rPr>
                <w:b w:val="0"/>
                <w:bCs/>
                <w:szCs w:val="18"/>
                <w:lang w:eastAsia="zh-CN"/>
              </w:rPr>
              <w:t xml:space="preserve"> of RF</w:t>
            </w:r>
          </w:p>
        </w:tc>
        <w:tc>
          <w:tcPr>
            <w:tcW w:w="1061" w:type="pct"/>
            <w:tcBorders>
              <w:bottom w:val="single" w:sz="12" w:space="0" w:color="000000"/>
            </w:tcBorders>
            <w:shd w:val="clear" w:color="auto" w:fill="auto"/>
            <w:tcMar>
              <w:left w:w="0" w:type="dxa"/>
              <w:right w:w="0" w:type="dxa"/>
            </w:tcMar>
            <w:vAlign w:val="center"/>
          </w:tcPr>
          <w:p w14:paraId="6E713D78" w14:textId="77777777" w:rsidR="00876365" w:rsidRPr="00C156D9" w:rsidRDefault="00876365" w:rsidP="00876365">
            <w:pPr>
              <w:overflowPunct/>
              <w:autoSpaceDE/>
              <w:autoSpaceDN/>
              <w:adjustRightInd/>
              <w:spacing w:after="0"/>
              <w:jc w:val="center"/>
              <w:textAlignment w:val="auto"/>
              <w:outlineLvl w:val="1"/>
              <w:rPr>
                <w:rFonts w:ascii="Arial" w:hAnsi="Arial" w:cs="Arial"/>
                <w:b/>
                <w:bCs/>
                <w:sz w:val="18"/>
                <w:szCs w:val="18"/>
              </w:rPr>
            </w:pPr>
            <w:r w:rsidRPr="00C156D9">
              <w:rPr>
                <w:rFonts w:ascii="Arial" w:hAnsi="Arial" w:cs="Arial"/>
                <w:b/>
                <w:bCs/>
                <w:sz w:val="18"/>
                <w:szCs w:val="18"/>
              </w:rPr>
              <w:t>100.0%</w:t>
            </w:r>
          </w:p>
        </w:tc>
        <w:tc>
          <w:tcPr>
            <w:tcW w:w="1062" w:type="pct"/>
            <w:tcBorders>
              <w:bottom w:val="single" w:sz="12" w:space="0" w:color="000000"/>
            </w:tcBorders>
            <w:vAlign w:val="center"/>
          </w:tcPr>
          <w:p w14:paraId="09501511" w14:textId="77777777" w:rsidR="00876365" w:rsidRPr="00876365" w:rsidRDefault="00876365" w:rsidP="00876365">
            <w:pPr>
              <w:overflowPunct/>
              <w:autoSpaceDE/>
              <w:autoSpaceDN/>
              <w:adjustRightInd/>
              <w:spacing w:after="0"/>
              <w:jc w:val="center"/>
              <w:textAlignment w:val="auto"/>
              <w:outlineLvl w:val="1"/>
              <w:rPr>
                <w:rFonts w:ascii="Arial" w:hAnsi="Arial" w:cs="Arial"/>
                <w:b/>
                <w:bCs/>
                <w:sz w:val="18"/>
                <w:szCs w:val="18"/>
              </w:rPr>
            </w:pPr>
            <w:r w:rsidRPr="00876365">
              <w:rPr>
                <w:rFonts w:ascii="Arial" w:hAnsi="Arial" w:cs="Arial"/>
                <w:b/>
                <w:bCs/>
                <w:sz w:val="18"/>
                <w:szCs w:val="18"/>
              </w:rPr>
              <w:t>100.0%</w:t>
            </w:r>
          </w:p>
        </w:tc>
      </w:tr>
      <w:tr w:rsidR="00876365" w:rsidRPr="007733D9" w14:paraId="48F9CAE1" w14:textId="77777777" w:rsidTr="00C156D9">
        <w:trPr>
          <w:jc w:val="center"/>
        </w:trPr>
        <w:tc>
          <w:tcPr>
            <w:tcW w:w="2877" w:type="pct"/>
            <w:tcBorders>
              <w:top w:val="single" w:sz="12" w:space="0" w:color="000000"/>
            </w:tcBorders>
            <w:shd w:val="clear" w:color="auto" w:fill="D9D9D9"/>
            <w:tcMar>
              <w:left w:w="0" w:type="dxa"/>
              <w:right w:w="0" w:type="dxa"/>
            </w:tcMar>
          </w:tcPr>
          <w:p w14:paraId="4B600FE0" w14:textId="77777777" w:rsidR="00876365" w:rsidRPr="00176742" w:rsidRDefault="00876365" w:rsidP="00876365">
            <w:pPr>
              <w:pStyle w:val="TAH"/>
              <w:spacing w:before="40" w:after="40"/>
              <w:ind w:left="144"/>
              <w:jc w:val="left"/>
              <w:rPr>
                <w:b w:val="0"/>
                <w:bCs/>
                <w:szCs w:val="18"/>
              </w:rPr>
            </w:pPr>
            <w:r w:rsidRPr="00176742">
              <w:rPr>
                <w:b w:val="0"/>
                <w:bCs/>
                <w:szCs w:val="18"/>
              </w:rPr>
              <w:t xml:space="preserve">ADC / DAC </w:t>
            </w:r>
          </w:p>
        </w:tc>
        <w:tc>
          <w:tcPr>
            <w:tcW w:w="1061" w:type="pct"/>
            <w:tcBorders>
              <w:top w:val="single" w:sz="12" w:space="0" w:color="000000"/>
            </w:tcBorders>
            <w:shd w:val="clear" w:color="auto" w:fill="auto"/>
            <w:tcMar>
              <w:left w:w="0" w:type="dxa"/>
              <w:right w:w="0" w:type="dxa"/>
            </w:tcMar>
            <w:vAlign w:val="center"/>
          </w:tcPr>
          <w:p w14:paraId="3F4DF2E5" w14:textId="77777777" w:rsidR="00876365" w:rsidRPr="00D56F48" w:rsidRDefault="00876365" w:rsidP="00876365">
            <w:pPr>
              <w:overflowPunct/>
              <w:autoSpaceDE/>
              <w:autoSpaceDN/>
              <w:adjustRightInd/>
              <w:spacing w:after="0"/>
              <w:jc w:val="center"/>
              <w:textAlignment w:val="auto"/>
              <w:outlineLvl w:val="1"/>
              <w:rPr>
                <w:rFonts w:ascii="Arial" w:hAnsi="Arial" w:cs="Arial"/>
                <w:sz w:val="18"/>
                <w:szCs w:val="18"/>
              </w:rPr>
            </w:pPr>
            <w:r w:rsidRPr="00C156D9">
              <w:rPr>
                <w:rFonts w:ascii="Arial" w:hAnsi="Arial" w:cs="Arial"/>
                <w:sz w:val="18"/>
                <w:szCs w:val="18"/>
              </w:rPr>
              <w:t>10.0%</w:t>
            </w:r>
          </w:p>
        </w:tc>
        <w:tc>
          <w:tcPr>
            <w:tcW w:w="1062" w:type="pct"/>
            <w:tcBorders>
              <w:top w:val="single" w:sz="12" w:space="0" w:color="000000"/>
            </w:tcBorders>
            <w:vAlign w:val="center"/>
          </w:tcPr>
          <w:p w14:paraId="2C6C11F6" w14:textId="77777777" w:rsidR="00876365" w:rsidRPr="00D56F48" w:rsidRDefault="00876365" w:rsidP="00876365">
            <w:pPr>
              <w:overflowPunct/>
              <w:autoSpaceDE/>
              <w:autoSpaceDN/>
              <w:adjustRightInd/>
              <w:spacing w:after="0"/>
              <w:jc w:val="center"/>
              <w:textAlignment w:val="auto"/>
              <w:outlineLvl w:val="1"/>
              <w:rPr>
                <w:rFonts w:ascii="Arial" w:hAnsi="Arial" w:cs="Arial"/>
                <w:sz w:val="18"/>
                <w:szCs w:val="18"/>
              </w:rPr>
            </w:pPr>
            <w:r w:rsidRPr="00876365">
              <w:rPr>
                <w:rFonts w:ascii="Arial" w:hAnsi="Arial" w:cs="Arial"/>
                <w:sz w:val="18"/>
                <w:szCs w:val="18"/>
              </w:rPr>
              <w:t>9.0%</w:t>
            </w:r>
          </w:p>
        </w:tc>
      </w:tr>
      <w:tr w:rsidR="00876365" w:rsidRPr="007733D9" w14:paraId="17EC9640" w14:textId="77777777" w:rsidTr="00C156D9">
        <w:trPr>
          <w:jc w:val="center"/>
        </w:trPr>
        <w:tc>
          <w:tcPr>
            <w:tcW w:w="2877" w:type="pct"/>
            <w:shd w:val="clear" w:color="auto" w:fill="D9D9D9"/>
            <w:tcMar>
              <w:left w:w="0" w:type="dxa"/>
              <w:right w:w="0" w:type="dxa"/>
            </w:tcMar>
          </w:tcPr>
          <w:p w14:paraId="31E902A4" w14:textId="77777777" w:rsidR="00876365" w:rsidRPr="00176742" w:rsidRDefault="00876365" w:rsidP="00876365">
            <w:pPr>
              <w:pStyle w:val="TAH"/>
              <w:spacing w:before="40" w:after="40"/>
              <w:ind w:left="144"/>
              <w:jc w:val="left"/>
              <w:rPr>
                <w:b w:val="0"/>
                <w:bCs/>
                <w:szCs w:val="18"/>
              </w:rPr>
            </w:pPr>
            <w:r w:rsidRPr="00176742">
              <w:rPr>
                <w:b w:val="0"/>
                <w:bCs/>
                <w:szCs w:val="18"/>
              </w:rPr>
              <w:t>FFT/IFFT</w:t>
            </w:r>
          </w:p>
        </w:tc>
        <w:tc>
          <w:tcPr>
            <w:tcW w:w="1061" w:type="pct"/>
            <w:shd w:val="clear" w:color="auto" w:fill="auto"/>
            <w:tcMar>
              <w:left w:w="0" w:type="dxa"/>
              <w:right w:w="0" w:type="dxa"/>
            </w:tcMar>
            <w:vAlign w:val="center"/>
          </w:tcPr>
          <w:p w14:paraId="53170C71" w14:textId="77777777" w:rsidR="00876365" w:rsidRPr="00D56F48" w:rsidRDefault="00876365" w:rsidP="00876365">
            <w:pPr>
              <w:overflowPunct/>
              <w:autoSpaceDE/>
              <w:autoSpaceDN/>
              <w:adjustRightInd/>
              <w:spacing w:after="0"/>
              <w:jc w:val="center"/>
              <w:textAlignment w:val="auto"/>
              <w:outlineLvl w:val="1"/>
              <w:rPr>
                <w:rFonts w:ascii="Arial" w:hAnsi="Arial" w:cs="Arial"/>
                <w:sz w:val="18"/>
                <w:szCs w:val="18"/>
              </w:rPr>
            </w:pPr>
            <w:r w:rsidRPr="00C156D9">
              <w:rPr>
                <w:rFonts w:ascii="Arial" w:hAnsi="Arial" w:cs="Arial"/>
                <w:sz w:val="18"/>
                <w:szCs w:val="18"/>
              </w:rPr>
              <w:t>4.0%</w:t>
            </w:r>
          </w:p>
        </w:tc>
        <w:tc>
          <w:tcPr>
            <w:tcW w:w="1062" w:type="pct"/>
            <w:vAlign w:val="center"/>
          </w:tcPr>
          <w:p w14:paraId="3645341A" w14:textId="77777777" w:rsidR="00876365" w:rsidRPr="00D56F48" w:rsidRDefault="00876365" w:rsidP="00876365">
            <w:pPr>
              <w:overflowPunct/>
              <w:autoSpaceDE/>
              <w:autoSpaceDN/>
              <w:adjustRightInd/>
              <w:spacing w:after="0"/>
              <w:jc w:val="center"/>
              <w:textAlignment w:val="auto"/>
              <w:outlineLvl w:val="1"/>
              <w:rPr>
                <w:rFonts w:ascii="Arial" w:hAnsi="Arial" w:cs="Arial"/>
                <w:sz w:val="18"/>
                <w:szCs w:val="18"/>
              </w:rPr>
            </w:pPr>
            <w:r w:rsidRPr="00876365">
              <w:rPr>
                <w:rFonts w:ascii="Arial" w:hAnsi="Arial" w:cs="Arial"/>
                <w:sz w:val="18"/>
                <w:szCs w:val="18"/>
              </w:rPr>
              <w:t>4.0%</w:t>
            </w:r>
          </w:p>
        </w:tc>
      </w:tr>
      <w:tr w:rsidR="00876365" w:rsidRPr="007733D9" w14:paraId="42859A17" w14:textId="77777777" w:rsidTr="00C156D9">
        <w:trPr>
          <w:jc w:val="center"/>
        </w:trPr>
        <w:tc>
          <w:tcPr>
            <w:tcW w:w="2877" w:type="pct"/>
            <w:shd w:val="clear" w:color="auto" w:fill="D9D9D9"/>
            <w:tcMar>
              <w:left w:w="0" w:type="dxa"/>
              <w:right w:w="0" w:type="dxa"/>
            </w:tcMar>
          </w:tcPr>
          <w:p w14:paraId="6A4CCFB1" w14:textId="77777777" w:rsidR="00876365" w:rsidRPr="00176742" w:rsidRDefault="00876365" w:rsidP="00876365">
            <w:pPr>
              <w:pStyle w:val="TAH"/>
              <w:spacing w:before="40" w:after="40"/>
              <w:ind w:left="144"/>
              <w:jc w:val="left"/>
              <w:rPr>
                <w:b w:val="0"/>
                <w:bCs/>
                <w:szCs w:val="18"/>
              </w:rPr>
            </w:pPr>
            <w:r w:rsidRPr="00176742">
              <w:rPr>
                <w:b w:val="0"/>
                <w:bCs/>
                <w:szCs w:val="18"/>
              </w:rPr>
              <w:t>Post-FFT data buffering</w:t>
            </w:r>
          </w:p>
        </w:tc>
        <w:tc>
          <w:tcPr>
            <w:tcW w:w="1061" w:type="pct"/>
            <w:shd w:val="clear" w:color="auto" w:fill="auto"/>
            <w:tcMar>
              <w:left w:w="0" w:type="dxa"/>
              <w:right w:w="0" w:type="dxa"/>
            </w:tcMar>
            <w:vAlign w:val="center"/>
          </w:tcPr>
          <w:p w14:paraId="1FC8AD38" w14:textId="77777777" w:rsidR="00876365" w:rsidRPr="00D56F48" w:rsidRDefault="00876365" w:rsidP="00876365">
            <w:pPr>
              <w:overflowPunct/>
              <w:autoSpaceDE/>
              <w:autoSpaceDN/>
              <w:adjustRightInd/>
              <w:spacing w:after="0"/>
              <w:jc w:val="center"/>
              <w:textAlignment w:val="auto"/>
              <w:outlineLvl w:val="1"/>
              <w:rPr>
                <w:rFonts w:ascii="Arial" w:hAnsi="Arial" w:cs="Arial"/>
                <w:sz w:val="18"/>
                <w:szCs w:val="18"/>
              </w:rPr>
            </w:pPr>
            <w:r w:rsidRPr="00C156D9">
              <w:rPr>
                <w:rFonts w:ascii="Arial" w:hAnsi="Arial" w:cs="Arial"/>
                <w:sz w:val="18"/>
                <w:szCs w:val="18"/>
              </w:rPr>
              <w:t>10.0%</w:t>
            </w:r>
          </w:p>
        </w:tc>
        <w:tc>
          <w:tcPr>
            <w:tcW w:w="1062" w:type="pct"/>
            <w:vAlign w:val="center"/>
          </w:tcPr>
          <w:p w14:paraId="70A9F0BE" w14:textId="77777777" w:rsidR="00876365" w:rsidRPr="00D56F48" w:rsidRDefault="00876365" w:rsidP="00876365">
            <w:pPr>
              <w:overflowPunct/>
              <w:autoSpaceDE/>
              <w:autoSpaceDN/>
              <w:adjustRightInd/>
              <w:spacing w:after="0"/>
              <w:jc w:val="center"/>
              <w:textAlignment w:val="auto"/>
              <w:outlineLvl w:val="1"/>
              <w:rPr>
                <w:rFonts w:ascii="Arial" w:hAnsi="Arial" w:cs="Arial"/>
                <w:sz w:val="18"/>
                <w:szCs w:val="18"/>
              </w:rPr>
            </w:pPr>
            <w:r w:rsidRPr="00876365">
              <w:rPr>
                <w:rFonts w:ascii="Arial" w:hAnsi="Arial" w:cs="Arial"/>
                <w:sz w:val="18"/>
                <w:szCs w:val="18"/>
              </w:rPr>
              <w:t>10.0%</w:t>
            </w:r>
          </w:p>
        </w:tc>
      </w:tr>
      <w:tr w:rsidR="00876365" w:rsidRPr="007733D9" w14:paraId="332C2CB7" w14:textId="77777777" w:rsidTr="00C156D9">
        <w:trPr>
          <w:jc w:val="center"/>
        </w:trPr>
        <w:tc>
          <w:tcPr>
            <w:tcW w:w="2877" w:type="pct"/>
            <w:shd w:val="clear" w:color="auto" w:fill="D9D9D9"/>
            <w:tcMar>
              <w:left w:w="0" w:type="dxa"/>
              <w:right w:w="0" w:type="dxa"/>
            </w:tcMar>
          </w:tcPr>
          <w:p w14:paraId="1A7541F2" w14:textId="77777777" w:rsidR="00876365" w:rsidRPr="00176742" w:rsidRDefault="00876365" w:rsidP="00876365">
            <w:pPr>
              <w:pStyle w:val="TAH"/>
              <w:spacing w:before="40" w:after="40"/>
              <w:ind w:left="144"/>
              <w:jc w:val="left"/>
              <w:rPr>
                <w:b w:val="0"/>
                <w:bCs/>
                <w:szCs w:val="18"/>
              </w:rPr>
            </w:pPr>
            <w:r w:rsidRPr="00176742">
              <w:rPr>
                <w:b w:val="0"/>
                <w:bCs/>
                <w:szCs w:val="18"/>
              </w:rPr>
              <w:t>Receiver processing block</w:t>
            </w:r>
          </w:p>
        </w:tc>
        <w:tc>
          <w:tcPr>
            <w:tcW w:w="1061" w:type="pct"/>
            <w:shd w:val="clear" w:color="auto" w:fill="auto"/>
            <w:tcMar>
              <w:left w:w="0" w:type="dxa"/>
              <w:right w:w="0" w:type="dxa"/>
            </w:tcMar>
            <w:vAlign w:val="center"/>
          </w:tcPr>
          <w:p w14:paraId="1F6F8F5F" w14:textId="77777777" w:rsidR="00876365" w:rsidRPr="00D56F48" w:rsidRDefault="00876365" w:rsidP="00876365">
            <w:pPr>
              <w:overflowPunct/>
              <w:autoSpaceDE/>
              <w:autoSpaceDN/>
              <w:adjustRightInd/>
              <w:spacing w:after="0"/>
              <w:jc w:val="center"/>
              <w:textAlignment w:val="auto"/>
              <w:outlineLvl w:val="1"/>
              <w:rPr>
                <w:rFonts w:ascii="Arial" w:hAnsi="Arial" w:cs="Arial"/>
                <w:sz w:val="18"/>
                <w:szCs w:val="18"/>
              </w:rPr>
            </w:pPr>
            <w:r w:rsidRPr="00C156D9">
              <w:rPr>
                <w:rFonts w:ascii="Arial" w:hAnsi="Arial" w:cs="Arial"/>
                <w:sz w:val="18"/>
                <w:szCs w:val="18"/>
              </w:rPr>
              <w:t>24.0%</w:t>
            </w:r>
          </w:p>
        </w:tc>
        <w:tc>
          <w:tcPr>
            <w:tcW w:w="1062" w:type="pct"/>
            <w:vAlign w:val="center"/>
          </w:tcPr>
          <w:p w14:paraId="15DBFAAB" w14:textId="77777777" w:rsidR="00876365" w:rsidRPr="00D56F48" w:rsidRDefault="00876365" w:rsidP="00876365">
            <w:pPr>
              <w:overflowPunct/>
              <w:autoSpaceDE/>
              <w:autoSpaceDN/>
              <w:adjustRightInd/>
              <w:spacing w:after="0"/>
              <w:jc w:val="center"/>
              <w:textAlignment w:val="auto"/>
              <w:outlineLvl w:val="1"/>
              <w:rPr>
                <w:rFonts w:ascii="Arial" w:hAnsi="Arial" w:cs="Arial"/>
                <w:sz w:val="18"/>
                <w:szCs w:val="18"/>
              </w:rPr>
            </w:pPr>
            <w:r w:rsidRPr="00876365">
              <w:rPr>
                <w:rFonts w:ascii="Arial" w:hAnsi="Arial" w:cs="Arial"/>
                <w:sz w:val="18"/>
                <w:szCs w:val="18"/>
              </w:rPr>
              <w:t>29.0%</w:t>
            </w:r>
          </w:p>
        </w:tc>
      </w:tr>
      <w:tr w:rsidR="00876365" w:rsidRPr="007733D9" w14:paraId="77CF7BA9" w14:textId="77777777" w:rsidTr="00C156D9">
        <w:trPr>
          <w:jc w:val="center"/>
        </w:trPr>
        <w:tc>
          <w:tcPr>
            <w:tcW w:w="2877" w:type="pct"/>
            <w:shd w:val="clear" w:color="auto" w:fill="D9D9D9"/>
            <w:tcMar>
              <w:left w:w="0" w:type="dxa"/>
              <w:right w:w="0" w:type="dxa"/>
            </w:tcMar>
          </w:tcPr>
          <w:p w14:paraId="40BC43F8" w14:textId="77777777" w:rsidR="00876365" w:rsidRPr="00176742" w:rsidRDefault="00876365" w:rsidP="00876365">
            <w:pPr>
              <w:pStyle w:val="TAH"/>
              <w:spacing w:before="40" w:after="40"/>
              <w:ind w:left="144"/>
              <w:jc w:val="left"/>
              <w:rPr>
                <w:b w:val="0"/>
                <w:bCs/>
                <w:szCs w:val="18"/>
              </w:rPr>
            </w:pPr>
            <w:r w:rsidRPr="00176742">
              <w:rPr>
                <w:b w:val="0"/>
                <w:bCs/>
                <w:szCs w:val="18"/>
              </w:rPr>
              <w:t>LDPC decoding</w:t>
            </w:r>
          </w:p>
        </w:tc>
        <w:tc>
          <w:tcPr>
            <w:tcW w:w="1061" w:type="pct"/>
            <w:shd w:val="clear" w:color="auto" w:fill="auto"/>
            <w:tcMar>
              <w:left w:w="0" w:type="dxa"/>
              <w:right w:w="0" w:type="dxa"/>
            </w:tcMar>
            <w:vAlign w:val="center"/>
          </w:tcPr>
          <w:p w14:paraId="1188529E" w14:textId="77777777" w:rsidR="00876365" w:rsidRPr="00D56F48" w:rsidRDefault="00876365" w:rsidP="00876365">
            <w:pPr>
              <w:overflowPunct/>
              <w:autoSpaceDE/>
              <w:autoSpaceDN/>
              <w:adjustRightInd/>
              <w:spacing w:after="0"/>
              <w:jc w:val="center"/>
              <w:textAlignment w:val="auto"/>
              <w:outlineLvl w:val="1"/>
              <w:rPr>
                <w:rFonts w:ascii="Arial" w:hAnsi="Arial" w:cs="Arial"/>
                <w:sz w:val="18"/>
                <w:szCs w:val="18"/>
              </w:rPr>
            </w:pPr>
            <w:r w:rsidRPr="00C156D9">
              <w:rPr>
                <w:rFonts w:ascii="Arial" w:hAnsi="Arial" w:cs="Arial"/>
                <w:sz w:val="18"/>
                <w:szCs w:val="18"/>
              </w:rPr>
              <w:t>5.0%</w:t>
            </w:r>
          </w:p>
        </w:tc>
        <w:tc>
          <w:tcPr>
            <w:tcW w:w="1062" w:type="pct"/>
            <w:vAlign w:val="center"/>
          </w:tcPr>
          <w:p w14:paraId="35D642DA" w14:textId="77777777" w:rsidR="00876365" w:rsidRPr="00D56F48" w:rsidRDefault="00876365" w:rsidP="00876365">
            <w:pPr>
              <w:overflowPunct/>
              <w:autoSpaceDE/>
              <w:autoSpaceDN/>
              <w:adjustRightInd/>
              <w:spacing w:after="0"/>
              <w:jc w:val="center"/>
              <w:textAlignment w:val="auto"/>
              <w:outlineLvl w:val="1"/>
              <w:rPr>
                <w:rFonts w:ascii="Arial" w:hAnsi="Arial" w:cs="Arial"/>
                <w:sz w:val="18"/>
                <w:szCs w:val="18"/>
              </w:rPr>
            </w:pPr>
            <w:r w:rsidRPr="00876365">
              <w:rPr>
                <w:rFonts w:ascii="Arial" w:hAnsi="Arial" w:cs="Arial"/>
                <w:sz w:val="18"/>
                <w:szCs w:val="18"/>
              </w:rPr>
              <w:t>4.5%</w:t>
            </w:r>
          </w:p>
        </w:tc>
      </w:tr>
      <w:tr w:rsidR="00876365" w:rsidRPr="007733D9" w14:paraId="6E7B1233" w14:textId="77777777" w:rsidTr="00C156D9">
        <w:trPr>
          <w:jc w:val="center"/>
        </w:trPr>
        <w:tc>
          <w:tcPr>
            <w:tcW w:w="2877" w:type="pct"/>
            <w:shd w:val="clear" w:color="auto" w:fill="D9D9D9"/>
            <w:tcMar>
              <w:left w:w="0" w:type="dxa"/>
              <w:right w:w="0" w:type="dxa"/>
            </w:tcMar>
          </w:tcPr>
          <w:p w14:paraId="6DC7F3C2" w14:textId="77777777" w:rsidR="00876365" w:rsidRPr="00176742" w:rsidRDefault="00876365" w:rsidP="00876365">
            <w:pPr>
              <w:pStyle w:val="TAH"/>
              <w:spacing w:before="40" w:after="40"/>
              <w:ind w:left="144"/>
              <w:jc w:val="left"/>
              <w:rPr>
                <w:b w:val="0"/>
                <w:bCs/>
                <w:szCs w:val="18"/>
              </w:rPr>
            </w:pPr>
            <w:r w:rsidRPr="00176742">
              <w:rPr>
                <w:b w:val="0"/>
                <w:bCs/>
                <w:szCs w:val="18"/>
              </w:rPr>
              <w:t>HARQ buffer</w:t>
            </w:r>
          </w:p>
        </w:tc>
        <w:tc>
          <w:tcPr>
            <w:tcW w:w="1061" w:type="pct"/>
            <w:shd w:val="clear" w:color="auto" w:fill="auto"/>
            <w:tcMar>
              <w:left w:w="0" w:type="dxa"/>
              <w:right w:w="0" w:type="dxa"/>
            </w:tcMar>
            <w:vAlign w:val="center"/>
          </w:tcPr>
          <w:p w14:paraId="2ADF52F0" w14:textId="77777777" w:rsidR="00876365" w:rsidRPr="00D56F48" w:rsidRDefault="00876365" w:rsidP="00876365">
            <w:pPr>
              <w:overflowPunct/>
              <w:autoSpaceDE/>
              <w:autoSpaceDN/>
              <w:adjustRightInd/>
              <w:spacing w:after="0"/>
              <w:jc w:val="center"/>
              <w:textAlignment w:val="auto"/>
              <w:outlineLvl w:val="1"/>
              <w:rPr>
                <w:rFonts w:ascii="Arial" w:hAnsi="Arial" w:cs="Arial"/>
                <w:sz w:val="18"/>
                <w:szCs w:val="18"/>
              </w:rPr>
            </w:pPr>
            <w:r w:rsidRPr="00C156D9">
              <w:rPr>
                <w:rFonts w:ascii="Arial" w:hAnsi="Arial" w:cs="Arial"/>
                <w:sz w:val="18"/>
                <w:szCs w:val="18"/>
              </w:rPr>
              <w:t>14.0%</w:t>
            </w:r>
          </w:p>
        </w:tc>
        <w:tc>
          <w:tcPr>
            <w:tcW w:w="1062" w:type="pct"/>
            <w:vAlign w:val="center"/>
          </w:tcPr>
          <w:p w14:paraId="547D8599" w14:textId="77777777" w:rsidR="00876365" w:rsidRPr="00D56F48" w:rsidRDefault="00876365" w:rsidP="00876365">
            <w:pPr>
              <w:overflowPunct/>
              <w:autoSpaceDE/>
              <w:autoSpaceDN/>
              <w:adjustRightInd/>
              <w:spacing w:after="0"/>
              <w:jc w:val="center"/>
              <w:textAlignment w:val="auto"/>
              <w:outlineLvl w:val="1"/>
              <w:rPr>
                <w:rFonts w:ascii="Arial" w:hAnsi="Arial" w:cs="Arial"/>
                <w:sz w:val="18"/>
                <w:szCs w:val="18"/>
              </w:rPr>
            </w:pPr>
            <w:r w:rsidRPr="00876365">
              <w:rPr>
                <w:rFonts w:ascii="Arial" w:hAnsi="Arial" w:cs="Arial"/>
                <w:sz w:val="18"/>
                <w:szCs w:val="18"/>
              </w:rPr>
              <w:t>12.0%</w:t>
            </w:r>
          </w:p>
        </w:tc>
      </w:tr>
      <w:tr w:rsidR="00876365" w:rsidRPr="007733D9" w14:paraId="05476022" w14:textId="77777777" w:rsidTr="00C156D9">
        <w:trPr>
          <w:jc w:val="center"/>
        </w:trPr>
        <w:tc>
          <w:tcPr>
            <w:tcW w:w="2877" w:type="pct"/>
            <w:shd w:val="clear" w:color="auto" w:fill="D9D9D9"/>
            <w:tcMar>
              <w:left w:w="0" w:type="dxa"/>
              <w:right w:w="0" w:type="dxa"/>
            </w:tcMar>
          </w:tcPr>
          <w:p w14:paraId="027623A5" w14:textId="77777777" w:rsidR="00876365" w:rsidRPr="00176742" w:rsidRDefault="00876365" w:rsidP="00876365">
            <w:pPr>
              <w:pStyle w:val="TAH"/>
              <w:spacing w:before="40" w:after="40"/>
              <w:ind w:left="144"/>
              <w:jc w:val="left"/>
              <w:rPr>
                <w:b w:val="0"/>
                <w:bCs/>
                <w:szCs w:val="18"/>
              </w:rPr>
            </w:pPr>
            <w:r w:rsidRPr="00176742">
              <w:rPr>
                <w:b w:val="0"/>
                <w:bCs/>
                <w:szCs w:val="18"/>
              </w:rPr>
              <w:t>DL control processing &amp; decoder</w:t>
            </w:r>
          </w:p>
        </w:tc>
        <w:tc>
          <w:tcPr>
            <w:tcW w:w="1061" w:type="pct"/>
            <w:shd w:val="clear" w:color="auto" w:fill="auto"/>
            <w:tcMar>
              <w:left w:w="0" w:type="dxa"/>
              <w:right w:w="0" w:type="dxa"/>
            </w:tcMar>
            <w:vAlign w:val="center"/>
          </w:tcPr>
          <w:p w14:paraId="094220D3" w14:textId="77777777" w:rsidR="00876365" w:rsidRPr="00D56F48" w:rsidRDefault="00876365" w:rsidP="00876365">
            <w:pPr>
              <w:overflowPunct/>
              <w:autoSpaceDE/>
              <w:autoSpaceDN/>
              <w:adjustRightInd/>
              <w:spacing w:after="0"/>
              <w:jc w:val="center"/>
              <w:textAlignment w:val="auto"/>
              <w:outlineLvl w:val="1"/>
              <w:rPr>
                <w:rFonts w:ascii="Arial" w:hAnsi="Arial" w:cs="Arial"/>
                <w:sz w:val="18"/>
                <w:szCs w:val="18"/>
              </w:rPr>
            </w:pPr>
            <w:r w:rsidRPr="00C156D9">
              <w:rPr>
                <w:rFonts w:ascii="Arial" w:hAnsi="Arial" w:cs="Arial"/>
                <w:sz w:val="18"/>
                <w:szCs w:val="18"/>
              </w:rPr>
              <w:t>5.0%</w:t>
            </w:r>
          </w:p>
        </w:tc>
        <w:tc>
          <w:tcPr>
            <w:tcW w:w="1062" w:type="pct"/>
            <w:vAlign w:val="center"/>
          </w:tcPr>
          <w:p w14:paraId="48F1F4C1" w14:textId="77777777" w:rsidR="00876365" w:rsidRPr="00D56F48" w:rsidRDefault="00876365" w:rsidP="00876365">
            <w:pPr>
              <w:overflowPunct/>
              <w:autoSpaceDE/>
              <w:autoSpaceDN/>
              <w:adjustRightInd/>
              <w:spacing w:after="0"/>
              <w:jc w:val="center"/>
              <w:textAlignment w:val="auto"/>
              <w:outlineLvl w:val="1"/>
              <w:rPr>
                <w:rFonts w:ascii="Arial" w:hAnsi="Arial" w:cs="Arial"/>
                <w:sz w:val="18"/>
                <w:szCs w:val="18"/>
              </w:rPr>
            </w:pPr>
            <w:r w:rsidRPr="00876365">
              <w:rPr>
                <w:rFonts w:ascii="Arial" w:hAnsi="Arial" w:cs="Arial"/>
                <w:sz w:val="18"/>
                <w:szCs w:val="18"/>
              </w:rPr>
              <w:t>4.0%</w:t>
            </w:r>
          </w:p>
        </w:tc>
      </w:tr>
      <w:tr w:rsidR="00876365" w:rsidRPr="007733D9" w14:paraId="0D640C92" w14:textId="77777777" w:rsidTr="00C156D9">
        <w:trPr>
          <w:jc w:val="center"/>
        </w:trPr>
        <w:tc>
          <w:tcPr>
            <w:tcW w:w="2877" w:type="pct"/>
            <w:shd w:val="clear" w:color="auto" w:fill="D9D9D9"/>
            <w:tcMar>
              <w:left w:w="0" w:type="dxa"/>
              <w:right w:w="0" w:type="dxa"/>
            </w:tcMar>
          </w:tcPr>
          <w:p w14:paraId="1E3F9C3F" w14:textId="77777777" w:rsidR="00876365" w:rsidRPr="00176742" w:rsidRDefault="00876365" w:rsidP="00876365">
            <w:pPr>
              <w:pStyle w:val="TAH"/>
              <w:spacing w:before="40" w:after="40"/>
              <w:ind w:left="144"/>
              <w:jc w:val="left"/>
              <w:rPr>
                <w:b w:val="0"/>
                <w:bCs/>
                <w:szCs w:val="18"/>
              </w:rPr>
            </w:pPr>
            <w:r w:rsidRPr="00176742">
              <w:rPr>
                <w:b w:val="0"/>
                <w:bCs/>
                <w:szCs w:val="18"/>
              </w:rPr>
              <w:t>Synchronization / cell search block</w:t>
            </w:r>
          </w:p>
        </w:tc>
        <w:tc>
          <w:tcPr>
            <w:tcW w:w="1061" w:type="pct"/>
            <w:shd w:val="clear" w:color="auto" w:fill="auto"/>
            <w:tcMar>
              <w:left w:w="0" w:type="dxa"/>
              <w:right w:w="0" w:type="dxa"/>
            </w:tcMar>
            <w:vAlign w:val="center"/>
          </w:tcPr>
          <w:p w14:paraId="0959D097" w14:textId="77777777" w:rsidR="00876365" w:rsidRPr="00D56F48" w:rsidRDefault="00876365" w:rsidP="00876365">
            <w:pPr>
              <w:overflowPunct/>
              <w:autoSpaceDE/>
              <w:autoSpaceDN/>
              <w:adjustRightInd/>
              <w:spacing w:after="0"/>
              <w:jc w:val="center"/>
              <w:textAlignment w:val="auto"/>
              <w:outlineLvl w:val="1"/>
              <w:rPr>
                <w:rFonts w:ascii="Arial" w:hAnsi="Arial" w:cs="Arial"/>
                <w:sz w:val="18"/>
                <w:szCs w:val="18"/>
              </w:rPr>
            </w:pPr>
            <w:r w:rsidRPr="00C156D9">
              <w:rPr>
                <w:rFonts w:ascii="Arial" w:hAnsi="Arial" w:cs="Arial"/>
                <w:sz w:val="18"/>
                <w:szCs w:val="18"/>
              </w:rPr>
              <w:t>9.0%</w:t>
            </w:r>
          </w:p>
        </w:tc>
        <w:tc>
          <w:tcPr>
            <w:tcW w:w="1062" w:type="pct"/>
            <w:vAlign w:val="center"/>
          </w:tcPr>
          <w:p w14:paraId="55A3F111" w14:textId="77777777" w:rsidR="00876365" w:rsidRPr="00D56F48" w:rsidRDefault="00876365" w:rsidP="00876365">
            <w:pPr>
              <w:overflowPunct/>
              <w:autoSpaceDE/>
              <w:autoSpaceDN/>
              <w:adjustRightInd/>
              <w:spacing w:after="0"/>
              <w:jc w:val="center"/>
              <w:textAlignment w:val="auto"/>
              <w:outlineLvl w:val="1"/>
              <w:rPr>
                <w:rFonts w:ascii="Arial" w:hAnsi="Arial" w:cs="Arial"/>
                <w:sz w:val="18"/>
                <w:szCs w:val="18"/>
              </w:rPr>
            </w:pPr>
            <w:r w:rsidRPr="00876365">
              <w:rPr>
                <w:rFonts w:ascii="Arial" w:hAnsi="Arial" w:cs="Arial"/>
                <w:sz w:val="18"/>
                <w:szCs w:val="18"/>
              </w:rPr>
              <w:t>9.0%</w:t>
            </w:r>
          </w:p>
        </w:tc>
      </w:tr>
      <w:tr w:rsidR="00876365" w:rsidRPr="007733D9" w14:paraId="5C7331DD" w14:textId="77777777" w:rsidTr="00C156D9">
        <w:trPr>
          <w:jc w:val="center"/>
        </w:trPr>
        <w:tc>
          <w:tcPr>
            <w:tcW w:w="2877" w:type="pct"/>
            <w:shd w:val="clear" w:color="auto" w:fill="D9D9D9"/>
            <w:tcMar>
              <w:left w:w="0" w:type="dxa"/>
              <w:right w:w="0" w:type="dxa"/>
            </w:tcMar>
          </w:tcPr>
          <w:p w14:paraId="5242E606" w14:textId="77777777" w:rsidR="00876365" w:rsidRPr="00176742" w:rsidRDefault="00876365" w:rsidP="00876365">
            <w:pPr>
              <w:pStyle w:val="TAH"/>
              <w:spacing w:before="40" w:after="40"/>
              <w:ind w:left="144"/>
              <w:jc w:val="left"/>
              <w:rPr>
                <w:b w:val="0"/>
                <w:bCs/>
                <w:szCs w:val="18"/>
              </w:rPr>
            </w:pPr>
            <w:r w:rsidRPr="00176742">
              <w:rPr>
                <w:b w:val="0"/>
                <w:bCs/>
                <w:szCs w:val="18"/>
              </w:rPr>
              <w:t>UL processing block</w:t>
            </w:r>
          </w:p>
        </w:tc>
        <w:tc>
          <w:tcPr>
            <w:tcW w:w="1061" w:type="pct"/>
            <w:shd w:val="clear" w:color="auto" w:fill="auto"/>
            <w:tcMar>
              <w:left w:w="0" w:type="dxa"/>
              <w:right w:w="0" w:type="dxa"/>
            </w:tcMar>
            <w:vAlign w:val="center"/>
          </w:tcPr>
          <w:p w14:paraId="6B7F5BBA" w14:textId="77777777" w:rsidR="00876365" w:rsidRPr="00D56F48" w:rsidRDefault="00876365" w:rsidP="00876365">
            <w:pPr>
              <w:overflowPunct/>
              <w:autoSpaceDE/>
              <w:autoSpaceDN/>
              <w:adjustRightInd/>
              <w:spacing w:after="0"/>
              <w:jc w:val="center"/>
              <w:textAlignment w:val="auto"/>
              <w:outlineLvl w:val="1"/>
              <w:rPr>
                <w:rFonts w:ascii="Arial" w:hAnsi="Arial" w:cs="Arial"/>
                <w:sz w:val="18"/>
                <w:szCs w:val="18"/>
              </w:rPr>
            </w:pPr>
            <w:r w:rsidRPr="00C156D9">
              <w:rPr>
                <w:rFonts w:ascii="Arial" w:hAnsi="Arial" w:cs="Arial"/>
                <w:sz w:val="18"/>
                <w:szCs w:val="18"/>
              </w:rPr>
              <w:t>3.8%</w:t>
            </w:r>
          </w:p>
        </w:tc>
        <w:tc>
          <w:tcPr>
            <w:tcW w:w="1062" w:type="pct"/>
            <w:vAlign w:val="center"/>
          </w:tcPr>
          <w:p w14:paraId="0FEEEFD3" w14:textId="77777777" w:rsidR="00876365" w:rsidRPr="00D56F48" w:rsidRDefault="00876365" w:rsidP="00876365">
            <w:pPr>
              <w:overflowPunct/>
              <w:autoSpaceDE/>
              <w:autoSpaceDN/>
              <w:adjustRightInd/>
              <w:spacing w:after="0"/>
              <w:jc w:val="center"/>
              <w:textAlignment w:val="auto"/>
              <w:outlineLvl w:val="1"/>
              <w:rPr>
                <w:rFonts w:ascii="Arial" w:hAnsi="Arial" w:cs="Arial"/>
                <w:sz w:val="18"/>
                <w:szCs w:val="18"/>
              </w:rPr>
            </w:pPr>
            <w:r w:rsidRPr="00876365">
              <w:rPr>
                <w:rFonts w:ascii="Arial" w:hAnsi="Arial" w:cs="Arial"/>
                <w:sz w:val="18"/>
                <w:szCs w:val="18"/>
              </w:rPr>
              <w:t>3.8%</w:t>
            </w:r>
          </w:p>
        </w:tc>
      </w:tr>
      <w:tr w:rsidR="00876365" w:rsidRPr="007733D9" w14:paraId="21B4EA5F" w14:textId="77777777" w:rsidTr="00C156D9">
        <w:trPr>
          <w:jc w:val="center"/>
        </w:trPr>
        <w:tc>
          <w:tcPr>
            <w:tcW w:w="2877" w:type="pct"/>
            <w:shd w:val="clear" w:color="auto" w:fill="D9D9D9"/>
            <w:tcMar>
              <w:left w:w="0" w:type="dxa"/>
              <w:right w:w="0" w:type="dxa"/>
            </w:tcMar>
          </w:tcPr>
          <w:p w14:paraId="4A4CDEAD" w14:textId="77777777" w:rsidR="00876365" w:rsidRPr="00176742" w:rsidRDefault="00876365" w:rsidP="00876365">
            <w:pPr>
              <w:pStyle w:val="TAH"/>
              <w:spacing w:before="40" w:after="40"/>
              <w:ind w:left="144"/>
              <w:jc w:val="left"/>
              <w:rPr>
                <w:b w:val="0"/>
                <w:bCs/>
                <w:szCs w:val="18"/>
              </w:rPr>
            </w:pPr>
            <w:r w:rsidRPr="00176742">
              <w:rPr>
                <w:b w:val="0"/>
                <w:bCs/>
                <w:szCs w:val="18"/>
              </w:rPr>
              <w:t>MIMO specific processing blocks</w:t>
            </w:r>
          </w:p>
        </w:tc>
        <w:tc>
          <w:tcPr>
            <w:tcW w:w="1061" w:type="pct"/>
            <w:shd w:val="clear" w:color="auto" w:fill="auto"/>
            <w:tcMar>
              <w:left w:w="0" w:type="dxa"/>
              <w:right w:w="0" w:type="dxa"/>
            </w:tcMar>
            <w:vAlign w:val="center"/>
          </w:tcPr>
          <w:p w14:paraId="02076233" w14:textId="77777777" w:rsidR="00876365" w:rsidRPr="00D56F48" w:rsidRDefault="00876365" w:rsidP="00876365">
            <w:pPr>
              <w:overflowPunct/>
              <w:autoSpaceDE/>
              <w:autoSpaceDN/>
              <w:adjustRightInd/>
              <w:spacing w:after="0"/>
              <w:jc w:val="center"/>
              <w:textAlignment w:val="auto"/>
              <w:outlineLvl w:val="1"/>
              <w:rPr>
                <w:rFonts w:ascii="Arial" w:hAnsi="Arial" w:cs="Arial"/>
                <w:sz w:val="18"/>
                <w:szCs w:val="18"/>
              </w:rPr>
            </w:pPr>
            <w:r w:rsidRPr="00C156D9">
              <w:rPr>
                <w:rFonts w:ascii="Arial" w:hAnsi="Arial" w:cs="Arial"/>
                <w:sz w:val="18"/>
                <w:szCs w:val="18"/>
              </w:rPr>
              <w:t>9.0%</w:t>
            </w:r>
          </w:p>
        </w:tc>
        <w:tc>
          <w:tcPr>
            <w:tcW w:w="1062" w:type="pct"/>
            <w:vAlign w:val="center"/>
          </w:tcPr>
          <w:p w14:paraId="704EFFB6" w14:textId="77777777" w:rsidR="00876365" w:rsidRPr="00D56F48" w:rsidRDefault="00876365" w:rsidP="00876365">
            <w:pPr>
              <w:overflowPunct/>
              <w:autoSpaceDE/>
              <w:autoSpaceDN/>
              <w:adjustRightInd/>
              <w:spacing w:after="0"/>
              <w:jc w:val="center"/>
              <w:textAlignment w:val="auto"/>
              <w:outlineLvl w:val="1"/>
              <w:rPr>
                <w:rFonts w:ascii="Arial" w:hAnsi="Arial" w:cs="Arial"/>
                <w:sz w:val="18"/>
                <w:szCs w:val="18"/>
              </w:rPr>
            </w:pPr>
            <w:r w:rsidRPr="00876365">
              <w:rPr>
                <w:rFonts w:ascii="Arial" w:hAnsi="Arial" w:cs="Arial"/>
                <w:sz w:val="18"/>
                <w:szCs w:val="18"/>
              </w:rPr>
              <w:t>9.0%</w:t>
            </w:r>
          </w:p>
        </w:tc>
      </w:tr>
      <w:tr w:rsidR="00876365" w:rsidRPr="007733D9" w14:paraId="4376BE0F" w14:textId="77777777" w:rsidTr="00C156D9">
        <w:trPr>
          <w:jc w:val="center"/>
        </w:trPr>
        <w:tc>
          <w:tcPr>
            <w:tcW w:w="2877" w:type="pct"/>
            <w:shd w:val="clear" w:color="auto" w:fill="D9D9D9"/>
            <w:tcMar>
              <w:left w:w="0" w:type="dxa"/>
              <w:right w:w="0" w:type="dxa"/>
            </w:tcMar>
          </w:tcPr>
          <w:p w14:paraId="349015A8" w14:textId="77777777" w:rsidR="00876365" w:rsidRPr="00176742" w:rsidRDefault="00876365" w:rsidP="00876365">
            <w:pPr>
              <w:pStyle w:val="TAH"/>
              <w:spacing w:before="40" w:after="40"/>
              <w:ind w:left="144"/>
              <w:jc w:val="left"/>
              <w:rPr>
                <w:b w:val="0"/>
                <w:bCs/>
                <w:szCs w:val="18"/>
                <w:lang w:eastAsia="zh-CN"/>
              </w:rPr>
            </w:pPr>
            <w:r w:rsidRPr="00176742">
              <w:rPr>
                <w:b w:val="0"/>
                <w:bCs/>
                <w:szCs w:val="18"/>
              </w:rPr>
              <w:t>Total</w:t>
            </w:r>
            <w:r w:rsidRPr="00176742">
              <w:rPr>
                <w:b w:val="0"/>
                <w:bCs/>
                <w:szCs w:val="18"/>
                <w:lang w:eastAsia="zh-CN"/>
              </w:rPr>
              <w:t xml:space="preserve"> of Baseband</w:t>
            </w:r>
          </w:p>
        </w:tc>
        <w:tc>
          <w:tcPr>
            <w:tcW w:w="1061" w:type="pct"/>
            <w:shd w:val="clear" w:color="auto" w:fill="auto"/>
            <w:tcMar>
              <w:left w:w="0" w:type="dxa"/>
              <w:right w:w="0" w:type="dxa"/>
            </w:tcMar>
            <w:vAlign w:val="center"/>
          </w:tcPr>
          <w:p w14:paraId="169B8B07" w14:textId="77777777" w:rsidR="00876365" w:rsidRPr="00C156D9" w:rsidRDefault="00876365" w:rsidP="00876365">
            <w:pPr>
              <w:overflowPunct/>
              <w:autoSpaceDE/>
              <w:autoSpaceDN/>
              <w:adjustRightInd/>
              <w:spacing w:after="0"/>
              <w:jc w:val="center"/>
              <w:textAlignment w:val="auto"/>
              <w:outlineLvl w:val="1"/>
              <w:rPr>
                <w:rFonts w:ascii="Arial" w:hAnsi="Arial" w:cs="Arial"/>
                <w:b/>
                <w:bCs/>
                <w:sz w:val="18"/>
                <w:szCs w:val="18"/>
              </w:rPr>
            </w:pPr>
            <w:r w:rsidRPr="00C156D9">
              <w:rPr>
                <w:rFonts w:ascii="Arial" w:hAnsi="Arial" w:cs="Arial"/>
                <w:b/>
                <w:bCs/>
                <w:sz w:val="18"/>
                <w:szCs w:val="18"/>
              </w:rPr>
              <w:t>93.8%</w:t>
            </w:r>
          </w:p>
        </w:tc>
        <w:tc>
          <w:tcPr>
            <w:tcW w:w="1062" w:type="pct"/>
            <w:vAlign w:val="center"/>
          </w:tcPr>
          <w:p w14:paraId="68313979" w14:textId="77777777" w:rsidR="00876365" w:rsidRPr="00876365" w:rsidRDefault="00876365" w:rsidP="00876365">
            <w:pPr>
              <w:overflowPunct/>
              <w:autoSpaceDE/>
              <w:autoSpaceDN/>
              <w:adjustRightInd/>
              <w:spacing w:after="0"/>
              <w:jc w:val="center"/>
              <w:textAlignment w:val="auto"/>
              <w:outlineLvl w:val="1"/>
              <w:rPr>
                <w:rFonts w:ascii="Arial" w:hAnsi="Arial" w:cs="Arial"/>
                <w:b/>
                <w:bCs/>
                <w:sz w:val="18"/>
                <w:szCs w:val="18"/>
              </w:rPr>
            </w:pPr>
            <w:r w:rsidRPr="00876365">
              <w:rPr>
                <w:rFonts w:ascii="Arial" w:hAnsi="Arial" w:cs="Arial"/>
                <w:b/>
                <w:bCs/>
                <w:sz w:val="18"/>
                <w:szCs w:val="18"/>
              </w:rPr>
              <w:t>94.3%</w:t>
            </w:r>
          </w:p>
        </w:tc>
      </w:tr>
      <w:tr w:rsidR="00876365" w:rsidRPr="007733D9" w14:paraId="2A11A18F" w14:textId="77777777" w:rsidTr="00C156D9">
        <w:trPr>
          <w:jc w:val="center"/>
        </w:trPr>
        <w:tc>
          <w:tcPr>
            <w:tcW w:w="2877" w:type="pct"/>
            <w:tcBorders>
              <w:bottom w:val="single" w:sz="12" w:space="0" w:color="000000"/>
            </w:tcBorders>
            <w:shd w:val="clear" w:color="auto" w:fill="D9D9D9"/>
            <w:tcMar>
              <w:left w:w="0" w:type="dxa"/>
              <w:right w:w="0" w:type="dxa"/>
            </w:tcMar>
          </w:tcPr>
          <w:p w14:paraId="3D661CE4" w14:textId="77777777" w:rsidR="00876365" w:rsidRPr="00176742" w:rsidRDefault="00876365" w:rsidP="00876365">
            <w:pPr>
              <w:pStyle w:val="TAH"/>
              <w:spacing w:before="40" w:after="40"/>
              <w:ind w:left="144"/>
              <w:jc w:val="left"/>
              <w:rPr>
                <w:szCs w:val="18"/>
              </w:rPr>
            </w:pPr>
            <w:r w:rsidRPr="00176742">
              <w:rPr>
                <w:szCs w:val="18"/>
              </w:rPr>
              <w:t>Overall relative cost</w:t>
            </w:r>
          </w:p>
        </w:tc>
        <w:tc>
          <w:tcPr>
            <w:tcW w:w="1061" w:type="pct"/>
            <w:tcBorders>
              <w:bottom w:val="single" w:sz="12" w:space="0" w:color="000000"/>
            </w:tcBorders>
            <w:shd w:val="clear" w:color="auto" w:fill="auto"/>
            <w:tcMar>
              <w:left w:w="0" w:type="dxa"/>
              <w:right w:w="0" w:type="dxa"/>
            </w:tcMar>
            <w:vAlign w:val="center"/>
          </w:tcPr>
          <w:p w14:paraId="116F2FB2" w14:textId="77777777" w:rsidR="00876365" w:rsidRPr="00C156D9" w:rsidRDefault="00876365" w:rsidP="00876365">
            <w:pPr>
              <w:overflowPunct/>
              <w:autoSpaceDE/>
              <w:autoSpaceDN/>
              <w:adjustRightInd/>
              <w:spacing w:after="0"/>
              <w:jc w:val="center"/>
              <w:textAlignment w:val="auto"/>
              <w:outlineLvl w:val="1"/>
              <w:rPr>
                <w:rFonts w:ascii="Arial" w:hAnsi="Arial" w:cs="Arial"/>
                <w:b/>
                <w:bCs/>
                <w:sz w:val="18"/>
                <w:szCs w:val="18"/>
              </w:rPr>
            </w:pPr>
            <w:r w:rsidRPr="00C156D9">
              <w:rPr>
                <w:rFonts w:ascii="Arial" w:hAnsi="Arial" w:cs="Arial"/>
                <w:b/>
                <w:bCs/>
                <w:sz w:val="18"/>
                <w:szCs w:val="18"/>
              </w:rPr>
              <w:t>96.3%</w:t>
            </w:r>
          </w:p>
        </w:tc>
        <w:tc>
          <w:tcPr>
            <w:tcW w:w="1062" w:type="pct"/>
            <w:tcBorders>
              <w:bottom w:val="single" w:sz="12" w:space="0" w:color="000000"/>
            </w:tcBorders>
            <w:vAlign w:val="center"/>
          </w:tcPr>
          <w:p w14:paraId="71858379" w14:textId="77777777" w:rsidR="00876365" w:rsidRPr="00876365" w:rsidRDefault="00876365" w:rsidP="00876365">
            <w:pPr>
              <w:overflowPunct/>
              <w:autoSpaceDE/>
              <w:autoSpaceDN/>
              <w:adjustRightInd/>
              <w:spacing w:after="0"/>
              <w:jc w:val="center"/>
              <w:textAlignment w:val="auto"/>
              <w:outlineLvl w:val="1"/>
              <w:rPr>
                <w:rFonts w:ascii="Arial" w:hAnsi="Arial" w:cs="Arial"/>
                <w:b/>
                <w:bCs/>
                <w:sz w:val="18"/>
                <w:szCs w:val="18"/>
              </w:rPr>
            </w:pPr>
            <w:r w:rsidRPr="00876365">
              <w:rPr>
                <w:rFonts w:ascii="Arial" w:hAnsi="Arial" w:cs="Arial"/>
                <w:b/>
                <w:bCs/>
                <w:sz w:val="18"/>
                <w:szCs w:val="18"/>
              </w:rPr>
              <w:t>96.6%</w:t>
            </w:r>
          </w:p>
        </w:tc>
      </w:tr>
    </w:tbl>
    <w:p w14:paraId="016FB44F" w14:textId="77777777" w:rsidR="00A32C6C" w:rsidRDefault="00A32C6C" w:rsidP="00A32C6C">
      <w:pPr>
        <w:rPr>
          <w:lang w:val="en-US" w:eastAsia="x-none"/>
        </w:rPr>
      </w:pPr>
    </w:p>
    <w:p w14:paraId="3564E782" w14:textId="77777777" w:rsidR="00804889" w:rsidRPr="00907F26" w:rsidRDefault="00804889" w:rsidP="00804889">
      <w:pPr>
        <w:jc w:val="both"/>
        <w:rPr>
          <w:u w:val="single"/>
          <w:lang w:val="en-US"/>
        </w:rPr>
      </w:pPr>
      <w:r>
        <w:rPr>
          <w:u w:val="single"/>
          <w:lang w:val="en-US"/>
        </w:rPr>
        <w:t xml:space="preserve">Coverage </w:t>
      </w:r>
      <w:r w:rsidR="00383A14">
        <w:rPr>
          <w:u w:val="single"/>
          <w:lang w:val="en-US"/>
        </w:rPr>
        <w:t>a</w:t>
      </w:r>
      <w:r>
        <w:rPr>
          <w:u w:val="single"/>
          <w:lang w:val="en-US"/>
        </w:rPr>
        <w:t>nalysis</w:t>
      </w:r>
    </w:p>
    <w:p w14:paraId="7B123187" w14:textId="77777777" w:rsidR="00804889" w:rsidRDefault="00F937F2" w:rsidP="00804889">
      <w:pPr>
        <w:jc w:val="both"/>
        <w:rPr>
          <w:rFonts w:eastAsia="MS Mincho"/>
          <w:lang w:val="en-US" w:eastAsia="ja-JP"/>
        </w:rPr>
      </w:pPr>
      <w:r>
        <w:rPr>
          <w:lang w:val="en-US"/>
        </w:rPr>
        <w:t>Relaxing the UE processing time will not reduce coverage.</w:t>
      </w:r>
    </w:p>
    <w:p w14:paraId="04030268" w14:textId="77777777" w:rsidR="00804889" w:rsidRPr="00907F26" w:rsidRDefault="00804889" w:rsidP="00804889">
      <w:pPr>
        <w:jc w:val="both"/>
        <w:rPr>
          <w:u w:val="single"/>
          <w:lang w:val="en-US"/>
        </w:rPr>
      </w:pPr>
      <w:r>
        <w:rPr>
          <w:u w:val="single"/>
          <w:lang w:val="en-US"/>
        </w:rPr>
        <w:t xml:space="preserve">Cell </w:t>
      </w:r>
      <w:r w:rsidR="00383A14">
        <w:rPr>
          <w:u w:val="single"/>
          <w:lang w:val="en-US"/>
        </w:rPr>
        <w:t>s</w:t>
      </w:r>
      <w:r>
        <w:rPr>
          <w:u w:val="single"/>
          <w:lang w:val="en-US"/>
        </w:rPr>
        <w:t xml:space="preserve">pectral </w:t>
      </w:r>
      <w:r w:rsidR="00383A14">
        <w:rPr>
          <w:u w:val="single"/>
          <w:lang w:val="en-US"/>
        </w:rPr>
        <w:t>e</w:t>
      </w:r>
      <w:r>
        <w:rPr>
          <w:u w:val="single"/>
          <w:lang w:val="en-US"/>
        </w:rPr>
        <w:t xml:space="preserve">fficiency </w:t>
      </w:r>
      <w:r w:rsidR="00383A14">
        <w:rPr>
          <w:u w:val="single"/>
          <w:lang w:val="en-US"/>
        </w:rPr>
        <w:t>a</w:t>
      </w:r>
      <w:r>
        <w:rPr>
          <w:u w:val="single"/>
          <w:lang w:val="en-US"/>
        </w:rPr>
        <w:t>nalysis</w:t>
      </w:r>
    </w:p>
    <w:p w14:paraId="027FF4BA" w14:textId="77777777" w:rsidR="00F937F2" w:rsidRDefault="00F937F2" w:rsidP="00F937F2">
      <w:pPr>
        <w:jc w:val="both"/>
        <w:rPr>
          <w:rFonts w:eastAsia="MS Mincho"/>
          <w:lang w:val="en-US" w:eastAsia="ja-JP"/>
        </w:rPr>
      </w:pPr>
      <w:r>
        <w:rPr>
          <w:lang w:val="en-US"/>
        </w:rPr>
        <w:t xml:space="preserve">Relaxing the UE processing time </w:t>
      </w:r>
      <w:r w:rsidR="0018335A">
        <w:rPr>
          <w:lang w:val="en-US"/>
        </w:rPr>
        <w:t>is not expected to reduce cell spectral efficiency</w:t>
      </w:r>
      <w:r>
        <w:rPr>
          <w:lang w:val="en-US"/>
        </w:rPr>
        <w:t>.</w:t>
      </w:r>
    </w:p>
    <w:p w14:paraId="01DC25BE" w14:textId="77777777" w:rsidR="00383A14" w:rsidRPr="00907F26" w:rsidRDefault="00383A14" w:rsidP="00383A14">
      <w:pPr>
        <w:jc w:val="both"/>
        <w:rPr>
          <w:u w:val="single"/>
          <w:lang w:val="en-US"/>
        </w:rPr>
      </w:pPr>
      <w:r>
        <w:rPr>
          <w:u w:val="single"/>
          <w:lang w:val="en-US"/>
        </w:rPr>
        <w:t>Coexistence analysis</w:t>
      </w:r>
    </w:p>
    <w:p w14:paraId="75A096E8" w14:textId="77777777" w:rsidR="00383A14" w:rsidRDefault="00DC5104" w:rsidP="00383A14">
      <w:pPr>
        <w:jc w:val="both"/>
        <w:rPr>
          <w:u w:val="single"/>
          <w:lang w:val="en-US"/>
        </w:rPr>
      </w:pPr>
      <w:r>
        <w:rPr>
          <w:lang w:val="en-US"/>
        </w:rPr>
        <w:t xml:space="preserve">Relaxing (N1,N2) will have an impact to legacy UEs unless such UE can be identified in Msg1 during random access procedure. This is because the timing between RAR grant and Msg3 depends on N1 and N2 values. </w:t>
      </w:r>
    </w:p>
    <w:p w14:paraId="2CCA2B8D" w14:textId="77777777" w:rsidR="00804889" w:rsidRPr="00907F26" w:rsidRDefault="00804889" w:rsidP="00804889">
      <w:pPr>
        <w:jc w:val="both"/>
        <w:rPr>
          <w:u w:val="single"/>
          <w:lang w:val="en-US"/>
        </w:rPr>
      </w:pPr>
      <w:r>
        <w:rPr>
          <w:u w:val="single"/>
          <w:lang w:val="en-US"/>
        </w:rPr>
        <w:t xml:space="preserve">Power </w:t>
      </w:r>
      <w:r w:rsidR="00383A14">
        <w:rPr>
          <w:u w:val="single"/>
          <w:lang w:val="en-US"/>
        </w:rPr>
        <w:t>c</w:t>
      </w:r>
      <w:r>
        <w:rPr>
          <w:u w:val="single"/>
          <w:lang w:val="en-US"/>
        </w:rPr>
        <w:t xml:space="preserve">onsumption </w:t>
      </w:r>
      <w:r w:rsidR="00383A14">
        <w:rPr>
          <w:u w:val="single"/>
          <w:lang w:val="en-US"/>
        </w:rPr>
        <w:t>a</w:t>
      </w:r>
      <w:r>
        <w:rPr>
          <w:u w:val="single"/>
          <w:lang w:val="en-US"/>
        </w:rPr>
        <w:t>nalysis</w:t>
      </w:r>
    </w:p>
    <w:p w14:paraId="62F59A5C" w14:textId="77777777" w:rsidR="00F937F2" w:rsidRDefault="00F937F2" w:rsidP="00F937F2">
      <w:pPr>
        <w:jc w:val="both"/>
        <w:rPr>
          <w:rFonts w:eastAsia="MS Mincho"/>
          <w:lang w:val="en-US" w:eastAsia="ja-JP"/>
        </w:rPr>
      </w:pPr>
      <w:r>
        <w:rPr>
          <w:lang w:val="en-US"/>
        </w:rPr>
        <w:t xml:space="preserve">Relaxing the UE processing time </w:t>
      </w:r>
      <w:r w:rsidR="00DE2C0B">
        <w:rPr>
          <w:lang w:val="en-US"/>
        </w:rPr>
        <w:t xml:space="preserve">may </w:t>
      </w:r>
      <w:r w:rsidR="00086447">
        <w:rPr>
          <w:lang w:val="en-US"/>
        </w:rPr>
        <w:t>result in</w:t>
      </w:r>
      <w:r w:rsidR="00DE2C0B">
        <w:rPr>
          <w:lang w:val="en-US"/>
        </w:rPr>
        <w:t xml:space="preserve"> a small </w:t>
      </w:r>
      <w:r w:rsidR="002C40B8">
        <w:rPr>
          <w:lang w:val="en-US"/>
        </w:rPr>
        <w:t xml:space="preserve">degradation </w:t>
      </w:r>
      <w:r w:rsidR="00DE2C0B">
        <w:rPr>
          <w:lang w:val="en-US"/>
        </w:rPr>
        <w:t>in power consumption</w:t>
      </w:r>
      <w:r w:rsidR="002C40B8">
        <w:rPr>
          <w:lang w:val="en-US"/>
        </w:rPr>
        <w:t xml:space="preserve"> as the UE is expected to stay active longer</w:t>
      </w:r>
      <w:r>
        <w:rPr>
          <w:lang w:val="en-US"/>
        </w:rPr>
        <w:t>.</w:t>
      </w:r>
    </w:p>
    <w:p w14:paraId="032FA8F9" w14:textId="77777777" w:rsidR="00804889" w:rsidRDefault="00804889" w:rsidP="00804889">
      <w:pPr>
        <w:jc w:val="both"/>
        <w:rPr>
          <w:u w:val="single"/>
          <w:lang w:val="en-US"/>
        </w:rPr>
      </w:pPr>
      <w:r>
        <w:rPr>
          <w:u w:val="single"/>
          <w:lang w:val="en-US"/>
        </w:rPr>
        <w:t>RAN1 specification impact</w:t>
      </w:r>
    </w:p>
    <w:p w14:paraId="5671FAFF" w14:textId="77777777" w:rsidR="00804889" w:rsidRDefault="00804889" w:rsidP="00804889">
      <w:pPr>
        <w:jc w:val="both"/>
        <w:rPr>
          <w:rFonts w:eastAsia="MS Mincho"/>
          <w:lang w:val="en-US" w:eastAsia="ja-JP"/>
        </w:rPr>
      </w:pPr>
      <w:r w:rsidRPr="00710845">
        <w:rPr>
          <w:rFonts w:eastAsia="MS Mincho"/>
          <w:lang w:val="en-US" w:eastAsia="ja-JP"/>
        </w:rPr>
        <w:t xml:space="preserve">NR specifications can support </w:t>
      </w:r>
      <w:r w:rsidR="00F937F2" w:rsidRPr="00710845">
        <w:rPr>
          <w:rFonts w:eastAsia="MS Mincho"/>
          <w:lang w:val="en-US" w:eastAsia="ja-JP"/>
        </w:rPr>
        <w:t>signaling of N1/N2 processing times</w:t>
      </w:r>
      <w:r w:rsidRPr="00710845">
        <w:rPr>
          <w:rFonts w:eastAsia="MS Mincho"/>
          <w:lang w:val="en-US" w:eastAsia="ja-JP"/>
        </w:rPr>
        <w:t xml:space="preserve">. </w:t>
      </w:r>
      <w:r w:rsidR="00F937F2" w:rsidRPr="00710845">
        <w:rPr>
          <w:rFonts w:eastAsia="MS Mincho"/>
          <w:lang w:val="en-US" w:eastAsia="ja-JP"/>
        </w:rPr>
        <w:t>Introducing additional values for RedCap UE will have a small impact to RAN1 specification</w:t>
      </w:r>
      <w:r w:rsidRPr="00710845">
        <w:rPr>
          <w:rFonts w:eastAsia="MS Mincho"/>
          <w:lang w:val="en-US" w:eastAsia="ja-JP"/>
        </w:rPr>
        <w:t>.</w:t>
      </w:r>
      <w:r>
        <w:rPr>
          <w:rFonts w:eastAsia="MS Mincho"/>
          <w:lang w:val="en-US" w:eastAsia="ja-JP"/>
        </w:rPr>
        <w:t xml:space="preserve"> </w:t>
      </w:r>
      <w:r w:rsidR="00493661">
        <w:rPr>
          <w:rFonts w:eastAsia="MS Mincho"/>
          <w:lang w:val="en-US" w:eastAsia="ja-JP"/>
        </w:rPr>
        <w:t xml:space="preserve">In this case, a new </w:t>
      </w:r>
      <w:r w:rsidR="00493661" w:rsidRPr="00493661">
        <w:rPr>
          <w:rFonts w:eastAsia="MS Mincho"/>
          <w:lang w:val="en-US" w:eastAsia="ja-JP"/>
        </w:rPr>
        <w:t xml:space="preserve">UE processing time capability </w:t>
      </w:r>
      <w:r w:rsidR="00493661">
        <w:rPr>
          <w:rFonts w:eastAsia="MS Mincho"/>
          <w:lang w:val="en-US" w:eastAsia="ja-JP"/>
        </w:rPr>
        <w:t xml:space="preserve">would need to be introduced in </w:t>
      </w:r>
      <w:r w:rsidR="00493661" w:rsidRPr="00493661">
        <w:rPr>
          <w:rFonts w:eastAsia="MS Mincho"/>
          <w:lang w:val="en-US" w:eastAsia="ja-JP"/>
        </w:rPr>
        <w:t>38.214</w:t>
      </w:r>
      <w:r w:rsidR="00493661">
        <w:rPr>
          <w:rFonts w:eastAsia="MS Mincho"/>
          <w:lang w:val="en-US" w:eastAsia="ja-JP"/>
        </w:rPr>
        <w:t xml:space="preserve">. </w:t>
      </w:r>
      <w:r w:rsidR="00AB623F">
        <w:rPr>
          <w:rFonts w:eastAsia="MS Mincho"/>
          <w:lang w:val="en-US" w:eastAsia="ja-JP"/>
        </w:rPr>
        <w:t xml:space="preserve">In </w:t>
      </w:r>
      <w:r w:rsidR="00493661">
        <w:rPr>
          <w:rFonts w:eastAsia="MS Mincho"/>
          <w:lang w:val="en-US" w:eastAsia="ja-JP"/>
        </w:rPr>
        <w:t>addition</w:t>
      </w:r>
      <w:r w:rsidR="00AB623F">
        <w:rPr>
          <w:rFonts w:eastAsia="MS Mincho"/>
          <w:lang w:val="en-US" w:eastAsia="ja-JP"/>
        </w:rPr>
        <w:t>, Msg1 early identification would always be needed so that the gNB can determine the N1/N2 timing of the UE.</w:t>
      </w:r>
    </w:p>
    <w:p w14:paraId="6DB6FEB9" w14:textId="77777777" w:rsidR="00EB3F50" w:rsidRDefault="00EB3F50" w:rsidP="00EB3F50">
      <w:pPr>
        <w:spacing w:before="120"/>
        <w:jc w:val="both"/>
        <w:rPr>
          <w:b/>
          <w:noProof/>
          <w:lang w:val="en-US" w:eastAsia="en-GB"/>
        </w:rPr>
      </w:pPr>
      <w:r w:rsidRPr="00BF5997">
        <w:rPr>
          <w:b/>
          <w:noProof/>
          <w:lang w:val="en-US" w:eastAsia="en-GB"/>
        </w:rPr>
        <w:t xml:space="preserve">Observation </w:t>
      </w:r>
      <w:r w:rsidR="00402462">
        <w:rPr>
          <w:b/>
          <w:noProof/>
          <w:lang w:val="en-US" w:eastAsia="en-GB"/>
        </w:rPr>
        <w:t>21</w:t>
      </w:r>
      <w:r w:rsidRPr="00BF5997">
        <w:rPr>
          <w:b/>
          <w:noProof/>
          <w:lang w:val="en-US" w:eastAsia="en-GB"/>
        </w:rPr>
        <w:t xml:space="preserve">: </w:t>
      </w:r>
      <w:r w:rsidR="00746433">
        <w:rPr>
          <w:b/>
          <w:noProof/>
          <w:lang w:val="en-US" w:eastAsia="en-GB"/>
        </w:rPr>
        <w:t>Relaxed UE processing time</w:t>
      </w:r>
      <w:r w:rsidR="0038321D">
        <w:rPr>
          <w:b/>
          <w:noProof/>
          <w:lang w:val="en-US" w:eastAsia="en-GB"/>
        </w:rPr>
        <w:t xml:space="preserve"> </w:t>
      </w:r>
      <w:r w:rsidR="0038321D" w:rsidRPr="0038321D">
        <w:rPr>
          <w:b/>
          <w:noProof/>
          <w:lang w:val="en-US" w:eastAsia="en-GB"/>
        </w:rPr>
        <w:t>can provide small complexity reduction on the order of 3-4%</w:t>
      </w:r>
      <w:r w:rsidRPr="00527AFF">
        <w:rPr>
          <w:b/>
          <w:noProof/>
          <w:lang w:val="en-US" w:eastAsia="en-GB"/>
        </w:rPr>
        <w:t>.</w:t>
      </w:r>
    </w:p>
    <w:p w14:paraId="2056FA3E" w14:textId="77777777" w:rsidR="00EB3F50" w:rsidRDefault="00EB3F50" w:rsidP="00EB3F50">
      <w:pPr>
        <w:spacing w:before="120"/>
        <w:jc w:val="both"/>
        <w:rPr>
          <w:b/>
          <w:noProof/>
          <w:lang w:val="en-US" w:eastAsia="en-GB"/>
        </w:rPr>
      </w:pPr>
      <w:r w:rsidRPr="00177B90">
        <w:rPr>
          <w:b/>
          <w:noProof/>
          <w:lang w:val="en-US" w:eastAsia="en-GB"/>
        </w:rPr>
        <w:t xml:space="preserve">Observation </w:t>
      </w:r>
      <w:r w:rsidR="00BB4ECD">
        <w:rPr>
          <w:b/>
          <w:noProof/>
          <w:lang w:val="en-US" w:eastAsia="en-GB"/>
        </w:rPr>
        <w:t>2</w:t>
      </w:r>
      <w:r w:rsidR="00402462">
        <w:rPr>
          <w:b/>
          <w:noProof/>
          <w:lang w:val="en-US" w:eastAsia="en-GB"/>
        </w:rPr>
        <w:t>2</w:t>
      </w:r>
      <w:r w:rsidRPr="00177B90">
        <w:rPr>
          <w:b/>
          <w:noProof/>
          <w:lang w:val="en-US" w:eastAsia="en-GB"/>
        </w:rPr>
        <w:t>:</w:t>
      </w:r>
      <w:r>
        <w:rPr>
          <w:b/>
          <w:noProof/>
          <w:lang w:val="en-US" w:eastAsia="en-GB"/>
        </w:rPr>
        <w:t xml:space="preserve"> </w:t>
      </w:r>
      <w:r w:rsidR="00746433">
        <w:rPr>
          <w:b/>
          <w:noProof/>
          <w:lang w:val="en-US" w:eastAsia="en-GB"/>
        </w:rPr>
        <w:t>Relaxed UE processing time is not expected to have an impact on coverage</w:t>
      </w:r>
      <w:r>
        <w:rPr>
          <w:b/>
          <w:noProof/>
          <w:lang w:val="en-US" w:eastAsia="en-GB"/>
        </w:rPr>
        <w:t xml:space="preserve">. </w:t>
      </w:r>
    </w:p>
    <w:p w14:paraId="43CAD9E4" w14:textId="77777777" w:rsidR="00EB3F50" w:rsidRDefault="00EB3F50" w:rsidP="00EB3F50">
      <w:pPr>
        <w:spacing w:before="120"/>
        <w:jc w:val="both"/>
        <w:rPr>
          <w:b/>
          <w:noProof/>
          <w:lang w:val="en-US" w:eastAsia="en-GB"/>
        </w:rPr>
      </w:pPr>
      <w:r w:rsidRPr="00177B90">
        <w:rPr>
          <w:b/>
          <w:noProof/>
          <w:lang w:val="en-US" w:eastAsia="en-GB"/>
        </w:rPr>
        <w:lastRenderedPageBreak/>
        <w:t xml:space="preserve">Observation </w:t>
      </w:r>
      <w:r w:rsidR="00BB4ECD">
        <w:rPr>
          <w:b/>
          <w:noProof/>
          <w:lang w:val="en-US" w:eastAsia="en-GB"/>
        </w:rPr>
        <w:t>2</w:t>
      </w:r>
      <w:r w:rsidR="00402462">
        <w:rPr>
          <w:b/>
          <w:noProof/>
          <w:lang w:val="en-US" w:eastAsia="en-GB"/>
        </w:rPr>
        <w:t>3</w:t>
      </w:r>
      <w:r w:rsidRPr="00177B90">
        <w:rPr>
          <w:b/>
          <w:noProof/>
          <w:lang w:val="en-US" w:eastAsia="en-GB"/>
        </w:rPr>
        <w:t>:</w:t>
      </w:r>
      <w:r>
        <w:rPr>
          <w:b/>
          <w:noProof/>
          <w:lang w:val="en-US" w:eastAsia="en-GB"/>
        </w:rPr>
        <w:t xml:space="preserve"> </w:t>
      </w:r>
      <w:r w:rsidR="00746433">
        <w:rPr>
          <w:b/>
          <w:noProof/>
          <w:lang w:val="en-US" w:eastAsia="en-GB"/>
        </w:rPr>
        <w:t xml:space="preserve">Relaxed UE processing time is not expected to have an impact on </w:t>
      </w:r>
      <w:r>
        <w:rPr>
          <w:b/>
          <w:noProof/>
          <w:lang w:val="en-US" w:eastAsia="en-GB"/>
        </w:rPr>
        <w:t>spectral effiency.</w:t>
      </w:r>
    </w:p>
    <w:p w14:paraId="5815D09A" w14:textId="77777777" w:rsidR="00EB3F50" w:rsidRDefault="00EB3F50" w:rsidP="00EB3F50">
      <w:pPr>
        <w:jc w:val="both"/>
        <w:rPr>
          <w:b/>
          <w:noProof/>
          <w:lang w:val="en-US" w:eastAsia="en-GB"/>
        </w:rPr>
      </w:pPr>
      <w:r w:rsidRPr="00177B90">
        <w:rPr>
          <w:b/>
          <w:noProof/>
          <w:lang w:val="en-US" w:eastAsia="en-GB"/>
        </w:rPr>
        <w:t xml:space="preserve">Observation </w:t>
      </w:r>
      <w:r w:rsidR="00BB4ECD">
        <w:rPr>
          <w:b/>
          <w:noProof/>
          <w:lang w:val="en-US" w:eastAsia="en-GB"/>
        </w:rPr>
        <w:t>2</w:t>
      </w:r>
      <w:r w:rsidR="00402462">
        <w:rPr>
          <w:b/>
          <w:noProof/>
          <w:lang w:val="en-US" w:eastAsia="en-GB"/>
        </w:rPr>
        <w:t>4</w:t>
      </w:r>
      <w:r w:rsidRPr="00177B90">
        <w:rPr>
          <w:b/>
          <w:noProof/>
          <w:lang w:val="en-US" w:eastAsia="en-GB"/>
        </w:rPr>
        <w:t>:</w:t>
      </w:r>
      <w:r>
        <w:rPr>
          <w:b/>
          <w:noProof/>
          <w:lang w:val="en-US" w:eastAsia="en-GB"/>
        </w:rPr>
        <w:t xml:space="preserve"> </w:t>
      </w:r>
      <w:r w:rsidR="002B2ED6">
        <w:rPr>
          <w:b/>
          <w:noProof/>
          <w:lang w:val="en-US" w:eastAsia="en-GB"/>
        </w:rPr>
        <w:t>Relaxed UE processing time is not expected to reduce UE power consumption</w:t>
      </w:r>
      <w:r>
        <w:rPr>
          <w:b/>
          <w:noProof/>
          <w:lang w:val="en-US" w:eastAsia="en-GB"/>
        </w:rPr>
        <w:t>.</w:t>
      </w:r>
    </w:p>
    <w:p w14:paraId="57F07671" w14:textId="77777777" w:rsidR="00EB3F50" w:rsidRDefault="00EB3F50" w:rsidP="00EB3F50">
      <w:pPr>
        <w:jc w:val="both"/>
        <w:rPr>
          <w:b/>
          <w:noProof/>
          <w:lang w:val="en-US" w:eastAsia="en-GB"/>
        </w:rPr>
      </w:pPr>
      <w:r w:rsidRPr="00177B90">
        <w:rPr>
          <w:b/>
          <w:noProof/>
          <w:lang w:val="en-US" w:eastAsia="en-GB"/>
        </w:rPr>
        <w:t xml:space="preserve">Observation </w:t>
      </w:r>
      <w:r w:rsidR="00BB4ECD">
        <w:rPr>
          <w:b/>
          <w:noProof/>
          <w:lang w:val="en-US" w:eastAsia="en-GB"/>
        </w:rPr>
        <w:t>2</w:t>
      </w:r>
      <w:r w:rsidR="00402462">
        <w:rPr>
          <w:b/>
          <w:noProof/>
          <w:lang w:val="en-US" w:eastAsia="en-GB"/>
        </w:rPr>
        <w:t>5</w:t>
      </w:r>
      <w:r w:rsidRPr="00177B90">
        <w:rPr>
          <w:b/>
          <w:noProof/>
          <w:lang w:val="en-US" w:eastAsia="en-GB"/>
        </w:rPr>
        <w:t>:</w:t>
      </w:r>
      <w:r>
        <w:rPr>
          <w:b/>
          <w:noProof/>
          <w:lang w:val="en-US" w:eastAsia="en-GB"/>
        </w:rPr>
        <w:t xml:space="preserve"> </w:t>
      </w:r>
      <w:r w:rsidR="002B2ED6">
        <w:rPr>
          <w:b/>
          <w:noProof/>
          <w:lang w:val="en-US" w:eastAsia="en-GB"/>
        </w:rPr>
        <w:t>Relaxed UE processing time</w:t>
      </w:r>
      <w:r>
        <w:rPr>
          <w:b/>
          <w:noProof/>
          <w:lang w:val="en-US" w:eastAsia="en-GB"/>
        </w:rPr>
        <w:t xml:space="preserve"> can be supported with minimal specification changes.</w:t>
      </w:r>
    </w:p>
    <w:p w14:paraId="3EFCA65E" w14:textId="77777777" w:rsidR="00EB3F50" w:rsidRDefault="00EB3F50" w:rsidP="00EB3F50">
      <w:pPr>
        <w:jc w:val="both"/>
        <w:rPr>
          <w:bCs/>
          <w:noProof/>
          <w:lang w:val="en-US" w:eastAsia="en-GB"/>
        </w:rPr>
      </w:pPr>
      <w:r w:rsidRPr="00177B90">
        <w:rPr>
          <w:b/>
          <w:noProof/>
          <w:lang w:val="en-US" w:eastAsia="en-GB"/>
        </w:rPr>
        <w:t xml:space="preserve">Observation </w:t>
      </w:r>
      <w:r w:rsidR="00BB4ECD">
        <w:rPr>
          <w:b/>
          <w:noProof/>
          <w:lang w:val="en-US" w:eastAsia="en-GB"/>
        </w:rPr>
        <w:t>2</w:t>
      </w:r>
      <w:r w:rsidR="00402462">
        <w:rPr>
          <w:b/>
          <w:noProof/>
          <w:lang w:val="en-US" w:eastAsia="en-GB"/>
        </w:rPr>
        <w:t>6</w:t>
      </w:r>
      <w:r w:rsidRPr="00177B90">
        <w:rPr>
          <w:b/>
          <w:noProof/>
          <w:lang w:val="en-US" w:eastAsia="en-GB"/>
        </w:rPr>
        <w:t>:</w:t>
      </w:r>
      <w:r>
        <w:rPr>
          <w:b/>
          <w:noProof/>
          <w:lang w:val="en-US" w:eastAsia="en-GB"/>
        </w:rPr>
        <w:t xml:space="preserve"> </w:t>
      </w:r>
      <w:r w:rsidR="00FB66D8">
        <w:rPr>
          <w:b/>
          <w:noProof/>
          <w:lang w:val="en-US" w:eastAsia="en-GB"/>
        </w:rPr>
        <w:t xml:space="preserve">There is </w:t>
      </w:r>
      <w:r w:rsidR="00EE4325">
        <w:rPr>
          <w:b/>
          <w:noProof/>
          <w:lang w:val="en-US" w:eastAsia="en-GB"/>
        </w:rPr>
        <w:t>an</w:t>
      </w:r>
      <w:r w:rsidR="00FB66D8">
        <w:rPr>
          <w:b/>
          <w:noProof/>
          <w:lang w:val="en-US" w:eastAsia="en-GB"/>
        </w:rPr>
        <w:t xml:space="preserve"> impact to random access procedure for </w:t>
      </w:r>
      <w:r w:rsidR="00BB4ECD">
        <w:rPr>
          <w:b/>
          <w:noProof/>
          <w:lang w:val="en-US" w:eastAsia="en-GB"/>
        </w:rPr>
        <w:t>legacy UEs from relaxed UE processing time</w:t>
      </w:r>
      <w:r>
        <w:rPr>
          <w:b/>
          <w:noProof/>
          <w:lang w:val="en-US" w:eastAsia="en-GB"/>
        </w:rPr>
        <w:t>.</w:t>
      </w:r>
      <w:r w:rsidR="00920B47">
        <w:rPr>
          <w:b/>
          <w:noProof/>
          <w:lang w:val="en-US" w:eastAsia="en-GB"/>
        </w:rPr>
        <w:t xml:space="preserve"> In addition, it can have significant impact to scheduling complexity.</w:t>
      </w:r>
    </w:p>
    <w:p w14:paraId="7D872B67" w14:textId="77777777" w:rsidR="00EB399B" w:rsidRPr="000A4AC0" w:rsidRDefault="000A4AC0" w:rsidP="000A4AC0">
      <w:pPr>
        <w:pStyle w:val="Heading2"/>
        <w:ind w:hanging="1144"/>
        <w:rPr>
          <w:sz w:val="28"/>
          <w:lang w:val="en-US"/>
        </w:rPr>
      </w:pPr>
      <w:r>
        <w:rPr>
          <w:sz w:val="28"/>
          <w:lang w:val="en-US"/>
        </w:rPr>
        <w:t>Maximum TBS restriction</w:t>
      </w:r>
    </w:p>
    <w:p w14:paraId="459904A8" w14:textId="77777777" w:rsidR="00350A94" w:rsidRPr="00907F26" w:rsidRDefault="00350A94" w:rsidP="00350A94">
      <w:pPr>
        <w:jc w:val="both"/>
        <w:rPr>
          <w:u w:val="single"/>
          <w:lang w:val="en-US"/>
        </w:rPr>
      </w:pPr>
      <w:r>
        <w:rPr>
          <w:u w:val="single"/>
          <w:lang w:val="en-US"/>
        </w:rPr>
        <w:t>Complexity reduction</w:t>
      </w:r>
    </w:p>
    <w:p w14:paraId="1A546CC9" w14:textId="61C81B7A" w:rsidR="00350A94" w:rsidRDefault="00350A94" w:rsidP="00350A94">
      <w:pPr>
        <w:jc w:val="both"/>
        <w:rPr>
          <w:bCs/>
          <w:noProof/>
          <w:lang w:val="en-US" w:eastAsia="en-GB"/>
        </w:rPr>
      </w:pPr>
      <w:r>
        <w:rPr>
          <w:lang w:val="en-US"/>
        </w:rPr>
        <w:t xml:space="preserve">Another approach for peak rate reduction is through restrict the maximum transport block size. In this case, complexity reduction can be achieved in the LDPC decoding, HARQ buffer, and UL processing block. For our analysis, the reference UE has peak data rates of </w:t>
      </w:r>
      <w:r w:rsidR="00D63F31">
        <w:rPr>
          <w:lang w:val="en-US"/>
        </w:rPr>
        <w:t>89</w:t>
      </w:r>
      <w:r>
        <w:rPr>
          <w:lang w:val="en-US"/>
        </w:rPr>
        <w:t xml:space="preserve"> Mbps DL and </w:t>
      </w:r>
      <w:r w:rsidR="00D63F31">
        <w:rPr>
          <w:lang w:val="en-US"/>
        </w:rPr>
        <w:t>91</w:t>
      </w:r>
      <w:r>
        <w:rPr>
          <w:lang w:val="en-US"/>
        </w:rPr>
        <w:t xml:space="preserve"> Mbps UL</w:t>
      </w:r>
      <w:r w:rsidR="00D63F31">
        <w:rPr>
          <w:lang w:val="en-US"/>
        </w:rPr>
        <w:t xml:space="preserve"> for 20 MHz FDD UE. For 5 MHz UE, the peak data rates are reduced in proportion to the bandwidth to 22 Mbps DL and 23 Mbps UL</w:t>
      </w:r>
      <w:r>
        <w:rPr>
          <w:lang w:val="en-US"/>
        </w:rPr>
        <w:t xml:space="preserve">, while the </w:t>
      </w:r>
      <w:r w:rsidR="00D63F31">
        <w:rPr>
          <w:lang w:val="en-US"/>
        </w:rPr>
        <w:t xml:space="preserve">Rel-18 </w:t>
      </w:r>
      <w:r>
        <w:rPr>
          <w:lang w:val="en-US"/>
        </w:rPr>
        <w:t xml:space="preserve">RedCap UE has peak data rates of 10 Mbps DL and </w:t>
      </w:r>
      <w:r w:rsidR="00D63F31">
        <w:rPr>
          <w:lang w:val="en-US"/>
        </w:rPr>
        <w:t>10</w:t>
      </w:r>
      <w:r>
        <w:rPr>
          <w:lang w:val="en-US"/>
        </w:rPr>
        <w:t xml:space="preserve"> Mbps UL. It is seen that modulation restriction can provide </w:t>
      </w:r>
      <w:r w:rsidR="00713130">
        <w:rPr>
          <w:lang w:val="en-US"/>
        </w:rPr>
        <w:t>small</w:t>
      </w:r>
      <w:r>
        <w:rPr>
          <w:lang w:val="en-US"/>
        </w:rPr>
        <w:t xml:space="preserve"> complexity reduction of around </w:t>
      </w:r>
      <w:r w:rsidR="008175D9">
        <w:rPr>
          <w:lang w:val="en-US"/>
        </w:rPr>
        <w:t>4</w:t>
      </w:r>
      <w:r>
        <w:rPr>
          <w:lang w:val="en-US"/>
        </w:rPr>
        <w:t xml:space="preserve">% as shown in </w:t>
      </w:r>
      <w:r>
        <w:rPr>
          <w:lang w:val="en-US"/>
        </w:rPr>
        <w:fldChar w:fldCharType="begin"/>
      </w:r>
      <w:r>
        <w:rPr>
          <w:lang w:val="en-US"/>
        </w:rPr>
        <w:instrText xml:space="preserve"> REF _Ref46467466 \h </w:instrText>
      </w:r>
      <w:r>
        <w:rPr>
          <w:lang w:val="en-US"/>
        </w:rPr>
      </w:r>
      <w:r>
        <w:rPr>
          <w:lang w:val="en-US"/>
        </w:rPr>
        <w:fldChar w:fldCharType="separate"/>
      </w:r>
      <w:r w:rsidR="00D05238">
        <w:t xml:space="preserve">Table </w:t>
      </w:r>
      <w:r w:rsidR="00D05238">
        <w:rPr>
          <w:noProof/>
        </w:rPr>
        <w:t>10</w:t>
      </w:r>
      <w:r>
        <w:rPr>
          <w:lang w:val="en-US"/>
        </w:rPr>
        <w:fldChar w:fldCharType="end"/>
      </w:r>
      <w:r w:rsidR="005053AA">
        <w:rPr>
          <w:lang w:val="en-US"/>
        </w:rPr>
        <w:t xml:space="preserve"> on top of the BW reduction to 5MHz</w:t>
      </w:r>
      <w:r>
        <w:rPr>
          <w:bCs/>
          <w:noProof/>
          <w:lang w:val="en-US" w:eastAsia="en-GB"/>
        </w:rPr>
        <w:t>.</w:t>
      </w:r>
      <w:r w:rsidR="005053AA">
        <w:rPr>
          <w:bCs/>
          <w:noProof/>
          <w:lang w:val="en-US" w:eastAsia="en-GB"/>
        </w:rPr>
        <w:t xml:space="preserve"> </w:t>
      </w:r>
    </w:p>
    <w:p w14:paraId="33DE26FF" w14:textId="0D1C4589" w:rsidR="00350A94" w:rsidRDefault="00350A94" w:rsidP="00350A94">
      <w:pPr>
        <w:pStyle w:val="Caption"/>
        <w:keepNext/>
        <w:jc w:val="center"/>
        <w:rPr>
          <w:lang w:val="en-US"/>
        </w:rPr>
      </w:pPr>
      <w:bookmarkStart w:id="22" w:name="_Ref46467466"/>
      <w:r>
        <w:t xml:space="preserve">Table </w:t>
      </w:r>
      <w:r>
        <w:fldChar w:fldCharType="begin"/>
      </w:r>
      <w:r>
        <w:instrText xml:space="preserve"> SEQ Table \* ARABIC </w:instrText>
      </w:r>
      <w:r>
        <w:fldChar w:fldCharType="separate"/>
      </w:r>
      <w:r w:rsidR="00D05238">
        <w:rPr>
          <w:noProof/>
        </w:rPr>
        <w:t>10</w:t>
      </w:r>
      <w:r>
        <w:fldChar w:fldCharType="end"/>
      </w:r>
      <w:bookmarkEnd w:id="22"/>
      <w:r>
        <w:rPr>
          <w:lang w:val="en-US"/>
        </w:rPr>
        <w:t xml:space="preserve">. </w:t>
      </w:r>
      <w:r w:rsidRPr="00E62365">
        <w:rPr>
          <w:lang w:val="en-US"/>
        </w:rPr>
        <w:t xml:space="preserve">Relative </w:t>
      </w:r>
      <w:r>
        <w:rPr>
          <w:lang w:val="en-US"/>
        </w:rPr>
        <w:t>complexity reduction</w:t>
      </w:r>
      <w:r w:rsidRPr="00E62365">
        <w:rPr>
          <w:lang w:val="en-US"/>
        </w:rPr>
        <w:t xml:space="preserve"> estimation f</w:t>
      </w:r>
      <w:r>
        <w:rPr>
          <w:lang w:val="en-US"/>
        </w:rPr>
        <w:t>rom TBS restriction.</w:t>
      </w:r>
    </w:p>
    <w:tbl>
      <w:tblPr>
        <w:tblW w:w="4658" w:type="pct"/>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98" w:type="dxa"/>
        </w:tblCellMar>
        <w:tblLook w:val="04A0" w:firstRow="1" w:lastRow="0" w:firstColumn="1" w:lastColumn="0" w:noHBand="0" w:noVBand="1"/>
      </w:tblPr>
      <w:tblGrid>
        <w:gridCol w:w="3765"/>
        <w:gridCol w:w="1388"/>
        <w:gridCol w:w="1390"/>
        <w:gridCol w:w="1388"/>
        <w:gridCol w:w="1387"/>
      </w:tblGrid>
      <w:tr w:rsidR="00AF4AAA" w:rsidRPr="004E75BE" w14:paraId="71FE2E62" w14:textId="77777777" w:rsidTr="00AF4AAA">
        <w:trPr>
          <w:trHeight w:val="480"/>
          <w:jc w:val="center"/>
        </w:trPr>
        <w:tc>
          <w:tcPr>
            <w:tcW w:w="2020" w:type="pct"/>
            <w:vMerge w:val="restart"/>
            <w:shd w:val="clear" w:color="auto" w:fill="DBE5F1"/>
            <w:tcMar>
              <w:left w:w="0" w:type="dxa"/>
              <w:right w:w="0" w:type="dxa"/>
            </w:tcMar>
            <w:vAlign w:val="center"/>
          </w:tcPr>
          <w:p w14:paraId="6C8AE584" w14:textId="77777777" w:rsidR="00AF4AAA" w:rsidRPr="00E226BE" w:rsidRDefault="00AF4AAA" w:rsidP="00645843">
            <w:pPr>
              <w:pStyle w:val="TAH"/>
              <w:ind w:left="144"/>
              <w:rPr>
                <w:lang w:eastAsia="zh-CN"/>
              </w:rPr>
            </w:pPr>
            <w:r w:rsidRPr="00E226BE">
              <w:t>Functional block</w:t>
            </w:r>
          </w:p>
        </w:tc>
        <w:tc>
          <w:tcPr>
            <w:tcW w:w="2980" w:type="pct"/>
            <w:gridSpan w:val="4"/>
            <w:tcBorders>
              <w:bottom w:val="single" w:sz="12" w:space="0" w:color="000000"/>
            </w:tcBorders>
            <w:shd w:val="clear" w:color="auto" w:fill="DBE5F1"/>
            <w:tcMar>
              <w:left w:w="0" w:type="dxa"/>
              <w:right w:w="0" w:type="dxa"/>
            </w:tcMar>
            <w:vAlign w:val="center"/>
          </w:tcPr>
          <w:p w14:paraId="2793F3D6" w14:textId="77777777" w:rsidR="00AF4AAA" w:rsidRDefault="00AF4AAA" w:rsidP="00645843">
            <w:pPr>
              <w:pStyle w:val="TAH"/>
              <w:rPr>
                <w:lang w:val="en-US"/>
              </w:rPr>
            </w:pPr>
            <w:r>
              <w:rPr>
                <w:lang w:val="en-US"/>
              </w:rPr>
              <w:t>Cost breakdown</w:t>
            </w:r>
          </w:p>
        </w:tc>
      </w:tr>
      <w:tr w:rsidR="00737D61" w:rsidRPr="004E75BE" w14:paraId="0275662B" w14:textId="77777777" w:rsidTr="00AF4AAA">
        <w:trPr>
          <w:trHeight w:val="702"/>
          <w:jc w:val="center"/>
        </w:trPr>
        <w:tc>
          <w:tcPr>
            <w:tcW w:w="2020" w:type="pct"/>
            <w:vMerge/>
            <w:tcBorders>
              <w:bottom w:val="single" w:sz="12" w:space="0" w:color="000000"/>
            </w:tcBorders>
            <w:shd w:val="clear" w:color="auto" w:fill="DBE5F1"/>
            <w:tcMar>
              <w:left w:w="0" w:type="dxa"/>
              <w:right w:w="0" w:type="dxa"/>
            </w:tcMar>
            <w:vAlign w:val="center"/>
          </w:tcPr>
          <w:p w14:paraId="3F46570B" w14:textId="77777777" w:rsidR="00737D61" w:rsidRPr="00E226BE" w:rsidRDefault="00737D61" w:rsidP="00737D61">
            <w:pPr>
              <w:pStyle w:val="TAH"/>
              <w:ind w:left="144"/>
            </w:pPr>
          </w:p>
        </w:tc>
        <w:tc>
          <w:tcPr>
            <w:tcW w:w="745" w:type="pct"/>
            <w:tcBorders>
              <w:bottom w:val="single" w:sz="12" w:space="0" w:color="000000"/>
            </w:tcBorders>
            <w:shd w:val="clear" w:color="auto" w:fill="DBE5F1"/>
            <w:tcMar>
              <w:left w:w="0" w:type="dxa"/>
              <w:right w:w="0" w:type="dxa"/>
            </w:tcMar>
            <w:vAlign w:val="center"/>
          </w:tcPr>
          <w:p w14:paraId="08861B23" w14:textId="77777777" w:rsidR="00737D61" w:rsidRDefault="00737D61" w:rsidP="00737D61">
            <w:pPr>
              <w:pStyle w:val="TAH"/>
              <w:rPr>
                <w:lang w:val="en-US"/>
              </w:rPr>
            </w:pPr>
            <w:r>
              <w:rPr>
                <w:lang w:val="en-US"/>
              </w:rPr>
              <w:t>FR1 FDD</w:t>
            </w:r>
          </w:p>
          <w:p w14:paraId="1BCBD4E6" w14:textId="77777777" w:rsidR="00AF4AAA" w:rsidRPr="00E226BE" w:rsidRDefault="00AF4AAA" w:rsidP="00737D61">
            <w:pPr>
              <w:pStyle w:val="TAH"/>
              <w:rPr>
                <w:lang w:val="en-US"/>
              </w:rPr>
            </w:pPr>
            <w:r>
              <w:rPr>
                <w:lang w:val="en-US"/>
              </w:rPr>
              <w:t>(5 MHz)</w:t>
            </w:r>
          </w:p>
        </w:tc>
        <w:tc>
          <w:tcPr>
            <w:tcW w:w="746" w:type="pct"/>
            <w:tcBorders>
              <w:bottom w:val="single" w:sz="12" w:space="0" w:color="000000"/>
            </w:tcBorders>
            <w:shd w:val="clear" w:color="auto" w:fill="DBE5F1"/>
            <w:vAlign w:val="center"/>
          </w:tcPr>
          <w:p w14:paraId="75B34475" w14:textId="77777777" w:rsidR="00AF4AAA" w:rsidRDefault="00737D61" w:rsidP="00737D61">
            <w:pPr>
              <w:pStyle w:val="TAH"/>
              <w:rPr>
                <w:lang w:val="en-US"/>
              </w:rPr>
            </w:pPr>
            <w:r>
              <w:rPr>
                <w:lang w:val="en-US"/>
              </w:rPr>
              <w:t xml:space="preserve">FR1 </w:t>
            </w:r>
            <w:r w:rsidR="00AF4AAA">
              <w:rPr>
                <w:lang w:val="en-US"/>
              </w:rPr>
              <w:t>F</w:t>
            </w:r>
            <w:r>
              <w:rPr>
                <w:lang w:val="en-US"/>
              </w:rPr>
              <w:t>DD</w:t>
            </w:r>
            <w:r w:rsidR="00AF4AAA">
              <w:rPr>
                <w:lang w:val="en-US"/>
              </w:rPr>
              <w:t xml:space="preserve"> </w:t>
            </w:r>
          </w:p>
          <w:p w14:paraId="79563296" w14:textId="77777777" w:rsidR="00737D61" w:rsidRPr="00E226BE" w:rsidRDefault="00AF4AAA" w:rsidP="00737D61">
            <w:pPr>
              <w:pStyle w:val="TAH"/>
              <w:rPr>
                <w:lang w:val="en-US"/>
              </w:rPr>
            </w:pPr>
            <w:r>
              <w:rPr>
                <w:lang w:val="en-US"/>
              </w:rPr>
              <w:t>(5 MHz + TBS limit)</w:t>
            </w:r>
          </w:p>
        </w:tc>
        <w:tc>
          <w:tcPr>
            <w:tcW w:w="745" w:type="pct"/>
            <w:tcBorders>
              <w:bottom w:val="single" w:sz="12" w:space="0" w:color="000000"/>
            </w:tcBorders>
            <w:shd w:val="clear" w:color="auto" w:fill="DBE5F1"/>
            <w:vAlign w:val="center"/>
          </w:tcPr>
          <w:p w14:paraId="7ADFAEE2" w14:textId="77777777" w:rsidR="00737D61" w:rsidRDefault="00737D61" w:rsidP="00737D61">
            <w:pPr>
              <w:pStyle w:val="TAH"/>
              <w:rPr>
                <w:lang w:val="en-US"/>
              </w:rPr>
            </w:pPr>
            <w:r>
              <w:rPr>
                <w:lang w:val="en-US"/>
              </w:rPr>
              <w:t xml:space="preserve">FR1 </w:t>
            </w:r>
            <w:r w:rsidR="00AF4AAA">
              <w:rPr>
                <w:lang w:val="en-US"/>
              </w:rPr>
              <w:t>T</w:t>
            </w:r>
            <w:r>
              <w:rPr>
                <w:lang w:val="en-US"/>
              </w:rPr>
              <w:t>DD</w:t>
            </w:r>
          </w:p>
          <w:p w14:paraId="724500D2" w14:textId="77777777" w:rsidR="00AF4AAA" w:rsidRDefault="00AF4AAA" w:rsidP="00737D61">
            <w:pPr>
              <w:pStyle w:val="TAH"/>
              <w:rPr>
                <w:lang w:val="en-US"/>
              </w:rPr>
            </w:pPr>
            <w:r>
              <w:rPr>
                <w:lang w:val="en-US"/>
              </w:rPr>
              <w:t>(5 MHz)</w:t>
            </w:r>
          </w:p>
        </w:tc>
        <w:tc>
          <w:tcPr>
            <w:tcW w:w="744" w:type="pct"/>
            <w:tcBorders>
              <w:bottom w:val="single" w:sz="12" w:space="0" w:color="000000"/>
            </w:tcBorders>
            <w:shd w:val="clear" w:color="auto" w:fill="DBE5F1"/>
            <w:vAlign w:val="center"/>
          </w:tcPr>
          <w:p w14:paraId="5C3D67B5" w14:textId="77777777" w:rsidR="00AF4AAA" w:rsidRDefault="00737D61" w:rsidP="00737D61">
            <w:pPr>
              <w:pStyle w:val="TAH"/>
              <w:rPr>
                <w:lang w:val="en-US"/>
              </w:rPr>
            </w:pPr>
            <w:r>
              <w:rPr>
                <w:lang w:val="en-US"/>
              </w:rPr>
              <w:t>FR1 TDD</w:t>
            </w:r>
            <w:r w:rsidR="00AF4AAA">
              <w:rPr>
                <w:lang w:val="en-US"/>
              </w:rPr>
              <w:t xml:space="preserve"> </w:t>
            </w:r>
          </w:p>
          <w:p w14:paraId="3AC0687D" w14:textId="77777777" w:rsidR="00737D61" w:rsidRDefault="00AF4AAA" w:rsidP="00737D61">
            <w:pPr>
              <w:pStyle w:val="TAH"/>
              <w:rPr>
                <w:lang w:val="en-US"/>
              </w:rPr>
            </w:pPr>
            <w:r>
              <w:rPr>
                <w:lang w:val="en-US"/>
              </w:rPr>
              <w:t>(5 MHz + TBS limit)</w:t>
            </w:r>
          </w:p>
        </w:tc>
      </w:tr>
      <w:tr w:rsidR="00AF4AAA" w:rsidRPr="007733D9" w14:paraId="540C3E17" w14:textId="77777777" w:rsidTr="00AF4AAA">
        <w:trPr>
          <w:jc w:val="center"/>
        </w:trPr>
        <w:tc>
          <w:tcPr>
            <w:tcW w:w="2020" w:type="pct"/>
            <w:shd w:val="clear" w:color="auto" w:fill="D9D9D9"/>
            <w:tcMar>
              <w:left w:w="0" w:type="dxa"/>
              <w:right w:w="0" w:type="dxa"/>
            </w:tcMar>
          </w:tcPr>
          <w:p w14:paraId="6CDD4288" w14:textId="77777777" w:rsidR="00AF4AAA" w:rsidRPr="00176742" w:rsidRDefault="00AF4AAA" w:rsidP="00AF4AAA">
            <w:pPr>
              <w:pStyle w:val="TAH"/>
              <w:spacing w:before="40" w:after="40"/>
              <w:ind w:left="144"/>
              <w:jc w:val="left"/>
              <w:rPr>
                <w:b w:val="0"/>
                <w:bCs/>
                <w:szCs w:val="18"/>
              </w:rPr>
            </w:pPr>
            <w:r w:rsidRPr="00176742">
              <w:rPr>
                <w:b w:val="0"/>
                <w:bCs/>
                <w:szCs w:val="18"/>
              </w:rPr>
              <w:t>Power amplifier</w:t>
            </w:r>
          </w:p>
        </w:tc>
        <w:tc>
          <w:tcPr>
            <w:tcW w:w="745" w:type="pct"/>
            <w:shd w:val="clear" w:color="auto" w:fill="auto"/>
            <w:tcMar>
              <w:left w:w="0" w:type="dxa"/>
              <w:right w:w="0" w:type="dxa"/>
            </w:tcMar>
            <w:vAlign w:val="center"/>
          </w:tcPr>
          <w:p w14:paraId="7F4E3D1D" w14:textId="77777777" w:rsidR="00AF4AAA" w:rsidRPr="00D56F48" w:rsidRDefault="00AF4AAA" w:rsidP="00AF4AAA">
            <w:pPr>
              <w:overflowPunct/>
              <w:autoSpaceDE/>
              <w:autoSpaceDN/>
              <w:adjustRightInd/>
              <w:spacing w:after="0"/>
              <w:jc w:val="center"/>
              <w:textAlignment w:val="auto"/>
              <w:outlineLvl w:val="1"/>
              <w:rPr>
                <w:rFonts w:ascii="Arial" w:hAnsi="Arial" w:cs="Arial"/>
                <w:sz w:val="18"/>
                <w:szCs w:val="18"/>
              </w:rPr>
            </w:pPr>
            <w:r w:rsidRPr="00AF4AAA">
              <w:rPr>
                <w:rFonts w:ascii="Arial" w:hAnsi="Arial" w:cs="Arial"/>
                <w:sz w:val="18"/>
                <w:szCs w:val="18"/>
              </w:rPr>
              <w:t>20.0%</w:t>
            </w:r>
          </w:p>
        </w:tc>
        <w:tc>
          <w:tcPr>
            <w:tcW w:w="746" w:type="pct"/>
            <w:vAlign w:val="center"/>
          </w:tcPr>
          <w:p w14:paraId="778B6D0E" w14:textId="77777777" w:rsidR="00AF4AAA" w:rsidRPr="00D56F48" w:rsidRDefault="00AF4AAA" w:rsidP="00AF4AAA">
            <w:pPr>
              <w:overflowPunct/>
              <w:autoSpaceDE/>
              <w:autoSpaceDN/>
              <w:adjustRightInd/>
              <w:spacing w:after="0"/>
              <w:jc w:val="center"/>
              <w:textAlignment w:val="auto"/>
              <w:outlineLvl w:val="1"/>
              <w:rPr>
                <w:rFonts w:ascii="Arial" w:hAnsi="Arial" w:cs="Arial"/>
                <w:sz w:val="18"/>
                <w:szCs w:val="18"/>
              </w:rPr>
            </w:pPr>
            <w:r w:rsidRPr="009606FD">
              <w:rPr>
                <w:rFonts w:ascii="Arial" w:hAnsi="Arial" w:cs="Arial"/>
                <w:sz w:val="18"/>
                <w:szCs w:val="18"/>
              </w:rPr>
              <w:t>20.0%</w:t>
            </w:r>
          </w:p>
        </w:tc>
        <w:tc>
          <w:tcPr>
            <w:tcW w:w="745" w:type="pct"/>
            <w:vAlign w:val="center"/>
          </w:tcPr>
          <w:p w14:paraId="3AE3A51A" w14:textId="77777777" w:rsidR="00AF4AAA" w:rsidRPr="00876365" w:rsidRDefault="00AF4AAA" w:rsidP="00AF4AAA">
            <w:pPr>
              <w:overflowPunct/>
              <w:autoSpaceDE/>
              <w:autoSpaceDN/>
              <w:adjustRightInd/>
              <w:spacing w:after="0"/>
              <w:jc w:val="center"/>
              <w:textAlignment w:val="auto"/>
              <w:outlineLvl w:val="1"/>
              <w:rPr>
                <w:rFonts w:ascii="Arial" w:hAnsi="Arial" w:cs="Arial"/>
                <w:sz w:val="18"/>
                <w:szCs w:val="18"/>
              </w:rPr>
            </w:pPr>
            <w:r w:rsidRPr="00AF4AAA">
              <w:rPr>
                <w:rFonts w:ascii="Arial" w:hAnsi="Arial" w:cs="Arial"/>
                <w:sz w:val="18"/>
                <w:szCs w:val="18"/>
              </w:rPr>
              <w:t>20.0%</w:t>
            </w:r>
          </w:p>
        </w:tc>
        <w:tc>
          <w:tcPr>
            <w:tcW w:w="744" w:type="pct"/>
            <w:vAlign w:val="center"/>
          </w:tcPr>
          <w:p w14:paraId="4A41A964" w14:textId="77777777" w:rsidR="00AF4AAA" w:rsidRPr="00876365" w:rsidRDefault="00AF4AAA" w:rsidP="00AF4AAA">
            <w:pPr>
              <w:overflowPunct/>
              <w:autoSpaceDE/>
              <w:autoSpaceDN/>
              <w:adjustRightInd/>
              <w:spacing w:after="0"/>
              <w:jc w:val="center"/>
              <w:textAlignment w:val="auto"/>
              <w:outlineLvl w:val="1"/>
              <w:rPr>
                <w:rFonts w:ascii="Arial" w:hAnsi="Arial" w:cs="Arial"/>
                <w:sz w:val="18"/>
                <w:szCs w:val="18"/>
              </w:rPr>
            </w:pPr>
            <w:r w:rsidRPr="00AF4AAA">
              <w:rPr>
                <w:rFonts w:ascii="Arial" w:hAnsi="Arial" w:cs="Arial"/>
                <w:sz w:val="18"/>
                <w:szCs w:val="18"/>
              </w:rPr>
              <w:t>20.0%</w:t>
            </w:r>
          </w:p>
        </w:tc>
      </w:tr>
      <w:tr w:rsidR="00AF4AAA" w:rsidRPr="007733D9" w14:paraId="12980579" w14:textId="77777777" w:rsidTr="00AF4AAA">
        <w:trPr>
          <w:jc w:val="center"/>
        </w:trPr>
        <w:tc>
          <w:tcPr>
            <w:tcW w:w="2020" w:type="pct"/>
            <w:shd w:val="clear" w:color="auto" w:fill="D9D9D9"/>
            <w:tcMar>
              <w:left w:w="0" w:type="dxa"/>
              <w:right w:w="0" w:type="dxa"/>
            </w:tcMar>
          </w:tcPr>
          <w:p w14:paraId="74B6CD3F" w14:textId="77777777" w:rsidR="00AF4AAA" w:rsidRPr="00176742" w:rsidRDefault="00AF4AAA" w:rsidP="00AF4AAA">
            <w:pPr>
              <w:pStyle w:val="TAH"/>
              <w:spacing w:before="40" w:after="40"/>
              <w:ind w:left="144"/>
              <w:jc w:val="left"/>
              <w:rPr>
                <w:b w:val="0"/>
                <w:bCs/>
                <w:szCs w:val="18"/>
              </w:rPr>
            </w:pPr>
            <w:r w:rsidRPr="00176742">
              <w:rPr>
                <w:b w:val="0"/>
                <w:bCs/>
                <w:szCs w:val="18"/>
              </w:rPr>
              <w:t>Filters</w:t>
            </w:r>
          </w:p>
        </w:tc>
        <w:tc>
          <w:tcPr>
            <w:tcW w:w="745" w:type="pct"/>
            <w:shd w:val="clear" w:color="auto" w:fill="auto"/>
            <w:tcMar>
              <w:left w:w="0" w:type="dxa"/>
              <w:right w:w="0" w:type="dxa"/>
            </w:tcMar>
            <w:vAlign w:val="center"/>
          </w:tcPr>
          <w:p w14:paraId="23ECE260" w14:textId="77777777" w:rsidR="00AF4AAA" w:rsidRPr="00D56F48" w:rsidRDefault="00AF4AAA" w:rsidP="00AF4AAA">
            <w:pPr>
              <w:overflowPunct/>
              <w:autoSpaceDE/>
              <w:autoSpaceDN/>
              <w:adjustRightInd/>
              <w:spacing w:after="0"/>
              <w:jc w:val="center"/>
              <w:textAlignment w:val="auto"/>
              <w:outlineLvl w:val="1"/>
              <w:rPr>
                <w:rFonts w:ascii="Arial" w:hAnsi="Arial" w:cs="Arial"/>
                <w:sz w:val="18"/>
                <w:szCs w:val="18"/>
              </w:rPr>
            </w:pPr>
            <w:r w:rsidRPr="00AF4AAA">
              <w:rPr>
                <w:rFonts w:ascii="Arial" w:hAnsi="Arial" w:cs="Arial"/>
                <w:sz w:val="18"/>
                <w:szCs w:val="18"/>
              </w:rPr>
              <w:t>10.0%</w:t>
            </w:r>
          </w:p>
        </w:tc>
        <w:tc>
          <w:tcPr>
            <w:tcW w:w="746" w:type="pct"/>
            <w:vAlign w:val="center"/>
          </w:tcPr>
          <w:p w14:paraId="51B53359" w14:textId="77777777" w:rsidR="00AF4AAA" w:rsidRPr="00D56F48" w:rsidRDefault="00AF4AAA" w:rsidP="00AF4AAA">
            <w:pPr>
              <w:overflowPunct/>
              <w:autoSpaceDE/>
              <w:autoSpaceDN/>
              <w:adjustRightInd/>
              <w:spacing w:after="0"/>
              <w:jc w:val="center"/>
              <w:textAlignment w:val="auto"/>
              <w:outlineLvl w:val="1"/>
              <w:rPr>
                <w:rFonts w:ascii="Arial" w:hAnsi="Arial" w:cs="Arial"/>
                <w:sz w:val="18"/>
                <w:szCs w:val="18"/>
              </w:rPr>
            </w:pPr>
            <w:r w:rsidRPr="009606FD">
              <w:rPr>
                <w:rFonts w:ascii="Arial" w:hAnsi="Arial" w:cs="Arial"/>
                <w:sz w:val="18"/>
                <w:szCs w:val="18"/>
              </w:rPr>
              <w:t>10.0%</w:t>
            </w:r>
          </w:p>
        </w:tc>
        <w:tc>
          <w:tcPr>
            <w:tcW w:w="745" w:type="pct"/>
            <w:vAlign w:val="center"/>
          </w:tcPr>
          <w:p w14:paraId="2F7FB932" w14:textId="77777777" w:rsidR="00AF4AAA" w:rsidRPr="00876365" w:rsidRDefault="00AF4AAA" w:rsidP="00AF4AAA">
            <w:pPr>
              <w:overflowPunct/>
              <w:autoSpaceDE/>
              <w:autoSpaceDN/>
              <w:adjustRightInd/>
              <w:spacing w:after="0"/>
              <w:jc w:val="center"/>
              <w:textAlignment w:val="auto"/>
              <w:outlineLvl w:val="1"/>
              <w:rPr>
                <w:rFonts w:ascii="Arial" w:hAnsi="Arial" w:cs="Arial"/>
                <w:sz w:val="18"/>
                <w:szCs w:val="18"/>
              </w:rPr>
            </w:pPr>
            <w:r w:rsidRPr="00AF4AAA">
              <w:rPr>
                <w:rFonts w:ascii="Arial" w:hAnsi="Arial" w:cs="Arial"/>
                <w:sz w:val="18"/>
                <w:szCs w:val="18"/>
              </w:rPr>
              <w:t>15.0%</w:t>
            </w:r>
          </w:p>
        </w:tc>
        <w:tc>
          <w:tcPr>
            <w:tcW w:w="744" w:type="pct"/>
            <w:vAlign w:val="center"/>
          </w:tcPr>
          <w:p w14:paraId="51F0812A" w14:textId="77777777" w:rsidR="00AF4AAA" w:rsidRPr="00876365" w:rsidRDefault="00AF4AAA" w:rsidP="00AF4AAA">
            <w:pPr>
              <w:overflowPunct/>
              <w:autoSpaceDE/>
              <w:autoSpaceDN/>
              <w:adjustRightInd/>
              <w:spacing w:after="0"/>
              <w:jc w:val="center"/>
              <w:textAlignment w:val="auto"/>
              <w:outlineLvl w:val="1"/>
              <w:rPr>
                <w:rFonts w:ascii="Arial" w:hAnsi="Arial" w:cs="Arial"/>
                <w:sz w:val="18"/>
                <w:szCs w:val="18"/>
              </w:rPr>
            </w:pPr>
            <w:r w:rsidRPr="00AF4AAA">
              <w:rPr>
                <w:rFonts w:ascii="Arial" w:hAnsi="Arial" w:cs="Arial"/>
                <w:sz w:val="18"/>
                <w:szCs w:val="18"/>
              </w:rPr>
              <w:t>15.0%</w:t>
            </w:r>
          </w:p>
        </w:tc>
      </w:tr>
      <w:tr w:rsidR="00AF4AAA" w:rsidRPr="007733D9" w14:paraId="721DF883" w14:textId="77777777" w:rsidTr="00AF4AAA">
        <w:trPr>
          <w:jc w:val="center"/>
        </w:trPr>
        <w:tc>
          <w:tcPr>
            <w:tcW w:w="2020" w:type="pct"/>
            <w:shd w:val="clear" w:color="auto" w:fill="D9D9D9"/>
            <w:tcMar>
              <w:left w:w="0" w:type="dxa"/>
              <w:right w:w="0" w:type="dxa"/>
            </w:tcMar>
          </w:tcPr>
          <w:p w14:paraId="6D16A4EF" w14:textId="77777777" w:rsidR="00AF4AAA" w:rsidRPr="00176742" w:rsidRDefault="00AF4AAA" w:rsidP="00AF4AAA">
            <w:pPr>
              <w:pStyle w:val="TAH"/>
              <w:spacing w:before="40" w:after="40"/>
              <w:ind w:left="144"/>
              <w:jc w:val="left"/>
              <w:rPr>
                <w:b w:val="0"/>
                <w:bCs/>
                <w:szCs w:val="18"/>
              </w:rPr>
            </w:pPr>
            <w:r w:rsidRPr="00176742">
              <w:rPr>
                <w:b w:val="0"/>
                <w:bCs/>
                <w:szCs w:val="18"/>
              </w:rPr>
              <w:t>RF transceiver</w:t>
            </w:r>
          </w:p>
          <w:p w14:paraId="18C24496" w14:textId="77777777" w:rsidR="00AF4AAA" w:rsidRPr="00176742" w:rsidRDefault="00AF4AAA" w:rsidP="00AF4AAA">
            <w:pPr>
              <w:pStyle w:val="TAH"/>
              <w:spacing w:before="40" w:after="40"/>
              <w:ind w:left="144"/>
              <w:jc w:val="left"/>
              <w:rPr>
                <w:b w:val="0"/>
                <w:bCs/>
                <w:szCs w:val="18"/>
              </w:rPr>
            </w:pPr>
            <w:r w:rsidRPr="00176742">
              <w:rPr>
                <w:b w:val="0"/>
                <w:bCs/>
                <w:szCs w:val="18"/>
              </w:rPr>
              <w:t>(including LNAs, mixer, and local oscillator)</w:t>
            </w:r>
          </w:p>
        </w:tc>
        <w:tc>
          <w:tcPr>
            <w:tcW w:w="745" w:type="pct"/>
            <w:shd w:val="clear" w:color="auto" w:fill="auto"/>
            <w:tcMar>
              <w:left w:w="0" w:type="dxa"/>
              <w:right w:w="0" w:type="dxa"/>
            </w:tcMar>
            <w:vAlign w:val="center"/>
          </w:tcPr>
          <w:p w14:paraId="6FCDE75C" w14:textId="77777777" w:rsidR="00AF4AAA" w:rsidRPr="00D56F48" w:rsidRDefault="00AF4AAA" w:rsidP="00AF4AAA">
            <w:pPr>
              <w:overflowPunct/>
              <w:autoSpaceDE/>
              <w:autoSpaceDN/>
              <w:adjustRightInd/>
              <w:spacing w:after="0"/>
              <w:jc w:val="center"/>
              <w:textAlignment w:val="auto"/>
              <w:outlineLvl w:val="1"/>
              <w:rPr>
                <w:rFonts w:ascii="Arial" w:hAnsi="Arial" w:cs="Arial"/>
                <w:sz w:val="18"/>
                <w:szCs w:val="18"/>
              </w:rPr>
            </w:pPr>
            <w:r w:rsidRPr="00AF4AAA">
              <w:rPr>
                <w:rFonts w:ascii="Arial" w:hAnsi="Arial" w:cs="Arial"/>
                <w:sz w:val="18"/>
                <w:szCs w:val="18"/>
              </w:rPr>
              <w:t>40.0%</w:t>
            </w:r>
          </w:p>
        </w:tc>
        <w:tc>
          <w:tcPr>
            <w:tcW w:w="746" w:type="pct"/>
            <w:vAlign w:val="center"/>
          </w:tcPr>
          <w:p w14:paraId="4931AF74" w14:textId="77777777" w:rsidR="00AF4AAA" w:rsidRPr="00D56F48" w:rsidRDefault="00AF4AAA" w:rsidP="00AF4AAA">
            <w:pPr>
              <w:overflowPunct/>
              <w:autoSpaceDE/>
              <w:autoSpaceDN/>
              <w:adjustRightInd/>
              <w:spacing w:after="0"/>
              <w:jc w:val="center"/>
              <w:textAlignment w:val="auto"/>
              <w:outlineLvl w:val="1"/>
              <w:rPr>
                <w:rFonts w:ascii="Arial" w:hAnsi="Arial" w:cs="Arial"/>
                <w:sz w:val="18"/>
                <w:szCs w:val="18"/>
              </w:rPr>
            </w:pPr>
            <w:r w:rsidRPr="009606FD">
              <w:rPr>
                <w:rFonts w:ascii="Arial" w:hAnsi="Arial" w:cs="Arial"/>
                <w:sz w:val="18"/>
                <w:szCs w:val="18"/>
              </w:rPr>
              <w:t>40.0%</w:t>
            </w:r>
          </w:p>
        </w:tc>
        <w:tc>
          <w:tcPr>
            <w:tcW w:w="745" w:type="pct"/>
            <w:vAlign w:val="center"/>
          </w:tcPr>
          <w:p w14:paraId="1224D8E0" w14:textId="77777777" w:rsidR="00AF4AAA" w:rsidRPr="00876365" w:rsidRDefault="00AF4AAA" w:rsidP="00AF4AAA">
            <w:pPr>
              <w:overflowPunct/>
              <w:autoSpaceDE/>
              <w:autoSpaceDN/>
              <w:adjustRightInd/>
              <w:spacing w:after="0"/>
              <w:jc w:val="center"/>
              <w:textAlignment w:val="auto"/>
              <w:outlineLvl w:val="1"/>
              <w:rPr>
                <w:rFonts w:ascii="Arial" w:hAnsi="Arial" w:cs="Arial"/>
                <w:sz w:val="18"/>
                <w:szCs w:val="18"/>
              </w:rPr>
            </w:pPr>
            <w:r w:rsidRPr="00AF4AAA">
              <w:rPr>
                <w:rFonts w:ascii="Arial" w:hAnsi="Arial" w:cs="Arial"/>
                <w:sz w:val="18"/>
                <w:szCs w:val="18"/>
              </w:rPr>
              <w:t>50.0%</w:t>
            </w:r>
          </w:p>
        </w:tc>
        <w:tc>
          <w:tcPr>
            <w:tcW w:w="744" w:type="pct"/>
            <w:vAlign w:val="center"/>
          </w:tcPr>
          <w:p w14:paraId="2AA0B3C9" w14:textId="77777777" w:rsidR="00AF4AAA" w:rsidRPr="00876365" w:rsidRDefault="00AF4AAA" w:rsidP="00AF4AAA">
            <w:pPr>
              <w:overflowPunct/>
              <w:autoSpaceDE/>
              <w:autoSpaceDN/>
              <w:adjustRightInd/>
              <w:spacing w:after="0"/>
              <w:jc w:val="center"/>
              <w:textAlignment w:val="auto"/>
              <w:outlineLvl w:val="1"/>
              <w:rPr>
                <w:rFonts w:ascii="Arial" w:hAnsi="Arial" w:cs="Arial"/>
                <w:sz w:val="18"/>
                <w:szCs w:val="18"/>
              </w:rPr>
            </w:pPr>
            <w:r w:rsidRPr="00AF4AAA">
              <w:rPr>
                <w:rFonts w:ascii="Arial" w:hAnsi="Arial" w:cs="Arial"/>
                <w:sz w:val="18"/>
                <w:szCs w:val="18"/>
              </w:rPr>
              <w:t>50.0%</w:t>
            </w:r>
          </w:p>
        </w:tc>
      </w:tr>
      <w:tr w:rsidR="00AF4AAA" w:rsidRPr="007733D9" w14:paraId="0E6F3208" w14:textId="77777777" w:rsidTr="00AF4AAA">
        <w:trPr>
          <w:jc w:val="center"/>
        </w:trPr>
        <w:tc>
          <w:tcPr>
            <w:tcW w:w="2020" w:type="pct"/>
            <w:shd w:val="clear" w:color="auto" w:fill="D9D9D9"/>
            <w:tcMar>
              <w:left w:w="0" w:type="dxa"/>
              <w:right w:w="0" w:type="dxa"/>
            </w:tcMar>
          </w:tcPr>
          <w:p w14:paraId="02D3B946" w14:textId="77777777" w:rsidR="00AF4AAA" w:rsidRPr="00176742" w:rsidRDefault="00AF4AAA" w:rsidP="00AF4AAA">
            <w:pPr>
              <w:pStyle w:val="TAH"/>
              <w:spacing w:before="40" w:after="40"/>
              <w:ind w:left="144"/>
              <w:jc w:val="left"/>
              <w:rPr>
                <w:b w:val="0"/>
                <w:bCs/>
                <w:szCs w:val="18"/>
              </w:rPr>
            </w:pPr>
            <w:r w:rsidRPr="00176742">
              <w:rPr>
                <w:b w:val="0"/>
                <w:bCs/>
                <w:szCs w:val="18"/>
              </w:rPr>
              <w:t>Duplexer / Switch</w:t>
            </w:r>
          </w:p>
        </w:tc>
        <w:tc>
          <w:tcPr>
            <w:tcW w:w="745" w:type="pct"/>
            <w:shd w:val="clear" w:color="auto" w:fill="auto"/>
            <w:tcMar>
              <w:left w:w="0" w:type="dxa"/>
              <w:right w:w="0" w:type="dxa"/>
            </w:tcMar>
            <w:vAlign w:val="center"/>
          </w:tcPr>
          <w:p w14:paraId="0F775354" w14:textId="77777777" w:rsidR="00AF4AAA" w:rsidRPr="00D56F48" w:rsidRDefault="00AF4AAA" w:rsidP="00AF4AAA">
            <w:pPr>
              <w:overflowPunct/>
              <w:autoSpaceDE/>
              <w:autoSpaceDN/>
              <w:adjustRightInd/>
              <w:spacing w:after="0"/>
              <w:jc w:val="center"/>
              <w:textAlignment w:val="auto"/>
              <w:outlineLvl w:val="1"/>
              <w:rPr>
                <w:rFonts w:ascii="Arial" w:hAnsi="Arial" w:cs="Arial"/>
                <w:sz w:val="18"/>
                <w:szCs w:val="18"/>
              </w:rPr>
            </w:pPr>
            <w:r w:rsidRPr="00AF4AAA">
              <w:rPr>
                <w:rFonts w:ascii="Arial" w:hAnsi="Arial" w:cs="Arial"/>
                <w:sz w:val="18"/>
                <w:szCs w:val="18"/>
              </w:rPr>
              <w:t>20.0%</w:t>
            </w:r>
          </w:p>
        </w:tc>
        <w:tc>
          <w:tcPr>
            <w:tcW w:w="746" w:type="pct"/>
            <w:vAlign w:val="center"/>
          </w:tcPr>
          <w:p w14:paraId="6FC46707" w14:textId="77777777" w:rsidR="00AF4AAA" w:rsidRPr="00D56F48" w:rsidRDefault="00AF4AAA" w:rsidP="00AF4AAA">
            <w:pPr>
              <w:overflowPunct/>
              <w:autoSpaceDE/>
              <w:autoSpaceDN/>
              <w:adjustRightInd/>
              <w:spacing w:after="0"/>
              <w:jc w:val="center"/>
              <w:textAlignment w:val="auto"/>
              <w:outlineLvl w:val="1"/>
              <w:rPr>
                <w:rFonts w:ascii="Arial" w:hAnsi="Arial" w:cs="Arial"/>
                <w:sz w:val="18"/>
                <w:szCs w:val="18"/>
              </w:rPr>
            </w:pPr>
            <w:r w:rsidRPr="009606FD">
              <w:rPr>
                <w:rFonts w:ascii="Arial" w:hAnsi="Arial" w:cs="Arial"/>
                <w:sz w:val="18"/>
                <w:szCs w:val="18"/>
              </w:rPr>
              <w:t>20.0%</w:t>
            </w:r>
          </w:p>
        </w:tc>
        <w:tc>
          <w:tcPr>
            <w:tcW w:w="745" w:type="pct"/>
            <w:vAlign w:val="center"/>
          </w:tcPr>
          <w:p w14:paraId="5CB15A26" w14:textId="77777777" w:rsidR="00AF4AAA" w:rsidRPr="00876365" w:rsidRDefault="00AF4AAA" w:rsidP="00AF4AAA">
            <w:pPr>
              <w:overflowPunct/>
              <w:autoSpaceDE/>
              <w:autoSpaceDN/>
              <w:adjustRightInd/>
              <w:spacing w:after="0"/>
              <w:jc w:val="center"/>
              <w:textAlignment w:val="auto"/>
              <w:outlineLvl w:val="1"/>
              <w:rPr>
                <w:rFonts w:ascii="Arial" w:hAnsi="Arial" w:cs="Arial"/>
                <w:sz w:val="18"/>
                <w:szCs w:val="18"/>
              </w:rPr>
            </w:pPr>
            <w:r w:rsidRPr="00AF4AAA">
              <w:rPr>
                <w:rFonts w:ascii="Arial" w:hAnsi="Arial" w:cs="Arial"/>
                <w:sz w:val="18"/>
                <w:szCs w:val="18"/>
              </w:rPr>
              <w:t>5.0%</w:t>
            </w:r>
          </w:p>
        </w:tc>
        <w:tc>
          <w:tcPr>
            <w:tcW w:w="744" w:type="pct"/>
            <w:vAlign w:val="center"/>
          </w:tcPr>
          <w:p w14:paraId="1ADC3F25" w14:textId="77777777" w:rsidR="00AF4AAA" w:rsidRPr="00876365" w:rsidRDefault="00AF4AAA" w:rsidP="00AF4AAA">
            <w:pPr>
              <w:overflowPunct/>
              <w:autoSpaceDE/>
              <w:autoSpaceDN/>
              <w:adjustRightInd/>
              <w:spacing w:after="0"/>
              <w:jc w:val="center"/>
              <w:textAlignment w:val="auto"/>
              <w:outlineLvl w:val="1"/>
              <w:rPr>
                <w:rFonts w:ascii="Arial" w:hAnsi="Arial" w:cs="Arial"/>
                <w:sz w:val="18"/>
                <w:szCs w:val="18"/>
              </w:rPr>
            </w:pPr>
            <w:r w:rsidRPr="00AF4AAA">
              <w:rPr>
                <w:rFonts w:ascii="Arial" w:hAnsi="Arial" w:cs="Arial"/>
                <w:sz w:val="18"/>
                <w:szCs w:val="18"/>
              </w:rPr>
              <w:t>5.0%</w:t>
            </w:r>
          </w:p>
        </w:tc>
      </w:tr>
      <w:tr w:rsidR="00AF4AAA" w:rsidRPr="007733D9" w14:paraId="21C0A97B" w14:textId="77777777" w:rsidTr="00AF4AAA">
        <w:trPr>
          <w:jc w:val="center"/>
        </w:trPr>
        <w:tc>
          <w:tcPr>
            <w:tcW w:w="2020" w:type="pct"/>
            <w:tcBorders>
              <w:bottom w:val="single" w:sz="12" w:space="0" w:color="000000"/>
            </w:tcBorders>
            <w:shd w:val="clear" w:color="auto" w:fill="D9D9D9"/>
            <w:tcMar>
              <w:left w:w="0" w:type="dxa"/>
              <w:right w:w="0" w:type="dxa"/>
            </w:tcMar>
          </w:tcPr>
          <w:p w14:paraId="5ADF0A3D" w14:textId="77777777" w:rsidR="00AF4AAA" w:rsidRPr="00176742" w:rsidRDefault="00AF4AAA" w:rsidP="00AF4AAA">
            <w:pPr>
              <w:pStyle w:val="TAH"/>
              <w:spacing w:before="40" w:after="40"/>
              <w:ind w:left="144"/>
              <w:jc w:val="left"/>
              <w:rPr>
                <w:b w:val="0"/>
                <w:bCs/>
                <w:szCs w:val="18"/>
                <w:lang w:eastAsia="zh-CN"/>
              </w:rPr>
            </w:pPr>
            <w:r w:rsidRPr="00176742">
              <w:rPr>
                <w:b w:val="0"/>
                <w:bCs/>
                <w:szCs w:val="18"/>
              </w:rPr>
              <w:t>Total</w:t>
            </w:r>
            <w:r w:rsidRPr="00176742">
              <w:rPr>
                <w:b w:val="0"/>
                <w:bCs/>
                <w:szCs w:val="18"/>
                <w:lang w:eastAsia="zh-CN"/>
              </w:rPr>
              <w:t xml:space="preserve"> of RF</w:t>
            </w:r>
          </w:p>
        </w:tc>
        <w:tc>
          <w:tcPr>
            <w:tcW w:w="745" w:type="pct"/>
            <w:tcBorders>
              <w:bottom w:val="single" w:sz="12" w:space="0" w:color="000000"/>
            </w:tcBorders>
            <w:shd w:val="clear" w:color="auto" w:fill="auto"/>
            <w:tcMar>
              <w:left w:w="0" w:type="dxa"/>
              <w:right w:w="0" w:type="dxa"/>
            </w:tcMar>
            <w:vAlign w:val="center"/>
          </w:tcPr>
          <w:p w14:paraId="39989BE1" w14:textId="77777777" w:rsidR="00AF4AAA" w:rsidRPr="00AF4AAA" w:rsidRDefault="00AF4AAA" w:rsidP="00AF4AAA">
            <w:pPr>
              <w:overflowPunct/>
              <w:autoSpaceDE/>
              <w:autoSpaceDN/>
              <w:adjustRightInd/>
              <w:spacing w:after="0"/>
              <w:jc w:val="center"/>
              <w:textAlignment w:val="auto"/>
              <w:outlineLvl w:val="1"/>
              <w:rPr>
                <w:rFonts w:ascii="Arial" w:hAnsi="Arial" w:cs="Arial"/>
                <w:b/>
                <w:bCs/>
                <w:sz w:val="18"/>
                <w:szCs w:val="18"/>
              </w:rPr>
            </w:pPr>
            <w:r w:rsidRPr="00AF4AAA">
              <w:rPr>
                <w:rFonts w:ascii="Arial" w:hAnsi="Arial" w:cs="Arial"/>
                <w:b/>
                <w:bCs/>
                <w:sz w:val="18"/>
                <w:szCs w:val="18"/>
              </w:rPr>
              <w:t>90.0%</w:t>
            </w:r>
          </w:p>
        </w:tc>
        <w:tc>
          <w:tcPr>
            <w:tcW w:w="746" w:type="pct"/>
            <w:tcBorders>
              <w:bottom w:val="single" w:sz="12" w:space="0" w:color="000000"/>
            </w:tcBorders>
            <w:vAlign w:val="center"/>
          </w:tcPr>
          <w:p w14:paraId="2EA0D8C9" w14:textId="77777777" w:rsidR="00AF4AAA" w:rsidRPr="00AF4AAA" w:rsidRDefault="00AF4AAA" w:rsidP="00AF4AAA">
            <w:pPr>
              <w:overflowPunct/>
              <w:autoSpaceDE/>
              <w:autoSpaceDN/>
              <w:adjustRightInd/>
              <w:spacing w:after="0"/>
              <w:jc w:val="center"/>
              <w:textAlignment w:val="auto"/>
              <w:outlineLvl w:val="1"/>
              <w:rPr>
                <w:rFonts w:ascii="Arial" w:hAnsi="Arial" w:cs="Arial"/>
                <w:b/>
                <w:bCs/>
                <w:sz w:val="18"/>
                <w:szCs w:val="18"/>
              </w:rPr>
            </w:pPr>
            <w:r w:rsidRPr="00AF4AAA">
              <w:rPr>
                <w:rFonts w:ascii="Arial" w:hAnsi="Arial" w:cs="Arial"/>
                <w:b/>
                <w:bCs/>
                <w:sz w:val="18"/>
                <w:szCs w:val="18"/>
              </w:rPr>
              <w:t>90.0%</w:t>
            </w:r>
          </w:p>
        </w:tc>
        <w:tc>
          <w:tcPr>
            <w:tcW w:w="745" w:type="pct"/>
            <w:tcBorders>
              <w:bottom w:val="single" w:sz="12" w:space="0" w:color="000000"/>
            </w:tcBorders>
            <w:vAlign w:val="center"/>
          </w:tcPr>
          <w:p w14:paraId="6BA96CE3" w14:textId="77777777" w:rsidR="00AF4AAA" w:rsidRPr="00AF4AAA" w:rsidRDefault="00AF4AAA" w:rsidP="00AF4AAA">
            <w:pPr>
              <w:overflowPunct/>
              <w:autoSpaceDE/>
              <w:autoSpaceDN/>
              <w:adjustRightInd/>
              <w:spacing w:after="0"/>
              <w:jc w:val="center"/>
              <w:textAlignment w:val="auto"/>
              <w:outlineLvl w:val="1"/>
              <w:rPr>
                <w:rFonts w:ascii="Arial" w:hAnsi="Arial" w:cs="Arial"/>
                <w:b/>
                <w:bCs/>
                <w:sz w:val="18"/>
                <w:szCs w:val="18"/>
              </w:rPr>
            </w:pPr>
            <w:r w:rsidRPr="00AF4AAA">
              <w:rPr>
                <w:rFonts w:ascii="Arial" w:hAnsi="Arial" w:cs="Arial"/>
                <w:b/>
                <w:bCs/>
                <w:sz w:val="18"/>
                <w:szCs w:val="18"/>
              </w:rPr>
              <w:t>90.0%</w:t>
            </w:r>
          </w:p>
        </w:tc>
        <w:tc>
          <w:tcPr>
            <w:tcW w:w="744" w:type="pct"/>
            <w:tcBorders>
              <w:bottom w:val="single" w:sz="12" w:space="0" w:color="000000"/>
            </w:tcBorders>
            <w:vAlign w:val="center"/>
          </w:tcPr>
          <w:p w14:paraId="5DC32072" w14:textId="77777777" w:rsidR="00AF4AAA" w:rsidRPr="00AF4AAA" w:rsidRDefault="00AF4AAA" w:rsidP="00AF4AAA">
            <w:pPr>
              <w:overflowPunct/>
              <w:autoSpaceDE/>
              <w:autoSpaceDN/>
              <w:adjustRightInd/>
              <w:spacing w:after="0"/>
              <w:jc w:val="center"/>
              <w:textAlignment w:val="auto"/>
              <w:outlineLvl w:val="1"/>
              <w:rPr>
                <w:rFonts w:ascii="Arial" w:hAnsi="Arial" w:cs="Arial"/>
                <w:b/>
                <w:bCs/>
                <w:sz w:val="18"/>
                <w:szCs w:val="18"/>
              </w:rPr>
            </w:pPr>
            <w:r w:rsidRPr="00AF4AAA">
              <w:rPr>
                <w:rFonts w:ascii="Arial" w:hAnsi="Arial" w:cs="Arial"/>
                <w:b/>
                <w:bCs/>
                <w:sz w:val="18"/>
                <w:szCs w:val="18"/>
              </w:rPr>
              <w:t>90.0%</w:t>
            </w:r>
          </w:p>
        </w:tc>
      </w:tr>
      <w:tr w:rsidR="007A3BB3" w:rsidRPr="007733D9" w14:paraId="6E75DBDA" w14:textId="77777777" w:rsidTr="00AF4AAA">
        <w:trPr>
          <w:jc w:val="center"/>
        </w:trPr>
        <w:tc>
          <w:tcPr>
            <w:tcW w:w="2020" w:type="pct"/>
            <w:tcBorders>
              <w:top w:val="single" w:sz="12" w:space="0" w:color="000000"/>
            </w:tcBorders>
            <w:shd w:val="clear" w:color="auto" w:fill="D9D9D9"/>
            <w:tcMar>
              <w:left w:w="0" w:type="dxa"/>
              <w:right w:w="0" w:type="dxa"/>
            </w:tcMar>
          </w:tcPr>
          <w:p w14:paraId="77329505" w14:textId="77777777" w:rsidR="007A3BB3" w:rsidRPr="00176742" w:rsidRDefault="007A3BB3" w:rsidP="007A3BB3">
            <w:pPr>
              <w:pStyle w:val="TAH"/>
              <w:spacing w:before="40" w:after="40"/>
              <w:ind w:left="144"/>
              <w:jc w:val="left"/>
              <w:rPr>
                <w:b w:val="0"/>
                <w:bCs/>
                <w:szCs w:val="18"/>
              </w:rPr>
            </w:pPr>
            <w:r w:rsidRPr="00176742">
              <w:rPr>
                <w:b w:val="0"/>
                <w:bCs/>
                <w:szCs w:val="18"/>
              </w:rPr>
              <w:t xml:space="preserve">ADC / DAC </w:t>
            </w:r>
          </w:p>
        </w:tc>
        <w:tc>
          <w:tcPr>
            <w:tcW w:w="745" w:type="pct"/>
            <w:tcBorders>
              <w:top w:val="single" w:sz="12" w:space="0" w:color="000000"/>
            </w:tcBorders>
            <w:shd w:val="clear" w:color="auto" w:fill="auto"/>
            <w:tcMar>
              <w:left w:w="0" w:type="dxa"/>
              <w:right w:w="0" w:type="dxa"/>
            </w:tcMar>
            <w:vAlign w:val="center"/>
          </w:tcPr>
          <w:p w14:paraId="6A8BC9A4" w14:textId="77777777" w:rsidR="007A3BB3" w:rsidRPr="00D56F48" w:rsidRDefault="007A3BB3" w:rsidP="007A3BB3">
            <w:pPr>
              <w:overflowPunct/>
              <w:autoSpaceDE/>
              <w:autoSpaceDN/>
              <w:adjustRightInd/>
              <w:spacing w:after="0"/>
              <w:jc w:val="center"/>
              <w:textAlignment w:val="auto"/>
              <w:outlineLvl w:val="1"/>
              <w:rPr>
                <w:rFonts w:ascii="Arial" w:hAnsi="Arial" w:cs="Arial"/>
                <w:sz w:val="18"/>
                <w:szCs w:val="18"/>
              </w:rPr>
            </w:pPr>
            <w:r w:rsidRPr="00AF4AAA">
              <w:rPr>
                <w:rFonts w:ascii="Arial" w:hAnsi="Arial" w:cs="Arial"/>
                <w:sz w:val="18"/>
                <w:szCs w:val="18"/>
              </w:rPr>
              <w:t>0.5%</w:t>
            </w:r>
          </w:p>
        </w:tc>
        <w:tc>
          <w:tcPr>
            <w:tcW w:w="746" w:type="pct"/>
            <w:tcBorders>
              <w:top w:val="single" w:sz="12" w:space="0" w:color="000000"/>
            </w:tcBorders>
            <w:vAlign w:val="center"/>
          </w:tcPr>
          <w:p w14:paraId="0FC376EB" w14:textId="77777777" w:rsidR="007A3BB3" w:rsidRPr="00D56F48" w:rsidRDefault="007A3BB3" w:rsidP="007A3BB3">
            <w:pPr>
              <w:overflowPunct/>
              <w:autoSpaceDE/>
              <w:autoSpaceDN/>
              <w:adjustRightInd/>
              <w:spacing w:after="0"/>
              <w:jc w:val="center"/>
              <w:textAlignment w:val="auto"/>
              <w:outlineLvl w:val="1"/>
              <w:rPr>
                <w:rFonts w:ascii="Arial" w:hAnsi="Arial" w:cs="Arial"/>
                <w:sz w:val="18"/>
                <w:szCs w:val="18"/>
              </w:rPr>
            </w:pPr>
            <w:r w:rsidRPr="007A0FCB">
              <w:rPr>
                <w:rFonts w:ascii="Arial" w:hAnsi="Arial" w:cs="Arial"/>
                <w:sz w:val="18"/>
                <w:szCs w:val="18"/>
              </w:rPr>
              <w:t>0.5%</w:t>
            </w:r>
          </w:p>
        </w:tc>
        <w:tc>
          <w:tcPr>
            <w:tcW w:w="745" w:type="pct"/>
            <w:tcBorders>
              <w:top w:val="single" w:sz="12" w:space="0" w:color="000000"/>
            </w:tcBorders>
            <w:vAlign w:val="center"/>
          </w:tcPr>
          <w:p w14:paraId="58B5BCC8" w14:textId="77777777" w:rsidR="007A3BB3" w:rsidRPr="00876365" w:rsidRDefault="007A3BB3" w:rsidP="007A3BB3">
            <w:pPr>
              <w:overflowPunct/>
              <w:autoSpaceDE/>
              <w:autoSpaceDN/>
              <w:adjustRightInd/>
              <w:spacing w:after="0"/>
              <w:jc w:val="center"/>
              <w:textAlignment w:val="auto"/>
              <w:outlineLvl w:val="1"/>
              <w:rPr>
                <w:rFonts w:ascii="Arial" w:hAnsi="Arial" w:cs="Arial"/>
                <w:sz w:val="18"/>
                <w:szCs w:val="18"/>
              </w:rPr>
            </w:pPr>
            <w:r w:rsidRPr="00AF4AAA">
              <w:rPr>
                <w:rFonts w:ascii="Arial" w:hAnsi="Arial" w:cs="Arial"/>
                <w:sz w:val="18"/>
                <w:szCs w:val="18"/>
              </w:rPr>
              <w:t>0.4%</w:t>
            </w:r>
          </w:p>
        </w:tc>
        <w:tc>
          <w:tcPr>
            <w:tcW w:w="744" w:type="pct"/>
            <w:tcBorders>
              <w:top w:val="single" w:sz="12" w:space="0" w:color="000000"/>
            </w:tcBorders>
            <w:vAlign w:val="center"/>
          </w:tcPr>
          <w:p w14:paraId="4F183353" w14:textId="77777777" w:rsidR="007A3BB3" w:rsidRPr="00876365" w:rsidRDefault="007A3BB3" w:rsidP="007A3BB3">
            <w:pPr>
              <w:overflowPunct/>
              <w:autoSpaceDE/>
              <w:autoSpaceDN/>
              <w:adjustRightInd/>
              <w:spacing w:after="0"/>
              <w:jc w:val="center"/>
              <w:textAlignment w:val="auto"/>
              <w:outlineLvl w:val="1"/>
              <w:rPr>
                <w:rFonts w:ascii="Arial" w:hAnsi="Arial" w:cs="Arial"/>
                <w:sz w:val="18"/>
                <w:szCs w:val="18"/>
              </w:rPr>
            </w:pPr>
            <w:r w:rsidRPr="007A0FCB">
              <w:rPr>
                <w:rFonts w:ascii="Arial" w:hAnsi="Arial" w:cs="Arial"/>
                <w:sz w:val="18"/>
                <w:szCs w:val="18"/>
              </w:rPr>
              <w:t>0.4%</w:t>
            </w:r>
          </w:p>
        </w:tc>
      </w:tr>
      <w:tr w:rsidR="007A3BB3" w:rsidRPr="007733D9" w14:paraId="687A7ED0" w14:textId="77777777" w:rsidTr="00AF4AAA">
        <w:trPr>
          <w:jc w:val="center"/>
        </w:trPr>
        <w:tc>
          <w:tcPr>
            <w:tcW w:w="2020" w:type="pct"/>
            <w:shd w:val="clear" w:color="auto" w:fill="D9D9D9"/>
            <w:tcMar>
              <w:left w:w="0" w:type="dxa"/>
              <w:right w:w="0" w:type="dxa"/>
            </w:tcMar>
          </w:tcPr>
          <w:p w14:paraId="3A803F32" w14:textId="77777777" w:rsidR="007A3BB3" w:rsidRPr="00176742" w:rsidRDefault="007A3BB3" w:rsidP="007A3BB3">
            <w:pPr>
              <w:pStyle w:val="TAH"/>
              <w:spacing w:before="40" w:after="40"/>
              <w:ind w:left="144"/>
              <w:jc w:val="left"/>
              <w:rPr>
                <w:b w:val="0"/>
                <w:bCs/>
                <w:szCs w:val="18"/>
              </w:rPr>
            </w:pPr>
            <w:r w:rsidRPr="00176742">
              <w:rPr>
                <w:b w:val="0"/>
                <w:bCs/>
                <w:szCs w:val="18"/>
              </w:rPr>
              <w:t>FFT/IFFT</w:t>
            </w:r>
          </w:p>
        </w:tc>
        <w:tc>
          <w:tcPr>
            <w:tcW w:w="745" w:type="pct"/>
            <w:shd w:val="clear" w:color="auto" w:fill="auto"/>
            <w:tcMar>
              <w:left w:w="0" w:type="dxa"/>
              <w:right w:w="0" w:type="dxa"/>
            </w:tcMar>
            <w:vAlign w:val="center"/>
          </w:tcPr>
          <w:p w14:paraId="65052486" w14:textId="77777777" w:rsidR="007A3BB3" w:rsidRPr="00D56F48" w:rsidRDefault="007A3BB3" w:rsidP="007A3BB3">
            <w:pPr>
              <w:overflowPunct/>
              <w:autoSpaceDE/>
              <w:autoSpaceDN/>
              <w:adjustRightInd/>
              <w:spacing w:after="0"/>
              <w:jc w:val="center"/>
              <w:textAlignment w:val="auto"/>
              <w:outlineLvl w:val="1"/>
              <w:rPr>
                <w:rFonts w:ascii="Arial" w:hAnsi="Arial" w:cs="Arial"/>
                <w:sz w:val="18"/>
                <w:szCs w:val="18"/>
              </w:rPr>
            </w:pPr>
            <w:r w:rsidRPr="00AF4AAA">
              <w:rPr>
                <w:rFonts w:ascii="Arial" w:hAnsi="Arial" w:cs="Arial"/>
                <w:sz w:val="18"/>
                <w:szCs w:val="18"/>
              </w:rPr>
              <w:t>0.2%</w:t>
            </w:r>
          </w:p>
        </w:tc>
        <w:tc>
          <w:tcPr>
            <w:tcW w:w="746" w:type="pct"/>
            <w:vAlign w:val="center"/>
          </w:tcPr>
          <w:p w14:paraId="11570DD6" w14:textId="77777777" w:rsidR="007A3BB3" w:rsidRPr="00D56F48" w:rsidRDefault="007A3BB3" w:rsidP="007A3BB3">
            <w:pPr>
              <w:overflowPunct/>
              <w:autoSpaceDE/>
              <w:autoSpaceDN/>
              <w:adjustRightInd/>
              <w:spacing w:after="0"/>
              <w:jc w:val="center"/>
              <w:textAlignment w:val="auto"/>
              <w:outlineLvl w:val="1"/>
              <w:rPr>
                <w:rFonts w:ascii="Arial" w:hAnsi="Arial" w:cs="Arial"/>
                <w:sz w:val="18"/>
                <w:szCs w:val="18"/>
              </w:rPr>
            </w:pPr>
            <w:r w:rsidRPr="007A0FCB">
              <w:rPr>
                <w:rFonts w:ascii="Arial" w:hAnsi="Arial" w:cs="Arial"/>
                <w:sz w:val="18"/>
                <w:szCs w:val="18"/>
              </w:rPr>
              <w:t>0.2%</w:t>
            </w:r>
          </w:p>
        </w:tc>
        <w:tc>
          <w:tcPr>
            <w:tcW w:w="745" w:type="pct"/>
            <w:vAlign w:val="center"/>
          </w:tcPr>
          <w:p w14:paraId="53BA8676" w14:textId="77777777" w:rsidR="007A3BB3" w:rsidRPr="00876365" w:rsidRDefault="007A3BB3" w:rsidP="007A3BB3">
            <w:pPr>
              <w:overflowPunct/>
              <w:autoSpaceDE/>
              <w:autoSpaceDN/>
              <w:adjustRightInd/>
              <w:spacing w:after="0"/>
              <w:jc w:val="center"/>
              <w:textAlignment w:val="auto"/>
              <w:outlineLvl w:val="1"/>
              <w:rPr>
                <w:rFonts w:ascii="Arial" w:hAnsi="Arial" w:cs="Arial"/>
                <w:sz w:val="18"/>
                <w:szCs w:val="18"/>
              </w:rPr>
            </w:pPr>
            <w:r w:rsidRPr="00AF4AAA">
              <w:rPr>
                <w:rFonts w:ascii="Arial" w:hAnsi="Arial" w:cs="Arial"/>
                <w:sz w:val="18"/>
                <w:szCs w:val="18"/>
              </w:rPr>
              <w:t>0.2%</w:t>
            </w:r>
          </w:p>
        </w:tc>
        <w:tc>
          <w:tcPr>
            <w:tcW w:w="744" w:type="pct"/>
            <w:vAlign w:val="center"/>
          </w:tcPr>
          <w:p w14:paraId="35C52DCA" w14:textId="77777777" w:rsidR="007A3BB3" w:rsidRPr="00876365" w:rsidRDefault="007A3BB3" w:rsidP="007A3BB3">
            <w:pPr>
              <w:overflowPunct/>
              <w:autoSpaceDE/>
              <w:autoSpaceDN/>
              <w:adjustRightInd/>
              <w:spacing w:after="0"/>
              <w:jc w:val="center"/>
              <w:textAlignment w:val="auto"/>
              <w:outlineLvl w:val="1"/>
              <w:rPr>
                <w:rFonts w:ascii="Arial" w:hAnsi="Arial" w:cs="Arial"/>
                <w:sz w:val="18"/>
                <w:szCs w:val="18"/>
              </w:rPr>
            </w:pPr>
            <w:r w:rsidRPr="007A0FCB">
              <w:rPr>
                <w:rFonts w:ascii="Arial" w:hAnsi="Arial" w:cs="Arial"/>
                <w:sz w:val="18"/>
                <w:szCs w:val="18"/>
              </w:rPr>
              <w:t>0.2%</w:t>
            </w:r>
          </w:p>
        </w:tc>
      </w:tr>
      <w:tr w:rsidR="007A3BB3" w:rsidRPr="007733D9" w14:paraId="13F3AF70" w14:textId="77777777" w:rsidTr="00AF4AAA">
        <w:trPr>
          <w:jc w:val="center"/>
        </w:trPr>
        <w:tc>
          <w:tcPr>
            <w:tcW w:w="2020" w:type="pct"/>
            <w:shd w:val="clear" w:color="auto" w:fill="D9D9D9"/>
            <w:tcMar>
              <w:left w:w="0" w:type="dxa"/>
              <w:right w:w="0" w:type="dxa"/>
            </w:tcMar>
          </w:tcPr>
          <w:p w14:paraId="3E5FE900" w14:textId="77777777" w:rsidR="007A3BB3" w:rsidRPr="00176742" w:rsidRDefault="007A3BB3" w:rsidP="007A3BB3">
            <w:pPr>
              <w:pStyle w:val="TAH"/>
              <w:spacing w:before="40" w:after="40"/>
              <w:ind w:left="144"/>
              <w:jc w:val="left"/>
              <w:rPr>
                <w:b w:val="0"/>
                <w:bCs/>
                <w:szCs w:val="18"/>
              </w:rPr>
            </w:pPr>
            <w:r w:rsidRPr="00176742">
              <w:rPr>
                <w:b w:val="0"/>
                <w:bCs/>
                <w:szCs w:val="18"/>
              </w:rPr>
              <w:t>Post-FFT data buffering</w:t>
            </w:r>
          </w:p>
        </w:tc>
        <w:tc>
          <w:tcPr>
            <w:tcW w:w="745" w:type="pct"/>
            <w:shd w:val="clear" w:color="auto" w:fill="auto"/>
            <w:tcMar>
              <w:left w:w="0" w:type="dxa"/>
              <w:right w:w="0" w:type="dxa"/>
            </w:tcMar>
            <w:vAlign w:val="center"/>
          </w:tcPr>
          <w:p w14:paraId="007A6D03" w14:textId="77777777" w:rsidR="007A3BB3" w:rsidRPr="00D56F48" w:rsidRDefault="007A3BB3" w:rsidP="007A3BB3">
            <w:pPr>
              <w:overflowPunct/>
              <w:autoSpaceDE/>
              <w:autoSpaceDN/>
              <w:adjustRightInd/>
              <w:spacing w:after="0"/>
              <w:jc w:val="center"/>
              <w:textAlignment w:val="auto"/>
              <w:outlineLvl w:val="1"/>
              <w:rPr>
                <w:rFonts w:ascii="Arial" w:hAnsi="Arial" w:cs="Arial"/>
                <w:sz w:val="18"/>
                <w:szCs w:val="18"/>
              </w:rPr>
            </w:pPr>
            <w:r w:rsidRPr="00AF4AAA">
              <w:rPr>
                <w:rFonts w:ascii="Arial" w:hAnsi="Arial" w:cs="Arial"/>
                <w:sz w:val="18"/>
                <w:szCs w:val="18"/>
              </w:rPr>
              <w:t>0.5%</w:t>
            </w:r>
          </w:p>
        </w:tc>
        <w:tc>
          <w:tcPr>
            <w:tcW w:w="746" w:type="pct"/>
            <w:vAlign w:val="center"/>
          </w:tcPr>
          <w:p w14:paraId="73B4AE8E" w14:textId="77777777" w:rsidR="007A3BB3" w:rsidRPr="00D56F48" w:rsidRDefault="007A3BB3" w:rsidP="007A3BB3">
            <w:pPr>
              <w:overflowPunct/>
              <w:autoSpaceDE/>
              <w:autoSpaceDN/>
              <w:adjustRightInd/>
              <w:spacing w:after="0"/>
              <w:jc w:val="center"/>
              <w:textAlignment w:val="auto"/>
              <w:outlineLvl w:val="1"/>
              <w:rPr>
                <w:rFonts w:ascii="Arial" w:hAnsi="Arial" w:cs="Arial"/>
                <w:sz w:val="18"/>
                <w:szCs w:val="18"/>
              </w:rPr>
            </w:pPr>
            <w:r w:rsidRPr="007A0FCB">
              <w:rPr>
                <w:rFonts w:ascii="Arial" w:hAnsi="Arial" w:cs="Arial"/>
                <w:sz w:val="18"/>
                <w:szCs w:val="18"/>
              </w:rPr>
              <w:t>0.5%</w:t>
            </w:r>
          </w:p>
        </w:tc>
        <w:tc>
          <w:tcPr>
            <w:tcW w:w="745" w:type="pct"/>
            <w:vAlign w:val="center"/>
          </w:tcPr>
          <w:p w14:paraId="75996CB4" w14:textId="77777777" w:rsidR="007A3BB3" w:rsidRPr="00876365" w:rsidRDefault="007A3BB3" w:rsidP="007A3BB3">
            <w:pPr>
              <w:overflowPunct/>
              <w:autoSpaceDE/>
              <w:autoSpaceDN/>
              <w:adjustRightInd/>
              <w:spacing w:after="0"/>
              <w:jc w:val="center"/>
              <w:textAlignment w:val="auto"/>
              <w:outlineLvl w:val="1"/>
              <w:rPr>
                <w:rFonts w:ascii="Arial" w:hAnsi="Arial" w:cs="Arial"/>
                <w:sz w:val="18"/>
                <w:szCs w:val="18"/>
              </w:rPr>
            </w:pPr>
            <w:r w:rsidRPr="00AF4AAA">
              <w:rPr>
                <w:rFonts w:ascii="Arial" w:hAnsi="Arial" w:cs="Arial"/>
                <w:sz w:val="18"/>
                <w:szCs w:val="18"/>
              </w:rPr>
              <w:t>0.5%</w:t>
            </w:r>
          </w:p>
        </w:tc>
        <w:tc>
          <w:tcPr>
            <w:tcW w:w="744" w:type="pct"/>
            <w:vAlign w:val="center"/>
          </w:tcPr>
          <w:p w14:paraId="19EC2928" w14:textId="77777777" w:rsidR="007A3BB3" w:rsidRPr="00876365" w:rsidRDefault="007A3BB3" w:rsidP="007A3BB3">
            <w:pPr>
              <w:overflowPunct/>
              <w:autoSpaceDE/>
              <w:autoSpaceDN/>
              <w:adjustRightInd/>
              <w:spacing w:after="0"/>
              <w:jc w:val="center"/>
              <w:textAlignment w:val="auto"/>
              <w:outlineLvl w:val="1"/>
              <w:rPr>
                <w:rFonts w:ascii="Arial" w:hAnsi="Arial" w:cs="Arial"/>
                <w:sz w:val="18"/>
                <w:szCs w:val="18"/>
              </w:rPr>
            </w:pPr>
            <w:r w:rsidRPr="007A0FCB">
              <w:rPr>
                <w:rFonts w:ascii="Arial" w:hAnsi="Arial" w:cs="Arial"/>
                <w:sz w:val="18"/>
                <w:szCs w:val="18"/>
              </w:rPr>
              <w:t>0.5%</w:t>
            </w:r>
          </w:p>
        </w:tc>
      </w:tr>
      <w:tr w:rsidR="007A3BB3" w:rsidRPr="007733D9" w14:paraId="2E51EDBA" w14:textId="77777777" w:rsidTr="00AF4AAA">
        <w:trPr>
          <w:jc w:val="center"/>
        </w:trPr>
        <w:tc>
          <w:tcPr>
            <w:tcW w:w="2020" w:type="pct"/>
            <w:shd w:val="clear" w:color="auto" w:fill="D9D9D9"/>
            <w:tcMar>
              <w:left w:w="0" w:type="dxa"/>
              <w:right w:w="0" w:type="dxa"/>
            </w:tcMar>
          </w:tcPr>
          <w:p w14:paraId="069E0F3E" w14:textId="77777777" w:rsidR="007A3BB3" w:rsidRPr="00176742" w:rsidRDefault="007A3BB3" w:rsidP="007A3BB3">
            <w:pPr>
              <w:pStyle w:val="TAH"/>
              <w:spacing w:before="40" w:after="40"/>
              <w:ind w:left="144"/>
              <w:jc w:val="left"/>
              <w:rPr>
                <w:b w:val="0"/>
                <w:bCs/>
                <w:szCs w:val="18"/>
              </w:rPr>
            </w:pPr>
            <w:r w:rsidRPr="00176742">
              <w:rPr>
                <w:b w:val="0"/>
                <w:bCs/>
                <w:szCs w:val="18"/>
              </w:rPr>
              <w:t>Receiver processing block</w:t>
            </w:r>
          </w:p>
        </w:tc>
        <w:tc>
          <w:tcPr>
            <w:tcW w:w="745" w:type="pct"/>
            <w:shd w:val="clear" w:color="auto" w:fill="auto"/>
            <w:tcMar>
              <w:left w:w="0" w:type="dxa"/>
              <w:right w:w="0" w:type="dxa"/>
            </w:tcMar>
            <w:vAlign w:val="center"/>
          </w:tcPr>
          <w:p w14:paraId="78BB6FCC" w14:textId="77777777" w:rsidR="007A3BB3" w:rsidRPr="00D56F48" w:rsidRDefault="007A3BB3" w:rsidP="007A3BB3">
            <w:pPr>
              <w:overflowPunct/>
              <w:autoSpaceDE/>
              <w:autoSpaceDN/>
              <w:adjustRightInd/>
              <w:spacing w:after="0"/>
              <w:jc w:val="center"/>
              <w:textAlignment w:val="auto"/>
              <w:outlineLvl w:val="1"/>
              <w:rPr>
                <w:rFonts w:ascii="Arial" w:hAnsi="Arial" w:cs="Arial"/>
                <w:sz w:val="18"/>
                <w:szCs w:val="18"/>
              </w:rPr>
            </w:pPr>
            <w:r w:rsidRPr="00AF4AAA">
              <w:rPr>
                <w:rFonts w:ascii="Arial" w:hAnsi="Arial" w:cs="Arial"/>
                <w:sz w:val="18"/>
                <w:szCs w:val="18"/>
              </w:rPr>
              <w:t>3.6%</w:t>
            </w:r>
          </w:p>
        </w:tc>
        <w:tc>
          <w:tcPr>
            <w:tcW w:w="746" w:type="pct"/>
            <w:vAlign w:val="center"/>
          </w:tcPr>
          <w:p w14:paraId="49BCE0BE" w14:textId="77777777" w:rsidR="007A3BB3" w:rsidRPr="00D56F48" w:rsidRDefault="007A3BB3" w:rsidP="007A3BB3">
            <w:pPr>
              <w:overflowPunct/>
              <w:autoSpaceDE/>
              <w:autoSpaceDN/>
              <w:adjustRightInd/>
              <w:spacing w:after="0"/>
              <w:jc w:val="center"/>
              <w:textAlignment w:val="auto"/>
              <w:outlineLvl w:val="1"/>
              <w:rPr>
                <w:rFonts w:ascii="Arial" w:hAnsi="Arial" w:cs="Arial"/>
                <w:sz w:val="18"/>
                <w:szCs w:val="18"/>
              </w:rPr>
            </w:pPr>
            <w:r w:rsidRPr="007A0FCB">
              <w:rPr>
                <w:rFonts w:ascii="Arial" w:hAnsi="Arial" w:cs="Arial"/>
                <w:sz w:val="18"/>
                <w:szCs w:val="18"/>
              </w:rPr>
              <w:t>3.6%</w:t>
            </w:r>
          </w:p>
        </w:tc>
        <w:tc>
          <w:tcPr>
            <w:tcW w:w="745" w:type="pct"/>
            <w:vAlign w:val="center"/>
          </w:tcPr>
          <w:p w14:paraId="6E06A7C5" w14:textId="77777777" w:rsidR="007A3BB3" w:rsidRPr="00876365" w:rsidRDefault="007A3BB3" w:rsidP="007A3BB3">
            <w:pPr>
              <w:overflowPunct/>
              <w:autoSpaceDE/>
              <w:autoSpaceDN/>
              <w:adjustRightInd/>
              <w:spacing w:after="0"/>
              <w:jc w:val="center"/>
              <w:textAlignment w:val="auto"/>
              <w:outlineLvl w:val="1"/>
              <w:rPr>
                <w:rFonts w:ascii="Arial" w:hAnsi="Arial" w:cs="Arial"/>
                <w:sz w:val="18"/>
                <w:szCs w:val="18"/>
              </w:rPr>
            </w:pPr>
            <w:r w:rsidRPr="00AF4AAA">
              <w:rPr>
                <w:rFonts w:ascii="Arial" w:hAnsi="Arial" w:cs="Arial"/>
                <w:sz w:val="18"/>
                <w:szCs w:val="18"/>
              </w:rPr>
              <w:t>4.4%</w:t>
            </w:r>
          </w:p>
        </w:tc>
        <w:tc>
          <w:tcPr>
            <w:tcW w:w="744" w:type="pct"/>
            <w:vAlign w:val="center"/>
          </w:tcPr>
          <w:p w14:paraId="105F2D1A" w14:textId="77777777" w:rsidR="007A3BB3" w:rsidRPr="00876365" w:rsidRDefault="007A3BB3" w:rsidP="007A3BB3">
            <w:pPr>
              <w:overflowPunct/>
              <w:autoSpaceDE/>
              <w:autoSpaceDN/>
              <w:adjustRightInd/>
              <w:spacing w:after="0"/>
              <w:jc w:val="center"/>
              <w:textAlignment w:val="auto"/>
              <w:outlineLvl w:val="1"/>
              <w:rPr>
                <w:rFonts w:ascii="Arial" w:hAnsi="Arial" w:cs="Arial"/>
                <w:sz w:val="18"/>
                <w:szCs w:val="18"/>
              </w:rPr>
            </w:pPr>
            <w:r w:rsidRPr="007A0FCB">
              <w:rPr>
                <w:rFonts w:ascii="Arial" w:hAnsi="Arial" w:cs="Arial"/>
                <w:sz w:val="18"/>
                <w:szCs w:val="18"/>
              </w:rPr>
              <w:t>4.4%</w:t>
            </w:r>
          </w:p>
        </w:tc>
      </w:tr>
      <w:tr w:rsidR="007A3BB3" w:rsidRPr="007733D9" w14:paraId="19783F84" w14:textId="77777777" w:rsidTr="00AF4AAA">
        <w:trPr>
          <w:jc w:val="center"/>
        </w:trPr>
        <w:tc>
          <w:tcPr>
            <w:tcW w:w="2020" w:type="pct"/>
            <w:shd w:val="clear" w:color="auto" w:fill="D9D9D9"/>
            <w:tcMar>
              <w:left w:w="0" w:type="dxa"/>
              <w:right w:w="0" w:type="dxa"/>
            </w:tcMar>
          </w:tcPr>
          <w:p w14:paraId="1819C3A7" w14:textId="77777777" w:rsidR="007A3BB3" w:rsidRPr="00176742" w:rsidRDefault="007A3BB3" w:rsidP="007A3BB3">
            <w:pPr>
              <w:pStyle w:val="TAH"/>
              <w:spacing w:before="40" w:after="40"/>
              <w:ind w:left="144"/>
              <w:jc w:val="left"/>
              <w:rPr>
                <w:b w:val="0"/>
                <w:bCs/>
                <w:szCs w:val="18"/>
              </w:rPr>
            </w:pPr>
            <w:r w:rsidRPr="00176742">
              <w:rPr>
                <w:b w:val="0"/>
                <w:bCs/>
                <w:szCs w:val="18"/>
              </w:rPr>
              <w:t>LDPC decoding</w:t>
            </w:r>
          </w:p>
        </w:tc>
        <w:tc>
          <w:tcPr>
            <w:tcW w:w="745" w:type="pct"/>
            <w:shd w:val="clear" w:color="auto" w:fill="auto"/>
            <w:tcMar>
              <w:left w:w="0" w:type="dxa"/>
              <w:right w:w="0" w:type="dxa"/>
            </w:tcMar>
            <w:vAlign w:val="center"/>
          </w:tcPr>
          <w:p w14:paraId="2F73914B" w14:textId="77777777" w:rsidR="007A3BB3" w:rsidRPr="00D56F48" w:rsidRDefault="007A3BB3" w:rsidP="007A3BB3">
            <w:pPr>
              <w:overflowPunct/>
              <w:autoSpaceDE/>
              <w:autoSpaceDN/>
              <w:adjustRightInd/>
              <w:spacing w:after="0"/>
              <w:jc w:val="center"/>
              <w:textAlignment w:val="auto"/>
              <w:outlineLvl w:val="1"/>
              <w:rPr>
                <w:rFonts w:ascii="Arial" w:hAnsi="Arial" w:cs="Arial"/>
                <w:sz w:val="18"/>
                <w:szCs w:val="18"/>
              </w:rPr>
            </w:pPr>
            <w:r w:rsidRPr="00AF4AAA">
              <w:rPr>
                <w:rFonts w:ascii="Arial" w:hAnsi="Arial" w:cs="Arial"/>
                <w:sz w:val="18"/>
                <w:szCs w:val="18"/>
              </w:rPr>
              <w:t>4.0%</w:t>
            </w:r>
          </w:p>
        </w:tc>
        <w:tc>
          <w:tcPr>
            <w:tcW w:w="746" w:type="pct"/>
            <w:vAlign w:val="center"/>
          </w:tcPr>
          <w:p w14:paraId="7F99C9DA" w14:textId="77777777" w:rsidR="007A3BB3" w:rsidRPr="00D56F48" w:rsidRDefault="007A3BB3" w:rsidP="007A3BB3">
            <w:pPr>
              <w:overflowPunct/>
              <w:autoSpaceDE/>
              <w:autoSpaceDN/>
              <w:adjustRightInd/>
              <w:spacing w:after="0"/>
              <w:jc w:val="center"/>
              <w:textAlignment w:val="auto"/>
              <w:outlineLvl w:val="1"/>
              <w:rPr>
                <w:rFonts w:ascii="Arial" w:hAnsi="Arial" w:cs="Arial"/>
                <w:sz w:val="18"/>
                <w:szCs w:val="18"/>
              </w:rPr>
            </w:pPr>
            <w:r w:rsidRPr="007A0FCB">
              <w:rPr>
                <w:rFonts w:ascii="Arial" w:hAnsi="Arial" w:cs="Arial"/>
                <w:sz w:val="18"/>
                <w:szCs w:val="18"/>
              </w:rPr>
              <w:t>1.8%</w:t>
            </w:r>
          </w:p>
        </w:tc>
        <w:tc>
          <w:tcPr>
            <w:tcW w:w="745" w:type="pct"/>
            <w:vAlign w:val="center"/>
          </w:tcPr>
          <w:p w14:paraId="49E1A7B5" w14:textId="77777777" w:rsidR="007A3BB3" w:rsidRPr="00876365" w:rsidRDefault="007A3BB3" w:rsidP="007A3BB3">
            <w:pPr>
              <w:overflowPunct/>
              <w:autoSpaceDE/>
              <w:autoSpaceDN/>
              <w:adjustRightInd/>
              <w:spacing w:after="0"/>
              <w:jc w:val="center"/>
              <w:textAlignment w:val="auto"/>
              <w:outlineLvl w:val="1"/>
              <w:rPr>
                <w:rFonts w:ascii="Arial" w:hAnsi="Arial" w:cs="Arial"/>
                <w:sz w:val="18"/>
                <w:szCs w:val="18"/>
              </w:rPr>
            </w:pPr>
            <w:r w:rsidRPr="00AF4AAA">
              <w:rPr>
                <w:rFonts w:ascii="Arial" w:hAnsi="Arial" w:cs="Arial"/>
                <w:sz w:val="18"/>
                <w:szCs w:val="18"/>
              </w:rPr>
              <w:t>3.2%</w:t>
            </w:r>
          </w:p>
        </w:tc>
        <w:tc>
          <w:tcPr>
            <w:tcW w:w="744" w:type="pct"/>
            <w:vAlign w:val="center"/>
          </w:tcPr>
          <w:p w14:paraId="70EB99CD" w14:textId="77777777" w:rsidR="007A3BB3" w:rsidRPr="00876365" w:rsidRDefault="007A3BB3" w:rsidP="007A3BB3">
            <w:pPr>
              <w:overflowPunct/>
              <w:autoSpaceDE/>
              <w:autoSpaceDN/>
              <w:adjustRightInd/>
              <w:spacing w:after="0"/>
              <w:jc w:val="center"/>
              <w:textAlignment w:val="auto"/>
              <w:outlineLvl w:val="1"/>
              <w:rPr>
                <w:rFonts w:ascii="Arial" w:hAnsi="Arial" w:cs="Arial"/>
                <w:sz w:val="18"/>
                <w:szCs w:val="18"/>
              </w:rPr>
            </w:pPr>
            <w:r w:rsidRPr="007A0FCB">
              <w:rPr>
                <w:rFonts w:ascii="Arial" w:hAnsi="Arial" w:cs="Arial"/>
                <w:sz w:val="18"/>
                <w:szCs w:val="18"/>
              </w:rPr>
              <w:t>1.4%</w:t>
            </w:r>
          </w:p>
        </w:tc>
      </w:tr>
      <w:tr w:rsidR="007A3BB3" w:rsidRPr="007733D9" w14:paraId="510AD6C3" w14:textId="77777777" w:rsidTr="00AF4AAA">
        <w:trPr>
          <w:jc w:val="center"/>
        </w:trPr>
        <w:tc>
          <w:tcPr>
            <w:tcW w:w="2020" w:type="pct"/>
            <w:shd w:val="clear" w:color="auto" w:fill="D9D9D9"/>
            <w:tcMar>
              <w:left w:w="0" w:type="dxa"/>
              <w:right w:w="0" w:type="dxa"/>
            </w:tcMar>
          </w:tcPr>
          <w:p w14:paraId="3529701D" w14:textId="77777777" w:rsidR="007A3BB3" w:rsidRPr="00176742" w:rsidRDefault="007A3BB3" w:rsidP="007A3BB3">
            <w:pPr>
              <w:pStyle w:val="TAH"/>
              <w:spacing w:before="40" w:after="40"/>
              <w:ind w:left="144"/>
              <w:jc w:val="left"/>
              <w:rPr>
                <w:b w:val="0"/>
                <w:bCs/>
                <w:szCs w:val="18"/>
              </w:rPr>
            </w:pPr>
            <w:r w:rsidRPr="00176742">
              <w:rPr>
                <w:b w:val="0"/>
                <w:bCs/>
                <w:szCs w:val="18"/>
              </w:rPr>
              <w:t>HARQ buffer</w:t>
            </w:r>
          </w:p>
        </w:tc>
        <w:tc>
          <w:tcPr>
            <w:tcW w:w="745" w:type="pct"/>
            <w:shd w:val="clear" w:color="auto" w:fill="auto"/>
            <w:tcMar>
              <w:left w:w="0" w:type="dxa"/>
              <w:right w:w="0" w:type="dxa"/>
            </w:tcMar>
            <w:vAlign w:val="center"/>
          </w:tcPr>
          <w:p w14:paraId="11BED51D" w14:textId="77777777" w:rsidR="007A3BB3" w:rsidRPr="00D56F48" w:rsidRDefault="007A3BB3" w:rsidP="007A3BB3">
            <w:pPr>
              <w:overflowPunct/>
              <w:autoSpaceDE/>
              <w:autoSpaceDN/>
              <w:adjustRightInd/>
              <w:spacing w:after="0"/>
              <w:jc w:val="center"/>
              <w:textAlignment w:val="auto"/>
              <w:outlineLvl w:val="1"/>
              <w:rPr>
                <w:rFonts w:ascii="Arial" w:hAnsi="Arial" w:cs="Arial"/>
                <w:sz w:val="18"/>
                <w:szCs w:val="18"/>
              </w:rPr>
            </w:pPr>
            <w:r w:rsidRPr="00AF4AAA">
              <w:rPr>
                <w:rFonts w:ascii="Arial" w:hAnsi="Arial" w:cs="Arial"/>
                <w:sz w:val="18"/>
                <w:szCs w:val="18"/>
              </w:rPr>
              <w:t>0.7%</w:t>
            </w:r>
          </w:p>
        </w:tc>
        <w:tc>
          <w:tcPr>
            <w:tcW w:w="746" w:type="pct"/>
            <w:vAlign w:val="center"/>
          </w:tcPr>
          <w:p w14:paraId="61028570" w14:textId="77777777" w:rsidR="007A3BB3" w:rsidRPr="00D56F48" w:rsidRDefault="007A3BB3" w:rsidP="007A3BB3">
            <w:pPr>
              <w:overflowPunct/>
              <w:autoSpaceDE/>
              <w:autoSpaceDN/>
              <w:adjustRightInd/>
              <w:spacing w:after="0"/>
              <w:jc w:val="center"/>
              <w:textAlignment w:val="auto"/>
              <w:outlineLvl w:val="1"/>
              <w:rPr>
                <w:rFonts w:ascii="Arial" w:hAnsi="Arial" w:cs="Arial"/>
                <w:sz w:val="18"/>
                <w:szCs w:val="18"/>
              </w:rPr>
            </w:pPr>
            <w:r w:rsidRPr="007A0FCB">
              <w:rPr>
                <w:rFonts w:ascii="Arial" w:hAnsi="Arial" w:cs="Arial"/>
                <w:sz w:val="18"/>
                <w:szCs w:val="18"/>
              </w:rPr>
              <w:t>0.3%</w:t>
            </w:r>
          </w:p>
        </w:tc>
        <w:tc>
          <w:tcPr>
            <w:tcW w:w="745" w:type="pct"/>
            <w:vAlign w:val="center"/>
          </w:tcPr>
          <w:p w14:paraId="38C5F39A" w14:textId="77777777" w:rsidR="007A3BB3" w:rsidRPr="00876365" w:rsidRDefault="007A3BB3" w:rsidP="007A3BB3">
            <w:pPr>
              <w:overflowPunct/>
              <w:autoSpaceDE/>
              <w:autoSpaceDN/>
              <w:adjustRightInd/>
              <w:spacing w:after="0"/>
              <w:jc w:val="center"/>
              <w:textAlignment w:val="auto"/>
              <w:outlineLvl w:val="1"/>
              <w:rPr>
                <w:rFonts w:ascii="Arial" w:hAnsi="Arial" w:cs="Arial"/>
                <w:sz w:val="18"/>
                <w:szCs w:val="18"/>
              </w:rPr>
            </w:pPr>
            <w:r w:rsidRPr="00AF4AAA">
              <w:rPr>
                <w:rFonts w:ascii="Arial" w:hAnsi="Arial" w:cs="Arial"/>
                <w:sz w:val="18"/>
                <w:szCs w:val="18"/>
              </w:rPr>
              <w:t>0.6%</w:t>
            </w:r>
          </w:p>
        </w:tc>
        <w:tc>
          <w:tcPr>
            <w:tcW w:w="744" w:type="pct"/>
            <w:vAlign w:val="center"/>
          </w:tcPr>
          <w:p w14:paraId="1D1F3397" w14:textId="77777777" w:rsidR="007A3BB3" w:rsidRPr="00876365" w:rsidRDefault="007A3BB3" w:rsidP="007A3BB3">
            <w:pPr>
              <w:overflowPunct/>
              <w:autoSpaceDE/>
              <w:autoSpaceDN/>
              <w:adjustRightInd/>
              <w:spacing w:after="0"/>
              <w:jc w:val="center"/>
              <w:textAlignment w:val="auto"/>
              <w:outlineLvl w:val="1"/>
              <w:rPr>
                <w:rFonts w:ascii="Arial" w:hAnsi="Arial" w:cs="Arial"/>
                <w:sz w:val="18"/>
                <w:szCs w:val="18"/>
              </w:rPr>
            </w:pPr>
            <w:r w:rsidRPr="007A0FCB">
              <w:rPr>
                <w:rFonts w:ascii="Arial" w:hAnsi="Arial" w:cs="Arial"/>
                <w:sz w:val="18"/>
                <w:szCs w:val="18"/>
              </w:rPr>
              <w:t>0.3%</w:t>
            </w:r>
          </w:p>
        </w:tc>
      </w:tr>
      <w:tr w:rsidR="007A3BB3" w:rsidRPr="007733D9" w14:paraId="46C1326C" w14:textId="77777777" w:rsidTr="00AF4AAA">
        <w:trPr>
          <w:jc w:val="center"/>
        </w:trPr>
        <w:tc>
          <w:tcPr>
            <w:tcW w:w="2020" w:type="pct"/>
            <w:shd w:val="clear" w:color="auto" w:fill="D9D9D9"/>
            <w:tcMar>
              <w:left w:w="0" w:type="dxa"/>
              <w:right w:w="0" w:type="dxa"/>
            </w:tcMar>
          </w:tcPr>
          <w:p w14:paraId="27DDC571" w14:textId="77777777" w:rsidR="007A3BB3" w:rsidRPr="00176742" w:rsidRDefault="007A3BB3" w:rsidP="007A3BB3">
            <w:pPr>
              <w:pStyle w:val="TAH"/>
              <w:spacing w:before="40" w:after="40"/>
              <w:ind w:left="144"/>
              <w:jc w:val="left"/>
              <w:rPr>
                <w:b w:val="0"/>
                <w:bCs/>
                <w:szCs w:val="18"/>
              </w:rPr>
            </w:pPr>
            <w:r w:rsidRPr="00176742">
              <w:rPr>
                <w:b w:val="0"/>
                <w:bCs/>
                <w:szCs w:val="18"/>
              </w:rPr>
              <w:t>DL control processing &amp; decoder</w:t>
            </w:r>
          </w:p>
        </w:tc>
        <w:tc>
          <w:tcPr>
            <w:tcW w:w="745" w:type="pct"/>
            <w:shd w:val="clear" w:color="auto" w:fill="auto"/>
            <w:tcMar>
              <w:left w:w="0" w:type="dxa"/>
              <w:right w:w="0" w:type="dxa"/>
            </w:tcMar>
            <w:vAlign w:val="center"/>
          </w:tcPr>
          <w:p w14:paraId="01EC4849" w14:textId="77777777" w:rsidR="007A3BB3" w:rsidRPr="00D56F48" w:rsidRDefault="007A3BB3" w:rsidP="007A3BB3">
            <w:pPr>
              <w:overflowPunct/>
              <w:autoSpaceDE/>
              <w:autoSpaceDN/>
              <w:adjustRightInd/>
              <w:spacing w:after="0"/>
              <w:jc w:val="center"/>
              <w:textAlignment w:val="auto"/>
              <w:outlineLvl w:val="1"/>
              <w:rPr>
                <w:rFonts w:ascii="Arial" w:hAnsi="Arial" w:cs="Arial"/>
                <w:sz w:val="18"/>
                <w:szCs w:val="18"/>
              </w:rPr>
            </w:pPr>
            <w:r w:rsidRPr="00AF4AAA">
              <w:rPr>
                <w:rFonts w:ascii="Arial" w:hAnsi="Arial" w:cs="Arial"/>
                <w:sz w:val="18"/>
                <w:szCs w:val="18"/>
              </w:rPr>
              <w:t>1.3%</w:t>
            </w:r>
          </w:p>
        </w:tc>
        <w:tc>
          <w:tcPr>
            <w:tcW w:w="746" w:type="pct"/>
            <w:vAlign w:val="center"/>
          </w:tcPr>
          <w:p w14:paraId="609DCFE4" w14:textId="77777777" w:rsidR="007A3BB3" w:rsidRPr="00D56F48" w:rsidRDefault="007A3BB3" w:rsidP="007A3BB3">
            <w:pPr>
              <w:overflowPunct/>
              <w:autoSpaceDE/>
              <w:autoSpaceDN/>
              <w:adjustRightInd/>
              <w:spacing w:after="0"/>
              <w:jc w:val="center"/>
              <w:textAlignment w:val="auto"/>
              <w:outlineLvl w:val="1"/>
              <w:rPr>
                <w:rFonts w:ascii="Arial" w:hAnsi="Arial" w:cs="Arial"/>
                <w:sz w:val="18"/>
                <w:szCs w:val="18"/>
              </w:rPr>
            </w:pPr>
            <w:r w:rsidRPr="007A0FCB">
              <w:rPr>
                <w:rFonts w:ascii="Arial" w:hAnsi="Arial" w:cs="Arial"/>
                <w:sz w:val="18"/>
                <w:szCs w:val="18"/>
              </w:rPr>
              <w:t>1.3%</w:t>
            </w:r>
          </w:p>
        </w:tc>
        <w:tc>
          <w:tcPr>
            <w:tcW w:w="745" w:type="pct"/>
            <w:vAlign w:val="center"/>
          </w:tcPr>
          <w:p w14:paraId="213D4097" w14:textId="77777777" w:rsidR="007A3BB3" w:rsidRPr="00876365" w:rsidRDefault="007A3BB3" w:rsidP="007A3BB3">
            <w:pPr>
              <w:overflowPunct/>
              <w:autoSpaceDE/>
              <w:autoSpaceDN/>
              <w:adjustRightInd/>
              <w:spacing w:after="0"/>
              <w:jc w:val="center"/>
              <w:textAlignment w:val="auto"/>
              <w:outlineLvl w:val="1"/>
              <w:rPr>
                <w:rFonts w:ascii="Arial" w:hAnsi="Arial" w:cs="Arial"/>
                <w:sz w:val="18"/>
                <w:szCs w:val="18"/>
              </w:rPr>
            </w:pPr>
            <w:r w:rsidRPr="00AF4AAA">
              <w:rPr>
                <w:rFonts w:ascii="Arial" w:hAnsi="Arial" w:cs="Arial"/>
                <w:sz w:val="18"/>
                <w:szCs w:val="18"/>
              </w:rPr>
              <w:t>1.0%</w:t>
            </w:r>
          </w:p>
        </w:tc>
        <w:tc>
          <w:tcPr>
            <w:tcW w:w="744" w:type="pct"/>
            <w:vAlign w:val="center"/>
          </w:tcPr>
          <w:p w14:paraId="45E39468" w14:textId="77777777" w:rsidR="007A3BB3" w:rsidRPr="00876365" w:rsidRDefault="007A3BB3" w:rsidP="007A3BB3">
            <w:pPr>
              <w:overflowPunct/>
              <w:autoSpaceDE/>
              <w:autoSpaceDN/>
              <w:adjustRightInd/>
              <w:spacing w:after="0"/>
              <w:jc w:val="center"/>
              <w:textAlignment w:val="auto"/>
              <w:outlineLvl w:val="1"/>
              <w:rPr>
                <w:rFonts w:ascii="Arial" w:hAnsi="Arial" w:cs="Arial"/>
                <w:sz w:val="18"/>
                <w:szCs w:val="18"/>
              </w:rPr>
            </w:pPr>
            <w:r w:rsidRPr="007A0FCB">
              <w:rPr>
                <w:rFonts w:ascii="Arial" w:hAnsi="Arial" w:cs="Arial"/>
                <w:sz w:val="18"/>
                <w:szCs w:val="18"/>
              </w:rPr>
              <w:t>1.0%</w:t>
            </w:r>
          </w:p>
        </w:tc>
      </w:tr>
      <w:tr w:rsidR="007A3BB3" w:rsidRPr="007733D9" w14:paraId="663D9081" w14:textId="77777777" w:rsidTr="00AF4AAA">
        <w:trPr>
          <w:jc w:val="center"/>
        </w:trPr>
        <w:tc>
          <w:tcPr>
            <w:tcW w:w="2020" w:type="pct"/>
            <w:shd w:val="clear" w:color="auto" w:fill="D9D9D9"/>
            <w:tcMar>
              <w:left w:w="0" w:type="dxa"/>
              <w:right w:w="0" w:type="dxa"/>
            </w:tcMar>
          </w:tcPr>
          <w:p w14:paraId="7CB82E80" w14:textId="77777777" w:rsidR="007A3BB3" w:rsidRPr="00176742" w:rsidRDefault="007A3BB3" w:rsidP="007A3BB3">
            <w:pPr>
              <w:pStyle w:val="TAH"/>
              <w:spacing w:before="40" w:after="40"/>
              <w:ind w:left="144"/>
              <w:jc w:val="left"/>
              <w:rPr>
                <w:b w:val="0"/>
                <w:bCs/>
                <w:szCs w:val="18"/>
              </w:rPr>
            </w:pPr>
            <w:r w:rsidRPr="00176742">
              <w:rPr>
                <w:b w:val="0"/>
                <w:bCs/>
                <w:szCs w:val="18"/>
              </w:rPr>
              <w:t>Synchronization / cell search block</w:t>
            </w:r>
          </w:p>
        </w:tc>
        <w:tc>
          <w:tcPr>
            <w:tcW w:w="745" w:type="pct"/>
            <w:shd w:val="clear" w:color="auto" w:fill="auto"/>
            <w:tcMar>
              <w:left w:w="0" w:type="dxa"/>
              <w:right w:w="0" w:type="dxa"/>
            </w:tcMar>
            <w:vAlign w:val="center"/>
          </w:tcPr>
          <w:p w14:paraId="40DCD977" w14:textId="77777777" w:rsidR="007A3BB3" w:rsidRPr="00D56F48" w:rsidRDefault="007A3BB3" w:rsidP="007A3BB3">
            <w:pPr>
              <w:overflowPunct/>
              <w:autoSpaceDE/>
              <w:autoSpaceDN/>
              <w:adjustRightInd/>
              <w:spacing w:after="0"/>
              <w:jc w:val="center"/>
              <w:textAlignment w:val="auto"/>
              <w:outlineLvl w:val="1"/>
              <w:rPr>
                <w:rFonts w:ascii="Arial" w:hAnsi="Arial" w:cs="Arial"/>
                <w:sz w:val="18"/>
                <w:szCs w:val="18"/>
              </w:rPr>
            </w:pPr>
            <w:r w:rsidRPr="00AF4AAA">
              <w:rPr>
                <w:rFonts w:ascii="Arial" w:hAnsi="Arial" w:cs="Arial"/>
                <w:sz w:val="18"/>
                <w:szCs w:val="18"/>
              </w:rPr>
              <w:t>9.0%</w:t>
            </w:r>
          </w:p>
        </w:tc>
        <w:tc>
          <w:tcPr>
            <w:tcW w:w="746" w:type="pct"/>
            <w:vAlign w:val="center"/>
          </w:tcPr>
          <w:p w14:paraId="738F7289" w14:textId="77777777" w:rsidR="007A3BB3" w:rsidRPr="00D56F48" w:rsidRDefault="007A3BB3" w:rsidP="007A3BB3">
            <w:pPr>
              <w:overflowPunct/>
              <w:autoSpaceDE/>
              <w:autoSpaceDN/>
              <w:adjustRightInd/>
              <w:spacing w:after="0"/>
              <w:jc w:val="center"/>
              <w:textAlignment w:val="auto"/>
              <w:outlineLvl w:val="1"/>
              <w:rPr>
                <w:rFonts w:ascii="Arial" w:hAnsi="Arial" w:cs="Arial"/>
                <w:sz w:val="18"/>
                <w:szCs w:val="18"/>
              </w:rPr>
            </w:pPr>
            <w:r w:rsidRPr="007A0FCB">
              <w:rPr>
                <w:rFonts w:ascii="Arial" w:hAnsi="Arial" w:cs="Arial"/>
                <w:sz w:val="18"/>
                <w:szCs w:val="18"/>
              </w:rPr>
              <w:t>9.0%</w:t>
            </w:r>
          </w:p>
        </w:tc>
        <w:tc>
          <w:tcPr>
            <w:tcW w:w="745" w:type="pct"/>
            <w:vAlign w:val="center"/>
          </w:tcPr>
          <w:p w14:paraId="6129D679" w14:textId="77777777" w:rsidR="007A3BB3" w:rsidRPr="00876365" w:rsidRDefault="007A3BB3" w:rsidP="007A3BB3">
            <w:pPr>
              <w:overflowPunct/>
              <w:autoSpaceDE/>
              <w:autoSpaceDN/>
              <w:adjustRightInd/>
              <w:spacing w:after="0"/>
              <w:jc w:val="center"/>
              <w:textAlignment w:val="auto"/>
              <w:outlineLvl w:val="1"/>
              <w:rPr>
                <w:rFonts w:ascii="Arial" w:hAnsi="Arial" w:cs="Arial"/>
                <w:sz w:val="18"/>
                <w:szCs w:val="18"/>
              </w:rPr>
            </w:pPr>
            <w:r w:rsidRPr="00AF4AAA">
              <w:rPr>
                <w:rFonts w:ascii="Arial" w:hAnsi="Arial" w:cs="Arial"/>
                <w:sz w:val="18"/>
                <w:szCs w:val="18"/>
              </w:rPr>
              <w:t>9.0%</w:t>
            </w:r>
          </w:p>
        </w:tc>
        <w:tc>
          <w:tcPr>
            <w:tcW w:w="744" w:type="pct"/>
            <w:vAlign w:val="center"/>
          </w:tcPr>
          <w:p w14:paraId="1D15BE98" w14:textId="77777777" w:rsidR="007A3BB3" w:rsidRPr="00876365" w:rsidRDefault="007A3BB3" w:rsidP="007A3BB3">
            <w:pPr>
              <w:overflowPunct/>
              <w:autoSpaceDE/>
              <w:autoSpaceDN/>
              <w:adjustRightInd/>
              <w:spacing w:after="0"/>
              <w:jc w:val="center"/>
              <w:textAlignment w:val="auto"/>
              <w:outlineLvl w:val="1"/>
              <w:rPr>
                <w:rFonts w:ascii="Arial" w:hAnsi="Arial" w:cs="Arial"/>
                <w:sz w:val="18"/>
                <w:szCs w:val="18"/>
              </w:rPr>
            </w:pPr>
            <w:r w:rsidRPr="007A0FCB">
              <w:rPr>
                <w:rFonts w:ascii="Arial" w:hAnsi="Arial" w:cs="Arial"/>
                <w:sz w:val="18"/>
                <w:szCs w:val="18"/>
              </w:rPr>
              <w:t>9.0%</w:t>
            </w:r>
          </w:p>
        </w:tc>
      </w:tr>
      <w:tr w:rsidR="007A3BB3" w:rsidRPr="007733D9" w14:paraId="46F99A4B" w14:textId="77777777" w:rsidTr="00AF4AAA">
        <w:trPr>
          <w:jc w:val="center"/>
        </w:trPr>
        <w:tc>
          <w:tcPr>
            <w:tcW w:w="2020" w:type="pct"/>
            <w:shd w:val="clear" w:color="auto" w:fill="D9D9D9"/>
            <w:tcMar>
              <w:left w:w="0" w:type="dxa"/>
              <w:right w:w="0" w:type="dxa"/>
            </w:tcMar>
          </w:tcPr>
          <w:p w14:paraId="62DD830C" w14:textId="77777777" w:rsidR="007A3BB3" w:rsidRPr="00176742" w:rsidRDefault="007A3BB3" w:rsidP="007A3BB3">
            <w:pPr>
              <w:pStyle w:val="TAH"/>
              <w:spacing w:before="40" w:after="40"/>
              <w:ind w:left="144"/>
              <w:jc w:val="left"/>
              <w:rPr>
                <w:b w:val="0"/>
                <w:bCs/>
                <w:szCs w:val="18"/>
              </w:rPr>
            </w:pPr>
            <w:r w:rsidRPr="00176742">
              <w:rPr>
                <w:b w:val="0"/>
                <w:bCs/>
                <w:szCs w:val="18"/>
              </w:rPr>
              <w:t>UL processing block</w:t>
            </w:r>
          </w:p>
        </w:tc>
        <w:tc>
          <w:tcPr>
            <w:tcW w:w="745" w:type="pct"/>
            <w:shd w:val="clear" w:color="auto" w:fill="auto"/>
            <w:tcMar>
              <w:left w:w="0" w:type="dxa"/>
              <w:right w:w="0" w:type="dxa"/>
            </w:tcMar>
            <w:vAlign w:val="center"/>
          </w:tcPr>
          <w:p w14:paraId="66F9498F" w14:textId="77777777" w:rsidR="007A3BB3" w:rsidRPr="00D56F48" w:rsidRDefault="007A3BB3" w:rsidP="007A3BB3">
            <w:pPr>
              <w:overflowPunct/>
              <w:autoSpaceDE/>
              <w:autoSpaceDN/>
              <w:adjustRightInd/>
              <w:spacing w:after="0"/>
              <w:jc w:val="center"/>
              <w:textAlignment w:val="auto"/>
              <w:outlineLvl w:val="1"/>
              <w:rPr>
                <w:rFonts w:ascii="Arial" w:hAnsi="Arial" w:cs="Arial"/>
                <w:sz w:val="18"/>
                <w:szCs w:val="18"/>
              </w:rPr>
            </w:pPr>
            <w:r w:rsidRPr="00AF4AAA">
              <w:rPr>
                <w:rFonts w:ascii="Arial" w:hAnsi="Arial" w:cs="Arial"/>
                <w:sz w:val="18"/>
                <w:szCs w:val="18"/>
              </w:rPr>
              <w:t>1.0%</w:t>
            </w:r>
          </w:p>
        </w:tc>
        <w:tc>
          <w:tcPr>
            <w:tcW w:w="746" w:type="pct"/>
            <w:vAlign w:val="center"/>
          </w:tcPr>
          <w:p w14:paraId="0487E9DD" w14:textId="77777777" w:rsidR="007A3BB3" w:rsidRPr="00D56F48" w:rsidRDefault="007A3BB3" w:rsidP="007A3BB3">
            <w:pPr>
              <w:overflowPunct/>
              <w:autoSpaceDE/>
              <w:autoSpaceDN/>
              <w:adjustRightInd/>
              <w:spacing w:after="0"/>
              <w:jc w:val="center"/>
              <w:textAlignment w:val="auto"/>
              <w:outlineLvl w:val="1"/>
              <w:rPr>
                <w:rFonts w:ascii="Arial" w:hAnsi="Arial" w:cs="Arial"/>
                <w:sz w:val="18"/>
                <w:szCs w:val="18"/>
              </w:rPr>
            </w:pPr>
            <w:r w:rsidRPr="007A0FCB">
              <w:rPr>
                <w:rFonts w:ascii="Arial" w:hAnsi="Arial" w:cs="Arial"/>
                <w:sz w:val="18"/>
                <w:szCs w:val="18"/>
              </w:rPr>
              <w:t>0.5%</w:t>
            </w:r>
          </w:p>
        </w:tc>
        <w:tc>
          <w:tcPr>
            <w:tcW w:w="745" w:type="pct"/>
            <w:vAlign w:val="center"/>
          </w:tcPr>
          <w:p w14:paraId="6D2380E0" w14:textId="77777777" w:rsidR="007A3BB3" w:rsidRPr="00876365" w:rsidRDefault="007A3BB3" w:rsidP="007A3BB3">
            <w:pPr>
              <w:overflowPunct/>
              <w:autoSpaceDE/>
              <w:autoSpaceDN/>
              <w:adjustRightInd/>
              <w:spacing w:after="0"/>
              <w:jc w:val="center"/>
              <w:textAlignment w:val="auto"/>
              <w:outlineLvl w:val="1"/>
              <w:rPr>
                <w:rFonts w:ascii="Arial" w:hAnsi="Arial" w:cs="Arial"/>
                <w:sz w:val="18"/>
                <w:szCs w:val="18"/>
              </w:rPr>
            </w:pPr>
            <w:r w:rsidRPr="00AF4AAA">
              <w:rPr>
                <w:rFonts w:ascii="Arial" w:hAnsi="Arial" w:cs="Arial"/>
                <w:sz w:val="18"/>
                <w:szCs w:val="18"/>
              </w:rPr>
              <w:t>1.0%</w:t>
            </w:r>
          </w:p>
        </w:tc>
        <w:tc>
          <w:tcPr>
            <w:tcW w:w="744" w:type="pct"/>
            <w:vAlign w:val="center"/>
          </w:tcPr>
          <w:p w14:paraId="0613F70E" w14:textId="77777777" w:rsidR="007A3BB3" w:rsidRPr="00876365" w:rsidRDefault="007A3BB3" w:rsidP="007A3BB3">
            <w:pPr>
              <w:overflowPunct/>
              <w:autoSpaceDE/>
              <w:autoSpaceDN/>
              <w:adjustRightInd/>
              <w:spacing w:after="0"/>
              <w:jc w:val="center"/>
              <w:textAlignment w:val="auto"/>
              <w:outlineLvl w:val="1"/>
              <w:rPr>
                <w:rFonts w:ascii="Arial" w:hAnsi="Arial" w:cs="Arial"/>
                <w:sz w:val="18"/>
                <w:szCs w:val="18"/>
              </w:rPr>
            </w:pPr>
            <w:r w:rsidRPr="007A0FCB">
              <w:rPr>
                <w:rFonts w:ascii="Arial" w:hAnsi="Arial" w:cs="Arial"/>
                <w:sz w:val="18"/>
                <w:szCs w:val="18"/>
              </w:rPr>
              <w:t>0.5%</w:t>
            </w:r>
          </w:p>
        </w:tc>
      </w:tr>
      <w:tr w:rsidR="007A3BB3" w:rsidRPr="007733D9" w14:paraId="29FCA604" w14:textId="77777777" w:rsidTr="00AF4AAA">
        <w:trPr>
          <w:jc w:val="center"/>
        </w:trPr>
        <w:tc>
          <w:tcPr>
            <w:tcW w:w="2020" w:type="pct"/>
            <w:shd w:val="clear" w:color="auto" w:fill="D9D9D9"/>
            <w:tcMar>
              <w:left w:w="0" w:type="dxa"/>
              <w:right w:w="0" w:type="dxa"/>
            </w:tcMar>
          </w:tcPr>
          <w:p w14:paraId="70A110A6" w14:textId="77777777" w:rsidR="007A3BB3" w:rsidRPr="00176742" w:rsidRDefault="007A3BB3" w:rsidP="007A3BB3">
            <w:pPr>
              <w:pStyle w:val="TAH"/>
              <w:spacing w:before="40" w:after="40"/>
              <w:ind w:left="144"/>
              <w:jc w:val="left"/>
              <w:rPr>
                <w:b w:val="0"/>
                <w:bCs/>
                <w:szCs w:val="18"/>
              </w:rPr>
            </w:pPr>
            <w:r w:rsidRPr="00176742">
              <w:rPr>
                <w:b w:val="0"/>
                <w:bCs/>
                <w:szCs w:val="18"/>
              </w:rPr>
              <w:t>MIMO specific processing blocks</w:t>
            </w:r>
          </w:p>
        </w:tc>
        <w:tc>
          <w:tcPr>
            <w:tcW w:w="745" w:type="pct"/>
            <w:shd w:val="clear" w:color="auto" w:fill="auto"/>
            <w:tcMar>
              <w:left w:w="0" w:type="dxa"/>
              <w:right w:w="0" w:type="dxa"/>
            </w:tcMar>
            <w:vAlign w:val="center"/>
          </w:tcPr>
          <w:p w14:paraId="6E08B59A" w14:textId="77777777" w:rsidR="007A3BB3" w:rsidRPr="00D56F48" w:rsidRDefault="007A3BB3" w:rsidP="007A3BB3">
            <w:pPr>
              <w:overflowPunct/>
              <w:autoSpaceDE/>
              <w:autoSpaceDN/>
              <w:adjustRightInd/>
              <w:spacing w:after="0"/>
              <w:jc w:val="center"/>
              <w:textAlignment w:val="auto"/>
              <w:outlineLvl w:val="1"/>
              <w:rPr>
                <w:rFonts w:ascii="Arial" w:hAnsi="Arial" w:cs="Arial"/>
                <w:sz w:val="18"/>
                <w:szCs w:val="18"/>
              </w:rPr>
            </w:pPr>
            <w:r w:rsidRPr="00AF4AAA">
              <w:rPr>
                <w:rFonts w:ascii="Arial" w:hAnsi="Arial" w:cs="Arial"/>
                <w:sz w:val="18"/>
                <w:szCs w:val="18"/>
              </w:rPr>
              <w:t>9.0%</w:t>
            </w:r>
          </w:p>
        </w:tc>
        <w:tc>
          <w:tcPr>
            <w:tcW w:w="746" w:type="pct"/>
            <w:vAlign w:val="center"/>
          </w:tcPr>
          <w:p w14:paraId="5F2BB42D" w14:textId="77777777" w:rsidR="007A3BB3" w:rsidRPr="00D56F48" w:rsidRDefault="007A3BB3" w:rsidP="007A3BB3">
            <w:pPr>
              <w:overflowPunct/>
              <w:autoSpaceDE/>
              <w:autoSpaceDN/>
              <w:adjustRightInd/>
              <w:spacing w:after="0"/>
              <w:jc w:val="center"/>
              <w:textAlignment w:val="auto"/>
              <w:outlineLvl w:val="1"/>
              <w:rPr>
                <w:rFonts w:ascii="Arial" w:hAnsi="Arial" w:cs="Arial"/>
                <w:sz w:val="18"/>
                <w:szCs w:val="18"/>
              </w:rPr>
            </w:pPr>
            <w:r w:rsidRPr="007A0FCB">
              <w:rPr>
                <w:rFonts w:ascii="Arial" w:hAnsi="Arial" w:cs="Arial"/>
                <w:sz w:val="18"/>
                <w:szCs w:val="18"/>
              </w:rPr>
              <w:t>9.0%</w:t>
            </w:r>
          </w:p>
        </w:tc>
        <w:tc>
          <w:tcPr>
            <w:tcW w:w="745" w:type="pct"/>
            <w:vAlign w:val="center"/>
          </w:tcPr>
          <w:p w14:paraId="2AAC1D75" w14:textId="77777777" w:rsidR="007A3BB3" w:rsidRPr="00876365" w:rsidRDefault="007A3BB3" w:rsidP="007A3BB3">
            <w:pPr>
              <w:overflowPunct/>
              <w:autoSpaceDE/>
              <w:autoSpaceDN/>
              <w:adjustRightInd/>
              <w:spacing w:after="0"/>
              <w:jc w:val="center"/>
              <w:textAlignment w:val="auto"/>
              <w:outlineLvl w:val="1"/>
              <w:rPr>
                <w:rFonts w:ascii="Arial" w:hAnsi="Arial" w:cs="Arial"/>
                <w:sz w:val="18"/>
                <w:szCs w:val="18"/>
              </w:rPr>
            </w:pPr>
            <w:r w:rsidRPr="00AF4AAA">
              <w:rPr>
                <w:rFonts w:ascii="Arial" w:hAnsi="Arial" w:cs="Arial"/>
                <w:sz w:val="18"/>
                <w:szCs w:val="18"/>
              </w:rPr>
              <w:t>9.0%</w:t>
            </w:r>
          </w:p>
        </w:tc>
        <w:tc>
          <w:tcPr>
            <w:tcW w:w="744" w:type="pct"/>
            <w:vAlign w:val="center"/>
          </w:tcPr>
          <w:p w14:paraId="27F2D5B1" w14:textId="77777777" w:rsidR="007A3BB3" w:rsidRPr="00876365" w:rsidRDefault="007A3BB3" w:rsidP="007A3BB3">
            <w:pPr>
              <w:overflowPunct/>
              <w:autoSpaceDE/>
              <w:autoSpaceDN/>
              <w:adjustRightInd/>
              <w:spacing w:after="0"/>
              <w:jc w:val="center"/>
              <w:textAlignment w:val="auto"/>
              <w:outlineLvl w:val="1"/>
              <w:rPr>
                <w:rFonts w:ascii="Arial" w:hAnsi="Arial" w:cs="Arial"/>
                <w:sz w:val="18"/>
                <w:szCs w:val="18"/>
              </w:rPr>
            </w:pPr>
            <w:r w:rsidRPr="007A0FCB">
              <w:rPr>
                <w:rFonts w:ascii="Arial" w:hAnsi="Arial" w:cs="Arial"/>
                <w:sz w:val="18"/>
                <w:szCs w:val="18"/>
              </w:rPr>
              <w:t>9.0%</w:t>
            </w:r>
          </w:p>
        </w:tc>
      </w:tr>
      <w:tr w:rsidR="007A3BB3" w:rsidRPr="007733D9" w14:paraId="1ECB6CDA" w14:textId="77777777" w:rsidTr="00AF4AAA">
        <w:trPr>
          <w:jc w:val="center"/>
        </w:trPr>
        <w:tc>
          <w:tcPr>
            <w:tcW w:w="2020" w:type="pct"/>
            <w:shd w:val="clear" w:color="auto" w:fill="D9D9D9"/>
            <w:tcMar>
              <w:left w:w="0" w:type="dxa"/>
              <w:right w:w="0" w:type="dxa"/>
            </w:tcMar>
          </w:tcPr>
          <w:p w14:paraId="5C79C291" w14:textId="77777777" w:rsidR="007A3BB3" w:rsidRPr="00176742" w:rsidRDefault="007A3BB3" w:rsidP="007A3BB3">
            <w:pPr>
              <w:pStyle w:val="TAH"/>
              <w:spacing w:before="40" w:after="40"/>
              <w:ind w:left="144"/>
              <w:jc w:val="left"/>
              <w:rPr>
                <w:b w:val="0"/>
                <w:bCs/>
                <w:szCs w:val="18"/>
                <w:lang w:eastAsia="zh-CN"/>
              </w:rPr>
            </w:pPr>
            <w:r w:rsidRPr="00176742">
              <w:rPr>
                <w:b w:val="0"/>
                <w:bCs/>
                <w:szCs w:val="18"/>
              </w:rPr>
              <w:t>Total</w:t>
            </w:r>
            <w:r w:rsidRPr="00176742">
              <w:rPr>
                <w:b w:val="0"/>
                <w:bCs/>
                <w:szCs w:val="18"/>
                <w:lang w:eastAsia="zh-CN"/>
              </w:rPr>
              <w:t xml:space="preserve"> of Baseband</w:t>
            </w:r>
          </w:p>
        </w:tc>
        <w:tc>
          <w:tcPr>
            <w:tcW w:w="745" w:type="pct"/>
            <w:shd w:val="clear" w:color="auto" w:fill="auto"/>
            <w:tcMar>
              <w:left w:w="0" w:type="dxa"/>
              <w:right w:w="0" w:type="dxa"/>
            </w:tcMar>
            <w:vAlign w:val="center"/>
          </w:tcPr>
          <w:p w14:paraId="462A09B8" w14:textId="77777777" w:rsidR="007A3BB3" w:rsidRPr="00AF4AAA" w:rsidRDefault="007A3BB3" w:rsidP="007A3BB3">
            <w:pPr>
              <w:overflowPunct/>
              <w:autoSpaceDE/>
              <w:autoSpaceDN/>
              <w:adjustRightInd/>
              <w:spacing w:after="0"/>
              <w:jc w:val="center"/>
              <w:textAlignment w:val="auto"/>
              <w:outlineLvl w:val="1"/>
              <w:rPr>
                <w:rFonts w:ascii="Arial" w:hAnsi="Arial" w:cs="Arial"/>
                <w:b/>
                <w:bCs/>
                <w:sz w:val="18"/>
                <w:szCs w:val="18"/>
              </w:rPr>
            </w:pPr>
            <w:r w:rsidRPr="00AF4AAA">
              <w:rPr>
                <w:rFonts w:ascii="Arial" w:hAnsi="Arial" w:cs="Arial"/>
                <w:b/>
                <w:bCs/>
                <w:sz w:val="18"/>
                <w:szCs w:val="18"/>
              </w:rPr>
              <w:t>29.8%</w:t>
            </w:r>
          </w:p>
        </w:tc>
        <w:tc>
          <w:tcPr>
            <w:tcW w:w="746" w:type="pct"/>
            <w:vAlign w:val="center"/>
          </w:tcPr>
          <w:p w14:paraId="55C3B7E7" w14:textId="77777777" w:rsidR="007A3BB3" w:rsidRPr="007A0FCB" w:rsidRDefault="007A3BB3" w:rsidP="007A3BB3">
            <w:pPr>
              <w:overflowPunct/>
              <w:autoSpaceDE/>
              <w:autoSpaceDN/>
              <w:adjustRightInd/>
              <w:spacing w:after="0"/>
              <w:jc w:val="center"/>
              <w:textAlignment w:val="auto"/>
              <w:outlineLvl w:val="1"/>
              <w:rPr>
                <w:rFonts w:ascii="Arial" w:hAnsi="Arial" w:cs="Arial"/>
                <w:b/>
                <w:bCs/>
                <w:sz w:val="18"/>
                <w:szCs w:val="18"/>
              </w:rPr>
            </w:pPr>
            <w:r w:rsidRPr="007A0FCB">
              <w:rPr>
                <w:rFonts w:ascii="Arial" w:hAnsi="Arial" w:cs="Arial"/>
                <w:b/>
                <w:bCs/>
                <w:sz w:val="18"/>
                <w:szCs w:val="18"/>
              </w:rPr>
              <w:t>26.6%</w:t>
            </w:r>
          </w:p>
        </w:tc>
        <w:tc>
          <w:tcPr>
            <w:tcW w:w="745" w:type="pct"/>
            <w:vAlign w:val="center"/>
          </w:tcPr>
          <w:p w14:paraId="5072ED83" w14:textId="77777777" w:rsidR="007A3BB3" w:rsidRPr="007A0FCB" w:rsidRDefault="007A3BB3" w:rsidP="007A3BB3">
            <w:pPr>
              <w:overflowPunct/>
              <w:autoSpaceDE/>
              <w:autoSpaceDN/>
              <w:adjustRightInd/>
              <w:spacing w:after="0"/>
              <w:jc w:val="center"/>
              <w:textAlignment w:val="auto"/>
              <w:outlineLvl w:val="1"/>
              <w:rPr>
                <w:rFonts w:ascii="Arial" w:hAnsi="Arial" w:cs="Arial"/>
                <w:b/>
                <w:bCs/>
                <w:sz w:val="18"/>
                <w:szCs w:val="18"/>
              </w:rPr>
            </w:pPr>
            <w:r w:rsidRPr="007A0FCB">
              <w:rPr>
                <w:rFonts w:ascii="Arial" w:hAnsi="Arial" w:cs="Arial"/>
                <w:b/>
                <w:bCs/>
                <w:sz w:val="18"/>
                <w:szCs w:val="18"/>
              </w:rPr>
              <w:t>29.3%</w:t>
            </w:r>
          </w:p>
        </w:tc>
        <w:tc>
          <w:tcPr>
            <w:tcW w:w="744" w:type="pct"/>
            <w:vAlign w:val="center"/>
          </w:tcPr>
          <w:p w14:paraId="640E9733" w14:textId="77777777" w:rsidR="007A3BB3" w:rsidRPr="007A0FCB" w:rsidRDefault="007A3BB3" w:rsidP="007A3BB3">
            <w:pPr>
              <w:overflowPunct/>
              <w:autoSpaceDE/>
              <w:autoSpaceDN/>
              <w:adjustRightInd/>
              <w:spacing w:after="0"/>
              <w:jc w:val="center"/>
              <w:textAlignment w:val="auto"/>
              <w:outlineLvl w:val="1"/>
              <w:rPr>
                <w:rFonts w:ascii="Arial" w:hAnsi="Arial" w:cs="Arial"/>
                <w:b/>
                <w:bCs/>
                <w:sz w:val="18"/>
                <w:szCs w:val="18"/>
              </w:rPr>
            </w:pPr>
            <w:r w:rsidRPr="007A0FCB">
              <w:rPr>
                <w:rFonts w:ascii="Arial" w:hAnsi="Arial" w:cs="Arial"/>
                <w:b/>
                <w:bCs/>
                <w:sz w:val="18"/>
                <w:szCs w:val="18"/>
              </w:rPr>
              <w:t>26.7%</w:t>
            </w:r>
          </w:p>
        </w:tc>
      </w:tr>
      <w:tr w:rsidR="007A3BB3" w:rsidRPr="007733D9" w14:paraId="40809ADD" w14:textId="77777777" w:rsidTr="00AF4AAA">
        <w:trPr>
          <w:jc w:val="center"/>
        </w:trPr>
        <w:tc>
          <w:tcPr>
            <w:tcW w:w="2020" w:type="pct"/>
            <w:tcBorders>
              <w:bottom w:val="single" w:sz="12" w:space="0" w:color="000000"/>
            </w:tcBorders>
            <w:shd w:val="clear" w:color="auto" w:fill="D9D9D9"/>
            <w:tcMar>
              <w:left w:w="0" w:type="dxa"/>
              <w:right w:w="0" w:type="dxa"/>
            </w:tcMar>
          </w:tcPr>
          <w:p w14:paraId="7D1B9B31" w14:textId="77777777" w:rsidR="007A3BB3" w:rsidRPr="00176742" w:rsidRDefault="007A3BB3" w:rsidP="007A3BB3">
            <w:pPr>
              <w:pStyle w:val="TAH"/>
              <w:spacing w:before="40" w:after="40"/>
              <w:ind w:left="144"/>
              <w:jc w:val="left"/>
              <w:rPr>
                <w:szCs w:val="18"/>
              </w:rPr>
            </w:pPr>
            <w:r w:rsidRPr="00176742">
              <w:rPr>
                <w:szCs w:val="18"/>
              </w:rPr>
              <w:t>Overall relative cost</w:t>
            </w:r>
          </w:p>
        </w:tc>
        <w:tc>
          <w:tcPr>
            <w:tcW w:w="745" w:type="pct"/>
            <w:tcBorders>
              <w:bottom w:val="single" w:sz="12" w:space="0" w:color="000000"/>
            </w:tcBorders>
            <w:shd w:val="clear" w:color="auto" w:fill="auto"/>
            <w:tcMar>
              <w:left w:w="0" w:type="dxa"/>
              <w:right w:w="0" w:type="dxa"/>
            </w:tcMar>
            <w:vAlign w:val="center"/>
          </w:tcPr>
          <w:p w14:paraId="271DA941" w14:textId="77777777" w:rsidR="007A3BB3" w:rsidRPr="00AF4AAA" w:rsidRDefault="007A3BB3" w:rsidP="007A3BB3">
            <w:pPr>
              <w:overflowPunct/>
              <w:autoSpaceDE/>
              <w:autoSpaceDN/>
              <w:adjustRightInd/>
              <w:spacing w:after="0"/>
              <w:jc w:val="center"/>
              <w:textAlignment w:val="auto"/>
              <w:outlineLvl w:val="1"/>
              <w:rPr>
                <w:rFonts w:ascii="Arial" w:hAnsi="Arial" w:cs="Arial"/>
                <w:b/>
                <w:bCs/>
                <w:sz w:val="18"/>
                <w:szCs w:val="18"/>
              </w:rPr>
            </w:pPr>
            <w:r w:rsidRPr="00AF4AAA">
              <w:rPr>
                <w:rFonts w:ascii="Arial" w:hAnsi="Arial" w:cs="Arial"/>
                <w:b/>
                <w:bCs/>
                <w:sz w:val="18"/>
                <w:szCs w:val="18"/>
              </w:rPr>
              <w:t>53.9%</w:t>
            </w:r>
          </w:p>
        </w:tc>
        <w:tc>
          <w:tcPr>
            <w:tcW w:w="746" w:type="pct"/>
            <w:tcBorders>
              <w:bottom w:val="single" w:sz="12" w:space="0" w:color="000000"/>
            </w:tcBorders>
            <w:vAlign w:val="center"/>
          </w:tcPr>
          <w:p w14:paraId="37F2DF3B" w14:textId="77777777" w:rsidR="007A3BB3" w:rsidRPr="007A0FCB" w:rsidRDefault="007A3BB3" w:rsidP="007A3BB3">
            <w:pPr>
              <w:overflowPunct/>
              <w:autoSpaceDE/>
              <w:autoSpaceDN/>
              <w:adjustRightInd/>
              <w:spacing w:after="0"/>
              <w:jc w:val="center"/>
              <w:textAlignment w:val="auto"/>
              <w:outlineLvl w:val="1"/>
              <w:rPr>
                <w:rFonts w:ascii="Arial" w:hAnsi="Arial" w:cs="Arial"/>
                <w:b/>
                <w:bCs/>
                <w:sz w:val="18"/>
                <w:szCs w:val="18"/>
              </w:rPr>
            </w:pPr>
            <w:r w:rsidRPr="007A0FCB">
              <w:rPr>
                <w:rFonts w:ascii="Arial" w:hAnsi="Arial" w:cs="Arial"/>
                <w:b/>
                <w:bCs/>
                <w:sz w:val="18"/>
                <w:szCs w:val="18"/>
              </w:rPr>
              <w:t>52.0%</w:t>
            </w:r>
          </w:p>
        </w:tc>
        <w:tc>
          <w:tcPr>
            <w:tcW w:w="745" w:type="pct"/>
            <w:tcBorders>
              <w:bottom w:val="single" w:sz="12" w:space="0" w:color="000000"/>
            </w:tcBorders>
            <w:vAlign w:val="center"/>
          </w:tcPr>
          <w:p w14:paraId="7B6AB23F" w14:textId="77777777" w:rsidR="007A3BB3" w:rsidRPr="007A0FCB" w:rsidRDefault="007A3BB3" w:rsidP="007A3BB3">
            <w:pPr>
              <w:overflowPunct/>
              <w:autoSpaceDE/>
              <w:autoSpaceDN/>
              <w:adjustRightInd/>
              <w:spacing w:after="0"/>
              <w:jc w:val="center"/>
              <w:textAlignment w:val="auto"/>
              <w:outlineLvl w:val="1"/>
              <w:rPr>
                <w:rFonts w:ascii="Arial" w:hAnsi="Arial" w:cs="Arial"/>
                <w:b/>
                <w:bCs/>
                <w:sz w:val="18"/>
                <w:szCs w:val="18"/>
              </w:rPr>
            </w:pPr>
            <w:r w:rsidRPr="007A0FCB">
              <w:rPr>
                <w:rFonts w:ascii="Arial" w:hAnsi="Arial" w:cs="Arial"/>
                <w:b/>
                <w:bCs/>
                <w:sz w:val="18"/>
                <w:szCs w:val="18"/>
              </w:rPr>
              <w:t>53.6%</w:t>
            </w:r>
          </w:p>
        </w:tc>
        <w:tc>
          <w:tcPr>
            <w:tcW w:w="744" w:type="pct"/>
            <w:tcBorders>
              <w:bottom w:val="single" w:sz="12" w:space="0" w:color="000000"/>
            </w:tcBorders>
            <w:vAlign w:val="center"/>
          </w:tcPr>
          <w:p w14:paraId="47451698" w14:textId="77777777" w:rsidR="007A3BB3" w:rsidRPr="007A0FCB" w:rsidRDefault="007A3BB3" w:rsidP="007A3BB3">
            <w:pPr>
              <w:overflowPunct/>
              <w:autoSpaceDE/>
              <w:autoSpaceDN/>
              <w:adjustRightInd/>
              <w:spacing w:after="0"/>
              <w:jc w:val="center"/>
              <w:textAlignment w:val="auto"/>
              <w:outlineLvl w:val="1"/>
              <w:rPr>
                <w:rFonts w:ascii="Arial" w:hAnsi="Arial" w:cs="Arial"/>
                <w:b/>
                <w:bCs/>
                <w:sz w:val="18"/>
                <w:szCs w:val="18"/>
              </w:rPr>
            </w:pPr>
            <w:r w:rsidRPr="007A0FCB">
              <w:rPr>
                <w:rFonts w:ascii="Arial" w:hAnsi="Arial" w:cs="Arial"/>
                <w:b/>
                <w:bCs/>
                <w:sz w:val="18"/>
                <w:szCs w:val="18"/>
              </w:rPr>
              <w:t>52.0%</w:t>
            </w:r>
          </w:p>
        </w:tc>
      </w:tr>
    </w:tbl>
    <w:p w14:paraId="20C1DB5E" w14:textId="77777777" w:rsidR="00737D61" w:rsidRDefault="00737D61" w:rsidP="00737D61">
      <w:pPr>
        <w:rPr>
          <w:lang w:val="en-US" w:eastAsia="x-none"/>
        </w:rPr>
      </w:pPr>
    </w:p>
    <w:p w14:paraId="480958C6" w14:textId="77777777" w:rsidR="00350A94" w:rsidRPr="00907F26" w:rsidRDefault="00350A94" w:rsidP="00350A94">
      <w:pPr>
        <w:jc w:val="both"/>
        <w:rPr>
          <w:u w:val="single"/>
          <w:lang w:val="en-US"/>
        </w:rPr>
      </w:pPr>
      <w:r>
        <w:rPr>
          <w:u w:val="single"/>
          <w:lang w:val="en-US"/>
        </w:rPr>
        <w:t>Coverage Analysis</w:t>
      </w:r>
    </w:p>
    <w:p w14:paraId="299F838A" w14:textId="77777777" w:rsidR="00350A94" w:rsidRDefault="00350A94" w:rsidP="00350A94">
      <w:pPr>
        <w:jc w:val="both"/>
        <w:rPr>
          <w:rFonts w:eastAsia="MS Mincho"/>
          <w:lang w:val="en-US" w:eastAsia="ja-JP"/>
        </w:rPr>
      </w:pPr>
      <w:r>
        <w:rPr>
          <w:lang w:val="en-US"/>
        </w:rPr>
        <w:t>TBS restriction will not impact coverage.</w:t>
      </w:r>
    </w:p>
    <w:p w14:paraId="67861647" w14:textId="77777777" w:rsidR="00350A94" w:rsidRPr="00907F26" w:rsidRDefault="00350A94" w:rsidP="00350A94">
      <w:pPr>
        <w:jc w:val="both"/>
        <w:rPr>
          <w:u w:val="single"/>
          <w:lang w:val="en-US"/>
        </w:rPr>
      </w:pPr>
      <w:r>
        <w:rPr>
          <w:u w:val="single"/>
          <w:lang w:val="en-US"/>
        </w:rPr>
        <w:t>Cell Spectral Efficiency Analysis</w:t>
      </w:r>
    </w:p>
    <w:p w14:paraId="1E119722" w14:textId="77777777" w:rsidR="00350A94" w:rsidRDefault="00350A94" w:rsidP="00350A94">
      <w:pPr>
        <w:jc w:val="both"/>
        <w:rPr>
          <w:rFonts w:eastAsia="MS Mincho"/>
          <w:lang w:val="en-US" w:eastAsia="ja-JP"/>
        </w:rPr>
      </w:pPr>
      <w:r>
        <w:rPr>
          <w:lang w:val="en-US"/>
        </w:rPr>
        <w:t>TBS restriction will reduce cell spectral efficiency</w:t>
      </w:r>
      <w:r w:rsidR="000B4BE2">
        <w:rPr>
          <w:lang w:val="en-US"/>
        </w:rPr>
        <w:t xml:space="preserve"> as the peak data rates for UEs with good SNR will be reduced</w:t>
      </w:r>
      <w:r>
        <w:rPr>
          <w:lang w:val="en-US"/>
        </w:rPr>
        <w:t>.</w:t>
      </w:r>
    </w:p>
    <w:p w14:paraId="23DFB810" w14:textId="77777777" w:rsidR="00350A94" w:rsidRPr="00907F26" w:rsidRDefault="00350A94" w:rsidP="00350A94">
      <w:pPr>
        <w:jc w:val="both"/>
        <w:rPr>
          <w:u w:val="single"/>
          <w:lang w:val="en-US"/>
        </w:rPr>
      </w:pPr>
      <w:r>
        <w:rPr>
          <w:u w:val="single"/>
          <w:lang w:val="en-US"/>
        </w:rPr>
        <w:lastRenderedPageBreak/>
        <w:t>Power Consumption Analysis</w:t>
      </w:r>
    </w:p>
    <w:p w14:paraId="58A506F1" w14:textId="77777777" w:rsidR="00350A94" w:rsidRDefault="00350A94" w:rsidP="00350A94">
      <w:pPr>
        <w:jc w:val="both"/>
        <w:rPr>
          <w:rFonts w:eastAsia="MS Mincho"/>
          <w:lang w:val="en-US" w:eastAsia="ja-JP"/>
        </w:rPr>
      </w:pPr>
      <w:r>
        <w:rPr>
          <w:lang w:val="en-US"/>
        </w:rPr>
        <w:t>Power consumption may increase slightly for a UE with good SNR due to longer Tx/Rx times.</w:t>
      </w:r>
      <w:r w:rsidR="00863931">
        <w:rPr>
          <w:lang w:val="en-US"/>
        </w:rPr>
        <w:t xml:space="preserve"> It is, however, not expected to impact overall power consumption significantly.</w:t>
      </w:r>
    </w:p>
    <w:p w14:paraId="4E08302E" w14:textId="77777777" w:rsidR="00350A94" w:rsidRDefault="00350A94" w:rsidP="00350A94">
      <w:pPr>
        <w:jc w:val="both"/>
        <w:rPr>
          <w:u w:val="single"/>
          <w:lang w:val="en-US"/>
        </w:rPr>
      </w:pPr>
      <w:r>
        <w:rPr>
          <w:u w:val="single"/>
          <w:lang w:val="en-US"/>
        </w:rPr>
        <w:t>RAN1 specification impact</w:t>
      </w:r>
    </w:p>
    <w:p w14:paraId="2B2D2C61" w14:textId="77777777" w:rsidR="00350A94" w:rsidRDefault="00350A94" w:rsidP="00350A94">
      <w:pPr>
        <w:jc w:val="both"/>
        <w:rPr>
          <w:rFonts w:eastAsia="MS Mincho"/>
          <w:lang w:val="en-US" w:eastAsia="ja-JP"/>
        </w:rPr>
      </w:pPr>
      <w:r>
        <w:rPr>
          <w:rFonts w:eastAsia="MS Mincho"/>
          <w:lang w:val="en-US" w:eastAsia="ja-JP"/>
        </w:rPr>
        <w:t xml:space="preserve">RAN1 specification impact is expected to be </w:t>
      </w:r>
      <w:r w:rsidR="00C77AE7">
        <w:rPr>
          <w:rFonts w:eastAsia="MS Mincho"/>
          <w:lang w:val="en-US" w:eastAsia="ja-JP"/>
        </w:rPr>
        <w:t>minimal</w:t>
      </w:r>
      <w:r>
        <w:rPr>
          <w:rFonts w:eastAsia="MS Mincho"/>
          <w:lang w:val="en-US" w:eastAsia="ja-JP"/>
        </w:rPr>
        <w:t>.</w:t>
      </w:r>
      <w:r w:rsidR="00C77AE7">
        <w:rPr>
          <w:rFonts w:eastAsia="MS Mincho"/>
          <w:lang w:val="en-US" w:eastAsia="ja-JP"/>
        </w:rPr>
        <w:t xml:space="preserve"> The existing MCS and CQI tables can be reused.</w:t>
      </w:r>
      <w:r>
        <w:rPr>
          <w:rFonts w:eastAsia="MS Mincho"/>
          <w:lang w:val="en-US" w:eastAsia="ja-JP"/>
        </w:rPr>
        <w:t xml:space="preserve"> </w:t>
      </w:r>
    </w:p>
    <w:p w14:paraId="7F0C4CA4" w14:textId="77777777" w:rsidR="00EB3F50" w:rsidRDefault="00EB3F50" w:rsidP="00EB3F50">
      <w:pPr>
        <w:spacing w:before="120"/>
        <w:jc w:val="both"/>
        <w:rPr>
          <w:b/>
          <w:noProof/>
          <w:lang w:val="en-US" w:eastAsia="en-GB"/>
        </w:rPr>
      </w:pPr>
      <w:r w:rsidRPr="00BF5997">
        <w:rPr>
          <w:b/>
          <w:noProof/>
          <w:lang w:val="en-US" w:eastAsia="en-GB"/>
        </w:rPr>
        <w:t xml:space="preserve">Observation </w:t>
      </w:r>
      <w:r w:rsidR="002A72C1">
        <w:rPr>
          <w:b/>
          <w:noProof/>
          <w:lang w:val="en-US" w:eastAsia="en-GB"/>
        </w:rPr>
        <w:t>2</w:t>
      </w:r>
      <w:r w:rsidR="00402462">
        <w:rPr>
          <w:b/>
          <w:noProof/>
          <w:lang w:val="en-US" w:eastAsia="en-GB"/>
        </w:rPr>
        <w:t>7</w:t>
      </w:r>
      <w:r w:rsidRPr="00BF5997">
        <w:rPr>
          <w:b/>
          <w:noProof/>
          <w:lang w:val="en-US" w:eastAsia="en-GB"/>
        </w:rPr>
        <w:t xml:space="preserve">: </w:t>
      </w:r>
      <w:r>
        <w:rPr>
          <w:b/>
          <w:noProof/>
          <w:lang w:val="en-US" w:eastAsia="en-GB"/>
        </w:rPr>
        <w:t xml:space="preserve">TBS </w:t>
      </w:r>
      <w:r w:rsidR="00A4164A">
        <w:rPr>
          <w:b/>
          <w:noProof/>
          <w:lang w:val="en-US" w:eastAsia="en-GB"/>
        </w:rPr>
        <w:t>restriction</w:t>
      </w:r>
      <w:r>
        <w:rPr>
          <w:b/>
          <w:noProof/>
          <w:lang w:val="en-US" w:eastAsia="en-GB"/>
        </w:rPr>
        <w:t xml:space="preserve"> to limit DL/UL peak rates to 10Mbps </w:t>
      </w:r>
      <w:r w:rsidR="00C93808">
        <w:rPr>
          <w:b/>
          <w:noProof/>
          <w:lang w:val="en-US" w:eastAsia="en-GB"/>
        </w:rPr>
        <w:t>provides small reduction in complexity</w:t>
      </w:r>
      <w:r>
        <w:rPr>
          <w:b/>
          <w:noProof/>
          <w:lang w:val="en-US" w:eastAsia="en-GB"/>
        </w:rPr>
        <w:t>.</w:t>
      </w:r>
    </w:p>
    <w:p w14:paraId="15E533C1" w14:textId="77777777" w:rsidR="00EB3F50" w:rsidRDefault="00EB3F50" w:rsidP="00EB3F50">
      <w:pPr>
        <w:spacing w:before="120"/>
        <w:jc w:val="both"/>
        <w:rPr>
          <w:b/>
          <w:noProof/>
          <w:lang w:val="en-US" w:eastAsia="en-GB"/>
        </w:rPr>
      </w:pPr>
      <w:r w:rsidRPr="00177B90">
        <w:rPr>
          <w:b/>
          <w:noProof/>
          <w:lang w:val="en-US" w:eastAsia="en-GB"/>
        </w:rPr>
        <w:t xml:space="preserve">Observation </w:t>
      </w:r>
      <w:r w:rsidR="002A72C1">
        <w:rPr>
          <w:b/>
          <w:noProof/>
          <w:lang w:val="en-US" w:eastAsia="en-GB"/>
        </w:rPr>
        <w:t>2</w:t>
      </w:r>
      <w:r w:rsidR="00402462">
        <w:rPr>
          <w:b/>
          <w:noProof/>
          <w:lang w:val="en-US" w:eastAsia="en-GB"/>
        </w:rPr>
        <w:t>8</w:t>
      </w:r>
      <w:r w:rsidRPr="00177B90">
        <w:rPr>
          <w:b/>
          <w:noProof/>
          <w:lang w:val="en-US" w:eastAsia="en-GB"/>
        </w:rPr>
        <w:t>:</w:t>
      </w:r>
      <w:r>
        <w:rPr>
          <w:b/>
          <w:noProof/>
          <w:lang w:val="en-US" w:eastAsia="en-GB"/>
        </w:rPr>
        <w:t xml:space="preserve"> </w:t>
      </w:r>
      <w:r w:rsidR="00A4164A">
        <w:rPr>
          <w:b/>
          <w:noProof/>
          <w:lang w:val="en-US" w:eastAsia="en-GB"/>
        </w:rPr>
        <w:t>TBS restriction is not expected to impact coverage</w:t>
      </w:r>
      <w:r>
        <w:rPr>
          <w:b/>
          <w:noProof/>
          <w:lang w:val="en-US" w:eastAsia="en-GB"/>
        </w:rPr>
        <w:t xml:space="preserve">. </w:t>
      </w:r>
    </w:p>
    <w:p w14:paraId="14FF367A" w14:textId="77777777" w:rsidR="00EB3F50" w:rsidRDefault="00EB3F50" w:rsidP="00EB3F50">
      <w:pPr>
        <w:spacing w:before="120"/>
        <w:jc w:val="both"/>
        <w:rPr>
          <w:b/>
          <w:noProof/>
          <w:lang w:val="en-US" w:eastAsia="en-GB"/>
        </w:rPr>
      </w:pPr>
      <w:r w:rsidRPr="00177B90">
        <w:rPr>
          <w:b/>
          <w:noProof/>
          <w:lang w:val="en-US" w:eastAsia="en-GB"/>
        </w:rPr>
        <w:t xml:space="preserve">Observation </w:t>
      </w:r>
      <w:r w:rsidR="002A72C1">
        <w:rPr>
          <w:b/>
          <w:noProof/>
          <w:lang w:val="en-US" w:eastAsia="en-GB"/>
        </w:rPr>
        <w:t>2</w:t>
      </w:r>
      <w:r w:rsidR="00402462">
        <w:rPr>
          <w:b/>
          <w:noProof/>
          <w:lang w:val="en-US" w:eastAsia="en-GB"/>
        </w:rPr>
        <w:t>9</w:t>
      </w:r>
      <w:r w:rsidRPr="00177B90">
        <w:rPr>
          <w:b/>
          <w:noProof/>
          <w:lang w:val="en-US" w:eastAsia="en-GB"/>
        </w:rPr>
        <w:t>:</w:t>
      </w:r>
      <w:r>
        <w:rPr>
          <w:b/>
          <w:noProof/>
          <w:lang w:val="en-US" w:eastAsia="en-GB"/>
        </w:rPr>
        <w:t xml:space="preserve"> </w:t>
      </w:r>
      <w:r w:rsidR="00A4164A">
        <w:rPr>
          <w:b/>
          <w:noProof/>
          <w:lang w:val="en-US" w:eastAsia="en-GB"/>
        </w:rPr>
        <w:t xml:space="preserve">TBS restriction can reduce peak data rate and would have some impact to </w:t>
      </w:r>
      <w:r w:rsidR="001E5AA9">
        <w:rPr>
          <w:b/>
          <w:noProof/>
          <w:lang w:val="en-US" w:eastAsia="en-GB"/>
        </w:rPr>
        <w:t xml:space="preserve">Rel-18 RedCap </w:t>
      </w:r>
      <w:r w:rsidR="00A4164A">
        <w:rPr>
          <w:b/>
          <w:noProof/>
          <w:lang w:val="en-US" w:eastAsia="en-GB"/>
        </w:rPr>
        <w:t>spectral efficiency</w:t>
      </w:r>
      <w:r>
        <w:rPr>
          <w:b/>
          <w:noProof/>
          <w:lang w:val="en-US" w:eastAsia="en-GB"/>
        </w:rPr>
        <w:t>.</w:t>
      </w:r>
    </w:p>
    <w:p w14:paraId="1DD9A51D" w14:textId="77777777" w:rsidR="00EB3F50" w:rsidRDefault="00EB3F50" w:rsidP="00EB3F50">
      <w:pPr>
        <w:jc w:val="both"/>
        <w:rPr>
          <w:b/>
          <w:noProof/>
          <w:lang w:val="en-US" w:eastAsia="en-GB"/>
        </w:rPr>
      </w:pPr>
      <w:r w:rsidRPr="00177B90">
        <w:rPr>
          <w:b/>
          <w:noProof/>
          <w:lang w:val="en-US" w:eastAsia="en-GB"/>
        </w:rPr>
        <w:t xml:space="preserve">Observation </w:t>
      </w:r>
      <w:r w:rsidR="00402462">
        <w:rPr>
          <w:b/>
          <w:noProof/>
          <w:lang w:val="en-US" w:eastAsia="en-GB"/>
        </w:rPr>
        <w:t>30</w:t>
      </w:r>
      <w:r w:rsidRPr="00177B90">
        <w:rPr>
          <w:b/>
          <w:noProof/>
          <w:lang w:val="en-US" w:eastAsia="en-GB"/>
        </w:rPr>
        <w:t>:</w:t>
      </w:r>
      <w:r>
        <w:rPr>
          <w:b/>
          <w:noProof/>
          <w:lang w:val="en-US" w:eastAsia="en-GB"/>
        </w:rPr>
        <w:t xml:space="preserve"> </w:t>
      </w:r>
      <w:r w:rsidR="00863931">
        <w:rPr>
          <w:b/>
          <w:noProof/>
          <w:lang w:val="en-US" w:eastAsia="en-GB"/>
        </w:rPr>
        <w:t xml:space="preserve">TBS restriction may increase Tx/Rx times slightly for UE with good SNR but is not expected to impact power consumption </w:t>
      </w:r>
      <w:r w:rsidR="006843B4">
        <w:rPr>
          <w:b/>
          <w:noProof/>
          <w:lang w:val="en-US" w:eastAsia="en-GB"/>
        </w:rPr>
        <w:t>substantially</w:t>
      </w:r>
      <w:r>
        <w:rPr>
          <w:b/>
          <w:noProof/>
          <w:lang w:val="en-US" w:eastAsia="en-GB"/>
        </w:rPr>
        <w:t>.</w:t>
      </w:r>
    </w:p>
    <w:p w14:paraId="41A00541" w14:textId="77777777" w:rsidR="00EB3F50" w:rsidRDefault="00EB3F50" w:rsidP="00EB3F50">
      <w:pPr>
        <w:jc w:val="both"/>
        <w:rPr>
          <w:b/>
          <w:noProof/>
          <w:lang w:val="en-US" w:eastAsia="en-GB"/>
        </w:rPr>
      </w:pPr>
      <w:r w:rsidRPr="00177B90">
        <w:rPr>
          <w:b/>
          <w:noProof/>
          <w:lang w:val="en-US" w:eastAsia="en-GB"/>
        </w:rPr>
        <w:t xml:space="preserve">Observation </w:t>
      </w:r>
      <w:r w:rsidR="00402462">
        <w:rPr>
          <w:b/>
          <w:noProof/>
          <w:lang w:val="en-US" w:eastAsia="en-GB"/>
        </w:rPr>
        <w:t>31</w:t>
      </w:r>
      <w:r w:rsidRPr="00177B90">
        <w:rPr>
          <w:b/>
          <w:noProof/>
          <w:lang w:val="en-US" w:eastAsia="en-GB"/>
        </w:rPr>
        <w:t>:</w:t>
      </w:r>
      <w:r>
        <w:rPr>
          <w:b/>
          <w:noProof/>
          <w:lang w:val="en-US" w:eastAsia="en-GB"/>
        </w:rPr>
        <w:t xml:space="preserve"> </w:t>
      </w:r>
      <w:r w:rsidR="005F2628">
        <w:rPr>
          <w:b/>
          <w:noProof/>
          <w:lang w:val="en-US" w:eastAsia="en-GB"/>
        </w:rPr>
        <w:t>TBS restriction</w:t>
      </w:r>
      <w:r>
        <w:rPr>
          <w:b/>
          <w:noProof/>
          <w:lang w:val="en-US" w:eastAsia="en-GB"/>
        </w:rPr>
        <w:t xml:space="preserve"> can be supported with minimal specification changes.</w:t>
      </w:r>
    </w:p>
    <w:p w14:paraId="32F65F89" w14:textId="77777777" w:rsidR="00EB3F50" w:rsidRDefault="00EB3F50" w:rsidP="00EB3F50">
      <w:pPr>
        <w:jc w:val="both"/>
        <w:rPr>
          <w:bCs/>
          <w:noProof/>
          <w:lang w:val="en-US" w:eastAsia="en-GB"/>
        </w:rPr>
      </w:pPr>
      <w:r w:rsidRPr="00177B90">
        <w:rPr>
          <w:b/>
          <w:noProof/>
          <w:lang w:val="en-US" w:eastAsia="en-GB"/>
        </w:rPr>
        <w:t xml:space="preserve">Observation </w:t>
      </w:r>
      <w:r w:rsidR="002A72C1">
        <w:rPr>
          <w:b/>
          <w:noProof/>
          <w:lang w:val="en-US" w:eastAsia="en-GB"/>
        </w:rPr>
        <w:t>3</w:t>
      </w:r>
      <w:r w:rsidR="00402462">
        <w:rPr>
          <w:b/>
          <w:noProof/>
          <w:lang w:val="en-US" w:eastAsia="en-GB"/>
        </w:rPr>
        <w:t>2</w:t>
      </w:r>
      <w:r w:rsidRPr="00177B90">
        <w:rPr>
          <w:b/>
          <w:noProof/>
          <w:lang w:val="en-US" w:eastAsia="en-GB"/>
        </w:rPr>
        <w:t>:</w:t>
      </w:r>
      <w:r>
        <w:rPr>
          <w:b/>
          <w:noProof/>
          <w:lang w:val="en-US" w:eastAsia="en-GB"/>
        </w:rPr>
        <w:t xml:space="preserve"> </w:t>
      </w:r>
      <w:r w:rsidR="00C17EF4">
        <w:rPr>
          <w:b/>
          <w:noProof/>
          <w:lang w:val="en-US" w:eastAsia="en-GB"/>
        </w:rPr>
        <w:t>Restricting the maximum TBS would not impact</w:t>
      </w:r>
      <w:r>
        <w:rPr>
          <w:b/>
          <w:noProof/>
          <w:lang w:val="en-US" w:eastAsia="en-GB"/>
        </w:rPr>
        <w:t xml:space="preserve"> coexistence with legacy UEs.</w:t>
      </w:r>
    </w:p>
    <w:p w14:paraId="30BBEB34" w14:textId="77777777" w:rsidR="00AD548F" w:rsidRPr="00DE5B89" w:rsidRDefault="00AD548F" w:rsidP="00AD548F">
      <w:pPr>
        <w:pStyle w:val="Heading1"/>
        <w:tabs>
          <w:tab w:val="clear" w:pos="1134"/>
          <w:tab w:val="num" w:pos="709"/>
        </w:tabs>
        <w:ind w:left="709" w:hanging="709"/>
        <w:rPr>
          <w:lang w:val="en-US"/>
        </w:rPr>
      </w:pPr>
      <w:r>
        <w:rPr>
          <w:lang w:val="en-US"/>
        </w:rPr>
        <w:t>UE Complexity Reduction Feature</w:t>
      </w:r>
      <w:r w:rsidR="006F07DE">
        <w:rPr>
          <w:lang w:val="en-US"/>
        </w:rPr>
        <w:t xml:space="preserve"> Combination</w:t>
      </w:r>
    </w:p>
    <w:p w14:paraId="343AFAF7" w14:textId="7C4D41C1" w:rsidR="00421537" w:rsidRDefault="004A3A7E" w:rsidP="00ED410A">
      <w:pPr>
        <w:jc w:val="both"/>
        <w:rPr>
          <w:bCs/>
          <w:noProof/>
          <w:lang w:val="en-US" w:eastAsia="en-GB"/>
        </w:rPr>
      </w:pPr>
      <w:r>
        <w:rPr>
          <w:rFonts w:eastAsia="MS Mincho"/>
          <w:lang w:val="en-US" w:eastAsia="ja-JP"/>
        </w:rPr>
        <w:t xml:space="preserve">Based on the analysis in Section 2, it is seen that </w:t>
      </w:r>
      <w:r w:rsidR="004D4F19">
        <w:rPr>
          <w:rFonts w:eastAsia="MS Mincho"/>
          <w:lang w:val="en-US" w:eastAsia="ja-JP"/>
        </w:rPr>
        <w:t>UE RF BW</w:t>
      </w:r>
      <w:r>
        <w:rPr>
          <w:rFonts w:eastAsia="MS Mincho"/>
          <w:lang w:val="en-US" w:eastAsia="ja-JP"/>
        </w:rPr>
        <w:t xml:space="preserve"> reduction can offer large complexity reduction, while </w:t>
      </w:r>
      <w:r w:rsidR="004D4F19">
        <w:rPr>
          <w:rFonts w:eastAsia="MS Mincho"/>
          <w:lang w:val="en-US" w:eastAsia="ja-JP"/>
        </w:rPr>
        <w:t>bandwidth restriction for PDSCH/PUSCH</w:t>
      </w:r>
      <w:r>
        <w:rPr>
          <w:rFonts w:eastAsia="MS Mincho"/>
          <w:lang w:val="en-US" w:eastAsia="ja-JP"/>
        </w:rPr>
        <w:t xml:space="preserve"> can offer medium complexity reduction. Processing time relaxation</w:t>
      </w:r>
      <w:r w:rsidR="00FA1894">
        <w:rPr>
          <w:rFonts w:eastAsia="MS Mincho"/>
          <w:lang w:val="en-US" w:eastAsia="ja-JP"/>
        </w:rPr>
        <w:t xml:space="preserve"> and TBS restriction</w:t>
      </w:r>
      <w:r>
        <w:rPr>
          <w:rFonts w:eastAsia="MS Mincho"/>
          <w:lang w:val="en-US" w:eastAsia="ja-JP"/>
        </w:rPr>
        <w:t xml:space="preserve">, however, offers only </w:t>
      </w:r>
      <w:r w:rsidR="00FA1894">
        <w:rPr>
          <w:rFonts w:eastAsia="MS Mincho"/>
          <w:lang w:val="en-US" w:eastAsia="ja-JP"/>
        </w:rPr>
        <w:t>smal</w:t>
      </w:r>
      <w:r>
        <w:rPr>
          <w:rFonts w:eastAsia="MS Mincho"/>
          <w:lang w:val="en-US" w:eastAsia="ja-JP"/>
        </w:rPr>
        <w:t xml:space="preserve">l complexity reduction. </w:t>
      </w:r>
      <w:r w:rsidR="005053AA">
        <w:rPr>
          <w:bCs/>
          <w:noProof/>
          <w:lang w:val="en-US" w:eastAsia="en-GB"/>
        </w:rPr>
        <w:fldChar w:fldCharType="begin"/>
      </w:r>
      <w:r w:rsidR="005053AA">
        <w:rPr>
          <w:bCs/>
          <w:noProof/>
          <w:lang w:val="en-US" w:eastAsia="en-GB"/>
        </w:rPr>
        <w:instrText xml:space="preserve"> REF _Ref46490311 \h </w:instrText>
      </w:r>
      <w:r w:rsidR="005053AA">
        <w:rPr>
          <w:bCs/>
          <w:noProof/>
          <w:lang w:val="en-US" w:eastAsia="en-GB"/>
        </w:rPr>
      </w:r>
      <w:r w:rsidR="005053AA">
        <w:rPr>
          <w:bCs/>
          <w:noProof/>
          <w:lang w:val="en-US" w:eastAsia="en-GB"/>
        </w:rPr>
        <w:fldChar w:fldCharType="separate"/>
      </w:r>
      <w:r w:rsidR="00D05238">
        <w:t xml:space="preserve">Table </w:t>
      </w:r>
      <w:r w:rsidR="00D05238">
        <w:rPr>
          <w:noProof/>
        </w:rPr>
        <w:t>11</w:t>
      </w:r>
      <w:r w:rsidR="005053AA">
        <w:rPr>
          <w:bCs/>
          <w:noProof/>
          <w:lang w:val="en-US" w:eastAsia="en-GB"/>
        </w:rPr>
        <w:fldChar w:fldCharType="end"/>
      </w:r>
      <w:r w:rsidR="005053AA">
        <w:rPr>
          <w:bCs/>
          <w:noProof/>
          <w:lang w:val="en-US" w:eastAsia="en-GB"/>
        </w:rPr>
        <w:t xml:space="preserve"> provides estimated complexity reduction relative to the Rel-17 RedCap UE</w:t>
      </w:r>
      <w:r w:rsidR="00862F37">
        <w:rPr>
          <w:bCs/>
          <w:noProof/>
          <w:lang w:val="en-US" w:eastAsia="en-GB"/>
        </w:rPr>
        <w:t xml:space="preserve"> (20 MHz, 1Tx-1Rx, 64-QAM DL/UL, HD-FDD or TDD).</w:t>
      </w:r>
      <w:r w:rsidR="00FC20B4">
        <w:rPr>
          <w:bCs/>
          <w:noProof/>
          <w:lang w:val="en-US" w:eastAsia="en-GB"/>
        </w:rPr>
        <w:t xml:space="preserve"> The numbers is parenthesis refer to complexity reduction relative to baseline Rel-17 RedCap UE.</w:t>
      </w:r>
    </w:p>
    <w:p w14:paraId="55BA9DBC" w14:textId="7E6E357B" w:rsidR="003F70F5" w:rsidRPr="00E226BE" w:rsidRDefault="003F70F5" w:rsidP="003F70F5">
      <w:pPr>
        <w:pStyle w:val="Caption"/>
        <w:keepNext/>
        <w:jc w:val="center"/>
        <w:rPr>
          <w:lang w:val="en-US"/>
        </w:rPr>
      </w:pPr>
      <w:bookmarkStart w:id="23" w:name="_Ref46490311"/>
      <w:r>
        <w:t xml:space="preserve">Table </w:t>
      </w:r>
      <w:r>
        <w:fldChar w:fldCharType="begin"/>
      </w:r>
      <w:r>
        <w:instrText xml:space="preserve"> SEQ Table \* ARABIC </w:instrText>
      </w:r>
      <w:r>
        <w:fldChar w:fldCharType="separate"/>
      </w:r>
      <w:r w:rsidR="00D05238">
        <w:rPr>
          <w:noProof/>
        </w:rPr>
        <w:t>11</w:t>
      </w:r>
      <w:r>
        <w:fldChar w:fldCharType="end"/>
      </w:r>
      <w:bookmarkEnd w:id="23"/>
      <w:r>
        <w:rPr>
          <w:lang w:val="en-US"/>
        </w:rPr>
        <w:t xml:space="preserve">. </w:t>
      </w:r>
      <w:r w:rsidR="007D16D5">
        <w:rPr>
          <w:lang w:val="en-US"/>
        </w:rPr>
        <w:t xml:space="preserve">Estimated complexity </w:t>
      </w:r>
      <w:r w:rsidR="00FC20B4">
        <w:rPr>
          <w:lang w:val="en-US"/>
        </w:rPr>
        <w:t>reduction</w:t>
      </w:r>
      <w:r>
        <w:rPr>
          <w:lang w:val="en-US"/>
        </w:rPr>
        <w:t>.</w:t>
      </w:r>
    </w:p>
    <w:tbl>
      <w:tblPr>
        <w:tblW w:w="4265" w:type="pct"/>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13" w:type="dxa"/>
        </w:tblCellMar>
        <w:tblLook w:val="04A0" w:firstRow="1" w:lastRow="0" w:firstColumn="1" w:lastColumn="0" w:noHBand="0" w:noVBand="1"/>
      </w:tblPr>
      <w:tblGrid>
        <w:gridCol w:w="4100"/>
        <w:gridCol w:w="2217"/>
        <w:gridCol w:w="2215"/>
      </w:tblGrid>
      <w:tr w:rsidR="00E925DD" w:rsidRPr="004E75BE" w14:paraId="58602944" w14:textId="77777777" w:rsidTr="00C95701">
        <w:trPr>
          <w:trHeight w:val="480"/>
          <w:jc w:val="center"/>
        </w:trPr>
        <w:tc>
          <w:tcPr>
            <w:tcW w:w="2403" w:type="pct"/>
            <w:shd w:val="clear" w:color="auto" w:fill="DBE5F1"/>
            <w:tcMar>
              <w:left w:w="0" w:type="dxa"/>
              <w:right w:w="0" w:type="dxa"/>
            </w:tcMar>
            <w:vAlign w:val="center"/>
          </w:tcPr>
          <w:p w14:paraId="7342247D" w14:textId="77777777" w:rsidR="00E925DD" w:rsidRPr="00E226BE" w:rsidRDefault="00E925DD" w:rsidP="00645843">
            <w:pPr>
              <w:pStyle w:val="TAH"/>
              <w:ind w:left="144"/>
              <w:rPr>
                <w:lang w:eastAsia="zh-CN"/>
              </w:rPr>
            </w:pPr>
            <w:r>
              <w:rPr>
                <w:lang w:eastAsia="zh-CN"/>
              </w:rPr>
              <w:t>Features</w:t>
            </w:r>
          </w:p>
        </w:tc>
        <w:tc>
          <w:tcPr>
            <w:tcW w:w="2597" w:type="pct"/>
            <w:gridSpan w:val="2"/>
            <w:shd w:val="clear" w:color="auto" w:fill="DBE5F1"/>
            <w:tcMar>
              <w:left w:w="0" w:type="dxa"/>
              <w:right w:w="0" w:type="dxa"/>
            </w:tcMar>
            <w:vAlign w:val="center"/>
          </w:tcPr>
          <w:p w14:paraId="4B7EBE87" w14:textId="05EC7BF1" w:rsidR="00E925DD" w:rsidRDefault="00E925DD" w:rsidP="00645843">
            <w:pPr>
              <w:pStyle w:val="TAH"/>
              <w:rPr>
                <w:lang w:val="en-US"/>
              </w:rPr>
            </w:pPr>
            <w:r>
              <w:rPr>
                <w:lang w:val="en-US"/>
              </w:rPr>
              <w:t xml:space="preserve">Estimated complexity </w:t>
            </w:r>
            <w:r w:rsidR="0034067B">
              <w:rPr>
                <w:lang w:val="en-US"/>
              </w:rPr>
              <w:t>reduction</w:t>
            </w:r>
          </w:p>
        </w:tc>
      </w:tr>
      <w:tr w:rsidR="00E925DD" w:rsidRPr="004E75BE" w14:paraId="677F95EC" w14:textId="77777777" w:rsidTr="00C95701">
        <w:trPr>
          <w:trHeight w:val="356"/>
          <w:jc w:val="center"/>
        </w:trPr>
        <w:tc>
          <w:tcPr>
            <w:tcW w:w="2403" w:type="pct"/>
            <w:shd w:val="clear" w:color="auto" w:fill="DBE5F1"/>
            <w:tcMar>
              <w:left w:w="0" w:type="dxa"/>
              <w:right w:w="0" w:type="dxa"/>
            </w:tcMar>
            <w:vAlign w:val="center"/>
          </w:tcPr>
          <w:p w14:paraId="7C1C08F1" w14:textId="77777777" w:rsidR="00E925DD" w:rsidRDefault="00E925DD" w:rsidP="00645843">
            <w:pPr>
              <w:pStyle w:val="TAH"/>
              <w:ind w:left="144"/>
              <w:rPr>
                <w:lang w:eastAsia="zh-CN"/>
              </w:rPr>
            </w:pPr>
          </w:p>
        </w:tc>
        <w:tc>
          <w:tcPr>
            <w:tcW w:w="1299" w:type="pct"/>
            <w:shd w:val="clear" w:color="auto" w:fill="DBE5F1"/>
            <w:tcMar>
              <w:left w:w="0" w:type="dxa"/>
              <w:right w:w="0" w:type="dxa"/>
            </w:tcMar>
            <w:vAlign w:val="center"/>
          </w:tcPr>
          <w:p w14:paraId="5A8FED53" w14:textId="77777777" w:rsidR="00E925DD" w:rsidRDefault="00E925DD" w:rsidP="00645843">
            <w:pPr>
              <w:pStyle w:val="TAH"/>
              <w:rPr>
                <w:lang w:val="en-US"/>
              </w:rPr>
            </w:pPr>
            <w:r>
              <w:rPr>
                <w:lang w:val="en-US"/>
              </w:rPr>
              <w:t>FR1 FDD</w:t>
            </w:r>
            <w:r w:rsidR="00FD7EDE">
              <w:rPr>
                <w:lang w:val="en-US"/>
              </w:rPr>
              <w:t xml:space="preserve"> (HD-FDD)</w:t>
            </w:r>
          </w:p>
        </w:tc>
        <w:tc>
          <w:tcPr>
            <w:tcW w:w="1299" w:type="pct"/>
            <w:shd w:val="clear" w:color="auto" w:fill="DBE5F1"/>
            <w:vAlign w:val="center"/>
          </w:tcPr>
          <w:p w14:paraId="5E907905" w14:textId="77777777" w:rsidR="00E925DD" w:rsidRDefault="00E925DD" w:rsidP="00645843">
            <w:pPr>
              <w:pStyle w:val="TAH"/>
              <w:rPr>
                <w:lang w:val="en-US"/>
              </w:rPr>
            </w:pPr>
            <w:r>
              <w:rPr>
                <w:lang w:val="en-US"/>
              </w:rPr>
              <w:t>FR1 TDD</w:t>
            </w:r>
          </w:p>
        </w:tc>
      </w:tr>
      <w:tr w:rsidR="00E925DD" w:rsidRPr="007733D9" w14:paraId="5DCEF8A5" w14:textId="77777777" w:rsidTr="00C95701">
        <w:trPr>
          <w:jc w:val="center"/>
        </w:trPr>
        <w:tc>
          <w:tcPr>
            <w:tcW w:w="2403" w:type="pct"/>
            <w:shd w:val="clear" w:color="auto" w:fill="D9D9D9"/>
            <w:tcMar>
              <w:left w:w="0" w:type="dxa"/>
              <w:right w:w="0" w:type="dxa"/>
            </w:tcMar>
          </w:tcPr>
          <w:p w14:paraId="24A76829" w14:textId="77777777" w:rsidR="00E925DD" w:rsidRPr="00B701DA" w:rsidRDefault="00E925DD" w:rsidP="00645843">
            <w:pPr>
              <w:pStyle w:val="TAH"/>
              <w:spacing w:before="40" w:after="40"/>
              <w:ind w:left="144"/>
              <w:jc w:val="left"/>
              <w:rPr>
                <w:b w:val="0"/>
                <w:bCs/>
                <w:szCs w:val="18"/>
              </w:rPr>
            </w:pPr>
            <w:r>
              <w:rPr>
                <w:b w:val="0"/>
                <w:bCs/>
                <w:szCs w:val="18"/>
              </w:rPr>
              <w:t>Rel-17 RedCap (20 MHz, 1Tx-1Rx, DL 64-QAM)</w:t>
            </w:r>
          </w:p>
        </w:tc>
        <w:tc>
          <w:tcPr>
            <w:tcW w:w="1299" w:type="pct"/>
            <w:shd w:val="clear" w:color="auto" w:fill="auto"/>
            <w:tcMar>
              <w:left w:w="0" w:type="dxa"/>
              <w:right w:w="0" w:type="dxa"/>
            </w:tcMar>
            <w:vAlign w:val="center"/>
          </w:tcPr>
          <w:p w14:paraId="4553B62D" w14:textId="77777777" w:rsidR="00E925DD" w:rsidRPr="00B701DA" w:rsidRDefault="00E925DD" w:rsidP="00645843">
            <w:pPr>
              <w:spacing w:before="40" w:after="40"/>
              <w:jc w:val="center"/>
              <w:rPr>
                <w:rFonts w:ascii="Arial" w:hAnsi="Arial" w:cs="Arial"/>
                <w:sz w:val="18"/>
                <w:szCs w:val="18"/>
              </w:rPr>
            </w:pPr>
            <w:r>
              <w:rPr>
                <w:rFonts w:ascii="Arial" w:hAnsi="Arial" w:cs="Arial"/>
                <w:sz w:val="18"/>
                <w:szCs w:val="18"/>
              </w:rPr>
              <w:t>40.4</w:t>
            </w:r>
            <w:r w:rsidRPr="00B701DA">
              <w:rPr>
                <w:rFonts w:ascii="Arial" w:hAnsi="Arial" w:cs="Arial"/>
                <w:sz w:val="18"/>
                <w:szCs w:val="18"/>
              </w:rPr>
              <w:t>%</w:t>
            </w:r>
          </w:p>
        </w:tc>
        <w:tc>
          <w:tcPr>
            <w:tcW w:w="1299" w:type="pct"/>
            <w:vAlign w:val="center"/>
          </w:tcPr>
          <w:p w14:paraId="3780A88D" w14:textId="77777777" w:rsidR="00E925DD" w:rsidRPr="00B701DA" w:rsidRDefault="00F57FD1" w:rsidP="00645843">
            <w:pPr>
              <w:spacing w:before="40" w:after="40"/>
              <w:jc w:val="center"/>
              <w:rPr>
                <w:rFonts w:ascii="Arial" w:hAnsi="Arial" w:cs="Arial"/>
                <w:sz w:val="18"/>
                <w:szCs w:val="18"/>
              </w:rPr>
            </w:pPr>
            <w:r>
              <w:rPr>
                <w:rFonts w:ascii="Arial" w:hAnsi="Arial" w:cs="Arial"/>
                <w:sz w:val="18"/>
                <w:szCs w:val="18"/>
              </w:rPr>
              <w:t>30.0</w:t>
            </w:r>
            <w:r w:rsidR="00E925DD" w:rsidRPr="00B701DA">
              <w:rPr>
                <w:rFonts w:ascii="Arial" w:hAnsi="Arial" w:cs="Arial"/>
                <w:sz w:val="18"/>
                <w:szCs w:val="18"/>
              </w:rPr>
              <w:t>%</w:t>
            </w:r>
          </w:p>
        </w:tc>
      </w:tr>
      <w:tr w:rsidR="00E925DD" w:rsidRPr="007733D9" w14:paraId="513C4E78" w14:textId="77777777" w:rsidTr="00C95701">
        <w:trPr>
          <w:jc w:val="center"/>
        </w:trPr>
        <w:tc>
          <w:tcPr>
            <w:tcW w:w="2403" w:type="pct"/>
            <w:shd w:val="clear" w:color="auto" w:fill="D9D9D9"/>
            <w:tcMar>
              <w:left w:w="0" w:type="dxa"/>
              <w:right w:w="0" w:type="dxa"/>
            </w:tcMar>
          </w:tcPr>
          <w:p w14:paraId="6825C075" w14:textId="77777777" w:rsidR="00E925DD" w:rsidRPr="00B701DA" w:rsidRDefault="00E925DD" w:rsidP="00645843">
            <w:pPr>
              <w:pStyle w:val="TAH"/>
              <w:spacing w:before="40" w:after="40"/>
              <w:ind w:left="144"/>
              <w:jc w:val="left"/>
              <w:rPr>
                <w:b w:val="0"/>
                <w:bCs/>
                <w:szCs w:val="18"/>
              </w:rPr>
            </w:pPr>
            <w:r>
              <w:rPr>
                <w:b w:val="0"/>
                <w:bCs/>
                <w:szCs w:val="18"/>
              </w:rPr>
              <w:t>5 MHz, 1Tx-1Rx, DL 64-QAM</w:t>
            </w:r>
          </w:p>
        </w:tc>
        <w:tc>
          <w:tcPr>
            <w:tcW w:w="1299" w:type="pct"/>
            <w:shd w:val="clear" w:color="auto" w:fill="auto"/>
            <w:tcMar>
              <w:left w:w="0" w:type="dxa"/>
              <w:right w:w="0" w:type="dxa"/>
            </w:tcMar>
            <w:vAlign w:val="center"/>
          </w:tcPr>
          <w:p w14:paraId="0B5545A3" w14:textId="77777777" w:rsidR="00E925DD" w:rsidRPr="00B701DA" w:rsidRDefault="00C20E20" w:rsidP="006F4B36">
            <w:pPr>
              <w:spacing w:before="40" w:after="40"/>
              <w:jc w:val="center"/>
              <w:rPr>
                <w:rFonts w:ascii="Arial" w:hAnsi="Arial" w:cs="Arial"/>
                <w:sz w:val="18"/>
                <w:szCs w:val="18"/>
              </w:rPr>
            </w:pPr>
            <w:r>
              <w:rPr>
                <w:rFonts w:ascii="Arial" w:hAnsi="Arial" w:cs="Arial"/>
                <w:sz w:val="18"/>
                <w:szCs w:val="18"/>
              </w:rPr>
              <w:t>28.9</w:t>
            </w:r>
            <w:r w:rsidR="00E925DD">
              <w:rPr>
                <w:rFonts w:ascii="Arial" w:hAnsi="Arial" w:cs="Arial"/>
                <w:sz w:val="18"/>
                <w:szCs w:val="18"/>
              </w:rPr>
              <w:t>%</w:t>
            </w:r>
            <w:r w:rsidR="009133FA">
              <w:rPr>
                <w:rFonts w:ascii="Arial" w:hAnsi="Arial" w:cs="Arial"/>
                <w:sz w:val="18"/>
                <w:szCs w:val="18"/>
              </w:rPr>
              <w:t xml:space="preserve"> (-2</w:t>
            </w:r>
            <w:r w:rsidR="00212D18">
              <w:rPr>
                <w:rFonts w:ascii="Arial" w:hAnsi="Arial" w:cs="Arial"/>
                <w:sz w:val="18"/>
                <w:szCs w:val="18"/>
              </w:rPr>
              <w:t>9</w:t>
            </w:r>
            <w:r w:rsidR="009133FA">
              <w:rPr>
                <w:rFonts w:ascii="Arial" w:hAnsi="Arial" w:cs="Arial"/>
                <w:sz w:val="18"/>
                <w:szCs w:val="18"/>
              </w:rPr>
              <w:t>%)</w:t>
            </w:r>
          </w:p>
        </w:tc>
        <w:tc>
          <w:tcPr>
            <w:tcW w:w="1299" w:type="pct"/>
            <w:vAlign w:val="center"/>
          </w:tcPr>
          <w:p w14:paraId="615D3EBA" w14:textId="77777777" w:rsidR="00E925DD" w:rsidRPr="00B701DA" w:rsidRDefault="00F57FD1" w:rsidP="00645843">
            <w:pPr>
              <w:spacing w:before="40" w:after="40"/>
              <w:jc w:val="center"/>
              <w:rPr>
                <w:rFonts w:ascii="Arial" w:hAnsi="Arial" w:cs="Arial"/>
                <w:sz w:val="18"/>
                <w:szCs w:val="18"/>
              </w:rPr>
            </w:pPr>
            <w:r>
              <w:rPr>
                <w:rFonts w:ascii="Arial" w:hAnsi="Arial" w:cs="Arial"/>
                <w:sz w:val="18"/>
                <w:szCs w:val="18"/>
              </w:rPr>
              <w:t>21.7% (</w:t>
            </w:r>
            <w:r w:rsidR="00C06905">
              <w:rPr>
                <w:rFonts w:ascii="Arial" w:hAnsi="Arial" w:cs="Arial"/>
                <w:sz w:val="18"/>
                <w:szCs w:val="18"/>
              </w:rPr>
              <w:t>-28%</w:t>
            </w:r>
            <w:r>
              <w:rPr>
                <w:rFonts w:ascii="Arial" w:hAnsi="Arial" w:cs="Arial"/>
                <w:sz w:val="18"/>
                <w:szCs w:val="18"/>
              </w:rPr>
              <w:t>)</w:t>
            </w:r>
          </w:p>
        </w:tc>
      </w:tr>
      <w:tr w:rsidR="00E925DD" w:rsidRPr="007733D9" w14:paraId="5DF06B96" w14:textId="77777777" w:rsidTr="00C95701">
        <w:trPr>
          <w:jc w:val="center"/>
        </w:trPr>
        <w:tc>
          <w:tcPr>
            <w:tcW w:w="2403" w:type="pct"/>
            <w:shd w:val="clear" w:color="auto" w:fill="D9D9D9"/>
            <w:tcMar>
              <w:left w:w="0" w:type="dxa"/>
              <w:right w:w="0" w:type="dxa"/>
            </w:tcMar>
          </w:tcPr>
          <w:p w14:paraId="119B36D3" w14:textId="77777777" w:rsidR="00E925DD" w:rsidRPr="00B701DA" w:rsidRDefault="00E925DD" w:rsidP="005A45ED">
            <w:pPr>
              <w:pStyle w:val="TAH"/>
              <w:spacing w:before="40" w:after="40"/>
              <w:ind w:left="144"/>
              <w:jc w:val="left"/>
              <w:rPr>
                <w:b w:val="0"/>
                <w:bCs/>
                <w:szCs w:val="18"/>
              </w:rPr>
            </w:pPr>
            <w:r>
              <w:rPr>
                <w:b w:val="0"/>
                <w:bCs/>
                <w:szCs w:val="18"/>
              </w:rPr>
              <w:t>5 MHz, 1Tx-1Rx, DL 64-QAM, TBS restriction</w:t>
            </w:r>
          </w:p>
        </w:tc>
        <w:tc>
          <w:tcPr>
            <w:tcW w:w="1299" w:type="pct"/>
            <w:shd w:val="clear" w:color="auto" w:fill="auto"/>
            <w:tcMar>
              <w:left w:w="0" w:type="dxa"/>
              <w:right w:w="0" w:type="dxa"/>
            </w:tcMar>
            <w:vAlign w:val="center"/>
          </w:tcPr>
          <w:p w14:paraId="0A92FF58" w14:textId="77777777" w:rsidR="00E925DD" w:rsidRPr="00B701DA" w:rsidRDefault="003B05A5" w:rsidP="005A45ED">
            <w:pPr>
              <w:spacing w:before="40" w:after="40"/>
              <w:jc w:val="center"/>
              <w:rPr>
                <w:rFonts w:ascii="Arial" w:hAnsi="Arial" w:cs="Arial"/>
                <w:sz w:val="18"/>
                <w:szCs w:val="18"/>
              </w:rPr>
            </w:pPr>
            <w:r>
              <w:rPr>
                <w:rFonts w:ascii="Arial" w:hAnsi="Arial" w:cs="Arial"/>
                <w:sz w:val="18"/>
                <w:szCs w:val="18"/>
              </w:rPr>
              <w:t>27.9</w:t>
            </w:r>
            <w:r w:rsidR="00711B9B">
              <w:rPr>
                <w:rFonts w:ascii="Arial" w:hAnsi="Arial" w:cs="Arial"/>
                <w:sz w:val="18"/>
                <w:szCs w:val="18"/>
              </w:rPr>
              <w:t>%</w:t>
            </w:r>
            <w:r w:rsidR="009133FA">
              <w:rPr>
                <w:rFonts w:ascii="Arial" w:hAnsi="Arial" w:cs="Arial"/>
                <w:sz w:val="18"/>
                <w:szCs w:val="18"/>
              </w:rPr>
              <w:t xml:space="preserve"> (-3</w:t>
            </w:r>
            <w:r w:rsidR="00212D18">
              <w:rPr>
                <w:rFonts w:ascii="Arial" w:hAnsi="Arial" w:cs="Arial"/>
                <w:sz w:val="18"/>
                <w:szCs w:val="18"/>
              </w:rPr>
              <w:t>1</w:t>
            </w:r>
            <w:r w:rsidR="009133FA">
              <w:rPr>
                <w:rFonts w:ascii="Arial" w:hAnsi="Arial" w:cs="Arial"/>
                <w:sz w:val="18"/>
                <w:szCs w:val="18"/>
              </w:rPr>
              <w:t>%)</w:t>
            </w:r>
          </w:p>
        </w:tc>
        <w:tc>
          <w:tcPr>
            <w:tcW w:w="1299" w:type="pct"/>
            <w:vAlign w:val="center"/>
          </w:tcPr>
          <w:p w14:paraId="445A7968" w14:textId="77777777" w:rsidR="00E925DD" w:rsidRPr="00B701DA" w:rsidRDefault="00F57FD1" w:rsidP="005A45ED">
            <w:pPr>
              <w:spacing w:before="40" w:after="40"/>
              <w:jc w:val="center"/>
              <w:rPr>
                <w:rFonts w:ascii="Arial" w:hAnsi="Arial" w:cs="Arial"/>
                <w:sz w:val="18"/>
                <w:szCs w:val="18"/>
              </w:rPr>
            </w:pPr>
            <w:r>
              <w:rPr>
                <w:rFonts w:ascii="Arial" w:hAnsi="Arial" w:cs="Arial"/>
                <w:sz w:val="18"/>
                <w:szCs w:val="18"/>
              </w:rPr>
              <w:t>21.</w:t>
            </w:r>
            <w:r w:rsidR="003B05A5">
              <w:rPr>
                <w:rFonts w:ascii="Arial" w:hAnsi="Arial" w:cs="Arial"/>
                <w:sz w:val="18"/>
                <w:szCs w:val="18"/>
              </w:rPr>
              <w:t>1</w:t>
            </w:r>
            <w:r>
              <w:rPr>
                <w:rFonts w:ascii="Arial" w:hAnsi="Arial" w:cs="Arial"/>
                <w:sz w:val="18"/>
                <w:szCs w:val="18"/>
              </w:rPr>
              <w:t>% (</w:t>
            </w:r>
            <w:r w:rsidR="00C06905">
              <w:rPr>
                <w:rFonts w:ascii="Arial" w:hAnsi="Arial" w:cs="Arial"/>
                <w:sz w:val="18"/>
                <w:szCs w:val="18"/>
              </w:rPr>
              <w:t>-</w:t>
            </w:r>
            <w:r w:rsidR="00212D18">
              <w:rPr>
                <w:rFonts w:ascii="Arial" w:hAnsi="Arial" w:cs="Arial"/>
                <w:sz w:val="18"/>
                <w:szCs w:val="18"/>
              </w:rPr>
              <w:t>30</w:t>
            </w:r>
            <w:r w:rsidR="00C06905">
              <w:rPr>
                <w:rFonts w:ascii="Arial" w:hAnsi="Arial" w:cs="Arial"/>
                <w:sz w:val="18"/>
                <w:szCs w:val="18"/>
              </w:rPr>
              <w:t>%</w:t>
            </w:r>
            <w:r>
              <w:rPr>
                <w:rFonts w:ascii="Arial" w:hAnsi="Arial" w:cs="Arial"/>
                <w:sz w:val="18"/>
                <w:szCs w:val="18"/>
              </w:rPr>
              <w:t>)</w:t>
            </w:r>
          </w:p>
        </w:tc>
      </w:tr>
      <w:tr w:rsidR="003175A6" w:rsidRPr="007733D9" w14:paraId="3DE66A91" w14:textId="77777777" w:rsidTr="00C95701">
        <w:trPr>
          <w:jc w:val="center"/>
        </w:trPr>
        <w:tc>
          <w:tcPr>
            <w:tcW w:w="2403" w:type="pct"/>
            <w:shd w:val="clear" w:color="auto" w:fill="D9D9D9"/>
            <w:tcMar>
              <w:left w:w="0" w:type="dxa"/>
              <w:right w:w="0" w:type="dxa"/>
            </w:tcMar>
          </w:tcPr>
          <w:p w14:paraId="6B5C4D67" w14:textId="77777777" w:rsidR="003175A6" w:rsidRDefault="003175A6" w:rsidP="005A45ED">
            <w:pPr>
              <w:pStyle w:val="TAH"/>
              <w:spacing w:before="40" w:after="40"/>
              <w:ind w:left="144"/>
              <w:jc w:val="left"/>
              <w:rPr>
                <w:b w:val="0"/>
                <w:bCs/>
                <w:szCs w:val="18"/>
              </w:rPr>
            </w:pPr>
            <w:r>
              <w:rPr>
                <w:b w:val="0"/>
                <w:bCs/>
                <w:szCs w:val="18"/>
              </w:rPr>
              <w:t>5 MHz, 1Tx-1Rx, DL 64-QAM, relaxed UE processing time</w:t>
            </w:r>
          </w:p>
        </w:tc>
        <w:tc>
          <w:tcPr>
            <w:tcW w:w="1299" w:type="pct"/>
            <w:shd w:val="clear" w:color="auto" w:fill="auto"/>
            <w:tcMar>
              <w:left w:w="0" w:type="dxa"/>
              <w:right w:w="0" w:type="dxa"/>
            </w:tcMar>
            <w:vAlign w:val="center"/>
          </w:tcPr>
          <w:p w14:paraId="4F12688B" w14:textId="77777777" w:rsidR="003175A6" w:rsidRDefault="00C05F10" w:rsidP="005A45ED">
            <w:pPr>
              <w:spacing w:before="40" w:after="40"/>
              <w:jc w:val="center"/>
              <w:rPr>
                <w:rFonts w:ascii="Arial" w:hAnsi="Arial" w:cs="Arial"/>
                <w:sz w:val="18"/>
                <w:szCs w:val="18"/>
              </w:rPr>
            </w:pPr>
            <w:r>
              <w:rPr>
                <w:rFonts w:ascii="Arial" w:hAnsi="Arial" w:cs="Arial"/>
                <w:sz w:val="18"/>
                <w:szCs w:val="18"/>
              </w:rPr>
              <w:t>28.3% (-</w:t>
            </w:r>
            <w:r w:rsidR="00212D18">
              <w:rPr>
                <w:rFonts w:ascii="Arial" w:hAnsi="Arial" w:cs="Arial"/>
                <w:sz w:val="18"/>
                <w:szCs w:val="18"/>
              </w:rPr>
              <w:t>30%</w:t>
            </w:r>
            <w:r>
              <w:rPr>
                <w:rFonts w:ascii="Arial" w:hAnsi="Arial" w:cs="Arial"/>
                <w:sz w:val="18"/>
                <w:szCs w:val="18"/>
              </w:rPr>
              <w:t>)</w:t>
            </w:r>
          </w:p>
        </w:tc>
        <w:tc>
          <w:tcPr>
            <w:tcW w:w="1299" w:type="pct"/>
            <w:vAlign w:val="center"/>
          </w:tcPr>
          <w:p w14:paraId="10418DB7" w14:textId="77777777" w:rsidR="003175A6" w:rsidRDefault="000056D4" w:rsidP="005A45ED">
            <w:pPr>
              <w:spacing w:before="40" w:after="40"/>
              <w:jc w:val="center"/>
              <w:rPr>
                <w:rFonts w:ascii="Arial" w:hAnsi="Arial" w:cs="Arial"/>
                <w:sz w:val="18"/>
                <w:szCs w:val="18"/>
              </w:rPr>
            </w:pPr>
            <w:r>
              <w:rPr>
                <w:rFonts w:ascii="Arial" w:hAnsi="Arial" w:cs="Arial"/>
                <w:sz w:val="18"/>
                <w:szCs w:val="18"/>
              </w:rPr>
              <w:t>21.3% (</w:t>
            </w:r>
            <w:r w:rsidR="00212D18">
              <w:rPr>
                <w:rFonts w:ascii="Arial" w:hAnsi="Arial" w:cs="Arial"/>
                <w:sz w:val="18"/>
                <w:szCs w:val="18"/>
              </w:rPr>
              <w:t>-29%</w:t>
            </w:r>
            <w:r>
              <w:rPr>
                <w:rFonts w:ascii="Arial" w:hAnsi="Arial" w:cs="Arial"/>
                <w:sz w:val="18"/>
                <w:szCs w:val="18"/>
              </w:rPr>
              <w:t>)</w:t>
            </w:r>
          </w:p>
        </w:tc>
      </w:tr>
      <w:tr w:rsidR="00E925DD" w:rsidRPr="007733D9" w14:paraId="7DF3356E" w14:textId="77777777" w:rsidTr="00C95701">
        <w:trPr>
          <w:jc w:val="center"/>
        </w:trPr>
        <w:tc>
          <w:tcPr>
            <w:tcW w:w="2403" w:type="pct"/>
            <w:shd w:val="clear" w:color="auto" w:fill="D9D9D9"/>
            <w:tcMar>
              <w:left w:w="0" w:type="dxa"/>
              <w:right w:w="0" w:type="dxa"/>
            </w:tcMar>
          </w:tcPr>
          <w:p w14:paraId="4B930249" w14:textId="77777777" w:rsidR="00E925DD" w:rsidRPr="00B701DA" w:rsidRDefault="00E925DD" w:rsidP="005A45ED">
            <w:pPr>
              <w:pStyle w:val="TAH"/>
              <w:spacing w:before="40" w:after="40"/>
              <w:ind w:left="144"/>
              <w:jc w:val="left"/>
              <w:rPr>
                <w:b w:val="0"/>
                <w:bCs/>
                <w:szCs w:val="18"/>
              </w:rPr>
            </w:pPr>
            <w:r>
              <w:rPr>
                <w:b w:val="0"/>
                <w:bCs/>
                <w:szCs w:val="18"/>
              </w:rPr>
              <w:t>5 MHz, 1Tx-1Rx, DL 64-QAM, TBS restriction, relaxed UE processing</w:t>
            </w:r>
            <w:r w:rsidR="003175A6">
              <w:rPr>
                <w:b w:val="0"/>
                <w:bCs/>
                <w:szCs w:val="18"/>
              </w:rPr>
              <w:t xml:space="preserve"> time</w:t>
            </w:r>
          </w:p>
        </w:tc>
        <w:tc>
          <w:tcPr>
            <w:tcW w:w="1299" w:type="pct"/>
            <w:shd w:val="clear" w:color="auto" w:fill="auto"/>
            <w:tcMar>
              <w:left w:w="0" w:type="dxa"/>
              <w:right w:w="0" w:type="dxa"/>
            </w:tcMar>
            <w:vAlign w:val="center"/>
          </w:tcPr>
          <w:p w14:paraId="61CB7A8B" w14:textId="77777777" w:rsidR="00E925DD" w:rsidRPr="00B701DA" w:rsidRDefault="00711B9B" w:rsidP="005A45ED">
            <w:pPr>
              <w:spacing w:before="40" w:after="40"/>
              <w:jc w:val="center"/>
              <w:rPr>
                <w:rFonts w:ascii="Arial" w:hAnsi="Arial" w:cs="Arial"/>
                <w:sz w:val="18"/>
                <w:szCs w:val="18"/>
              </w:rPr>
            </w:pPr>
            <w:r>
              <w:rPr>
                <w:rFonts w:ascii="Arial" w:hAnsi="Arial" w:cs="Arial"/>
                <w:sz w:val="18"/>
                <w:szCs w:val="18"/>
              </w:rPr>
              <w:t>27.</w:t>
            </w:r>
            <w:r w:rsidR="003B05A5">
              <w:rPr>
                <w:rFonts w:ascii="Arial" w:hAnsi="Arial" w:cs="Arial"/>
                <w:sz w:val="18"/>
                <w:szCs w:val="18"/>
              </w:rPr>
              <w:t>6</w:t>
            </w:r>
            <w:r>
              <w:rPr>
                <w:rFonts w:ascii="Arial" w:hAnsi="Arial" w:cs="Arial"/>
                <w:sz w:val="18"/>
                <w:szCs w:val="18"/>
              </w:rPr>
              <w:t>%</w:t>
            </w:r>
            <w:r w:rsidR="008D7B2B">
              <w:rPr>
                <w:rFonts w:ascii="Arial" w:hAnsi="Arial" w:cs="Arial"/>
                <w:sz w:val="18"/>
                <w:szCs w:val="18"/>
              </w:rPr>
              <w:t xml:space="preserve"> </w:t>
            </w:r>
            <w:r w:rsidR="009133FA">
              <w:rPr>
                <w:rFonts w:ascii="Arial" w:hAnsi="Arial" w:cs="Arial"/>
                <w:sz w:val="18"/>
                <w:szCs w:val="18"/>
              </w:rPr>
              <w:t>(-3</w:t>
            </w:r>
            <w:r w:rsidR="00212D18">
              <w:rPr>
                <w:rFonts w:ascii="Arial" w:hAnsi="Arial" w:cs="Arial"/>
                <w:sz w:val="18"/>
                <w:szCs w:val="18"/>
              </w:rPr>
              <w:t>2</w:t>
            </w:r>
            <w:r w:rsidR="009133FA">
              <w:rPr>
                <w:rFonts w:ascii="Arial" w:hAnsi="Arial" w:cs="Arial"/>
                <w:sz w:val="18"/>
                <w:szCs w:val="18"/>
              </w:rPr>
              <w:t>%)</w:t>
            </w:r>
          </w:p>
        </w:tc>
        <w:tc>
          <w:tcPr>
            <w:tcW w:w="1299" w:type="pct"/>
            <w:vAlign w:val="center"/>
          </w:tcPr>
          <w:p w14:paraId="56290009" w14:textId="77777777" w:rsidR="00E925DD" w:rsidRPr="00B701DA" w:rsidRDefault="003B05A5" w:rsidP="005A45ED">
            <w:pPr>
              <w:spacing w:before="40" w:after="40"/>
              <w:jc w:val="center"/>
              <w:rPr>
                <w:rFonts w:ascii="Arial" w:hAnsi="Arial" w:cs="Arial"/>
                <w:sz w:val="18"/>
                <w:szCs w:val="18"/>
              </w:rPr>
            </w:pPr>
            <w:r>
              <w:rPr>
                <w:rFonts w:ascii="Arial" w:hAnsi="Arial" w:cs="Arial"/>
                <w:sz w:val="18"/>
                <w:szCs w:val="18"/>
              </w:rPr>
              <w:t>20.9</w:t>
            </w:r>
            <w:r w:rsidR="00F57FD1">
              <w:rPr>
                <w:rFonts w:ascii="Arial" w:hAnsi="Arial" w:cs="Arial"/>
                <w:sz w:val="18"/>
                <w:szCs w:val="18"/>
              </w:rPr>
              <w:t>% (</w:t>
            </w:r>
            <w:r w:rsidR="00C06905">
              <w:rPr>
                <w:rFonts w:ascii="Arial" w:hAnsi="Arial" w:cs="Arial"/>
                <w:sz w:val="18"/>
                <w:szCs w:val="18"/>
              </w:rPr>
              <w:t>-</w:t>
            </w:r>
            <w:r w:rsidR="00212D18">
              <w:rPr>
                <w:rFonts w:ascii="Arial" w:hAnsi="Arial" w:cs="Arial"/>
                <w:sz w:val="18"/>
                <w:szCs w:val="18"/>
              </w:rPr>
              <w:t>30</w:t>
            </w:r>
            <w:r w:rsidR="00C06905">
              <w:rPr>
                <w:rFonts w:ascii="Arial" w:hAnsi="Arial" w:cs="Arial"/>
                <w:sz w:val="18"/>
                <w:szCs w:val="18"/>
              </w:rPr>
              <w:t>%</w:t>
            </w:r>
            <w:r w:rsidR="00F57FD1">
              <w:rPr>
                <w:rFonts w:ascii="Arial" w:hAnsi="Arial" w:cs="Arial"/>
                <w:sz w:val="18"/>
                <w:szCs w:val="18"/>
              </w:rPr>
              <w:t>)</w:t>
            </w:r>
          </w:p>
        </w:tc>
      </w:tr>
      <w:tr w:rsidR="00E925DD" w:rsidRPr="007733D9" w14:paraId="1AB4AAC3" w14:textId="77777777" w:rsidTr="00C95701">
        <w:trPr>
          <w:jc w:val="center"/>
        </w:trPr>
        <w:tc>
          <w:tcPr>
            <w:tcW w:w="2403" w:type="pct"/>
            <w:shd w:val="clear" w:color="auto" w:fill="D9D9D9"/>
            <w:tcMar>
              <w:left w:w="0" w:type="dxa"/>
              <w:right w:w="0" w:type="dxa"/>
            </w:tcMar>
          </w:tcPr>
          <w:p w14:paraId="7655A6D5" w14:textId="77777777" w:rsidR="00E925DD" w:rsidRPr="00B701DA" w:rsidRDefault="00C95701" w:rsidP="00AC0FF4">
            <w:pPr>
              <w:pStyle w:val="TAH"/>
              <w:spacing w:before="40" w:after="40"/>
              <w:ind w:left="144"/>
              <w:jc w:val="left"/>
              <w:rPr>
                <w:b w:val="0"/>
                <w:bCs/>
                <w:szCs w:val="18"/>
              </w:rPr>
            </w:pPr>
            <w:r>
              <w:rPr>
                <w:b w:val="0"/>
                <w:bCs/>
                <w:szCs w:val="18"/>
              </w:rPr>
              <w:t>BW restriction for PDSCH/PUSCH</w:t>
            </w:r>
            <w:r w:rsidR="00E925DD">
              <w:rPr>
                <w:b w:val="0"/>
                <w:bCs/>
                <w:szCs w:val="18"/>
              </w:rPr>
              <w:t>, 1Tx-1Rx, DL 64-QAM</w:t>
            </w:r>
          </w:p>
        </w:tc>
        <w:tc>
          <w:tcPr>
            <w:tcW w:w="1299" w:type="pct"/>
            <w:shd w:val="clear" w:color="auto" w:fill="auto"/>
            <w:tcMar>
              <w:left w:w="0" w:type="dxa"/>
              <w:right w:w="0" w:type="dxa"/>
            </w:tcMar>
            <w:vAlign w:val="center"/>
          </w:tcPr>
          <w:p w14:paraId="4EEE2C8B" w14:textId="77777777" w:rsidR="00336865" w:rsidRPr="00B701DA" w:rsidRDefault="00336865" w:rsidP="00336865">
            <w:pPr>
              <w:spacing w:before="40" w:after="40"/>
              <w:jc w:val="center"/>
              <w:rPr>
                <w:rFonts w:ascii="Arial" w:hAnsi="Arial" w:cs="Arial"/>
                <w:sz w:val="18"/>
                <w:szCs w:val="18"/>
              </w:rPr>
            </w:pPr>
            <w:r>
              <w:rPr>
                <w:rFonts w:ascii="Arial" w:hAnsi="Arial" w:cs="Arial"/>
                <w:sz w:val="18"/>
                <w:szCs w:val="18"/>
              </w:rPr>
              <w:t>34.</w:t>
            </w:r>
            <w:r w:rsidR="0038079C">
              <w:rPr>
                <w:rFonts w:ascii="Arial" w:hAnsi="Arial" w:cs="Arial"/>
                <w:sz w:val="18"/>
                <w:szCs w:val="18"/>
              </w:rPr>
              <w:t>8</w:t>
            </w:r>
            <w:r>
              <w:rPr>
                <w:rFonts w:ascii="Arial" w:hAnsi="Arial" w:cs="Arial"/>
                <w:sz w:val="18"/>
                <w:szCs w:val="18"/>
              </w:rPr>
              <w:t>%</w:t>
            </w:r>
            <w:r w:rsidR="009133FA">
              <w:rPr>
                <w:rFonts w:ascii="Arial" w:hAnsi="Arial" w:cs="Arial"/>
                <w:sz w:val="18"/>
                <w:szCs w:val="18"/>
              </w:rPr>
              <w:t xml:space="preserve"> (-1</w:t>
            </w:r>
            <w:r w:rsidR="0038079C">
              <w:rPr>
                <w:rFonts w:ascii="Arial" w:hAnsi="Arial" w:cs="Arial"/>
                <w:sz w:val="18"/>
                <w:szCs w:val="18"/>
              </w:rPr>
              <w:t>4</w:t>
            </w:r>
            <w:r w:rsidR="009133FA">
              <w:rPr>
                <w:rFonts w:ascii="Arial" w:hAnsi="Arial" w:cs="Arial"/>
                <w:sz w:val="18"/>
                <w:szCs w:val="18"/>
              </w:rPr>
              <w:t>%)</w:t>
            </w:r>
          </w:p>
        </w:tc>
        <w:tc>
          <w:tcPr>
            <w:tcW w:w="1299" w:type="pct"/>
            <w:vAlign w:val="center"/>
          </w:tcPr>
          <w:p w14:paraId="222FB161" w14:textId="77777777" w:rsidR="00E925DD" w:rsidRPr="00B701DA" w:rsidRDefault="00F57FD1" w:rsidP="00AC0FF4">
            <w:pPr>
              <w:spacing w:before="40" w:after="40"/>
              <w:jc w:val="center"/>
              <w:rPr>
                <w:rFonts w:ascii="Arial" w:hAnsi="Arial" w:cs="Arial"/>
                <w:sz w:val="18"/>
                <w:szCs w:val="18"/>
              </w:rPr>
            </w:pPr>
            <w:r>
              <w:rPr>
                <w:rFonts w:ascii="Arial" w:hAnsi="Arial" w:cs="Arial"/>
                <w:sz w:val="18"/>
                <w:szCs w:val="18"/>
              </w:rPr>
              <w:t>26.3% (</w:t>
            </w:r>
            <w:r w:rsidR="00C06905">
              <w:rPr>
                <w:rFonts w:ascii="Arial" w:hAnsi="Arial" w:cs="Arial"/>
                <w:sz w:val="18"/>
                <w:szCs w:val="18"/>
              </w:rPr>
              <w:t>-12%</w:t>
            </w:r>
            <w:r>
              <w:rPr>
                <w:rFonts w:ascii="Arial" w:hAnsi="Arial" w:cs="Arial"/>
                <w:sz w:val="18"/>
                <w:szCs w:val="18"/>
              </w:rPr>
              <w:t>)</w:t>
            </w:r>
          </w:p>
        </w:tc>
      </w:tr>
      <w:tr w:rsidR="00E925DD" w:rsidRPr="007733D9" w14:paraId="36945FD4" w14:textId="77777777" w:rsidTr="00C95701">
        <w:trPr>
          <w:jc w:val="center"/>
        </w:trPr>
        <w:tc>
          <w:tcPr>
            <w:tcW w:w="2403" w:type="pct"/>
            <w:shd w:val="clear" w:color="auto" w:fill="D9D9D9"/>
            <w:tcMar>
              <w:left w:w="0" w:type="dxa"/>
              <w:right w:w="0" w:type="dxa"/>
            </w:tcMar>
          </w:tcPr>
          <w:p w14:paraId="2007AA1F" w14:textId="77777777" w:rsidR="00E925DD" w:rsidRPr="00B701DA" w:rsidRDefault="00C95701" w:rsidP="00AC0FF4">
            <w:pPr>
              <w:pStyle w:val="TAH"/>
              <w:spacing w:before="40" w:after="40"/>
              <w:ind w:left="144"/>
              <w:jc w:val="left"/>
              <w:rPr>
                <w:b w:val="0"/>
                <w:bCs/>
                <w:szCs w:val="18"/>
              </w:rPr>
            </w:pPr>
            <w:r>
              <w:rPr>
                <w:b w:val="0"/>
                <w:bCs/>
                <w:szCs w:val="18"/>
              </w:rPr>
              <w:t>BW restriction for PDSCH/PUSCH</w:t>
            </w:r>
            <w:r w:rsidR="00E925DD">
              <w:rPr>
                <w:b w:val="0"/>
                <w:bCs/>
                <w:szCs w:val="18"/>
              </w:rPr>
              <w:t>, 1Tx-1Rx, DL 64-QAM, TBS restriction</w:t>
            </w:r>
          </w:p>
        </w:tc>
        <w:tc>
          <w:tcPr>
            <w:tcW w:w="1299" w:type="pct"/>
            <w:shd w:val="clear" w:color="auto" w:fill="auto"/>
            <w:tcMar>
              <w:left w:w="0" w:type="dxa"/>
              <w:right w:w="0" w:type="dxa"/>
            </w:tcMar>
            <w:vAlign w:val="center"/>
          </w:tcPr>
          <w:p w14:paraId="61163257" w14:textId="77777777" w:rsidR="00E925DD" w:rsidRPr="00B701DA" w:rsidRDefault="007A7FE7" w:rsidP="00AC0FF4">
            <w:pPr>
              <w:spacing w:before="40" w:after="40"/>
              <w:jc w:val="center"/>
              <w:rPr>
                <w:rFonts w:ascii="Arial" w:hAnsi="Arial" w:cs="Arial"/>
                <w:sz w:val="18"/>
                <w:szCs w:val="18"/>
              </w:rPr>
            </w:pPr>
            <w:r>
              <w:rPr>
                <w:rFonts w:ascii="Arial" w:hAnsi="Arial" w:cs="Arial"/>
                <w:sz w:val="18"/>
                <w:szCs w:val="18"/>
              </w:rPr>
              <w:t>33.</w:t>
            </w:r>
            <w:r w:rsidR="0038079C">
              <w:rPr>
                <w:rFonts w:ascii="Arial" w:hAnsi="Arial" w:cs="Arial"/>
                <w:sz w:val="18"/>
                <w:szCs w:val="18"/>
              </w:rPr>
              <w:t>8</w:t>
            </w:r>
            <w:r w:rsidR="009D5A2A">
              <w:rPr>
                <w:rFonts w:ascii="Arial" w:hAnsi="Arial" w:cs="Arial"/>
                <w:sz w:val="18"/>
                <w:szCs w:val="18"/>
              </w:rPr>
              <w:t>%</w:t>
            </w:r>
            <w:r w:rsidR="009133FA">
              <w:rPr>
                <w:rFonts w:ascii="Arial" w:hAnsi="Arial" w:cs="Arial"/>
                <w:sz w:val="18"/>
                <w:szCs w:val="18"/>
              </w:rPr>
              <w:t xml:space="preserve"> (-1</w:t>
            </w:r>
            <w:r w:rsidR="0038079C">
              <w:rPr>
                <w:rFonts w:ascii="Arial" w:hAnsi="Arial" w:cs="Arial"/>
                <w:sz w:val="18"/>
                <w:szCs w:val="18"/>
              </w:rPr>
              <w:t>6</w:t>
            </w:r>
            <w:r w:rsidR="009133FA">
              <w:rPr>
                <w:rFonts w:ascii="Arial" w:hAnsi="Arial" w:cs="Arial"/>
                <w:sz w:val="18"/>
                <w:szCs w:val="18"/>
              </w:rPr>
              <w:t>%)</w:t>
            </w:r>
          </w:p>
        </w:tc>
        <w:tc>
          <w:tcPr>
            <w:tcW w:w="1299" w:type="pct"/>
            <w:vAlign w:val="center"/>
          </w:tcPr>
          <w:p w14:paraId="2B960D99" w14:textId="77777777" w:rsidR="00E925DD" w:rsidRPr="00B701DA" w:rsidRDefault="00F57FD1" w:rsidP="00AC0FF4">
            <w:pPr>
              <w:spacing w:before="40" w:after="40"/>
              <w:jc w:val="center"/>
              <w:rPr>
                <w:rFonts w:ascii="Arial" w:hAnsi="Arial" w:cs="Arial"/>
                <w:sz w:val="18"/>
                <w:szCs w:val="18"/>
              </w:rPr>
            </w:pPr>
            <w:r>
              <w:rPr>
                <w:rFonts w:ascii="Arial" w:hAnsi="Arial" w:cs="Arial"/>
                <w:sz w:val="18"/>
                <w:szCs w:val="18"/>
              </w:rPr>
              <w:t>2</w:t>
            </w:r>
            <w:r w:rsidR="003B05A5">
              <w:rPr>
                <w:rFonts w:ascii="Arial" w:hAnsi="Arial" w:cs="Arial"/>
                <w:sz w:val="18"/>
                <w:szCs w:val="18"/>
              </w:rPr>
              <w:t>5.7</w:t>
            </w:r>
            <w:r>
              <w:rPr>
                <w:rFonts w:ascii="Arial" w:hAnsi="Arial" w:cs="Arial"/>
                <w:sz w:val="18"/>
                <w:szCs w:val="18"/>
              </w:rPr>
              <w:t>% (</w:t>
            </w:r>
            <w:r w:rsidR="00C06905">
              <w:rPr>
                <w:rFonts w:ascii="Arial" w:hAnsi="Arial" w:cs="Arial"/>
                <w:sz w:val="18"/>
                <w:szCs w:val="18"/>
              </w:rPr>
              <w:t>-1</w:t>
            </w:r>
            <w:r w:rsidR="00212D18">
              <w:rPr>
                <w:rFonts w:ascii="Arial" w:hAnsi="Arial" w:cs="Arial"/>
                <w:sz w:val="18"/>
                <w:szCs w:val="18"/>
              </w:rPr>
              <w:t>4</w:t>
            </w:r>
            <w:r w:rsidR="00C06905">
              <w:rPr>
                <w:rFonts w:ascii="Arial" w:hAnsi="Arial" w:cs="Arial"/>
                <w:sz w:val="18"/>
                <w:szCs w:val="18"/>
              </w:rPr>
              <w:t>%</w:t>
            </w:r>
            <w:r>
              <w:rPr>
                <w:rFonts w:ascii="Arial" w:hAnsi="Arial" w:cs="Arial"/>
                <w:sz w:val="18"/>
                <w:szCs w:val="18"/>
              </w:rPr>
              <w:t>)</w:t>
            </w:r>
          </w:p>
        </w:tc>
      </w:tr>
      <w:tr w:rsidR="003175A6" w:rsidRPr="007733D9" w14:paraId="0F74651A" w14:textId="77777777" w:rsidTr="00C95701">
        <w:trPr>
          <w:jc w:val="center"/>
        </w:trPr>
        <w:tc>
          <w:tcPr>
            <w:tcW w:w="2403" w:type="pct"/>
            <w:shd w:val="clear" w:color="auto" w:fill="D9D9D9"/>
            <w:tcMar>
              <w:left w:w="0" w:type="dxa"/>
              <w:right w:w="0" w:type="dxa"/>
            </w:tcMar>
          </w:tcPr>
          <w:p w14:paraId="752D1929" w14:textId="77777777" w:rsidR="003175A6" w:rsidRDefault="00C95701" w:rsidP="00AC0FF4">
            <w:pPr>
              <w:pStyle w:val="TAH"/>
              <w:spacing w:before="40" w:after="40"/>
              <w:ind w:left="144"/>
              <w:jc w:val="left"/>
              <w:rPr>
                <w:b w:val="0"/>
                <w:bCs/>
                <w:szCs w:val="18"/>
              </w:rPr>
            </w:pPr>
            <w:r>
              <w:rPr>
                <w:b w:val="0"/>
                <w:bCs/>
                <w:szCs w:val="18"/>
              </w:rPr>
              <w:t>BW restriction for PDSCH/PUSCH</w:t>
            </w:r>
            <w:r w:rsidR="003175A6">
              <w:rPr>
                <w:b w:val="0"/>
                <w:bCs/>
                <w:szCs w:val="18"/>
              </w:rPr>
              <w:t>, 1Tx-1Rx, DL 64-QAM, relaxed UE processing time</w:t>
            </w:r>
          </w:p>
        </w:tc>
        <w:tc>
          <w:tcPr>
            <w:tcW w:w="1299" w:type="pct"/>
            <w:shd w:val="clear" w:color="auto" w:fill="auto"/>
            <w:tcMar>
              <w:left w:w="0" w:type="dxa"/>
              <w:right w:w="0" w:type="dxa"/>
            </w:tcMar>
            <w:vAlign w:val="center"/>
          </w:tcPr>
          <w:p w14:paraId="5E2B2F3B" w14:textId="77777777" w:rsidR="003175A6" w:rsidRDefault="00C05F10" w:rsidP="00AC0FF4">
            <w:pPr>
              <w:spacing w:before="40" w:after="40"/>
              <w:jc w:val="center"/>
              <w:rPr>
                <w:rFonts w:ascii="Arial" w:hAnsi="Arial" w:cs="Arial"/>
                <w:sz w:val="18"/>
                <w:szCs w:val="18"/>
              </w:rPr>
            </w:pPr>
            <w:r>
              <w:rPr>
                <w:rFonts w:ascii="Arial" w:hAnsi="Arial" w:cs="Arial"/>
                <w:sz w:val="18"/>
                <w:szCs w:val="18"/>
              </w:rPr>
              <w:t>3</w:t>
            </w:r>
            <w:r w:rsidR="0038079C">
              <w:rPr>
                <w:rFonts w:ascii="Arial" w:hAnsi="Arial" w:cs="Arial"/>
                <w:sz w:val="18"/>
                <w:szCs w:val="18"/>
              </w:rPr>
              <w:t>4.1</w:t>
            </w:r>
            <w:r>
              <w:rPr>
                <w:rFonts w:ascii="Arial" w:hAnsi="Arial" w:cs="Arial"/>
                <w:sz w:val="18"/>
                <w:szCs w:val="18"/>
              </w:rPr>
              <w:t>% (-</w:t>
            </w:r>
            <w:r w:rsidR="00212D18">
              <w:rPr>
                <w:rFonts w:ascii="Arial" w:hAnsi="Arial" w:cs="Arial"/>
                <w:sz w:val="18"/>
                <w:szCs w:val="18"/>
              </w:rPr>
              <w:t>1</w:t>
            </w:r>
            <w:r w:rsidR="0038079C">
              <w:rPr>
                <w:rFonts w:ascii="Arial" w:hAnsi="Arial" w:cs="Arial"/>
                <w:sz w:val="18"/>
                <w:szCs w:val="18"/>
              </w:rPr>
              <w:t>6</w:t>
            </w:r>
            <w:r w:rsidR="00212D18">
              <w:rPr>
                <w:rFonts w:ascii="Arial" w:hAnsi="Arial" w:cs="Arial"/>
                <w:sz w:val="18"/>
                <w:szCs w:val="18"/>
              </w:rPr>
              <w:t>%</w:t>
            </w:r>
            <w:r>
              <w:rPr>
                <w:rFonts w:ascii="Arial" w:hAnsi="Arial" w:cs="Arial"/>
                <w:sz w:val="18"/>
                <w:szCs w:val="18"/>
              </w:rPr>
              <w:t>)</w:t>
            </w:r>
          </w:p>
        </w:tc>
        <w:tc>
          <w:tcPr>
            <w:tcW w:w="1299" w:type="pct"/>
            <w:vAlign w:val="center"/>
          </w:tcPr>
          <w:p w14:paraId="39BFD5A8" w14:textId="77777777" w:rsidR="003175A6" w:rsidRDefault="000056D4" w:rsidP="00AC0FF4">
            <w:pPr>
              <w:spacing w:before="40" w:after="40"/>
              <w:jc w:val="center"/>
              <w:rPr>
                <w:rFonts w:ascii="Arial" w:hAnsi="Arial" w:cs="Arial"/>
                <w:sz w:val="18"/>
                <w:szCs w:val="18"/>
              </w:rPr>
            </w:pPr>
            <w:r>
              <w:rPr>
                <w:rFonts w:ascii="Arial" w:hAnsi="Arial" w:cs="Arial"/>
                <w:sz w:val="18"/>
                <w:szCs w:val="18"/>
              </w:rPr>
              <w:t>25.9% (</w:t>
            </w:r>
            <w:r w:rsidR="00212D18">
              <w:rPr>
                <w:rFonts w:ascii="Arial" w:hAnsi="Arial" w:cs="Arial"/>
                <w:sz w:val="18"/>
                <w:szCs w:val="18"/>
              </w:rPr>
              <w:t>-14%</w:t>
            </w:r>
            <w:r>
              <w:rPr>
                <w:rFonts w:ascii="Arial" w:hAnsi="Arial" w:cs="Arial"/>
                <w:sz w:val="18"/>
                <w:szCs w:val="18"/>
              </w:rPr>
              <w:t>)</w:t>
            </w:r>
          </w:p>
        </w:tc>
      </w:tr>
      <w:tr w:rsidR="00E925DD" w:rsidRPr="007733D9" w14:paraId="7248B41A" w14:textId="77777777" w:rsidTr="00C95701">
        <w:trPr>
          <w:jc w:val="center"/>
        </w:trPr>
        <w:tc>
          <w:tcPr>
            <w:tcW w:w="2403" w:type="pct"/>
            <w:shd w:val="clear" w:color="auto" w:fill="D9D9D9"/>
            <w:tcMar>
              <w:left w:w="0" w:type="dxa"/>
              <w:right w:w="0" w:type="dxa"/>
            </w:tcMar>
          </w:tcPr>
          <w:p w14:paraId="7F574C77" w14:textId="77777777" w:rsidR="00E925DD" w:rsidRPr="00B701DA" w:rsidRDefault="00C95701" w:rsidP="00AC0FF4">
            <w:pPr>
              <w:pStyle w:val="TAH"/>
              <w:spacing w:before="40" w:after="40"/>
              <w:ind w:left="144"/>
              <w:jc w:val="left"/>
              <w:rPr>
                <w:b w:val="0"/>
                <w:bCs/>
                <w:szCs w:val="18"/>
              </w:rPr>
            </w:pPr>
            <w:r>
              <w:rPr>
                <w:b w:val="0"/>
                <w:bCs/>
                <w:szCs w:val="18"/>
              </w:rPr>
              <w:t>BW restriction for PDSCH/PUSCH</w:t>
            </w:r>
            <w:r w:rsidR="00E925DD">
              <w:rPr>
                <w:b w:val="0"/>
                <w:bCs/>
                <w:szCs w:val="18"/>
              </w:rPr>
              <w:t>, 1Tx-1Rx, DL 64-QAM, TBS restriction, relaxed UE processing</w:t>
            </w:r>
            <w:r w:rsidR="003175A6">
              <w:rPr>
                <w:b w:val="0"/>
                <w:bCs/>
                <w:szCs w:val="18"/>
              </w:rPr>
              <w:t xml:space="preserve"> time</w:t>
            </w:r>
          </w:p>
        </w:tc>
        <w:tc>
          <w:tcPr>
            <w:tcW w:w="1299" w:type="pct"/>
            <w:shd w:val="clear" w:color="auto" w:fill="auto"/>
            <w:tcMar>
              <w:left w:w="0" w:type="dxa"/>
              <w:right w:w="0" w:type="dxa"/>
            </w:tcMar>
            <w:vAlign w:val="center"/>
          </w:tcPr>
          <w:p w14:paraId="531D7002" w14:textId="77777777" w:rsidR="00E925DD" w:rsidRPr="00B701DA" w:rsidRDefault="003B05A5" w:rsidP="00AC0FF4">
            <w:pPr>
              <w:spacing w:before="40" w:after="40"/>
              <w:jc w:val="center"/>
              <w:rPr>
                <w:rFonts w:ascii="Arial" w:hAnsi="Arial" w:cs="Arial"/>
                <w:sz w:val="18"/>
                <w:szCs w:val="18"/>
              </w:rPr>
            </w:pPr>
            <w:r>
              <w:rPr>
                <w:rFonts w:ascii="Arial" w:hAnsi="Arial" w:cs="Arial"/>
                <w:sz w:val="18"/>
                <w:szCs w:val="18"/>
              </w:rPr>
              <w:t>3</w:t>
            </w:r>
            <w:r w:rsidR="0038079C">
              <w:rPr>
                <w:rFonts w:ascii="Arial" w:hAnsi="Arial" w:cs="Arial"/>
                <w:sz w:val="18"/>
                <w:szCs w:val="18"/>
              </w:rPr>
              <w:t>3.5</w:t>
            </w:r>
            <w:r w:rsidR="009D5A2A">
              <w:rPr>
                <w:rFonts w:ascii="Arial" w:hAnsi="Arial" w:cs="Arial"/>
                <w:sz w:val="18"/>
                <w:szCs w:val="18"/>
              </w:rPr>
              <w:t>%</w:t>
            </w:r>
            <w:r w:rsidR="009133FA">
              <w:rPr>
                <w:rFonts w:ascii="Arial" w:hAnsi="Arial" w:cs="Arial"/>
                <w:sz w:val="18"/>
                <w:szCs w:val="18"/>
              </w:rPr>
              <w:t xml:space="preserve"> (-1</w:t>
            </w:r>
            <w:r w:rsidR="0038079C">
              <w:rPr>
                <w:rFonts w:ascii="Arial" w:hAnsi="Arial" w:cs="Arial"/>
                <w:sz w:val="18"/>
                <w:szCs w:val="18"/>
              </w:rPr>
              <w:t>7</w:t>
            </w:r>
            <w:r w:rsidR="009133FA">
              <w:rPr>
                <w:rFonts w:ascii="Arial" w:hAnsi="Arial" w:cs="Arial"/>
                <w:sz w:val="18"/>
                <w:szCs w:val="18"/>
              </w:rPr>
              <w:t>%)</w:t>
            </w:r>
          </w:p>
        </w:tc>
        <w:tc>
          <w:tcPr>
            <w:tcW w:w="1299" w:type="pct"/>
            <w:vAlign w:val="center"/>
          </w:tcPr>
          <w:p w14:paraId="2B5EE374" w14:textId="77777777" w:rsidR="00E925DD" w:rsidRPr="00B701DA" w:rsidRDefault="00F57FD1" w:rsidP="00AC0FF4">
            <w:pPr>
              <w:spacing w:before="40" w:after="40"/>
              <w:jc w:val="center"/>
              <w:rPr>
                <w:rFonts w:ascii="Arial" w:hAnsi="Arial" w:cs="Arial"/>
                <w:sz w:val="18"/>
                <w:szCs w:val="18"/>
              </w:rPr>
            </w:pPr>
            <w:r>
              <w:rPr>
                <w:rFonts w:ascii="Arial" w:hAnsi="Arial" w:cs="Arial"/>
                <w:sz w:val="18"/>
                <w:szCs w:val="18"/>
              </w:rPr>
              <w:t>25.</w:t>
            </w:r>
            <w:r w:rsidR="003B05A5">
              <w:rPr>
                <w:rFonts w:ascii="Arial" w:hAnsi="Arial" w:cs="Arial"/>
                <w:sz w:val="18"/>
                <w:szCs w:val="18"/>
              </w:rPr>
              <w:t>5</w:t>
            </w:r>
            <w:r>
              <w:rPr>
                <w:rFonts w:ascii="Arial" w:hAnsi="Arial" w:cs="Arial"/>
                <w:sz w:val="18"/>
                <w:szCs w:val="18"/>
              </w:rPr>
              <w:t>% (</w:t>
            </w:r>
            <w:r w:rsidR="00C06905">
              <w:rPr>
                <w:rFonts w:ascii="Arial" w:hAnsi="Arial" w:cs="Arial"/>
                <w:sz w:val="18"/>
                <w:szCs w:val="18"/>
              </w:rPr>
              <w:t>-1</w:t>
            </w:r>
            <w:r w:rsidR="00212D18">
              <w:rPr>
                <w:rFonts w:ascii="Arial" w:hAnsi="Arial" w:cs="Arial"/>
                <w:sz w:val="18"/>
                <w:szCs w:val="18"/>
              </w:rPr>
              <w:t>5</w:t>
            </w:r>
            <w:r w:rsidR="00C06905">
              <w:rPr>
                <w:rFonts w:ascii="Arial" w:hAnsi="Arial" w:cs="Arial"/>
                <w:sz w:val="18"/>
                <w:szCs w:val="18"/>
              </w:rPr>
              <w:t>%</w:t>
            </w:r>
            <w:r>
              <w:rPr>
                <w:rFonts w:ascii="Arial" w:hAnsi="Arial" w:cs="Arial"/>
                <w:sz w:val="18"/>
                <w:szCs w:val="18"/>
              </w:rPr>
              <w:t>)</w:t>
            </w:r>
          </w:p>
        </w:tc>
      </w:tr>
      <w:tr w:rsidR="00C95701" w:rsidRPr="007733D9" w14:paraId="6444730A" w14:textId="77777777" w:rsidTr="00C95701">
        <w:trPr>
          <w:jc w:val="center"/>
        </w:trPr>
        <w:tc>
          <w:tcPr>
            <w:tcW w:w="2403" w:type="pct"/>
            <w:shd w:val="clear" w:color="auto" w:fill="D9D9D9"/>
            <w:tcMar>
              <w:left w:w="0" w:type="dxa"/>
              <w:right w:w="0" w:type="dxa"/>
            </w:tcMar>
          </w:tcPr>
          <w:p w14:paraId="6A3236EA" w14:textId="77777777" w:rsidR="00C95701" w:rsidRDefault="00C95701" w:rsidP="00AC0FF4">
            <w:pPr>
              <w:pStyle w:val="TAH"/>
              <w:spacing w:before="40" w:after="40"/>
              <w:ind w:left="144"/>
              <w:jc w:val="left"/>
              <w:rPr>
                <w:b w:val="0"/>
                <w:bCs/>
                <w:szCs w:val="18"/>
              </w:rPr>
            </w:pPr>
            <w:r>
              <w:rPr>
                <w:b w:val="0"/>
                <w:bCs/>
                <w:szCs w:val="18"/>
              </w:rPr>
              <w:t>BW restriction for PDSCH, 1Tx-1Rx, DL 64-QAM</w:t>
            </w:r>
          </w:p>
        </w:tc>
        <w:tc>
          <w:tcPr>
            <w:tcW w:w="1299" w:type="pct"/>
            <w:shd w:val="clear" w:color="auto" w:fill="auto"/>
            <w:tcMar>
              <w:left w:w="0" w:type="dxa"/>
              <w:right w:w="0" w:type="dxa"/>
            </w:tcMar>
            <w:vAlign w:val="center"/>
          </w:tcPr>
          <w:p w14:paraId="23719763" w14:textId="77777777" w:rsidR="00C95701" w:rsidRDefault="00E363A0" w:rsidP="00AC0FF4">
            <w:pPr>
              <w:spacing w:before="40" w:after="40"/>
              <w:jc w:val="center"/>
              <w:rPr>
                <w:rFonts w:ascii="Arial" w:hAnsi="Arial" w:cs="Arial"/>
                <w:sz w:val="18"/>
                <w:szCs w:val="18"/>
              </w:rPr>
            </w:pPr>
            <w:r>
              <w:rPr>
                <w:rFonts w:ascii="Arial" w:hAnsi="Arial" w:cs="Arial"/>
                <w:sz w:val="18"/>
                <w:szCs w:val="18"/>
              </w:rPr>
              <w:t>36.0% (-11%)</w:t>
            </w:r>
          </w:p>
        </w:tc>
        <w:tc>
          <w:tcPr>
            <w:tcW w:w="1299" w:type="pct"/>
            <w:vAlign w:val="center"/>
          </w:tcPr>
          <w:p w14:paraId="57C9656A" w14:textId="77777777" w:rsidR="00C95701" w:rsidRDefault="00E363A0" w:rsidP="00AC0FF4">
            <w:pPr>
              <w:spacing w:before="40" w:after="40"/>
              <w:jc w:val="center"/>
              <w:rPr>
                <w:rFonts w:ascii="Arial" w:hAnsi="Arial" w:cs="Arial"/>
                <w:sz w:val="18"/>
                <w:szCs w:val="18"/>
              </w:rPr>
            </w:pPr>
            <w:r>
              <w:rPr>
                <w:rFonts w:ascii="Arial" w:hAnsi="Arial" w:cs="Arial"/>
                <w:sz w:val="18"/>
                <w:szCs w:val="18"/>
              </w:rPr>
              <w:t>27.5% (-8%)</w:t>
            </w:r>
          </w:p>
        </w:tc>
      </w:tr>
    </w:tbl>
    <w:p w14:paraId="30FE372D" w14:textId="05D55C5B" w:rsidR="00862F37" w:rsidRDefault="00E6620B" w:rsidP="00862F37">
      <w:pPr>
        <w:spacing w:before="120"/>
        <w:jc w:val="both"/>
        <w:rPr>
          <w:bCs/>
          <w:noProof/>
          <w:lang w:val="en-US" w:eastAsia="en-GB"/>
        </w:rPr>
      </w:pPr>
      <w:r>
        <w:rPr>
          <w:bCs/>
          <w:noProof/>
          <w:lang w:val="en-US" w:eastAsia="en-GB"/>
        </w:rPr>
        <w:t xml:space="preserve">It is seen that up to 32% and 30% complexity reduction can be achieved for FDD and TDD, respectively. </w:t>
      </w:r>
      <w:r w:rsidR="00862F37">
        <w:rPr>
          <w:bCs/>
          <w:noProof/>
          <w:lang w:val="en-US" w:eastAsia="en-GB"/>
        </w:rPr>
        <w:t xml:space="preserve">Several observations may be made from </w:t>
      </w:r>
      <w:r w:rsidR="00862F37">
        <w:rPr>
          <w:bCs/>
          <w:noProof/>
          <w:lang w:val="en-US" w:eastAsia="en-GB"/>
        </w:rPr>
        <w:fldChar w:fldCharType="begin"/>
      </w:r>
      <w:r w:rsidR="00862F37">
        <w:rPr>
          <w:bCs/>
          <w:noProof/>
          <w:lang w:val="en-US" w:eastAsia="en-GB"/>
        </w:rPr>
        <w:instrText xml:space="preserve"> REF _Ref46490311 \h </w:instrText>
      </w:r>
      <w:r w:rsidR="00862F37">
        <w:rPr>
          <w:bCs/>
          <w:noProof/>
          <w:lang w:val="en-US" w:eastAsia="en-GB"/>
        </w:rPr>
      </w:r>
      <w:r w:rsidR="00862F37">
        <w:rPr>
          <w:bCs/>
          <w:noProof/>
          <w:lang w:val="en-US" w:eastAsia="en-GB"/>
        </w:rPr>
        <w:fldChar w:fldCharType="separate"/>
      </w:r>
      <w:r w:rsidR="00D05238">
        <w:t xml:space="preserve">Table </w:t>
      </w:r>
      <w:r w:rsidR="00D05238">
        <w:rPr>
          <w:noProof/>
        </w:rPr>
        <w:t>11</w:t>
      </w:r>
      <w:r w:rsidR="00862F37">
        <w:rPr>
          <w:bCs/>
          <w:noProof/>
          <w:lang w:val="en-US" w:eastAsia="en-GB"/>
        </w:rPr>
        <w:fldChar w:fldCharType="end"/>
      </w:r>
      <w:r w:rsidR="00862F37">
        <w:rPr>
          <w:bCs/>
          <w:noProof/>
          <w:lang w:val="en-US" w:eastAsia="en-GB"/>
        </w:rPr>
        <w:t>.</w:t>
      </w:r>
    </w:p>
    <w:p w14:paraId="1943E339" w14:textId="20F19238" w:rsidR="009E7F62" w:rsidRDefault="009E7F62" w:rsidP="009E7F62">
      <w:pPr>
        <w:spacing w:before="120"/>
        <w:jc w:val="both"/>
        <w:rPr>
          <w:b/>
          <w:noProof/>
          <w:lang w:val="en-US" w:eastAsia="en-GB"/>
        </w:rPr>
      </w:pPr>
      <w:r w:rsidRPr="00177B90">
        <w:rPr>
          <w:b/>
          <w:noProof/>
          <w:lang w:val="en-US" w:eastAsia="en-GB"/>
        </w:rPr>
        <w:lastRenderedPageBreak/>
        <w:t xml:space="preserve">Observation </w:t>
      </w:r>
      <w:r>
        <w:rPr>
          <w:b/>
          <w:noProof/>
          <w:lang w:val="en-US" w:eastAsia="en-GB"/>
        </w:rPr>
        <w:t>33</w:t>
      </w:r>
      <w:r w:rsidRPr="00177B90">
        <w:rPr>
          <w:b/>
          <w:noProof/>
          <w:lang w:val="en-US" w:eastAsia="en-GB"/>
        </w:rPr>
        <w:t>:</w:t>
      </w:r>
      <w:r>
        <w:rPr>
          <w:b/>
          <w:noProof/>
          <w:lang w:val="en-US" w:eastAsia="en-GB"/>
        </w:rPr>
        <w:t xml:space="preserve"> </w:t>
      </w:r>
      <w:r w:rsidR="00525621">
        <w:rPr>
          <w:b/>
          <w:noProof/>
          <w:lang w:val="en-US" w:eastAsia="en-GB"/>
        </w:rPr>
        <w:t>Complexity reduction combination of 5 MHz</w:t>
      </w:r>
      <w:r w:rsidR="00E564ED">
        <w:rPr>
          <w:b/>
          <w:noProof/>
          <w:lang w:val="en-US" w:eastAsia="en-GB"/>
        </w:rPr>
        <w:t xml:space="preserve"> RF</w:t>
      </w:r>
      <w:r w:rsidR="00525621">
        <w:rPr>
          <w:b/>
          <w:noProof/>
          <w:lang w:val="en-US" w:eastAsia="en-GB"/>
        </w:rPr>
        <w:t xml:space="preserve">, 1Tx-1Rx, 64-QAM DL, HD-FDD or TDD provides </w:t>
      </w:r>
      <w:r w:rsidR="00E564ED">
        <w:rPr>
          <w:b/>
          <w:noProof/>
          <w:lang w:val="en-US" w:eastAsia="en-GB"/>
        </w:rPr>
        <w:t>reduction of approximately 29% for FDD and 2</w:t>
      </w:r>
      <w:r w:rsidR="00F34CF7">
        <w:rPr>
          <w:b/>
          <w:noProof/>
          <w:lang w:val="en-US" w:eastAsia="en-GB"/>
        </w:rPr>
        <w:t>8</w:t>
      </w:r>
      <w:r w:rsidR="00E564ED">
        <w:rPr>
          <w:b/>
          <w:noProof/>
          <w:lang w:val="en-US" w:eastAsia="en-GB"/>
        </w:rPr>
        <w:t>% for TDD</w:t>
      </w:r>
      <w:r w:rsidR="00184B01">
        <w:rPr>
          <w:b/>
          <w:noProof/>
          <w:lang w:val="en-US" w:eastAsia="en-GB"/>
        </w:rPr>
        <w:t xml:space="preserve"> relative to Rel-17 RedCap UE</w:t>
      </w:r>
      <w:r>
        <w:rPr>
          <w:b/>
          <w:noProof/>
          <w:lang w:val="en-US" w:eastAsia="en-GB"/>
        </w:rPr>
        <w:t>.</w:t>
      </w:r>
    </w:p>
    <w:p w14:paraId="5F5AF217" w14:textId="4B6E4CDB" w:rsidR="00E564ED" w:rsidRDefault="00E564ED" w:rsidP="00E564ED">
      <w:pPr>
        <w:spacing w:before="120"/>
        <w:jc w:val="both"/>
        <w:rPr>
          <w:b/>
          <w:noProof/>
          <w:lang w:val="en-US" w:eastAsia="en-GB"/>
        </w:rPr>
      </w:pPr>
      <w:r w:rsidRPr="00177B90">
        <w:rPr>
          <w:b/>
          <w:noProof/>
          <w:lang w:val="en-US" w:eastAsia="en-GB"/>
        </w:rPr>
        <w:t xml:space="preserve">Observation </w:t>
      </w:r>
      <w:r>
        <w:rPr>
          <w:b/>
          <w:noProof/>
          <w:lang w:val="en-US" w:eastAsia="en-GB"/>
        </w:rPr>
        <w:t>3</w:t>
      </w:r>
      <w:r>
        <w:rPr>
          <w:b/>
          <w:noProof/>
          <w:lang w:val="en-US" w:eastAsia="en-GB"/>
        </w:rPr>
        <w:t>4</w:t>
      </w:r>
      <w:r w:rsidRPr="00177B90">
        <w:rPr>
          <w:b/>
          <w:noProof/>
          <w:lang w:val="en-US" w:eastAsia="en-GB"/>
        </w:rPr>
        <w:t>:</w:t>
      </w:r>
      <w:r>
        <w:rPr>
          <w:b/>
          <w:noProof/>
          <w:lang w:val="en-US" w:eastAsia="en-GB"/>
        </w:rPr>
        <w:t xml:space="preserve"> Complexity reduction combination of 5 MHz</w:t>
      </w:r>
      <w:r>
        <w:rPr>
          <w:b/>
          <w:noProof/>
          <w:lang w:val="en-US" w:eastAsia="en-GB"/>
        </w:rPr>
        <w:t xml:space="preserve"> PDSCH + PUSCH</w:t>
      </w:r>
      <w:r>
        <w:rPr>
          <w:b/>
          <w:noProof/>
          <w:lang w:val="en-US" w:eastAsia="en-GB"/>
        </w:rPr>
        <w:t xml:space="preserve">, 1Tx-1Rx, 64-QAM DL, HD-FDD or TDD provides reduction of approximately </w:t>
      </w:r>
      <w:r>
        <w:rPr>
          <w:b/>
          <w:noProof/>
          <w:lang w:val="en-US" w:eastAsia="en-GB"/>
        </w:rPr>
        <w:t>14</w:t>
      </w:r>
      <w:r>
        <w:rPr>
          <w:b/>
          <w:noProof/>
          <w:lang w:val="en-US" w:eastAsia="en-GB"/>
        </w:rPr>
        <w:t xml:space="preserve">% for FDD and </w:t>
      </w:r>
      <w:r>
        <w:rPr>
          <w:b/>
          <w:noProof/>
          <w:lang w:val="en-US" w:eastAsia="en-GB"/>
        </w:rPr>
        <w:t>12</w:t>
      </w:r>
      <w:r>
        <w:rPr>
          <w:b/>
          <w:noProof/>
          <w:lang w:val="en-US" w:eastAsia="en-GB"/>
        </w:rPr>
        <w:t>% for TDD</w:t>
      </w:r>
      <w:r w:rsidR="00184B01">
        <w:rPr>
          <w:b/>
          <w:noProof/>
          <w:lang w:val="en-US" w:eastAsia="en-GB"/>
        </w:rPr>
        <w:t xml:space="preserve"> </w:t>
      </w:r>
      <w:r w:rsidR="00184B01">
        <w:rPr>
          <w:b/>
          <w:noProof/>
          <w:lang w:val="en-US" w:eastAsia="en-GB"/>
        </w:rPr>
        <w:t>relative to Rel-17 RedCap U</w:t>
      </w:r>
      <w:r w:rsidR="0087057D">
        <w:rPr>
          <w:b/>
          <w:noProof/>
          <w:lang w:val="en-US" w:eastAsia="en-GB"/>
        </w:rPr>
        <w:t>E</w:t>
      </w:r>
      <w:r>
        <w:rPr>
          <w:b/>
          <w:noProof/>
          <w:lang w:val="en-US" w:eastAsia="en-GB"/>
        </w:rPr>
        <w:t>.</w:t>
      </w:r>
    </w:p>
    <w:p w14:paraId="78AF2B91" w14:textId="61874140" w:rsidR="00E564ED" w:rsidRDefault="00E564ED" w:rsidP="00E564ED">
      <w:pPr>
        <w:spacing w:before="120"/>
        <w:jc w:val="both"/>
        <w:rPr>
          <w:b/>
          <w:noProof/>
          <w:lang w:val="en-US" w:eastAsia="en-GB"/>
        </w:rPr>
      </w:pPr>
      <w:r w:rsidRPr="00177B90">
        <w:rPr>
          <w:b/>
          <w:noProof/>
          <w:lang w:val="en-US" w:eastAsia="en-GB"/>
        </w:rPr>
        <w:t xml:space="preserve">Observation </w:t>
      </w:r>
      <w:r>
        <w:rPr>
          <w:b/>
          <w:noProof/>
          <w:lang w:val="en-US" w:eastAsia="en-GB"/>
        </w:rPr>
        <w:t>3</w:t>
      </w:r>
      <w:r>
        <w:rPr>
          <w:b/>
          <w:noProof/>
          <w:lang w:val="en-US" w:eastAsia="en-GB"/>
        </w:rPr>
        <w:t>5</w:t>
      </w:r>
      <w:r w:rsidRPr="00177B90">
        <w:rPr>
          <w:b/>
          <w:noProof/>
          <w:lang w:val="en-US" w:eastAsia="en-GB"/>
        </w:rPr>
        <w:t>:</w:t>
      </w:r>
      <w:r>
        <w:rPr>
          <w:b/>
          <w:noProof/>
          <w:lang w:val="en-US" w:eastAsia="en-GB"/>
        </w:rPr>
        <w:t xml:space="preserve"> Complexity reduction combination of 5 MHz PDSCH, 1Tx-1Rx, 64-QAM DL, HD-FDD or TDD provides reduction of approximately 1</w:t>
      </w:r>
      <w:r w:rsidR="00A46C29">
        <w:rPr>
          <w:b/>
          <w:noProof/>
          <w:lang w:val="en-US" w:eastAsia="en-GB"/>
        </w:rPr>
        <w:t>1</w:t>
      </w:r>
      <w:r>
        <w:rPr>
          <w:b/>
          <w:noProof/>
          <w:lang w:val="en-US" w:eastAsia="en-GB"/>
        </w:rPr>
        <w:t xml:space="preserve">% for FDD and </w:t>
      </w:r>
      <w:r w:rsidR="00A46C29">
        <w:rPr>
          <w:b/>
          <w:noProof/>
          <w:lang w:val="en-US" w:eastAsia="en-GB"/>
        </w:rPr>
        <w:t>8</w:t>
      </w:r>
      <w:r>
        <w:rPr>
          <w:b/>
          <w:noProof/>
          <w:lang w:val="en-US" w:eastAsia="en-GB"/>
        </w:rPr>
        <w:t>% for TDD</w:t>
      </w:r>
      <w:r w:rsidR="00184B01">
        <w:rPr>
          <w:b/>
          <w:noProof/>
          <w:lang w:val="en-US" w:eastAsia="en-GB"/>
        </w:rPr>
        <w:t xml:space="preserve"> </w:t>
      </w:r>
      <w:r w:rsidR="00184B01">
        <w:rPr>
          <w:b/>
          <w:noProof/>
          <w:lang w:val="en-US" w:eastAsia="en-GB"/>
        </w:rPr>
        <w:t>relative to Rel-17 RedCap U</w:t>
      </w:r>
      <w:r w:rsidR="0087057D">
        <w:rPr>
          <w:b/>
          <w:noProof/>
          <w:lang w:val="en-US" w:eastAsia="en-GB"/>
        </w:rPr>
        <w:t>E</w:t>
      </w:r>
      <w:r>
        <w:rPr>
          <w:b/>
          <w:noProof/>
          <w:lang w:val="en-US" w:eastAsia="en-GB"/>
        </w:rPr>
        <w:t>.</w:t>
      </w:r>
    </w:p>
    <w:p w14:paraId="5C70BFF9" w14:textId="145FDCFB" w:rsidR="009E7F62" w:rsidRDefault="009E7F62" w:rsidP="009E7F62">
      <w:pPr>
        <w:spacing w:before="120"/>
        <w:jc w:val="both"/>
        <w:rPr>
          <w:b/>
          <w:noProof/>
          <w:lang w:val="en-US" w:eastAsia="en-GB"/>
        </w:rPr>
      </w:pPr>
      <w:r w:rsidRPr="00177B90">
        <w:rPr>
          <w:b/>
          <w:noProof/>
          <w:lang w:val="en-US" w:eastAsia="en-GB"/>
        </w:rPr>
        <w:t xml:space="preserve">Observation </w:t>
      </w:r>
      <w:r>
        <w:rPr>
          <w:b/>
          <w:noProof/>
          <w:lang w:val="en-US" w:eastAsia="en-GB"/>
        </w:rPr>
        <w:t>3</w:t>
      </w:r>
      <w:r w:rsidR="00A46C29">
        <w:rPr>
          <w:b/>
          <w:noProof/>
          <w:lang w:val="en-US" w:eastAsia="en-GB"/>
        </w:rPr>
        <w:t>6</w:t>
      </w:r>
      <w:r w:rsidRPr="00177B90">
        <w:rPr>
          <w:b/>
          <w:noProof/>
          <w:lang w:val="en-US" w:eastAsia="en-GB"/>
        </w:rPr>
        <w:t>:</w:t>
      </w:r>
      <w:r>
        <w:rPr>
          <w:b/>
          <w:noProof/>
          <w:lang w:val="en-US" w:eastAsia="en-GB"/>
        </w:rPr>
        <w:t xml:space="preserve"> Relaxing UE processing times provides marginal complexity reduction of around 1% on top of 5 MHz RF or data channel baseband reduction.</w:t>
      </w:r>
    </w:p>
    <w:p w14:paraId="23978C72" w14:textId="5FC5D0FE" w:rsidR="00177B90" w:rsidRDefault="00177B90" w:rsidP="00177B90">
      <w:pPr>
        <w:spacing w:before="120"/>
        <w:jc w:val="both"/>
        <w:rPr>
          <w:b/>
          <w:noProof/>
          <w:lang w:val="en-US" w:eastAsia="en-GB"/>
        </w:rPr>
      </w:pPr>
      <w:r w:rsidRPr="00177B90">
        <w:rPr>
          <w:b/>
          <w:noProof/>
          <w:lang w:val="en-US" w:eastAsia="en-GB"/>
        </w:rPr>
        <w:t xml:space="preserve">Observation </w:t>
      </w:r>
      <w:r w:rsidR="00FE4ABA">
        <w:rPr>
          <w:b/>
          <w:noProof/>
          <w:lang w:val="en-US" w:eastAsia="en-GB"/>
        </w:rPr>
        <w:t>3</w:t>
      </w:r>
      <w:r w:rsidR="00A46C29">
        <w:rPr>
          <w:b/>
          <w:noProof/>
          <w:lang w:val="en-US" w:eastAsia="en-GB"/>
        </w:rPr>
        <w:t>7</w:t>
      </w:r>
      <w:r w:rsidRPr="00177B90">
        <w:rPr>
          <w:b/>
          <w:noProof/>
          <w:lang w:val="en-US" w:eastAsia="en-GB"/>
        </w:rPr>
        <w:t>:</w:t>
      </w:r>
      <w:r>
        <w:rPr>
          <w:b/>
          <w:noProof/>
          <w:lang w:val="en-US" w:eastAsia="en-GB"/>
        </w:rPr>
        <w:t xml:space="preserve"> TBS reduction to limit DL/UL peak rates to 10Mbps provides marginal complexity reduction of </w:t>
      </w:r>
      <w:r w:rsidR="00BF3DFF">
        <w:rPr>
          <w:b/>
          <w:noProof/>
          <w:lang w:val="en-US" w:eastAsia="en-GB"/>
        </w:rPr>
        <w:t>around 2</w:t>
      </w:r>
      <w:r>
        <w:rPr>
          <w:b/>
          <w:noProof/>
          <w:lang w:val="en-US" w:eastAsia="en-GB"/>
        </w:rPr>
        <w:t xml:space="preserve">% </w:t>
      </w:r>
      <w:r w:rsidR="00D97D63">
        <w:rPr>
          <w:b/>
          <w:noProof/>
          <w:lang w:val="en-US" w:eastAsia="en-GB"/>
        </w:rPr>
        <w:t xml:space="preserve">on top of </w:t>
      </w:r>
      <w:r w:rsidR="004E0723">
        <w:rPr>
          <w:b/>
          <w:noProof/>
          <w:lang w:val="en-US" w:eastAsia="en-GB"/>
        </w:rPr>
        <w:t>5</w:t>
      </w:r>
      <w:r w:rsidR="007C211B">
        <w:rPr>
          <w:b/>
          <w:noProof/>
          <w:lang w:val="en-US" w:eastAsia="en-GB"/>
        </w:rPr>
        <w:t xml:space="preserve"> </w:t>
      </w:r>
      <w:r w:rsidR="004E0723">
        <w:rPr>
          <w:b/>
          <w:noProof/>
          <w:lang w:val="en-US" w:eastAsia="en-GB"/>
        </w:rPr>
        <w:t>M</w:t>
      </w:r>
      <w:r w:rsidR="007C211B">
        <w:rPr>
          <w:b/>
          <w:noProof/>
          <w:lang w:val="en-US" w:eastAsia="en-GB"/>
        </w:rPr>
        <w:t>H</w:t>
      </w:r>
      <w:r w:rsidR="004E0723">
        <w:rPr>
          <w:b/>
          <w:noProof/>
          <w:lang w:val="en-US" w:eastAsia="en-GB"/>
        </w:rPr>
        <w:t xml:space="preserve">z </w:t>
      </w:r>
      <w:r w:rsidR="00D97D63">
        <w:rPr>
          <w:b/>
          <w:noProof/>
          <w:lang w:val="en-US" w:eastAsia="en-GB"/>
        </w:rPr>
        <w:t xml:space="preserve">RF or </w:t>
      </w:r>
      <w:r w:rsidR="004E0723">
        <w:rPr>
          <w:b/>
          <w:noProof/>
          <w:lang w:val="en-US" w:eastAsia="en-GB"/>
        </w:rPr>
        <w:t xml:space="preserve">data channel </w:t>
      </w:r>
      <w:r w:rsidR="00D97D63">
        <w:rPr>
          <w:b/>
          <w:noProof/>
          <w:lang w:val="en-US" w:eastAsia="en-GB"/>
        </w:rPr>
        <w:t>baseband reduction</w:t>
      </w:r>
      <w:r>
        <w:rPr>
          <w:b/>
          <w:noProof/>
          <w:lang w:val="en-US" w:eastAsia="en-GB"/>
        </w:rPr>
        <w:t>.</w:t>
      </w:r>
    </w:p>
    <w:p w14:paraId="07F3B5C1" w14:textId="77777777" w:rsidR="00612A05" w:rsidRDefault="00612A05" w:rsidP="00612A05">
      <w:pPr>
        <w:spacing w:before="120"/>
        <w:jc w:val="both"/>
        <w:rPr>
          <w:b/>
          <w:noProof/>
          <w:lang w:val="en-US" w:eastAsia="en-GB"/>
        </w:rPr>
      </w:pPr>
      <w:r w:rsidRPr="00177B90">
        <w:rPr>
          <w:b/>
          <w:noProof/>
          <w:lang w:val="en-US" w:eastAsia="en-GB"/>
        </w:rPr>
        <w:t xml:space="preserve">Observation </w:t>
      </w:r>
      <w:r w:rsidR="00FE4ABA">
        <w:rPr>
          <w:b/>
          <w:noProof/>
          <w:lang w:val="en-US" w:eastAsia="en-GB"/>
        </w:rPr>
        <w:t>3</w:t>
      </w:r>
      <w:r w:rsidR="00402462">
        <w:rPr>
          <w:b/>
          <w:noProof/>
          <w:lang w:val="en-US" w:eastAsia="en-GB"/>
        </w:rPr>
        <w:t>4</w:t>
      </w:r>
      <w:r w:rsidRPr="00177B90">
        <w:rPr>
          <w:b/>
          <w:noProof/>
          <w:lang w:val="en-US" w:eastAsia="en-GB"/>
        </w:rPr>
        <w:t>:</w:t>
      </w:r>
      <w:r>
        <w:rPr>
          <w:b/>
          <w:noProof/>
          <w:lang w:val="en-US" w:eastAsia="en-GB"/>
        </w:rPr>
        <w:t xml:space="preserve"> </w:t>
      </w:r>
      <w:r w:rsidR="00BF3DFF">
        <w:rPr>
          <w:b/>
          <w:noProof/>
          <w:lang w:val="en-US" w:eastAsia="en-GB"/>
        </w:rPr>
        <w:t xml:space="preserve">Relaxing UE processing times </w:t>
      </w:r>
      <w:r>
        <w:rPr>
          <w:b/>
          <w:noProof/>
          <w:lang w:val="en-US" w:eastAsia="en-GB"/>
        </w:rPr>
        <w:t xml:space="preserve">provides marginal complexity reduction of </w:t>
      </w:r>
      <w:r w:rsidR="00BF3DFF">
        <w:rPr>
          <w:b/>
          <w:noProof/>
          <w:lang w:val="en-US" w:eastAsia="en-GB"/>
        </w:rPr>
        <w:t xml:space="preserve">around 1% </w:t>
      </w:r>
      <w:r w:rsidR="00D97D63">
        <w:rPr>
          <w:b/>
          <w:noProof/>
          <w:lang w:val="en-US" w:eastAsia="en-GB"/>
        </w:rPr>
        <w:t xml:space="preserve">on top of </w:t>
      </w:r>
      <w:r w:rsidR="004E0723">
        <w:rPr>
          <w:b/>
          <w:noProof/>
          <w:lang w:val="en-US" w:eastAsia="en-GB"/>
        </w:rPr>
        <w:t>5</w:t>
      </w:r>
      <w:r w:rsidR="005220F0">
        <w:rPr>
          <w:b/>
          <w:noProof/>
          <w:lang w:val="en-US" w:eastAsia="en-GB"/>
        </w:rPr>
        <w:t xml:space="preserve"> </w:t>
      </w:r>
      <w:r w:rsidR="004E0723">
        <w:rPr>
          <w:b/>
          <w:noProof/>
          <w:lang w:val="en-US" w:eastAsia="en-GB"/>
        </w:rPr>
        <w:t xml:space="preserve">MHz </w:t>
      </w:r>
      <w:r w:rsidR="00D97D63">
        <w:rPr>
          <w:b/>
          <w:noProof/>
          <w:lang w:val="en-US" w:eastAsia="en-GB"/>
        </w:rPr>
        <w:t xml:space="preserve">RF or </w:t>
      </w:r>
      <w:r w:rsidR="004E0723">
        <w:rPr>
          <w:b/>
          <w:noProof/>
          <w:lang w:val="en-US" w:eastAsia="en-GB"/>
        </w:rPr>
        <w:t xml:space="preserve">data channel </w:t>
      </w:r>
      <w:r w:rsidR="00D97D63">
        <w:rPr>
          <w:b/>
          <w:noProof/>
          <w:lang w:val="en-US" w:eastAsia="en-GB"/>
        </w:rPr>
        <w:t>baseband reduction</w:t>
      </w:r>
      <w:r>
        <w:rPr>
          <w:b/>
          <w:noProof/>
          <w:lang w:val="en-US" w:eastAsia="en-GB"/>
        </w:rPr>
        <w:t>.</w:t>
      </w:r>
    </w:p>
    <w:bookmarkEnd w:id="6"/>
    <w:bookmarkEnd w:id="7"/>
    <w:bookmarkEnd w:id="8"/>
    <w:p w14:paraId="2B905367" w14:textId="77777777" w:rsidR="00931B76" w:rsidRPr="002651FD" w:rsidRDefault="00931B76" w:rsidP="00931B76">
      <w:pPr>
        <w:pStyle w:val="Heading1"/>
        <w:tabs>
          <w:tab w:val="clear" w:pos="1134"/>
          <w:tab w:val="num" w:pos="709"/>
        </w:tabs>
        <w:ind w:left="709" w:hanging="709"/>
        <w:rPr>
          <w:lang w:val="en-US"/>
        </w:rPr>
      </w:pPr>
      <w:r w:rsidRPr="002651FD">
        <w:rPr>
          <w:lang w:val="en-US"/>
        </w:rPr>
        <w:t>Conclusions</w:t>
      </w:r>
    </w:p>
    <w:p w14:paraId="5ADC694A" w14:textId="7D4C9C2D" w:rsidR="00931B76" w:rsidRDefault="00931B76" w:rsidP="00931B76">
      <w:pPr>
        <w:spacing w:before="120" w:after="120"/>
        <w:jc w:val="both"/>
        <w:rPr>
          <w:lang w:val="en-US"/>
        </w:rPr>
      </w:pPr>
      <w:r w:rsidRPr="002651FD">
        <w:rPr>
          <w:rFonts w:ascii="Times" w:eastAsia="MS Mincho" w:hAnsi="Times" w:cs="Times"/>
          <w:lang w:val="en-US"/>
        </w:rPr>
        <w:t xml:space="preserve">In this contribution, we consider </w:t>
      </w:r>
      <w:r w:rsidR="00350A94">
        <w:rPr>
          <w:rFonts w:ascii="Times" w:eastAsia="MS Mincho" w:hAnsi="Times" w:cs="Times"/>
          <w:lang w:val="en-US"/>
        </w:rPr>
        <w:t xml:space="preserve">further </w:t>
      </w:r>
      <w:r w:rsidR="00906154" w:rsidRPr="00AB4AE2">
        <w:rPr>
          <w:lang w:val="en-US"/>
        </w:rPr>
        <w:t>reduced capability NR devices</w:t>
      </w:r>
      <w:r w:rsidR="00B327B9">
        <w:rPr>
          <w:lang w:val="en-US"/>
        </w:rPr>
        <w:t xml:space="preserve"> and make the following </w:t>
      </w:r>
      <w:r w:rsidR="002416C3">
        <w:rPr>
          <w:lang w:val="en-US"/>
        </w:rPr>
        <w:t>observations</w:t>
      </w:r>
      <w:r w:rsidR="00BD070A">
        <w:rPr>
          <w:lang w:val="en-US"/>
        </w:rPr>
        <w:t xml:space="preserve"> </w:t>
      </w:r>
      <w:r w:rsidR="00350A94">
        <w:rPr>
          <w:lang w:val="en-US"/>
        </w:rPr>
        <w:t xml:space="preserve">and proposals </w:t>
      </w:r>
      <w:r w:rsidRPr="002651FD">
        <w:rPr>
          <w:lang w:val="en-US"/>
        </w:rPr>
        <w:t>–</w:t>
      </w:r>
    </w:p>
    <w:p w14:paraId="35C5BE86" w14:textId="77777777" w:rsidR="00BB7FE2" w:rsidRDefault="00BB7FE2" w:rsidP="00BB7FE2">
      <w:pPr>
        <w:spacing w:before="120"/>
        <w:jc w:val="both"/>
        <w:rPr>
          <w:b/>
          <w:noProof/>
          <w:lang w:val="en-US" w:eastAsia="en-GB"/>
        </w:rPr>
      </w:pPr>
      <w:r>
        <w:rPr>
          <w:b/>
          <w:noProof/>
          <w:lang w:val="en-US" w:eastAsia="en-GB"/>
        </w:rPr>
        <w:t>Proposal 1</w:t>
      </w:r>
      <w:r w:rsidRPr="00177B90">
        <w:rPr>
          <w:b/>
          <w:noProof/>
          <w:lang w:val="en-US" w:eastAsia="en-GB"/>
        </w:rPr>
        <w:t>:</w:t>
      </w:r>
      <w:r>
        <w:rPr>
          <w:b/>
          <w:noProof/>
          <w:lang w:val="en-US" w:eastAsia="en-GB"/>
        </w:rPr>
        <w:t xml:space="preserve"> Reuse complexity evaluation methodology and assumptions from TR 38.875 where the complexity reduction is based on the NR reference UE (FR1, 100 MHz, FDD/TDD). </w:t>
      </w:r>
    </w:p>
    <w:p w14:paraId="4D898B4E" w14:textId="77777777" w:rsidR="00BB7FE2" w:rsidRDefault="00BB7FE2" w:rsidP="00BB7FE2">
      <w:pPr>
        <w:spacing w:before="120"/>
        <w:jc w:val="both"/>
        <w:rPr>
          <w:b/>
          <w:noProof/>
          <w:lang w:val="en-US" w:eastAsia="en-GB"/>
        </w:rPr>
      </w:pPr>
      <w:r>
        <w:rPr>
          <w:b/>
          <w:noProof/>
          <w:lang w:val="en-US" w:eastAsia="en-GB"/>
        </w:rPr>
        <w:t>Proposal 2</w:t>
      </w:r>
      <w:r w:rsidRPr="00177B90">
        <w:rPr>
          <w:b/>
          <w:noProof/>
          <w:lang w:val="en-US" w:eastAsia="en-GB"/>
        </w:rPr>
        <w:t>:</w:t>
      </w:r>
      <w:r>
        <w:rPr>
          <w:b/>
          <w:noProof/>
          <w:lang w:val="en-US" w:eastAsia="en-GB"/>
        </w:rPr>
        <w:t xml:space="preserve"> The results of the Rel-18 complexity reduction features are compared against a baseline Rel-17 RedCap UE (20 MHz) with 1Tx-1Rx, 64-QAM DL/ UL, HD-FDD or TDD. </w:t>
      </w:r>
    </w:p>
    <w:p w14:paraId="37116C4D" w14:textId="77777777" w:rsidR="00BB7FE2" w:rsidRDefault="00BB7FE2" w:rsidP="00BB7FE2">
      <w:pPr>
        <w:spacing w:before="120" w:after="60"/>
        <w:jc w:val="both"/>
        <w:rPr>
          <w:b/>
          <w:noProof/>
          <w:lang w:val="en-US" w:eastAsia="en-GB"/>
        </w:rPr>
      </w:pPr>
      <w:r>
        <w:rPr>
          <w:b/>
          <w:noProof/>
          <w:lang w:val="en-US" w:eastAsia="en-GB"/>
        </w:rPr>
        <w:t>Proposal</w:t>
      </w:r>
      <w:r w:rsidRPr="00177B90">
        <w:rPr>
          <w:b/>
          <w:noProof/>
          <w:lang w:val="en-US" w:eastAsia="en-GB"/>
        </w:rPr>
        <w:t xml:space="preserve"> </w:t>
      </w:r>
      <w:r>
        <w:rPr>
          <w:b/>
          <w:noProof/>
          <w:lang w:val="en-US" w:eastAsia="en-GB"/>
        </w:rPr>
        <w:t>3</w:t>
      </w:r>
      <w:r w:rsidRPr="00177B90">
        <w:rPr>
          <w:b/>
          <w:noProof/>
          <w:lang w:val="en-US" w:eastAsia="en-GB"/>
        </w:rPr>
        <w:t>:</w:t>
      </w:r>
      <w:r>
        <w:rPr>
          <w:b/>
          <w:noProof/>
          <w:lang w:val="en-US" w:eastAsia="en-GB"/>
        </w:rPr>
        <w:t xml:space="preserve"> The following complexity reduction features and combinations should be evaluated –</w:t>
      </w:r>
    </w:p>
    <w:p w14:paraId="327485E3" w14:textId="77777777" w:rsidR="00BB7FE2" w:rsidRDefault="00BB7FE2" w:rsidP="00BB7FE2">
      <w:pPr>
        <w:numPr>
          <w:ilvl w:val="0"/>
          <w:numId w:val="22"/>
        </w:numPr>
        <w:spacing w:after="60"/>
        <w:ind w:left="714" w:hanging="357"/>
        <w:jc w:val="both"/>
        <w:rPr>
          <w:b/>
          <w:noProof/>
          <w:lang w:val="en-US" w:eastAsia="en-GB"/>
        </w:rPr>
      </w:pPr>
      <w:r>
        <w:rPr>
          <w:b/>
          <w:noProof/>
          <w:lang w:val="en-US" w:eastAsia="en-GB"/>
        </w:rPr>
        <w:t>UE BW reduction to 5 MHz</w:t>
      </w:r>
    </w:p>
    <w:p w14:paraId="3B412CFB" w14:textId="77777777" w:rsidR="00BB7FE2" w:rsidRDefault="00BB7FE2" w:rsidP="00BB7FE2">
      <w:pPr>
        <w:numPr>
          <w:ilvl w:val="0"/>
          <w:numId w:val="22"/>
        </w:numPr>
        <w:spacing w:after="60"/>
        <w:ind w:left="714" w:hanging="357"/>
        <w:jc w:val="both"/>
        <w:rPr>
          <w:b/>
          <w:noProof/>
          <w:lang w:val="en-US" w:eastAsia="en-GB"/>
        </w:rPr>
      </w:pPr>
      <w:r>
        <w:rPr>
          <w:b/>
          <w:noProof/>
          <w:lang w:val="en-US" w:eastAsia="en-GB"/>
        </w:rPr>
        <w:t>UE BW reduction to 5 MHz + TBS restriction</w:t>
      </w:r>
    </w:p>
    <w:p w14:paraId="4E677904" w14:textId="77777777" w:rsidR="00BB7FE2" w:rsidRDefault="00BB7FE2" w:rsidP="00BB7FE2">
      <w:pPr>
        <w:numPr>
          <w:ilvl w:val="0"/>
          <w:numId w:val="22"/>
        </w:numPr>
        <w:spacing w:after="60"/>
        <w:ind w:left="714" w:hanging="357"/>
        <w:jc w:val="both"/>
        <w:rPr>
          <w:b/>
          <w:noProof/>
          <w:lang w:val="en-US" w:eastAsia="en-GB"/>
        </w:rPr>
      </w:pPr>
      <w:r>
        <w:rPr>
          <w:b/>
          <w:noProof/>
          <w:lang w:val="en-US" w:eastAsia="en-GB"/>
        </w:rPr>
        <w:t>UE BW reduction to 5 MHz + relaxed UE processing time</w:t>
      </w:r>
    </w:p>
    <w:p w14:paraId="729A7481" w14:textId="77777777" w:rsidR="00BB7FE2" w:rsidRDefault="00BB7FE2" w:rsidP="00BB7FE2">
      <w:pPr>
        <w:numPr>
          <w:ilvl w:val="0"/>
          <w:numId w:val="22"/>
        </w:numPr>
        <w:spacing w:after="60"/>
        <w:ind w:left="714" w:hanging="357"/>
        <w:jc w:val="both"/>
        <w:rPr>
          <w:b/>
          <w:noProof/>
          <w:lang w:val="en-US" w:eastAsia="en-GB"/>
        </w:rPr>
      </w:pPr>
      <w:r>
        <w:rPr>
          <w:b/>
          <w:noProof/>
          <w:lang w:val="en-US" w:eastAsia="en-GB"/>
        </w:rPr>
        <w:t>UE BW reduction to 5 MHz + relaxed UE processing time + TBS restriction</w:t>
      </w:r>
    </w:p>
    <w:p w14:paraId="2A7461D7" w14:textId="77777777" w:rsidR="00BB7FE2" w:rsidRDefault="00BB7FE2" w:rsidP="00BB7FE2">
      <w:pPr>
        <w:numPr>
          <w:ilvl w:val="0"/>
          <w:numId w:val="22"/>
        </w:numPr>
        <w:spacing w:after="60"/>
        <w:ind w:left="714" w:hanging="357"/>
        <w:jc w:val="both"/>
        <w:rPr>
          <w:b/>
          <w:noProof/>
          <w:lang w:val="en-US" w:eastAsia="en-GB"/>
        </w:rPr>
      </w:pPr>
      <w:r>
        <w:rPr>
          <w:b/>
          <w:noProof/>
          <w:lang w:val="en-US" w:eastAsia="en-GB"/>
        </w:rPr>
        <w:t>BW restriction of PDSCH/PUSCH to 5 MHz</w:t>
      </w:r>
    </w:p>
    <w:p w14:paraId="4DDA3B03" w14:textId="77777777" w:rsidR="00BB7FE2" w:rsidRDefault="00BB7FE2" w:rsidP="00BB7FE2">
      <w:pPr>
        <w:numPr>
          <w:ilvl w:val="0"/>
          <w:numId w:val="22"/>
        </w:numPr>
        <w:spacing w:after="60"/>
        <w:ind w:left="714" w:hanging="357"/>
        <w:jc w:val="both"/>
        <w:rPr>
          <w:b/>
          <w:noProof/>
          <w:lang w:val="en-US" w:eastAsia="en-GB"/>
        </w:rPr>
      </w:pPr>
      <w:r>
        <w:rPr>
          <w:b/>
          <w:noProof/>
          <w:lang w:val="en-US" w:eastAsia="en-GB"/>
        </w:rPr>
        <w:t>BW restriction of PDSCH/PUSCH to 5 MHz + TBS restriction</w:t>
      </w:r>
    </w:p>
    <w:p w14:paraId="4816CDFD" w14:textId="77777777" w:rsidR="00BB7FE2" w:rsidRDefault="00BB7FE2" w:rsidP="00BB7FE2">
      <w:pPr>
        <w:numPr>
          <w:ilvl w:val="0"/>
          <w:numId w:val="22"/>
        </w:numPr>
        <w:spacing w:after="60"/>
        <w:ind w:left="714" w:hanging="357"/>
        <w:jc w:val="both"/>
        <w:rPr>
          <w:b/>
          <w:noProof/>
          <w:lang w:val="en-US" w:eastAsia="en-GB"/>
        </w:rPr>
      </w:pPr>
      <w:r>
        <w:rPr>
          <w:b/>
          <w:noProof/>
          <w:lang w:val="en-US" w:eastAsia="en-GB"/>
        </w:rPr>
        <w:t>BW restriction of PDSCH/PUSCH to 5 MHz + relaxed UE processing time</w:t>
      </w:r>
    </w:p>
    <w:p w14:paraId="2DE92BF7" w14:textId="77777777" w:rsidR="00BB7FE2" w:rsidRDefault="00BB7FE2" w:rsidP="00BB7FE2">
      <w:pPr>
        <w:numPr>
          <w:ilvl w:val="0"/>
          <w:numId w:val="22"/>
        </w:numPr>
        <w:spacing w:after="60"/>
        <w:ind w:left="714" w:hanging="357"/>
        <w:jc w:val="both"/>
        <w:rPr>
          <w:b/>
          <w:noProof/>
          <w:lang w:val="en-US" w:eastAsia="en-GB"/>
        </w:rPr>
      </w:pPr>
      <w:r>
        <w:rPr>
          <w:b/>
          <w:noProof/>
          <w:lang w:val="en-US" w:eastAsia="en-GB"/>
        </w:rPr>
        <w:t>BW restriction of PDSCH/PUSCH to 5 MHz + relaxed UE processing time + TBS restriction</w:t>
      </w:r>
    </w:p>
    <w:p w14:paraId="65488064" w14:textId="77777777" w:rsidR="00BB7FE2" w:rsidRDefault="00BB7FE2" w:rsidP="00BB7FE2">
      <w:pPr>
        <w:numPr>
          <w:ilvl w:val="0"/>
          <w:numId w:val="22"/>
        </w:numPr>
        <w:spacing w:after="60"/>
        <w:ind w:left="714" w:hanging="357"/>
        <w:jc w:val="both"/>
        <w:rPr>
          <w:b/>
          <w:noProof/>
          <w:lang w:val="en-US" w:eastAsia="en-GB"/>
        </w:rPr>
      </w:pPr>
      <w:r>
        <w:rPr>
          <w:b/>
          <w:noProof/>
          <w:lang w:val="en-US" w:eastAsia="en-GB"/>
        </w:rPr>
        <w:t>BW restriction of PDSCH to 5 MHz</w:t>
      </w:r>
    </w:p>
    <w:p w14:paraId="2972581E" w14:textId="77777777" w:rsidR="00BB7FE2" w:rsidRDefault="00BB7FE2" w:rsidP="00BB7FE2">
      <w:pPr>
        <w:numPr>
          <w:ilvl w:val="0"/>
          <w:numId w:val="22"/>
        </w:numPr>
        <w:spacing w:after="60"/>
        <w:ind w:left="714" w:hanging="357"/>
        <w:jc w:val="both"/>
        <w:rPr>
          <w:b/>
          <w:noProof/>
          <w:lang w:val="en-US" w:eastAsia="en-GB"/>
        </w:rPr>
      </w:pPr>
      <w:r>
        <w:rPr>
          <w:b/>
          <w:noProof/>
          <w:lang w:val="en-US" w:eastAsia="en-GB"/>
        </w:rPr>
        <w:t>BW restriction of PDSCH to 5 MHz + TBS restriction</w:t>
      </w:r>
    </w:p>
    <w:p w14:paraId="22AB3DEF" w14:textId="77777777" w:rsidR="00BB7FE2" w:rsidRDefault="00BB7FE2" w:rsidP="00BB7FE2">
      <w:pPr>
        <w:numPr>
          <w:ilvl w:val="0"/>
          <w:numId w:val="22"/>
        </w:numPr>
        <w:spacing w:after="60"/>
        <w:ind w:left="714" w:hanging="357"/>
        <w:jc w:val="both"/>
        <w:rPr>
          <w:b/>
          <w:noProof/>
          <w:lang w:val="en-US" w:eastAsia="en-GB"/>
        </w:rPr>
      </w:pPr>
      <w:r>
        <w:rPr>
          <w:b/>
          <w:noProof/>
          <w:lang w:val="en-US" w:eastAsia="en-GB"/>
        </w:rPr>
        <w:t>BW restriction of PDSCH to 5 MHz + relaxed UE processing time</w:t>
      </w:r>
    </w:p>
    <w:p w14:paraId="5AAA49C4" w14:textId="00D38D19" w:rsidR="00FD6668" w:rsidRPr="007C2C8D" w:rsidRDefault="00BB7FE2" w:rsidP="007C2C8D">
      <w:pPr>
        <w:numPr>
          <w:ilvl w:val="0"/>
          <w:numId w:val="22"/>
        </w:numPr>
        <w:spacing w:after="120"/>
        <w:ind w:left="714" w:hanging="357"/>
        <w:jc w:val="both"/>
        <w:rPr>
          <w:b/>
          <w:noProof/>
          <w:lang w:val="en-US" w:eastAsia="en-GB"/>
        </w:rPr>
      </w:pPr>
      <w:r>
        <w:rPr>
          <w:b/>
          <w:noProof/>
          <w:lang w:val="en-US" w:eastAsia="en-GB"/>
        </w:rPr>
        <w:t>BW restriction of PDSCH to 5 MHz + relaxed UE processing time + TBS restriction</w:t>
      </w:r>
    </w:p>
    <w:p w14:paraId="439AEA4D" w14:textId="37EB5861" w:rsidR="00EF07D1" w:rsidRDefault="00EF07D1" w:rsidP="00EF07D1">
      <w:pPr>
        <w:spacing w:before="120"/>
        <w:jc w:val="both"/>
        <w:rPr>
          <w:b/>
          <w:noProof/>
          <w:lang w:val="en-US" w:eastAsia="en-GB"/>
        </w:rPr>
      </w:pPr>
      <w:r w:rsidRPr="00177B90">
        <w:rPr>
          <w:b/>
          <w:noProof/>
          <w:lang w:val="en-US" w:eastAsia="en-GB"/>
        </w:rPr>
        <w:t xml:space="preserve">Observation </w:t>
      </w:r>
      <w:r>
        <w:rPr>
          <w:b/>
          <w:noProof/>
          <w:lang w:val="en-US" w:eastAsia="en-GB"/>
        </w:rPr>
        <w:t>1</w:t>
      </w:r>
      <w:r w:rsidRPr="00177B90">
        <w:rPr>
          <w:b/>
          <w:noProof/>
          <w:lang w:val="en-US" w:eastAsia="en-GB"/>
        </w:rPr>
        <w:t>:</w:t>
      </w:r>
      <w:r>
        <w:rPr>
          <w:b/>
          <w:noProof/>
          <w:lang w:val="en-US" w:eastAsia="en-GB"/>
        </w:rPr>
        <w:t xml:space="preserve"> Reducing BW to 5 MHz provides substantial complexity reduction compared to UE with 20 MHz. </w:t>
      </w:r>
    </w:p>
    <w:p w14:paraId="37BAFDB9" w14:textId="106E60CF" w:rsidR="0069685B" w:rsidRDefault="0069685B" w:rsidP="0069685B">
      <w:pPr>
        <w:spacing w:before="120"/>
        <w:jc w:val="both"/>
        <w:rPr>
          <w:b/>
          <w:noProof/>
          <w:lang w:val="en-US" w:eastAsia="en-GB"/>
        </w:rPr>
      </w:pPr>
      <w:r w:rsidRPr="00177B90">
        <w:rPr>
          <w:b/>
          <w:noProof/>
          <w:lang w:val="en-US" w:eastAsia="en-GB"/>
        </w:rPr>
        <w:t xml:space="preserve">Observation </w:t>
      </w:r>
      <w:r>
        <w:rPr>
          <w:b/>
          <w:noProof/>
          <w:lang w:val="en-US" w:eastAsia="en-GB"/>
        </w:rPr>
        <w:t>2</w:t>
      </w:r>
      <w:r w:rsidRPr="00177B90">
        <w:rPr>
          <w:b/>
          <w:noProof/>
          <w:lang w:val="en-US" w:eastAsia="en-GB"/>
        </w:rPr>
        <w:t>:</w:t>
      </w:r>
      <w:r>
        <w:rPr>
          <w:b/>
          <w:noProof/>
          <w:lang w:val="en-US" w:eastAsia="en-GB"/>
        </w:rPr>
        <w:t xml:space="preserve"> Reducing BW to 5 MHz may have an impact to coverage and further coverage analysis is needed to determine system impact and potential need for compensation. </w:t>
      </w:r>
    </w:p>
    <w:p w14:paraId="1BA4706F" w14:textId="77777777" w:rsidR="0069685B" w:rsidRDefault="0069685B" w:rsidP="0069685B">
      <w:pPr>
        <w:spacing w:before="120"/>
        <w:jc w:val="both"/>
        <w:rPr>
          <w:b/>
          <w:noProof/>
          <w:lang w:val="en-US" w:eastAsia="en-GB"/>
        </w:rPr>
      </w:pPr>
      <w:r w:rsidRPr="00177B90">
        <w:rPr>
          <w:b/>
          <w:noProof/>
          <w:lang w:val="en-US" w:eastAsia="en-GB"/>
        </w:rPr>
        <w:t xml:space="preserve">Observation </w:t>
      </w:r>
      <w:r>
        <w:rPr>
          <w:b/>
          <w:noProof/>
          <w:lang w:val="en-US" w:eastAsia="en-GB"/>
        </w:rPr>
        <w:t>3</w:t>
      </w:r>
      <w:r w:rsidRPr="00177B90">
        <w:rPr>
          <w:b/>
          <w:noProof/>
          <w:lang w:val="en-US" w:eastAsia="en-GB"/>
        </w:rPr>
        <w:t>:</w:t>
      </w:r>
      <w:r>
        <w:rPr>
          <w:b/>
          <w:noProof/>
          <w:lang w:val="en-US" w:eastAsia="en-GB"/>
        </w:rPr>
        <w:t xml:space="preserve"> RedCap UE with 5 MHz BW have lower DL and UL spectral effiency compared to UE with 20 MHz BW, and further spectral efficiency analysis is needed to determine impact to non-RedCap UE.</w:t>
      </w:r>
    </w:p>
    <w:p w14:paraId="0E7A1E14" w14:textId="5544E1BE" w:rsidR="0069685B" w:rsidRDefault="0069685B" w:rsidP="0069685B">
      <w:pPr>
        <w:jc w:val="both"/>
        <w:rPr>
          <w:b/>
          <w:noProof/>
          <w:lang w:val="en-US" w:eastAsia="en-GB"/>
        </w:rPr>
      </w:pPr>
      <w:r w:rsidRPr="00177B90">
        <w:rPr>
          <w:b/>
          <w:noProof/>
          <w:lang w:val="en-US" w:eastAsia="en-GB"/>
        </w:rPr>
        <w:t xml:space="preserve">Observation </w:t>
      </w:r>
      <w:r>
        <w:rPr>
          <w:b/>
          <w:noProof/>
          <w:lang w:val="en-US" w:eastAsia="en-GB"/>
        </w:rPr>
        <w:t>4</w:t>
      </w:r>
      <w:r w:rsidRPr="00177B90">
        <w:rPr>
          <w:b/>
          <w:noProof/>
          <w:lang w:val="en-US" w:eastAsia="en-GB"/>
        </w:rPr>
        <w:t>:</w:t>
      </w:r>
      <w:r>
        <w:rPr>
          <w:b/>
          <w:noProof/>
          <w:lang w:val="en-US" w:eastAsia="en-GB"/>
        </w:rPr>
        <w:t xml:space="preserve"> Reducing BW to 5 MHz is expected to reduce UE power consumption.</w:t>
      </w:r>
    </w:p>
    <w:p w14:paraId="7DE0B13D" w14:textId="77777777" w:rsidR="0069685B" w:rsidRDefault="0069685B" w:rsidP="0069685B">
      <w:pPr>
        <w:jc w:val="both"/>
        <w:rPr>
          <w:b/>
          <w:noProof/>
          <w:lang w:val="en-US" w:eastAsia="en-GB"/>
        </w:rPr>
      </w:pPr>
      <w:r w:rsidRPr="00177B90">
        <w:rPr>
          <w:b/>
          <w:noProof/>
          <w:lang w:val="en-US" w:eastAsia="en-GB"/>
        </w:rPr>
        <w:t xml:space="preserve">Observation </w:t>
      </w:r>
      <w:r>
        <w:rPr>
          <w:b/>
          <w:noProof/>
          <w:lang w:val="en-US" w:eastAsia="en-GB"/>
        </w:rPr>
        <w:t>5</w:t>
      </w:r>
      <w:r w:rsidRPr="00177B90">
        <w:rPr>
          <w:b/>
          <w:noProof/>
          <w:lang w:val="en-US" w:eastAsia="en-GB"/>
        </w:rPr>
        <w:t>:</w:t>
      </w:r>
      <w:r>
        <w:rPr>
          <w:b/>
          <w:noProof/>
          <w:lang w:val="en-US" w:eastAsia="en-GB"/>
        </w:rPr>
        <w:t xml:space="preserve"> Existing SSB configurations can be used with 5 MHz UE (e.g. with puncturing of PBCH in case of 30 kHz SCS).</w:t>
      </w:r>
    </w:p>
    <w:p w14:paraId="2FFC7868" w14:textId="77777777" w:rsidR="0069685B" w:rsidRPr="00236DDF" w:rsidRDefault="0069685B" w:rsidP="0069685B">
      <w:pPr>
        <w:jc w:val="both"/>
        <w:rPr>
          <w:rFonts w:eastAsia="MS Mincho"/>
          <w:b/>
          <w:bCs/>
          <w:lang w:val="en-US" w:eastAsia="ja-JP"/>
        </w:rPr>
      </w:pPr>
      <w:r w:rsidRPr="00177B90">
        <w:rPr>
          <w:b/>
          <w:noProof/>
          <w:lang w:val="en-US" w:eastAsia="en-GB"/>
        </w:rPr>
        <w:lastRenderedPageBreak/>
        <w:t xml:space="preserve">Observation </w:t>
      </w:r>
      <w:r>
        <w:rPr>
          <w:b/>
          <w:noProof/>
          <w:lang w:val="en-US" w:eastAsia="en-GB"/>
        </w:rPr>
        <w:t>6</w:t>
      </w:r>
      <w:r w:rsidRPr="00177B90">
        <w:rPr>
          <w:b/>
          <w:noProof/>
          <w:lang w:val="en-US" w:eastAsia="en-GB"/>
        </w:rPr>
        <w:t>:</w:t>
      </w:r>
      <w:r>
        <w:rPr>
          <w:b/>
          <w:noProof/>
          <w:lang w:val="en-US" w:eastAsia="en-GB"/>
        </w:rPr>
        <w:t xml:space="preserve"> Existing CORESET#0 configurations with 15 kHz SCS and 24 PRBs can be used for 5 MHz UE.</w:t>
      </w:r>
      <w:r>
        <w:rPr>
          <w:rFonts w:eastAsia="MS Mincho"/>
          <w:b/>
          <w:bCs/>
          <w:lang w:val="en-US" w:eastAsia="ja-JP"/>
        </w:rPr>
        <w:t xml:space="preserve"> There is no existing CORESET#0 configuration with 30 kHz SCS that can be used for 5 MHz UE.</w:t>
      </w:r>
    </w:p>
    <w:p w14:paraId="03A40261" w14:textId="77777777" w:rsidR="0069685B" w:rsidRDefault="0069685B" w:rsidP="0069685B">
      <w:pPr>
        <w:jc w:val="both"/>
        <w:rPr>
          <w:b/>
          <w:noProof/>
          <w:lang w:val="en-US" w:eastAsia="en-GB"/>
        </w:rPr>
      </w:pPr>
      <w:r w:rsidRPr="00177B90">
        <w:rPr>
          <w:b/>
          <w:noProof/>
          <w:lang w:val="en-US" w:eastAsia="en-GB"/>
        </w:rPr>
        <w:t xml:space="preserve">Observation </w:t>
      </w:r>
      <w:r>
        <w:rPr>
          <w:b/>
          <w:noProof/>
          <w:lang w:val="en-US" w:eastAsia="en-GB"/>
        </w:rPr>
        <w:t>7</w:t>
      </w:r>
      <w:r w:rsidRPr="00177B90">
        <w:rPr>
          <w:b/>
          <w:noProof/>
          <w:lang w:val="en-US" w:eastAsia="en-GB"/>
        </w:rPr>
        <w:t>:</w:t>
      </w:r>
      <w:r>
        <w:rPr>
          <w:b/>
          <w:noProof/>
          <w:lang w:val="en-US" w:eastAsia="en-GB"/>
        </w:rPr>
        <w:t xml:space="preserve"> Other channels can be supported without changes, but coverage compensation may be needed.</w:t>
      </w:r>
    </w:p>
    <w:p w14:paraId="45FBF97D" w14:textId="321CB8A8" w:rsidR="0069685B" w:rsidRDefault="0069685B" w:rsidP="0069685B">
      <w:pPr>
        <w:jc w:val="both"/>
        <w:rPr>
          <w:b/>
          <w:noProof/>
          <w:lang w:val="en-US" w:eastAsia="en-GB"/>
        </w:rPr>
      </w:pPr>
      <w:r w:rsidRPr="00177B90">
        <w:rPr>
          <w:b/>
          <w:noProof/>
          <w:lang w:val="en-US" w:eastAsia="en-GB"/>
        </w:rPr>
        <w:t xml:space="preserve">Observation </w:t>
      </w:r>
      <w:r>
        <w:rPr>
          <w:b/>
          <w:noProof/>
          <w:lang w:val="en-US" w:eastAsia="en-GB"/>
        </w:rPr>
        <w:t>8</w:t>
      </w:r>
      <w:r w:rsidRPr="00177B90">
        <w:rPr>
          <w:b/>
          <w:noProof/>
          <w:lang w:val="en-US" w:eastAsia="en-GB"/>
        </w:rPr>
        <w:t>:</w:t>
      </w:r>
      <w:r>
        <w:rPr>
          <w:b/>
          <w:noProof/>
          <w:lang w:val="en-US" w:eastAsia="en-GB"/>
        </w:rPr>
        <w:t xml:space="preserve"> RedCap UE with 5 MHz BW can coexist with legacy UEs.</w:t>
      </w:r>
    </w:p>
    <w:p w14:paraId="58CD5362" w14:textId="77777777" w:rsidR="00EF07D1" w:rsidRDefault="00EF07D1" w:rsidP="00EF07D1">
      <w:pPr>
        <w:spacing w:before="120"/>
        <w:jc w:val="both"/>
        <w:rPr>
          <w:b/>
          <w:noProof/>
          <w:lang w:val="en-US" w:eastAsia="en-GB"/>
        </w:rPr>
      </w:pPr>
      <w:r w:rsidRPr="00BF5997">
        <w:rPr>
          <w:b/>
          <w:noProof/>
          <w:lang w:val="en-US" w:eastAsia="en-GB"/>
        </w:rPr>
        <w:t xml:space="preserve">Observation </w:t>
      </w:r>
      <w:r>
        <w:rPr>
          <w:b/>
          <w:noProof/>
          <w:lang w:val="en-US" w:eastAsia="en-GB"/>
        </w:rPr>
        <w:t>9</w:t>
      </w:r>
      <w:r w:rsidRPr="00BF5997">
        <w:rPr>
          <w:b/>
          <w:noProof/>
          <w:lang w:val="en-US" w:eastAsia="en-GB"/>
        </w:rPr>
        <w:t xml:space="preserve">: Bandwidth restriction of PDSCH + PUSCH </w:t>
      </w:r>
      <w:r>
        <w:rPr>
          <w:b/>
          <w:noProof/>
          <w:lang w:val="en-US" w:eastAsia="en-GB"/>
        </w:rPr>
        <w:t xml:space="preserve">to 5 MHz </w:t>
      </w:r>
      <w:r w:rsidRPr="00BF5997">
        <w:rPr>
          <w:b/>
          <w:noProof/>
          <w:lang w:val="en-US" w:eastAsia="en-GB"/>
        </w:rPr>
        <w:t>provides moderate complexity reduction</w:t>
      </w:r>
      <w:r>
        <w:rPr>
          <w:b/>
          <w:noProof/>
          <w:lang w:val="en-US" w:eastAsia="en-GB"/>
        </w:rPr>
        <w:t xml:space="preserve"> compared to UE with 20 MHz. </w:t>
      </w:r>
    </w:p>
    <w:p w14:paraId="68E6B599" w14:textId="7B9E123A" w:rsidR="0069685B" w:rsidRDefault="0069685B" w:rsidP="0069685B">
      <w:pPr>
        <w:spacing w:before="120"/>
        <w:jc w:val="both"/>
        <w:rPr>
          <w:b/>
          <w:noProof/>
          <w:lang w:val="en-US" w:eastAsia="en-GB"/>
        </w:rPr>
      </w:pPr>
      <w:r w:rsidRPr="00177B90">
        <w:rPr>
          <w:b/>
          <w:noProof/>
          <w:lang w:val="en-US" w:eastAsia="en-GB"/>
        </w:rPr>
        <w:t xml:space="preserve">Observation </w:t>
      </w:r>
      <w:r>
        <w:rPr>
          <w:b/>
          <w:noProof/>
          <w:lang w:val="en-US" w:eastAsia="en-GB"/>
        </w:rPr>
        <w:t>10</w:t>
      </w:r>
      <w:r w:rsidRPr="00177B90">
        <w:rPr>
          <w:b/>
          <w:noProof/>
          <w:lang w:val="en-US" w:eastAsia="en-GB"/>
        </w:rPr>
        <w:t>:</w:t>
      </w:r>
      <w:r>
        <w:rPr>
          <w:b/>
          <w:noProof/>
          <w:lang w:val="en-US" w:eastAsia="en-GB"/>
        </w:rPr>
        <w:t xml:space="preserve"> </w:t>
      </w:r>
      <w:r w:rsidRPr="00BF5997">
        <w:rPr>
          <w:b/>
          <w:noProof/>
          <w:lang w:val="en-US" w:eastAsia="en-GB"/>
        </w:rPr>
        <w:t xml:space="preserve">Bandwidth restriction of PDSCH + PUSCH </w:t>
      </w:r>
      <w:r>
        <w:rPr>
          <w:b/>
          <w:noProof/>
          <w:lang w:val="en-US" w:eastAsia="en-GB"/>
        </w:rPr>
        <w:t xml:space="preserve">to 5 MHz is not expected to have an impact on coverage. </w:t>
      </w:r>
    </w:p>
    <w:p w14:paraId="75D1A4AB" w14:textId="77777777" w:rsidR="0069685B" w:rsidRDefault="0069685B" w:rsidP="0069685B">
      <w:pPr>
        <w:spacing w:before="120"/>
        <w:jc w:val="both"/>
        <w:rPr>
          <w:b/>
          <w:noProof/>
          <w:lang w:val="en-US" w:eastAsia="en-GB"/>
        </w:rPr>
      </w:pPr>
      <w:r w:rsidRPr="00177B90">
        <w:rPr>
          <w:b/>
          <w:noProof/>
          <w:lang w:val="en-US" w:eastAsia="en-GB"/>
        </w:rPr>
        <w:t xml:space="preserve">Observation </w:t>
      </w:r>
      <w:r>
        <w:rPr>
          <w:b/>
          <w:noProof/>
          <w:lang w:val="en-US" w:eastAsia="en-GB"/>
        </w:rPr>
        <w:t>11</w:t>
      </w:r>
      <w:r w:rsidRPr="00177B90">
        <w:rPr>
          <w:b/>
          <w:noProof/>
          <w:lang w:val="en-US" w:eastAsia="en-GB"/>
        </w:rPr>
        <w:t>:</w:t>
      </w:r>
      <w:r>
        <w:rPr>
          <w:b/>
          <w:noProof/>
          <w:lang w:val="en-US" w:eastAsia="en-GB"/>
        </w:rPr>
        <w:t xml:space="preserve"> </w:t>
      </w:r>
      <w:r w:rsidRPr="00BF5997">
        <w:rPr>
          <w:b/>
          <w:noProof/>
          <w:lang w:val="en-US" w:eastAsia="en-GB"/>
        </w:rPr>
        <w:t xml:space="preserve">Bandwidth restriction of PDSCH + PUSCH </w:t>
      </w:r>
      <w:r>
        <w:rPr>
          <w:b/>
          <w:noProof/>
          <w:lang w:val="en-US" w:eastAsia="en-GB"/>
        </w:rPr>
        <w:t>to 5 MHz may lower DL and UL spectral effiency compared to UE with 20 MHz BW, and further spectral efficiency analysis is needed to determine impact to non-RedCap UE.</w:t>
      </w:r>
    </w:p>
    <w:p w14:paraId="06A71827" w14:textId="77777777" w:rsidR="0069685B" w:rsidRDefault="0069685B" w:rsidP="0069685B">
      <w:pPr>
        <w:jc w:val="both"/>
        <w:rPr>
          <w:b/>
          <w:noProof/>
          <w:lang w:val="en-US" w:eastAsia="en-GB"/>
        </w:rPr>
      </w:pPr>
      <w:r w:rsidRPr="00177B90">
        <w:rPr>
          <w:b/>
          <w:noProof/>
          <w:lang w:val="en-US" w:eastAsia="en-GB"/>
        </w:rPr>
        <w:t xml:space="preserve">Observation </w:t>
      </w:r>
      <w:r>
        <w:rPr>
          <w:b/>
          <w:noProof/>
          <w:lang w:val="en-US" w:eastAsia="en-GB"/>
        </w:rPr>
        <w:t>12</w:t>
      </w:r>
      <w:r w:rsidRPr="00177B90">
        <w:rPr>
          <w:b/>
          <w:noProof/>
          <w:lang w:val="en-US" w:eastAsia="en-GB"/>
        </w:rPr>
        <w:t>:</w:t>
      </w:r>
      <w:r>
        <w:rPr>
          <w:b/>
          <w:noProof/>
          <w:lang w:val="en-US" w:eastAsia="en-GB"/>
        </w:rPr>
        <w:t xml:space="preserve"> </w:t>
      </w:r>
      <w:r w:rsidRPr="00BF5997">
        <w:rPr>
          <w:b/>
          <w:noProof/>
          <w:lang w:val="en-US" w:eastAsia="en-GB"/>
        </w:rPr>
        <w:t xml:space="preserve">Bandwidth restriction of PDSCH + PUSCH </w:t>
      </w:r>
      <w:r>
        <w:rPr>
          <w:b/>
          <w:noProof/>
          <w:lang w:val="en-US" w:eastAsia="en-GB"/>
        </w:rPr>
        <w:t>to 5 MHz is not expected to reduce UE power consumption substantially.</w:t>
      </w:r>
    </w:p>
    <w:p w14:paraId="53565686" w14:textId="77777777" w:rsidR="0069685B" w:rsidRDefault="0069685B" w:rsidP="0069685B">
      <w:pPr>
        <w:jc w:val="both"/>
        <w:rPr>
          <w:b/>
          <w:noProof/>
          <w:lang w:val="en-US" w:eastAsia="en-GB"/>
        </w:rPr>
      </w:pPr>
      <w:r w:rsidRPr="00177B90">
        <w:rPr>
          <w:b/>
          <w:noProof/>
          <w:lang w:val="en-US" w:eastAsia="en-GB"/>
        </w:rPr>
        <w:t xml:space="preserve">Observation </w:t>
      </w:r>
      <w:r>
        <w:rPr>
          <w:b/>
          <w:noProof/>
          <w:lang w:val="en-US" w:eastAsia="en-GB"/>
        </w:rPr>
        <w:t>13</w:t>
      </w:r>
      <w:r w:rsidRPr="00177B90">
        <w:rPr>
          <w:b/>
          <w:noProof/>
          <w:lang w:val="en-US" w:eastAsia="en-GB"/>
        </w:rPr>
        <w:t>:</w:t>
      </w:r>
      <w:r>
        <w:rPr>
          <w:b/>
          <w:noProof/>
          <w:lang w:val="en-US" w:eastAsia="en-GB"/>
        </w:rPr>
        <w:t xml:space="preserve"> </w:t>
      </w:r>
      <w:r w:rsidRPr="00BF5997">
        <w:rPr>
          <w:b/>
          <w:noProof/>
          <w:lang w:val="en-US" w:eastAsia="en-GB"/>
        </w:rPr>
        <w:t xml:space="preserve">Bandwidth restriction of PDSCH + PUSCH </w:t>
      </w:r>
      <w:r>
        <w:rPr>
          <w:b/>
          <w:noProof/>
          <w:lang w:val="en-US" w:eastAsia="en-GB"/>
        </w:rPr>
        <w:t>to 5 MHz can be supported with minimal specification impact.</w:t>
      </w:r>
    </w:p>
    <w:p w14:paraId="32424206" w14:textId="77777777" w:rsidR="0069685B" w:rsidRDefault="0069685B" w:rsidP="0069685B">
      <w:pPr>
        <w:jc w:val="both"/>
        <w:rPr>
          <w:bCs/>
          <w:noProof/>
          <w:lang w:val="en-US" w:eastAsia="en-GB"/>
        </w:rPr>
      </w:pPr>
      <w:r w:rsidRPr="00177B90">
        <w:rPr>
          <w:b/>
          <w:noProof/>
          <w:lang w:val="en-US" w:eastAsia="en-GB"/>
        </w:rPr>
        <w:t xml:space="preserve">Observation </w:t>
      </w:r>
      <w:r>
        <w:rPr>
          <w:b/>
          <w:noProof/>
          <w:lang w:val="en-US" w:eastAsia="en-GB"/>
        </w:rPr>
        <w:t>14</w:t>
      </w:r>
      <w:r w:rsidRPr="00177B90">
        <w:rPr>
          <w:b/>
          <w:noProof/>
          <w:lang w:val="en-US" w:eastAsia="en-GB"/>
        </w:rPr>
        <w:t>:</w:t>
      </w:r>
      <w:r>
        <w:rPr>
          <w:b/>
          <w:noProof/>
          <w:lang w:val="en-US" w:eastAsia="en-GB"/>
        </w:rPr>
        <w:t xml:space="preserve"> There is no impact to coexistence with legacy UEs from b</w:t>
      </w:r>
      <w:r w:rsidRPr="00BF5997">
        <w:rPr>
          <w:b/>
          <w:noProof/>
          <w:lang w:val="en-US" w:eastAsia="en-GB"/>
        </w:rPr>
        <w:t xml:space="preserve">andwidth restriction of PDSCH + PUSCH </w:t>
      </w:r>
      <w:r>
        <w:rPr>
          <w:b/>
          <w:noProof/>
          <w:lang w:val="en-US" w:eastAsia="en-GB"/>
        </w:rPr>
        <w:t>to 5 MHz.</w:t>
      </w:r>
    </w:p>
    <w:p w14:paraId="27AD863F" w14:textId="4703E731" w:rsidR="00EF07D1" w:rsidRDefault="00EF07D1" w:rsidP="00EA6C58">
      <w:pPr>
        <w:spacing w:before="120"/>
        <w:jc w:val="both"/>
        <w:rPr>
          <w:b/>
          <w:noProof/>
          <w:lang w:val="en-US" w:eastAsia="en-GB"/>
        </w:rPr>
      </w:pPr>
      <w:r w:rsidRPr="00BF5997">
        <w:rPr>
          <w:b/>
          <w:noProof/>
          <w:lang w:val="en-US" w:eastAsia="en-GB"/>
        </w:rPr>
        <w:t xml:space="preserve">Observation </w:t>
      </w:r>
      <w:r>
        <w:rPr>
          <w:b/>
          <w:noProof/>
          <w:lang w:val="en-US" w:eastAsia="en-GB"/>
        </w:rPr>
        <w:t>15</w:t>
      </w:r>
      <w:r w:rsidRPr="00BF5997">
        <w:rPr>
          <w:b/>
          <w:noProof/>
          <w:lang w:val="en-US" w:eastAsia="en-GB"/>
        </w:rPr>
        <w:t xml:space="preserve">: </w:t>
      </w:r>
      <w:r w:rsidRPr="00527AFF">
        <w:rPr>
          <w:b/>
          <w:noProof/>
          <w:lang w:val="en-US" w:eastAsia="en-GB"/>
        </w:rPr>
        <w:t xml:space="preserve">Bandwidth restriction of PDSCH </w:t>
      </w:r>
      <w:r>
        <w:rPr>
          <w:b/>
          <w:noProof/>
          <w:lang w:val="en-US" w:eastAsia="en-GB"/>
        </w:rPr>
        <w:t xml:space="preserve">to 5 MHz </w:t>
      </w:r>
      <w:r w:rsidRPr="00527AFF">
        <w:rPr>
          <w:b/>
          <w:noProof/>
          <w:lang w:val="en-US" w:eastAsia="en-GB"/>
        </w:rPr>
        <w:t xml:space="preserve">provides </w:t>
      </w:r>
      <w:r>
        <w:rPr>
          <w:b/>
          <w:noProof/>
          <w:lang w:val="en-US" w:eastAsia="en-GB"/>
        </w:rPr>
        <w:t>moderate</w:t>
      </w:r>
      <w:r w:rsidRPr="00527AFF">
        <w:rPr>
          <w:b/>
          <w:noProof/>
          <w:lang w:val="en-US" w:eastAsia="en-GB"/>
        </w:rPr>
        <w:t xml:space="preserve"> complexity </w:t>
      </w:r>
      <w:r>
        <w:rPr>
          <w:b/>
          <w:noProof/>
          <w:lang w:val="en-US" w:eastAsia="en-GB"/>
        </w:rPr>
        <w:t>compared to UE with 20 MHz</w:t>
      </w:r>
      <w:r w:rsidRPr="00527AFF">
        <w:rPr>
          <w:b/>
          <w:noProof/>
          <w:lang w:val="en-US" w:eastAsia="en-GB"/>
        </w:rPr>
        <w:t>.</w:t>
      </w:r>
    </w:p>
    <w:p w14:paraId="2484ADB5" w14:textId="77777777" w:rsidR="003F5C96" w:rsidRDefault="003F5C96" w:rsidP="003F5C96">
      <w:pPr>
        <w:spacing w:before="120"/>
        <w:jc w:val="both"/>
        <w:rPr>
          <w:b/>
          <w:noProof/>
          <w:lang w:val="en-US" w:eastAsia="en-GB"/>
        </w:rPr>
      </w:pPr>
      <w:r w:rsidRPr="00177B90">
        <w:rPr>
          <w:b/>
          <w:noProof/>
          <w:lang w:val="en-US" w:eastAsia="en-GB"/>
        </w:rPr>
        <w:t xml:space="preserve">Observation </w:t>
      </w:r>
      <w:r>
        <w:rPr>
          <w:b/>
          <w:noProof/>
          <w:lang w:val="en-US" w:eastAsia="en-GB"/>
        </w:rPr>
        <w:t>16</w:t>
      </w:r>
      <w:r w:rsidRPr="00177B90">
        <w:rPr>
          <w:b/>
          <w:noProof/>
          <w:lang w:val="en-US" w:eastAsia="en-GB"/>
        </w:rPr>
        <w:t>:</w:t>
      </w:r>
      <w:r>
        <w:rPr>
          <w:b/>
          <w:noProof/>
          <w:lang w:val="en-US" w:eastAsia="en-GB"/>
        </w:rPr>
        <w:t xml:space="preserve"> </w:t>
      </w:r>
      <w:r w:rsidRPr="00BF5997">
        <w:rPr>
          <w:b/>
          <w:noProof/>
          <w:lang w:val="en-US" w:eastAsia="en-GB"/>
        </w:rPr>
        <w:t xml:space="preserve">Bandwidth restriction of PDSCH </w:t>
      </w:r>
      <w:r>
        <w:rPr>
          <w:b/>
          <w:noProof/>
          <w:lang w:val="en-US" w:eastAsia="en-GB"/>
        </w:rPr>
        <w:t xml:space="preserve">to 5 MHz is not expected to have an impact on coverage. </w:t>
      </w:r>
    </w:p>
    <w:p w14:paraId="1108AF28" w14:textId="77777777" w:rsidR="003F5C96" w:rsidRDefault="003F5C96" w:rsidP="003F5C96">
      <w:pPr>
        <w:spacing w:before="120"/>
        <w:jc w:val="both"/>
        <w:rPr>
          <w:b/>
          <w:noProof/>
          <w:lang w:val="en-US" w:eastAsia="en-GB"/>
        </w:rPr>
      </w:pPr>
      <w:r w:rsidRPr="00177B90">
        <w:rPr>
          <w:b/>
          <w:noProof/>
          <w:lang w:val="en-US" w:eastAsia="en-GB"/>
        </w:rPr>
        <w:t xml:space="preserve">Observation </w:t>
      </w:r>
      <w:r>
        <w:rPr>
          <w:b/>
          <w:noProof/>
          <w:lang w:val="en-US" w:eastAsia="en-GB"/>
        </w:rPr>
        <w:t>17</w:t>
      </w:r>
      <w:r w:rsidRPr="00177B90">
        <w:rPr>
          <w:b/>
          <w:noProof/>
          <w:lang w:val="en-US" w:eastAsia="en-GB"/>
        </w:rPr>
        <w:t>:</w:t>
      </w:r>
      <w:r>
        <w:rPr>
          <w:b/>
          <w:noProof/>
          <w:lang w:val="en-US" w:eastAsia="en-GB"/>
        </w:rPr>
        <w:t xml:space="preserve"> </w:t>
      </w:r>
      <w:r w:rsidRPr="00BF5997">
        <w:rPr>
          <w:b/>
          <w:noProof/>
          <w:lang w:val="en-US" w:eastAsia="en-GB"/>
        </w:rPr>
        <w:t xml:space="preserve">Bandwidth restriction of PDSCH </w:t>
      </w:r>
      <w:r>
        <w:rPr>
          <w:b/>
          <w:noProof/>
          <w:lang w:val="en-US" w:eastAsia="en-GB"/>
        </w:rPr>
        <w:t>to 5 MHz may lower DL spectral effiency compared to UE with 20 MHz BW, and further spectral efficiency analysis is needed to determine impact to non-RedCap UE.</w:t>
      </w:r>
    </w:p>
    <w:p w14:paraId="15344011" w14:textId="77777777" w:rsidR="003F5C96" w:rsidRDefault="003F5C96" w:rsidP="003F5C96">
      <w:pPr>
        <w:jc w:val="both"/>
        <w:rPr>
          <w:b/>
          <w:noProof/>
          <w:lang w:val="en-US" w:eastAsia="en-GB"/>
        </w:rPr>
      </w:pPr>
      <w:r w:rsidRPr="00177B90">
        <w:rPr>
          <w:b/>
          <w:noProof/>
          <w:lang w:val="en-US" w:eastAsia="en-GB"/>
        </w:rPr>
        <w:t xml:space="preserve">Observation </w:t>
      </w:r>
      <w:r>
        <w:rPr>
          <w:b/>
          <w:noProof/>
          <w:lang w:val="en-US" w:eastAsia="en-GB"/>
        </w:rPr>
        <w:t>18</w:t>
      </w:r>
      <w:r w:rsidRPr="00177B90">
        <w:rPr>
          <w:b/>
          <w:noProof/>
          <w:lang w:val="en-US" w:eastAsia="en-GB"/>
        </w:rPr>
        <w:t>:</w:t>
      </w:r>
      <w:r>
        <w:rPr>
          <w:b/>
          <w:noProof/>
          <w:lang w:val="en-US" w:eastAsia="en-GB"/>
        </w:rPr>
        <w:t xml:space="preserve"> </w:t>
      </w:r>
      <w:r w:rsidRPr="00BF5997">
        <w:rPr>
          <w:b/>
          <w:noProof/>
          <w:lang w:val="en-US" w:eastAsia="en-GB"/>
        </w:rPr>
        <w:t xml:space="preserve">Bandwidth restriction of PDSCH </w:t>
      </w:r>
      <w:r>
        <w:rPr>
          <w:b/>
          <w:noProof/>
          <w:lang w:val="en-US" w:eastAsia="en-GB"/>
        </w:rPr>
        <w:t>to 5 MHz is not expected to reduce UE power consumption substantially.</w:t>
      </w:r>
    </w:p>
    <w:p w14:paraId="108A77F0" w14:textId="77777777" w:rsidR="003F5C96" w:rsidRDefault="003F5C96" w:rsidP="003F5C96">
      <w:pPr>
        <w:jc w:val="both"/>
        <w:rPr>
          <w:b/>
          <w:noProof/>
          <w:lang w:val="en-US" w:eastAsia="en-GB"/>
        </w:rPr>
      </w:pPr>
      <w:r w:rsidRPr="00177B90">
        <w:rPr>
          <w:b/>
          <w:noProof/>
          <w:lang w:val="en-US" w:eastAsia="en-GB"/>
        </w:rPr>
        <w:t xml:space="preserve">Observation </w:t>
      </w:r>
      <w:r>
        <w:rPr>
          <w:b/>
          <w:noProof/>
          <w:lang w:val="en-US" w:eastAsia="en-GB"/>
        </w:rPr>
        <w:t>19</w:t>
      </w:r>
      <w:r w:rsidRPr="00177B90">
        <w:rPr>
          <w:b/>
          <w:noProof/>
          <w:lang w:val="en-US" w:eastAsia="en-GB"/>
        </w:rPr>
        <w:t>:</w:t>
      </w:r>
      <w:r>
        <w:rPr>
          <w:b/>
          <w:noProof/>
          <w:lang w:val="en-US" w:eastAsia="en-GB"/>
        </w:rPr>
        <w:t xml:space="preserve"> </w:t>
      </w:r>
      <w:r w:rsidRPr="00BF5997">
        <w:rPr>
          <w:b/>
          <w:noProof/>
          <w:lang w:val="en-US" w:eastAsia="en-GB"/>
        </w:rPr>
        <w:t xml:space="preserve">Bandwidth restriction of PDSCH </w:t>
      </w:r>
      <w:r>
        <w:rPr>
          <w:b/>
          <w:noProof/>
          <w:lang w:val="en-US" w:eastAsia="en-GB"/>
        </w:rPr>
        <w:t>to 5 MHz can be supported with minimal specification changes.</w:t>
      </w:r>
    </w:p>
    <w:p w14:paraId="2B27E8A9" w14:textId="77777777" w:rsidR="003F5C96" w:rsidRDefault="003F5C96" w:rsidP="003F5C96">
      <w:pPr>
        <w:jc w:val="both"/>
        <w:rPr>
          <w:bCs/>
          <w:noProof/>
          <w:lang w:val="en-US" w:eastAsia="en-GB"/>
        </w:rPr>
      </w:pPr>
      <w:r w:rsidRPr="00177B90">
        <w:rPr>
          <w:b/>
          <w:noProof/>
          <w:lang w:val="en-US" w:eastAsia="en-GB"/>
        </w:rPr>
        <w:t xml:space="preserve">Observation </w:t>
      </w:r>
      <w:r>
        <w:rPr>
          <w:b/>
          <w:noProof/>
          <w:lang w:val="en-US" w:eastAsia="en-GB"/>
        </w:rPr>
        <w:t>20</w:t>
      </w:r>
      <w:r w:rsidRPr="00177B90">
        <w:rPr>
          <w:b/>
          <w:noProof/>
          <w:lang w:val="en-US" w:eastAsia="en-GB"/>
        </w:rPr>
        <w:t>:</w:t>
      </w:r>
      <w:r>
        <w:rPr>
          <w:b/>
          <w:noProof/>
          <w:lang w:val="en-US" w:eastAsia="en-GB"/>
        </w:rPr>
        <w:t xml:space="preserve"> There is no impact to coexistence with legacy UEs from b</w:t>
      </w:r>
      <w:r w:rsidRPr="00BF5997">
        <w:rPr>
          <w:b/>
          <w:noProof/>
          <w:lang w:val="en-US" w:eastAsia="en-GB"/>
        </w:rPr>
        <w:t xml:space="preserve">andwidth restriction of PDSCH </w:t>
      </w:r>
      <w:r>
        <w:rPr>
          <w:b/>
          <w:noProof/>
          <w:lang w:val="en-US" w:eastAsia="en-GB"/>
        </w:rPr>
        <w:t>to 5 MHz.</w:t>
      </w:r>
    </w:p>
    <w:p w14:paraId="3E0CE1E5" w14:textId="77777777" w:rsidR="005A0EDD" w:rsidRDefault="005A0EDD" w:rsidP="005A0EDD">
      <w:pPr>
        <w:spacing w:before="120"/>
        <w:jc w:val="both"/>
        <w:rPr>
          <w:b/>
          <w:noProof/>
          <w:lang w:val="en-US" w:eastAsia="en-GB"/>
        </w:rPr>
      </w:pPr>
      <w:r w:rsidRPr="00BF5997">
        <w:rPr>
          <w:b/>
          <w:noProof/>
          <w:lang w:val="en-US" w:eastAsia="en-GB"/>
        </w:rPr>
        <w:t xml:space="preserve">Observation </w:t>
      </w:r>
      <w:r>
        <w:rPr>
          <w:b/>
          <w:noProof/>
          <w:lang w:val="en-US" w:eastAsia="en-GB"/>
        </w:rPr>
        <w:t>21</w:t>
      </w:r>
      <w:r w:rsidRPr="00BF5997">
        <w:rPr>
          <w:b/>
          <w:noProof/>
          <w:lang w:val="en-US" w:eastAsia="en-GB"/>
        </w:rPr>
        <w:t xml:space="preserve">: </w:t>
      </w:r>
      <w:r>
        <w:rPr>
          <w:b/>
          <w:noProof/>
          <w:lang w:val="en-US" w:eastAsia="en-GB"/>
        </w:rPr>
        <w:t xml:space="preserve">Relaxed UE processing time </w:t>
      </w:r>
      <w:r w:rsidRPr="0038321D">
        <w:rPr>
          <w:b/>
          <w:noProof/>
          <w:lang w:val="en-US" w:eastAsia="en-GB"/>
        </w:rPr>
        <w:t>can provide small complexity reduction on the order of 3-4%</w:t>
      </w:r>
      <w:r w:rsidRPr="00527AFF">
        <w:rPr>
          <w:b/>
          <w:noProof/>
          <w:lang w:val="en-US" w:eastAsia="en-GB"/>
        </w:rPr>
        <w:t>.</w:t>
      </w:r>
    </w:p>
    <w:p w14:paraId="0F42F5AC" w14:textId="77777777" w:rsidR="005A0EDD" w:rsidRDefault="005A0EDD" w:rsidP="005A0EDD">
      <w:pPr>
        <w:spacing w:before="120"/>
        <w:jc w:val="both"/>
        <w:rPr>
          <w:b/>
          <w:noProof/>
          <w:lang w:val="en-US" w:eastAsia="en-GB"/>
        </w:rPr>
      </w:pPr>
      <w:r w:rsidRPr="00177B90">
        <w:rPr>
          <w:b/>
          <w:noProof/>
          <w:lang w:val="en-US" w:eastAsia="en-GB"/>
        </w:rPr>
        <w:t xml:space="preserve">Observation </w:t>
      </w:r>
      <w:r>
        <w:rPr>
          <w:b/>
          <w:noProof/>
          <w:lang w:val="en-US" w:eastAsia="en-GB"/>
        </w:rPr>
        <w:t>22</w:t>
      </w:r>
      <w:r w:rsidRPr="00177B90">
        <w:rPr>
          <w:b/>
          <w:noProof/>
          <w:lang w:val="en-US" w:eastAsia="en-GB"/>
        </w:rPr>
        <w:t>:</w:t>
      </w:r>
      <w:r>
        <w:rPr>
          <w:b/>
          <w:noProof/>
          <w:lang w:val="en-US" w:eastAsia="en-GB"/>
        </w:rPr>
        <w:t xml:space="preserve"> Relaxed UE processing time is not expected to have an impact on coverage. </w:t>
      </w:r>
    </w:p>
    <w:p w14:paraId="16D7750B" w14:textId="77777777" w:rsidR="005A0EDD" w:rsidRDefault="005A0EDD" w:rsidP="005A0EDD">
      <w:pPr>
        <w:spacing w:before="120"/>
        <w:jc w:val="both"/>
        <w:rPr>
          <w:b/>
          <w:noProof/>
          <w:lang w:val="en-US" w:eastAsia="en-GB"/>
        </w:rPr>
      </w:pPr>
      <w:r w:rsidRPr="00177B90">
        <w:rPr>
          <w:b/>
          <w:noProof/>
          <w:lang w:val="en-US" w:eastAsia="en-GB"/>
        </w:rPr>
        <w:t xml:space="preserve">Observation </w:t>
      </w:r>
      <w:r>
        <w:rPr>
          <w:b/>
          <w:noProof/>
          <w:lang w:val="en-US" w:eastAsia="en-GB"/>
        </w:rPr>
        <w:t>23</w:t>
      </w:r>
      <w:r w:rsidRPr="00177B90">
        <w:rPr>
          <w:b/>
          <w:noProof/>
          <w:lang w:val="en-US" w:eastAsia="en-GB"/>
        </w:rPr>
        <w:t>:</w:t>
      </w:r>
      <w:r>
        <w:rPr>
          <w:b/>
          <w:noProof/>
          <w:lang w:val="en-US" w:eastAsia="en-GB"/>
        </w:rPr>
        <w:t xml:space="preserve"> Relaxed UE processing time is not expected to have an impact on spectral effiency.</w:t>
      </w:r>
    </w:p>
    <w:p w14:paraId="62B1EB41" w14:textId="77777777" w:rsidR="005A0EDD" w:rsidRDefault="005A0EDD" w:rsidP="005A0EDD">
      <w:pPr>
        <w:jc w:val="both"/>
        <w:rPr>
          <w:b/>
          <w:noProof/>
          <w:lang w:val="en-US" w:eastAsia="en-GB"/>
        </w:rPr>
      </w:pPr>
      <w:r w:rsidRPr="00177B90">
        <w:rPr>
          <w:b/>
          <w:noProof/>
          <w:lang w:val="en-US" w:eastAsia="en-GB"/>
        </w:rPr>
        <w:t xml:space="preserve">Observation </w:t>
      </w:r>
      <w:r>
        <w:rPr>
          <w:b/>
          <w:noProof/>
          <w:lang w:val="en-US" w:eastAsia="en-GB"/>
        </w:rPr>
        <w:t>24</w:t>
      </w:r>
      <w:r w:rsidRPr="00177B90">
        <w:rPr>
          <w:b/>
          <w:noProof/>
          <w:lang w:val="en-US" w:eastAsia="en-GB"/>
        </w:rPr>
        <w:t>:</w:t>
      </w:r>
      <w:r>
        <w:rPr>
          <w:b/>
          <w:noProof/>
          <w:lang w:val="en-US" w:eastAsia="en-GB"/>
        </w:rPr>
        <w:t xml:space="preserve"> Relaxed UE processing time is not expected to reduce UE power consumption.</w:t>
      </w:r>
    </w:p>
    <w:p w14:paraId="5E9B08A9" w14:textId="77777777" w:rsidR="005A0EDD" w:rsidRDefault="005A0EDD" w:rsidP="005A0EDD">
      <w:pPr>
        <w:jc w:val="both"/>
        <w:rPr>
          <w:b/>
          <w:noProof/>
          <w:lang w:val="en-US" w:eastAsia="en-GB"/>
        </w:rPr>
      </w:pPr>
      <w:r w:rsidRPr="00177B90">
        <w:rPr>
          <w:b/>
          <w:noProof/>
          <w:lang w:val="en-US" w:eastAsia="en-GB"/>
        </w:rPr>
        <w:t xml:space="preserve">Observation </w:t>
      </w:r>
      <w:r>
        <w:rPr>
          <w:b/>
          <w:noProof/>
          <w:lang w:val="en-US" w:eastAsia="en-GB"/>
        </w:rPr>
        <w:t>25</w:t>
      </w:r>
      <w:r w:rsidRPr="00177B90">
        <w:rPr>
          <w:b/>
          <w:noProof/>
          <w:lang w:val="en-US" w:eastAsia="en-GB"/>
        </w:rPr>
        <w:t>:</w:t>
      </w:r>
      <w:r>
        <w:rPr>
          <w:b/>
          <w:noProof/>
          <w:lang w:val="en-US" w:eastAsia="en-GB"/>
        </w:rPr>
        <w:t xml:space="preserve"> Relaxed UE processing time can be supported with minimal specification changes.</w:t>
      </w:r>
    </w:p>
    <w:p w14:paraId="7CA81262" w14:textId="77777777" w:rsidR="005A0EDD" w:rsidRDefault="005A0EDD" w:rsidP="005A0EDD">
      <w:pPr>
        <w:jc w:val="both"/>
        <w:rPr>
          <w:bCs/>
          <w:noProof/>
          <w:lang w:val="en-US" w:eastAsia="en-GB"/>
        </w:rPr>
      </w:pPr>
      <w:r w:rsidRPr="00177B90">
        <w:rPr>
          <w:b/>
          <w:noProof/>
          <w:lang w:val="en-US" w:eastAsia="en-GB"/>
        </w:rPr>
        <w:t xml:space="preserve">Observation </w:t>
      </w:r>
      <w:r>
        <w:rPr>
          <w:b/>
          <w:noProof/>
          <w:lang w:val="en-US" w:eastAsia="en-GB"/>
        </w:rPr>
        <w:t>26</w:t>
      </w:r>
      <w:r w:rsidRPr="00177B90">
        <w:rPr>
          <w:b/>
          <w:noProof/>
          <w:lang w:val="en-US" w:eastAsia="en-GB"/>
        </w:rPr>
        <w:t>:</w:t>
      </w:r>
      <w:r>
        <w:rPr>
          <w:b/>
          <w:noProof/>
          <w:lang w:val="en-US" w:eastAsia="en-GB"/>
        </w:rPr>
        <w:t xml:space="preserve"> There is an impact to random access procedure for legacy UEs from relaxed UE processing time. In addition, it can have significant impact to scheduling complexity.</w:t>
      </w:r>
    </w:p>
    <w:p w14:paraId="2BF495D7" w14:textId="77777777" w:rsidR="00F16628" w:rsidRDefault="00F16628" w:rsidP="00F16628">
      <w:pPr>
        <w:spacing w:before="120"/>
        <w:jc w:val="both"/>
        <w:rPr>
          <w:b/>
          <w:noProof/>
          <w:lang w:val="en-US" w:eastAsia="en-GB"/>
        </w:rPr>
      </w:pPr>
      <w:r w:rsidRPr="00BF5997">
        <w:rPr>
          <w:b/>
          <w:noProof/>
          <w:lang w:val="en-US" w:eastAsia="en-GB"/>
        </w:rPr>
        <w:t xml:space="preserve">Observation </w:t>
      </w:r>
      <w:r>
        <w:rPr>
          <w:b/>
          <w:noProof/>
          <w:lang w:val="en-US" w:eastAsia="en-GB"/>
        </w:rPr>
        <w:t>27</w:t>
      </w:r>
      <w:r w:rsidRPr="00BF5997">
        <w:rPr>
          <w:b/>
          <w:noProof/>
          <w:lang w:val="en-US" w:eastAsia="en-GB"/>
        </w:rPr>
        <w:t xml:space="preserve">: </w:t>
      </w:r>
      <w:r>
        <w:rPr>
          <w:b/>
          <w:noProof/>
          <w:lang w:val="en-US" w:eastAsia="en-GB"/>
        </w:rPr>
        <w:t>TBS restriction to limit DL/UL peak rates to 10Mbps provides small reduction in complexity.</w:t>
      </w:r>
    </w:p>
    <w:p w14:paraId="61252754" w14:textId="77777777" w:rsidR="00F16628" w:rsidRDefault="00F16628" w:rsidP="00F16628">
      <w:pPr>
        <w:spacing w:before="120"/>
        <w:jc w:val="both"/>
        <w:rPr>
          <w:b/>
          <w:noProof/>
          <w:lang w:val="en-US" w:eastAsia="en-GB"/>
        </w:rPr>
      </w:pPr>
      <w:r w:rsidRPr="00177B90">
        <w:rPr>
          <w:b/>
          <w:noProof/>
          <w:lang w:val="en-US" w:eastAsia="en-GB"/>
        </w:rPr>
        <w:t xml:space="preserve">Observation </w:t>
      </w:r>
      <w:r>
        <w:rPr>
          <w:b/>
          <w:noProof/>
          <w:lang w:val="en-US" w:eastAsia="en-GB"/>
        </w:rPr>
        <w:t>28</w:t>
      </w:r>
      <w:r w:rsidRPr="00177B90">
        <w:rPr>
          <w:b/>
          <w:noProof/>
          <w:lang w:val="en-US" w:eastAsia="en-GB"/>
        </w:rPr>
        <w:t>:</w:t>
      </w:r>
      <w:r>
        <w:rPr>
          <w:b/>
          <w:noProof/>
          <w:lang w:val="en-US" w:eastAsia="en-GB"/>
        </w:rPr>
        <w:t xml:space="preserve"> TBS restriction is not expected to impact coverage. </w:t>
      </w:r>
    </w:p>
    <w:p w14:paraId="6962B3A1" w14:textId="77777777" w:rsidR="00F16628" w:rsidRDefault="00F16628" w:rsidP="00F16628">
      <w:pPr>
        <w:spacing w:before="120"/>
        <w:jc w:val="both"/>
        <w:rPr>
          <w:b/>
          <w:noProof/>
          <w:lang w:val="en-US" w:eastAsia="en-GB"/>
        </w:rPr>
      </w:pPr>
      <w:r w:rsidRPr="00177B90">
        <w:rPr>
          <w:b/>
          <w:noProof/>
          <w:lang w:val="en-US" w:eastAsia="en-GB"/>
        </w:rPr>
        <w:t xml:space="preserve">Observation </w:t>
      </w:r>
      <w:r>
        <w:rPr>
          <w:b/>
          <w:noProof/>
          <w:lang w:val="en-US" w:eastAsia="en-GB"/>
        </w:rPr>
        <w:t>29</w:t>
      </w:r>
      <w:r w:rsidRPr="00177B90">
        <w:rPr>
          <w:b/>
          <w:noProof/>
          <w:lang w:val="en-US" w:eastAsia="en-GB"/>
        </w:rPr>
        <w:t>:</w:t>
      </w:r>
      <w:r>
        <w:rPr>
          <w:b/>
          <w:noProof/>
          <w:lang w:val="en-US" w:eastAsia="en-GB"/>
        </w:rPr>
        <w:t xml:space="preserve"> TBS restriction can reduce peak data rate and would have some impact to Rel-18 RedCap spectral efficiency.</w:t>
      </w:r>
    </w:p>
    <w:p w14:paraId="0A9219D5" w14:textId="77777777" w:rsidR="00F16628" w:rsidRDefault="00F16628" w:rsidP="00F16628">
      <w:pPr>
        <w:jc w:val="both"/>
        <w:rPr>
          <w:b/>
          <w:noProof/>
          <w:lang w:val="en-US" w:eastAsia="en-GB"/>
        </w:rPr>
      </w:pPr>
      <w:r w:rsidRPr="00177B90">
        <w:rPr>
          <w:b/>
          <w:noProof/>
          <w:lang w:val="en-US" w:eastAsia="en-GB"/>
        </w:rPr>
        <w:lastRenderedPageBreak/>
        <w:t xml:space="preserve">Observation </w:t>
      </w:r>
      <w:r>
        <w:rPr>
          <w:b/>
          <w:noProof/>
          <w:lang w:val="en-US" w:eastAsia="en-GB"/>
        </w:rPr>
        <w:t>30</w:t>
      </w:r>
      <w:r w:rsidRPr="00177B90">
        <w:rPr>
          <w:b/>
          <w:noProof/>
          <w:lang w:val="en-US" w:eastAsia="en-GB"/>
        </w:rPr>
        <w:t>:</w:t>
      </w:r>
      <w:r>
        <w:rPr>
          <w:b/>
          <w:noProof/>
          <w:lang w:val="en-US" w:eastAsia="en-GB"/>
        </w:rPr>
        <w:t xml:space="preserve"> TBS restriction may increase Tx/Rx times slightly for UE with good SNR but is not expected to impact power consumption substantially.</w:t>
      </w:r>
    </w:p>
    <w:p w14:paraId="21F5BAE6" w14:textId="77777777" w:rsidR="00F16628" w:rsidRDefault="00F16628" w:rsidP="00F16628">
      <w:pPr>
        <w:jc w:val="both"/>
        <w:rPr>
          <w:b/>
          <w:noProof/>
          <w:lang w:val="en-US" w:eastAsia="en-GB"/>
        </w:rPr>
      </w:pPr>
      <w:r w:rsidRPr="00177B90">
        <w:rPr>
          <w:b/>
          <w:noProof/>
          <w:lang w:val="en-US" w:eastAsia="en-GB"/>
        </w:rPr>
        <w:t xml:space="preserve">Observation </w:t>
      </w:r>
      <w:r>
        <w:rPr>
          <w:b/>
          <w:noProof/>
          <w:lang w:val="en-US" w:eastAsia="en-GB"/>
        </w:rPr>
        <w:t>31</w:t>
      </w:r>
      <w:r w:rsidRPr="00177B90">
        <w:rPr>
          <w:b/>
          <w:noProof/>
          <w:lang w:val="en-US" w:eastAsia="en-GB"/>
        </w:rPr>
        <w:t>:</w:t>
      </w:r>
      <w:r>
        <w:rPr>
          <w:b/>
          <w:noProof/>
          <w:lang w:val="en-US" w:eastAsia="en-GB"/>
        </w:rPr>
        <w:t xml:space="preserve"> TBS restriction can be supported with minimal specification changes.</w:t>
      </w:r>
    </w:p>
    <w:p w14:paraId="6B0FDE12" w14:textId="77777777" w:rsidR="00F16628" w:rsidRDefault="00F16628" w:rsidP="00F16628">
      <w:pPr>
        <w:jc w:val="both"/>
        <w:rPr>
          <w:bCs/>
          <w:noProof/>
          <w:lang w:val="en-US" w:eastAsia="en-GB"/>
        </w:rPr>
      </w:pPr>
      <w:r w:rsidRPr="00177B90">
        <w:rPr>
          <w:b/>
          <w:noProof/>
          <w:lang w:val="en-US" w:eastAsia="en-GB"/>
        </w:rPr>
        <w:t xml:space="preserve">Observation </w:t>
      </w:r>
      <w:r>
        <w:rPr>
          <w:b/>
          <w:noProof/>
          <w:lang w:val="en-US" w:eastAsia="en-GB"/>
        </w:rPr>
        <w:t>32</w:t>
      </w:r>
      <w:r w:rsidRPr="00177B90">
        <w:rPr>
          <w:b/>
          <w:noProof/>
          <w:lang w:val="en-US" w:eastAsia="en-GB"/>
        </w:rPr>
        <w:t>:</w:t>
      </w:r>
      <w:r>
        <w:rPr>
          <w:b/>
          <w:noProof/>
          <w:lang w:val="en-US" w:eastAsia="en-GB"/>
        </w:rPr>
        <w:t xml:space="preserve"> Restricting the maximum TBS would not impact coexistence with legacy UEs.</w:t>
      </w:r>
    </w:p>
    <w:p w14:paraId="5DB45E34" w14:textId="77777777" w:rsidR="0062385E" w:rsidRDefault="0062385E" w:rsidP="0062385E">
      <w:pPr>
        <w:spacing w:before="120"/>
        <w:jc w:val="both"/>
        <w:rPr>
          <w:b/>
          <w:noProof/>
          <w:lang w:val="en-US" w:eastAsia="en-GB"/>
        </w:rPr>
      </w:pPr>
      <w:r w:rsidRPr="00177B90">
        <w:rPr>
          <w:b/>
          <w:noProof/>
          <w:lang w:val="en-US" w:eastAsia="en-GB"/>
        </w:rPr>
        <w:t xml:space="preserve">Observation </w:t>
      </w:r>
      <w:r>
        <w:rPr>
          <w:b/>
          <w:noProof/>
          <w:lang w:val="en-US" w:eastAsia="en-GB"/>
        </w:rPr>
        <w:t>33</w:t>
      </w:r>
      <w:r w:rsidRPr="00177B90">
        <w:rPr>
          <w:b/>
          <w:noProof/>
          <w:lang w:val="en-US" w:eastAsia="en-GB"/>
        </w:rPr>
        <w:t>:</w:t>
      </w:r>
      <w:r>
        <w:rPr>
          <w:b/>
          <w:noProof/>
          <w:lang w:val="en-US" w:eastAsia="en-GB"/>
        </w:rPr>
        <w:t xml:space="preserve"> Complexity reduction combination of 5 MHz RF, 1Tx-1Rx, 64-QAM DL, HD-FDD or TDD provides reduction of approximately 29% for FDD and 28% for TDD relative to Rel-17 RedCap UE.</w:t>
      </w:r>
    </w:p>
    <w:p w14:paraId="6B8EDC43" w14:textId="3C9A881C" w:rsidR="0062385E" w:rsidRDefault="0062385E" w:rsidP="0062385E">
      <w:pPr>
        <w:spacing w:before="120"/>
        <w:jc w:val="both"/>
        <w:rPr>
          <w:b/>
          <w:noProof/>
          <w:lang w:val="en-US" w:eastAsia="en-GB"/>
        </w:rPr>
      </w:pPr>
      <w:r w:rsidRPr="00177B90">
        <w:rPr>
          <w:b/>
          <w:noProof/>
          <w:lang w:val="en-US" w:eastAsia="en-GB"/>
        </w:rPr>
        <w:t xml:space="preserve">Observation </w:t>
      </w:r>
      <w:r>
        <w:rPr>
          <w:b/>
          <w:noProof/>
          <w:lang w:val="en-US" w:eastAsia="en-GB"/>
        </w:rPr>
        <w:t>34</w:t>
      </w:r>
      <w:r w:rsidRPr="00177B90">
        <w:rPr>
          <w:b/>
          <w:noProof/>
          <w:lang w:val="en-US" w:eastAsia="en-GB"/>
        </w:rPr>
        <w:t>:</w:t>
      </w:r>
      <w:r>
        <w:rPr>
          <w:b/>
          <w:noProof/>
          <w:lang w:val="en-US" w:eastAsia="en-GB"/>
        </w:rPr>
        <w:t xml:space="preserve"> Complexity reduction combination of 5 MHz PDSCH + PUSCH, 1Tx-1Rx, 64-QAM DL, HD-FDD or TDD provides reduction of approximately 14% for FDD and 12% for TDD relative to Rel-17 RedCap U</w:t>
      </w:r>
      <w:r w:rsidR="00393DBA">
        <w:rPr>
          <w:b/>
          <w:noProof/>
          <w:lang w:val="en-US" w:eastAsia="en-GB"/>
        </w:rPr>
        <w:t>E</w:t>
      </w:r>
      <w:r>
        <w:rPr>
          <w:b/>
          <w:noProof/>
          <w:lang w:val="en-US" w:eastAsia="en-GB"/>
        </w:rPr>
        <w:t>.</w:t>
      </w:r>
    </w:p>
    <w:p w14:paraId="62A4E6CE" w14:textId="0F6462EE" w:rsidR="0062385E" w:rsidRDefault="0062385E" w:rsidP="0062385E">
      <w:pPr>
        <w:spacing w:before="120"/>
        <w:jc w:val="both"/>
        <w:rPr>
          <w:b/>
          <w:noProof/>
          <w:lang w:val="en-US" w:eastAsia="en-GB"/>
        </w:rPr>
      </w:pPr>
      <w:r w:rsidRPr="00177B90">
        <w:rPr>
          <w:b/>
          <w:noProof/>
          <w:lang w:val="en-US" w:eastAsia="en-GB"/>
        </w:rPr>
        <w:t xml:space="preserve">Observation </w:t>
      </w:r>
      <w:r>
        <w:rPr>
          <w:b/>
          <w:noProof/>
          <w:lang w:val="en-US" w:eastAsia="en-GB"/>
        </w:rPr>
        <w:t>35</w:t>
      </w:r>
      <w:r w:rsidRPr="00177B90">
        <w:rPr>
          <w:b/>
          <w:noProof/>
          <w:lang w:val="en-US" w:eastAsia="en-GB"/>
        </w:rPr>
        <w:t>:</w:t>
      </w:r>
      <w:r>
        <w:rPr>
          <w:b/>
          <w:noProof/>
          <w:lang w:val="en-US" w:eastAsia="en-GB"/>
        </w:rPr>
        <w:t xml:space="preserve"> Complexity reduction combination of 5 MHz PDSCH, 1Tx-1Rx, 64-QAM DL, HD-FDD or TDD provides reduction of approximately 11% for FDD and 8% for TDD relative to Rel-17 RedCap U</w:t>
      </w:r>
      <w:r w:rsidR="00393DBA">
        <w:rPr>
          <w:b/>
          <w:noProof/>
          <w:lang w:val="en-US" w:eastAsia="en-GB"/>
        </w:rPr>
        <w:t>E</w:t>
      </w:r>
      <w:r>
        <w:rPr>
          <w:b/>
          <w:noProof/>
          <w:lang w:val="en-US" w:eastAsia="en-GB"/>
        </w:rPr>
        <w:t>.</w:t>
      </w:r>
    </w:p>
    <w:p w14:paraId="6B375F66" w14:textId="77777777" w:rsidR="0062385E" w:rsidRDefault="0062385E" w:rsidP="0062385E">
      <w:pPr>
        <w:spacing w:before="120"/>
        <w:jc w:val="both"/>
        <w:rPr>
          <w:b/>
          <w:noProof/>
          <w:lang w:val="en-US" w:eastAsia="en-GB"/>
        </w:rPr>
      </w:pPr>
      <w:r w:rsidRPr="00177B90">
        <w:rPr>
          <w:b/>
          <w:noProof/>
          <w:lang w:val="en-US" w:eastAsia="en-GB"/>
        </w:rPr>
        <w:t xml:space="preserve">Observation </w:t>
      </w:r>
      <w:r>
        <w:rPr>
          <w:b/>
          <w:noProof/>
          <w:lang w:val="en-US" w:eastAsia="en-GB"/>
        </w:rPr>
        <w:t>36</w:t>
      </w:r>
      <w:r w:rsidRPr="00177B90">
        <w:rPr>
          <w:b/>
          <w:noProof/>
          <w:lang w:val="en-US" w:eastAsia="en-GB"/>
        </w:rPr>
        <w:t>:</w:t>
      </w:r>
      <w:r>
        <w:rPr>
          <w:b/>
          <w:noProof/>
          <w:lang w:val="en-US" w:eastAsia="en-GB"/>
        </w:rPr>
        <w:t xml:space="preserve"> Relaxing UE processing times provides marginal complexity reduction of around 1% on top of 5 MHz RF or data channel baseband reduction.</w:t>
      </w:r>
    </w:p>
    <w:p w14:paraId="4653C1D8" w14:textId="77777777" w:rsidR="0062385E" w:rsidRDefault="0062385E" w:rsidP="0062385E">
      <w:pPr>
        <w:spacing w:before="120"/>
        <w:jc w:val="both"/>
        <w:rPr>
          <w:b/>
          <w:noProof/>
          <w:lang w:val="en-US" w:eastAsia="en-GB"/>
        </w:rPr>
      </w:pPr>
      <w:r w:rsidRPr="00177B90">
        <w:rPr>
          <w:b/>
          <w:noProof/>
          <w:lang w:val="en-US" w:eastAsia="en-GB"/>
        </w:rPr>
        <w:t xml:space="preserve">Observation </w:t>
      </w:r>
      <w:r>
        <w:rPr>
          <w:b/>
          <w:noProof/>
          <w:lang w:val="en-US" w:eastAsia="en-GB"/>
        </w:rPr>
        <w:t>37</w:t>
      </w:r>
      <w:r w:rsidRPr="00177B90">
        <w:rPr>
          <w:b/>
          <w:noProof/>
          <w:lang w:val="en-US" w:eastAsia="en-GB"/>
        </w:rPr>
        <w:t>:</w:t>
      </w:r>
      <w:r>
        <w:rPr>
          <w:b/>
          <w:noProof/>
          <w:lang w:val="en-US" w:eastAsia="en-GB"/>
        </w:rPr>
        <w:t xml:space="preserve"> TBS reduction to limit DL/UL peak rates to 10Mbps provides marginal complexity reduction of around 2% on top of 5 MHz RF or data channel baseband reduction.</w:t>
      </w:r>
    </w:p>
    <w:p w14:paraId="164043A1" w14:textId="77777777" w:rsidR="0062385E" w:rsidRDefault="0062385E" w:rsidP="0062385E">
      <w:pPr>
        <w:spacing w:before="120"/>
        <w:jc w:val="both"/>
        <w:rPr>
          <w:b/>
          <w:noProof/>
          <w:lang w:val="en-US" w:eastAsia="en-GB"/>
        </w:rPr>
      </w:pPr>
      <w:r w:rsidRPr="00177B90">
        <w:rPr>
          <w:b/>
          <w:noProof/>
          <w:lang w:val="en-US" w:eastAsia="en-GB"/>
        </w:rPr>
        <w:t xml:space="preserve">Observation </w:t>
      </w:r>
      <w:r>
        <w:rPr>
          <w:b/>
          <w:noProof/>
          <w:lang w:val="en-US" w:eastAsia="en-GB"/>
        </w:rPr>
        <w:t>34</w:t>
      </w:r>
      <w:r w:rsidRPr="00177B90">
        <w:rPr>
          <w:b/>
          <w:noProof/>
          <w:lang w:val="en-US" w:eastAsia="en-GB"/>
        </w:rPr>
        <w:t>:</w:t>
      </w:r>
      <w:r>
        <w:rPr>
          <w:b/>
          <w:noProof/>
          <w:lang w:val="en-US" w:eastAsia="en-GB"/>
        </w:rPr>
        <w:t xml:space="preserve"> Relaxing UE processing times provides marginal complexity reduction of around 1% on top of 5 MHz RF or data channel baseband reduction.</w:t>
      </w:r>
    </w:p>
    <w:p w14:paraId="54C011AD" w14:textId="77777777" w:rsidR="00FD3934" w:rsidRPr="00DE5B89" w:rsidRDefault="00FD3934" w:rsidP="00FD3934">
      <w:pPr>
        <w:pStyle w:val="Heading1"/>
        <w:tabs>
          <w:tab w:val="clear" w:pos="1134"/>
          <w:tab w:val="num" w:pos="709"/>
        </w:tabs>
        <w:ind w:left="709" w:hanging="709"/>
        <w:rPr>
          <w:lang w:val="en-US"/>
        </w:rPr>
      </w:pPr>
      <w:r w:rsidRPr="00DE5B89">
        <w:rPr>
          <w:lang w:val="en-US"/>
        </w:rPr>
        <w:t>References</w:t>
      </w:r>
    </w:p>
    <w:p w14:paraId="6772F2DC" w14:textId="77777777" w:rsidR="00CF667F" w:rsidRDefault="00820524" w:rsidP="00CF667F">
      <w:pPr>
        <w:numPr>
          <w:ilvl w:val="0"/>
          <w:numId w:val="1"/>
        </w:numPr>
        <w:tabs>
          <w:tab w:val="left" w:pos="360"/>
        </w:tabs>
        <w:spacing w:after="120"/>
        <w:jc w:val="both"/>
        <w:rPr>
          <w:rFonts w:eastAsia="MS Mincho"/>
          <w:lang w:val="en-US" w:eastAsia="ja-JP"/>
        </w:rPr>
      </w:pPr>
      <w:bookmarkStart w:id="24" w:name="_Ref3999986"/>
      <w:r w:rsidRPr="00820524">
        <w:rPr>
          <w:rFonts w:eastAsia="MS Mincho"/>
          <w:lang w:val="en-US" w:eastAsia="ja-JP"/>
        </w:rPr>
        <w:t>RP-</w:t>
      </w:r>
      <w:r w:rsidR="008242A2">
        <w:rPr>
          <w:rFonts w:eastAsia="MS Mincho"/>
          <w:lang w:val="en-US" w:eastAsia="ja-JP"/>
        </w:rPr>
        <w:t>2</w:t>
      </w:r>
      <w:r w:rsidR="00A73128">
        <w:rPr>
          <w:rFonts w:eastAsia="MS Mincho"/>
          <w:lang w:val="en-US" w:eastAsia="ja-JP"/>
        </w:rPr>
        <w:t>13661</w:t>
      </w:r>
      <w:r w:rsidR="00626FC7">
        <w:rPr>
          <w:rFonts w:eastAsia="MS Mincho"/>
          <w:lang w:val="en-US" w:eastAsia="ja-JP"/>
        </w:rPr>
        <w:t>,</w:t>
      </w:r>
      <w:r w:rsidR="00CF667F" w:rsidRPr="00CB3152">
        <w:rPr>
          <w:rFonts w:eastAsia="MS Mincho"/>
          <w:lang w:val="en-US" w:eastAsia="ja-JP"/>
        </w:rPr>
        <w:t xml:space="preserve"> “</w:t>
      </w:r>
      <w:r w:rsidR="00A73128" w:rsidRPr="00A73128">
        <w:rPr>
          <w:lang w:eastAsia="x-none"/>
        </w:rPr>
        <w:t>New SID on Study on further NR RedCap UE complexity reduction</w:t>
      </w:r>
      <w:r w:rsidR="00212954">
        <w:rPr>
          <w:lang w:eastAsia="x-none"/>
        </w:rPr>
        <w:t>,</w:t>
      </w:r>
      <w:r w:rsidR="00CF667F" w:rsidRPr="00CB3152">
        <w:rPr>
          <w:rFonts w:eastAsia="MS Mincho"/>
          <w:lang w:val="en-US" w:eastAsia="ja-JP"/>
        </w:rPr>
        <w:t xml:space="preserve">” </w:t>
      </w:r>
      <w:r w:rsidR="00AB4AE2">
        <w:rPr>
          <w:lang w:val="en-US"/>
        </w:rPr>
        <w:t>Ericsson</w:t>
      </w:r>
      <w:r w:rsidR="00CF667F" w:rsidRPr="00CB3152">
        <w:rPr>
          <w:rFonts w:eastAsia="MS Mincho"/>
          <w:lang w:val="en-US" w:eastAsia="ja-JP"/>
        </w:rPr>
        <w:t xml:space="preserve">, </w:t>
      </w:r>
      <w:r>
        <w:rPr>
          <w:lang w:val="en-US"/>
        </w:rPr>
        <w:t>RAN#</w:t>
      </w:r>
      <w:r w:rsidR="00A73128">
        <w:rPr>
          <w:lang w:val="en-US"/>
        </w:rPr>
        <w:t>94</w:t>
      </w:r>
      <w:r w:rsidR="008242A2">
        <w:rPr>
          <w:lang w:val="en-US"/>
        </w:rPr>
        <w:t>e</w:t>
      </w:r>
      <w:r w:rsidR="004224D6">
        <w:rPr>
          <w:lang w:val="en-US"/>
        </w:rPr>
        <w:t xml:space="preserve">, </w:t>
      </w:r>
      <w:r w:rsidR="008242A2">
        <w:rPr>
          <w:lang w:val="en-US"/>
        </w:rPr>
        <w:t>Electronic Meeting</w:t>
      </w:r>
      <w:r w:rsidR="00212954">
        <w:rPr>
          <w:rFonts w:eastAsia="MS Mincho"/>
          <w:lang w:val="en-US" w:eastAsia="ja-JP"/>
        </w:rPr>
        <w:t>.</w:t>
      </w:r>
      <w:bookmarkEnd w:id="24"/>
    </w:p>
    <w:p w14:paraId="3FDBDA08" w14:textId="77777777" w:rsidR="003D2D7F" w:rsidRDefault="00772C2C" w:rsidP="00D93347">
      <w:pPr>
        <w:numPr>
          <w:ilvl w:val="0"/>
          <w:numId w:val="1"/>
        </w:numPr>
        <w:tabs>
          <w:tab w:val="left" w:pos="360"/>
        </w:tabs>
        <w:spacing w:after="120"/>
        <w:jc w:val="both"/>
        <w:rPr>
          <w:rFonts w:eastAsia="MS Mincho"/>
          <w:lang w:val="en-US" w:eastAsia="ja-JP"/>
        </w:rPr>
      </w:pPr>
      <w:bookmarkStart w:id="25" w:name="_Ref31722900"/>
      <w:bookmarkStart w:id="26" w:name="_Ref46491185"/>
      <w:r w:rsidRPr="00936C96">
        <w:rPr>
          <w:rFonts w:eastAsia="MS Mincho"/>
          <w:lang w:val="en-US" w:eastAsia="ja-JP"/>
        </w:rPr>
        <w:t xml:space="preserve">TR </w:t>
      </w:r>
      <w:r w:rsidR="00BD328B" w:rsidRPr="00936C96">
        <w:rPr>
          <w:rFonts w:eastAsia="MS Mincho"/>
          <w:lang w:val="en-US" w:eastAsia="ja-JP"/>
        </w:rPr>
        <w:t>3</w:t>
      </w:r>
      <w:r w:rsidR="004B5E06" w:rsidRPr="00936C96">
        <w:rPr>
          <w:rFonts w:eastAsia="MS Mincho"/>
          <w:lang w:val="en-US" w:eastAsia="ja-JP"/>
        </w:rPr>
        <w:t>8</w:t>
      </w:r>
      <w:r w:rsidR="00BD328B" w:rsidRPr="00936C96">
        <w:rPr>
          <w:rFonts w:eastAsia="MS Mincho"/>
          <w:lang w:val="en-US" w:eastAsia="ja-JP"/>
        </w:rPr>
        <w:t>.8</w:t>
      </w:r>
      <w:bookmarkEnd w:id="25"/>
      <w:r w:rsidR="004B5E06" w:rsidRPr="00936C96">
        <w:rPr>
          <w:rFonts w:eastAsia="MS Mincho"/>
          <w:lang w:val="en-US" w:eastAsia="ja-JP"/>
        </w:rPr>
        <w:t>75</w:t>
      </w:r>
      <w:r w:rsidR="00B94BBD" w:rsidRPr="00936C96">
        <w:rPr>
          <w:rFonts w:eastAsia="MS Mincho"/>
          <w:lang w:val="en-US" w:eastAsia="ja-JP"/>
        </w:rPr>
        <w:t>, “</w:t>
      </w:r>
      <w:r w:rsidR="004D4C14" w:rsidRPr="00936C96">
        <w:rPr>
          <w:rFonts w:eastAsia="MS Mincho"/>
          <w:lang w:val="en-US" w:eastAsia="ja-JP"/>
        </w:rPr>
        <w:t>Study on support of reduced capability NR devices</w:t>
      </w:r>
      <w:r w:rsidR="00B94BBD" w:rsidRPr="00936C96">
        <w:rPr>
          <w:rFonts w:eastAsia="MS Mincho"/>
          <w:lang w:val="en-US" w:eastAsia="ja-JP"/>
        </w:rPr>
        <w:t>,” v1</w:t>
      </w:r>
      <w:r w:rsidR="004D4C14" w:rsidRPr="00936C96">
        <w:rPr>
          <w:rFonts w:eastAsia="MS Mincho"/>
          <w:lang w:val="en-US" w:eastAsia="ja-JP"/>
        </w:rPr>
        <w:t>7</w:t>
      </w:r>
      <w:r w:rsidR="00B94BBD" w:rsidRPr="00936C96">
        <w:rPr>
          <w:rFonts w:eastAsia="MS Mincho"/>
          <w:lang w:val="en-US" w:eastAsia="ja-JP"/>
        </w:rPr>
        <w:t xml:space="preserve">.0.0, </w:t>
      </w:r>
      <w:r w:rsidR="004D4C14" w:rsidRPr="00936C96">
        <w:rPr>
          <w:rFonts w:eastAsia="MS Mincho"/>
          <w:lang w:val="en-US" w:eastAsia="ja-JP"/>
        </w:rPr>
        <w:t>March</w:t>
      </w:r>
      <w:r w:rsidR="00B94BBD" w:rsidRPr="00936C96">
        <w:rPr>
          <w:rFonts w:eastAsia="MS Mincho"/>
          <w:lang w:val="en-US" w:eastAsia="ja-JP"/>
        </w:rPr>
        <w:t xml:space="preserve"> 20</w:t>
      </w:r>
      <w:r w:rsidR="004D4C14" w:rsidRPr="00936C96">
        <w:rPr>
          <w:rFonts w:eastAsia="MS Mincho"/>
          <w:lang w:val="en-US" w:eastAsia="ja-JP"/>
        </w:rPr>
        <w:t>21</w:t>
      </w:r>
      <w:r w:rsidR="00B94BBD" w:rsidRPr="00936C96">
        <w:rPr>
          <w:rFonts w:eastAsia="MS Mincho"/>
          <w:lang w:val="en-US" w:eastAsia="ja-JP"/>
        </w:rPr>
        <w:t>.</w:t>
      </w:r>
      <w:bookmarkEnd w:id="26"/>
    </w:p>
    <w:p w14:paraId="70484543" w14:textId="77777777" w:rsidR="0000077D" w:rsidRPr="0000077D" w:rsidRDefault="0000077D" w:rsidP="0000077D">
      <w:pPr>
        <w:numPr>
          <w:ilvl w:val="0"/>
          <w:numId w:val="1"/>
        </w:numPr>
        <w:tabs>
          <w:tab w:val="left" w:pos="360"/>
        </w:tabs>
        <w:spacing w:after="120"/>
        <w:jc w:val="both"/>
        <w:rPr>
          <w:rFonts w:eastAsia="MS Mincho"/>
          <w:lang w:val="en-US" w:eastAsia="ja-JP"/>
        </w:rPr>
      </w:pPr>
      <w:bookmarkStart w:id="27" w:name="_Ref101539942"/>
      <w:r w:rsidRPr="0000077D">
        <w:rPr>
          <w:rFonts w:eastAsia="MS Mincho"/>
          <w:lang w:val="en-US" w:eastAsia="ja-JP"/>
        </w:rPr>
        <w:t>TS 38.101-1, “User Equipment (UE) radio transmission and reception;</w:t>
      </w:r>
      <w:r>
        <w:rPr>
          <w:rFonts w:eastAsia="MS Mincho"/>
          <w:lang w:val="en-US" w:eastAsia="ja-JP"/>
        </w:rPr>
        <w:t xml:space="preserve"> </w:t>
      </w:r>
      <w:r w:rsidRPr="0000077D">
        <w:rPr>
          <w:rFonts w:eastAsia="MS Mincho"/>
          <w:lang w:val="en-US" w:eastAsia="ja-JP"/>
        </w:rPr>
        <w:t>Part 1: Range 1 Standalone</w:t>
      </w:r>
      <w:r>
        <w:rPr>
          <w:rFonts w:eastAsia="MS Mincho"/>
          <w:lang w:val="en-US" w:eastAsia="ja-JP"/>
        </w:rPr>
        <w:t>,” v17.5.0, March 2022.</w:t>
      </w:r>
      <w:bookmarkEnd w:id="27"/>
    </w:p>
    <w:sectPr w:rsidR="0000077D" w:rsidRPr="0000077D" w:rsidSect="002A0DE4">
      <w:headerReference w:type="default"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BA6E1" w14:textId="77777777" w:rsidR="00751DB4" w:rsidRDefault="00751DB4">
      <w:r>
        <w:separator/>
      </w:r>
    </w:p>
  </w:endnote>
  <w:endnote w:type="continuationSeparator" w:id="0">
    <w:p w14:paraId="4E2B2188" w14:textId="77777777" w:rsidR="00751DB4" w:rsidRDefault="00751DB4">
      <w:r>
        <w:continuationSeparator/>
      </w:r>
    </w:p>
  </w:endnote>
  <w:endnote w:type="continuationNotice" w:id="1">
    <w:p w14:paraId="3C806AE9" w14:textId="77777777" w:rsidR="00751DB4" w:rsidRDefault="00751D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FA624" w14:textId="77777777" w:rsidR="00266254" w:rsidRDefault="002662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4306A" w14:textId="77777777" w:rsidR="00751DB4" w:rsidRDefault="00751DB4">
      <w:r>
        <w:separator/>
      </w:r>
    </w:p>
  </w:footnote>
  <w:footnote w:type="continuationSeparator" w:id="0">
    <w:p w14:paraId="760FBC50" w14:textId="77777777" w:rsidR="00751DB4" w:rsidRDefault="00751DB4">
      <w:r>
        <w:continuationSeparator/>
      </w:r>
    </w:p>
  </w:footnote>
  <w:footnote w:type="continuationNotice" w:id="1">
    <w:p w14:paraId="3DEDBB4B" w14:textId="77777777" w:rsidR="00751DB4" w:rsidRDefault="00751D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9681A" w14:textId="77777777" w:rsidR="00266254" w:rsidRDefault="002662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E879BA"/>
    <w:multiLevelType w:val="hybridMultilevel"/>
    <w:tmpl w:val="67327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977396"/>
    <w:multiLevelType w:val="hybridMultilevel"/>
    <w:tmpl w:val="3A309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AD3A0D"/>
    <w:multiLevelType w:val="hybridMultilevel"/>
    <w:tmpl w:val="6C3EE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DE7912"/>
    <w:multiLevelType w:val="multilevel"/>
    <w:tmpl w:val="82B03CD8"/>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rPr>
    </w:lvl>
    <w:lvl w:ilvl="2">
      <w:start w:val="1"/>
      <w:numFmt w:val="decimal"/>
      <w:pStyle w:val="Heading3"/>
      <w:lvlText w:val="%1.%2.%3"/>
      <w:lvlJc w:val="left"/>
      <w:pPr>
        <w:ind w:left="1288" w:hanging="720"/>
      </w:pPr>
      <w:rPr>
        <w:rFonts w:hint="default"/>
        <w:sz w:val="28"/>
        <w:szCs w:val="28"/>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7290733"/>
    <w:multiLevelType w:val="hybridMultilevel"/>
    <w:tmpl w:val="BB8ED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95392C"/>
    <w:multiLevelType w:val="hybridMultilevel"/>
    <w:tmpl w:val="33165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4" w15:restartNumberingAfterBreak="0">
    <w:nsid w:val="6A9C4361"/>
    <w:multiLevelType w:val="hybridMultilevel"/>
    <w:tmpl w:val="1F7EB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622455"/>
    <w:multiLevelType w:val="hybridMultilevel"/>
    <w:tmpl w:val="7C86B0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667C1B"/>
    <w:multiLevelType w:val="hybridMultilevel"/>
    <w:tmpl w:val="E88CD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1A7072"/>
    <w:multiLevelType w:val="hybridMultilevel"/>
    <w:tmpl w:val="0D84C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2"/>
  </w:num>
  <w:num w:numId="3">
    <w:abstractNumId w:val="6"/>
  </w:num>
  <w:num w:numId="4">
    <w:abstractNumId w:val="9"/>
  </w:num>
  <w:num w:numId="5">
    <w:abstractNumId w:val="21"/>
  </w:num>
  <w:num w:numId="6">
    <w:abstractNumId w:val="10"/>
  </w:num>
  <w:num w:numId="7">
    <w:abstractNumId w:val="8"/>
  </w:num>
  <w:num w:numId="8">
    <w:abstractNumId w:val="1"/>
  </w:num>
  <w:num w:numId="9">
    <w:abstractNumId w:val="19"/>
  </w:num>
  <w:num w:numId="10">
    <w:abstractNumId w:val="7"/>
  </w:num>
  <w:num w:numId="11">
    <w:abstractNumId w:val="20"/>
  </w:num>
  <w:num w:numId="12">
    <w:abstractNumId w:val="15"/>
  </w:num>
  <w:num w:numId="13">
    <w:abstractNumId w:val="4"/>
  </w:num>
  <w:num w:numId="14">
    <w:abstractNumId w:val="17"/>
  </w:num>
  <w:num w:numId="15">
    <w:abstractNumId w:val="5"/>
  </w:num>
  <w:num w:numId="16">
    <w:abstractNumId w:val="12"/>
  </w:num>
  <w:num w:numId="17">
    <w:abstractNumId w:val="18"/>
  </w:num>
  <w:num w:numId="18">
    <w:abstractNumId w:val="13"/>
  </w:num>
  <w:num w:numId="19">
    <w:abstractNumId w:val="14"/>
  </w:num>
  <w:num w:numId="20">
    <w:abstractNumId w:val="11"/>
  </w:num>
  <w:num w:numId="21">
    <w:abstractNumId w:val="16"/>
  </w:num>
  <w:num w:numId="22">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B2813"/>
    <w:rsid w:val="000003F5"/>
    <w:rsid w:val="0000077D"/>
    <w:rsid w:val="00000853"/>
    <w:rsid w:val="00000BA9"/>
    <w:rsid w:val="00000D47"/>
    <w:rsid w:val="00001133"/>
    <w:rsid w:val="0000141D"/>
    <w:rsid w:val="00001A46"/>
    <w:rsid w:val="00001C08"/>
    <w:rsid w:val="00001F11"/>
    <w:rsid w:val="0000251A"/>
    <w:rsid w:val="00003243"/>
    <w:rsid w:val="000032D6"/>
    <w:rsid w:val="00003811"/>
    <w:rsid w:val="00003E4F"/>
    <w:rsid w:val="0000494E"/>
    <w:rsid w:val="0000497D"/>
    <w:rsid w:val="00004AD6"/>
    <w:rsid w:val="000056D4"/>
    <w:rsid w:val="0000579F"/>
    <w:rsid w:val="000068C6"/>
    <w:rsid w:val="00006BB1"/>
    <w:rsid w:val="00006DE9"/>
    <w:rsid w:val="000074C4"/>
    <w:rsid w:val="00007649"/>
    <w:rsid w:val="00010796"/>
    <w:rsid w:val="00010804"/>
    <w:rsid w:val="00011212"/>
    <w:rsid w:val="0001170C"/>
    <w:rsid w:val="00011766"/>
    <w:rsid w:val="00011C5F"/>
    <w:rsid w:val="0001218D"/>
    <w:rsid w:val="0001245C"/>
    <w:rsid w:val="000124F1"/>
    <w:rsid w:val="00012886"/>
    <w:rsid w:val="00012ECB"/>
    <w:rsid w:val="0001350A"/>
    <w:rsid w:val="000144F8"/>
    <w:rsid w:val="00014945"/>
    <w:rsid w:val="00014A49"/>
    <w:rsid w:val="00014A77"/>
    <w:rsid w:val="00014CAF"/>
    <w:rsid w:val="00015842"/>
    <w:rsid w:val="00015BFE"/>
    <w:rsid w:val="0001644E"/>
    <w:rsid w:val="000166E2"/>
    <w:rsid w:val="00016AA0"/>
    <w:rsid w:val="00016D5F"/>
    <w:rsid w:val="0001715F"/>
    <w:rsid w:val="00017291"/>
    <w:rsid w:val="0001756A"/>
    <w:rsid w:val="00017EDA"/>
    <w:rsid w:val="0002059E"/>
    <w:rsid w:val="0002060E"/>
    <w:rsid w:val="00020935"/>
    <w:rsid w:val="000218DB"/>
    <w:rsid w:val="00021942"/>
    <w:rsid w:val="00021990"/>
    <w:rsid w:val="00021D44"/>
    <w:rsid w:val="00021ECE"/>
    <w:rsid w:val="00022660"/>
    <w:rsid w:val="00022790"/>
    <w:rsid w:val="00022C9F"/>
    <w:rsid w:val="00022EE7"/>
    <w:rsid w:val="00023DCF"/>
    <w:rsid w:val="00023F7A"/>
    <w:rsid w:val="000244C6"/>
    <w:rsid w:val="00024B53"/>
    <w:rsid w:val="00025B5C"/>
    <w:rsid w:val="00025C24"/>
    <w:rsid w:val="00025D50"/>
    <w:rsid w:val="00026065"/>
    <w:rsid w:val="0002616D"/>
    <w:rsid w:val="00026334"/>
    <w:rsid w:val="000263E6"/>
    <w:rsid w:val="000265B1"/>
    <w:rsid w:val="000265D7"/>
    <w:rsid w:val="000269F3"/>
    <w:rsid w:val="0002766A"/>
    <w:rsid w:val="00027BB9"/>
    <w:rsid w:val="00027BCE"/>
    <w:rsid w:val="00027CAF"/>
    <w:rsid w:val="00027D6E"/>
    <w:rsid w:val="00027F0D"/>
    <w:rsid w:val="000304CE"/>
    <w:rsid w:val="000306E3"/>
    <w:rsid w:val="00030DDF"/>
    <w:rsid w:val="00031245"/>
    <w:rsid w:val="00031D20"/>
    <w:rsid w:val="00031DD7"/>
    <w:rsid w:val="000322D0"/>
    <w:rsid w:val="00032523"/>
    <w:rsid w:val="00032A4D"/>
    <w:rsid w:val="00032D9B"/>
    <w:rsid w:val="00033148"/>
    <w:rsid w:val="000332E5"/>
    <w:rsid w:val="00033720"/>
    <w:rsid w:val="00033E7E"/>
    <w:rsid w:val="00034373"/>
    <w:rsid w:val="00034617"/>
    <w:rsid w:val="0003525C"/>
    <w:rsid w:val="00036A4E"/>
    <w:rsid w:val="000374DF"/>
    <w:rsid w:val="00037887"/>
    <w:rsid w:val="00037D6A"/>
    <w:rsid w:val="000403A2"/>
    <w:rsid w:val="000407B4"/>
    <w:rsid w:val="00040C59"/>
    <w:rsid w:val="00040E5A"/>
    <w:rsid w:val="000411E0"/>
    <w:rsid w:val="000417BF"/>
    <w:rsid w:val="00041923"/>
    <w:rsid w:val="00042263"/>
    <w:rsid w:val="000423CA"/>
    <w:rsid w:val="00042669"/>
    <w:rsid w:val="000427FB"/>
    <w:rsid w:val="00042BC3"/>
    <w:rsid w:val="00043475"/>
    <w:rsid w:val="00043B31"/>
    <w:rsid w:val="00043CB2"/>
    <w:rsid w:val="00044642"/>
    <w:rsid w:val="00044CB4"/>
    <w:rsid w:val="00045F6E"/>
    <w:rsid w:val="000461E3"/>
    <w:rsid w:val="00046A1B"/>
    <w:rsid w:val="00046A41"/>
    <w:rsid w:val="00047511"/>
    <w:rsid w:val="00047534"/>
    <w:rsid w:val="00047AD1"/>
    <w:rsid w:val="00050107"/>
    <w:rsid w:val="0005018D"/>
    <w:rsid w:val="0005068C"/>
    <w:rsid w:val="00050C10"/>
    <w:rsid w:val="000511F9"/>
    <w:rsid w:val="0005124C"/>
    <w:rsid w:val="000513F1"/>
    <w:rsid w:val="00051647"/>
    <w:rsid w:val="00051745"/>
    <w:rsid w:val="000517D3"/>
    <w:rsid w:val="00051F4D"/>
    <w:rsid w:val="0005212F"/>
    <w:rsid w:val="000521B9"/>
    <w:rsid w:val="00052254"/>
    <w:rsid w:val="00052277"/>
    <w:rsid w:val="000528A2"/>
    <w:rsid w:val="00052C32"/>
    <w:rsid w:val="000534AB"/>
    <w:rsid w:val="000535F1"/>
    <w:rsid w:val="00053AD8"/>
    <w:rsid w:val="00053F4F"/>
    <w:rsid w:val="00054BF9"/>
    <w:rsid w:val="00054FA3"/>
    <w:rsid w:val="00055403"/>
    <w:rsid w:val="00055AB3"/>
    <w:rsid w:val="00056544"/>
    <w:rsid w:val="00056613"/>
    <w:rsid w:val="00056B48"/>
    <w:rsid w:val="00056DB4"/>
    <w:rsid w:val="00056F94"/>
    <w:rsid w:val="00060297"/>
    <w:rsid w:val="00060647"/>
    <w:rsid w:val="0006099A"/>
    <w:rsid w:val="00060EAB"/>
    <w:rsid w:val="00061299"/>
    <w:rsid w:val="000620EF"/>
    <w:rsid w:val="00062517"/>
    <w:rsid w:val="00062648"/>
    <w:rsid w:val="00062934"/>
    <w:rsid w:val="00062F9C"/>
    <w:rsid w:val="000634CE"/>
    <w:rsid w:val="00063BBD"/>
    <w:rsid w:val="00063D9E"/>
    <w:rsid w:val="00063F64"/>
    <w:rsid w:val="00064039"/>
    <w:rsid w:val="00064084"/>
    <w:rsid w:val="00064318"/>
    <w:rsid w:val="000643C2"/>
    <w:rsid w:val="0006450A"/>
    <w:rsid w:val="0006457E"/>
    <w:rsid w:val="00064AD3"/>
    <w:rsid w:val="00064EA3"/>
    <w:rsid w:val="000653AF"/>
    <w:rsid w:val="00065917"/>
    <w:rsid w:val="00065987"/>
    <w:rsid w:val="00065B69"/>
    <w:rsid w:val="00065F75"/>
    <w:rsid w:val="00065FCB"/>
    <w:rsid w:val="00067092"/>
    <w:rsid w:val="000675E5"/>
    <w:rsid w:val="00067924"/>
    <w:rsid w:val="00070723"/>
    <w:rsid w:val="00070806"/>
    <w:rsid w:val="00070B74"/>
    <w:rsid w:val="00072FD4"/>
    <w:rsid w:val="00072FFC"/>
    <w:rsid w:val="00073503"/>
    <w:rsid w:val="0007444E"/>
    <w:rsid w:val="00074659"/>
    <w:rsid w:val="00074AE4"/>
    <w:rsid w:val="00075107"/>
    <w:rsid w:val="0007594B"/>
    <w:rsid w:val="00075A1D"/>
    <w:rsid w:val="00075BAC"/>
    <w:rsid w:val="00075BB7"/>
    <w:rsid w:val="00075E00"/>
    <w:rsid w:val="00075E55"/>
    <w:rsid w:val="00075F85"/>
    <w:rsid w:val="0007612E"/>
    <w:rsid w:val="0007619F"/>
    <w:rsid w:val="00076AD7"/>
    <w:rsid w:val="00076DB1"/>
    <w:rsid w:val="000770AF"/>
    <w:rsid w:val="00077959"/>
    <w:rsid w:val="00080E89"/>
    <w:rsid w:val="00081171"/>
    <w:rsid w:val="00081BEE"/>
    <w:rsid w:val="00082438"/>
    <w:rsid w:val="0008247E"/>
    <w:rsid w:val="00082CDA"/>
    <w:rsid w:val="00082FE3"/>
    <w:rsid w:val="0008305C"/>
    <w:rsid w:val="0008361A"/>
    <w:rsid w:val="00083986"/>
    <w:rsid w:val="00083C09"/>
    <w:rsid w:val="0008408A"/>
    <w:rsid w:val="00084320"/>
    <w:rsid w:val="00085115"/>
    <w:rsid w:val="00085221"/>
    <w:rsid w:val="00085865"/>
    <w:rsid w:val="0008591B"/>
    <w:rsid w:val="00085A54"/>
    <w:rsid w:val="00085ABF"/>
    <w:rsid w:val="00086447"/>
    <w:rsid w:val="0008663D"/>
    <w:rsid w:val="00086D08"/>
    <w:rsid w:val="00087107"/>
    <w:rsid w:val="00087647"/>
    <w:rsid w:val="000876BD"/>
    <w:rsid w:val="00087883"/>
    <w:rsid w:val="00087C0A"/>
    <w:rsid w:val="00087E56"/>
    <w:rsid w:val="0009066E"/>
    <w:rsid w:val="00090DBB"/>
    <w:rsid w:val="00090EBC"/>
    <w:rsid w:val="00091A24"/>
    <w:rsid w:val="000922AD"/>
    <w:rsid w:val="00092A56"/>
    <w:rsid w:val="000932E8"/>
    <w:rsid w:val="00093329"/>
    <w:rsid w:val="00093520"/>
    <w:rsid w:val="00093AE0"/>
    <w:rsid w:val="00093F74"/>
    <w:rsid w:val="00093F86"/>
    <w:rsid w:val="000944C9"/>
    <w:rsid w:val="000947AA"/>
    <w:rsid w:val="00094A60"/>
    <w:rsid w:val="00094AB4"/>
    <w:rsid w:val="00094AE6"/>
    <w:rsid w:val="00094E32"/>
    <w:rsid w:val="00094FF5"/>
    <w:rsid w:val="00095EEC"/>
    <w:rsid w:val="000962CD"/>
    <w:rsid w:val="0009652F"/>
    <w:rsid w:val="000967E9"/>
    <w:rsid w:val="000967EB"/>
    <w:rsid w:val="00096A99"/>
    <w:rsid w:val="00096E53"/>
    <w:rsid w:val="00097924"/>
    <w:rsid w:val="00097F30"/>
    <w:rsid w:val="000A06A1"/>
    <w:rsid w:val="000A072C"/>
    <w:rsid w:val="000A0782"/>
    <w:rsid w:val="000A07FC"/>
    <w:rsid w:val="000A0815"/>
    <w:rsid w:val="000A0817"/>
    <w:rsid w:val="000A0E6D"/>
    <w:rsid w:val="000A1587"/>
    <w:rsid w:val="000A18BA"/>
    <w:rsid w:val="000A1A24"/>
    <w:rsid w:val="000A1CC6"/>
    <w:rsid w:val="000A1D7D"/>
    <w:rsid w:val="000A1E69"/>
    <w:rsid w:val="000A20BA"/>
    <w:rsid w:val="000A2ED9"/>
    <w:rsid w:val="000A356B"/>
    <w:rsid w:val="000A3803"/>
    <w:rsid w:val="000A3AD1"/>
    <w:rsid w:val="000A3D29"/>
    <w:rsid w:val="000A46A6"/>
    <w:rsid w:val="000A47E2"/>
    <w:rsid w:val="000A4AC0"/>
    <w:rsid w:val="000A4D7C"/>
    <w:rsid w:val="000A5593"/>
    <w:rsid w:val="000A5721"/>
    <w:rsid w:val="000A609E"/>
    <w:rsid w:val="000A6238"/>
    <w:rsid w:val="000A6A09"/>
    <w:rsid w:val="000A6A0B"/>
    <w:rsid w:val="000A6B55"/>
    <w:rsid w:val="000A6CC2"/>
    <w:rsid w:val="000A6D5E"/>
    <w:rsid w:val="000A78B8"/>
    <w:rsid w:val="000A7939"/>
    <w:rsid w:val="000A7AB0"/>
    <w:rsid w:val="000B0141"/>
    <w:rsid w:val="000B0884"/>
    <w:rsid w:val="000B13C6"/>
    <w:rsid w:val="000B1B3D"/>
    <w:rsid w:val="000B1BC8"/>
    <w:rsid w:val="000B1C95"/>
    <w:rsid w:val="000B1EEC"/>
    <w:rsid w:val="000B223B"/>
    <w:rsid w:val="000B228E"/>
    <w:rsid w:val="000B266F"/>
    <w:rsid w:val="000B28FE"/>
    <w:rsid w:val="000B2D84"/>
    <w:rsid w:val="000B3798"/>
    <w:rsid w:val="000B39D7"/>
    <w:rsid w:val="000B3A5C"/>
    <w:rsid w:val="000B3D42"/>
    <w:rsid w:val="000B3F94"/>
    <w:rsid w:val="000B47DA"/>
    <w:rsid w:val="000B4AA0"/>
    <w:rsid w:val="000B4BE2"/>
    <w:rsid w:val="000B5282"/>
    <w:rsid w:val="000B5875"/>
    <w:rsid w:val="000B64B0"/>
    <w:rsid w:val="000B64E9"/>
    <w:rsid w:val="000B64FA"/>
    <w:rsid w:val="000B674F"/>
    <w:rsid w:val="000B6A1C"/>
    <w:rsid w:val="000B6C7C"/>
    <w:rsid w:val="000B7063"/>
    <w:rsid w:val="000B766E"/>
    <w:rsid w:val="000B7FDB"/>
    <w:rsid w:val="000C0167"/>
    <w:rsid w:val="000C0656"/>
    <w:rsid w:val="000C07E3"/>
    <w:rsid w:val="000C09E8"/>
    <w:rsid w:val="000C0E65"/>
    <w:rsid w:val="000C1666"/>
    <w:rsid w:val="000C1CC9"/>
    <w:rsid w:val="000C27AA"/>
    <w:rsid w:val="000C28E7"/>
    <w:rsid w:val="000C30D0"/>
    <w:rsid w:val="000C3166"/>
    <w:rsid w:val="000C31C0"/>
    <w:rsid w:val="000C3434"/>
    <w:rsid w:val="000C355D"/>
    <w:rsid w:val="000C379A"/>
    <w:rsid w:val="000C3DCB"/>
    <w:rsid w:val="000C3DD8"/>
    <w:rsid w:val="000C3E11"/>
    <w:rsid w:val="000C421D"/>
    <w:rsid w:val="000C4399"/>
    <w:rsid w:val="000C4545"/>
    <w:rsid w:val="000C479C"/>
    <w:rsid w:val="000C4BEF"/>
    <w:rsid w:val="000C4F4E"/>
    <w:rsid w:val="000C4FA7"/>
    <w:rsid w:val="000C51B7"/>
    <w:rsid w:val="000C51E5"/>
    <w:rsid w:val="000C5A11"/>
    <w:rsid w:val="000C6666"/>
    <w:rsid w:val="000C66C9"/>
    <w:rsid w:val="000C6AB5"/>
    <w:rsid w:val="000C72CE"/>
    <w:rsid w:val="000C7B05"/>
    <w:rsid w:val="000C7BEC"/>
    <w:rsid w:val="000D0254"/>
    <w:rsid w:val="000D04CA"/>
    <w:rsid w:val="000D056B"/>
    <w:rsid w:val="000D0C91"/>
    <w:rsid w:val="000D1E5F"/>
    <w:rsid w:val="000D24B2"/>
    <w:rsid w:val="000D269B"/>
    <w:rsid w:val="000D273F"/>
    <w:rsid w:val="000D29A9"/>
    <w:rsid w:val="000D2FC1"/>
    <w:rsid w:val="000D3441"/>
    <w:rsid w:val="000D347D"/>
    <w:rsid w:val="000D35ED"/>
    <w:rsid w:val="000D3AC5"/>
    <w:rsid w:val="000D3BE4"/>
    <w:rsid w:val="000D416D"/>
    <w:rsid w:val="000D49A6"/>
    <w:rsid w:val="000D4E0D"/>
    <w:rsid w:val="000D504E"/>
    <w:rsid w:val="000D53B2"/>
    <w:rsid w:val="000D5879"/>
    <w:rsid w:val="000D660B"/>
    <w:rsid w:val="000D6C15"/>
    <w:rsid w:val="000D6D22"/>
    <w:rsid w:val="000D7668"/>
    <w:rsid w:val="000D775F"/>
    <w:rsid w:val="000D78A0"/>
    <w:rsid w:val="000E0562"/>
    <w:rsid w:val="000E0799"/>
    <w:rsid w:val="000E08D7"/>
    <w:rsid w:val="000E0B77"/>
    <w:rsid w:val="000E0D66"/>
    <w:rsid w:val="000E0ECC"/>
    <w:rsid w:val="000E16F8"/>
    <w:rsid w:val="000E1946"/>
    <w:rsid w:val="000E1C4E"/>
    <w:rsid w:val="000E1D5A"/>
    <w:rsid w:val="000E2C18"/>
    <w:rsid w:val="000E3258"/>
    <w:rsid w:val="000E3442"/>
    <w:rsid w:val="000E3BA0"/>
    <w:rsid w:val="000E3BFF"/>
    <w:rsid w:val="000E3DEF"/>
    <w:rsid w:val="000E41A9"/>
    <w:rsid w:val="000E4376"/>
    <w:rsid w:val="000E4FF4"/>
    <w:rsid w:val="000E5108"/>
    <w:rsid w:val="000E537D"/>
    <w:rsid w:val="000E53D3"/>
    <w:rsid w:val="000E5536"/>
    <w:rsid w:val="000E5855"/>
    <w:rsid w:val="000E59BC"/>
    <w:rsid w:val="000E5C7E"/>
    <w:rsid w:val="000E5CAA"/>
    <w:rsid w:val="000E5D5D"/>
    <w:rsid w:val="000E6106"/>
    <w:rsid w:val="000E6470"/>
    <w:rsid w:val="000E6473"/>
    <w:rsid w:val="000E6635"/>
    <w:rsid w:val="000E6F3F"/>
    <w:rsid w:val="000E72FB"/>
    <w:rsid w:val="000E744C"/>
    <w:rsid w:val="000E7744"/>
    <w:rsid w:val="000E7B33"/>
    <w:rsid w:val="000F0242"/>
    <w:rsid w:val="000F03BD"/>
    <w:rsid w:val="000F09A2"/>
    <w:rsid w:val="000F0E8D"/>
    <w:rsid w:val="000F102A"/>
    <w:rsid w:val="000F12DA"/>
    <w:rsid w:val="000F1658"/>
    <w:rsid w:val="000F19F7"/>
    <w:rsid w:val="000F2176"/>
    <w:rsid w:val="000F26FD"/>
    <w:rsid w:val="000F2D63"/>
    <w:rsid w:val="000F2F1F"/>
    <w:rsid w:val="000F328B"/>
    <w:rsid w:val="000F33FB"/>
    <w:rsid w:val="000F3693"/>
    <w:rsid w:val="000F3F95"/>
    <w:rsid w:val="000F41B3"/>
    <w:rsid w:val="000F518F"/>
    <w:rsid w:val="000F536B"/>
    <w:rsid w:val="000F5FB6"/>
    <w:rsid w:val="000F6167"/>
    <w:rsid w:val="000F666C"/>
    <w:rsid w:val="000F7230"/>
    <w:rsid w:val="000F79A0"/>
    <w:rsid w:val="000F7EDF"/>
    <w:rsid w:val="000F7F21"/>
    <w:rsid w:val="001001EC"/>
    <w:rsid w:val="00100266"/>
    <w:rsid w:val="00100487"/>
    <w:rsid w:val="001008E4"/>
    <w:rsid w:val="00100A49"/>
    <w:rsid w:val="00100E7C"/>
    <w:rsid w:val="001012DC"/>
    <w:rsid w:val="00101381"/>
    <w:rsid w:val="00101662"/>
    <w:rsid w:val="00101F35"/>
    <w:rsid w:val="0010269E"/>
    <w:rsid w:val="001027DD"/>
    <w:rsid w:val="00102840"/>
    <w:rsid w:val="00102C3F"/>
    <w:rsid w:val="0010316E"/>
    <w:rsid w:val="00103417"/>
    <w:rsid w:val="001035B3"/>
    <w:rsid w:val="001036A3"/>
    <w:rsid w:val="001036A5"/>
    <w:rsid w:val="001037C3"/>
    <w:rsid w:val="00103C51"/>
    <w:rsid w:val="00104334"/>
    <w:rsid w:val="001044AC"/>
    <w:rsid w:val="00104650"/>
    <w:rsid w:val="0010470D"/>
    <w:rsid w:val="00104752"/>
    <w:rsid w:val="00104C7E"/>
    <w:rsid w:val="001053CA"/>
    <w:rsid w:val="00105453"/>
    <w:rsid w:val="0010556C"/>
    <w:rsid w:val="0010734E"/>
    <w:rsid w:val="001073D6"/>
    <w:rsid w:val="00107510"/>
    <w:rsid w:val="001075D3"/>
    <w:rsid w:val="00107665"/>
    <w:rsid w:val="00107691"/>
    <w:rsid w:val="00107C49"/>
    <w:rsid w:val="00107D5A"/>
    <w:rsid w:val="0011035C"/>
    <w:rsid w:val="00110719"/>
    <w:rsid w:val="00110C17"/>
    <w:rsid w:val="0011133D"/>
    <w:rsid w:val="00111621"/>
    <w:rsid w:val="00111DD8"/>
    <w:rsid w:val="001120E7"/>
    <w:rsid w:val="00112575"/>
    <w:rsid w:val="0011290E"/>
    <w:rsid w:val="0011295E"/>
    <w:rsid w:val="00112C9E"/>
    <w:rsid w:val="00112CF7"/>
    <w:rsid w:val="001131E2"/>
    <w:rsid w:val="00113DD0"/>
    <w:rsid w:val="001140EA"/>
    <w:rsid w:val="00114D77"/>
    <w:rsid w:val="00115C80"/>
    <w:rsid w:val="00115EB2"/>
    <w:rsid w:val="00116452"/>
    <w:rsid w:val="00116EFD"/>
    <w:rsid w:val="001201CE"/>
    <w:rsid w:val="001202F7"/>
    <w:rsid w:val="00120CF2"/>
    <w:rsid w:val="001215C4"/>
    <w:rsid w:val="001225F0"/>
    <w:rsid w:val="0012280F"/>
    <w:rsid w:val="00122832"/>
    <w:rsid w:val="00122B4F"/>
    <w:rsid w:val="00122F32"/>
    <w:rsid w:val="001231CA"/>
    <w:rsid w:val="001235B4"/>
    <w:rsid w:val="00123F02"/>
    <w:rsid w:val="001243CE"/>
    <w:rsid w:val="00124562"/>
    <w:rsid w:val="00124C85"/>
    <w:rsid w:val="00124E9B"/>
    <w:rsid w:val="001267FC"/>
    <w:rsid w:val="0012699B"/>
    <w:rsid w:val="00126E18"/>
    <w:rsid w:val="00126F1D"/>
    <w:rsid w:val="00127009"/>
    <w:rsid w:val="0012714F"/>
    <w:rsid w:val="001274F0"/>
    <w:rsid w:val="001277FA"/>
    <w:rsid w:val="001279F8"/>
    <w:rsid w:val="00127B76"/>
    <w:rsid w:val="00127C2C"/>
    <w:rsid w:val="00127EB5"/>
    <w:rsid w:val="001305B2"/>
    <w:rsid w:val="00130EF9"/>
    <w:rsid w:val="0013107E"/>
    <w:rsid w:val="00131159"/>
    <w:rsid w:val="0013172A"/>
    <w:rsid w:val="001318E7"/>
    <w:rsid w:val="00131D94"/>
    <w:rsid w:val="00131F8B"/>
    <w:rsid w:val="0013229E"/>
    <w:rsid w:val="001325DB"/>
    <w:rsid w:val="00132744"/>
    <w:rsid w:val="0013324B"/>
    <w:rsid w:val="00133309"/>
    <w:rsid w:val="00133794"/>
    <w:rsid w:val="00133AC7"/>
    <w:rsid w:val="00134416"/>
    <w:rsid w:val="00134B06"/>
    <w:rsid w:val="00134C4F"/>
    <w:rsid w:val="00134F38"/>
    <w:rsid w:val="00135626"/>
    <w:rsid w:val="00135CCB"/>
    <w:rsid w:val="0013601F"/>
    <w:rsid w:val="0013602C"/>
    <w:rsid w:val="00137064"/>
    <w:rsid w:val="00137262"/>
    <w:rsid w:val="00137323"/>
    <w:rsid w:val="00137577"/>
    <w:rsid w:val="001375BC"/>
    <w:rsid w:val="0013790F"/>
    <w:rsid w:val="00137D78"/>
    <w:rsid w:val="00140006"/>
    <w:rsid w:val="00140456"/>
    <w:rsid w:val="001406CE"/>
    <w:rsid w:val="00140997"/>
    <w:rsid w:val="00140A92"/>
    <w:rsid w:val="00140B73"/>
    <w:rsid w:val="001419AA"/>
    <w:rsid w:val="00141ACE"/>
    <w:rsid w:val="00141B3E"/>
    <w:rsid w:val="00141D5B"/>
    <w:rsid w:val="0014249E"/>
    <w:rsid w:val="0014267A"/>
    <w:rsid w:val="00142908"/>
    <w:rsid w:val="0014328D"/>
    <w:rsid w:val="001432F2"/>
    <w:rsid w:val="00143809"/>
    <w:rsid w:val="00143C99"/>
    <w:rsid w:val="00144D9D"/>
    <w:rsid w:val="001453DD"/>
    <w:rsid w:val="00146075"/>
    <w:rsid w:val="00146182"/>
    <w:rsid w:val="001462BE"/>
    <w:rsid w:val="00146B84"/>
    <w:rsid w:val="00146D2A"/>
    <w:rsid w:val="00146F26"/>
    <w:rsid w:val="00147414"/>
    <w:rsid w:val="00147699"/>
    <w:rsid w:val="00147BB2"/>
    <w:rsid w:val="00147C96"/>
    <w:rsid w:val="00147FEE"/>
    <w:rsid w:val="001500EB"/>
    <w:rsid w:val="00150A20"/>
    <w:rsid w:val="00150B41"/>
    <w:rsid w:val="00151368"/>
    <w:rsid w:val="00151AD5"/>
    <w:rsid w:val="00151C8D"/>
    <w:rsid w:val="0015285E"/>
    <w:rsid w:val="001528B9"/>
    <w:rsid w:val="00152BBF"/>
    <w:rsid w:val="00152EC1"/>
    <w:rsid w:val="00153033"/>
    <w:rsid w:val="00153463"/>
    <w:rsid w:val="0015377D"/>
    <w:rsid w:val="00153AC8"/>
    <w:rsid w:val="00154263"/>
    <w:rsid w:val="00154391"/>
    <w:rsid w:val="0015464A"/>
    <w:rsid w:val="00154A10"/>
    <w:rsid w:val="00154CBD"/>
    <w:rsid w:val="00154E6E"/>
    <w:rsid w:val="00154F9C"/>
    <w:rsid w:val="00155571"/>
    <w:rsid w:val="00155EEB"/>
    <w:rsid w:val="00156394"/>
    <w:rsid w:val="001563B7"/>
    <w:rsid w:val="001565C7"/>
    <w:rsid w:val="00156F8B"/>
    <w:rsid w:val="0015709E"/>
    <w:rsid w:val="00157286"/>
    <w:rsid w:val="00157666"/>
    <w:rsid w:val="00157DEC"/>
    <w:rsid w:val="00157ED3"/>
    <w:rsid w:val="00160338"/>
    <w:rsid w:val="001609D5"/>
    <w:rsid w:val="001612C1"/>
    <w:rsid w:val="001615FC"/>
    <w:rsid w:val="001616EE"/>
    <w:rsid w:val="00161883"/>
    <w:rsid w:val="00161B20"/>
    <w:rsid w:val="00161D9C"/>
    <w:rsid w:val="00161F92"/>
    <w:rsid w:val="001621E4"/>
    <w:rsid w:val="00162EF9"/>
    <w:rsid w:val="00163BD0"/>
    <w:rsid w:val="00163E5B"/>
    <w:rsid w:val="00163F33"/>
    <w:rsid w:val="001641F1"/>
    <w:rsid w:val="001649F1"/>
    <w:rsid w:val="00164D3B"/>
    <w:rsid w:val="00165033"/>
    <w:rsid w:val="0016525C"/>
    <w:rsid w:val="00165758"/>
    <w:rsid w:val="00165A7E"/>
    <w:rsid w:val="00165F9C"/>
    <w:rsid w:val="0016611E"/>
    <w:rsid w:val="001661BC"/>
    <w:rsid w:val="00166AE1"/>
    <w:rsid w:val="001670E0"/>
    <w:rsid w:val="001670EA"/>
    <w:rsid w:val="001674A0"/>
    <w:rsid w:val="00170236"/>
    <w:rsid w:val="00170662"/>
    <w:rsid w:val="0017070D"/>
    <w:rsid w:val="001707D2"/>
    <w:rsid w:val="00170A88"/>
    <w:rsid w:val="00170B3C"/>
    <w:rsid w:val="00170CE6"/>
    <w:rsid w:val="001719F8"/>
    <w:rsid w:val="0017222D"/>
    <w:rsid w:val="001728E6"/>
    <w:rsid w:val="00172F84"/>
    <w:rsid w:val="00173686"/>
    <w:rsid w:val="00174289"/>
    <w:rsid w:val="00174524"/>
    <w:rsid w:val="0017466B"/>
    <w:rsid w:val="0017569B"/>
    <w:rsid w:val="00176742"/>
    <w:rsid w:val="0017674F"/>
    <w:rsid w:val="00176D2D"/>
    <w:rsid w:val="0017703E"/>
    <w:rsid w:val="00177227"/>
    <w:rsid w:val="00177664"/>
    <w:rsid w:val="001779E5"/>
    <w:rsid w:val="001779F1"/>
    <w:rsid w:val="00177B90"/>
    <w:rsid w:val="00177E80"/>
    <w:rsid w:val="001800BF"/>
    <w:rsid w:val="001802CA"/>
    <w:rsid w:val="0018034D"/>
    <w:rsid w:val="001807E8"/>
    <w:rsid w:val="0018129E"/>
    <w:rsid w:val="00181CB1"/>
    <w:rsid w:val="00181F7A"/>
    <w:rsid w:val="00182253"/>
    <w:rsid w:val="001825C2"/>
    <w:rsid w:val="00182B15"/>
    <w:rsid w:val="00182B8B"/>
    <w:rsid w:val="00183279"/>
    <w:rsid w:val="0018335A"/>
    <w:rsid w:val="001834F4"/>
    <w:rsid w:val="00183C4F"/>
    <w:rsid w:val="001842AF"/>
    <w:rsid w:val="00184752"/>
    <w:rsid w:val="00184B01"/>
    <w:rsid w:val="00184EC4"/>
    <w:rsid w:val="001852B9"/>
    <w:rsid w:val="00185347"/>
    <w:rsid w:val="0018541E"/>
    <w:rsid w:val="00185713"/>
    <w:rsid w:val="00185835"/>
    <w:rsid w:val="00185D9D"/>
    <w:rsid w:val="00185DDC"/>
    <w:rsid w:val="00185E10"/>
    <w:rsid w:val="00185F01"/>
    <w:rsid w:val="00186365"/>
    <w:rsid w:val="0018664A"/>
    <w:rsid w:val="00186688"/>
    <w:rsid w:val="00186FFA"/>
    <w:rsid w:val="001878D3"/>
    <w:rsid w:val="00187D0A"/>
    <w:rsid w:val="001900A2"/>
    <w:rsid w:val="001900D2"/>
    <w:rsid w:val="00190595"/>
    <w:rsid w:val="00190627"/>
    <w:rsid w:val="00190839"/>
    <w:rsid w:val="001909F5"/>
    <w:rsid w:val="00191042"/>
    <w:rsid w:val="00191226"/>
    <w:rsid w:val="001913D3"/>
    <w:rsid w:val="001915E3"/>
    <w:rsid w:val="00191DC6"/>
    <w:rsid w:val="00192575"/>
    <w:rsid w:val="00192C2E"/>
    <w:rsid w:val="00192C52"/>
    <w:rsid w:val="00192DCF"/>
    <w:rsid w:val="0019309D"/>
    <w:rsid w:val="0019328E"/>
    <w:rsid w:val="001934D2"/>
    <w:rsid w:val="0019361C"/>
    <w:rsid w:val="0019466E"/>
    <w:rsid w:val="00194A0C"/>
    <w:rsid w:val="00194CC8"/>
    <w:rsid w:val="00194D78"/>
    <w:rsid w:val="00194E4E"/>
    <w:rsid w:val="00195284"/>
    <w:rsid w:val="0019567B"/>
    <w:rsid w:val="00195E78"/>
    <w:rsid w:val="00196560"/>
    <w:rsid w:val="001965FC"/>
    <w:rsid w:val="00196ADA"/>
    <w:rsid w:val="00196C33"/>
    <w:rsid w:val="00197059"/>
    <w:rsid w:val="0019749E"/>
    <w:rsid w:val="001979ED"/>
    <w:rsid w:val="00197BDF"/>
    <w:rsid w:val="001A0734"/>
    <w:rsid w:val="001A103E"/>
    <w:rsid w:val="001A1940"/>
    <w:rsid w:val="001A2B4E"/>
    <w:rsid w:val="001A2C97"/>
    <w:rsid w:val="001A3290"/>
    <w:rsid w:val="001A4160"/>
    <w:rsid w:val="001A4215"/>
    <w:rsid w:val="001A47DB"/>
    <w:rsid w:val="001A4A55"/>
    <w:rsid w:val="001A5421"/>
    <w:rsid w:val="001A58D0"/>
    <w:rsid w:val="001A5D46"/>
    <w:rsid w:val="001A613C"/>
    <w:rsid w:val="001A668C"/>
    <w:rsid w:val="001A67C5"/>
    <w:rsid w:val="001A691A"/>
    <w:rsid w:val="001A6A25"/>
    <w:rsid w:val="001A6C88"/>
    <w:rsid w:val="001A77F3"/>
    <w:rsid w:val="001A7C85"/>
    <w:rsid w:val="001A7D06"/>
    <w:rsid w:val="001B0365"/>
    <w:rsid w:val="001B09CA"/>
    <w:rsid w:val="001B1053"/>
    <w:rsid w:val="001B185B"/>
    <w:rsid w:val="001B1A86"/>
    <w:rsid w:val="001B2BF4"/>
    <w:rsid w:val="001B2D04"/>
    <w:rsid w:val="001B34EE"/>
    <w:rsid w:val="001B374F"/>
    <w:rsid w:val="001B37CD"/>
    <w:rsid w:val="001B3BBD"/>
    <w:rsid w:val="001B3C14"/>
    <w:rsid w:val="001B3CBB"/>
    <w:rsid w:val="001B3CC5"/>
    <w:rsid w:val="001B3E9E"/>
    <w:rsid w:val="001B408E"/>
    <w:rsid w:val="001B4394"/>
    <w:rsid w:val="001B452D"/>
    <w:rsid w:val="001B479C"/>
    <w:rsid w:val="001B48DD"/>
    <w:rsid w:val="001B4A49"/>
    <w:rsid w:val="001B4A72"/>
    <w:rsid w:val="001B4BB4"/>
    <w:rsid w:val="001B5126"/>
    <w:rsid w:val="001B5269"/>
    <w:rsid w:val="001B547E"/>
    <w:rsid w:val="001B55D5"/>
    <w:rsid w:val="001B5B8A"/>
    <w:rsid w:val="001B5FE1"/>
    <w:rsid w:val="001B656A"/>
    <w:rsid w:val="001B65E0"/>
    <w:rsid w:val="001B6BA0"/>
    <w:rsid w:val="001B74E0"/>
    <w:rsid w:val="001B754F"/>
    <w:rsid w:val="001B75A8"/>
    <w:rsid w:val="001B7B29"/>
    <w:rsid w:val="001B7DC5"/>
    <w:rsid w:val="001C054C"/>
    <w:rsid w:val="001C0CE9"/>
    <w:rsid w:val="001C0EBF"/>
    <w:rsid w:val="001C145E"/>
    <w:rsid w:val="001C1BF0"/>
    <w:rsid w:val="001C1C14"/>
    <w:rsid w:val="001C1E40"/>
    <w:rsid w:val="001C1F43"/>
    <w:rsid w:val="001C1F87"/>
    <w:rsid w:val="001C25B2"/>
    <w:rsid w:val="001C3722"/>
    <w:rsid w:val="001C38A5"/>
    <w:rsid w:val="001C46A1"/>
    <w:rsid w:val="001C48D0"/>
    <w:rsid w:val="001C4C67"/>
    <w:rsid w:val="001C4CC0"/>
    <w:rsid w:val="001C5006"/>
    <w:rsid w:val="001C57BA"/>
    <w:rsid w:val="001C6589"/>
    <w:rsid w:val="001C6596"/>
    <w:rsid w:val="001C6EE4"/>
    <w:rsid w:val="001C76C1"/>
    <w:rsid w:val="001C777A"/>
    <w:rsid w:val="001C78F9"/>
    <w:rsid w:val="001D0592"/>
    <w:rsid w:val="001D09D2"/>
    <w:rsid w:val="001D0CD2"/>
    <w:rsid w:val="001D0DB8"/>
    <w:rsid w:val="001D0E62"/>
    <w:rsid w:val="001D1312"/>
    <w:rsid w:val="001D17D6"/>
    <w:rsid w:val="001D1C0B"/>
    <w:rsid w:val="001D1D0C"/>
    <w:rsid w:val="001D225A"/>
    <w:rsid w:val="001D2395"/>
    <w:rsid w:val="001D2ECA"/>
    <w:rsid w:val="001D3B95"/>
    <w:rsid w:val="001D41AD"/>
    <w:rsid w:val="001D4D5C"/>
    <w:rsid w:val="001D4FE3"/>
    <w:rsid w:val="001D5039"/>
    <w:rsid w:val="001D52BE"/>
    <w:rsid w:val="001D5E52"/>
    <w:rsid w:val="001D6350"/>
    <w:rsid w:val="001D64B9"/>
    <w:rsid w:val="001D64BA"/>
    <w:rsid w:val="001D6C2E"/>
    <w:rsid w:val="001E0801"/>
    <w:rsid w:val="001E1406"/>
    <w:rsid w:val="001E2132"/>
    <w:rsid w:val="001E22A3"/>
    <w:rsid w:val="001E2449"/>
    <w:rsid w:val="001E2698"/>
    <w:rsid w:val="001E2BCB"/>
    <w:rsid w:val="001E36B8"/>
    <w:rsid w:val="001E3C32"/>
    <w:rsid w:val="001E4473"/>
    <w:rsid w:val="001E4B6E"/>
    <w:rsid w:val="001E530D"/>
    <w:rsid w:val="001E59C5"/>
    <w:rsid w:val="001E5AA9"/>
    <w:rsid w:val="001E5ED3"/>
    <w:rsid w:val="001E5F13"/>
    <w:rsid w:val="001E66F6"/>
    <w:rsid w:val="001E69D6"/>
    <w:rsid w:val="001E71DF"/>
    <w:rsid w:val="001E7260"/>
    <w:rsid w:val="001E7837"/>
    <w:rsid w:val="001F0156"/>
    <w:rsid w:val="001F02B8"/>
    <w:rsid w:val="001F0A21"/>
    <w:rsid w:val="001F1951"/>
    <w:rsid w:val="001F19F5"/>
    <w:rsid w:val="001F1EC6"/>
    <w:rsid w:val="001F231A"/>
    <w:rsid w:val="001F2372"/>
    <w:rsid w:val="001F2A23"/>
    <w:rsid w:val="001F2DDD"/>
    <w:rsid w:val="001F30EF"/>
    <w:rsid w:val="001F32F7"/>
    <w:rsid w:val="001F3BB5"/>
    <w:rsid w:val="001F3FAB"/>
    <w:rsid w:val="001F4259"/>
    <w:rsid w:val="001F4940"/>
    <w:rsid w:val="001F4A7D"/>
    <w:rsid w:val="001F5019"/>
    <w:rsid w:val="001F53D5"/>
    <w:rsid w:val="001F5475"/>
    <w:rsid w:val="001F59C4"/>
    <w:rsid w:val="001F5DE1"/>
    <w:rsid w:val="001F607F"/>
    <w:rsid w:val="001F6FBE"/>
    <w:rsid w:val="001F7729"/>
    <w:rsid w:val="002004FC"/>
    <w:rsid w:val="002005E0"/>
    <w:rsid w:val="00200870"/>
    <w:rsid w:val="00200CBF"/>
    <w:rsid w:val="002010E5"/>
    <w:rsid w:val="002010EB"/>
    <w:rsid w:val="0020160F"/>
    <w:rsid w:val="00201630"/>
    <w:rsid w:val="00201B56"/>
    <w:rsid w:val="00201BD4"/>
    <w:rsid w:val="00202151"/>
    <w:rsid w:val="00202ABC"/>
    <w:rsid w:val="00202B39"/>
    <w:rsid w:val="00202F91"/>
    <w:rsid w:val="00203461"/>
    <w:rsid w:val="00203F28"/>
    <w:rsid w:val="00204140"/>
    <w:rsid w:val="00204296"/>
    <w:rsid w:val="00204B3A"/>
    <w:rsid w:val="002050D3"/>
    <w:rsid w:val="00205969"/>
    <w:rsid w:val="00206164"/>
    <w:rsid w:val="00206209"/>
    <w:rsid w:val="002066EB"/>
    <w:rsid w:val="00206A45"/>
    <w:rsid w:val="00206EC9"/>
    <w:rsid w:val="002070B8"/>
    <w:rsid w:val="00207C33"/>
    <w:rsid w:val="002101E0"/>
    <w:rsid w:val="002103E3"/>
    <w:rsid w:val="00210471"/>
    <w:rsid w:val="002104EA"/>
    <w:rsid w:val="002107EA"/>
    <w:rsid w:val="00210A57"/>
    <w:rsid w:val="00210C30"/>
    <w:rsid w:val="00210DC1"/>
    <w:rsid w:val="00211698"/>
    <w:rsid w:val="00211792"/>
    <w:rsid w:val="00211977"/>
    <w:rsid w:val="00211D9B"/>
    <w:rsid w:val="00211F3C"/>
    <w:rsid w:val="002120EE"/>
    <w:rsid w:val="002120F0"/>
    <w:rsid w:val="002124E0"/>
    <w:rsid w:val="002128D2"/>
    <w:rsid w:val="00212954"/>
    <w:rsid w:val="00212A2E"/>
    <w:rsid w:val="00212D18"/>
    <w:rsid w:val="00212D43"/>
    <w:rsid w:val="00212DF6"/>
    <w:rsid w:val="00212EFE"/>
    <w:rsid w:val="002132F4"/>
    <w:rsid w:val="0021366B"/>
    <w:rsid w:val="00213755"/>
    <w:rsid w:val="0021396C"/>
    <w:rsid w:val="00213D86"/>
    <w:rsid w:val="002144B8"/>
    <w:rsid w:val="002149AF"/>
    <w:rsid w:val="00214F4D"/>
    <w:rsid w:val="00215A16"/>
    <w:rsid w:val="00215C63"/>
    <w:rsid w:val="00216244"/>
    <w:rsid w:val="00216726"/>
    <w:rsid w:val="00216D2B"/>
    <w:rsid w:val="002170A0"/>
    <w:rsid w:val="00217205"/>
    <w:rsid w:val="00217597"/>
    <w:rsid w:val="00217651"/>
    <w:rsid w:val="002176B9"/>
    <w:rsid w:val="00217910"/>
    <w:rsid w:val="00217A7F"/>
    <w:rsid w:val="00217BF4"/>
    <w:rsid w:val="00217D11"/>
    <w:rsid w:val="00217FE5"/>
    <w:rsid w:val="0022024E"/>
    <w:rsid w:val="002203FD"/>
    <w:rsid w:val="00220D22"/>
    <w:rsid w:val="00221167"/>
    <w:rsid w:val="002223C7"/>
    <w:rsid w:val="002225B2"/>
    <w:rsid w:val="00222857"/>
    <w:rsid w:val="00222A7A"/>
    <w:rsid w:val="00223E0D"/>
    <w:rsid w:val="0022436C"/>
    <w:rsid w:val="0022472B"/>
    <w:rsid w:val="00224A2C"/>
    <w:rsid w:val="00224D55"/>
    <w:rsid w:val="00225164"/>
    <w:rsid w:val="00225413"/>
    <w:rsid w:val="00226BF0"/>
    <w:rsid w:val="002273FB"/>
    <w:rsid w:val="00227BE5"/>
    <w:rsid w:val="00230232"/>
    <w:rsid w:val="0023031F"/>
    <w:rsid w:val="00230375"/>
    <w:rsid w:val="002306C2"/>
    <w:rsid w:val="00230945"/>
    <w:rsid w:val="00230C7E"/>
    <w:rsid w:val="00230F1C"/>
    <w:rsid w:val="002312F4"/>
    <w:rsid w:val="002313AE"/>
    <w:rsid w:val="00231BBF"/>
    <w:rsid w:val="00231FC7"/>
    <w:rsid w:val="00232B2F"/>
    <w:rsid w:val="00232B7A"/>
    <w:rsid w:val="00232CC0"/>
    <w:rsid w:val="00232E26"/>
    <w:rsid w:val="0023325B"/>
    <w:rsid w:val="0023364A"/>
    <w:rsid w:val="00233E61"/>
    <w:rsid w:val="0023443D"/>
    <w:rsid w:val="00234B37"/>
    <w:rsid w:val="002352A8"/>
    <w:rsid w:val="00235330"/>
    <w:rsid w:val="00235B0F"/>
    <w:rsid w:val="00235B2B"/>
    <w:rsid w:val="0023628A"/>
    <w:rsid w:val="00236A8B"/>
    <w:rsid w:val="00236DDF"/>
    <w:rsid w:val="002370B1"/>
    <w:rsid w:val="0023723B"/>
    <w:rsid w:val="002373F4"/>
    <w:rsid w:val="0023752B"/>
    <w:rsid w:val="00237557"/>
    <w:rsid w:val="002401B8"/>
    <w:rsid w:val="002403C6"/>
    <w:rsid w:val="0024057B"/>
    <w:rsid w:val="00240716"/>
    <w:rsid w:val="00240CA5"/>
    <w:rsid w:val="00240CE4"/>
    <w:rsid w:val="00240D03"/>
    <w:rsid w:val="00240EA5"/>
    <w:rsid w:val="00240ED1"/>
    <w:rsid w:val="0024129A"/>
    <w:rsid w:val="002416C3"/>
    <w:rsid w:val="002416CA"/>
    <w:rsid w:val="00241C96"/>
    <w:rsid w:val="0024235A"/>
    <w:rsid w:val="0024267D"/>
    <w:rsid w:val="002426C0"/>
    <w:rsid w:val="002427D6"/>
    <w:rsid w:val="0024330B"/>
    <w:rsid w:val="0024336B"/>
    <w:rsid w:val="00243C6C"/>
    <w:rsid w:val="00243FCE"/>
    <w:rsid w:val="00243FCF"/>
    <w:rsid w:val="002443C9"/>
    <w:rsid w:val="002445FF"/>
    <w:rsid w:val="0024468C"/>
    <w:rsid w:val="00244C1C"/>
    <w:rsid w:val="00244C44"/>
    <w:rsid w:val="00244CFE"/>
    <w:rsid w:val="00244DDE"/>
    <w:rsid w:val="00244E1D"/>
    <w:rsid w:val="00244ED4"/>
    <w:rsid w:val="002454C8"/>
    <w:rsid w:val="00245887"/>
    <w:rsid w:val="00245C9B"/>
    <w:rsid w:val="00246081"/>
    <w:rsid w:val="00246913"/>
    <w:rsid w:val="00246AB8"/>
    <w:rsid w:val="00246BE2"/>
    <w:rsid w:val="0024708C"/>
    <w:rsid w:val="00247487"/>
    <w:rsid w:val="0024752D"/>
    <w:rsid w:val="00247771"/>
    <w:rsid w:val="0024781A"/>
    <w:rsid w:val="00247DEE"/>
    <w:rsid w:val="00247ECB"/>
    <w:rsid w:val="00247FB2"/>
    <w:rsid w:val="002501E4"/>
    <w:rsid w:val="002505FF"/>
    <w:rsid w:val="00250C10"/>
    <w:rsid w:val="002510B6"/>
    <w:rsid w:val="00251289"/>
    <w:rsid w:val="00251C64"/>
    <w:rsid w:val="00252508"/>
    <w:rsid w:val="002528D5"/>
    <w:rsid w:val="00252C17"/>
    <w:rsid w:val="00252EE2"/>
    <w:rsid w:val="00253004"/>
    <w:rsid w:val="0025303A"/>
    <w:rsid w:val="0025356C"/>
    <w:rsid w:val="00253632"/>
    <w:rsid w:val="00253A28"/>
    <w:rsid w:val="00253A91"/>
    <w:rsid w:val="00253B1E"/>
    <w:rsid w:val="00253C2E"/>
    <w:rsid w:val="00253F80"/>
    <w:rsid w:val="00254706"/>
    <w:rsid w:val="0025476E"/>
    <w:rsid w:val="00254A4A"/>
    <w:rsid w:val="00255300"/>
    <w:rsid w:val="00255534"/>
    <w:rsid w:val="00255ADC"/>
    <w:rsid w:val="00255DB0"/>
    <w:rsid w:val="00255FFD"/>
    <w:rsid w:val="002569F3"/>
    <w:rsid w:val="00256C14"/>
    <w:rsid w:val="002572CF"/>
    <w:rsid w:val="0025735C"/>
    <w:rsid w:val="00257B07"/>
    <w:rsid w:val="00257DC5"/>
    <w:rsid w:val="002600C2"/>
    <w:rsid w:val="002600D8"/>
    <w:rsid w:val="002600E1"/>
    <w:rsid w:val="002604B1"/>
    <w:rsid w:val="00260831"/>
    <w:rsid w:val="00261709"/>
    <w:rsid w:val="002617DC"/>
    <w:rsid w:val="00261AED"/>
    <w:rsid w:val="0026222F"/>
    <w:rsid w:val="0026267F"/>
    <w:rsid w:val="00262AB8"/>
    <w:rsid w:val="0026317B"/>
    <w:rsid w:val="002634B5"/>
    <w:rsid w:val="002635BC"/>
    <w:rsid w:val="00263CB0"/>
    <w:rsid w:val="0026410F"/>
    <w:rsid w:val="00264DEC"/>
    <w:rsid w:val="00264FE0"/>
    <w:rsid w:val="002651FD"/>
    <w:rsid w:val="0026536D"/>
    <w:rsid w:val="00265C0B"/>
    <w:rsid w:val="00265C20"/>
    <w:rsid w:val="00266254"/>
    <w:rsid w:val="00266D06"/>
    <w:rsid w:val="00266F6D"/>
    <w:rsid w:val="00267135"/>
    <w:rsid w:val="002673F1"/>
    <w:rsid w:val="002674F7"/>
    <w:rsid w:val="00267A49"/>
    <w:rsid w:val="00267B86"/>
    <w:rsid w:val="002705B8"/>
    <w:rsid w:val="00270901"/>
    <w:rsid w:val="00270C57"/>
    <w:rsid w:val="00270CD2"/>
    <w:rsid w:val="0027103D"/>
    <w:rsid w:val="0027114C"/>
    <w:rsid w:val="0027152B"/>
    <w:rsid w:val="002718B6"/>
    <w:rsid w:val="00271D12"/>
    <w:rsid w:val="00271E38"/>
    <w:rsid w:val="0027223E"/>
    <w:rsid w:val="00272248"/>
    <w:rsid w:val="00272452"/>
    <w:rsid w:val="0027279F"/>
    <w:rsid w:val="00272931"/>
    <w:rsid w:val="00272CD9"/>
    <w:rsid w:val="00272F26"/>
    <w:rsid w:val="0027377F"/>
    <w:rsid w:val="00273966"/>
    <w:rsid w:val="00274471"/>
    <w:rsid w:val="0027495E"/>
    <w:rsid w:val="002750E6"/>
    <w:rsid w:val="00275497"/>
    <w:rsid w:val="00275519"/>
    <w:rsid w:val="00275807"/>
    <w:rsid w:val="0027580F"/>
    <w:rsid w:val="00275E03"/>
    <w:rsid w:val="00276108"/>
    <w:rsid w:val="0027617D"/>
    <w:rsid w:val="002763A9"/>
    <w:rsid w:val="00276D4B"/>
    <w:rsid w:val="00276E69"/>
    <w:rsid w:val="00276FDD"/>
    <w:rsid w:val="002774CA"/>
    <w:rsid w:val="002775C7"/>
    <w:rsid w:val="002777EA"/>
    <w:rsid w:val="00277C67"/>
    <w:rsid w:val="00277E7D"/>
    <w:rsid w:val="00280049"/>
    <w:rsid w:val="00280569"/>
    <w:rsid w:val="00280F72"/>
    <w:rsid w:val="0028115B"/>
    <w:rsid w:val="00281B66"/>
    <w:rsid w:val="00282B08"/>
    <w:rsid w:val="00283154"/>
    <w:rsid w:val="00283A96"/>
    <w:rsid w:val="00284554"/>
    <w:rsid w:val="00284646"/>
    <w:rsid w:val="00284BEB"/>
    <w:rsid w:val="00284C84"/>
    <w:rsid w:val="00284FE1"/>
    <w:rsid w:val="002854EA"/>
    <w:rsid w:val="00285510"/>
    <w:rsid w:val="00285574"/>
    <w:rsid w:val="00285D5C"/>
    <w:rsid w:val="00285DAA"/>
    <w:rsid w:val="00285FDE"/>
    <w:rsid w:val="00286109"/>
    <w:rsid w:val="00286612"/>
    <w:rsid w:val="00286C86"/>
    <w:rsid w:val="00286E5B"/>
    <w:rsid w:val="00286E67"/>
    <w:rsid w:val="00286E9E"/>
    <w:rsid w:val="00286FA3"/>
    <w:rsid w:val="00286FE0"/>
    <w:rsid w:val="0029036F"/>
    <w:rsid w:val="0029060B"/>
    <w:rsid w:val="00290BA5"/>
    <w:rsid w:val="00291165"/>
    <w:rsid w:val="00291225"/>
    <w:rsid w:val="00291287"/>
    <w:rsid w:val="002914AA"/>
    <w:rsid w:val="00291A09"/>
    <w:rsid w:val="002922A9"/>
    <w:rsid w:val="00293555"/>
    <w:rsid w:val="002937B8"/>
    <w:rsid w:val="00293B50"/>
    <w:rsid w:val="00293E09"/>
    <w:rsid w:val="00293E1B"/>
    <w:rsid w:val="00294C4F"/>
    <w:rsid w:val="00294DF4"/>
    <w:rsid w:val="002952B2"/>
    <w:rsid w:val="0029564B"/>
    <w:rsid w:val="002958DB"/>
    <w:rsid w:val="0029592C"/>
    <w:rsid w:val="00295FCE"/>
    <w:rsid w:val="00296781"/>
    <w:rsid w:val="00296D6D"/>
    <w:rsid w:val="00297BC0"/>
    <w:rsid w:val="00297CC1"/>
    <w:rsid w:val="00297CFE"/>
    <w:rsid w:val="002A0024"/>
    <w:rsid w:val="002A02CB"/>
    <w:rsid w:val="002A05F0"/>
    <w:rsid w:val="002A0DE4"/>
    <w:rsid w:val="002A1126"/>
    <w:rsid w:val="002A1181"/>
    <w:rsid w:val="002A1DD4"/>
    <w:rsid w:val="002A1E46"/>
    <w:rsid w:val="002A1F37"/>
    <w:rsid w:val="002A29AF"/>
    <w:rsid w:val="002A2A3F"/>
    <w:rsid w:val="002A31A3"/>
    <w:rsid w:val="002A352A"/>
    <w:rsid w:val="002A3DD8"/>
    <w:rsid w:val="002A3EA6"/>
    <w:rsid w:val="002A3FCC"/>
    <w:rsid w:val="002A44F4"/>
    <w:rsid w:val="002A4A7E"/>
    <w:rsid w:val="002A4ACE"/>
    <w:rsid w:val="002A4B54"/>
    <w:rsid w:val="002A5105"/>
    <w:rsid w:val="002A5A5E"/>
    <w:rsid w:val="002A5C9D"/>
    <w:rsid w:val="002A5D87"/>
    <w:rsid w:val="002A6ABF"/>
    <w:rsid w:val="002A72A6"/>
    <w:rsid w:val="002A72B3"/>
    <w:rsid w:val="002A72C1"/>
    <w:rsid w:val="002A78CE"/>
    <w:rsid w:val="002A799E"/>
    <w:rsid w:val="002A7E30"/>
    <w:rsid w:val="002A7FB0"/>
    <w:rsid w:val="002B02D3"/>
    <w:rsid w:val="002B0562"/>
    <w:rsid w:val="002B132E"/>
    <w:rsid w:val="002B1560"/>
    <w:rsid w:val="002B180F"/>
    <w:rsid w:val="002B21CE"/>
    <w:rsid w:val="002B2593"/>
    <w:rsid w:val="002B2767"/>
    <w:rsid w:val="002B2813"/>
    <w:rsid w:val="002B2ED6"/>
    <w:rsid w:val="002B309A"/>
    <w:rsid w:val="002B3667"/>
    <w:rsid w:val="002B5B1D"/>
    <w:rsid w:val="002B5E93"/>
    <w:rsid w:val="002B6C25"/>
    <w:rsid w:val="002B7249"/>
    <w:rsid w:val="002B7773"/>
    <w:rsid w:val="002C010B"/>
    <w:rsid w:val="002C06B7"/>
    <w:rsid w:val="002C139E"/>
    <w:rsid w:val="002C180A"/>
    <w:rsid w:val="002C1C79"/>
    <w:rsid w:val="002C1F53"/>
    <w:rsid w:val="002C2E1E"/>
    <w:rsid w:val="002C30A5"/>
    <w:rsid w:val="002C32DB"/>
    <w:rsid w:val="002C3622"/>
    <w:rsid w:val="002C3894"/>
    <w:rsid w:val="002C39FE"/>
    <w:rsid w:val="002C4037"/>
    <w:rsid w:val="002C40B8"/>
    <w:rsid w:val="002C4117"/>
    <w:rsid w:val="002C5280"/>
    <w:rsid w:val="002C56CC"/>
    <w:rsid w:val="002C584D"/>
    <w:rsid w:val="002C5D11"/>
    <w:rsid w:val="002C6348"/>
    <w:rsid w:val="002C6E3E"/>
    <w:rsid w:val="002C7853"/>
    <w:rsid w:val="002C7B95"/>
    <w:rsid w:val="002C7BA0"/>
    <w:rsid w:val="002C7C36"/>
    <w:rsid w:val="002D03B3"/>
    <w:rsid w:val="002D07D3"/>
    <w:rsid w:val="002D1214"/>
    <w:rsid w:val="002D1AF5"/>
    <w:rsid w:val="002D253B"/>
    <w:rsid w:val="002D2B82"/>
    <w:rsid w:val="002D2F36"/>
    <w:rsid w:val="002D3133"/>
    <w:rsid w:val="002D322C"/>
    <w:rsid w:val="002D365F"/>
    <w:rsid w:val="002D3B4B"/>
    <w:rsid w:val="002D4116"/>
    <w:rsid w:val="002D4159"/>
    <w:rsid w:val="002D5619"/>
    <w:rsid w:val="002D571F"/>
    <w:rsid w:val="002D5C69"/>
    <w:rsid w:val="002D5CAA"/>
    <w:rsid w:val="002D6484"/>
    <w:rsid w:val="002D65EF"/>
    <w:rsid w:val="002D6662"/>
    <w:rsid w:val="002D6D5D"/>
    <w:rsid w:val="002D73D0"/>
    <w:rsid w:val="002D78A9"/>
    <w:rsid w:val="002D791A"/>
    <w:rsid w:val="002D7994"/>
    <w:rsid w:val="002E0114"/>
    <w:rsid w:val="002E0A79"/>
    <w:rsid w:val="002E0B0C"/>
    <w:rsid w:val="002E0DB8"/>
    <w:rsid w:val="002E0E1B"/>
    <w:rsid w:val="002E1308"/>
    <w:rsid w:val="002E1D1D"/>
    <w:rsid w:val="002E1DEE"/>
    <w:rsid w:val="002E23CA"/>
    <w:rsid w:val="002E23D5"/>
    <w:rsid w:val="002E2EE0"/>
    <w:rsid w:val="002E3686"/>
    <w:rsid w:val="002E3A21"/>
    <w:rsid w:val="002E3A3B"/>
    <w:rsid w:val="002E4D2E"/>
    <w:rsid w:val="002E596D"/>
    <w:rsid w:val="002E5B31"/>
    <w:rsid w:val="002E5CC3"/>
    <w:rsid w:val="002E5F7A"/>
    <w:rsid w:val="002E6225"/>
    <w:rsid w:val="002E6DEE"/>
    <w:rsid w:val="002E6E47"/>
    <w:rsid w:val="002E7954"/>
    <w:rsid w:val="002E7E08"/>
    <w:rsid w:val="002E7FEB"/>
    <w:rsid w:val="002F11B9"/>
    <w:rsid w:val="002F13B4"/>
    <w:rsid w:val="002F143E"/>
    <w:rsid w:val="002F144D"/>
    <w:rsid w:val="002F1498"/>
    <w:rsid w:val="002F175A"/>
    <w:rsid w:val="002F18A9"/>
    <w:rsid w:val="002F1CEF"/>
    <w:rsid w:val="002F1E06"/>
    <w:rsid w:val="002F1F48"/>
    <w:rsid w:val="002F29FC"/>
    <w:rsid w:val="002F36A7"/>
    <w:rsid w:val="002F3823"/>
    <w:rsid w:val="002F3B8D"/>
    <w:rsid w:val="002F4DF9"/>
    <w:rsid w:val="002F517C"/>
    <w:rsid w:val="002F5F6D"/>
    <w:rsid w:val="002F609D"/>
    <w:rsid w:val="002F60CF"/>
    <w:rsid w:val="002F6125"/>
    <w:rsid w:val="002F676A"/>
    <w:rsid w:val="002F72DA"/>
    <w:rsid w:val="002F7319"/>
    <w:rsid w:val="002F7377"/>
    <w:rsid w:val="002F743D"/>
    <w:rsid w:val="002F7590"/>
    <w:rsid w:val="002F7717"/>
    <w:rsid w:val="002F7775"/>
    <w:rsid w:val="002F7CE9"/>
    <w:rsid w:val="003001CA"/>
    <w:rsid w:val="003003EB"/>
    <w:rsid w:val="00300E13"/>
    <w:rsid w:val="00301225"/>
    <w:rsid w:val="0030122E"/>
    <w:rsid w:val="003012F9"/>
    <w:rsid w:val="003013B2"/>
    <w:rsid w:val="00301EE5"/>
    <w:rsid w:val="0030235D"/>
    <w:rsid w:val="0030263A"/>
    <w:rsid w:val="00302A21"/>
    <w:rsid w:val="00302D86"/>
    <w:rsid w:val="0030310B"/>
    <w:rsid w:val="003035D8"/>
    <w:rsid w:val="00303B0C"/>
    <w:rsid w:val="00303B57"/>
    <w:rsid w:val="00303D53"/>
    <w:rsid w:val="003042FE"/>
    <w:rsid w:val="003045C1"/>
    <w:rsid w:val="003048D7"/>
    <w:rsid w:val="00304E42"/>
    <w:rsid w:val="00304EC7"/>
    <w:rsid w:val="0030565B"/>
    <w:rsid w:val="0030573D"/>
    <w:rsid w:val="00305749"/>
    <w:rsid w:val="003061B5"/>
    <w:rsid w:val="00306569"/>
    <w:rsid w:val="00306858"/>
    <w:rsid w:val="00306A70"/>
    <w:rsid w:val="003071F6"/>
    <w:rsid w:val="0030773F"/>
    <w:rsid w:val="003079CA"/>
    <w:rsid w:val="00307D56"/>
    <w:rsid w:val="003102D0"/>
    <w:rsid w:val="00310463"/>
    <w:rsid w:val="003108E0"/>
    <w:rsid w:val="00310E98"/>
    <w:rsid w:val="0031128C"/>
    <w:rsid w:val="00311594"/>
    <w:rsid w:val="00311C74"/>
    <w:rsid w:val="0031201D"/>
    <w:rsid w:val="003120F1"/>
    <w:rsid w:val="00312957"/>
    <w:rsid w:val="00312B8B"/>
    <w:rsid w:val="003133B2"/>
    <w:rsid w:val="003136CB"/>
    <w:rsid w:val="00313A5B"/>
    <w:rsid w:val="00313CB0"/>
    <w:rsid w:val="00313F96"/>
    <w:rsid w:val="00313FD2"/>
    <w:rsid w:val="0031458B"/>
    <w:rsid w:val="00314885"/>
    <w:rsid w:val="00314CF4"/>
    <w:rsid w:val="003151CA"/>
    <w:rsid w:val="003159C3"/>
    <w:rsid w:val="00315A60"/>
    <w:rsid w:val="00315FC6"/>
    <w:rsid w:val="0031630B"/>
    <w:rsid w:val="0031668E"/>
    <w:rsid w:val="003175A6"/>
    <w:rsid w:val="0031771F"/>
    <w:rsid w:val="003179C3"/>
    <w:rsid w:val="00317BF6"/>
    <w:rsid w:val="00317F47"/>
    <w:rsid w:val="003200F7"/>
    <w:rsid w:val="003206C6"/>
    <w:rsid w:val="00320DCD"/>
    <w:rsid w:val="00320E94"/>
    <w:rsid w:val="0032119C"/>
    <w:rsid w:val="003213B9"/>
    <w:rsid w:val="003218F9"/>
    <w:rsid w:val="00321A6B"/>
    <w:rsid w:val="00321DA2"/>
    <w:rsid w:val="003221E1"/>
    <w:rsid w:val="0032281B"/>
    <w:rsid w:val="00323306"/>
    <w:rsid w:val="0032330B"/>
    <w:rsid w:val="003239C1"/>
    <w:rsid w:val="00323A71"/>
    <w:rsid w:val="00323B69"/>
    <w:rsid w:val="00324C9B"/>
    <w:rsid w:val="00324D2E"/>
    <w:rsid w:val="00324E60"/>
    <w:rsid w:val="003250A8"/>
    <w:rsid w:val="003256BC"/>
    <w:rsid w:val="00325702"/>
    <w:rsid w:val="00325D5D"/>
    <w:rsid w:val="00325EA8"/>
    <w:rsid w:val="00326617"/>
    <w:rsid w:val="0032696F"/>
    <w:rsid w:val="003269F3"/>
    <w:rsid w:val="00327281"/>
    <w:rsid w:val="00327E6D"/>
    <w:rsid w:val="003302A3"/>
    <w:rsid w:val="003303C5"/>
    <w:rsid w:val="00330AFE"/>
    <w:rsid w:val="0033105E"/>
    <w:rsid w:val="00331183"/>
    <w:rsid w:val="003315AB"/>
    <w:rsid w:val="0033189C"/>
    <w:rsid w:val="00331C86"/>
    <w:rsid w:val="00331D1C"/>
    <w:rsid w:val="0033241A"/>
    <w:rsid w:val="003328CA"/>
    <w:rsid w:val="00332CA3"/>
    <w:rsid w:val="00333246"/>
    <w:rsid w:val="00333494"/>
    <w:rsid w:val="0033359B"/>
    <w:rsid w:val="00333A58"/>
    <w:rsid w:val="00333B61"/>
    <w:rsid w:val="00333C6F"/>
    <w:rsid w:val="00333CF5"/>
    <w:rsid w:val="00333E9B"/>
    <w:rsid w:val="003344D6"/>
    <w:rsid w:val="003349B4"/>
    <w:rsid w:val="00334D7B"/>
    <w:rsid w:val="003351C4"/>
    <w:rsid w:val="00335875"/>
    <w:rsid w:val="00335C2D"/>
    <w:rsid w:val="003365B7"/>
    <w:rsid w:val="00336636"/>
    <w:rsid w:val="00336865"/>
    <w:rsid w:val="0033742A"/>
    <w:rsid w:val="0033743D"/>
    <w:rsid w:val="00337B59"/>
    <w:rsid w:val="00340429"/>
    <w:rsid w:val="003404E1"/>
    <w:rsid w:val="0034067B"/>
    <w:rsid w:val="00340807"/>
    <w:rsid w:val="00340968"/>
    <w:rsid w:val="00340BB3"/>
    <w:rsid w:val="00340DE8"/>
    <w:rsid w:val="0034111C"/>
    <w:rsid w:val="0034161F"/>
    <w:rsid w:val="00341723"/>
    <w:rsid w:val="00341A54"/>
    <w:rsid w:val="00341B23"/>
    <w:rsid w:val="00341C27"/>
    <w:rsid w:val="00341D1F"/>
    <w:rsid w:val="0034279D"/>
    <w:rsid w:val="00342A18"/>
    <w:rsid w:val="00342AD5"/>
    <w:rsid w:val="00342DD3"/>
    <w:rsid w:val="003436C1"/>
    <w:rsid w:val="0034388A"/>
    <w:rsid w:val="00343B42"/>
    <w:rsid w:val="00343B5C"/>
    <w:rsid w:val="003443D6"/>
    <w:rsid w:val="003449C7"/>
    <w:rsid w:val="003449E4"/>
    <w:rsid w:val="003462D7"/>
    <w:rsid w:val="003465E5"/>
    <w:rsid w:val="00346ADA"/>
    <w:rsid w:val="00346B8E"/>
    <w:rsid w:val="00347245"/>
    <w:rsid w:val="003472CC"/>
    <w:rsid w:val="003474B8"/>
    <w:rsid w:val="0034778B"/>
    <w:rsid w:val="00347F95"/>
    <w:rsid w:val="003501AE"/>
    <w:rsid w:val="0035029A"/>
    <w:rsid w:val="00350541"/>
    <w:rsid w:val="00350888"/>
    <w:rsid w:val="00350A94"/>
    <w:rsid w:val="00350D3C"/>
    <w:rsid w:val="0035113F"/>
    <w:rsid w:val="00351E40"/>
    <w:rsid w:val="003521CF"/>
    <w:rsid w:val="0035235C"/>
    <w:rsid w:val="00352601"/>
    <w:rsid w:val="0035263B"/>
    <w:rsid w:val="00352D21"/>
    <w:rsid w:val="00353691"/>
    <w:rsid w:val="003536FE"/>
    <w:rsid w:val="003538D2"/>
    <w:rsid w:val="00353A08"/>
    <w:rsid w:val="00353B3F"/>
    <w:rsid w:val="00355B9B"/>
    <w:rsid w:val="0035641C"/>
    <w:rsid w:val="00356861"/>
    <w:rsid w:val="003579FA"/>
    <w:rsid w:val="00357B29"/>
    <w:rsid w:val="00357B9C"/>
    <w:rsid w:val="00357CE3"/>
    <w:rsid w:val="00360E9F"/>
    <w:rsid w:val="00361310"/>
    <w:rsid w:val="0036140A"/>
    <w:rsid w:val="00361D71"/>
    <w:rsid w:val="00362115"/>
    <w:rsid w:val="00362274"/>
    <w:rsid w:val="0036232F"/>
    <w:rsid w:val="00362676"/>
    <w:rsid w:val="0036289E"/>
    <w:rsid w:val="00362DF0"/>
    <w:rsid w:val="003634C0"/>
    <w:rsid w:val="0036393A"/>
    <w:rsid w:val="00363F33"/>
    <w:rsid w:val="003642A6"/>
    <w:rsid w:val="003646F5"/>
    <w:rsid w:val="00364BDE"/>
    <w:rsid w:val="00364D65"/>
    <w:rsid w:val="0036528D"/>
    <w:rsid w:val="00366142"/>
    <w:rsid w:val="0036620B"/>
    <w:rsid w:val="003662A0"/>
    <w:rsid w:val="003666FD"/>
    <w:rsid w:val="00367319"/>
    <w:rsid w:val="003674FD"/>
    <w:rsid w:val="00367BED"/>
    <w:rsid w:val="00367D20"/>
    <w:rsid w:val="003705AC"/>
    <w:rsid w:val="00370866"/>
    <w:rsid w:val="003709DA"/>
    <w:rsid w:val="00370EC4"/>
    <w:rsid w:val="003710E1"/>
    <w:rsid w:val="003710E2"/>
    <w:rsid w:val="003711E9"/>
    <w:rsid w:val="00371781"/>
    <w:rsid w:val="00371787"/>
    <w:rsid w:val="003717EC"/>
    <w:rsid w:val="00372043"/>
    <w:rsid w:val="00372093"/>
    <w:rsid w:val="00372471"/>
    <w:rsid w:val="00372702"/>
    <w:rsid w:val="0037366C"/>
    <w:rsid w:val="00373FF9"/>
    <w:rsid w:val="0037411D"/>
    <w:rsid w:val="0037493F"/>
    <w:rsid w:val="00374B35"/>
    <w:rsid w:val="00374CAF"/>
    <w:rsid w:val="00374DB7"/>
    <w:rsid w:val="0037500D"/>
    <w:rsid w:val="00375259"/>
    <w:rsid w:val="0037538D"/>
    <w:rsid w:val="00375859"/>
    <w:rsid w:val="00375E6C"/>
    <w:rsid w:val="0037626C"/>
    <w:rsid w:val="003763EE"/>
    <w:rsid w:val="003768CC"/>
    <w:rsid w:val="0037691E"/>
    <w:rsid w:val="00376AB4"/>
    <w:rsid w:val="00377131"/>
    <w:rsid w:val="0037725E"/>
    <w:rsid w:val="00377483"/>
    <w:rsid w:val="003774E0"/>
    <w:rsid w:val="0037751C"/>
    <w:rsid w:val="0037792A"/>
    <w:rsid w:val="00380046"/>
    <w:rsid w:val="0038007A"/>
    <w:rsid w:val="00380146"/>
    <w:rsid w:val="00380266"/>
    <w:rsid w:val="003805BD"/>
    <w:rsid w:val="003806AE"/>
    <w:rsid w:val="0038079C"/>
    <w:rsid w:val="0038105C"/>
    <w:rsid w:val="003814F1"/>
    <w:rsid w:val="00381623"/>
    <w:rsid w:val="00381D59"/>
    <w:rsid w:val="00381DD0"/>
    <w:rsid w:val="00381E28"/>
    <w:rsid w:val="0038294C"/>
    <w:rsid w:val="0038321D"/>
    <w:rsid w:val="00383300"/>
    <w:rsid w:val="0038343D"/>
    <w:rsid w:val="00383A14"/>
    <w:rsid w:val="00383AEA"/>
    <w:rsid w:val="00383F09"/>
    <w:rsid w:val="003840EA"/>
    <w:rsid w:val="00384943"/>
    <w:rsid w:val="0038501D"/>
    <w:rsid w:val="00385095"/>
    <w:rsid w:val="0038515B"/>
    <w:rsid w:val="00385888"/>
    <w:rsid w:val="00385902"/>
    <w:rsid w:val="00385F4B"/>
    <w:rsid w:val="003860C3"/>
    <w:rsid w:val="00386264"/>
    <w:rsid w:val="00386440"/>
    <w:rsid w:val="00386BFB"/>
    <w:rsid w:val="0038703D"/>
    <w:rsid w:val="003872AA"/>
    <w:rsid w:val="00387519"/>
    <w:rsid w:val="00387683"/>
    <w:rsid w:val="0038795B"/>
    <w:rsid w:val="003900F3"/>
    <w:rsid w:val="00390610"/>
    <w:rsid w:val="003906CC"/>
    <w:rsid w:val="00390B10"/>
    <w:rsid w:val="00390D01"/>
    <w:rsid w:val="00390FA1"/>
    <w:rsid w:val="00391290"/>
    <w:rsid w:val="003915B6"/>
    <w:rsid w:val="00391BDD"/>
    <w:rsid w:val="003926C2"/>
    <w:rsid w:val="003926C7"/>
    <w:rsid w:val="00392815"/>
    <w:rsid w:val="0039300A"/>
    <w:rsid w:val="003935E6"/>
    <w:rsid w:val="003935EC"/>
    <w:rsid w:val="00393DBA"/>
    <w:rsid w:val="00393F17"/>
    <w:rsid w:val="00394423"/>
    <w:rsid w:val="00394605"/>
    <w:rsid w:val="00395ABF"/>
    <w:rsid w:val="00395FD5"/>
    <w:rsid w:val="003963DC"/>
    <w:rsid w:val="003967BB"/>
    <w:rsid w:val="003968D6"/>
    <w:rsid w:val="00397468"/>
    <w:rsid w:val="003A03FE"/>
    <w:rsid w:val="003A10D1"/>
    <w:rsid w:val="003A1D7D"/>
    <w:rsid w:val="003A2DB1"/>
    <w:rsid w:val="003A3614"/>
    <w:rsid w:val="003A374C"/>
    <w:rsid w:val="003A4130"/>
    <w:rsid w:val="003A4649"/>
    <w:rsid w:val="003A498F"/>
    <w:rsid w:val="003A5322"/>
    <w:rsid w:val="003A597F"/>
    <w:rsid w:val="003A5DA9"/>
    <w:rsid w:val="003A5F81"/>
    <w:rsid w:val="003A6088"/>
    <w:rsid w:val="003A63F5"/>
    <w:rsid w:val="003A6AEA"/>
    <w:rsid w:val="003A6DA3"/>
    <w:rsid w:val="003A7357"/>
    <w:rsid w:val="003A75A0"/>
    <w:rsid w:val="003A75F1"/>
    <w:rsid w:val="003A7966"/>
    <w:rsid w:val="003B02E9"/>
    <w:rsid w:val="003B030B"/>
    <w:rsid w:val="003B05A5"/>
    <w:rsid w:val="003B0750"/>
    <w:rsid w:val="003B0ABB"/>
    <w:rsid w:val="003B1161"/>
    <w:rsid w:val="003B1788"/>
    <w:rsid w:val="003B20A2"/>
    <w:rsid w:val="003B267B"/>
    <w:rsid w:val="003B2C90"/>
    <w:rsid w:val="003B425C"/>
    <w:rsid w:val="003B4D48"/>
    <w:rsid w:val="003B502B"/>
    <w:rsid w:val="003B53A3"/>
    <w:rsid w:val="003B53EF"/>
    <w:rsid w:val="003B5622"/>
    <w:rsid w:val="003B58B9"/>
    <w:rsid w:val="003B5D2A"/>
    <w:rsid w:val="003B6300"/>
    <w:rsid w:val="003B6482"/>
    <w:rsid w:val="003B6A59"/>
    <w:rsid w:val="003B7300"/>
    <w:rsid w:val="003B73BB"/>
    <w:rsid w:val="003B740A"/>
    <w:rsid w:val="003B79B6"/>
    <w:rsid w:val="003B79C7"/>
    <w:rsid w:val="003B7C8B"/>
    <w:rsid w:val="003B7EC6"/>
    <w:rsid w:val="003C033D"/>
    <w:rsid w:val="003C041A"/>
    <w:rsid w:val="003C0523"/>
    <w:rsid w:val="003C057B"/>
    <w:rsid w:val="003C05A5"/>
    <w:rsid w:val="003C20A5"/>
    <w:rsid w:val="003C28D3"/>
    <w:rsid w:val="003C2C35"/>
    <w:rsid w:val="003C2EBE"/>
    <w:rsid w:val="003C34F0"/>
    <w:rsid w:val="003C42C7"/>
    <w:rsid w:val="003C4D39"/>
    <w:rsid w:val="003C509B"/>
    <w:rsid w:val="003C533A"/>
    <w:rsid w:val="003C543F"/>
    <w:rsid w:val="003C5523"/>
    <w:rsid w:val="003C594A"/>
    <w:rsid w:val="003C5CD8"/>
    <w:rsid w:val="003C616C"/>
    <w:rsid w:val="003C630F"/>
    <w:rsid w:val="003C64E8"/>
    <w:rsid w:val="003C7796"/>
    <w:rsid w:val="003C7A07"/>
    <w:rsid w:val="003D0304"/>
    <w:rsid w:val="003D04E2"/>
    <w:rsid w:val="003D0CCD"/>
    <w:rsid w:val="003D0E58"/>
    <w:rsid w:val="003D1076"/>
    <w:rsid w:val="003D14C4"/>
    <w:rsid w:val="003D1C7A"/>
    <w:rsid w:val="003D1E51"/>
    <w:rsid w:val="003D28B1"/>
    <w:rsid w:val="003D2D7F"/>
    <w:rsid w:val="003D2E70"/>
    <w:rsid w:val="003D3003"/>
    <w:rsid w:val="003D3029"/>
    <w:rsid w:val="003D3618"/>
    <w:rsid w:val="003D38C8"/>
    <w:rsid w:val="003D3A07"/>
    <w:rsid w:val="003D402B"/>
    <w:rsid w:val="003D4118"/>
    <w:rsid w:val="003D49DA"/>
    <w:rsid w:val="003D4F95"/>
    <w:rsid w:val="003D5092"/>
    <w:rsid w:val="003D5630"/>
    <w:rsid w:val="003D58CF"/>
    <w:rsid w:val="003D5E44"/>
    <w:rsid w:val="003D6008"/>
    <w:rsid w:val="003D611C"/>
    <w:rsid w:val="003D662B"/>
    <w:rsid w:val="003D73D9"/>
    <w:rsid w:val="003D767C"/>
    <w:rsid w:val="003D774E"/>
    <w:rsid w:val="003D782D"/>
    <w:rsid w:val="003E031F"/>
    <w:rsid w:val="003E065B"/>
    <w:rsid w:val="003E0F5A"/>
    <w:rsid w:val="003E17F9"/>
    <w:rsid w:val="003E2396"/>
    <w:rsid w:val="003E2A36"/>
    <w:rsid w:val="003E2F52"/>
    <w:rsid w:val="003E389D"/>
    <w:rsid w:val="003E3F38"/>
    <w:rsid w:val="003E42DD"/>
    <w:rsid w:val="003E4580"/>
    <w:rsid w:val="003E521B"/>
    <w:rsid w:val="003E5428"/>
    <w:rsid w:val="003E588D"/>
    <w:rsid w:val="003E5AD0"/>
    <w:rsid w:val="003E5B0C"/>
    <w:rsid w:val="003E5B29"/>
    <w:rsid w:val="003E5E46"/>
    <w:rsid w:val="003E6282"/>
    <w:rsid w:val="003E6B45"/>
    <w:rsid w:val="003E6D71"/>
    <w:rsid w:val="003E6F97"/>
    <w:rsid w:val="003E7EC6"/>
    <w:rsid w:val="003F008D"/>
    <w:rsid w:val="003F020E"/>
    <w:rsid w:val="003F0739"/>
    <w:rsid w:val="003F1329"/>
    <w:rsid w:val="003F164B"/>
    <w:rsid w:val="003F1A7F"/>
    <w:rsid w:val="003F2433"/>
    <w:rsid w:val="003F29CC"/>
    <w:rsid w:val="003F2FF7"/>
    <w:rsid w:val="003F3B26"/>
    <w:rsid w:val="003F3EB7"/>
    <w:rsid w:val="003F43D8"/>
    <w:rsid w:val="003F4414"/>
    <w:rsid w:val="003F448D"/>
    <w:rsid w:val="003F45C9"/>
    <w:rsid w:val="003F5869"/>
    <w:rsid w:val="003F5C96"/>
    <w:rsid w:val="003F5D59"/>
    <w:rsid w:val="003F636B"/>
    <w:rsid w:val="003F681C"/>
    <w:rsid w:val="003F68B8"/>
    <w:rsid w:val="003F6DE3"/>
    <w:rsid w:val="003F6E9F"/>
    <w:rsid w:val="003F702F"/>
    <w:rsid w:val="003F70F5"/>
    <w:rsid w:val="003F762A"/>
    <w:rsid w:val="003F782F"/>
    <w:rsid w:val="003F7CBB"/>
    <w:rsid w:val="00400226"/>
    <w:rsid w:val="004003EC"/>
    <w:rsid w:val="0040053A"/>
    <w:rsid w:val="00400839"/>
    <w:rsid w:val="00400E8E"/>
    <w:rsid w:val="00401096"/>
    <w:rsid w:val="004012EE"/>
    <w:rsid w:val="004014A8"/>
    <w:rsid w:val="0040195F"/>
    <w:rsid w:val="00401AC2"/>
    <w:rsid w:val="00401B78"/>
    <w:rsid w:val="00401CC9"/>
    <w:rsid w:val="00401DD6"/>
    <w:rsid w:val="00402045"/>
    <w:rsid w:val="00402462"/>
    <w:rsid w:val="00402838"/>
    <w:rsid w:val="00402C50"/>
    <w:rsid w:val="0040343F"/>
    <w:rsid w:val="004034AE"/>
    <w:rsid w:val="00403985"/>
    <w:rsid w:val="00403C11"/>
    <w:rsid w:val="004040CD"/>
    <w:rsid w:val="0040439D"/>
    <w:rsid w:val="00404B02"/>
    <w:rsid w:val="00405191"/>
    <w:rsid w:val="00405A85"/>
    <w:rsid w:val="00405F8F"/>
    <w:rsid w:val="00406011"/>
    <w:rsid w:val="004063B9"/>
    <w:rsid w:val="00406E44"/>
    <w:rsid w:val="00406ED1"/>
    <w:rsid w:val="00406ED2"/>
    <w:rsid w:val="0040783F"/>
    <w:rsid w:val="00407D2C"/>
    <w:rsid w:val="00410094"/>
    <w:rsid w:val="004100F6"/>
    <w:rsid w:val="0041197A"/>
    <w:rsid w:val="00411AA2"/>
    <w:rsid w:val="00411DAE"/>
    <w:rsid w:val="00411E0F"/>
    <w:rsid w:val="00411E32"/>
    <w:rsid w:val="00412590"/>
    <w:rsid w:val="0041276E"/>
    <w:rsid w:val="00412895"/>
    <w:rsid w:val="00412A9A"/>
    <w:rsid w:val="00412B6E"/>
    <w:rsid w:val="00412E7E"/>
    <w:rsid w:val="00412F13"/>
    <w:rsid w:val="004132D7"/>
    <w:rsid w:val="00413986"/>
    <w:rsid w:val="00413A2E"/>
    <w:rsid w:val="00413E4F"/>
    <w:rsid w:val="00414292"/>
    <w:rsid w:val="0041457D"/>
    <w:rsid w:val="004145D1"/>
    <w:rsid w:val="00414939"/>
    <w:rsid w:val="00414B3F"/>
    <w:rsid w:val="00415624"/>
    <w:rsid w:val="004157A4"/>
    <w:rsid w:val="00415A59"/>
    <w:rsid w:val="0041609E"/>
    <w:rsid w:val="00416877"/>
    <w:rsid w:val="00416B23"/>
    <w:rsid w:val="00416C24"/>
    <w:rsid w:val="00416EEB"/>
    <w:rsid w:val="0041744A"/>
    <w:rsid w:val="00417524"/>
    <w:rsid w:val="004175BD"/>
    <w:rsid w:val="004176AD"/>
    <w:rsid w:val="004176FB"/>
    <w:rsid w:val="004176FF"/>
    <w:rsid w:val="0041786E"/>
    <w:rsid w:val="00417B1B"/>
    <w:rsid w:val="00417BD8"/>
    <w:rsid w:val="00417C95"/>
    <w:rsid w:val="00420786"/>
    <w:rsid w:val="004207A1"/>
    <w:rsid w:val="00420A9A"/>
    <w:rsid w:val="00420B61"/>
    <w:rsid w:val="004210C1"/>
    <w:rsid w:val="0042110F"/>
    <w:rsid w:val="0042138F"/>
    <w:rsid w:val="00421537"/>
    <w:rsid w:val="00421608"/>
    <w:rsid w:val="00421778"/>
    <w:rsid w:val="0042177D"/>
    <w:rsid w:val="00421859"/>
    <w:rsid w:val="00422353"/>
    <w:rsid w:val="004224D6"/>
    <w:rsid w:val="00422886"/>
    <w:rsid w:val="0042293D"/>
    <w:rsid w:val="00422BBE"/>
    <w:rsid w:val="00422DA2"/>
    <w:rsid w:val="00423108"/>
    <w:rsid w:val="004231E8"/>
    <w:rsid w:val="004234F9"/>
    <w:rsid w:val="00423EC7"/>
    <w:rsid w:val="004241D0"/>
    <w:rsid w:val="0042457E"/>
    <w:rsid w:val="004247C2"/>
    <w:rsid w:val="00424FA7"/>
    <w:rsid w:val="004255B8"/>
    <w:rsid w:val="004257BB"/>
    <w:rsid w:val="00425AFA"/>
    <w:rsid w:val="00425E33"/>
    <w:rsid w:val="00426580"/>
    <w:rsid w:val="00426714"/>
    <w:rsid w:val="00426DA6"/>
    <w:rsid w:val="0042732D"/>
    <w:rsid w:val="004276EE"/>
    <w:rsid w:val="004276F1"/>
    <w:rsid w:val="00427AAD"/>
    <w:rsid w:val="00427DEA"/>
    <w:rsid w:val="0043062F"/>
    <w:rsid w:val="00430768"/>
    <w:rsid w:val="00430D56"/>
    <w:rsid w:val="00430ECB"/>
    <w:rsid w:val="00431134"/>
    <w:rsid w:val="0043119A"/>
    <w:rsid w:val="004315F1"/>
    <w:rsid w:val="00431684"/>
    <w:rsid w:val="004320BE"/>
    <w:rsid w:val="00432110"/>
    <w:rsid w:val="00432A2F"/>
    <w:rsid w:val="00432F43"/>
    <w:rsid w:val="00433134"/>
    <w:rsid w:val="00433142"/>
    <w:rsid w:val="00433506"/>
    <w:rsid w:val="004335C2"/>
    <w:rsid w:val="00433730"/>
    <w:rsid w:val="004337F7"/>
    <w:rsid w:val="0043400A"/>
    <w:rsid w:val="00434198"/>
    <w:rsid w:val="00434437"/>
    <w:rsid w:val="00434EE8"/>
    <w:rsid w:val="004353FC"/>
    <w:rsid w:val="00435469"/>
    <w:rsid w:val="0043564D"/>
    <w:rsid w:val="00435652"/>
    <w:rsid w:val="00435A01"/>
    <w:rsid w:val="00436146"/>
    <w:rsid w:val="00436868"/>
    <w:rsid w:val="00436E43"/>
    <w:rsid w:val="00436F01"/>
    <w:rsid w:val="00436FF6"/>
    <w:rsid w:val="00437533"/>
    <w:rsid w:val="00437A45"/>
    <w:rsid w:val="00437A4D"/>
    <w:rsid w:val="00437D57"/>
    <w:rsid w:val="004403E4"/>
    <w:rsid w:val="00440FE8"/>
    <w:rsid w:val="00441877"/>
    <w:rsid w:val="00441D5C"/>
    <w:rsid w:val="004426C0"/>
    <w:rsid w:val="00443423"/>
    <w:rsid w:val="00443B87"/>
    <w:rsid w:val="00443FF9"/>
    <w:rsid w:val="0044416F"/>
    <w:rsid w:val="004441ED"/>
    <w:rsid w:val="00444A5D"/>
    <w:rsid w:val="00444B1D"/>
    <w:rsid w:val="0044514A"/>
    <w:rsid w:val="00445AE5"/>
    <w:rsid w:val="00445BB0"/>
    <w:rsid w:val="00445CD3"/>
    <w:rsid w:val="00445FEA"/>
    <w:rsid w:val="00445FF7"/>
    <w:rsid w:val="00446144"/>
    <w:rsid w:val="0044619E"/>
    <w:rsid w:val="00446467"/>
    <w:rsid w:val="00446754"/>
    <w:rsid w:val="00446908"/>
    <w:rsid w:val="00446BA5"/>
    <w:rsid w:val="00446D15"/>
    <w:rsid w:val="00446DAF"/>
    <w:rsid w:val="00446DC4"/>
    <w:rsid w:val="004477A0"/>
    <w:rsid w:val="004478B9"/>
    <w:rsid w:val="00450392"/>
    <w:rsid w:val="00451000"/>
    <w:rsid w:val="004512ED"/>
    <w:rsid w:val="0045159A"/>
    <w:rsid w:val="0045189D"/>
    <w:rsid w:val="00452253"/>
    <w:rsid w:val="004523DC"/>
    <w:rsid w:val="00453341"/>
    <w:rsid w:val="004536DD"/>
    <w:rsid w:val="00453F99"/>
    <w:rsid w:val="00454106"/>
    <w:rsid w:val="004541B4"/>
    <w:rsid w:val="00454AD8"/>
    <w:rsid w:val="00454FAC"/>
    <w:rsid w:val="00455CD7"/>
    <w:rsid w:val="00455DCB"/>
    <w:rsid w:val="004562F1"/>
    <w:rsid w:val="004567B7"/>
    <w:rsid w:val="00456D76"/>
    <w:rsid w:val="00457152"/>
    <w:rsid w:val="004576B9"/>
    <w:rsid w:val="004577B8"/>
    <w:rsid w:val="00457AB4"/>
    <w:rsid w:val="00457BDA"/>
    <w:rsid w:val="0046037D"/>
    <w:rsid w:val="00460481"/>
    <w:rsid w:val="00460EE6"/>
    <w:rsid w:val="00460FCA"/>
    <w:rsid w:val="00461210"/>
    <w:rsid w:val="00461A04"/>
    <w:rsid w:val="00461C0C"/>
    <w:rsid w:val="00461E37"/>
    <w:rsid w:val="00462339"/>
    <w:rsid w:val="00462766"/>
    <w:rsid w:val="004630E3"/>
    <w:rsid w:val="004632B6"/>
    <w:rsid w:val="00463890"/>
    <w:rsid w:val="00463B13"/>
    <w:rsid w:val="004647D4"/>
    <w:rsid w:val="00464A30"/>
    <w:rsid w:val="00464C0B"/>
    <w:rsid w:val="00464CE3"/>
    <w:rsid w:val="00465C7C"/>
    <w:rsid w:val="00465E45"/>
    <w:rsid w:val="00465EB1"/>
    <w:rsid w:val="00465FB1"/>
    <w:rsid w:val="00466292"/>
    <w:rsid w:val="00466649"/>
    <w:rsid w:val="0046714E"/>
    <w:rsid w:val="00467347"/>
    <w:rsid w:val="004673A9"/>
    <w:rsid w:val="004674D2"/>
    <w:rsid w:val="004676CE"/>
    <w:rsid w:val="00467E1A"/>
    <w:rsid w:val="00467FA5"/>
    <w:rsid w:val="004701AA"/>
    <w:rsid w:val="004708CA"/>
    <w:rsid w:val="00471BA2"/>
    <w:rsid w:val="00471BB3"/>
    <w:rsid w:val="00472023"/>
    <w:rsid w:val="00472942"/>
    <w:rsid w:val="004733FF"/>
    <w:rsid w:val="00473B00"/>
    <w:rsid w:val="00473D37"/>
    <w:rsid w:val="004742FA"/>
    <w:rsid w:val="00474CFF"/>
    <w:rsid w:val="00475303"/>
    <w:rsid w:val="00475614"/>
    <w:rsid w:val="004761B6"/>
    <w:rsid w:val="004762AA"/>
    <w:rsid w:val="004762AB"/>
    <w:rsid w:val="004764C5"/>
    <w:rsid w:val="00476584"/>
    <w:rsid w:val="00476F74"/>
    <w:rsid w:val="004772C9"/>
    <w:rsid w:val="00477373"/>
    <w:rsid w:val="00477593"/>
    <w:rsid w:val="004776F3"/>
    <w:rsid w:val="00477712"/>
    <w:rsid w:val="004778B5"/>
    <w:rsid w:val="00477E0F"/>
    <w:rsid w:val="00477F8B"/>
    <w:rsid w:val="00481046"/>
    <w:rsid w:val="00481645"/>
    <w:rsid w:val="00481D65"/>
    <w:rsid w:val="004823FD"/>
    <w:rsid w:val="00482C1D"/>
    <w:rsid w:val="00483261"/>
    <w:rsid w:val="004832C7"/>
    <w:rsid w:val="0048348A"/>
    <w:rsid w:val="0048350F"/>
    <w:rsid w:val="00484015"/>
    <w:rsid w:val="004843F1"/>
    <w:rsid w:val="00484424"/>
    <w:rsid w:val="00484A7C"/>
    <w:rsid w:val="004854CB"/>
    <w:rsid w:val="00485977"/>
    <w:rsid w:val="00485BB6"/>
    <w:rsid w:val="00485E9A"/>
    <w:rsid w:val="00485EB5"/>
    <w:rsid w:val="00485FDC"/>
    <w:rsid w:val="004865FB"/>
    <w:rsid w:val="00486696"/>
    <w:rsid w:val="00486EAE"/>
    <w:rsid w:val="00486F2E"/>
    <w:rsid w:val="00486F84"/>
    <w:rsid w:val="0048710A"/>
    <w:rsid w:val="00487151"/>
    <w:rsid w:val="00487235"/>
    <w:rsid w:val="00487621"/>
    <w:rsid w:val="00487863"/>
    <w:rsid w:val="00487F2F"/>
    <w:rsid w:val="0049015D"/>
    <w:rsid w:val="00490831"/>
    <w:rsid w:val="0049169D"/>
    <w:rsid w:val="004917AB"/>
    <w:rsid w:val="00491D89"/>
    <w:rsid w:val="00491DF0"/>
    <w:rsid w:val="00492033"/>
    <w:rsid w:val="00492D1D"/>
    <w:rsid w:val="00492DF7"/>
    <w:rsid w:val="00492E4E"/>
    <w:rsid w:val="00493180"/>
    <w:rsid w:val="00493239"/>
    <w:rsid w:val="00493584"/>
    <w:rsid w:val="00493661"/>
    <w:rsid w:val="00493C49"/>
    <w:rsid w:val="00493F9C"/>
    <w:rsid w:val="004946A5"/>
    <w:rsid w:val="00494910"/>
    <w:rsid w:val="00495234"/>
    <w:rsid w:val="004956D5"/>
    <w:rsid w:val="00495CDC"/>
    <w:rsid w:val="00495DAD"/>
    <w:rsid w:val="004961AB"/>
    <w:rsid w:val="004964A1"/>
    <w:rsid w:val="0049663C"/>
    <w:rsid w:val="004968AC"/>
    <w:rsid w:val="00496B42"/>
    <w:rsid w:val="00496FF0"/>
    <w:rsid w:val="004978B4"/>
    <w:rsid w:val="00497B3E"/>
    <w:rsid w:val="004A0080"/>
    <w:rsid w:val="004A0837"/>
    <w:rsid w:val="004A083E"/>
    <w:rsid w:val="004A0E5E"/>
    <w:rsid w:val="004A1073"/>
    <w:rsid w:val="004A1130"/>
    <w:rsid w:val="004A1B60"/>
    <w:rsid w:val="004A25B6"/>
    <w:rsid w:val="004A2632"/>
    <w:rsid w:val="004A2685"/>
    <w:rsid w:val="004A26EF"/>
    <w:rsid w:val="004A2A38"/>
    <w:rsid w:val="004A2A64"/>
    <w:rsid w:val="004A32EB"/>
    <w:rsid w:val="004A3A7E"/>
    <w:rsid w:val="004A3F4D"/>
    <w:rsid w:val="004A4185"/>
    <w:rsid w:val="004A4842"/>
    <w:rsid w:val="004A4BC3"/>
    <w:rsid w:val="004A4C73"/>
    <w:rsid w:val="004A56DB"/>
    <w:rsid w:val="004A5EB9"/>
    <w:rsid w:val="004A64E1"/>
    <w:rsid w:val="004A67FF"/>
    <w:rsid w:val="004A6EBC"/>
    <w:rsid w:val="004A7604"/>
    <w:rsid w:val="004A7854"/>
    <w:rsid w:val="004B0582"/>
    <w:rsid w:val="004B1085"/>
    <w:rsid w:val="004B1312"/>
    <w:rsid w:val="004B1CDA"/>
    <w:rsid w:val="004B1F73"/>
    <w:rsid w:val="004B2CE0"/>
    <w:rsid w:val="004B2D59"/>
    <w:rsid w:val="004B3259"/>
    <w:rsid w:val="004B3551"/>
    <w:rsid w:val="004B37EF"/>
    <w:rsid w:val="004B3F34"/>
    <w:rsid w:val="004B475A"/>
    <w:rsid w:val="004B47C7"/>
    <w:rsid w:val="004B4BFD"/>
    <w:rsid w:val="004B4D46"/>
    <w:rsid w:val="004B529D"/>
    <w:rsid w:val="004B5E06"/>
    <w:rsid w:val="004B5FDE"/>
    <w:rsid w:val="004B6209"/>
    <w:rsid w:val="004B6D11"/>
    <w:rsid w:val="004B6F8C"/>
    <w:rsid w:val="004B74FF"/>
    <w:rsid w:val="004B76E7"/>
    <w:rsid w:val="004B7DFD"/>
    <w:rsid w:val="004B7E88"/>
    <w:rsid w:val="004B7FED"/>
    <w:rsid w:val="004C0BD8"/>
    <w:rsid w:val="004C0DC5"/>
    <w:rsid w:val="004C1394"/>
    <w:rsid w:val="004C1EFA"/>
    <w:rsid w:val="004C20B0"/>
    <w:rsid w:val="004C22E5"/>
    <w:rsid w:val="004C249F"/>
    <w:rsid w:val="004C254D"/>
    <w:rsid w:val="004C2A53"/>
    <w:rsid w:val="004C2F27"/>
    <w:rsid w:val="004C3255"/>
    <w:rsid w:val="004C342F"/>
    <w:rsid w:val="004C3A83"/>
    <w:rsid w:val="004C3F2F"/>
    <w:rsid w:val="004C4168"/>
    <w:rsid w:val="004C45D8"/>
    <w:rsid w:val="004C4878"/>
    <w:rsid w:val="004C49E6"/>
    <w:rsid w:val="004C4BCA"/>
    <w:rsid w:val="004C4F58"/>
    <w:rsid w:val="004C5470"/>
    <w:rsid w:val="004C58B1"/>
    <w:rsid w:val="004C58B7"/>
    <w:rsid w:val="004C5C5C"/>
    <w:rsid w:val="004C5E0E"/>
    <w:rsid w:val="004C6116"/>
    <w:rsid w:val="004C67DC"/>
    <w:rsid w:val="004C6DCF"/>
    <w:rsid w:val="004C7072"/>
    <w:rsid w:val="004C7101"/>
    <w:rsid w:val="004C795A"/>
    <w:rsid w:val="004D006C"/>
    <w:rsid w:val="004D0803"/>
    <w:rsid w:val="004D0A0D"/>
    <w:rsid w:val="004D13A1"/>
    <w:rsid w:val="004D13F2"/>
    <w:rsid w:val="004D1504"/>
    <w:rsid w:val="004D1C2B"/>
    <w:rsid w:val="004D2744"/>
    <w:rsid w:val="004D28E9"/>
    <w:rsid w:val="004D2B4A"/>
    <w:rsid w:val="004D2BEF"/>
    <w:rsid w:val="004D2D3E"/>
    <w:rsid w:val="004D2E15"/>
    <w:rsid w:val="004D385A"/>
    <w:rsid w:val="004D4015"/>
    <w:rsid w:val="004D4619"/>
    <w:rsid w:val="004D4C14"/>
    <w:rsid w:val="004D4F19"/>
    <w:rsid w:val="004D5345"/>
    <w:rsid w:val="004D5C84"/>
    <w:rsid w:val="004D6174"/>
    <w:rsid w:val="004D6321"/>
    <w:rsid w:val="004D638E"/>
    <w:rsid w:val="004D67AC"/>
    <w:rsid w:val="004D6865"/>
    <w:rsid w:val="004D6B47"/>
    <w:rsid w:val="004D757A"/>
    <w:rsid w:val="004D7C54"/>
    <w:rsid w:val="004E019D"/>
    <w:rsid w:val="004E0216"/>
    <w:rsid w:val="004E0297"/>
    <w:rsid w:val="004E043E"/>
    <w:rsid w:val="004E0547"/>
    <w:rsid w:val="004E0718"/>
    <w:rsid w:val="004E0723"/>
    <w:rsid w:val="004E0A58"/>
    <w:rsid w:val="004E0AF1"/>
    <w:rsid w:val="004E0E32"/>
    <w:rsid w:val="004E13B7"/>
    <w:rsid w:val="004E14CE"/>
    <w:rsid w:val="004E15A3"/>
    <w:rsid w:val="004E20A3"/>
    <w:rsid w:val="004E21B7"/>
    <w:rsid w:val="004E2C82"/>
    <w:rsid w:val="004E2CAA"/>
    <w:rsid w:val="004E2EAC"/>
    <w:rsid w:val="004E3107"/>
    <w:rsid w:val="004E3B01"/>
    <w:rsid w:val="004E4799"/>
    <w:rsid w:val="004E48FC"/>
    <w:rsid w:val="004E4ADF"/>
    <w:rsid w:val="004E4AFC"/>
    <w:rsid w:val="004E4E1A"/>
    <w:rsid w:val="004E52D3"/>
    <w:rsid w:val="004E555F"/>
    <w:rsid w:val="004E5E6A"/>
    <w:rsid w:val="004E6272"/>
    <w:rsid w:val="004E6820"/>
    <w:rsid w:val="004E69AE"/>
    <w:rsid w:val="004E7789"/>
    <w:rsid w:val="004E7916"/>
    <w:rsid w:val="004E7ECD"/>
    <w:rsid w:val="004F0022"/>
    <w:rsid w:val="004F015E"/>
    <w:rsid w:val="004F0D01"/>
    <w:rsid w:val="004F0DB4"/>
    <w:rsid w:val="004F1C75"/>
    <w:rsid w:val="004F1D7D"/>
    <w:rsid w:val="004F1F16"/>
    <w:rsid w:val="004F1F96"/>
    <w:rsid w:val="004F2C55"/>
    <w:rsid w:val="004F3191"/>
    <w:rsid w:val="004F33AA"/>
    <w:rsid w:val="004F359C"/>
    <w:rsid w:val="004F43EA"/>
    <w:rsid w:val="004F4F9B"/>
    <w:rsid w:val="004F5460"/>
    <w:rsid w:val="004F5835"/>
    <w:rsid w:val="004F5F2B"/>
    <w:rsid w:val="004F6499"/>
    <w:rsid w:val="004F6DAF"/>
    <w:rsid w:val="004F6F6F"/>
    <w:rsid w:val="004F723A"/>
    <w:rsid w:val="004F75CE"/>
    <w:rsid w:val="004F7B4B"/>
    <w:rsid w:val="004F7EFB"/>
    <w:rsid w:val="005000CF"/>
    <w:rsid w:val="00500537"/>
    <w:rsid w:val="00500684"/>
    <w:rsid w:val="0050146A"/>
    <w:rsid w:val="00501857"/>
    <w:rsid w:val="005019AD"/>
    <w:rsid w:val="00501CBA"/>
    <w:rsid w:val="005021E2"/>
    <w:rsid w:val="00502A5B"/>
    <w:rsid w:val="00502F6A"/>
    <w:rsid w:val="005039D8"/>
    <w:rsid w:val="00505035"/>
    <w:rsid w:val="005053AA"/>
    <w:rsid w:val="00505458"/>
    <w:rsid w:val="005054D9"/>
    <w:rsid w:val="0050574D"/>
    <w:rsid w:val="0050588B"/>
    <w:rsid w:val="00505A7C"/>
    <w:rsid w:val="00506238"/>
    <w:rsid w:val="005063B0"/>
    <w:rsid w:val="00506692"/>
    <w:rsid w:val="00507DC3"/>
    <w:rsid w:val="005100C4"/>
    <w:rsid w:val="005101C8"/>
    <w:rsid w:val="00510975"/>
    <w:rsid w:val="00510AFC"/>
    <w:rsid w:val="00510CB7"/>
    <w:rsid w:val="00511079"/>
    <w:rsid w:val="00511353"/>
    <w:rsid w:val="00511922"/>
    <w:rsid w:val="00511C4B"/>
    <w:rsid w:val="00512352"/>
    <w:rsid w:val="00512654"/>
    <w:rsid w:val="00512676"/>
    <w:rsid w:val="00512D17"/>
    <w:rsid w:val="00512E57"/>
    <w:rsid w:val="0051330B"/>
    <w:rsid w:val="0051334A"/>
    <w:rsid w:val="0051423C"/>
    <w:rsid w:val="0051514C"/>
    <w:rsid w:val="00515349"/>
    <w:rsid w:val="00515422"/>
    <w:rsid w:val="00515519"/>
    <w:rsid w:val="00516666"/>
    <w:rsid w:val="00516B09"/>
    <w:rsid w:val="00516D12"/>
    <w:rsid w:val="00516FD9"/>
    <w:rsid w:val="005172C1"/>
    <w:rsid w:val="00517352"/>
    <w:rsid w:val="00517C73"/>
    <w:rsid w:val="005205EA"/>
    <w:rsid w:val="00520713"/>
    <w:rsid w:val="0052093C"/>
    <w:rsid w:val="00520B9F"/>
    <w:rsid w:val="0052113F"/>
    <w:rsid w:val="00521747"/>
    <w:rsid w:val="005217B5"/>
    <w:rsid w:val="005219BB"/>
    <w:rsid w:val="005220F0"/>
    <w:rsid w:val="00522140"/>
    <w:rsid w:val="0052232F"/>
    <w:rsid w:val="00522657"/>
    <w:rsid w:val="00522672"/>
    <w:rsid w:val="0052270A"/>
    <w:rsid w:val="00522A56"/>
    <w:rsid w:val="00522FAD"/>
    <w:rsid w:val="00523091"/>
    <w:rsid w:val="005234B6"/>
    <w:rsid w:val="00523E4A"/>
    <w:rsid w:val="00524277"/>
    <w:rsid w:val="0052468E"/>
    <w:rsid w:val="00524AD1"/>
    <w:rsid w:val="00524FA9"/>
    <w:rsid w:val="005252B8"/>
    <w:rsid w:val="005254B3"/>
    <w:rsid w:val="00525621"/>
    <w:rsid w:val="0052565A"/>
    <w:rsid w:val="005256FD"/>
    <w:rsid w:val="00525AB5"/>
    <w:rsid w:val="00525D5F"/>
    <w:rsid w:val="005265A7"/>
    <w:rsid w:val="00526BD8"/>
    <w:rsid w:val="005276BC"/>
    <w:rsid w:val="00527AFF"/>
    <w:rsid w:val="00527E6D"/>
    <w:rsid w:val="005311B2"/>
    <w:rsid w:val="005312A1"/>
    <w:rsid w:val="00531DD5"/>
    <w:rsid w:val="0053236D"/>
    <w:rsid w:val="005325DF"/>
    <w:rsid w:val="00532671"/>
    <w:rsid w:val="00532ADE"/>
    <w:rsid w:val="00532AE2"/>
    <w:rsid w:val="00532D0D"/>
    <w:rsid w:val="00533529"/>
    <w:rsid w:val="005336BA"/>
    <w:rsid w:val="00533A97"/>
    <w:rsid w:val="00533E8B"/>
    <w:rsid w:val="00533F54"/>
    <w:rsid w:val="0053421D"/>
    <w:rsid w:val="005346A5"/>
    <w:rsid w:val="00535084"/>
    <w:rsid w:val="0053520C"/>
    <w:rsid w:val="005355B2"/>
    <w:rsid w:val="00535C4A"/>
    <w:rsid w:val="005368D2"/>
    <w:rsid w:val="00536A30"/>
    <w:rsid w:val="00536B4D"/>
    <w:rsid w:val="005377D0"/>
    <w:rsid w:val="00537A3D"/>
    <w:rsid w:val="00537ACE"/>
    <w:rsid w:val="00537CD7"/>
    <w:rsid w:val="00537F43"/>
    <w:rsid w:val="00540789"/>
    <w:rsid w:val="00540809"/>
    <w:rsid w:val="00540B4E"/>
    <w:rsid w:val="005412E8"/>
    <w:rsid w:val="00541837"/>
    <w:rsid w:val="00541A1B"/>
    <w:rsid w:val="00541A68"/>
    <w:rsid w:val="00541E64"/>
    <w:rsid w:val="00541EB5"/>
    <w:rsid w:val="00542539"/>
    <w:rsid w:val="00542663"/>
    <w:rsid w:val="00542709"/>
    <w:rsid w:val="0054309C"/>
    <w:rsid w:val="0054311C"/>
    <w:rsid w:val="00543333"/>
    <w:rsid w:val="0054348F"/>
    <w:rsid w:val="00543545"/>
    <w:rsid w:val="005435A5"/>
    <w:rsid w:val="00543782"/>
    <w:rsid w:val="00543A74"/>
    <w:rsid w:val="00543AE3"/>
    <w:rsid w:val="00543B40"/>
    <w:rsid w:val="00543EA9"/>
    <w:rsid w:val="00543FA4"/>
    <w:rsid w:val="005446FB"/>
    <w:rsid w:val="005448DA"/>
    <w:rsid w:val="00544C9A"/>
    <w:rsid w:val="00545286"/>
    <w:rsid w:val="00545402"/>
    <w:rsid w:val="00545CA7"/>
    <w:rsid w:val="00545D2D"/>
    <w:rsid w:val="00546419"/>
    <w:rsid w:val="0054648D"/>
    <w:rsid w:val="005464A6"/>
    <w:rsid w:val="005468F0"/>
    <w:rsid w:val="005469C3"/>
    <w:rsid w:val="0054726D"/>
    <w:rsid w:val="00547427"/>
    <w:rsid w:val="0054750F"/>
    <w:rsid w:val="005475D7"/>
    <w:rsid w:val="0054774B"/>
    <w:rsid w:val="00547A84"/>
    <w:rsid w:val="00547FA1"/>
    <w:rsid w:val="00550587"/>
    <w:rsid w:val="00550BA9"/>
    <w:rsid w:val="00550C21"/>
    <w:rsid w:val="0055120C"/>
    <w:rsid w:val="00551303"/>
    <w:rsid w:val="0055140D"/>
    <w:rsid w:val="00551507"/>
    <w:rsid w:val="0055176C"/>
    <w:rsid w:val="00551897"/>
    <w:rsid w:val="005518FB"/>
    <w:rsid w:val="0055195C"/>
    <w:rsid w:val="005519D5"/>
    <w:rsid w:val="005522E4"/>
    <w:rsid w:val="00552A89"/>
    <w:rsid w:val="005532DD"/>
    <w:rsid w:val="00553448"/>
    <w:rsid w:val="00553E6C"/>
    <w:rsid w:val="0055419C"/>
    <w:rsid w:val="00554B82"/>
    <w:rsid w:val="005550ED"/>
    <w:rsid w:val="00555E7F"/>
    <w:rsid w:val="005561EB"/>
    <w:rsid w:val="005569D8"/>
    <w:rsid w:val="00556AA8"/>
    <w:rsid w:val="00556BE7"/>
    <w:rsid w:val="00556C66"/>
    <w:rsid w:val="00556C88"/>
    <w:rsid w:val="005579A9"/>
    <w:rsid w:val="00557A88"/>
    <w:rsid w:val="00557C19"/>
    <w:rsid w:val="0056144B"/>
    <w:rsid w:val="00561528"/>
    <w:rsid w:val="0056162A"/>
    <w:rsid w:val="005617FA"/>
    <w:rsid w:val="00561812"/>
    <w:rsid w:val="005619C5"/>
    <w:rsid w:val="00561D0A"/>
    <w:rsid w:val="00562296"/>
    <w:rsid w:val="005623AE"/>
    <w:rsid w:val="00562675"/>
    <w:rsid w:val="0056267A"/>
    <w:rsid w:val="00562B4D"/>
    <w:rsid w:val="00562DF2"/>
    <w:rsid w:val="005631EC"/>
    <w:rsid w:val="00563268"/>
    <w:rsid w:val="00563564"/>
    <w:rsid w:val="005636A6"/>
    <w:rsid w:val="00563831"/>
    <w:rsid w:val="00563CC2"/>
    <w:rsid w:val="00564C60"/>
    <w:rsid w:val="00564C76"/>
    <w:rsid w:val="00565157"/>
    <w:rsid w:val="005653C7"/>
    <w:rsid w:val="00565408"/>
    <w:rsid w:val="00565489"/>
    <w:rsid w:val="00565A85"/>
    <w:rsid w:val="00565B34"/>
    <w:rsid w:val="00565B86"/>
    <w:rsid w:val="00565C99"/>
    <w:rsid w:val="0056607C"/>
    <w:rsid w:val="00566182"/>
    <w:rsid w:val="00566874"/>
    <w:rsid w:val="00566C3B"/>
    <w:rsid w:val="00567068"/>
    <w:rsid w:val="0056712A"/>
    <w:rsid w:val="00567133"/>
    <w:rsid w:val="0056772B"/>
    <w:rsid w:val="005678BC"/>
    <w:rsid w:val="00567A9D"/>
    <w:rsid w:val="00567DAD"/>
    <w:rsid w:val="005703A5"/>
    <w:rsid w:val="005705FC"/>
    <w:rsid w:val="00570C33"/>
    <w:rsid w:val="005712F5"/>
    <w:rsid w:val="0057163F"/>
    <w:rsid w:val="00571734"/>
    <w:rsid w:val="00572393"/>
    <w:rsid w:val="0057285C"/>
    <w:rsid w:val="0057289D"/>
    <w:rsid w:val="00572A8A"/>
    <w:rsid w:val="00573489"/>
    <w:rsid w:val="005736BC"/>
    <w:rsid w:val="005737AD"/>
    <w:rsid w:val="00573A93"/>
    <w:rsid w:val="00573C7E"/>
    <w:rsid w:val="00574300"/>
    <w:rsid w:val="0057448F"/>
    <w:rsid w:val="00574943"/>
    <w:rsid w:val="00574B36"/>
    <w:rsid w:val="0057596A"/>
    <w:rsid w:val="00575CAA"/>
    <w:rsid w:val="00575E2E"/>
    <w:rsid w:val="00575E58"/>
    <w:rsid w:val="005760BA"/>
    <w:rsid w:val="0057667E"/>
    <w:rsid w:val="0057670D"/>
    <w:rsid w:val="005769C8"/>
    <w:rsid w:val="00576D5B"/>
    <w:rsid w:val="00577530"/>
    <w:rsid w:val="00577F4E"/>
    <w:rsid w:val="00580459"/>
    <w:rsid w:val="00580E26"/>
    <w:rsid w:val="005811DF"/>
    <w:rsid w:val="005815FD"/>
    <w:rsid w:val="005818F0"/>
    <w:rsid w:val="00581E43"/>
    <w:rsid w:val="005820C2"/>
    <w:rsid w:val="0058239E"/>
    <w:rsid w:val="00582979"/>
    <w:rsid w:val="00583325"/>
    <w:rsid w:val="00583631"/>
    <w:rsid w:val="00583871"/>
    <w:rsid w:val="00583C95"/>
    <w:rsid w:val="0058496C"/>
    <w:rsid w:val="00584B31"/>
    <w:rsid w:val="0058594F"/>
    <w:rsid w:val="00585BDC"/>
    <w:rsid w:val="00585C54"/>
    <w:rsid w:val="00585DA4"/>
    <w:rsid w:val="005866AE"/>
    <w:rsid w:val="00586976"/>
    <w:rsid w:val="00586C06"/>
    <w:rsid w:val="00587209"/>
    <w:rsid w:val="00587583"/>
    <w:rsid w:val="005876A4"/>
    <w:rsid w:val="00587BBB"/>
    <w:rsid w:val="00587C8C"/>
    <w:rsid w:val="00587DBA"/>
    <w:rsid w:val="00590388"/>
    <w:rsid w:val="005903B1"/>
    <w:rsid w:val="00590A08"/>
    <w:rsid w:val="00590B93"/>
    <w:rsid w:val="00590E29"/>
    <w:rsid w:val="005910FF"/>
    <w:rsid w:val="00591624"/>
    <w:rsid w:val="00591769"/>
    <w:rsid w:val="0059179B"/>
    <w:rsid w:val="00592104"/>
    <w:rsid w:val="0059264B"/>
    <w:rsid w:val="00592A63"/>
    <w:rsid w:val="00592BF4"/>
    <w:rsid w:val="00592E78"/>
    <w:rsid w:val="00592EB2"/>
    <w:rsid w:val="00593766"/>
    <w:rsid w:val="00593AC3"/>
    <w:rsid w:val="00593D37"/>
    <w:rsid w:val="0059437E"/>
    <w:rsid w:val="00594386"/>
    <w:rsid w:val="005944A3"/>
    <w:rsid w:val="005949DC"/>
    <w:rsid w:val="00594EEE"/>
    <w:rsid w:val="0059535D"/>
    <w:rsid w:val="00595659"/>
    <w:rsid w:val="0059667F"/>
    <w:rsid w:val="005969BC"/>
    <w:rsid w:val="005975F5"/>
    <w:rsid w:val="005979F8"/>
    <w:rsid w:val="00597A54"/>
    <w:rsid w:val="00597EBB"/>
    <w:rsid w:val="005A0173"/>
    <w:rsid w:val="005A0EDD"/>
    <w:rsid w:val="005A129E"/>
    <w:rsid w:val="005A14E1"/>
    <w:rsid w:val="005A17A2"/>
    <w:rsid w:val="005A19EF"/>
    <w:rsid w:val="005A1A2F"/>
    <w:rsid w:val="005A1C50"/>
    <w:rsid w:val="005A2293"/>
    <w:rsid w:val="005A2421"/>
    <w:rsid w:val="005A252B"/>
    <w:rsid w:val="005A3274"/>
    <w:rsid w:val="005A3328"/>
    <w:rsid w:val="005A3658"/>
    <w:rsid w:val="005A36A5"/>
    <w:rsid w:val="005A45ED"/>
    <w:rsid w:val="005A48AC"/>
    <w:rsid w:val="005A4932"/>
    <w:rsid w:val="005A4964"/>
    <w:rsid w:val="005A510C"/>
    <w:rsid w:val="005A5208"/>
    <w:rsid w:val="005A58FF"/>
    <w:rsid w:val="005A5FE6"/>
    <w:rsid w:val="005A6290"/>
    <w:rsid w:val="005A70F8"/>
    <w:rsid w:val="005A72A6"/>
    <w:rsid w:val="005A7998"/>
    <w:rsid w:val="005A7BA2"/>
    <w:rsid w:val="005A7FB8"/>
    <w:rsid w:val="005B024D"/>
    <w:rsid w:val="005B058D"/>
    <w:rsid w:val="005B05B3"/>
    <w:rsid w:val="005B07A1"/>
    <w:rsid w:val="005B097D"/>
    <w:rsid w:val="005B0F7F"/>
    <w:rsid w:val="005B100E"/>
    <w:rsid w:val="005B160E"/>
    <w:rsid w:val="005B18B0"/>
    <w:rsid w:val="005B18B2"/>
    <w:rsid w:val="005B2625"/>
    <w:rsid w:val="005B2CEC"/>
    <w:rsid w:val="005B2F8D"/>
    <w:rsid w:val="005B324E"/>
    <w:rsid w:val="005B361D"/>
    <w:rsid w:val="005B392A"/>
    <w:rsid w:val="005B4058"/>
    <w:rsid w:val="005B44DB"/>
    <w:rsid w:val="005B45BE"/>
    <w:rsid w:val="005B49B0"/>
    <w:rsid w:val="005B4F69"/>
    <w:rsid w:val="005B5498"/>
    <w:rsid w:val="005B6C71"/>
    <w:rsid w:val="005B7227"/>
    <w:rsid w:val="005B72DD"/>
    <w:rsid w:val="005B77CF"/>
    <w:rsid w:val="005B7987"/>
    <w:rsid w:val="005B79A4"/>
    <w:rsid w:val="005C005D"/>
    <w:rsid w:val="005C01F7"/>
    <w:rsid w:val="005C04AE"/>
    <w:rsid w:val="005C0787"/>
    <w:rsid w:val="005C0A82"/>
    <w:rsid w:val="005C11C0"/>
    <w:rsid w:val="005C162E"/>
    <w:rsid w:val="005C2509"/>
    <w:rsid w:val="005C2B34"/>
    <w:rsid w:val="005C2D53"/>
    <w:rsid w:val="005C2D68"/>
    <w:rsid w:val="005C33AD"/>
    <w:rsid w:val="005C384B"/>
    <w:rsid w:val="005C492F"/>
    <w:rsid w:val="005C4E9A"/>
    <w:rsid w:val="005C4F91"/>
    <w:rsid w:val="005C50BD"/>
    <w:rsid w:val="005C52BB"/>
    <w:rsid w:val="005C5563"/>
    <w:rsid w:val="005C5A5E"/>
    <w:rsid w:val="005C6991"/>
    <w:rsid w:val="005C6BA5"/>
    <w:rsid w:val="005C746F"/>
    <w:rsid w:val="005D18BD"/>
    <w:rsid w:val="005D1C45"/>
    <w:rsid w:val="005D26C8"/>
    <w:rsid w:val="005D2E62"/>
    <w:rsid w:val="005D3076"/>
    <w:rsid w:val="005D3262"/>
    <w:rsid w:val="005D3565"/>
    <w:rsid w:val="005D3842"/>
    <w:rsid w:val="005D3BF9"/>
    <w:rsid w:val="005D3E17"/>
    <w:rsid w:val="005D3EE9"/>
    <w:rsid w:val="005D4398"/>
    <w:rsid w:val="005D43BF"/>
    <w:rsid w:val="005D48C4"/>
    <w:rsid w:val="005D4BC7"/>
    <w:rsid w:val="005D6331"/>
    <w:rsid w:val="005D6612"/>
    <w:rsid w:val="005D6AFC"/>
    <w:rsid w:val="005D6B92"/>
    <w:rsid w:val="005D712D"/>
    <w:rsid w:val="005D76B8"/>
    <w:rsid w:val="005D7CA9"/>
    <w:rsid w:val="005D7DE6"/>
    <w:rsid w:val="005E05C4"/>
    <w:rsid w:val="005E0E72"/>
    <w:rsid w:val="005E1564"/>
    <w:rsid w:val="005E165C"/>
    <w:rsid w:val="005E20E9"/>
    <w:rsid w:val="005E2732"/>
    <w:rsid w:val="005E27E4"/>
    <w:rsid w:val="005E2C98"/>
    <w:rsid w:val="005E31D5"/>
    <w:rsid w:val="005E3253"/>
    <w:rsid w:val="005E34A5"/>
    <w:rsid w:val="005E3797"/>
    <w:rsid w:val="005E390A"/>
    <w:rsid w:val="005E3AEF"/>
    <w:rsid w:val="005E3F6C"/>
    <w:rsid w:val="005E4F2B"/>
    <w:rsid w:val="005E5021"/>
    <w:rsid w:val="005E5083"/>
    <w:rsid w:val="005E5419"/>
    <w:rsid w:val="005E58DE"/>
    <w:rsid w:val="005E6613"/>
    <w:rsid w:val="005E6953"/>
    <w:rsid w:val="005E6E94"/>
    <w:rsid w:val="005E701C"/>
    <w:rsid w:val="005E778E"/>
    <w:rsid w:val="005E7F0A"/>
    <w:rsid w:val="005F042E"/>
    <w:rsid w:val="005F0586"/>
    <w:rsid w:val="005F0E4E"/>
    <w:rsid w:val="005F1906"/>
    <w:rsid w:val="005F19F1"/>
    <w:rsid w:val="005F2129"/>
    <w:rsid w:val="005F2396"/>
    <w:rsid w:val="005F23F6"/>
    <w:rsid w:val="005F2596"/>
    <w:rsid w:val="005F2628"/>
    <w:rsid w:val="005F30A0"/>
    <w:rsid w:val="005F3814"/>
    <w:rsid w:val="005F3839"/>
    <w:rsid w:val="005F38C1"/>
    <w:rsid w:val="005F38F0"/>
    <w:rsid w:val="005F3F32"/>
    <w:rsid w:val="005F4506"/>
    <w:rsid w:val="005F4643"/>
    <w:rsid w:val="005F4927"/>
    <w:rsid w:val="005F4C57"/>
    <w:rsid w:val="005F52AC"/>
    <w:rsid w:val="005F54AD"/>
    <w:rsid w:val="005F5947"/>
    <w:rsid w:val="005F5ACD"/>
    <w:rsid w:val="005F5B88"/>
    <w:rsid w:val="005F689A"/>
    <w:rsid w:val="005F68E9"/>
    <w:rsid w:val="005F6B3E"/>
    <w:rsid w:val="005F6DA0"/>
    <w:rsid w:val="005F78F4"/>
    <w:rsid w:val="005F7A2C"/>
    <w:rsid w:val="005F7C65"/>
    <w:rsid w:val="00600509"/>
    <w:rsid w:val="00600871"/>
    <w:rsid w:val="006011A8"/>
    <w:rsid w:val="006011FA"/>
    <w:rsid w:val="00601B65"/>
    <w:rsid w:val="00601BD4"/>
    <w:rsid w:val="0060287B"/>
    <w:rsid w:val="00602ED7"/>
    <w:rsid w:val="0060328B"/>
    <w:rsid w:val="0060346C"/>
    <w:rsid w:val="006035A7"/>
    <w:rsid w:val="00603619"/>
    <w:rsid w:val="00603AE8"/>
    <w:rsid w:val="00603E9F"/>
    <w:rsid w:val="00603FC8"/>
    <w:rsid w:val="00604000"/>
    <w:rsid w:val="0060419A"/>
    <w:rsid w:val="00604258"/>
    <w:rsid w:val="006046FC"/>
    <w:rsid w:val="00605AA9"/>
    <w:rsid w:val="00605E70"/>
    <w:rsid w:val="00606083"/>
    <w:rsid w:val="0060616A"/>
    <w:rsid w:val="00607973"/>
    <w:rsid w:val="00607F41"/>
    <w:rsid w:val="00610385"/>
    <w:rsid w:val="006106A7"/>
    <w:rsid w:val="0061110A"/>
    <w:rsid w:val="0061128F"/>
    <w:rsid w:val="00611B66"/>
    <w:rsid w:val="00611F34"/>
    <w:rsid w:val="006125A3"/>
    <w:rsid w:val="00612A05"/>
    <w:rsid w:val="006139CC"/>
    <w:rsid w:val="00613C89"/>
    <w:rsid w:val="00614CD1"/>
    <w:rsid w:val="00614FCF"/>
    <w:rsid w:val="0061505B"/>
    <w:rsid w:val="00616155"/>
    <w:rsid w:val="006161EE"/>
    <w:rsid w:val="00616411"/>
    <w:rsid w:val="00616DF5"/>
    <w:rsid w:val="00616EC9"/>
    <w:rsid w:val="00616FAD"/>
    <w:rsid w:val="00617D97"/>
    <w:rsid w:val="00620951"/>
    <w:rsid w:val="00620974"/>
    <w:rsid w:val="00621A4B"/>
    <w:rsid w:val="00621BAF"/>
    <w:rsid w:val="00621D04"/>
    <w:rsid w:val="00621E92"/>
    <w:rsid w:val="0062202B"/>
    <w:rsid w:val="006220DB"/>
    <w:rsid w:val="006229B9"/>
    <w:rsid w:val="00622D14"/>
    <w:rsid w:val="00623485"/>
    <w:rsid w:val="0062385E"/>
    <w:rsid w:val="006238E0"/>
    <w:rsid w:val="00623FFB"/>
    <w:rsid w:val="00624008"/>
    <w:rsid w:val="0062403B"/>
    <w:rsid w:val="00624473"/>
    <w:rsid w:val="00624A16"/>
    <w:rsid w:val="0062507B"/>
    <w:rsid w:val="00625185"/>
    <w:rsid w:val="0062529B"/>
    <w:rsid w:val="00625597"/>
    <w:rsid w:val="006258C7"/>
    <w:rsid w:val="006258FF"/>
    <w:rsid w:val="00625CC8"/>
    <w:rsid w:val="00626AC2"/>
    <w:rsid w:val="00626FC7"/>
    <w:rsid w:val="00627595"/>
    <w:rsid w:val="0062781F"/>
    <w:rsid w:val="00627916"/>
    <w:rsid w:val="00627EA0"/>
    <w:rsid w:val="00630102"/>
    <w:rsid w:val="00630964"/>
    <w:rsid w:val="00630AB5"/>
    <w:rsid w:val="00630F89"/>
    <w:rsid w:val="00631568"/>
    <w:rsid w:val="006318A4"/>
    <w:rsid w:val="006319D2"/>
    <w:rsid w:val="006324FF"/>
    <w:rsid w:val="00632708"/>
    <w:rsid w:val="00632770"/>
    <w:rsid w:val="006328E5"/>
    <w:rsid w:val="006329F8"/>
    <w:rsid w:val="00632DB9"/>
    <w:rsid w:val="006332BB"/>
    <w:rsid w:val="00633496"/>
    <w:rsid w:val="006338D3"/>
    <w:rsid w:val="00633929"/>
    <w:rsid w:val="006340A9"/>
    <w:rsid w:val="006342EE"/>
    <w:rsid w:val="00634495"/>
    <w:rsid w:val="006345C3"/>
    <w:rsid w:val="00634954"/>
    <w:rsid w:val="006364E8"/>
    <w:rsid w:val="00636B9F"/>
    <w:rsid w:val="00637126"/>
    <w:rsid w:val="0063753C"/>
    <w:rsid w:val="006375F9"/>
    <w:rsid w:val="00637C33"/>
    <w:rsid w:val="00640273"/>
    <w:rsid w:val="006406CC"/>
    <w:rsid w:val="00640D9F"/>
    <w:rsid w:val="0064103D"/>
    <w:rsid w:val="00641186"/>
    <w:rsid w:val="00641671"/>
    <w:rsid w:val="006416DB"/>
    <w:rsid w:val="0064182C"/>
    <w:rsid w:val="00641B56"/>
    <w:rsid w:val="00641CD8"/>
    <w:rsid w:val="00642BAA"/>
    <w:rsid w:val="00642CDD"/>
    <w:rsid w:val="00642E60"/>
    <w:rsid w:val="00642F1C"/>
    <w:rsid w:val="0064399B"/>
    <w:rsid w:val="00643A56"/>
    <w:rsid w:val="00643BEE"/>
    <w:rsid w:val="00643E7F"/>
    <w:rsid w:val="00644154"/>
    <w:rsid w:val="0064457A"/>
    <w:rsid w:val="00644750"/>
    <w:rsid w:val="00644BAE"/>
    <w:rsid w:val="00644BEB"/>
    <w:rsid w:val="00644DB3"/>
    <w:rsid w:val="00645691"/>
    <w:rsid w:val="00645843"/>
    <w:rsid w:val="00645EED"/>
    <w:rsid w:val="006461D5"/>
    <w:rsid w:val="00646676"/>
    <w:rsid w:val="006466FB"/>
    <w:rsid w:val="006467E6"/>
    <w:rsid w:val="00646A66"/>
    <w:rsid w:val="00646BA6"/>
    <w:rsid w:val="00646F4D"/>
    <w:rsid w:val="006472E1"/>
    <w:rsid w:val="00647338"/>
    <w:rsid w:val="006476E0"/>
    <w:rsid w:val="006477C4"/>
    <w:rsid w:val="0065034C"/>
    <w:rsid w:val="006503A0"/>
    <w:rsid w:val="00650E37"/>
    <w:rsid w:val="00650E85"/>
    <w:rsid w:val="00651154"/>
    <w:rsid w:val="00651319"/>
    <w:rsid w:val="00652869"/>
    <w:rsid w:val="00652A58"/>
    <w:rsid w:val="00652B52"/>
    <w:rsid w:val="00652D86"/>
    <w:rsid w:val="00652F24"/>
    <w:rsid w:val="00652FFF"/>
    <w:rsid w:val="006531A6"/>
    <w:rsid w:val="00653541"/>
    <w:rsid w:val="00653A88"/>
    <w:rsid w:val="00653F38"/>
    <w:rsid w:val="00654B58"/>
    <w:rsid w:val="00654E40"/>
    <w:rsid w:val="006555D2"/>
    <w:rsid w:val="00655843"/>
    <w:rsid w:val="00655B2E"/>
    <w:rsid w:val="00655D1E"/>
    <w:rsid w:val="00655F0E"/>
    <w:rsid w:val="00656469"/>
    <w:rsid w:val="00656845"/>
    <w:rsid w:val="00656DB7"/>
    <w:rsid w:val="00656F25"/>
    <w:rsid w:val="0065728D"/>
    <w:rsid w:val="00657297"/>
    <w:rsid w:val="006575CB"/>
    <w:rsid w:val="00657AE4"/>
    <w:rsid w:val="00657F6C"/>
    <w:rsid w:val="006607D5"/>
    <w:rsid w:val="00660A29"/>
    <w:rsid w:val="00660C3E"/>
    <w:rsid w:val="006613AA"/>
    <w:rsid w:val="00661412"/>
    <w:rsid w:val="00661820"/>
    <w:rsid w:val="0066185B"/>
    <w:rsid w:val="00661CC8"/>
    <w:rsid w:val="00661D3D"/>
    <w:rsid w:val="00662144"/>
    <w:rsid w:val="00662486"/>
    <w:rsid w:val="006624E4"/>
    <w:rsid w:val="006625A4"/>
    <w:rsid w:val="006625AC"/>
    <w:rsid w:val="00662B01"/>
    <w:rsid w:val="00662B48"/>
    <w:rsid w:val="00662E34"/>
    <w:rsid w:val="00663E3C"/>
    <w:rsid w:val="00663EF2"/>
    <w:rsid w:val="0066416A"/>
    <w:rsid w:val="0066447D"/>
    <w:rsid w:val="00664540"/>
    <w:rsid w:val="006646F9"/>
    <w:rsid w:val="006648B9"/>
    <w:rsid w:val="00664F64"/>
    <w:rsid w:val="00664F7E"/>
    <w:rsid w:val="00664FF5"/>
    <w:rsid w:val="00665F94"/>
    <w:rsid w:val="00666086"/>
    <w:rsid w:val="006662ED"/>
    <w:rsid w:val="0066657F"/>
    <w:rsid w:val="00666A9C"/>
    <w:rsid w:val="00666E78"/>
    <w:rsid w:val="00667358"/>
    <w:rsid w:val="00667C80"/>
    <w:rsid w:val="00667CF9"/>
    <w:rsid w:val="00667F37"/>
    <w:rsid w:val="0067015A"/>
    <w:rsid w:val="0067017C"/>
    <w:rsid w:val="0067090B"/>
    <w:rsid w:val="00670DDA"/>
    <w:rsid w:val="00671E11"/>
    <w:rsid w:val="0067206B"/>
    <w:rsid w:val="0067215B"/>
    <w:rsid w:val="00672BB3"/>
    <w:rsid w:val="006734F6"/>
    <w:rsid w:val="006738A7"/>
    <w:rsid w:val="0067399C"/>
    <w:rsid w:val="006740FF"/>
    <w:rsid w:val="00674695"/>
    <w:rsid w:val="00674B2D"/>
    <w:rsid w:val="006752BB"/>
    <w:rsid w:val="006758CA"/>
    <w:rsid w:val="00675D5A"/>
    <w:rsid w:val="00675F58"/>
    <w:rsid w:val="006761F8"/>
    <w:rsid w:val="006763E4"/>
    <w:rsid w:val="006764A2"/>
    <w:rsid w:val="00676946"/>
    <w:rsid w:val="00676C89"/>
    <w:rsid w:val="00677474"/>
    <w:rsid w:val="006776E3"/>
    <w:rsid w:val="00677925"/>
    <w:rsid w:val="006803ED"/>
    <w:rsid w:val="0068048F"/>
    <w:rsid w:val="006804BC"/>
    <w:rsid w:val="00680570"/>
    <w:rsid w:val="006805E9"/>
    <w:rsid w:val="00680F41"/>
    <w:rsid w:val="00680F57"/>
    <w:rsid w:val="006818A4"/>
    <w:rsid w:val="00682594"/>
    <w:rsid w:val="00682AF4"/>
    <w:rsid w:val="00682B32"/>
    <w:rsid w:val="00683D9E"/>
    <w:rsid w:val="006843B4"/>
    <w:rsid w:val="006845A2"/>
    <w:rsid w:val="006846E2"/>
    <w:rsid w:val="0068498E"/>
    <w:rsid w:val="00684AB8"/>
    <w:rsid w:val="00684CA7"/>
    <w:rsid w:val="00684F6E"/>
    <w:rsid w:val="006853D4"/>
    <w:rsid w:val="00685534"/>
    <w:rsid w:val="006855F4"/>
    <w:rsid w:val="006857B7"/>
    <w:rsid w:val="00685C37"/>
    <w:rsid w:val="00685D59"/>
    <w:rsid w:val="00685EA1"/>
    <w:rsid w:val="00685F8C"/>
    <w:rsid w:val="00685F9A"/>
    <w:rsid w:val="006861FD"/>
    <w:rsid w:val="006862AF"/>
    <w:rsid w:val="00686303"/>
    <w:rsid w:val="00686408"/>
    <w:rsid w:val="0068647B"/>
    <w:rsid w:val="0068655E"/>
    <w:rsid w:val="006866CE"/>
    <w:rsid w:val="00686ECE"/>
    <w:rsid w:val="0068714A"/>
    <w:rsid w:val="006871A5"/>
    <w:rsid w:val="00687270"/>
    <w:rsid w:val="006873F4"/>
    <w:rsid w:val="006875D5"/>
    <w:rsid w:val="0068783A"/>
    <w:rsid w:val="00687EBF"/>
    <w:rsid w:val="006907DB"/>
    <w:rsid w:val="006907E6"/>
    <w:rsid w:val="00690C7E"/>
    <w:rsid w:val="00690E94"/>
    <w:rsid w:val="00690EF6"/>
    <w:rsid w:val="00691E2A"/>
    <w:rsid w:val="006936CE"/>
    <w:rsid w:val="00693B92"/>
    <w:rsid w:val="00693F5A"/>
    <w:rsid w:val="00694270"/>
    <w:rsid w:val="00694C3E"/>
    <w:rsid w:val="00694D7C"/>
    <w:rsid w:val="0069581E"/>
    <w:rsid w:val="00695F8B"/>
    <w:rsid w:val="00696209"/>
    <w:rsid w:val="0069685B"/>
    <w:rsid w:val="006973F6"/>
    <w:rsid w:val="006974D9"/>
    <w:rsid w:val="006975A7"/>
    <w:rsid w:val="0069775B"/>
    <w:rsid w:val="006A0DF4"/>
    <w:rsid w:val="006A0EF5"/>
    <w:rsid w:val="006A12DD"/>
    <w:rsid w:val="006A1A90"/>
    <w:rsid w:val="006A1C05"/>
    <w:rsid w:val="006A1EFC"/>
    <w:rsid w:val="006A216A"/>
    <w:rsid w:val="006A2356"/>
    <w:rsid w:val="006A2E14"/>
    <w:rsid w:val="006A2FDE"/>
    <w:rsid w:val="006A30C0"/>
    <w:rsid w:val="006A3248"/>
    <w:rsid w:val="006A32B1"/>
    <w:rsid w:val="006A3441"/>
    <w:rsid w:val="006A359F"/>
    <w:rsid w:val="006A3E30"/>
    <w:rsid w:val="006A441B"/>
    <w:rsid w:val="006A458B"/>
    <w:rsid w:val="006A4E28"/>
    <w:rsid w:val="006A59CB"/>
    <w:rsid w:val="006A5E1B"/>
    <w:rsid w:val="006A613E"/>
    <w:rsid w:val="006A691A"/>
    <w:rsid w:val="006A7274"/>
    <w:rsid w:val="006A72E3"/>
    <w:rsid w:val="006A7DEC"/>
    <w:rsid w:val="006A7FFB"/>
    <w:rsid w:val="006B05A2"/>
    <w:rsid w:val="006B0A88"/>
    <w:rsid w:val="006B0AC8"/>
    <w:rsid w:val="006B0D58"/>
    <w:rsid w:val="006B149F"/>
    <w:rsid w:val="006B1583"/>
    <w:rsid w:val="006B1653"/>
    <w:rsid w:val="006B1BC0"/>
    <w:rsid w:val="006B2238"/>
    <w:rsid w:val="006B26C6"/>
    <w:rsid w:val="006B27DF"/>
    <w:rsid w:val="006B3459"/>
    <w:rsid w:val="006B3C70"/>
    <w:rsid w:val="006B456F"/>
    <w:rsid w:val="006B54F5"/>
    <w:rsid w:val="006B5792"/>
    <w:rsid w:val="006B5858"/>
    <w:rsid w:val="006B6263"/>
    <w:rsid w:val="006B6411"/>
    <w:rsid w:val="006B650B"/>
    <w:rsid w:val="006B6977"/>
    <w:rsid w:val="006B6B8C"/>
    <w:rsid w:val="006B7339"/>
    <w:rsid w:val="006B7847"/>
    <w:rsid w:val="006B7AD4"/>
    <w:rsid w:val="006B7CE8"/>
    <w:rsid w:val="006B7F0C"/>
    <w:rsid w:val="006C00F1"/>
    <w:rsid w:val="006C0925"/>
    <w:rsid w:val="006C0C52"/>
    <w:rsid w:val="006C0EA6"/>
    <w:rsid w:val="006C1096"/>
    <w:rsid w:val="006C1224"/>
    <w:rsid w:val="006C151F"/>
    <w:rsid w:val="006C15B5"/>
    <w:rsid w:val="006C1760"/>
    <w:rsid w:val="006C17F5"/>
    <w:rsid w:val="006C193A"/>
    <w:rsid w:val="006C1B61"/>
    <w:rsid w:val="006C1C6D"/>
    <w:rsid w:val="006C21EA"/>
    <w:rsid w:val="006C2418"/>
    <w:rsid w:val="006C278B"/>
    <w:rsid w:val="006C2A38"/>
    <w:rsid w:val="006C2AA7"/>
    <w:rsid w:val="006C2BF7"/>
    <w:rsid w:val="006C2FF9"/>
    <w:rsid w:val="006C3A4A"/>
    <w:rsid w:val="006C3EC8"/>
    <w:rsid w:val="006C3FC9"/>
    <w:rsid w:val="006C4106"/>
    <w:rsid w:val="006C4278"/>
    <w:rsid w:val="006C46A4"/>
    <w:rsid w:val="006C51F8"/>
    <w:rsid w:val="006C57DE"/>
    <w:rsid w:val="006C5A81"/>
    <w:rsid w:val="006C5D6E"/>
    <w:rsid w:val="006C5F89"/>
    <w:rsid w:val="006C7A97"/>
    <w:rsid w:val="006C7C97"/>
    <w:rsid w:val="006C7D48"/>
    <w:rsid w:val="006D032F"/>
    <w:rsid w:val="006D0379"/>
    <w:rsid w:val="006D03CF"/>
    <w:rsid w:val="006D03E4"/>
    <w:rsid w:val="006D0555"/>
    <w:rsid w:val="006D0592"/>
    <w:rsid w:val="006D107E"/>
    <w:rsid w:val="006D118F"/>
    <w:rsid w:val="006D1628"/>
    <w:rsid w:val="006D1EC3"/>
    <w:rsid w:val="006D2CF9"/>
    <w:rsid w:val="006D2DFD"/>
    <w:rsid w:val="006D2E5D"/>
    <w:rsid w:val="006D31BC"/>
    <w:rsid w:val="006D36B8"/>
    <w:rsid w:val="006D3FD3"/>
    <w:rsid w:val="006D4450"/>
    <w:rsid w:val="006D4697"/>
    <w:rsid w:val="006D482C"/>
    <w:rsid w:val="006D5BBF"/>
    <w:rsid w:val="006D62E3"/>
    <w:rsid w:val="006D63B9"/>
    <w:rsid w:val="006D6485"/>
    <w:rsid w:val="006D7196"/>
    <w:rsid w:val="006D756E"/>
    <w:rsid w:val="006D7779"/>
    <w:rsid w:val="006E0127"/>
    <w:rsid w:val="006E0B13"/>
    <w:rsid w:val="006E0BDC"/>
    <w:rsid w:val="006E0DF1"/>
    <w:rsid w:val="006E0E2C"/>
    <w:rsid w:val="006E0F1E"/>
    <w:rsid w:val="006E1163"/>
    <w:rsid w:val="006E13D1"/>
    <w:rsid w:val="006E1416"/>
    <w:rsid w:val="006E143C"/>
    <w:rsid w:val="006E180C"/>
    <w:rsid w:val="006E2246"/>
    <w:rsid w:val="006E22A7"/>
    <w:rsid w:val="006E2743"/>
    <w:rsid w:val="006E2F00"/>
    <w:rsid w:val="006E3D74"/>
    <w:rsid w:val="006E421D"/>
    <w:rsid w:val="006E50C2"/>
    <w:rsid w:val="006E52A1"/>
    <w:rsid w:val="006E54FC"/>
    <w:rsid w:val="006E625A"/>
    <w:rsid w:val="006E65D0"/>
    <w:rsid w:val="006E6693"/>
    <w:rsid w:val="006E671C"/>
    <w:rsid w:val="006E6A0C"/>
    <w:rsid w:val="006E6AB2"/>
    <w:rsid w:val="006E6BA3"/>
    <w:rsid w:val="006E6EFD"/>
    <w:rsid w:val="006E6FFE"/>
    <w:rsid w:val="006E77B4"/>
    <w:rsid w:val="006F0214"/>
    <w:rsid w:val="006F0426"/>
    <w:rsid w:val="006F076B"/>
    <w:rsid w:val="006F07DE"/>
    <w:rsid w:val="006F08B1"/>
    <w:rsid w:val="006F123E"/>
    <w:rsid w:val="006F1752"/>
    <w:rsid w:val="006F1A38"/>
    <w:rsid w:val="006F27C2"/>
    <w:rsid w:val="006F2CAC"/>
    <w:rsid w:val="006F2D22"/>
    <w:rsid w:val="006F2E04"/>
    <w:rsid w:val="006F310D"/>
    <w:rsid w:val="006F3589"/>
    <w:rsid w:val="006F3ADC"/>
    <w:rsid w:val="006F4327"/>
    <w:rsid w:val="006F4B36"/>
    <w:rsid w:val="006F4BF7"/>
    <w:rsid w:val="006F4C5D"/>
    <w:rsid w:val="006F52AF"/>
    <w:rsid w:val="006F56CD"/>
    <w:rsid w:val="006F5874"/>
    <w:rsid w:val="006F5B1D"/>
    <w:rsid w:val="006F5D41"/>
    <w:rsid w:val="006F5F0B"/>
    <w:rsid w:val="006F63D1"/>
    <w:rsid w:val="006F64A4"/>
    <w:rsid w:val="006F670F"/>
    <w:rsid w:val="006F6FCD"/>
    <w:rsid w:val="0070009A"/>
    <w:rsid w:val="00700297"/>
    <w:rsid w:val="007003C4"/>
    <w:rsid w:val="007004E7"/>
    <w:rsid w:val="00700503"/>
    <w:rsid w:val="007012DE"/>
    <w:rsid w:val="007013CA"/>
    <w:rsid w:val="007013E1"/>
    <w:rsid w:val="0070234D"/>
    <w:rsid w:val="007027A1"/>
    <w:rsid w:val="00702C36"/>
    <w:rsid w:val="0070320C"/>
    <w:rsid w:val="00703547"/>
    <w:rsid w:val="0070396B"/>
    <w:rsid w:val="00703A4A"/>
    <w:rsid w:val="00703C0A"/>
    <w:rsid w:val="007046FF"/>
    <w:rsid w:val="007051D3"/>
    <w:rsid w:val="0070527E"/>
    <w:rsid w:val="007058A3"/>
    <w:rsid w:val="00705D03"/>
    <w:rsid w:val="0070635B"/>
    <w:rsid w:val="00706973"/>
    <w:rsid w:val="00706FC5"/>
    <w:rsid w:val="007074EC"/>
    <w:rsid w:val="00707503"/>
    <w:rsid w:val="00707A0A"/>
    <w:rsid w:val="00707A3A"/>
    <w:rsid w:val="00707D6F"/>
    <w:rsid w:val="00707F36"/>
    <w:rsid w:val="00710845"/>
    <w:rsid w:val="00710BA4"/>
    <w:rsid w:val="00710BCC"/>
    <w:rsid w:val="00711B9B"/>
    <w:rsid w:val="00711E13"/>
    <w:rsid w:val="007120BA"/>
    <w:rsid w:val="00712765"/>
    <w:rsid w:val="0071295E"/>
    <w:rsid w:val="00712EDA"/>
    <w:rsid w:val="00713130"/>
    <w:rsid w:val="00714554"/>
    <w:rsid w:val="0071480D"/>
    <w:rsid w:val="007152C6"/>
    <w:rsid w:val="00715340"/>
    <w:rsid w:val="00715B3C"/>
    <w:rsid w:val="00715B85"/>
    <w:rsid w:val="007162D8"/>
    <w:rsid w:val="00716C8C"/>
    <w:rsid w:val="0071705B"/>
    <w:rsid w:val="00717731"/>
    <w:rsid w:val="00717BB5"/>
    <w:rsid w:val="00717C5C"/>
    <w:rsid w:val="00720965"/>
    <w:rsid w:val="0072102E"/>
    <w:rsid w:val="0072112C"/>
    <w:rsid w:val="007212ED"/>
    <w:rsid w:val="0072140A"/>
    <w:rsid w:val="00721613"/>
    <w:rsid w:val="0072256E"/>
    <w:rsid w:val="0072313E"/>
    <w:rsid w:val="00723436"/>
    <w:rsid w:val="00723BD3"/>
    <w:rsid w:val="00723C0E"/>
    <w:rsid w:val="00723C15"/>
    <w:rsid w:val="00723C59"/>
    <w:rsid w:val="007241A4"/>
    <w:rsid w:val="007249DE"/>
    <w:rsid w:val="00724B19"/>
    <w:rsid w:val="00725709"/>
    <w:rsid w:val="0072596B"/>
    <w:rsid w:val="0072676B"/>
    <w:rsid w:val="007267CF"/>
    <w:rsid w:val="00726889"/>
    <w:rsid w:val="00726925"/>
    <w:rsid w:val="00726962"/>
    <w:rsid w:val="00726C51"/>
    <w:rsid w:val="00727F52"/>
    <w:rsid w:val="007301CA"/>
    <w:rsid w:val="00730AE0"/>
    <w:rsid w:val="00731885"/>
    <w:rsid w:val="00731DCD"/>
    <w:rsid w:val="00731E05"/>
    <w:rsid w:val="00731E54"/>
    <w:rsid w:val="007322A8"/>
    <w:rsid w:val="00732B63"/>
    <w:rsid w:val="007334CA"/>
    <w:rsid w:val="007336E8"/>
    <w:rsid w:val="00733706"/>
    <w:rsid w:val="00733A29"/>
    <w:rsid w:val="00733CDA"/>
    <w:rsid w:val="00734850"/>
    <w:rsid w:val="00734B79"/>
    <w:rsid w:val="00734C19"/>
    <w:rsid w:val="00734D3C"/>
    <w:rsid w:val="00735081"/>
    <w:rsid w:val="00735166"/>
    <w:rsid w:val="00735506"/>
    <w:rsid w:val="0073599E"/>
    <w:rsid w:val="00735B63"/>
    <w:rsid w:val="0073616A"/>
    <w:rsid w:val="0073638E"/>
    <w:rsid w:val="00736418"/>
    <w:rsid w:val="0073647C"/>
    <w:rsid w:val="0073682D"/>
    <w:rsid w:val="007369EB"/>
    <w:rsid w:val="007375A2"/>
    <w:rsid w:val="00737D61"/>
    <w:rsid w:val="00737F82"/>
    <w:rsid w:val="007405B2"/>
    <w:rsid w:val="007405EC"/>
    <w:rsid w:val="0074067F"/>
    <w:rsid w:val="00740BFC"/>
    <w:rsid w:val="00741771"/>
    <w:rsid w:val="00741A85"/>
    <w:rsid w:val="00741B7C"/>
    <w:rsid w:val="00741D3E"/>
    <w:rsid w:val="00741F20"/>
    <w:rsid w:val="00742066"/>
    <w:rsid w:val="00742814"/>
    <w:rsid w:val="0074295B"/>
    <w:rsid w:val="00742C56"/>
    <w:rsid w:val="00742ED4"/>
    <w:rsid w:val="007430BF"/>
    <w:rsid w:val="00743916"/>
    <w:rsid w:val="00743AE2"/>
    <w:rsid w:val="00743AFC"/>
    <w:rsid w:val="00743E74"/>
    <w:rsid w:val="00744220"/>
    <w:rsid w:val="00744601"/>
    <w:rsid w:val="007446CB"/>
    <w:rsid w:val="0074475C"/>
    <w:rsid w:val="00744D66"/>
    <w:rsid w:val="00744F31"/>
    <w:rsid w:val="0074561F"/>
    <w:rsid w:val="0074586F"/>
    <w:rsid w:val="00745C15"/>
    <w:rsid w:val="00745F93"/>
    <w:rsid w:val="00746433"/>
    <w:rsid w:val="0074654D"/>
    <w:rsid w:val="0074681D"/>
    <w:rsid w:val="0074683C"/>
    <w:rsid w:val="0074691A"/>
    <w:rsid w:val="00747490"/>
    <w:rsid w:val="00747BFA"/>
    <w:rsid w:val="007503F6"/>
    <w:rsid w:val="00750AD1"/>
    <w:rsid w:val="007510C7"/>
    <w:rsid w:val="00751166"/>
    <w:rsid w:val="007515AB"/>
    <w:rsid w:val="00751636"/>
    <w:rsid w:val="0075175D"/>
    <w:rsid w:val="00751DB4"/>
    <w:rsid w:val="00752279"/>
    <w:rsid w:val="007526D7"/>
    <w:rsid w:val="00752A90"/>
    <w:rsid w:val="00752EB0"/>
    <w:rsid w:val="00752F4E"/>
    <w:rsid w:val="0075348F"/>
    <w:rsid w:val="007535FA"/>
    <w:rsid w:val="00753902"/>
    <w:rsid w:val="0075404E"/>
    <w:rsid w:val="00754157"/>
    <w:rsid w:val="007545D7"/>
    <w:rsid w:val="007548CB"/>
    <w:rsid w:val="00754B7E"/>
    <w:rsid w:val="00754C7C"/>
    <w:rsid w:val="0075608C"/>
    <w:rsid w:val="00756480"/>
    <w:rsid w:val="00756547"/>
    <w:rsid w:val="00756832"/>
    <w:rsid w:val="0075687E"/>
    <w:rsid w:val="007569E5"/>
    <w:rsid w:val="00756D1F"/>
    <w:rsid w:val="007577E5"/>
    <w:rsid w:val="007579BB"/>
    <w:rsid w:val="00757C80"/>
    <w:rsid w:val="00760050"/>
    <w:rsid w:val="007603C9"/>
    <w:rsid w:val="00760B5C"/>
    <w:rsid w:val="007613F5"/>
    <w:rsid w:val="007623DF"/>
    <w:rsid w:val="00762447"/>
    <w:rsid w:val="00762CEA"/>
    <w:rsid w:val="00762D12"/>
    <w:rsid w:val="007633C9"/>
    <w:rsid w:val="00763B3C"/>
    <w:rsid w:val="00763EF1"/>
    <w:rsid w:val="0076419D"/>
    <w:rsid w:val="007642A3"/>
    <w:rsid w:val="007642AD"/>
    <w:rsid w:val="00765080"/>
    <w:rsid w:val="00765261"/>
    <w:rsid w:val="00766156"/>
    <w:rsid w:val="007662E2"/>
    <w:rsid w:val="007664EA"/>
    <w:rsid w:val="0076662D"/>
    <w:rsid w:val="00766DE8"/>
    <w:rsid w:val="00767208"/>
    <w:rsid w:val="0076783D"/>
    <w:rsid w:val="00770437"/>
    <w:rsid w:val="007710E9"/>
    <w:rsid w:val="007718F8"/>
    <w:rsid w:val="00771A89"/>
    <w:rsid w:val="0077237F"/>
    <w:rsid w:val="0077288A"/>
    <w:rsid w:val="00772A48"/>
    <w:rsid w:val="00772C2C"/>
    <w:rsid w:val="00773654"/>
    <w:rsid w:val="007739FC"/>
    <w:rsid w:val="00773E7F"/>
    <w:rsid w:val="007740CE"/>
    <w:rsid w:val="0077447B"/>
    <w:rsid w:val="00774644"/>
    <w:rsid w:val="007746CD"/>
    <w:rsid w:val="0077548E"/>
    <w:rsid w:val="0077564B"/>
    <w:rsid w:val="007757FC"/>
    <w:rsid w:val="0077597C"/>
    <w:rsid w:val="00775FC1"/>
    <w:rsid w:val="00776626"/>
    <w:rsid w:val="00776B21"/>
    <w:rsid w:val="00776B93"/>
    <w:rsid w:val="00777B09"/>
    <w:rsid w:val="00777FE3"/>
    <w:rsid w:val="00780027"/>
    <w:rsid w:val="007800C1"/>
    <w:rsid w:val="0078019A"/>
    <w:rsid w:val="0078020A"/>
    <w:rsid w:val="007805A8"/>
    <w:rsid w:val="00781026"/>
    <w:rsid w:val="00781048"/>
    <w:rsid w:val="00781911"/>
    <w:rsid w:val="00782390"/>
    <w:rsid w:val="007827D2"/>
    <w:rsid w:val="007828F4"/>
    <w:rsid w:val="00782F37"/>
    <w:rsid w:val="0078323A"/>
    <w:rsid w:val="0078344B"/>
    <w:rsid w:val="0078349C"/>
    <w:rsid w:val="0078369B"/>
    <w:rsid w:val="00783B37"/>
    <w:rsid w:val="00783BCB"/>
    <w:rsid w:val="00783C08"/>
    <w:rsid w:val="00783CA5"/>
    <w:rsid w:val="0078430A"/>
    <w:rsid w:val="007843A6"/>
    <w:rsid w:val="0078457B"/>
    <w:rsid w:val="007852B1"/>
    <w:rsid w:val="007853F0"/>
    <w:rsid w:val="0078630E"/>
    <w:rsid w:val="0078638B"/>
    <w:rsid w:val="007865DE"/>
    <w:rsid w:val="00786BF5"/>
    <w:rsid w:val="00787051"/>
    <w:rsid w:val="0078723A"/>
    <w:rsid w:val="00787DCF"/>
    <w:rsid w:val="00790196"/>
    <w:rsid w:val="007906C3"/>
    <w:rsid w:val="007909D7"/>
    <w:rsid w:val="007909E4"/>
    <w:rsid w:val="00790BE2"/>
    <w:rsid w:val="0079129A"/>
    <w:rsid w:val="00791316"/>
    <w:rsid w:val="00791731"/>
    <w:rsid w:val="007917B8"/>
    <w:rsid w:val="007917EB"/>
    <w:rsid w:val="0079235A"/>
    <w:rsid w:val="007925CC"/>
    <w:rsid w:val="00792652"/>
    <w:rsid w:val="00792E1A"/>
    <w:rsid w:val="0079319E"/>
    <w:rsid w:val="0079325C"/>
    <w:rsid w:val="00793774"/>
    <w:rsid w:val="0079377D"/>
    <w:rsid w:val="00793E48"/>
    <w:rsid w:val="00793F56"/>
    <w:rsid w:val="00795136"/>
    <w:rsid w:val="007951C4"/>
    <w:rsid w:val="007954FD"/>
    <w:rsid w:val="0079566B"/>
    <w:rsid w:val="00795DE5"/>
    <w:rsid w:val="00796029"/>
    <w:rsid w:val="0079602D"/>
    <w:rsid w:val="0079626D"/>
    <w:rsid w:val="0079653C"/>
    <w:rsid w:val="0079687F"/>
    <w:rsid w:val="00796995"/>
    <w:rsid w:val="0079707B"/>
    <w:rsid w:val="0079721F"/>
    <w:rsid w:val="007974C7"/>
    <w:rsid w:val="00797EFA"/>
    <w:rsid w:val="007A004C"/>
    <w:rsid w:val="007A057A"/>
    <w:rsid w:val="007A059A"/>
    <w:rsid w:val="007A0A96"/>
    <w:rsid w:val="007A0F65"/>
    <w:rsid w:val="007A0FCB"/>
    <w:rsid w:val="007A0FF3"/>
    <w:rsid w:val="007A151B"/>
    <w:rsid w:val="007A1752"/>
    <w:rsid w:val="007A1D5B"/>
    <w:rsid w:val="007A1FAB"/>
    <w:rsid w:val="007A2333"/>
    <w:rsid w:val="007A2812"/>
    <w:rsid w:val="007A2E87"/>
    <w:rsid w:val="007A3290"/>
    <w:rsid w:val="007A374D"/>
    <w:rsid w:val="007A3912"/>
    <w:rsid w:val="007A3BB3"/>
    <w:rsid w:val="007A3D5A"/>
    <w:rsid w:val="007A4249"/>
    <w:rsid w:val="007A450B"/>
    <w:rsid w:val="007A457B"/>
    <w:rsid w:val="007A48CE"/>
    <w:rsid w:val="007A4B34"/>
    <w:rsid w:val="007A4F03"/>
    <w:rsid w:val="007A4F22"/>
    <w:rsid w:val="007A59B4"/>
    <w:rsid w:val="007A5CF1"/>
    <w:rsid w:val="007A6EE1"/>
    <w:rsid w:val="007A72CF"/>
    <w:rsid w:val="007A76BA"/>
    <w:rsid w:val="007A77F5"/>
    <w:rsid w:val="007A79C5"/>
    <w:rsid w:val="007A7C00"/>
    <w:rsid w:val="007A7CDC"/>
    <w:rsid w:val="007A7CF4"/>
    <w:rsid w:val="007A7FE7"/>
    <w:rsid w:val="007B038B"/>
    <w:rsid w:val="007B0523"/>
    <w:rsid w:val="007B0745"/>
    <w:rsid w:val="007B0921"/>
    <w:rsid w:val="007B098E"/>
    <w:rsid w:val="007B0FAA"/>
    <w:rsid w:val="007B1256"/>
    <w:rsid w:val="007B165E"/>
    <w:rsid w:val="007B176B"/>
    <w:rsid w:val="007B17E4"/>
    <w:rsid w:val="007B1B32"/>
    <w:rsid w:val="007B1CF7"/>
    <w:rsid w:val="007B1EFB"/>
    <w:rsid w:val="007B223D"/>
    <w:rsid w:val="007B2431"/>
    <w:rsid w:val="007B245E"/>
    <w:rsid w:val="007B2B55"/>
    <w:rsid w:val="007B2BC2"/>
    <w:rsid w:val="007B32C6"/>
    <w:rsid w:val="007B332E"/>
    <w:rsid w:val="007B3676"/>
    <w:rsid w:val="007B391A"/>
    <w:rsid w:val="007B3E38"/>
    <w:rsid w:val="007B420D"/>
    <w:rsid w:val="007B42DC"/>
    <w:rsid w:val="007B4A5E"/>
    <w:rsid w:val="007B4D02"/>
    <w:rsid w:val="007B4EC5"/>
    <w:rsid w:val="007B56CF"/>
    <w:rsid w:val="007B5AD8"/>
    <w:rsid w:val="007B5C5C"/>
    <w:rsid w:val="007B69AA"/>
    <w:rsid w:val="007B720B"/>
    <w:rsid w:val="007B73C8"/>
    <w:rsid w:val="007B7496"/>
    <w:rsid w:val="007B76BD"/>
    <w:rsid w:val="007B7834"/>
    <w:rsid w:val="007C07AB"/>
    <w:rsid w:val="007C0B23"/>
    <w:rsid w:val="007C0D6E"/>
    <w:rsid w:val="007C0EFD"/>
    <w:rsid w:val="007C211B"/>
    <w:rsid w:val="007C2352"/>
    <w:rsid w:val="007C2729"/>
    <w:rsid w:val="007C2739"/>
    <w:rsid w:val="007C289D"/>
    <w:rsid w:val="007C2964"/>
    <w:rsid w:val="007C2C8D"/>
    <w:rsid w:val="007C2ED0"/>
    <w:rsid w:val="007C3040"/>
    <w:rsid w:val="007C30DC"/>
    <w:rsid w:val="007C34A2"/>
    <w:rsid w:val="007C3FA2"/>
    <w:rsid w:val="007C4D02"/>
    <w:rsid w:val="007C4DBA"/>
    <w:rsid w:val="007C502A"/>
    <w:rsid w:val="007C5553"/>
    <w:rsid w:val="007C57CE"/>
    <w:rsid w:val="007C5B92"/>
    <w:rsid w:val="007C6AD3"/>
    <w:rsid w:val="007C6B64"/>
    <w:rsid w:val="007C72FD"/>
    <w:rsid w:val="007C7638"/>
    <w:rsid w:val="007C7833"/>
    <w:rsid w:val="007C7C74"/>
    <w:rsid w:val="007C7D97"/>
    <w:rsid w:val="007C7DF2"/>
    <w:rsid w:val="007D05E2"/>
    <w:rsid w:val="007D06CB"/>
    <w:rsid w:val="007D07CA"/>
    <w:rsid w:val="007D0AF2"/>
    <w:rsid w:val="007D0C44"/>
    <w:rsid w:val="007D16D5"/>
    <w:rsid w:val="007D16F7"/>
    <w:rsid w:val="007D1A59"/>
    <w:rsid w:val="007D1D67"/>
    <w:rsid w:val="007D1F3B"/>
    <w:rsid w:val="007D253D"/>
    <w:rsid w:val="007D28EE"/>
    <w:rsid w:val="007D2A9A"/>
    <w:rsid w:val="007D2DD0"/>
    <w:rsid w:val="007D2EC2"/>
    <w:rsid w:val="007D380A"/>
    <w:rsid w:val="007D3BD3"/>
    <w:rsid w:val="007D3CC9"/>
    <w:rsid w:val="007D42A6"/>
    <w:rsid w:val="007D4357"/>
    <w:rsid w:val="007D4699"/>
    <w:rsid w:val="007D47DD"/>
    <w:rsid w:val="007D486A"/>
    <w:rsid w:val="007D4B5C"/>
    <w:rsid w:val="007D4D00"/>
    <w:rsid w:val="007D4F43"/>
    <w:rsid w:val="007D5493"/>
    <w:rsid w:val="007D5811"/>
    <w:rsid w:val="007D5D29"/>
    <w:rsid w:val="007D62E1"/>
    <w:rsid w:val="007D667A"/>
    <w:rsid w:val="007D6745"/>
    <w:rsid w:val="007D6B59"/>
    <w:rsid w:val="007D6E2E"/>
    <w:rsid w:val="007D6ECE"/>
    <w:rsid w:val="007D7428"/>
    <w:rsid w:val="007D74DA"/>
    <w:rsid w:val="007D774E"/>
    <w:rsid w:val="007D7970"/>
    <w:rsid w:val="007D7A91"/>
    <w:rsid w:val="007D7B52"/>
    <w:rsid w:val="007E08FC"/>
    <w:rsid w:val="007E099F"/>
    <w:rsid w:val="007E14E4"/>
    <w:rsid w:val="007E1881"/>
    <w:rsid w:val="007E1CAA"/>
    <w:rsid w:val="007E1D23"/>
    <w:rsid w:val="007E24A9"/>
    <w:rsid w:val="007E27C4"/>
    <w:rsid w:val="007E3495"/>
    <w:rsid w:val="007E3704"/>
    <w:rsid w:val="007E3C98"/>
    <w:rsid w:val="007E4209"/>
    <w:rsid w:val="007E54CB"/>
    <w:rsid w:val="007E5BB1"/>
    <w:rsid w:val="007E6000"/>
    <w:rsid w:val="007E617B"/>
    <w:rsid w:val="007E670B"/>
    <w:rsid w:val="007E6A27"/>
    <w:rsid w:val="007E747D"/>
    <w:rsid w:val="007E7946"/>
    <w:rsid w:val="007E7A35"/>
    <w:rsid w:val="007E7C5E"/>
    <w:rsid w:val="007E7CEC"/>
    <w:rsid w:val="007E7F73"/>
    <w:rsid w:val="007F0168"/>
    <w:rsid w:val="007F01E7"/>
    <w:rsid w:val="007F05EC"/>
    <w:rsid w:val="007F08DB"/>
    <w:rsid w:val="007F0FC5"/>
    <w:rsid w:val="007F1098"/>
    <w:rsid w:val="007F19F8"/>
    <w:rsid w:val="007F1CD0"/>
    <w:rsid w:val="007F29F0"/>
    <w:rsid w:val="007F3156"/>
    <w:rsid w:val="007F3D63"/>
    <w:rsid w:val="007F461B"/>
    <w:rsid w:val="007F47CF"/>
    <w:rsid w:val="007F493D"/>
    <w:rsid w:val="007F4B96"/>
    <w:rsid w:val="007F4D38"/>
    <w:rsid w:val="007F5395"/>
    <w:rsid w:val="007F54E2"/>
    <w:rsid w:val="007F5628"/>
    <w:rsid w:val="007F5898"/>
    <w:rsid w:val="007F5C40"/>
    <w:rsid w:val="007F5CFE"/>
    <w:rsid w:val="007F6568"/>
    <w:rsid w:val="007F67E3"/>
    <w:rsid w:val="007F6D3E"/>
    <w:rsid w:val="007F73C5"/>
    <w:rsid w:val="007F75DC"/>
    <w:rsid w:val="007F76A3"/>
    <w:rsid w:val="007F7845"/>
    <w:rsid w:val="007F7B22"/>
    <w:rsid w:val="00800436"/>
    <w:rsid w:val="008006AF"/>
    <w:rsid w:val="00800DB3"/>
    <w:rsid w:val="0080153E"/>
    <w:rsid w:val="00801630"/>
    <w:rsid w:val="00801678"/>
    <w:rsid w:val="00802131"/>
    <w:rsid w:val="0080242F"/>
    <w:rsid w:val="0080246D"/>
    <w:rsid w:val="00802A0C"/>
    <w:rsid w:val="00803317"/>
    <w:rsid w:val="0080331E"/>
    <w:rsid w:val="008033A0"/>
    <w:rsid w:val="00803D7C"/>
    <w:rsid w:val="00803F54"/>
    <w:rsid w:val="00804889"/>
    <w:rsid w:val="00804E1E"/>
    <w:rsid w:val="00805066"/>
    <w:rsid w:val="008055C4"/>
    <w:rsid w:val="008057A0"/>
    <w:rsid w:val="00806455"/>
    <w:rsid w:val="0080716C"/>
    <w:rsid w:val="0080743E"/>
    <w:rsid w:val="008074C3"/>
    <w:rsid w:val="00807664"/>
    <w:rsid w:val="00807987"/>
    <w:rsid w:val="00807BA7"/>
    <w:rsid w:val="00807E2C"/>
    <w:rsid w:val="0081077D"/>
    <w:rsid w:val="0081098E"/>
    <w:rsid w:val="008109D2"/>
    <w:rsid w:val="00810ECE"/>
    <w:rsid w:val="00811219"/>
    <w:rsid w:val="0081121A"/>
    <w:rsid w:val="00811319"/>
    <w:rsid w:val="00811731"/>
    <w:rsid w:val="00811E9D"/>
    <w:rsid w:val="0081209E"/>
    <w:rsid w:val="00812455"/>
    <w:rsid w:val="00812608"/>
    <w:rsid w:val="008129D3"/>
    <w:rsid w:val="0081318D"/>
    <w:rsid w:val="00813E56"/>
    <w:rsid w:val="00814452"/>
    <w:rsid w:val="008154B4"/>
    <w:rsid w:val="008155D8"/>
    <w:rsid w:val="00815779"/>
    <w:rsid w:val="00816126"/>
    <w:rsid w:val="0081625F"/>
    <w:rsid w:val="008162A0"/>
    <w:rsid w:val="0081663F"/>
    <w:rsid w:val="00816781"/>
    <w:rsid w:val="00816E3D"/>
    <w:rsid w:val="008175D9"/>
    <w:rsid w:val="00817B04"/>
    <w:rsid w:val="00817E95"/>
    <w:rsid w:val="00817F2D"/>
    <w:rsid w:val="00820163"/>
    <w:rsid w:val="00820402"/>
    <w:rsid w:val="008204BD"/>
    <w:rsid w:val="00820524"/>
    <w:rsid w:val="0082077D"/>
    <w:rsid w:val="0082092C"/>
    <w:rsid w:val="00820C03"/>
    <w:rsid w:val="00820CB1"/>
    <w:rsid w:val="00820D4A"/>
    <w:rsid w:val="00821698"/>
    <w:rsid w:val="008216D3"/>
    <w:rsid w:val="00822A75"/>
    <w:rsid w:val="00822A7A"/>
    <w:rsid w:val="00822FBE"/>
    <w:rsid w:val="008230A4"/>
    <w:rsid w:val="00823412"/>
    <w:rsid w:val="008242A2"/>
    <w:rsid w:val="00824630"/>
    <w:rsid w:val="008248A4"/>
    <w:rsid w:val="00824C2E"/>
    <w:rsid w:val="0082505B"/>
    <w:rsid w:val="00825578"/>
    <w:rsid w:val="00825DC0"/>
    <w:rsid w:val="00825FFD"/>
    <w:rsid w:val="008266BA"/>
    <w:rsid w:val="00826DD9"/>
    <w:rsid w:val="00826FDA"/>
    <w:rsid w:val="00827842"/>
    <w:rsid w:val="008278B6"/>
    <w:rsid w:val="008302DC"/>
    <w:rsid w:val="0083040E"/>
    <w:rsid w:val="00830B74"/>
    <w:rsid w:val="00830E79"/>
    <w:rsid w:val="0083160A"/>
    <w:rsid w:val="0083170B"/>
    <w:rsid w:val="00831748"/>
    <w:rsid w:val="008319A6"/>
    <w:rsid w:val="008325BC"/>
    <w:rsid w:val="00832E54"/>
    <w:rsid w:val="00832F96"/>
    <w:rsid w:val="00833884"/>
    <w:rsid w:val="00833AE1"/>
    <w:rsid w:val="00833E0D"/>
    <w:rsid w:val="008344AB"/>
    <w:rsid w:val="00834974"/>
    <w:rsid w:val="00834A98"/>
    <w:rsid w:val="00834B77"/>
    <w:rsid w:val="00834C45"/>
    <w:rsid w:val="00835883"/>
    <w:rsid w:val="00836FA9"/>
    <w:rsid w:val="00837C36"/>
    <w:rsid w:val="00837D64"/>
    <w:rsid w:val="00837F1D"/>
    <w:rsid w:val="008404B1"/>
    <w:rsid w:val="0084095C"/>
    <w:rsid w:val="00840A00"/>
    <w:rsid w:val="00841255"/>
    <w:rsid w:val="0084126B"/>
    <w:rsid w:val="00841AB3"/>
    <w:rsid w:val="00841CF5"/>
    <w:rsid w:val="00841D82"/>
    <w:rsid w:val="00841F89"/>
    <w:rsid w:val="00842100"/>
    <w:rsid w:val="008424CB"/>
    <w:rsid w:val="00842A0D"/>
    <w:rsid w:val="00842C86"/>
    <w:rsid w:val="00842CC6"/>
    <w:rsid w:val="0084315A"/>
    <w:rsid w:val="00843846"/>
    <w:rsid w:val="00843F42"/>
    <w:rsid w:val="0084480A"/>
    <w:rsid w:val="00844BE9"/>
    <w:rsid w:val="00844D4A"/>
    <w:rsid w:val="00844E17"/>
    <w:rsid w:val="00844E56"/>
    <w:rsid w:val="00845992"/>
    <w:rsid w:val="00845BF6"/>
    <w:rsid w:val="00845DBF"/>
    <w:rsid w:val="00846297"/>
    <w:rsid w:val="00846AFD"/>
    <w:rsid w:val="00847701"/>
    <w:rsid w:val="00847AD5"/>
    <w:rsid w:val="00847CC3"/>
    <w:rsid w:val="00847DD4"/>
    <w:rsid w:val="00847F0E"/>
    <w:rsid w:val="008502AC"/>
    <w:rsid w:val="008504DC"/>
    <w:rsid w:val="0085078B"/>
    <w:rsid w:val="00850895"/>
    <w:rsid w:val="00851040"/>
    <w:rsid w:val="00851134"/>
    <w:rsid w:val="008513C6"/>
    <w:rsid w:val="00851964"/>
    <w:rsid w:val="00851B25"/>
    <w:rsid w:val="00852307"/>
    <w:rsid w:val="008526C0"/>
    <w:rsid w:val="00852EA2"/>
    <w:rsid w:val="0085351D"/>
    <w:rsid w:val="008537F1"/>
    <w:rsid w:val="00853A21"/>
    <w:rsid w:val="00853C08"/>
    <w:rsid w:val="00853FE7"/>
    <w:rsid w:val="00854473"/>
    <w:rsid w:val="0085450D"/>
    <w:rsid w:val="0085452C"/>
    <w:rsid w:val="00854617"/>
    <w:rsid w:val="008547F2"/>
    <w:rsid w:val="00854FBF"/>
    <w:rsid w:val="008550B5"/>
    <w:rsid w:val="008551A7"/>
    <w:rsid w:val="00855377"/>
    <w:rsid w:val="00855C9D"/>
    <w:rsid w:val="00855F19"/>
    <w:rsid w:val="008563F4"/>
    <w:rsid w:val="00856CAE"/>
    <w:rsid w:val="00856CDA"/>
    <w:rsid w:val="0085739C"/>
    <w:rsid w:val="00857462"/>
    <w:rsid w:val="00857A0D"/>
    <w:rsid w:val="00857C32"/>
    <w:rsid w:val="00860200"/>
    <w:rsid w:val="0086031E"/>
    <w:rsid w:val="00860479"/>
    <w:rsid w:val="0086053A"/>
    <w:rsid w:val="008609E3"/>
    <w:rsid w:val="00860A90"/>
    <w:rsid w:val="00860F87"/>
    <w:rsid w:val="00861283"/>
    <w:rsid w:val="0086163D"/>
    <w:rsid w:val="00861944"/>
    <w:rsid w:val="008620E7"/>
    <w:rsid w:val="00862B50"/>
    <w:rsid w:val="00862F37"/>
    <w:rsid w:val="008632B9"/>
    <w:rsid w:val="008633B8"/>
    <w:rsid w:val="0086362F"/>
    <w:rsid w:val="00863931"/>
    <w:rsid w:val="00864320"/>
    <w:rsid w:val="008644EC"/>
    <w:rsid w:val="00864BD9"/>
    <w:rsid w:val="00864D59"/>
    <w:rsid w:val="00865910"/>
    <w:rsid w:val="0086651B"/>
    <w:rsid w:val="00866F53"/>
    <w:rsid w:val="0086731A"/>
    <w:rsid w:val="00867567"/>
    <w:rsid w:val="00867B2B"/>
    <w:rsid w:val="00867BDE"/>
    <w:rsid w:val="00867F69"/>
    <w:rsid w:val="00870172"/>
    <w:rsid w:val="0087057D"/>
    <w:rsid w:val="008706DF"/>
    <w:rsid w:val="0087117E"/>
    <w:rsid w:val="008714D5"/>
    <w:rsid w:val="00871A5F"/>
    <w:rsid w:val="00871ADB"/>
    <w:rsid w:val="008721A2"/>
    <w:rsid w:val="0087238B"/>
    <w:rsid w:val="0087266D"/>
    <w:rsid w:val="008729F3"/>
    <w:rsid w:val="00872F0F"/>
    <w:rsid w:val="008730D6"/>
    <w:rsid w:val="008730DA"/>
    <w:rsid w:val="008730F8"/>
    <w:rsid w:val="00873BF4"/>
    <w:rsid w:val="00873D87"/>
    <w:rsid w:val="008743F3"/>
    <w:rsid w:val="0087444A"/>
    <w:rsid w:val="008746F4"/>
    <w:rsid w:val="00874783"/>
    <w:rsid w:val="00874AE2"/>
    <w:rsid w:val="00874ED2"/>
    <w:rsid w:val="00874FC8"/>
    <w:rsid w:val="00875139"/>
    <w:rsid w:val="00875186"/>
    <w:rsid w:val="00875410"/>
    <w:rsid w:val="00875E25"/>
    <w:rsid w:val="00876365"/>
    <w:rsid w:val="00876E03"/>
    <w:rsid w:val="00876F3C"/>
    <w:rsid w:val="0087719B"/>
    <w:rsid w:val="00877FFD"/>
    <w:rsid w:val="008801F3"/>
    <w:rsid w:val="00880320"/>
    <w:rsid w:val="0088064F"/>
    <w:rsid w:val="00880B0D"/>
    <w:rsid w:val="00881163"/>
    <w:rsid w:val="00881473"/>
    <w:rsid w:val="00881789"/>
    <w:rsid w:val="00881A2E"/>
    <w:rsid w:val="00881CB4"/>
    <w:rsid w:val="00881EE5"/>
    <w:rsid w:val="00882348"/>
    <w:rsid w:val="0088251B"/>
    <w:rsid w:val="008826F7"/>
    <w:rsid w:val="00882716"/>
    <w:rsid w:val="00882AC6"/>
    <w:rsid w:val="00882FDA"/>
    <w:rsid w:val="008830F7"/>
    <w:rsid w:val="0088321C"/>
    <w:rsid w:val="0088364E"/>
    <w:rsid w:val="008836B8"/>
    <w:rsid w:val="00883AA3"/>
    <w:rsid w:val="00883B6F"/>
    <w:rsid w:val="00883DD0"/>
    <w:rsid w:val="00883F3B"/>
    <w:rsid w:val="00884085"/>
    <w:rsid w:val="00884377"/>
    <w:rsid w:val="0088573F"/>
    <w:rsid w:val="00885D51"/>
    <w:rsid w:val="0088648A"/>
    <w:rsid w:val="00886663"/>
    <w:rsid w:val="0088667A"/>
    <w:rsid w:val="00886F8D"/>
    <w:rsid w:val="008872E0"/>
    <w:rsid w:val="00887AAE"/>
    <w:rsid w:val="0089048C"/>
    <w:rsid w:val="00890889"/>
    <w:rsid w:val="00890CAB"/>
    <w:rsid w:val="0089133E"/>
    <w:rsid w:val="00891D2F"/>
    <w:rsid w:val="00891D92"/>
    <w:rsid w:val="008926FE"/>
    <w:rsid w:val="00893131"/>
    <w:rsid w:val="00893408"/>
    <w:rsid w:val="0089365F"/>
    <w:rsid w:val="0089406C"/>
    <w:rsid w:val="008948E8"/>
    <w:rsid w:val="00894E25"/>
    <w:rsid w:val="0089558A"/>
    <w:rsid w:val="00895832"/>
    <w:rsid w:val="0089586D"/>
    <w:rsid w:val="008966F6"/>
    <w:rsid w:val="00896EED"/>
    <w:rsid w:val="008976FE"/>
    <w:rsid w:val="008978CB"/>
    <w:rsid w:val="00897C5A"/>
    <w:rsid w:val="00897D27"/>
    <w:rsid w:val="00897ED5"/>
    <w:rsid w:val="008A05D5"/>
    <w:rsid w:val="008A090D"/>
    <w:rsid w:val="008A0A5B"/>
    <w:rsid w:val="008A16C0"/>
    <w:rsid w:val="008A1DD7"/>
    <w:rsid w:val="008A1FF1"/>
    <w:rsid w:val="008A21E9"/>
    <w:rsid w:val="008A338F"/>
    <w:rsid w:val="008A339F"/>
    <w:rsid w:val="008A359D"/>
    <w:rsid w:val="008A36E4"/>
    <w:rsid w:val="008A3777"/>
    <w:rsid w:val="008A3C2A"/>
    <w:rsid w:val="008A415D"/>
    <w:rsid w:val="008A4316"/>
    <w:rsid w:val="008A4614"/>
    <w:rsid w:val="008A48C1"/>
    <w:rsid w:val="008A4D14"/>
    <w:rsid w:val="008A57E5"/>
    <w:rsid w:val="008A5DB1"/>
    <w:rsid w:val="008A6D42"/>
    <w:rsid w:val="008A6FDE"/>
    <w:rsid w:val="008A71F3"/>
    <w:rsid w:val="008A7340"/>
    <w:rsid w:val="008A78E9"/>
    <w:rsid w:val="008B016F"/>
    <w:rsid w:val="008B01EE"/>
    <w:rsid w:val="008B0B98"/>
    <w:rsid w:val="008B1E26"/>
    <w:rsid w:val="008B1EAD"/>
    <w:rsid w:val="008B1F69"/>
    <w:rsid w:val="008B2239"/>
    <w:rsid w:val="008B2695"/>
    <w:rsid w:val="008B275B"/>
    <w:rsid w:val="008B3240"/>
    <w:rsid w:val="008B3AFF"/>
    <w:rsid w:val="008B3B35"/>
    <w:rsid w:val="008B40C1"/>
    <w:rsid w:val="008B4106"/>
    <w:rsid w:val="008B5290"/>
    <w:rsid w:val="008B54F2"/>
    <w:rsid w:val="008B5872"/>
    <w:rsid w:val="008B645B"/>
    <w:rsid w:val="008B66AB"/>
    <w:rsid w:val="008B6D07"/>
    <w:rsid w:val="008B71C9"/>
    <w:rsid w:val="008B71EE"/>
    <w:rsid w:val="008B79D3"/>
    <w:rsid w:val="008B7F38"/>
    <w:rsid w:val="008C06A5"/>
    <w:rsid w:val="008C0DC0"/>
    <w:rsid w:val="008C0FEE"/>
    <w:rsid w:val="008C138B"/>
    <w:rsid w:val="008C1512"/>
    <w:rsid w:val="008C1AD6"/>
    <w:rsid w:val="008C1DC0"/>
    <w:rsid w:val="008C1DCE"/>
    <w:rsid w:val="008C20EB"/>
    <w:rsid w:val="008C2348"/>
    <w:rsid w:val="008C239D"/>
    <w:rsid w:val="008C2964"/>
    <w:rsid w:val="008C2F71"/>
    <w:rsid w:val="008C375E"/>
    <w:rsid w:val="008C44CD"/>
    <w:rsid w:val="008C4739"/>
    <w:rsid w:val="008C4C4D"/>
    <w:rsid w:val="008C521A"/>
    <w:rsid w:val="008C53A7"/>
    <w:rsid w:val="008C5849"/>
    <w:rsid w:val="008C62C8"/>
    <w:rsid w:val="008C685E"/>
    <w:rsid w:val="008C6EF2"/>
    <w:rsid w:val="008C72ED"/>
    <w:rsid w:val="008C7723"/>
    <w:rsid w:val="008C7F42"/>
    <w:rsid w:val="008D0543"/>
    <w:rsid w:val="008D0B2D"/>
    <w:rsid w:val="008D1303"/>
    <w:rsid w:val="008D1315"/>
    <w:rsid w:val="008D137D"/>
    <w:rsid w:val="008D1688"/>
    <w:rsid w:val="008D18C0"/>
    <w:rsid w:val="008D19DF"/>
    <w:rsid w:val="008D3185"/>
    <w:rsid w:val="008D3C28"/>
    <w:rsid w:val="008D3DA7"/>
    <w:rsid w:val="008D3F7D"/>
    <w:rsid w:val="008D46A8"/>
    <w:rsid w:val="008D58CF"/>
    <w:rsid w:val="008D5DF5"/>
    <w:rsid w:val="008D5F6F"/>
    <w:rsid w:val="008D5F74"/>
    <w:rsid w:val="008D63F2"/>
    <w:rsid w:val="008D6B17"/>
    <w:rsid w:val="008D707B"/>
    <w:rsid w:val="008D772A"/>
    <w:rsid w:val="008D784B"/>
    <w:rsid w:val="008D796F"/>
    <w:rsid w:val="008D7B2B"/>
    <w:rsid w:val="008D7DD9"/>
    <w:rsid w:val="008E0819"/>
    <w:rsid w:val="008E0976"/>
    <w:rsid w:val="008E0C40"/>
    <w:rsid w:val="008E0EAE"/>
    <w:rsid w:val="008E0F52"/>
    <w:rsid w:val="008E0F90"/>
    <w:rsid w:val="008E13F3"/>
    <w:rsid w:val="008E1506"/>
    <w:rsid w:val="008E1A57"/>
    <w:rsid w:val="008E1C22"/>
    <w:rsid w:val="008E1D83"/>
    <w:rsid w:val="008E2361"/>
    <w:rsid w:val="008E25DE"/>
    <w:rsid w:val="008E2E10"/>
    <w:rsid w:val="008E2F1E"/>
    <w:rsid w:val="008E2FAF"/>
    <w:rsid w:val="008E37B1"/>
    <w:rsid w:val="008E3DE2"/>
    <w:rsid w:val="008E41B7"/>
    <w:rsid w:val="008E41BA"/>
    <w:rsid w:val="008E4332"/>
    <w:rsid w:val="008E4461"/>
    <w:rsid w:val="008E4D92"/>
    <w:rsid w:val="008E4ECC"/>
    <w:rsid w:val="008E5169"/>
    <w:rsid w:val="008E5626"/>
    <w:rsid w:val="008E595F"/>
    <w:rsid w:val="008E5B3F"/>
    <w:rsid w:val="008E5F57"/>
    <w:rsid w:val="008E647D"/>
    <w:rsid w:val="008E6532"/>
    <w:rsid w:val="008E6BA8"/>
    <w:rsid w:val="008E785F"/>
    <w:rsid w:val="008E79D3"/>
    <w:rsid w:val="008F0300"/>
    <w:rsid w:val="008F0360"/>
    <w:rsid w:val="008F0580"/>
    <w:rsid w:val="008F0A7D"/>
    <w:rsid w:val="008F0AB3"/>
    <w:rsid w:val="008F0D03"/>
    <w:rsid w:val="008F0EB6"/>
    <w:rsid w:val="008F15C3"/>
    <w:rsid w:val="008F186B"/>
    <w:rsid w:val="008F1897"/>
    <w:rsid w:val="008F1FBC"/>
    <w:rsid w:val="008F23B9"/>
    <w:rsid w:val="008F2521"/>
    <w:rsid w:val="008F288D"/>
    <w:rsid w:val="008F2B58"/>
    <w:rsid w:val="008F330C"/>
    <w:rsid w:val="008F38A6"/>
    <w:rsid w:val="008F3D34"/>
    <w:rsid w:val="008F422C"/>
    <w:rsid w:val="008F467D"/>
    <w:rsid w:val="008F4992"/>
    <w:rsid w:val="008F4D9C"/>
    <w:rsid w:val="008F4ED2"/>
    <w:rsid w:val="008F52D1"/>
    <w:rsid w:val="008F552A"/>
    <w:rsid w:val="008F58D5"/>
    <w:rsid w:val="008F5959"/>
    <w:rsid w:val="008F6073"/>
    <w:rsid w:val="008F6514"/>
    <w:rsid w:val="008F65D8"/>
    <w:rsid w:val="008F7224"/>
    <w:rsid w:val="008F7601"/>
    <w:rsid w:val="008F7BE0"/>
    <w:rsid w:val="0090031F"/>
    <w:rsid w:val="009007BB"/>
    <w:rsid w:val="00900A6A"/>
    <w:rsid w:val="00900CE3"/>
    <w:rsid w:val="00900E5F"/>
    <w:rsid w:val="0090140C"/>
    <w:rsid w:val="009015D3"/>
    <w:rsid w:val="009019EE"/>
    <w:rsid w:val="00901C0D"/>
    <w:rsid w:val="00902579"/>
    <w:rsid w:val="009027FC"/>
    <w:rsid w:val="00902E3F"/>
    <w:rsid w:val="00903166"/>
    <w:rsid w:val="00903329"/>
    <w:rsid w:val="00904340"/>
    <w:rsid w:val="00904ED8"/>
    <w:rsid w:val="00905BF2"/>
    <w:rsid w:val="00905C1E"/>
    <w:rsid w:val="00905E34"/>
    <w:rsid w:val="00905F83"/>
    <w:rsid w:val="0090606E"/>
    <w:rsid w:val="00906154"/>
    <w:rsid w:val="009062EB"/>
    <w:rsid w:val="0090652F"/>
    <w:rsid w:val="009068FB"/>
    <w:rsid w:val="00906AFD"/>
    <w:rsid w:val="00906FEA"/>
    <w:rsid w:val="0090741F"/>
    <w:rsid w:val="00907AE3"/>
    <w:rsid w:val="00907E66"/>
    <w:rsid w:val="00907F26"/>
    <w:rsid w:val="009100B9"/>
    <w:rsid w:val="0091054F"/>
    <w:rsid w:val="009105A0"/>
    <w:rsid w:val="0091070D"/>
    <w:rsid w:val="009109D3"/>
    <w:rsid w:val="00910E68"/>
    <w:rsid w:val="00911AFE"/>
    <w:rsid w:val="0091244D"/>
    <w:rsid w:val="00912B88"/>
    <w:rsid w:val="00912C06"/>
    <w:rsid w:val="0091300B"/>
    <w:rsid w:val="0091324D"/>
    <w:rsid w:val="009133FA"/>
    <w:rsid w:val="009139E7"/>
    <w:rsid w:val="0091466E"/>
    <w:rsid w:val="00914CD6"/>
    <w:rsid w:val="0091507C"/>
    <w:rsid w:val="00915311"/>
    <w:rsid w:val="00915531"/>
    <w:rsid w:val="00915849"/>
    <w:rsid w:val="009159A4"/>
    <w:rsid w:val="00915B81"/>
    <w:rsid w:val="0091698A"/>
    <w:rsid w:val="00916A1D"/>
    <w:rsid w:val="00916D50"/>
    <w:rsid w:val="00916EFD"/>
    <w:rsid w:val="009173D3"/>
    <w:rsid w:val="00917428"/>
    <w:rsid w:val="00917528"/>
    <w:rsid w:val="00917BBD"/>
    <w:rsid w:val="00920537"/>
    <w:rsid w:val="0092067F"/>
    <w:rsid w:val="00920B47"/>
    <w:rsid w:val="00921479"/>
    <w:rsid w:val="009216AB"/>
    <w:rsid w:val="00921951"/>
    <w:rsid w:val="00921BD5"/>
    <w:rsid w:val="00921E85"/>
    <w:rsid w:val="00921F0F"/>
    <w:rsid w:val="00922996"/>
    <w:rsid w:val="00922B26"/>
    <w:rsid w:val="00922BED"/>
    <w:rsid w:val="00922E63"/>
    <w:rsid w:val="00922F10"/>
    <w:rsid w:val="0092311F"/>
    <w:rsid w:val="009239C1"/>
    <w:rsid w:val="00923D5A"/>
    <w:rsid w:val="0092409F"/>
    <w:rsid w:val="009253AB"/>
    <w:rsid w:val="0092599D"/>
    <w:rsid w:val="00925E77"/>
    <w:rsid w:val="00926519"/>
    <w:rsid w:val="00926709"/>
    <w:rsid w:val="00926E6D"/>
    <w:rsid w:val="00927B77"/>
    <w:rsid w:val="00927C14"/>
    <w:rsid w:val="00927E04"/>
    <w:rsid w:val="009300F1"/>
    <w:rsid w:val="00930369"/>
    <w:rsid w:val="00930390"/>
    <w:rsid w:val="00930502"/>
    <w:rsid w:val="00930C3E"/>
    <w:rsid w:val="00930C42"/>
    <w:rsid w:val="0093165B"/>
    <w:rsid w:val="00931A33"/>
    <w:rsid w:val="00931A65"/>
    <w:rsid w:val="00931B76"/>
    <w:rsid w:val="00932038"/>
    <w:rsid w:val="00932215"/>
    <w:rsid w:val="00933B9D"/>
    <w:rsid w:val="00934A98"/>
    <w:rsid w:val="00934C39"/>
    <w:rsid w:val="00934F00"/>
    <w:rsid w:val="009350BF"/>
    <w:rsid w:val="009352C9"/>
    <w:rsid w:val="009353DB"/>
    <w:rsid w:val="00936767"/>
    <w:rsid w:val="00936BB6"/>
    <w:rsid w:val="00936C96"/>
    <w:rsid w:val="00936D2A"/>
    <w:rsid w:val="00936E7E"/>
    <w:rsid w:val="0093717E"/>
    <w:rsid w:val="00937883"/>
    <w:rsid w:val="00937A13"/>
    <w:rsid w:val="00937AC7"/>
    <w:rsid w:val="00937E32"/>
    <w:rsid w:val="00937EAA"/>
    <w:rsid w:val="009406AC"/>
    <w:rsid w:val="00940BE7"/>
    <w:rsid w:val="00940E15"/>
    <w:rsid w:val="00940E34"/>
    <w:rsid w:val="00940EAE"/>
    <w:rsid w:val="00941CF9"/>
    <w:rsid w:val="0094203F"/>
    <w:rsid w:val="009424A0"/>
    <w:rsid w:val="009424E3"/>
    <w:rsid w:val="009429CA"/>
    <w:rsid w:val="00942E11"/>
    <w:rsid w:val="00942EF8"/>
    <w:rsid w:val="00943136"/>
    <w:rsid w:val="00943179"/>
    <w:rsid w:val="0094332A"/>
    <w:rsid w:val="009433BB"/>
    <w:rsid w:val="009434D6"/>
    <w:rsid w:val="009437A1"/>
    <w:rsid w:val="0094380B"/>
    <w:rsid w:val="00943E2B"/>
    <w:rsid w:val="00944079"/>
    <w:rsid w:val="00944BA8"/>
    <w:rsid w:val="00944F3B"/>
    <w:rsid w:val="00944FC1"/>
    <w:rsid w:val="0094506C"/>
    <w:rsid w:val="00945AD4"/>
    <w:rsid w:val="00945BFA"/>
    <w:rsid w:val="00946180"/>
    <w:rsid w:val="009462F5"/>
    <w:rsid w:val="00946568"/>
    <w:rsid w:val="00946A3F"/>
    <w:rsid w:val="00946DE8"/>
    <w:rsid w:val="00947C35"/>
    <w:rsid w:val="00947EDA"/>
    <w:rsid w:val="00950984"/>
    <w:rsid w:val="00950A88"/>
    <w:rsid w:val="0095117D"/>
    <w:rsid w:val="00951861"/>
    <w:rsid w:val="0095210C"/>
    <w:rsid w:val="00952283"/>
    <w:rsid w:val="00952DD1"/>
    <w:rsid w:val="00952E2A"/>
    <w:rsid w:val="00952F1E"/>
    <w:rsid w:val="00953872"/>
    <w:rsid w:val="00953F15"/>
    <w:rsid w:val="00953FF1"/>
    <w:rsid w:val="00954365"/>
    <w:rsid w:val="009547CF"/>
    <w:rsid w:val="00954A70"/>
    <w:rsid w:val="00954ACA"/>
    <w:rsid w:val="00954BA3"/>
    <w:rsid w:val="00954C6A"/>
    <w:rsid w:val="00954ECD"/>
    <w:rsid w:val="00954F9C"/>
    <w:rsid w:val="0095519E"/>
    <w:rsid w:val="0095520C"/>
    <w:rsid w:val="00955274"/>
    <w:rsid w:val="00955670"/>
    <w:rsid w:val="00955788"/>
    <w:rsid w:val="0095599A"/>
    <w:rsid w:val="00956211"/>
    <w:rsid w:val="009562A9"/>
    <w:rsid w:val="009564FC"/>
    <w:rsid w:val="00956686"/>
    <w:rsid w:val="00956889"/>
    <w:rsid w:val="0095694C"/>
    <w:rsid w:val="00956D9D"/>
    <w:rsid w:val="009570D4"/>
    <w:rsid w:val="00957648"/>
    <w:rsid w:val="00957C23"/>
    <w:rsid w:val="009605D7"/>
    <w:rsid w:val="009606FD"/>
    <w:rsid w:val="00960969"/>
    <w:rsid w:val="00961208"/>
    <w:rsid w:val="00961386"/>
    <w:rsid w:val="009613A5"/>
    <w:rsid w:val="00961C86"/>
    <w:rsid w:val="00961F5F"/>
    <w:rsid w:val="0096207F"/>
    <w:rsid w:val="009626AA"/>
    <w:rsid w:val="00962779"/>
    <w:rsid w:val="009627A8"/>
    <w:rsid w:val="009633D3"/>
    <w:rsid w:val="00963581"/>
    <w:rsid w:val="009635EE"/>
    <w:rsid w:val="00963CBD"/>
    <w:rsid w:val="00963E63"/>
    <w:rsid w:val="0096496B"/>
    <w:rsid w:val="009651BC"/>
    <w:rsid w:val="0096536C"/>
    <w:rsid w:val="009653FD"/>
    <w:rsid w:val="0096583E"/>
    <w:rsid w:val="00965938"/>
    <w:rsid w:val="00966093"/>
    <w:rsid w:val="00966486"/>
    <w:rsid w:val="00966ED4"/>
    <w:rsid w:val="00966EEA"/>
    <w:rsid w:val="00967216"/>
    <w:rsid w:val="0096760C"/>
    <w:rsid w:val="00967675"/>
    <w:rsid w:val="00967CF5"/>
    <w:rsid w:val="009700EC"/>
    <w:rsid w:val="009705AA"/>
    <w:rsid w:val="009715AB"/>
    <w:rsid w:val="00971600"/>
    <w:rsid w:val="00971D7D"/>
    <w:rsid w:val="00972090"/>
    <w:rsid w:val="009720AB"/>
    <w:rsid w:val="00972DD8"/>
    <w:rsid w:val="00973541"/>
    <w:rsid w:val="0097371B"/>
    <w:rsid w:val="0097373C"/>
    <w:rsid w:val="00973C34"/>
    <w:rsid w:val="009743A7"/>
    <w:rsid w:val="00974DDE"/>
    <w:rsid w:val="009750D7"/>
    <w:rsid w:val="00975182"/>
    <w:rsid w:val="0097538E"/>
    <w:rsid w:val="009753FC"/>
    <w:rsid w:val="00975622"/>
    <w:rsid w:val="00976348"/>
    <w:rsid w:val="009767EC"/>
    <w:rsid w:val="00976FA2"/>
    <w:rsid w:val="00977E74"/>
    <w:rsid w:val="00977FC0"/>
    <w:rsid w:val="00980169"/>
    <w:rsid w:val="009802BC"/>
    <w:rsid w:val="00980460"/>
    <w:rsid w:val="0098092C"/>
    <w:rsid w:val="00980A0C"/>
    <w:rsid w:val="00980DD0"/>
    <w:rsid w:val="009811A7"/>
    <w:rsid w:val="009817B6"/>
    <w:rsid w:val="00981FCA"/>
    <w:rsid w:val="009821C0"/>
    <w:rsid w:val="009822BA"/>
    <w:rsid w:val="00982A37"/>
    <w:rsid w:val="00982C76"/>
    <w:rsid w:val="00982CDF"/>
    <w:rsid w:val="009832A8"/>
    <w:rsid w:val="00983AFA"/>
    <w:rsid w:val="0098492B"/>
    <w:rsid w:val="00984E48"/>
    <w:rsid w:val="00985CEC"/>
    <w:rsid w:val="00985EF7"/>
    <w:rsid w:val="00985F6E"/>
    <w:rsid w:val="009864B1"/>
    <w:rsid w:val="00986573"/>
    <w:rsid w:val="00986CC5"/>
    <w:rsid w:val="00986CD0"/>
    <w:rsid w:val="00986D75"/>
    <w:rsid w:val="00986DC2"/>
    <w:rsid w:val="00987072"/>
    <w:rsid w:val="00987099"/>
    <w:rsid w:val="009877FC"/>
    <w:rsid w:val="00990A70"/>
    <w:rsid w:val="00990D45"/>
    <w:rsid w:val="00991A4E"/>
    <w:rsid w:val="009920FF"/>
    <w:rsid w:val="00993822"/>
    <w:rsid w:val="00993836"/>
    <w:rsid w:val="00993A5E"/>
    <w:rsid w:val="00993C42"/>
    <w:rsid w:val="009941F6"/>
    <w:rsid w:val="0099429A"/>
    <w:rsid w:val="00994364"/>
    <w:rsid w:val="00994873"/>
    <w:rsid w:val="00994E09"/>
    <w:rsid w:val="00995141"/>
    <w:rsid w:val="009955C5"/>
    <w:rsid w:val="009958A4"/>
    <w:rsid w:val="00995D40"/>
    <w:rsid w:val="00996354"/>
    <w:rsid w:val="009968AF"/>
    <w:rsid w:val="00996965"/>
    <w:rsid w:val="00996EAE"/>
    <w:rsid w:val="009972A1"/>
    <w:rsid w:val="009972F0"/>
    <w:rsid w:val="00997662"/>
    <w:rsid w:val="009978E4"/>
    <w:rsid w:val="009A0398"/>
    <w:rsid w:val="009A0E19"/>
    <w:rsid w:val="009A1451"/>
    <w:rsid w:val="009A16BB"/>
    <w:rsid w:val="009A1B99"/>
    <w:rsid w:val="009A1F79"/>
    <w:rsid w:val="009A2166"/>
    <w:rsid w:val="009A2474"/>
    <w:rsid w:val="009A29B3"/>
    <w:rsid w:val="009A31E9"/>
    <w:rsid w:val="009A33EF"/>
    <w:rsid w:val="009A33F0"/>
    <w:rsid w:val="009A353F"/>
    <w:rsid w:val="009A3697"/>
    <w:rsid w:val="009A3B0D"/>
    <w:rsid w:val="009A3CE1"/>
    <w:rsid w:val="009A459C"/>
    <w:rsid w:val="009A4661"/>
    <w:rsid w:val="009A48D8"/>
    <w:rsid w:val="009A4D63"/>
    <w:rsid w:val="009A50E6"/>
    <w:rsid w:val="009A5C17"/>
    <w:rsid w:val="009A6733"/>
    <w:rsid w:val="009A69E0"/>
    <w:rsid w:val="009A6C89"/>
    <w:rsid w:val="009A72A3"/>
    <w:rsid w:val="009A794B"/>
    <w:rsid w:val="009A7D0A"/>
    <w:rsid w:val="009B005B"/>
    <w:rsid w:val="009B04CA"/>
    <w:rsid w:val="009B08B6"/>
    <w:rsid w:val="009B0937"/>
    <w:rsid w:val="009B0BFF"/>
    <w:rsid w:val="009B0F23"/>
    <w:rsid w:val="009B1760"/>
    <w:rsid w:val="009B2512"/>
    <w:rsid w:val="009B2AE9"/>
    <w:rsid w:val="009B2B38"/>
    <w:rsid w:val="009B2FBD"/>
    <w:rsid w:val="009B34C3"/>
    <w:rsid w:val="009B3588"/>
    <w:rsid w:val="009B3882"/>
    <w:rsid w:val="009B39E4"/>
    <w:rsid w:val="009B3AAA"/>
    <w:rsid w:val="009B3BBD"/>
    <w:rsid w:val="009B3E4B"/>
    <w:rsid w:val="009B4450"/>
    <w:rsid w:val="009B4E5E"/>
    <w:rsid w:val="009B57D9"/>
    <w:rsid w:val="009B5C76"/>
    <w:rsid w:val="009B618C"/>
    <w:rsid w:val="009B63DC"/>
    <w:rsid w:val="009B65DA"/>
    <w:rsid w:val="009B6FC1"/>
    <w:rsid w:val="009B76D9"/>
    <w:rsid w:val="009B773D"/>
    <w:rsid w:val="009B77B1"/>
    <w:rsid w:val="009B7ABB"/>
    <w:rsid w:val="009C0336"/>
    <w:rsid w:val="009C06C4"/>
    <w:rsid w:val="009C0AFD"/>
    <w:rsid w:val="009C12CD"/>
    <w:rsid w:val="009C19A4"/>
    <w:rsid w:val="009C21A0"/>
    <w:rsid w:val="009C21E6"/>
    <w:rsid w:val="009C2905"/>
    <w:rsid w:val="009C2C4B"/>
    <w:rsid w:val="009C2D69"/>
    <w:rsid w:val="009C2DD2"/>
    <w:rsid w:val="009C30D6"/>
    <w:rsid w:val="009C3C8D"/>
    <w:rsid w:val="009C3DB4"/>
    <w:rsid w:val="009C3FCF"/>
    <w:rsid w:val="009C49A7"/>
    <w:rsid w:val="009C4B78"/>
    <w:rsid w:val="009C4CF1"/>
    <w:rsid w:val="009C5112"/>
    <w:rsid w:val="009C51D5"/>
    <w:rsid w:val="009C5484"/>
    <w:rsid w:val="009C557E"/>
    <w:rsid w:val="009C55ED"/>
    <w:rsid w:val="009C611B"/>
    <w:rsid w:val="009C62F8"/>
    <w:rsid w:val="009C6335"/>
    <w:rsid w:val="009C7454"/>
    <w:rsid w:val="009C74DA"/>
    <w:rsid w:val="009C7E3F"/>
    <w:rsid w:val="009D043B"/>
    <w:rsid w:val="009D1453"/>
    <w:rsid w:val="009D1987"/>
    <w:rsid w:val="009D1D92"/>
    <w:rsid w:val="009D276C"/>
    <w:rsid w:val="009D3650"/>
    <w:rsid w:val="009D444F"/>
    <w:rsid w:val="009D4D68"/>
    <w:rsid w:val="009D544F"/>
    <w:rsid w:val="009D5690"/>
    <w:rsid w:val="009D594D"/>
    <w:rsid w:val="009D5976"/>
    <w:rsid w:val="009D5A2A"/>
    <w:rsid w:val="009D6209"/>
    <w:rsid w:val="009D698E"/>
    <w:rsid w:val="009D788F"/>
    <w:rsid w:val="009D79C1"/>
    <w:rsid w:val="009D79DE"/>
    <w:rsid w:val="009E007F"/>
    <w:rsid w:val="009E0B04"/>
    <w:rsid w:val="009E0F35"/>
    <w:rsid w:val="009E1143"/>
    <w:rsid w:val="009E17ED"/>
    <w:rsid w:val="009E20D7"/>
    <w:rsid w:val="009E23C5"/>
    <w:rsid w:val="009E26CE"/>
    <w:rsid w:val="009E276C"/>
    <w:rsid w:val="009E28DA"/>
    <w:rsid w:val="009E2C4E"/>
    <w:rsid w:val="009E2D0D"/>
    <w:rsid w:val="009E2DDD"/>
    <w:rsid w:val="009E2E43"/>
    <w:rsid w:val="009E302F"/>
    <w:rsid w:val="009E3B2B"/>
    <w:rsid w:val="009E3FB3"/>
    <w:rsid w:val="009E41D5"/>
    <w:rsid w:val="009E4210"/>
    <w:rsid w:val="009E42C7"/>
    <w:rsid w:val="009E4362"/>
    <w:rsid w:val="009E437A"/>
    <w:rsid w:val="009E4A05"/>
    <w:rsid w:val="009E4FF4"/>
    <w:rsid w:val="009E5145"/>
    <w:rsid w:val="009E5646"/>
    <w:rsid w:val="009E594A"/>
    <w:rsid w:val="009E5AF5"/>
    <w:rsid w:val="009E5BBE"/>
    <w:rsid w:val="009E5D35"/>
    <w:rsid w:val="009E5E17"/>
    <w:rsid w:val="009E62D3"/>
    <w:rsid w:val="009E63B9"/>
    <w:rsid w:val="009E7181"/>
    <w:rsid w:val="009E762E"/>
    <w:rsid w:val="009E78CF"/>
    <w:rsid w:val="009E7F0D"/>
    <w:rsid w:val="009E7F62"/>
    <w:rsid w:val="009F0470"/>
    <w:rsid w:val="009F0712"/>
    <w:rsid w:val="009F0DCF"/>
    <w:rsid w:val="009F0EB0"/>
    <w:rsid w:val="009F155C"/>
    <w:rsid w:val="009F208D"/>
    <w:rsid w:val="009F2BD3"/>
    <w:rsid w:val="009F3421"/>
    <w:rsid w:val="009F36A4"/>
    <w:rsid w:val="009F376A"/>
    <w:rsid w:val="009F3A06"/>
    <w:rsid w:val="009F3C53"/>
    <w:rsid w:val="009F409E"/>
    <w:rsid w:val="009F42DF"/>
    <w:rsid w:val="009F44EB"/>
    <w:rsid w:val="009F4B9B"/>
    <w:rsid w:val="009F5041"/>
    <w:rsid w:val="009F50A2"/>
    <w:rsid w:val="009F50C0"/>
    <w:rsid w:val="009F554D"/>
    <w:rsid w:val="009F55C9"/>
    <w:rsid w:val="009F58FE"/>
    <w:rsid w:val="009F62DF"/>
    <w:rsid w:val="009F64A9"/>
    <w:rsid w:val="009F6DF4"/>
    <w:rsid w:val="009F742B"/>
    <w:rsid w:val="009F74F9"/>
    <w:rsid w:val="009F763A"/>
    <w:rsid w:val="009F775C"/>
    <w:rsid w:val="009F7D16"/>
    <w:rsid w:val="009F7D66"/>
    <w:rsid w:val="009F7EA4"/>
    <w:rsid w:val="009F7F58"/>
    <w:rsid w:val="00A002B9"/>
    <w:rsid w:val="00A0047F"/>
    <w:rsid w:val="00A007D4"/>
    <w:rsid w:val="00A007EE"/>
    <w:rsid w:val="00A00E50"/>
    <w:rsid w:val="00A013FD"/>
    <w:rsid w:val="00A01651"/>
    <w:rsid w:val="00A01714"/>
    <w:rsid w:val="00A01903"/>
    <w:rsid w:val="00A01970"/>
    <w:rsid w:val="00A02FCE"/>
    <w:rsid w:val="00A03846"/>
    <w:rsid w:val="00A038DE"/>
    <w:rsid w:val="00A0394F"/>
    <w:rsid w:val="00A03C18"/>
    <w:rsid w:val="00A04123"/>
    <w:rsid w:val="00A04AE0"/>
    <w:rsid w:val="00A04B4A"/>
    <w:rsid w:val="00A04CAD"/>
    <w:rsid w:val="00A04DB5"/>
    <w:rsid w:val="00A0528D"/>
    <w:rsid w:val="00A05975"/>
    <w:rsid w:val="00A06D94"/>
    <w:rsid w:val="00A07101"/>
    <w:rsid w:val="00A071E5"/>
    <w:rsid w:val="00A0729B"/>
    <w:rsid w:val="00A10031"/>
    <w:rsid w:val="00A102F5"/>
    <w:rsid w:val="00A1030A"/>
    <w:rsid w:val="00A10457"/>
    <w:rsid w:val="00A107EE"/>
    <w:rsid w:val="00A10F65"/>
    <w:rsid w:val="00A11813"/>
    <w:rsid w:val="00A118E1"/>
    <w:rsid w:val="00A11915"/>
    <w:rsid w:val="00A1199D"/>
    <w:rsid w:val="00A11D2A"/>
    <w:rsid w:val="00A124C7"/>
    <w:rsid w:val="00A12FE5"/>
    <w:rsid w:val="00A1310A"/>
    <w:rsid w:val="00A13F6F"/>
    <w:rsid w:val="00A14D40"/>
    <w:rsid w:val="00A1507C"/>
    <w:rsid w:val="00A151A4"/>
    <w:rsid w:val="00A1534D"/>
    <w:rsid w:val="00A15913"/>
    <w:rsid w:val="00A15A9B"/>
    <w:rsid w:val="00A15C26"/>
    <w:rsid w:val="00A16294"/>
    <w:rsid w:val="00A20376"/>
    <w:rsid w:val="00A20962"/>
    <w:rsid w:val="00A20BFC"/>
    <w:rsid w:val="00A20F8B"/>
    <w:rsid w:val="00A2103E"/>
    <w:rsid w:val="00A21442"/>
    <w:rsid w:val="00A217B0"/>
    <w:rsid w:val="00A21DA8"/>
    <w:rsid w:val="00A22A57"/>
    <w:rsid w:val="00A22AC3"/>
    <w:rsid w:val="00A22DB5"/>
    <w:rsid w:val="00A22F6C"/>
    <w:rsid w:val="00A2310A"/>
    <w:rsid w:val="00A23398"/>
    <w:rsid w:val="00A23E62"/>
    <w:rsid w:val="00A250A2"/>
    <w:rsid w:val="00A250BB"/>
    <w:rsid w:val="00A2526B"/>
    <w:rsid w:val="00A25F05"/>
    <w:rsid w:val="00A25F78"/>
    <w:rsid w:val="00A25FFE"/>
    <w:rsid w:val="00A2607F"/>
    <w:rsid w:val="00A262BB"/>
    <w:rsid w:val="00A263C6"/>
    <w:rsid w:val="00A26790"/>
    <w:rsid w:val="00A26BDE"/>
    <w:rsid w:val="00A2710D"/>
    <w:rsid w:val="00A2740F"/>
    <w:rsid w:val="00A27BD9"/>
    <w:rsid w:val="00A3033D"/>
    <w:rsid w:val="00A30C39"/>
    <w:rsid w:val="00A30FB4"/>
    <w:rsid w:val="00A31230"/>
    <w:rsid w:val="00A31769"/>
    <w:rsid w:val="00A31AF6"/>
    <w:rsid w:val="00A31C5B"/>
    <w:rsid w:val="00A3235E"/>
    <w:rsid w:val="00A32C6C"/>
    <w:rsid w:val="00A32E39"/>
    <w:rsid w:val="00A32ED5"/>
    <w:rsid w:val="00A32F1B"/>
    <w:rsid w:val="00A33438"/>
    <w:rsid w:val="00A33455"/>
    <w:rsid w:val="00A33945"/>
    <w:rsid w:val="00A33A7D"/>
    <w:rsid w:val="00A33D9F"/>
    <w:rsid w:val="00A342DA"/>
    <w:rsid w:val="00A34798"/>
    <w:rsid w:val="00A34836"/>
    <w:rsid w:val="00A3493B"/>
    <w:rsid w:val="00A349E6"/>
    <w:rsid w:val="00A34AB0"/>
    <w:rsid w:val="00A34B90"/>
    <w:rsid w:val="00A34E68"/>
    <w:rsid w:val="00A34EAE"/>
    <w:rsid w:val="00A350D2"/>
    <w:rsid w:val="00A358CE"/>
    <w:rsid w:val="00A359A9"/>
    <w:rsid w:val="00A35A5C"/>
    <w:rsid w:val="00A35CAA"/>
    <w:rsid w:val="00A3618D"/>
    <w:rsid w:val="00A36295"/>
    <w:rsid w:val="00A364BC"/>
    <w:rsid w:val="00A36541"/>
    <w:rsid w:val="00A3693D"/>
    <w:rsid w:val="00A36AE3"/>
    <w:rsid w:val="00A36F83"/>
    <w:rsid w:val="00A37D30"/>
    <w:rsid w:val="00A37D53"/>
    <w:rsid w:val="00A37E80"/>
    <w:rsid w:val="00A40227"/>
    <w:rsid w:val="00A40E01"/>
    <w:rsid w:val="00A4164A"/>
    <w:rsid w:val="00A4171B"/>
    <w:rsid w:val="00A417D2"/>
    <w:rsid w:val="00A41E10"/>
    <w:rsid w:val="00A41FA4"/>
    <w:rsid w:val="00A42A16"/>
    <w:rsid w:val="00A42BE9"/>
    <w:rsid w:val="00A431CA"/>
    <w:rsid w:val="00A435B1"/>
    <w:rsid w:val="00A43976"/>
    <w:rsid w:val="00A439F1"/>
    <w:rsid w:val="00A43BBA"/>
    <w:rsid w:val="00A43D35"/>
    <w:rsid w:val="00A440A5"/>
    <w:rsid w:val="00A4412E"/>
    <w:rsid w:val="00A44DB3"/>
    <w:rsid w:val="00A4518D"/>
    <w:rsid w:val="00A453C7"/>
    <w:rsid w:val="00A454EB"/>
    <w:rsid w:val="00A45671"/>
    <w:rsid w:val="00A45BE2"/>
    <w:rsid w:val="00A46058"/>
    <w:rsid w:val="00A46203"/>
    <w:rsid w:val="00A4627A"/>
    <w:rsid w:val="00A4639E"/>
    <w:rsid w:val="00A466FC"/>
    <w:rsid w:val="00A46A0D"/>
    <w:rsid w:val="00A46C29"/>
    <w:rsid w:val="00A46C62"/>
    <w:rsid w:val="00A46D14"/>
    <w:rsid w:val="00A4723F"/>
    <w:rsid w:val="00A47906"/>
    <w:rsid w:val="00A47CCA"/>
    <w:rsid w:val="00A47E65"/>
    <w:rsid w:val="00A47E8D"/>
    <w:rsid w:val="00A501DE"/>
    <w:rsid w:val="00A506BC"/>
    <w:rsid w:val="00A50806"/>
    <w:rsid w:val="00A50888"/>
    <w:rsid w:val="00A50B72"/>
    <w:rsid w:val="00A50C22"/>
    <w:rsid w:val="00A50D91"/>
    <w:rsid w:val="00A51086"/>
    <w:rsid w:val="00A51167"/>
    <w:rsid w:val="00A5138E"/>
    <w:rsid w:val="00A51C46"/>
    <w:rsid w:val="00A51E31"/>
    <w:rsid w:val="00A52A0B"/>
    <w:rsid w:val="00A52C1A"/>
    <w:rsid w:val="00A52FD9"/>
    <w:rsid w:val="00A531E0"/>
    <w:rsid w:val="00A537AD"/>
    <w:rsid w:val="00A53874"/>
    <w:rsid w:val="00A539D1"/>
    <w:rsid w:val="00A53A07"/>
    <w:rsid w:val="00A53B9D"/>
    <w:rsid w:val="00A53CB5"/>
    <w:rsid w:val="00A53E89"/>
    <w:rsid w:val="00A546DB"/>
    <w:rsid w:val="00A55D1A"/>
    <w:rsid w:val="00A55D30"/>
    <w:rsid w:val="00A55F18"/>
    <w:rsid w:val="00A5613D"/>
    <w:rsid w:val="00A569D2"/>
    <w:rsid w:val="00A56C22"/>
    <w:rsid w:val="00A56D36"/>
    <w:rsid w:val="00A603B7"/>
    <w:rsid w:val="00A6055B"/>
    <w:rsid w:val="00A606A4"/>
    <w:rsid w:val="00A609E0"/>
    <w:rsid w:val="00A60EDB"/>
    <w:rsid w:val="00A61033"/>
    <w:rsid w:val="00A6112B"/>
    <w:rsid w:val="00A612D1"/>
    <w:rsid w:val="00A6147B"/>
    <w:rsid w:val="00A614A6"/>
    <w:rsid w:val="00A6151E"/>
    <w:rsid w:val="00A61DDD"/>
    <w:rsid w:val="00A623B3"/>
    <w:rsid w:val="00A62959"/>
    <w:rsid w:val="00A630DE"/>
    <w:rsid w:val="00A63D42"/>
    <w:rsid w:val="00A63F0A"/>
    <w:rsid w:val="00A640C5"/>
    <w:rsid w:val="00A641E4"/>
    <w:rsid w:val="00A6458B"/>
    <w:rsid w:val="00A64A6B"/>
    <w:rsid w:val="00A6517D"/>
    <w:rsid w:val="00A655AE"/>
    <w:rsid w:val="00A658ED"/>
    <w:rsid w:val="00A659F9"/>
    <w:rsid w:val="00A65A8E"/>
    <w:rsid w:val="00A65EF1"/>
    <w:rsid w:val="00A660EE"/>
    <w:rsid w:val="00A6633E"/>
    <w:rsid w:val="00A66D4C"/>
    <w:rsid w:val="00A66E3B"/>
    <w:rsid w:val="00A671E0"/>
    <w:rsid w:val="00A679A4"/>
    <w:rsid w:val="00A67D68"/>
    <w:rsid w:val="00A67D6A"/>
    <w:rsid w:val="00A706A2"/>
    <w:rsid w:val="00A70A59"/>
    <w:rsid w:val="00A70DDB"/>
    <w:rsid w:val="00A70EA8"/>
    <w:rsid w:val="00A71568"/>
    <w:rsid w:val="00A718F9"/>
    <w:rsid w:val="00A7203C"/>
    <w:rsid w:val="00A724C5"/>
    <w:rsid w:val="00A72AEF"/>
    <w:rsid w:val="00A72EC8"/>
    <w:rsid w:val="00A73042"/>
    <w:rsid w:val="00A73119"/>
    <w:rsid w:val="00A73128"/>
    <w:rsid w:val="00A7382C"/>
    <w:rsid w:val="00A73ABB"/>
    <w:rsid w:val="00A740CD"/>
    <w:rsid w:val="00A74410"/>
    <w:rsid w:val="00A749FF"/>
    <w:rsid w:val="00A7526F"/>
    <w:rsid w:val="00A75742"/>
    <w:rsid w:val="00A75B37"/>
    <w:rsid w:val="00A76814"/>
    <w:rsid w:val="00A768B5"/>
    <w:rsid w:val="00A769DE"/>
    <w:rsid w:val="00A76BA8"/>
    <w:rsid w:val="00A77D7A"/>
    <w:rsid w:val="00A8025E"/>
    <w:rsid w:val="00A80E7E"/>
    <w:rsid w:val="00A81217"/>
    <w:rsid w:val="00A81A35"/>
    <w:rsid w:val="00A81A85"/>
    <w:rsid w:val="00A81CC3"/>
    <w:rsid w:val="00A82422"/>
    <w:rsid w:val="00A82697"/>
    <w:rsid w:val="00A82B61"/>
    <w:rsid w:val="00A830EA"/>
    <w:rsid w:val="00A83632"/>
    <w:rsid w:val="00A83844"/>
    <w:rsid w:val="00A83B05"/>
    <w:rsid w:val="00A84039"/>
    <w:rsid w:val="00A8444E"/>
    <w:rsid w:val="00A846D2"/>
    <w:rsid w:val="00A85244"/>
    <w:rsid w:val="00A853DD"/>
    <w:rsid w:val="00A854EF"/>
    <w:rsid w:val="00A855AE"/>
    <w:rsid w:val="00A8561C"/>
    <w:rsid w:val="00A85978"/>
    <w:rsid w:val="00A85B5C"/>
    <w:rsid w:val="00A86A82"/>
    <w:rsid w:val="00A86AB9"/>
    <w:rsid w:val="00A86E76"/>
    <w:rsid w:val="00A870B5"/>
    <w:rsid w:val="00A8748B"/>
    <w:rsid w:val="00A87705"/>
    <w:rsid w:val="00A87B17"/>
    <w:rsid w:val="00A87D1F"/>
    <w:rsid w:val="00A87E92"/>
    <w:rsid w:val="00A90025"/>
    <w:rsid w:val="00A906D4"/>
    <w:rsid w:val="00A90B2D"/>
    <w:rsid w:val="00A90C07"/>
    <w:rsid w:val="00A9105C"/>
    <w:rsid w:val="00A91121"/>
    <w:rsid w:val="00A91294"/>
    <w:rsid w:val="00A915C4"/>
    <w:rsid w:val="00A9161E"/>
    <w:rsid w:val="00A91BD4"/>
    <w:rsid w:val="00A926A1"/>
    <w:rsid w:val="00A92954"/>
    <w:rsid w:val="00A92A27"/>
    <w:rsid w:val="00A9324F"/>
    <w:rsid w:val="00A9349C"/>
    <w:rsid w:val="00A938E6"/>
    <w:rsid w:val="00A93C61"/>
    <w:rsid w:val="00A94545"/>
    <w:rsid w:val="00A94EB2"/>
    <w:rsid w:val="00A95682"/>
    <w:rsid w:val="00A95937"/>
    <w:rsid w:val="00A95DE4"/>
    <w:rsid w:val="00A9789A"/>
    <w:rsid w:val="00A97B18"/>
    <w:rsid w:val="00A97DC5"/>
    <w:rsid w:val="00AA02BA"/>
    <w:rsid w:val="00AA0AFC"/>
    <w:rsid w:val="00AA137E"/>
    <w:rsid w:val="00AA1440"/>
    <w:rsid w:val="00AA15EE"/>
    <w:rsid w:val="00AA2654"/>
    <w:rsid w:val="00AA33A6"/>
    <w:rsid w:val="00AA3C83"/>
    <w:rsid w:val="00AA4027"/>
    <w:rsid w:val="00AA42B4"/>
    <w:rsid w:val="00AA447E"/>
    <w:rsid w:val="00AA4621"/>
    <w:rsid w:val="00AA5359"/>
    <w:rsid w:val="00AA57A4"/>
    <w:rsid w:val="00AA59B5"/>
    <w:rsid w:val="00AA665B"/>
    <w:rsid w:val="00AA686C"/>
    <w:rsid w:val="00AA6AB4"/>
    <w:rsid w:val="00AA6D05"/>
    <w:rsid w:val="00AA758B"/>
    <w:rsid w:val="00AA7819"/>
    <w:rsid w:val="00AA7FA4"/>
    <w:rsid w:val="00AB013E"/>
    <w:rsid w:val="00AB0E52"/>
    <w:rsid w:val="00AB1584"/>
    <w:rsid w:val="00AB1A72"/>
    <w:rsid w:val="00AB1D3F"/>
    <w:rsid w:val="00AB2574"/>
    <w:rsid w:val="00AB2697"/>
    <w:rsid w:val="00AB2FE2"/>
    <w:rsid w:val="00AB3462"/>
    <w:rsid w:val="00AB4925"/>
    <w:rsid w:val="00AB4AE2"/>
    <w:rsid w:val="00AB4B95"/>
    <w:rsid w:val="00AB5094"/>
    <w:rsid w:val="00AB52A6"/>
    <w:rsid w:val="00AB5576"/>
    <w:rsid w:val="00AB55D1"/>
    <w:rsid w:val="00AB5A90"/>
    <w:rsid w:val="00AB5B51"/>
    <w:rsid w:val="00AB5E9A"/>
    <w:rsid w:val="00AB613B"/>
    <w:rsid w:val="00AB621D"/>
    <w:rsid w:val="00AB623F"/>
    <w:rsid w:val="00AB6FE9"/>
    <w:rsid w:val="00AB71E1"/>
    <w:rsid w:val="00AB7DB8"/>
    <w:rsid w:val="00AB7DED"/>
    <w:rsid w:val="00AC0215"/>
    <w:rsid w:val="00AC02C1"/>
    <w:rsid w:val="00AC064D"/>
    <w:rsid w:val="00AC071A"/>
    <w:rsid w:val="00AC0865"/>
    <w:rsid w:val="00AC0A5F"/>
    <w:rsid w:val="00AC0AB6"/>
    <w:rsid w:val="00AC0BFD"/>
    <w:rsid w:val="00AC0C87"/>
    <w:rsid w:val="00AC0DB7"/>
    <w:rsid w:val="00AC0FF4"/>
    <w:rsid w:val="00AC12D9"/>
    <w:rsid w:val="00AC147D"/>
    <w:rsid w:val="00AC15EE"/>
    <w:rsid w:val="00AC17FE"/>
    <w:rsid w:val="00AC1B64"/>
    <w:rsid w:val="00AC2262"/>
    <w:rsid w:val="00AC2311"/>
    <w:rsid w:val="00AC2506"/>
    <w:rsid w:val="00AC36FA"/>
    <w:rsid w:val="00AC3885"/>
    <w:rsid w:val="00AC3A25"/>
    <w:rsid w:val="00AC3D08"/>
    <w:rsid w:val="00AC3D34"/>
    <w:rsid w:val="00AC3F28"/>
    <w:rsid w:val="00AC410B"/>
    <w:rsid w:val="00AC4685"/>
    <w:rsid w:val="00AC468D"/>
    <w:rsid w:val="00AC46BB"/>
    <w:rsid w:val="00AC47F5"/>
    <w:rsid w:val="00AC4F54"/>
    <w:rsid w:val="00AC5257"/>
    <w:rsid w:val="00AC59EA"/>
    <w:rsid w:val="00AC64E1"/>
    <w:rsid w:val="00AC6AD4"/>
    <w:rsid w:val="00AC6C63"/>
    <w:rsid w:val="00AC733F"/>
    <w:rsid w:val="00AC7571"/>
    <w:rsid w:val="00AC7667"/>
    <w:rsid w:val="00AC77A7"/>
    <w:rsid w:val="00AC7AF3"/>
    <w:rsid w:val="00AC7B39"/>
    <w:rsid w:val="00AC7DED"/>
    <w:rsid w:val="00AD03AB"/>
    <w:rsid w:val="00AD0502"/>
    <w:rsid w:val="00AD0739"/>
    <w:rsid w:val="00AD0D25"/>
    <w:rsid w:val="00AD0F10"/>
    <w:rsid w:val="00AD17C7"/>
    <w:rsid w:val="00AD18C1"/>
    <w:rsid w:val="00AD19FC"/>
    <w:rsid w:val="00AD2080"/>
    <w:rsid w:val="00AD32C0"/>
    <w:rsid w:val="00AD3990"/>
    <w:rsid w:val="00AD3B5D"/>
    <w:rsid w:val="00AD3CAD"/>
    <w:rsid w:val="00AD3E87"/>
    <w:rsid w:val="00AD4080"/>
    <w:rsid w:val="00AD413D"/>
    <w:rsid w:val="00AD44B5"/>
    <w:rsid w:val="00AD4D30"/>
    <w:rsid w:val="00AD4F59"/>
    <w:rsid w:val="00AD5332"/>
    <w:rsid w:val="00AD548F"/>
    <w:rsid w:val="00AD54AB"/>
    <w:rsid w:val="00AD54B8"/>
    <w:rsid w:val="00AD54E2"/>
    <w:rsid w:val="00AD5C09"/>
    <w:rsid w:val="00AD5C60"/>
    <w:rsid w:val="00AD63F6"/>
    <w:rsid w:val="00AD6A0E"/>
    <w:rsid w:val="00AD6D35"/>
    <w:rsid w:val="00AD6E13"/>
    <w:rsid w:val="00AD70BF"/>
    <w:rsid w:val="00AD74C5"/>
    <w:rsid w:val="00AD7B38"/>
    <w:rsid w:val="00AE05D1"/>
    <w:rsid w:val="00AE0662"/>
    <w:rsid w:val="00AE066D"/>
    <w:rsid w:val="00AE06ED"/>
    <w:rsid w:val="00AE0E89"/>
    <w:rsid w:val="00AE13D3"/>
    <w:rsid w:val="00AE1792"/>
    <w:rsid w:val="00AE1C84"/>
    <w:rsid w:val="00AE2112"/>
    <w:rsid w:val="00AE2736"/>
    <w:rsid w:val="00AE2BE2"/>
    <w:rsid w:val="00AE2F67"/>
    <w:rsid w:val="00AE2F7E"/>
    <w:rsid w:val="00AE3502"/>
    <w:rsid w:val="00AE46CA"/>
    <w:rsid w:val="00AE48E4"/>
    <w:rsid w:val="00AE4DC1"/>
    <w:rsid w:val="00AE516B"/>
    <w:rsid w:val="00AE572E"/>
    <w:rsid w:val="00AE5E52"/>
    <w:rsid w:val="00AE6161"/>
    <w:rsid w:val="00AE6A47"/>
    <w:rsid w:val="00AE6B28"/>
    <w:rsid w:val="00AE6DA6"/>
    <w:rsid w:val="00AE6DE8"/>
    <w:rsid w:val="00AE714D"/>
    <w:rsid w:val="00AE776C"/>
    <w:rsid w:val="00AE7A30"/>
    <w:rsid w:val="00AE7AED"/>
    <w:rsid w:val="00AE7DED"/>
    <w:rsid w:val="00AF09A1"/>
    <w:rsid w:val="00AF1890"/>
    <w:rsid w:val="00AF1A43"/>
    <w:rsid w:val="00AF2095"/>
    <w:rsid w:val="00AF2210"/>
    <w:rsid w:val="00AF289D"/>
    <w:rsid w:val="00AF3233"/>
    <w:rsid w:val="00AF3494"/>
    <w:rsid w:val="00AF373A"/>
    <w:rsid w:val="00AF47E0"/>
    <w:rsid w:val="00AF4AAA"/>
    <w:rsid w:val="00AF4B25"/>
    <w:rsid w:val="00AF4D89"/>
    <w:rsid w:val="00AF4FEE"/>
    <w:rsid w:val="00AF58BD"/>
    <w:rsid w:val="00AF614F"/>
    <w:rsid w:val="00AF6415"/>
    <w:rsid w:val="00AF685E"/>
    <w:rsid w:val="00AF6F5B"/>
    <w:rsid w:val="00AF7018"/>
    <w:rsid w:val="00AF70E2"/>
    <w:rsid w:val="00AF7142"/>
    <w:rsid w:val="00AF774E"/>
    <w:rsid w:val="00B00263"/>
    <w:rsid w:val="00B008B4"/>
    <w:rsid w:val="00B00D3D"/>
    <w:rsid w:val="00B00FCB"/>
    <w:rsid w:val="00B0182C"/>
    <w:rsid w:val="00B021C9"/>
    <w:rsid w:val="00B0235B"/>
    <w:rsid w:val="00B024A1"/>
    <w:rsid w:val="00B0254E"/>
    <w:rsid w:val="00B026C5"/>
    <w:rsid w:val="00B02D45"/>
    <w:rsid w:val="00B0308D"/>
    <w:rsid w:val="00B031F1"/>
    <w:rsid w:val="00B037B6"/>
    <w:rsid w:val="00B03F30"/>
    <w:rsid w:val="00B04187"/>
    <w:rsid w:val="00B04B60"/>
    <w:rsid w:val="00B05D27"/>
    <w:rsid w:val="00B05FBE"/>
    <w:rsid w:val="00B06028"/>
    <w:rsid w:val="00B061D9"/>
    <w:rsid w:val="00B067C1"/>
    <w:rsid w:val="00B109C2"/>
    <w:rsid w:val="00B11155"/>
    <w:rsid w:val="00B11841"/>
    <w:rsid w:val="00B11DE7"/>
    <w:rsid w:val="00B125DD"/>
    <w:rsid w:val="00B128E0"/>
    <w:rsid w:val="00B12939"/>
    <w:rsid w:val="00B12CE7"/>
    <w:rsid w:val="00B12D9D"/>
    <w:rsid w:val="00B13032"/>
    <w:rsid w:val="00B13051"/>
    <w:rsid w:val="00B13530"/>
    <w:rsid w:val="00B13881"/>
    <w:rsid w:val="00B13900"/>
    <w:rsid w:val="00B13947"/>
    <w:rsid w:val="00B13D3D"/>
    <w:rsid w:val="00B14046"/>
    <w:rsid w:val="00B148C6"/>
    <w:rsid w:val="00B14DF2"/>
    <w:rsid w:val="00B14FBA"/>
    <w:rsid w:val="00B1513F"/>
    <w:rsid w:val="00B152C6"/>
    <w:rsid w:val="00B153B0"/>
    <w:rsid w:val="00B1573C"/>
    <w:rsid w:val="00B15F4D"/>
    <w:rsid w:val="00B1600D"/>
    <w:rsid w:val="00B16246"/>
    <w:rsid w:val="00B167B8"/>
    <w:rsid w:val="00B168B1"/>
    <w:rsid w:val="00B17042"/>
    <w:rsid w:val="00B17CBD"/>
    <w:rsid w:val="00B17DDE"/>
    <w:rsid w:val="00B2015B"/>
    <w:rsid w:val="00B20287"/>
    <w:rsid w:val="00B20484"/>
    <w:rsid w:val="00B20E92"/>
    <w:rsid w:val="00B2136C"/>
    <w:rsid w:val="00B215E5"/>
    <w:rsid w:val="00B21B86"/>
    <w:rsid w:val="00B21CFE"/>
    <w:rsid w:val="00B21CFF"/>
    <w:rsid w:val="00B21F43"/>
    <w:rsid w:val="00B2227C"/>
    <w:rsid w:val="00B2236C"/>
    <w:rsid w:val="00B22616"/>
    <w:rsid w:val="00B22E5E"/>
    <w:rsid w:val="00B23578"/>
    <w:rsid w:val="00B235EF"/>
    <w:rsid w:val="00B23B6D"/>
    <w:rsid w:val="00B23BFB"/>
    <w:rsid w:val="00B24246"/>
    <w:rsid w:val="00B248C8"/>
    <w:rsid w:val="00B25023"/>
    <w:rsid w:val="00B25092"/>
    <w:rsid w:val="00B252D8"/>
    <w:rsid w:val="00B25560"/>
    <w:rsid w:val="00B255E6"/>
    <w:rsid w:val="00B2591B"/>
    <w:rsid w:val="00B25D83"/>
    <w:rsid w:val="00B25D96"/>
    <w:rsid w:val="00B25E2D"/>
    <w:rsid w:val="00B25E68"/>
    <w:rsid w:val="00B26203"/>
    <w:rsid w:val="00B2683F"/>
    <w:rsid w:val="00B26A98"/>
    <w:rsid w:val="00B26C76"/>
    <w:rsid w:val="00B27030"/>
    <w:rsid w:val="00B27240"/>
    <w:rsid w:val="00B27256"/>
    <w:rsid w:val="00B2736A"/>
    <w:rsid w:val="00B2741E"/>
    <w:rsid w:val="00B276F2"/>
    <w:rsid w:val="00B27947"/>
    <w:rsid w:val="00B27E4C"/>
    <w:rsid w:val="00B3000E"/>
    <w:rsid w:val="00B3008B"/>
    <w:rsid w:val="00B300FD"/>
    <w:rsid w:val="00B301F6"/>
    <w:rsid w:val="00B3072C"/>
    <w:rsid w:val="00B30B12"/>
    <w:rsid w:val="00B30CF6"/>
    <w:rsid w:val="00B311F5"/>
    <w:rsid w:val="00B3158C"/>
    <w:rsid w:val="00B31755"/>
    <w:rsid w:val="00B317C5"/>
    <w:rsid w:val="00B32220"/>
    <w:rsid w:val="00B324D3"/>
    <w:rsid w:val="00B327B9"/>
    <w:rsid w:val="00B3324A"/>
    <w:rsid w:val="00B332DB"/>
    <w:rsid w:val="00B336B5"/>
    <w:rsid w:val="00B338C5"/>
    <w:rsid w:val="00B33C43"/>
    <w:rsid w:val="00B33CD6"/>
    <w:rsid w:val="00B33F6E"/>
    <w:rsid w:val="00B34359"/>
    <w:rsid w:val="00B34400"/>
    <w:rsid w:val="00B346BF"/>
    <w:rsid w:val="00B3473A"/>
    <w:rsid w:val="00B34766"/>
    <w:rsid w:val="00B35013"/>
    <w:rsid w:val="00B3505E"/>
    <w:rsid w:val="00B353C4"/>
    <w:rsid w:val="00B355D8"/>
    <w:rsid w:val="00B35852"/>
    <w:rsid w:val="00B358E1"/>
    <w:rsid w:val="00B36069"/>
    <w:rsid w:val="00B36FD9"/>
    <w:rsid w:val="00B37255"/>
    <w:rsid w:val="00B375D0"/>
    <w:rsid w:val="00B37A18"/>
    <w:rsid w:val="00B37B61"/>
    <w:rsid w:val="00B40087"/>
    <w:rsid w:val="00B4038D"/>
    <w:rsid w:val="00B411A9"/>
    <w:rsid w:val="00B41444"/>
    <w:rsid w:val="00B41709"/>
    <w:rsid w:val="00B41A42"/>
    <w:rsid w:val="00B41CE3"/>
    <w:rsid w:val="00B4235B"/>
    <w:rsid w:val="00B42793"/>
    <w:rsid w:val="00B42877"/>
    <w:rsid w:val="00B42980"/>
    <w:rsid w:val="00B43DEC"/>
    <w:rsid w:val="00B43FB1"/>
    <w:rsid w:val="00B4438A"/>
    <w:rsid w:val="00B45072"/>
    <w:rsid w:val="00B4511F"/>
    <w:rsid w:val="00B45355"/>
    <w:rsid w:val="00B45528"/>
    <w:rsid w:val="00B45E70"/>
    <w:rsid w:val="00B46BE6"/>
    <w:rsid w:val="00B471CD"/>
    <w:rsid w:val="00B4729C"/>
    <w:rsid w:val="00B47344"/>
    <w:rsid w:val="00B4795C"/>
    <w:rsid w:val="00B47B8B"/>
    <w:rsid w:val="00B47DB8"/>
    <w:rsid w:val="00B47FAB"/>
    <w:rsid w:val="00B5035B"/>
    <w:rsid w:val="00B5077D"/>
    <w:rsid w:val="00B50BA6"/>
    <w:rsid w:val="00B51003"/>
    <w:rsid w:val="00B51741"/>
    <w:rsid w:val="00B5196B"/>
    <w:rsid w:val="00B51BF3"/>
    <w:rsid w:val="00B528BB"/>
    <w:rsid w:val="00B537B5"/>
    <w:rsid w:val="00B538C5"/>
    <w:rsid w:val="00B53BC1"/>
    <w:rsid w:val="00B54668"/>
    <w:rsid w:val="00B5476B"/>
    <w:rsid w:val="00B54B15"/>
    <w:rsid w:val="00B54B5C"/>
    <w:rsid w:val="00B54D86"/>
    <w:rsid w:val="00B55712"/>
    <w:rsid w:val="00B55771"/>
    <w:rsid w:val="00B559CA"/>
    <w:rsid w:val="00B567BC"/>
    <w:rsid w:val="00B56ACE"/>
    <w:rsid w:val="00B56BF1"/>
    <w:rsid w:val="00B56DDA"/>
    <w:rsid w:val="00B56F58"/>
    <w:rsid w:val="00B5733E"/>
    <w:rsid w:val="00B57E12"/>
    <w:rsid w:val="00B57F55"/>
    <w:rsid w:val="00B603E9"/>
    <w:rsid w:val="00B60487"/>
    <w:rsid w:val="00B60697"/>
    <w:rsid w:val="00B606BD"/>
    <w:rsid w:val="00B60FB4"/>
    <w:rsid w:val="00B6124E"/>
    <w:rsid w:val="00B614F2"/>
    <w:rsid w:val="00B61583"/>
    <w:rsid w:val="00B617FE"/>
    <w:rsid w:val="00B61D08"/>
    <w:rsid w:val="00B621BB"/>
    <w:rsid w:val="00B62680"/>
    <w:rsid w:val="00B62E7E"/>
    <w:rsid w:val="00B63337"/>
    <w:rsid w:val="00B63878"/>
    <w:rsid w:val="00B64101"/>
    <w:rsid w:val="00B64201"/>
    <w:rsid w:val="00B643B5"/>
    <w:rsid w:val="00B645CE"/>
    <w:rsid w:val="00B6486F"/>
    <w:rsid w:val="00B6498B"/>
    <w:rsid w:val="00B64BF5"/>
    <w:rsid w:val="00B65786"/>
    <w:rsid w:val="00B65868"/>
    <w:rsid w:val="00B65B74"/>
    <w:rsid w:val="00B66127"/>
    <w:rsid w:val="00B663F9"/>
    <w:rsid w:val="00B669BE"/>
    <w:rsid w:val="00B66AD9"/>
    <w:rsid w:val="00B66D8E"/>
    <w:rsid w:val="00B67C1D"/>
    <w:rsid w:val="00B67DC2"/>
    <w:rsid w:val="00B67F0C"/>
    <w:rsid w:val="00B701DA"/>
    <w:rsid w:val="00B70222"/>
    <w:rsid w:val="00B7043D"/>
    <w:rsid w:val="00B71489"/>
    <w:rsid w:val="00B718AB"/>
    <w:rsid w:val="00B7212A"/>
    <w:rsid w:val="00B7267A"/>
    <w:rsid w:val="00B729E1"/>
    <w:rsid w:val="00B730A7"/>
    <w:rsid w:val="00B732FC"/>
    <w:rsid w:val="00B7365A"/>
    <w:rsid w:val="00B736C1"/>
    <w:rsid w:val="00B73B9B"/>
    <w:rsid w:val="00B73E37"/>
    <w:rsid w:val="00B743A6"/>
    <w:rsid w:val="00B745E6"/>
    <w:rsid w:val="00B74AB6"/>
    <w:rsid w:val="00B7530E"/>
    <w:rsid w:val="00B75E91"/>
    <w:rsid w:val="00B76151"/>
    <w:rsid w:val="00B76215"/>
    <w:rsid w:val="00B764E5"/>
    <w:rsid w:val="00B767DA"/>
    <w:rsid w:val="00B76A3D"/>
    <w:rsid w:val="00B76F58"/>
    <w:rsid w:val="00B77258"/>
    <w:rsid w:val="00B7750B"/>
    <w:rsid w:val="00B77908"/>
    <w:rsid w:val="00B77E7F"/>
    <w:rsid w:val="00B804DD"/>
    <w:rsid w:val="00B80672"/>
    <w:rsid w:val="00B807DC"/>
    <w:rsid w:val="00B80D77"/>
    <w:rsid w:val="00B80F6E"/>
    <w:rsid w:val="00B8132A"/>
    <w:rsid w:val="00B81B02"/>
    <w:rsid w:val="00B82504"/>
    <w:rsid w:val="00B82613"/>
    <w:rsid w:val="00B82E91"/>
    <w:rsid w:val="00B832B8"/>
    <w:rsid w:val="00B83AD7"/>
    <w:rsid w:val="00B8422C"/>
    <w:rsid w:val="00B8434E"/>
    <w:rsid w:val="00B84372"/>
    <w:rsid w:val="00B84437"/>
    <w:rsid w:val="00B84483"/>
    <w:rsid w:val="00B84584"/>
    <w:rsid w:val="00B854BD"/>
    <w:rsid w:val="00B85578"/>
    <w:rsid w:val="00B85868"/>
    <w:rsid w:val="00B8590F"/>
    <w:rsid w:val="00B85D78"/>
    <w:rsid w:val="00B85EF2"/>
    <w:rsid w:val="00B86AE9"/>
    <w:rsid w:val="00B86FBB"/>
    <w:rsid w:val="00B870D1"/>
    <w:rsid w:val="00B871FE"/>
    <w:rsid w:val="00B87519"/>
    <w:rsid w:val="00B87B14"/>
    <w:rsid w:val="00B90B95"/>
    <w:rsid w:val="00B910E8"/>
    <w:rsid w:val="00B91105"/>
    <w:rsid w:val="00B91972"/>
    <w:rsid w:val="00B92668"/>
    <w:rsid w:val="00B927A9"/>
    <w:rsid w:val="00B93008"/>
    <w:rsid w:val="00B9331A"/>
    <w:rsid w:val="00B9350A"/>
    <w:rsid w:val="00B93931"/>
    <w:rsid w:val="00B93C15"/>
    <w:rsid w:val="00B9462D"/>
    <w:rsid w:val="00B94862"/>
    <w:rsid w:val="00B94BBD"/>
    <w:rsid w:val="00B94E0E"/>
    <w:rsid w:val="00B94F1E"/>
    <w:rsid w:val="00B953D1"/>
    <w:rsid w:val="00B957F8"/>
    <w:rsid w:val="00B95D85"/>
    <w:rsid w:val="00B95EF4"/>
    <w:rsid w:val="00B96083"/>
    <w:rsid w:val="00B96A5C"/>
    <w:rsid w:val="00B96B61"/>
    <w:rsid w:val="00B97011"/>
    <w:rsid w:val="00B9713F"/>
    <w:rsid w:val="00B975F7"/>
    <w:rsid w:val="00B97875"/>
    <w:rsid w:val="00B979AF"/>
    <w:rsid w:val="00B97DAA"/>
    <w:rsid w:val="00B97F1A"/>
    <w:rsid w:val="00B97F65"/>
    <w:rsid w:val="00B97F7A"/>
    <w:rsid w:val="00BA057F"/>
    <w:rsid w:val="00BA0C25"/>
    <w:rsid w:val="00BA14D5"/>
    <w:rsid w:val="00BA185F"/>
    <w:rsid w:val="00BA19CC"/>
    <w:rsid w:val="00BA1CF9"/>
    <w:rsid w:val="00BA217D"/>
    <w:rsid w:val="00BA24CB"/>
    <w:rsid w:val="00BA3ADD"/>
    <w:rsid w:val="00BA3E81"/>
    <w:rsid w:val="00BA42AC"/>
    <w:rsid w:val="00BA447F"/>
    <w:rsid w:val="00BA4B13"/>
    <w:rsid w:val="00BA4C27"/>
    <w:rsid w:val="00BA4DC5"/>
    <w:rsid w:val="00BA4F15"/>
    <w:rsid w:val="00BA5A7A"/>
    <w:rsid w:val="00BA625B"/>
    <w:rsid w:val="00BA6B6F"/>
    <w:rsid w:val="00BA7050"/>
    <w:rsid w:val="00BA74C8"/>
    <w:rsid w:val="00BA7517"/>
    <w:rsid w:val="00BA7CE0"/>
    <w:rsid w:val="00BA7D5C"/>
    <w:rsid w:val="00BB0CE7"/>
    <w:rsid w:val="00BB0D59"/>
    <w:rsid w:val="00BB0FC7"/>
    <w:rsid w:val="00BB1AFC"/>
    <w:rsid w:val="00BB1FA5"/>
    <w:rsid w:val="00BB24D3"/>
    <w:rsid w:val="00BB3055"/>
    <w:rsid w:val="00BB33C3"/>
    <w:rsid w:val="00BB38E7"/>
    <w:rsid w:val="00BB3E2B"/>
    <w:rsid w:val="00BB4331"/>
    <w:rsid w:val="00BB4B42"/>
    <w:rsid w:val="00BB4C0F"/>
    <w:rsid w:val="00BB4ECD"/>
    <w:rsid w:val="00BB5298"/>
    <w:rsid w:val="00BB537C"/>
    <w:rsid w:val="00BB5716"/>
    <w:rsid w:val="00BB5CD0"/>
    <w:rsid w:val="00BB5E55"/>
    <w:rsid w:val="00BB6651"/>
    <w:rsid w:val="00BB6ACC"/>
    <w:rsid w:val="00BB70A0"/>
    <w:rsid w:val="00BB74ED"/>
    <w:rsid w:val="00BB7500"/>
    <w:rsid w:val="00BB7B79"/>
    <w:rsid w:val="00BB7BBD"/>
    <w:rsid w:val="00BB7F63"/>
    <w:rsid w:val="00BB7FE2"/>
    <w:rsid w:val="00BC0D16"/>
    <w:rsid w:val="00BC10A4"/>
    <w:rsid w:val="00BC139E"/>
    <w:rsid w:val="00BC2050"/>
    <w:rsid w:val="00BC209D"/>
    <w:rsid w:val="00BC2548"/>
    <w:rsid w:val="00BC29CA"/>
    <w:rsid w:val="00BC358C"/>
    <w:rsid w:val="00BC3858"/>
    <w:rsid w:val="00BC38B6"/>
    <w:rsid w:val="00BC3DE0"/>
    <w:rsid w:val="00BC4177"/>
    <w:rsid w:val="00BC4571"/>
    <w:rsid w:val="00BC510F"/>
    <w:rsid w:val="00BC559F"/>
    <w:rsid w:val="00BC5D0D"/>
    <w:rsid w:val="00BC5E50"/>
    <w:rsid w:val="00BC62F2"/>
    <w:rsid w:val="00BC631F"/>
    <w:rsid w:val="00BC6715"/>
    <w:rsid w:val="00BC675A"/>
    <w:rsid w:val="00BC6A39"/>
    <w:rsid w:val="00BC6C76"/>
    <w:rsid w:val="00BC6D2F"/>
    <w:rsid w:val="00BC71E3"/>
    <w:rsid w:val="00BC7435"/>
    <w:rsid w:val="00BC76E8"/>
    <w:rsid w:val="00BC7AB7"/>
    <w:rsid w:val="00BD058D"/>
    <w:rsid w:val="00BD070A"/>
    <w:rsid w:val="00BD0858"/>
    <w:rsid w:val="00BD121A"/>
    <w:rsid w:val="00BD1281"/>
    <w:rsid w:val="00BD1381"/>
    <w:rsid w:val="00BD1471"/>
    <w:rsid w:val="00BD1B67"/>
    <w:rsid w:val="00BD1B81"/>
    <w:rsid w:val="00BD1D9D"/>
    <w:rsid w:val="00BD1DC0"/>
    <w:rsid w:val="00BD24E9"/>
    <w:rsid w:val="00BD2657"/>
    <w:rsid w:val="00BD328B"/>
    <w:rsid w:val="00BD337C"/>
    <w:rsid w:val="00BD3EC0"/>
    <w:rsid w:val="00BD4261"/>
    <w:rsid w:val="00BD42D3"/>
    <w:rsid w:val="00BD4A29"/>
    <w:rsid w:val="00BD4C7F"/>
    <w:rsid w:val="00BD4CAD"/>
    <w:rsid w:val="00BD4D70"/>
    <w:rsid w:val="00BD4FAC"/>
    <w:rsid w:val="00BD5489"/>
    <w:rsid w:val="00BD5D70"/>
    <w:rsid w:val="00BD5FD1"/>
    <w:rsid w:val="00BD6084"/>
    <w:rsid w:val="00BD62DB"/>
    <w:rsid w:val="00BD6319"/>
    <w:rsid w:val="00BD667C"/>
    <w:rsid w:val="00BD6EE1"/>
    <w:rsid w:val="00BE018F"/>
    <w:rsid w:val="00BE02A0"/>
    <w:rsid w:val="00BE02B4"/>
    <w:rsid w:val="00BE046F"/>
    <w:rsid w:val="00BE05B6"/>
    <w:rsid w:val="00BE07AE"/>
    <w:rsid w:val="00BE0C32"/>
    <w:rsid w:val="00BE0FB9"/>
    <w:rsid w:val="00BE1848"/>
    <w:rsid w:val="00BE1CC3"/>
    <w:rsid w:val="00BE1EFB"/>
    <w:rsid w:val="00BE1F1E"/>
    <w:rsid w:val="00BE2422"/>
    <w:rsid w:val="00BE2A6F"/>
    <w:rsid w:val="00BE2BAB"/>
    <w:rsid w:val="00BE2C45"/>
    <w:rsid w:val="00BE2D0D"/>
    <w:rsid w:val="00BE33CD"/>
    <w:rsid w:val="00BE3594"/>
    <w:rsid w:val="00BE3AAA"/>
    <w:rsid w:val="00BE3B4E"/>
    <w:rsid w:val="00BE3F4B"/>
    <w:rsid w:val="00BE3F7A"/>
    <w:rsid w:val="00BE41BB"/>
    <w:rsid w:val="00BE45C2"/>
    <w:rsid w:val="00BE50AB"/>
    <w:rsid w:val="00BE536A"/>
    <w:rsid w:val="00BE56C1"/>
    <w:rsid w:val="00BE58E6"/>
    <w:rsid w:val="00BE5907"/>
    <w:rsid w:val="00BE59E8"/>
    <w:rsid w:val="00BE5A94"/>
    <w:rsid w:val="00BE6227"/>
    <w:rsid w:val="00BE6287"/>
    <w:rsid w:val="00BE6C73"/>
    <w:rsid w:val="00BE6FD5"/>
    <w:rsid w:val="00BE7169"/>
    <w:rsid w:val="00BE728B"/>
    <w:rsid w:val="00BE72E5"/>
    <w:rsid w:val="00BE781A"/>
    <w:rsid w:val="00BE79B1"/>
    <w:rsid w:val="00BE7D01"/>
    <w:rsid w:val="00BE7D02"/>
    <w:rsid w:val="00BF04D4"/>
    <w:rsid w:val="00BF0784"/>
    <w:rsid w:val="00BF10BC"/>
    <w:rsid w:val="00BF162C"/>
    <w:rsid w:val="00BF1690"/>
    <w:rsid w:val="00BF195C"/>
    <w:rsid w:val="00BF1F8A"/>
    <w:rsid w:val="00BF26F6"/>
    <w:rsid w:val="00BF2D22"/>
    <w:rsid w:val="00BF36EC"/>
    <w:rsid w:val="00BF372B"/>
    <w:rsid w:val="00BF3BA0"/>
    <w:rsid w:val="00BF3DFF"/>
    <w:rsid w:val="00BF3FFF"/>
    <w:rsid w:val="00BF4518"/>
    <w:rsid w:val="00BF491D"/>
    <w:rsid w:val="00BF494D"/>
    <w:rsid w:val="00BF4AE0"/>
    <w:rsid w:val="00BF5997"/>
    <w:rsid w:val="00BF5E4B"/>
    <w:rsid w:val="00BF65C7"/>
    <w:rsid w:val="00BF69B8"/>
    <w:rsid w:val="00BF7664"/>
    <w:rsid w:val="00BF7889"/>
    <w:rsid w:val="00BF792A"/>
    <w:rsid w:val="00C007A3"/>
    <w:rsid w:val="00C0092A"/>
    <w:rsid w:val="00C00F6B"/>
    <w:rsid w:val="00C0107D"/>
    <w:rsid w:val="00C01601"/>
    <w:rsid w:val="00C01854"/>
    <w:rsid w:val="00C0196A"/>
    <w:rsid w:val="00C019B9"/>
    <w:rsid w:val="00C01A3F"/>
    <w:rsid w:val="00C01A60"/>
    <w:rsid w:val="00C024FC"/>
    <w:rsid w:val="00C0275C"/>
    <w:rsid w:val="00C02AE7"/>
    <w:rsid w:val="00C02C37"/>
    <w:rsid w:val="00C03773"/>
    <w:rsid w:val="00C03CAE"/>
    <w:rsid w:val="00C041D2"/>
    <w:rsid w:val="00C0440B"/>
    <w:rsid w:val="00C052AB"/>
    <w:rsid w:val="00C054D9"/>
    <w:rsid w:val="00C054FB"/>
    <w:rsid w:val="00C056FB"/>
    <w:rsid w:val="00C05DCE"/>
    <w:rsid w:val="00C05E95"/>
    <w:rsid w:val="00C05F10"/>
    <w:rsid w:val="00C06905"/>
    <w:rsid w:val="00C06B1F"/>
    <w:rsid w:val="00C06B94"/>
    <w:rsid w:val="00C0702E"/>
    <w:rsid w:val="00C071A7"/>
    <w:rsid w:val="00C07E16"/>
    <w:rsid w:val="00C07E61"/>
    <w:rsid w:val="00C100BF"/>
    <w:rsid w:val="00C10C2D"/>
    <w:rsid w:val="00C10CCE"/>
    <w:rsid w:val="00C11CBB"/>
    <w:rsid w:val="00C121DF"/>
    <w:rsid w:val="00C1241F"/>
    <w:rsid w:val="00C1274B"/>
    <w:rsid w:val="00C1338D"/>
    <w:rsid w:val="00C13674"/>
    <w:rsid w:val="00C13D66"/>
    <w:rsid w:val="00C14773"/>
    <w:rsid w:val="00C150C6"/>
    <w:rsid w:val="00C15350"/>
    <w:rsid w:val="00C156D9"/>
    <w:rsid w:val="00C15728"/>
    <w:rsid w:val="00C15EDB"/>
    <w:rsid w:val="00C1675B"/>
    <w:rsid w:val="00C16906"/>
    <w:rsid w:val="00C16AD5"/>
    <w:rsid w:val="00C16C4F"/>
    <w:rsid w:val="00C1736B"/>
    <w:rsid w:val="00C1770D"/>
    <w:rsid w:val="00C17EF4"/>
    <w:rsid w:val="00C17FCF"/>
    <w:rsid w:val="00C20531"/>
    <w:rsid w:val="00C20BEA"/>
    <w:rsid w:val="00C20E20"/>
    <w:rsid w:val="00C21016"/>
    <w:rsid w:val="00C211E0"/>
    <w:rsid w:val="00C21368"/>
    <w:rsid w:val="00C21A5A"/>
    <w:rsid w:val="00C21D22"/>
    <w:rsid w:val="00C222C9"/>
    <w:rsid w:val="00C2255D"/>
    <w:rsid w:val="00C22776"/>
    <w:rsid w:val="00C22B9D"/>
    <w:rsid w:val="00C23686"/>
    <w:rsid w:val="00C237AB"/>
    <w:rsid w:val="00C2392F"/>
    <w:rsid w:val="00C23D87"/>
    <w:rsid w:val="00C24400"/>
    <w:rsid w:val="00C2477A"/>
    <w:rsid w:val="00C24815"/>
    <w:rsid w:val="00C248C4"/>
    <w:rsid w:val="00C255A1"/>
    <w:rsid w:val="00C25681"/>
    <w:rsid w:val="00C25762"/>
    <w:rsid w:val="00C25874"/>
    <w:rsid w:val="00C26CD4"/>
    <w:rsid w:val="00C26E55"/>
    <w:rsid w:val="00C26FF2"/>
    <w:rsid w:val="00C271C5"/>
    <w:rsid w:val="00C272D0"/>
    <w:rsid w:val="00C278F3"/>
    <w:rsid w:val="00C27EB7"/>
    <w:rsid w:val="00C30444"/>
    <w:rsid w:val="00C3187D"/>
    <w:rsid w:val="00C31A07"/>
    <w:rsid w:val="00C3263B"/>
    <w:rsid w:val="00C32746"/>
    <w:rsid w:val="00C32CA6"/>
    <w:rsid w:val="00C34260"/>
    <w:rsid w:val="00C34314"/>
    <w:rsid w:val="00C3441D"/>
    <w:rsid w:val="00C3449B"/>
    <w:rsid w:val="00C348F4"/>
    <w:rsid w:val="00C349DC"/>
    <w:rsid w:val="00C355F1"/>
    <w:rsid w:val="00C35B2B"/>
    <w:rsid w:val="00C35C47"/>
    <w:rsid w:val="00C35CB0"/>
    <w:rsid w:val="00C35D3E"/>
    <w:rsid w:val="00C36170"/>
    <w:rsid w:val="00C3661A"/>
    <w:rsid w:val="00C3677C"/>
    <w:rsid w:val="00C36840"/>
    <w:rsid w:val="00C36C2E"/>
    <w:rsid w:val="00C36E55"/>
    <w:rsid w:val="00C37122"/>
    <w:rsid w:val="00C372ED"/>
    <w:rsid w:val="00C375EF"/>
    <w:rsid w:val="00C407EA"/>
    <w:rsid w:val="00C40B56"/>
    <w:rsid w:val="00C40B5B"/>
    <w:rsid w:val="00C4167D"/>
    <w:rsid w:val="00C41B52"/>
    <w:rsid w:val="00C41ED7"/>
    <w:rsid w:val="00C41F77"/>
    <w:rsid w:val="00C4242B"/>
    <w:rsid w:val="00C4253A"/>
    <w:rsid w:val="00C42A69"/>
    <w:rsid w:val="00C42B2E"/>
    <w:rsid w:val="00C42B74"/>
    <w:rsid w:val="00C42C24"/>
    <w:rsid w:val="00C42E55"/>
    <w:rsid w:val="00C431BF"/>
    <w:rsid w:val="00C432A5"/>
    <w:rsid w:val="00C4381D"/>
    <w:rsid w:val="00C438A4"/>
    <w:rsid w:val="00C438A5"/>
    <w:rsid w:val="00C43A9E"/>
    <w:rsid w:val="00C43FF0"/>
    <w:rsid w:val="00C44317"/>
    <w:rsid w:val="00C4441A"/>
    <w:rsid w:val="00C4448D"/>
    <w:rsid w:val="00C44622"/>
    <w:rsid w:val="00C44C60"/>
    <w:rsid w:val="00C45189"/>
    <w:rsid w:val="00C452CD"/>
    <w:rsid w:val="00C4581B"/>
    <w:rsid w:val="00C45D41"/>
    <w:rsid w:val="00C45F94"/>
    <w:rsid w:val="00C46054"/>
    <w:rsid w:val="00C46125"/>
    <w:rsid w:val="00C4651C"/>
    <w:rsid w:val="00C46B81"/>
    <w:rsid w:val="00C46D6A"/>
    <w:rsid w:val="00C4732C"/>
    <w:rsid w:val="00C47466"/>
    <w:rsid w:val="00C4769D"/>
    <w:rsid w:val="00C4789A"/>
    <w:rsid w:val="00C47A11"/>
    <w:rsid w:val="00C47E0B"/>
    <w:rsid w:val="00C47FCC"/>
    <w:rsid w:val="00C507C9"/>
    <w:rsid w:val="00C50B71"/>
    <w:rsid w:val="00C50C57"/>
    <w:rsid w:val="00C50CE7"/>
    <w:rsid w:val="00C50DF6"/>
    <w:rsid w:val="00C50E2C"/>
    <w:rsid w:val="00C5117A"/>
    <w:rsid w:val="00C51760"/>
    <w:rsid w:val="00C51BC6"/>
    <w:rsid w:val="00C51C66"/>
    <w:rsid w:val="00C51EA1"/>
    <w:rsid w:val="00C52096"/>
    <w:rsid w:val="00C5219A"/>
    <w:rsid w:val="00C52410"/>
    <w:rsid w:val="00C525B3"/>
    <w:rsid w:val="00C52CF6"/>
    <w:rsid w:val="00C52F1C"/>
    <w:rsid w:val="00C53314"/>
    <w:rsid w:val="00C534AF"/>
    <w:rsid w:val="00C5377D"/>
    <w:rsid w:val="00C53BDB"/>
    <w:rsid w:val="00C53BE7"/>
    <w:rsid w:val="00C53F2B"/>
    <w:rsid w:val="00C54112"/>
    <w:rsid w:val="00C54888"/>
    <w:rsid w:val="00C5531A"/>
    <w:rsid w:val="00C5535A"/>
    <w:rsid w:val="00C55384"/>
    <w:rsid w:val="00C55732"/>
    <w:rsid w:val="00C55B5B"/>
    <w:rsid w:val="00C56203"/>
    <w:rsid w:val="00C5648E"/>
    <w:rsid w:val="00C56F16"/>
    <w:rsid w:val="00C57751"/>
    <w:rsid w:val="00C57CCC"/>
    <w:rsid w:val="00C60F23"/>
    <w:rsid w:val="00C613D1"/>
    <w:rsid w:val="00C6153C"/>
    <w:rsid w:val="00C6168C"/>
    <w:rsid w:val="00C61936"/>
    <w:rsid w:val="00C61957"/>
    <w:rsid w:val="00C61B12"/>
    <w:rsid w:val="00C620A2"/>
    <w:rsid w:val="00C6225A"/>
    <w:rsid w:val="00C6256B"/>
    <w:rsid w:val="00C6276C"/>
    <w:rsid w:val="00C62BF6"/>
    <w:rsid w:val="00C636B0"/>
    <w:rsid w:val="00C639B8"/>
    <w:rsid w:val="00C63B22"/>
    <w:rsid w:val="00C641E2"/>
    <w:rsid w:val="00C6468E"/>
    <w:rsid w:val="00C646B0"/>
    <w:rsid w:val="00C6480F"/>
    <w:rsid w:val="00C64B1E"/>
    <w:rsid w:val="00C64B7B"/>
    <w:rsid w:val="00C64CA3"/>
    <w:rsid w:val="00C64DC1"/>
    <w:rsid w:val="00C64FEB"/>
    <w:rsid w:val="00C659B1"/>
    <w:rsid w:val="00C65BD3"/>
    <w:rsid w:val="00C65BF9"/>
    <w:rsid w:val="00C6629D"/>
    <w:rsid w:val="00C668D2"/>
    <w:rsid w:val="00C66D31"/>
    <w:rsid w:val="00C66E43"/>
    <w:rsid w:val="00C6716C"/>
    <w:rsid w:val="00C67A9B"/>
    <w:rsid w:val="00C70307"/>
    <w:rsid w:val="00C70400"/>
    <w:rsid w:val="00C70CCC"/>
    <w:rsid w:val="00C7199C"/>
    <w:rsid w:val="00C71FE3"/>
    <w:rsid w:val="00C72196"/>
    <w:rsid w:val="00C7233D"/>
    <w:rsid w:val="00C7238D"/>
    <w:rsid w:val="00C72F3A"/>
    <w:rsid w:val="00C73517"/>
    <w:rsid w:val="00C73666"/>
    <w:rsid w:val="00C737F4"/>
    <w:rsid w:val="00C7459C"/>
    <w:rsid w:val="00C74CA9"/>
    <w:rsid w:val="00C74CCD"/>
    <w:rsid w:val="00C74E21"/>
    <w:rsid w:val="00C7534C"/>
    <w:rsid w:val="00C753D1"/>
    <w:rsid w:val="00C75467"/>
    <w:rsid w:val="00C75555"/>
    <w:rsid w:val="00C756A1"/>
    <w:rsid w:val="00C75A8E"/>
    <w:rsid w:val="00C75AA6"/>
    <w:rsid w:val="00C75B9E"/>
    <w:rsid w:val="00C75D45"/>
    <w:rsid w:val="00C76405"/>
    <w:rsid w:val="00C7648C"/>
    <w:rsid w:val="00C764C9"/>
    <w:rsid w:val="00C766C4"/>
    <w:rsid w:val="00C76A5B"/>
    <w:rsid w:val="00C77137"/>
    <w:rsid w:val="00C7778B"/>
    <w:rsid w:val="00C777A6"/>
    <w:rsid w:val="00C77812"/>
    <w:rsid w:val="00C77AE7"/>
    <w:rsid w:val="00C801BE"/>
    <w:rsid w:val="00C802DF"/>
    <w:rsid w:val="00C8035A"/>
    <w:rsid w:val="00C80496"/>
    <w:rsid w:val="00C80568"/>
    <w:rsid w:val="00C8073A"/>
    <w:rsid w:val="00C80928"/>
    <w:rsid w:val="00C81576"/>
    <w:rsid w:val="00C817A5"/>
    <w:rsid w:val="00C81BA7"/>
    <w:rsid w:val="00C81C2D"/>
    <w:rsid w:val="00C82044"/>
    <w:rsid w:val="00C82656"/>
    <w:rsid w:val="00C82691"/>
    <w:rsid w:val="00C826BB"/>
    <w:rsid w:val="00C82A66"/>
    <w:rsid w:val="00C82D6B"/>
    <w:rsid w:val="00C838B2"/>
    <w:rsid w:val="00C83964"/>
    <w:rsid w:val="00C83A80"/>
    <w:rsid w:val="00C83AC3"/>
    <w:rsid w:val="00C83C34"/>
    <w:rsid w:val="00C842B6"/>
    <w:rsid w:val="00C8439A"/>
    <w:rsid w:val="00C84CD2"/>
    <w:rsid w:val="00C85048"/>
    <w:rsid w:val="00C8623C"/>
    <w:rsid w:val="00C86255"/>
    <w:rsid w:val="00C866F4"/>
    <w:rsid w:val="00C869C7"/>
    <w:rsid w:val="00C86EA4"/>
    <w:rsid w:val="00C8712C"/>
    <w:rsid w:val="00C872A6"/>
    <w:rsid w:val="00C87464"/>
    <w:rsid w:val="00C874D0"/>
    <w:rsid w:val="00C87AC4"/>
    <w:rsid w:val="00C90C20"/>
    <w:rsid w:val="00C90D1F"/>
    <w:rsid w:val="00C910C0"/>
    <w:rsid w:val="00C91763"/>
    <w:rsid w:val="00C92461"/>
    <w:rsid w:val="00C92474"/>
    <w:rsid w:val="00C9259F"/>
    <w:rsid w:val="00C92603"/>
    <w:rsid w:val="00C92678"/>
    <w:rsid w:val="00C92850"/>
    <w:rsid w:val="00C929B5"/>
    <w:rsid w:val="00C92B57"/>
    <w:rsid w:val="00C92C86"/>
    <w:rsid w:val="00C92EA3"/>
    <w:rsid w:val="00C931C7"/>
    <w:rsid w:val="00C931EC"/>
    <w:rsid w:val="00C93808"/>
    <w:rsid w:val="00C938A6"/>
    <w:rsid w:val="00C94089"/>
    <w:rsid w:val="00C9477F"/>
    <w:rsid w:val="00C9499F"/>
    <w:rsid w:val="00C949CD"/>
    <w:rsid w:val="00C94CE9"/>
    <w:rsid w:val="00C950AF"/>
    <w:rsid w:val="00C95701"/>
    <w:rsid w:val="00C957DB"/>
    <w:rsid w:val="00C96E55"/>
    <w:rsid w:val="00C96E6C"/>
    <w:rsid w:val="00C96F79"/>
    <w:rsid w:val="00C9718B"/>
    <w:rsid w:val="00CA02E6"/>
    <w:rsid w:val="00CA048B"/>
    <w:rsid w:val="00CA0AFF"/>
    <w:rsid w:val="00CA0B2B"/>
    <w:rsid w:val="00CA0D5D"/>
    <w:rsid w:val="00CA0EA6"/>
    <w:rsid w:val="00CA115F"/>
    <w:rsid w:val="00CA174C"/>
    <w:rsid w:val="00CA1CB7"/>
    <w:rsid w:val="00CA1CE6"/>
    <w:rsid w:val="00CA1E61"/>
    <w:rsid w:val="00CA1FCA"/>
    <w:rsid w:val="00CA2284"/>
    <w:rsid w:val="00CA2655"/>
    <w:rsid w:val="00CA2C83"/>
    <w:rsid w:val="00CA3055"/>
    <w:rsid w:val="00CA31DA"/>
    <w:rsid w:val="00CA37F1"/>
    <w:rsid w:val="00CA39EE"/>
    <w:rsid w:val="00CA3A30"/>
    <w:rsid w:val="00CA3C36"/>
    <w:rsid w:val="00CA3FEA"/>
    <w:rsid w:val="00CA4191"/>
    <w:rsid w:val="00CA49CE"/>
    <w:rsid w:val="00CA4A1D"/>
    <w:rsid w:val="00CA53AF"/>
    <w:rsid w:val="00CA5583"/>
    <w:rsid w:val="00CA567D"/>
    <w:rsid w:val="00CA6227"/>
    <w:rsid w:val="00CA62B1"/>
    <w:rsid w:val="00CA65F0"/>
    <w:rsid w:val="00CA66A8"/>
    <w:rsid w:val="00CA6EBC"/>
    <w:rsid w:val="00CA7198"/>
    <w:rsid w:val="00CA78E9"/>
    <w:rsid w:val="00CA7CAE"/>
    <w:rsid w:val="00CA7E2D"/>
    <w:rsid w:val="00CB02D2"/>
    <w:rsid w:val="00CB057D"/>
    <w:rsid w:val="00CB07A2"/>
    <w:rsid w:val="00CB07E6"/>
    <w:rsid w:val="00CB09AB"/>
    <w:rsid w:val="00CB09DA"/>
    <w:rsid w:val="00CB0E54"/>
    <w:rsid w:val="00CB0EC6"/>
    <w:rsid w:val="00CB0F2C"/>
    <w:rsid w:val="00CB12DE"/>
    <w:rsid w:val="00CB190B"/>
    <w:rsid w:val="00CB1985"/>
    <w:rsid w:val="00CB1CB8"/>
    <w:rsid w:val="00CB2539"/>
    <w:rsid w:val="00CB26C1"/>
    <w:rsid w:val="00CB2C92"/>
    <w:rsid w:val="00CB38BA"/>
    <w:rsid w:val="00CB420C"/>
    <w:rsid w:val="00CB44CF"/>
    <w:rsid w:val="00CB478D"/>
    <w:rsid w:val="00CB4A7D"/>
    <w:rsid w:val="00CB4BEC"/>
    <w:rsid w:val="00CB4FB2"/>
    <w:rsid w:val="00CB5799"/>
    <w:rsid w:val="00CB5A7D"/>
    <w:rsid w:val="00CB5BE6"/>
    <w:rsid w:val="00CB5C70"/>
    <w:rsid w:val="00CB690B"/>
    <w:rsid w:val="00CB6CA2"/>
    <w:rsid w:val="00CB6F2A"/>
    <w:rsid w:val="00CB6F5D"/>
    <w:rsid w:val="00CB70F6"/>
    <w:rsid w:val="00CB73F3"/>
    <w:rsid w:val="00CB74BD"/>
    <w:rsid w:val="00CB7B40"/>
    <w:rsid w:val="00CB7D4E"/>
    <w:rsid w:val="00CB7F68"/>
    <w:rsid w:val="00CC039B"/>
    <w:rsid w:val="00CC0435"/>
    <w:rsid w:val="00CC054E"/>
    <w:rsid w:val="00CC06DF"/>
    <w:rsid w:val="00CC0B1D"/>
    <w:rsid w:val="00CC23A3"/>
    <w:rsid w:val="00CC2503"/>
    <w:rsid w:val="00CC2B37"/>
    <w:rsid w:val="00CC2EBB"/>
    <w:rsid w:val="00CC2F30"/>
    <w:rsid w:val="00CC32BE"/>
    <w:rsid w:val="00CC3315"/>
    <w:rsid w:val="00CC3391"/>
    <w:rsid w:val="00CC3486"/>
    <w:rsid w:val="00CC3570"/>
    <w:rsid w:val="00CC36BF"/>
    <w:rsid w:val="00CC3D74"/>
    <w:rsid w:val="00CC3E3B"/>
    <w:rsid w:val="00CC3F68"/>
    <w:rsid w:val="00CC49DD"/>
    <w:rsid w:val="00CC51E4"/>
    <w:rsid w:val="00CC5546"/>
    <w:rsid w:val="00CC55C0"/>
    <w:rsid w:val="00CC59F7"/>
    <w:rsid w:val="00CC5C5D"/>
    <w:rsid w:val="00CC5D41"/>
    <w:rsid w:val="00CC5DC4"/>
    <w:rsid w:val="00CC6045"/>
    <w:rsid w:val="00CC609E"/>
    <w:rsid w:val="00CC6167"/>
    <w:rsid w:val="00CC6632"/>
    <w:rsid w:val="00CC7DBA"/>
    <w:rsid w:val="00CD01A7"/>
    <w:rsid w:val="00CD0686"/>
    <w:rsid w:val="00CD0D45"/>
    <w:rsid w:val="00CD1215"/>
    <w:rsid w:val="00CD16BD"/>
    <w:rsid w:val="00CD1A6C"/>
    <w:rsid w:val="00CD22B7"/>
    <w:rsid w:val="00CD22E5"/>
    <w:rsid w:val="00CD2CA5"/>
    <w:rsid w:val="00CD2F63"/>
    <w:rsid w:val="00CD2FE6"/>
    <w:rsid w:val="00CD3079"/>
    <w:rsid w:val="00CD3595"/>
    <w:rsid w:val="00CD3670"/>
    <w:rsid w:val="00CD36BE"/>
    <w:rsid w:val="00CD37EE"/>
    <w:rsid w:val="00CD3B98"/>
    <w:rsid w:val="00CD3D8F"/>
    <w:rsid w:val="00CD40AB"/>
    <w:rsid w:val="00CD4710"/>
    <w:rsid w:val="00CD4B26"/>
    <w:rsid w:val="00CD4DEB"/>
    <w:rsid w:val="00CD4ED4"/>
    <w:rsid w:val="00CD4FE8"/>
    <w:rsid w:val="00CD54A2"/>
    <w:rsid w:val="00CD57C8"/>
    <w:rsid w:val="00CD5E06"/>
    <w:rsid w:val="00CD6864"/>
    <w:rsid w:val="00CD692D"/>
    <w:rsid w:val="00CD6980"/>
    <w:rsid w:val="00CD6B8B"/>
    <w:rsid w:val="00CD7479"/>
    <w:rsid w:val="00CD7D2E"/>
    <w:rsid w:val="00CE021E"/>
    <w:rsid w:val="00CE0B26"/>
    <w:rsid w:val="00CE10EF"/>
    <w:rsid w:val="00CE1312"/>
    <w:rsid w:val="00CE13B2"/>
    <w:rsid w:val="00CE1757"/>
    <w:rsid w:val="00CE310B"/>
    <w:rsid w:val="00CE336F"/>
    <w:rsid w:val="00CE35C5"/>
    <w:rsid w:val="00CE3C68"/>
    <w:rsid w:val="00CE3F9D"/>
    <w:rsid w:val="00CE4235"/>
    <w:rsid w:val="00CE4482"/>
    <w:rsid w:val="00CE4483"/>
    <w:rsid w:val="00CE44DE"/>
    <w:rsid w:val="00CE4B22"/>
    <w:rsid w:val="00CE4CED"/>
    <w:rsid w:val="00CE4D51"/>
    <w:rsid w:val="00CE50FD"/>
    <w:rsid w:val="00CE55E4"/>
    <w:rsid w:val="00CE5763"/>
    <w:rsid w:val="00CE5B49"/>
    <w:rsid w:val="00CE64C9"/>
    <w:rsid w:val="00CE658B"/>
    <w:rsid w:val="00CE6696"/>
    <w:rsid w:val="00CE6CFA"/>
    <w:rsid w:val="00CE6FBD"/>
    <w:rsid w:val="00CE7015"/>
    <w:rsid w:val="00CE752A"/>
    <w:rsid w:val="00CE779C"/>
    <w:rsid w:val="00CE78E1"/>
    <w:rsid w:val="00CE79D2"/>
    <w:rsid w:val="00CE7B6C"/>
    <w:rsid w:val="00CE7FE5"/>
    <w:rsid w:val="00CF1099"/>
    <w:rsid w:val="00CF12CF"/>
    <w:rsid w:val="00CF13F3"/>
    <w:rsid w:val="00CF1ABC"/>
    <w:rsid w:val="00CF1D0B"/>
    <w:rsid w:val="00CF1E2E"/>
    <w:rsid w:val="00CF2277"/>
    <w:rsid w:val="00CF234A"/>
    <w:rsid w:val="00CF2DCD"/>
    <w:rsid w:val="00CF2E25"/>
    <w:rsid w:val="00CF356C"/>
    <w:rsid w:val="00CF3742"/>
    <w:rsid w:val="00CF3EB3"/>
    <w:rsid w:val="00CF430B"/>
    <w:rsid w:val="00CF474F"/>
    <w:rsid w:val="00CF4761"/>
    <w:rsid w:val="00CF51AE"/>
    <w:rsid w:val="00CF5440"/>
    <w:rsid w:val="00CF55A5"/>
    <w:rsid w:val="00CF5982"/>
    <w:rsid w:val="00CF5B1B"/>
    <w:rsid w:val="00CF5D28"/>
    <w:rsid w:val="00CF5D72"/>
    <w:rsid w:val="00CF6118"/>
    <w:rsid w:val="00CF613D"/>
    <w:rsid w:val="00CF628F"/>
    <w:rsid w:val="00CF667F"/>
    <w:rsid w:val="00CF6AEE"/>
    <w:rsid w:val="00CF6C02"/>
    <w:rsid w:val="00CF6DC7"/>
    <w:rsid w:val="00CF6FC3"/>
    <w:rsid w:val="00CF707F"/>
    <w:rsid w:val="00D00090"/>
    <w:rsid w:val="00D00B73"/>
    <w:rsid w:val="00D013DA"/>
    <w:rsid w:val="00D013E9"/>
    <w:rsid w:val="00D0144F"/>
    <w:rsid w:val="00D01722"/>
    <w:rsid w:val="00D01830"/>
    <w:rsid w:val="00D020FC"/>
    <w:rsid w:val="00D02677"/>
    <w:rsid w:val="00D02C40"/>
    <w:rsid w:val="00D030EF"/>
    <w:rsid w:val="00D03499"/>
    <w:rsid w:val="00D03718"/>
    <w:rsid w:val="00D039D8"/>
    <w:rsid w:val="00D03A33"/>
    <w:rsid w:val="00D03A8A"/>
    <w:rsid w:val="00D03C60"/>
    <w:rsid w:val="00D043CE"/>
    <w:rsid w:val="00D04576"/>
    <w:rsid w:val="00D04687"/>
    <w:rsid w:val="00D04F13"/>
    <w:rsid w:val="00D04F4D"/>
    <w:rsid w:val="00D050B0"/>
    <w:rsid w:val="00D050C7"/>
    <w:rsid w:val="00D05238"/>
    <w:rsid w:val="00D05562"/>
    <w:rsid w:val="00D059D8"/>
    <w:rsid w:val="00D05BE8"/>
    <w:rsid w:val="00D05C7A"/>
    <w:rsid w:val="00D05DF8"/>
    <w:rsid w:val="00D05E4F"/>
    <w:rsid w:val="00D064E8"/>
    <w:rsid w:val="00D0678C"/>
    <w:rsid w:val="00D06AE8"/>
    <w:rsid w:val="00D06C86"/>
    <w:rsid w:val="00D072CA"/>
    <w:rsid w:val="00D07467"/>
    <w:rsid w:val="00D0783B"/>
    <w:rsid w:val="00D07A76"/>
    <w:rsid w:val="00D07B98"/>
    <w:rsid w:val="00D07F0C"/>
    <w:rsid w:val="00D07FD0"/>
    <w:rsid w:val="00D103C0"/>
    <w:rsid w:val="00D10659"/>
    <w:rsid w:val="00D1088B"/>
    <w:rsid w:val="00D12359"/>
    <w:rsid w:val="00D12417"/>
    <w:rsid w:val="00D12600"/>
    <w:rsid w:val="00D13049"/>
    <w:rsid w:val="00D13ABA"/>
    <w:rsid w:val="00D13C2F"/>
    <w:rsid w:val="00D1455A"/>
    <w:rsid w:val="00D14976"/>
    <w:rsid w:val="00D14D0A"/>
    <w:rsid w:val="00D14E8C"/>
    <w:rsid w:val="00D14FD8"/>
    <w:rsid w:val="00D173F5"/>
    <w:rsid w:val="00D20AEA"/>
    <w:rsid w:val="00D211AD"/>
    <w:rsid w:val="00D216A7"/>
    <w:rsid w:val="00D21944"/>
    <w:rsid w:val="00D21D38"/>
    <w:rsid w:val="00D21E50"/>
    <w:rsid w:val="00D21E7B"/>
    <w:rsid w:val="00D2251A"/>
    <w:rsid w:val="00D2260A"/>
    <w:rsid w:val="00D22EB4"/>
    <w:rsid w:val="00D23041"/>
    <w:rsid w:val="00D235A8"/>
    <w:rsid w:val="00D2418F"/>
    <w:rsid w:val="00D24294"/>
    <w:rsid w:val="00D242AE"/>
    <w:rsid w:val="00D24586"/>
    <w:rsid w:val="00D2476A"/>
    <w:rsid w:val="00D24944"/>
    <w:rsid w:val="00D250DC"/>
    <w:rsid w:val="00D25943"/>
    <w:rsid w:val="00D25CFE"/>
    <w:rsid w:val="00D25DAA"/>
    <w:rsid w:val="00D25EA1"/>
    <w:rsid w:val="00D26036"/>
    <w:rsid w:val="00D26230"/>
    <w:rsid w:val="00D264C7"/>
    <w:rsid w:val="00D26883"/>
    <w:rsid w:val="00D26B53"/>
    <w:rsid w:val="00D26D63"/>
    <w:rsid w:val="00D26DC3"/>
    <w:rsid w:val="00D26ED9"/>
    <w:rsid w:val="00D27A89"/>
    <w:rsid w:val="00D27EDF"/>
    <w:rsid w:val="00D300B0"/>
    <w:rsid w:val="00D301BA"/>
    <w:rsid w:val="00D30216"/>
    <w:rsid w:val="00D30399"/>
    <w:rsid w:val="00D30706"/>
    <w:rsid w:val="00D30CD5"/>
    <w:rsid w:val="00D310A6"/>
    <w:rsid w:val="00D31620"/>
    <w:rsid w:val="00D31780"/>
    <w:rsid w:val="00D319B7"/>
    <w:rsid w:val="00D31BB7"/>
    <w:rsid w:val="00D31C5D"/>
    <w:rsid w:val="00D32059"/>
    <w:rsid w:val="00D32284"/>
    <w:rsid w:val="00D324CC"/>
    <w:rsid w:val="00D329EA"/>
    <w:rsid w:val="00D32A26"/>
    <w:rsid w:val="00D3351F"/>
    <w:rsid w:val="00D33CB4"/>
    <w:rsid w:val="00D34903"/>
    <w:rsid w:val="00D35511"/>
    <w:rsid w:val="00D36010"/>
    <w:rsid w:val="00D3626A"/>
    <w:rsid w:val="00D3683C"/>
    <w:rsid w:val="00D37204"/>
    <w:rsid w:val="00D379FB"/>
    <w:rsid w:val="00D37DC4"/>
    <w:rsid w:val="00D40835"/>
    <w:rsid w:val="00D41194"/>
    <w:rsid w:val="00D41349"/>
    <w:rsid w:val="00D41A12"/>
    <w:rsid w:val="00D42DE5"/>
    <w:rsid w:val="00D433D2"/>
    <w:rsid w:val="00D4388E"/>
    <w:rsid w:val="00D43A70"/>
    <w:rsid w:val="00D43ADD"/>
    <w:rsid w:val="00D43AF6"/>
    <w:rsid w:val="00D44018"/>
    <w:rsid w:val="00D440BD"/>
    <w:rsid w:val="00D44159"/>
    <w:rsid w:val="00D44806"/>
    <w:rsid w:val="00D44E00"/>
    <w:rsid w:val="00D45391"/>
    <w:rsid w:val="00D45567"/>
    <w:rsid w:val="00D45632"/>
    <w:rsid w:val="00D45784"/>
    <w:rsid w:val="00D458B4"/>
    <w:rsid w:val="00D46634"/>
    <w:rsid w:val="00D46997"/>
    <w:rsid w:val="00D46C97"/>
    <w:rsid w:val="00D47284"/>
    <w:rsid w:val="00D4746F"/>
    <w:rsid w:val="00D4758C"/>
    <w:rsid w:val="00D476B4"/>
    <w:rsid w:val="00D47A8D"/>
    <w:rsid w:val="00D47C16"/>
    <w:rsid w:val="00D47C17"/>
    <w:rsid w:val="00D47DE9"/>
    <w:rsid w:val="00D47FEA"/>
    <w:rsid w:val="00D50248"/>
    <w:rsid w:val="00D50C12"/>
    <w:rsid w:val="00D50CF9"/>
    <w:rsid w:val="00D51366"/>
    <w:rsid w:val="00D51749"/>
    <w:rsid w:val="00D51B86"/>
    <w:rsid w:val="00D51BC1"/>
    <w:rsid w:val="00D52D08"/>
    <w:rsid w:val="00D53232"/>
    <w:rsid w:val="00D53B68"/>
    <w:rsid w:val="00D53BD9"/>
    <w:rsid w:val="00D541DB"/>
    <w:rsid w:val="00D54333"/>
    <w:rsid w:val="00D543AD"/>
    <w:rsid w:val="00D5490B"/>
    <w:rsid w:val="00D54A6F"/>
    <w:rsid w:val="00D54AD5"/>
    <w:rsid w:val="00D54C22"/>
    <w:rsid w:val="00D55AE6"/>
    <w:rsid w:val="00D55D88"/>
    <w:rsid w:val="00D5617F"/>
    <w:rsid w:val="00D563AB"/>
    <w:rsid w:val="00D564E3"/>
    <w:rsid w:val="00D56AB8"/>
    <w:rsid w:val="00D56F48"/>
    <w:rsid w:val="00D57021"/>
    <w:rsid w:val="00D5790C"/>
    <w:rsid w:val="00D57B6D"/>
    <w:rsid w:val="00D57DC0"/>
    <w:rsid w:val="00D602EF"/>
    <w:rsid w:val="00D60318"/>
    <w:rsid w:val="00D607AA"/>
    <w:rsid w:val="00D60A75"/>
    <w:rsid w:val="00D6196C"/>
    <w:rsid w:val="00D61CDE"/>
    <w:rsid w:val="00D61E61"/>
    <w:rsid w:val="00D620D0"/>
    <w:rsid w:val="00D62439"/>
    <w:rsid w:val="00D62582"/>
    <w:rsid w:val="00D62974"/>
    <w:rsid w:val="00D62D0A"/>
    <w:rsid w:val="00D63597"/>
    <w:rsid w:val="00D63A22"/>
    <w:rsid w:val="00D63B1A"/>
    <w:rsid w:val="00D63E66"/>
    <w:rsid w:val="00D63F31"/>
    <w:rsid w:val="00D6443E"/>
    <w:rsid w:val="00D64472"/>
    <w:rsid w:val="00D64EDA"/>
    <w:rsid w:val="00D653DA"/>
    <w:rsid w:val="00D65B35"/>
    <w:rsid w:val="00D65FC3"/>
    <w:rsid w:val="00D666D0"/>
    <w:rsid w:val="00D6712F"/>
    <w:rsid w:val="00D67CF3"/>
    <w:rsid w:val="00D67DE2"/>
    <w:rsid w:val="00D703A3"/>
    <w:rsid w:val="00D70520"/>
    <w:rsid w:val="00D70627"/>
    <w:rsid w:val="00D70B9C"/>
    <w:rsid w:val="00D70FD1"/>
    <w:rsid w:val="00D7181F"/>
    <w:rsid w:val="00D71D0C"/>
    <w:rsid w:val="00D72111"/>
    <w:rsid w:val="00D7222E"/>
    <w:rsid w:val="00D723CD"/>
    <w:rsid w:val="00D72B42"/>
    <w:rsid w:val="00D72C1F"/>
    <w:rsid w:val="00D732DF"/>
    <w:rsid w:val="00D739E3"/>
    <w:rsid w:val="00D73F6B"/>
    <w:rsid w:val="00D73F8F"/>
    <w:rsid w:val="00D74499"/>
    <w:rsid w:val="00D745B1"/>
    <w:rsid w:val="00D74AC9"/>
    <w:rsid w:val="00D753E2"/>
    <w:rsid w:val="00D755AF"/>
    <w:rsid w:val="00D76109"/>
    <w:rsid w:val="00D7619D"/>
    <w:rsid w:val="00D76220"/>
    <w:rsid w:val="00D764D3"/>
    <w:rsid w:val="00D76C97"/>
    <w:rsid w:val="00D76F3B"/>
    <w:rsid w:val="00D77C9A"/>
    <w:rsid w:val="00D77EDD"/>
    <w:rsid w:val="00D77F62"/>
    <w:rsid w:val="00D80274"/>
    <w:rsid w:val="00D8028B"/>
    <w:rsid w:val="00D80DBF"/>
    <w:rsid w:val="00D80F82"/>
    <w:rsid w:val="00D81302"/>
    <w:rsid w:val="00D817AF"/>
    <w:rsid w:val="00D819D5"/>
    <w:rsid w:val="00D820E9"/>
    <w:rsid w:val="00D8216D"/>
    <w:rsid w:val="00D821C5"/>
    <w:rsid w:val="00D822F2"/>
    <w:rsid w:val="00D8290F"/>
    <w:rsid w:val="00D82A41"/>
    <w:rsid w:val="00D83705"/>
    <w:rsid w:val="00D8375C"/>
    <w:rsid w:val="00D838D5"/>
    <w:rsid w:val="00D843BE"/>
    <w:rsid w:val="00D84860"/>
    <w:rsid w:val="00D84A7D"/>
    <w:rsid w:val="00D84EC1"/>
    <w:rsid w:val="00D853D5"/>
    <w:rsid w:val="00D85866"/>
    <w:rsid w:val="00D85B95"/>
    <w:rsid w:val="00D85FD2"/>
    <w:rsid w:val="00D861F1"/>
    <w:rsid w:val="00D8628D"/>
    <w:rsid w:val="00D86772"/>
    <w:rsid w:val="00D869B9"/>
    <w:rsid w:val="00D86ED8"/>
    <w:rsid w:val="00D86F68"/>
    <w:rsid w:val="00D8718A"/>
    <w:rsid w:val="00D871A8"/>
    <w:rsid w:val="00D874DF"/>
    <w:rsid w:val="00D87524"/>
    <w:rsid w:val="00D8790F"/>
    <w:rsid w:val="00D87B29"/>
    <w:rsid w:val="00D9095A"/>
    <w:rsid w:val="00D90FE5"/>
    <w:rsid w:val="00D91559"/>
    <w:rsid w:val="00D91EAE"/>
    <w:rsid w:val="00D91F42"/>
    <w:rsid w:val="00D925F6"/>
    <w:rsid w:val="00D92919"/>
    <w:rsid w:val="00D92A19"/>
    <w:rsid w:val="00D92DA6"/>
    <w:rsid w:val="00D93347"/>
    <w:rsid w:val="00D9344A"/>
    <w:rsid w:val="00D935E4"/>
    <w:rsid w:val="00D93716"/>
    <w:rsid w:val="00D93CF1"/>
    <w:rsid w:val="00D93F13"/>
    <w:rsid w:val="00D9415C"/>
    <w:rsid w:val="00D94743"/>
    <w:rsid w:val="00D947DD"/>
    <w:rsid w:val="00D94A4E"/>
    <w:rsid w:val="00D94F4C"/>
    <w:rsid w:val="00D952C1"/>
    <w:rsid w:val="00D953AF"/>
    <w:rsid w:val="00D95AC1"/>
    <w:rsid w:val="00D96290"/>
    <w:rsid w:val="00D966C9"/>
    <w:rsid w:val="00D96B26"/>
    <w:rsid w:val="00D975EB"/>
    <w:rsid w:val="00D97D63"/>
    <w:rsid w:val="00D97EE0"/>
    <w:rsid w:val="00DA03D0"/>
    <w:rsid w:val="00DA04AB"/>
    <w:rsid w:val="00DA0683"/>
    <w:rsid w:val="00DA09BE"/>
    <w:rsid w:val="00DA0CBA"/>
    <w:rsid w:val="00DA0E05"/>
    <w:rsid w:val="00DA0E18"/>
    <w:rsid w:val="00DA1017"/>
    <w:rsid w:val="00DA11F8"/>
    <w:rsid w:val="00DA123D"/>
    <w:rsid w:val="00DA1273"/>
    <w:rsid w:val="00DA19EF"/>
    <w:rsid w:val="00DA2319"/>
    <w:rsid w:val="00DA2642"/>
    <w:rsid w:val="00DA2862"/>
    <w:rsid w:val="00DA2C21"/>
    <w:rsid w:val="00DA3695"/>
    <w:rsid w:val="00DA43F7"/>
    <w:rsid w:val="00DA44F0"/>
    <w:rsid w:val="00DA4D0A"/>
    <w:rsid w:val="00DA5323"/>
    <w:rsid w:val="00DA617A"/>
    <w:rsid w:val="00DA6405"/>
    <w:rsid w:val="00DA6FA3"/>
    <w:rsid w:val="00DA725D"/>
    <w:rsid w:val="00DA7602"/>
    <w:rsid w:val="00DA7B1A"/>
    <w:rsid w:val="00DB08C6"/>
    <w:rsid w:val="00DB146C"/>
    <w:rsid w:val="00DB16F9"/>
    <w:rsid w:val="00DB1971"/>
    <w:rsid w:val="00DB1FE0"/>
    <w:rsid w:val="00DB2744"/>
    <w:rsid w:val="00DB3440"/>
    <w:rsid w:val="00DB351A"/>
    <w:rsid w:val="00DB35BD"/>
    <w:rsid w:val="00DB3915"/>
    <w:rsid w:val="00DB3A47"/>
    <w:rsid w:val="00DB3FC7"/>
    <w:rsid w:val="00DB444C"/>
    <w:rsid w:val="00DB449C"/>
    <w:rsid w:val="00DB47E8"/>
    <w:rsid w:val="00DB50ED"/>
    <w:rsid w:val="00DB5380"/>
    <w:rsid w:val="00DB5789"/>
    <w:rsid w:val="00DB5970"/>
    <w:rsid w:val="00DB64C0"/>
    <w:rsid w:val="00DB6528"/>
    <w:rsid w:val="00DB68D5"/>
    <w:rsid w:val="00DB7A38"/>
    <w:rsid w:val="00DC0975"/>
    <w:rsid w:val="00DC0A03"/>
    <w:rsid w:val="00DC0CBA"/>
    <w:rsid w:val="00DC0EC3"/>
    <w:rsid w:val="00DC0FE6"/>
    <w:rsid w:val="00DC18CE"/>
    <w:rsid w:val="00DC1A3B"/>
    <w:rsid w:val="00DC1ADE"/>
    <w:rsid w:val="00DC222C"/>
    <w:rsid w:val="00DC2411"/>
    <w:rsid w:val="00DC248C"/>
    <w:rsid w:val="00DC27DF"/>
    <w:rsid w:val="00DC2A83"/>
    <w:rsid w:val="00DC2BDD"/>
    <w:rsid w:val="00DC3455"/>
    <w:rsid w:val="00DC38E0"/>
    <w:rsid w:val="00DC4261"/>
    <w:rsid w:val="00DC46D4"/>
    <w:rsid w:val="00DC47A9"/>
    <w:rsid w:val="00DC4B2C"/>
    <w:rsid w:val="00DC4FB4"/>
    <w:rsid w:val="00DC5104"/>
    <w:rsid w:val="00DC5DA5"/>
    <w:rsid w:val="00DC63D3"/>
    <w:rsid w:val="00DC6A22"/>
    <w:rsid w:val="00DC70C2"/>
    <w:rsid w:val="00DC71DC"/>
    <w:rsid w:val="00DC7BB7"/>
    <w:rsid w:val="00DC7C02"/>
    <w:rsid w:val="00DC7C91"/>
    <w:rsid w:val="00DD01E5"/>
    <w:rsid w:val="00DD02EC"/>
    <w:rsid w:val="00DD0CD6"/>
    <w:rsid w:val="00DD208B"/>
    <w:rsid w:val="00DD229E"/>
    <w:rsid w:val="00DD2B36"/>
    <w:rsid w:val="00DD2C53"/>
    <w:rsid w:val="00DD2FF4"/>
    <w:rsid w:val="00DD3717"/>
    <w:rsid w:val="00DD3C41"/>
    <w:rsid w:val="00DD3EE3"/>
    <w:rsid w:val="00DD47E0"/>
    <w:rsid w:val="00DD4A34"/>
    <w:rsid w:val="00DD55E0"/>
    <w:rsid w:val="00DD572D"/>
    <w:rsid w:val="00DD58AE"/>
    <w:rsid w:val="00DD5A32"/>
    <w:rsid w:val="00DD5A71"/>
    <w:rsid w:val="00DD5DA8"/>
    <w:rsid w:val="00DD603D"/>
    <w:rsid w:val="00DD616E"/>
    <w:rsid w:val="00DD62A3"/>
    <w:rsid w:val="00DD6547"/>
    <w:rsid w:val="00DD75DD"/>
    <w:rsid w:val="00DD78CA"/>
    <w:rsid w:val="00DE0823"/>
    <w:rsid w:val="00DE0C19"/>
    <w:rsid w:val="00DE0D40"/>
    <w:rsid w:val="00DE0E36"/>
    <w:rsid w:val="00DE16C2"/>
    <w:rsid w:val="00DE186A"/>
    <w:rsid w:val="00DE1FBC"/>
    <w:rsid w:val="00DE20BB"/>
    <w:rsid w:val="00DE22B5"/>
    <w:rsid w:val="00DE259A"/>
    <w:rsid w:val="00DE2C0B"/>
    <w:rsid w:val="00DE3035"/>
    <w:rsid w:val="00DE335D"/>
    <w:rsid w:val="00DE3B20"/>
    <w:rsid w:val="00DE3C97"/>
    <w:rsid w:val="00DE3DBB"/>
    <w:rsid w:val="00DE46AC"/>
    <w:rsid w:val="00DE4DB4"/>
    <w:rsid w:val="00DE5B89"/>
    <w:rsid w:val="00DE605C"/>
    <w:rsid w:val="00DE6640"/>
    <w:rsid w:val="00DE6BBD"/>
    <w:rsid w:val="00DE75CC"/>
    <w:rsid w:val="00DE7B66"/>
    <w:rsid w:val="00DE7C8E"/>
    <w:rsid w:val="00DF0023"/>
    <w:rsid w:val="00DF0159"/>
    <w:rsid w:val="00DF03AE"/>
    <w:rsid w:val="00DF062B"/>
    <w:rsid w:val="00DF0718"/>
    <w:rsid w:val="00DF0DFE"/>
    <w:rsid w:val="00DF11BA"/>
    <w:rsid w:val="00DF192B"/>
    <w:rsid w:val="00DF1BA7"/>
    <w:rsid w:val="00DF1E1C"/>
    <w:rsid w:val="00DF247E"/>
    <w:rsid w:val="00DF2800"/>
    <w:rsid w:val="00DF3C1B"/>
    <w:rsid w:val="00DF42E0"/>
    <w:rsid w:val="00DF44CC"/>
    <w:rsid w:val="00DF48A8"/>
    <w:rsid w:val="00DF4A73"/>
    <w:rsid w:val="00DF57A2"/>
    <w:rsid w:val="00DF5A00"/>
    <w:rsid w:val="00DF5E4B"/>
    <w:rsid w:val="00DF6285"/>
    <w:rsid w:val="00DF6CD2"/>
    <w:rsid w:val="00DF6D84"/>
    <w:rsid w:val="00DF7288"/>
    <w:rsid w:val="00DF747F"/>
    <w:rsid w:val="00DF777C"/>
    <w:rsid w:val="00DF7ED2"/>
    <w:rsid w:val="00E00AC0"/>
    <w:rsid w:val="00E01223"/>
    <w:rsid w:val="00E01B64"/>
    <w:rsid w:val="00E02820"/>
    <w:rsid w:val="00E02D44"/>
    <w:rsid w:val="00E0315B"/>
    <w:rsid w:val="00E03756"/>
    <w:rsid w:val="00E0381C"/>
    <w:rsid w:val="00E03ABE"/>
    <w:rsid w:val="00E03DF3"/>
    <w:rsid w:val="00E03FAC"/>
    <w:rsid w:val="00E03FFB"/>
    <w:rsid w:val="00E04778"/>
    <w:rsid w:val="00E04E5D"/>
    <w:rsid w:val="00E04F40"/>
    <w:rsid w:val="00E0576C"/>
    <w:rsid w:val="00E05AD3"/>
    <w:rsid w:val="00E05AFB"/>
    <w:rsid w:val="00E05CAD"/>
    <w:rsid w:val="00E05EB8"/>
    <w:rsid w:val="00E06C8A"/>
    <w:rsid w:val="00E06CEC"/>
    <w:rsid w:val="00E074BE"/>
    <w:rsid w:val="00E07532"/>
    <w:rsid w:val="00E075A6"/>
    <w:rsid w:val="00E075D1"/>
    <w:rsid w:val="00E07CE4"/>
    <w:rsid w:val="00E10173"/>
    <w:rsid w:val="00E1075C"/>
    <w:rsid w:val="00E1092A"/>
    <w:rsid w:val="00E10B10"/>
    <w:rsid w:val="00E116A1"/>
    <w:rsid w:val="00E11788"/>
    <w:rsid w:val="00E11AD8"/>
    <w:rsid w:val="00E11BB3"/>
    <w:rsid w:val="00E126CF"/>
    <w:rsid w:val="00E132F0"/>
    <w:rsid w:val="00E13504"/>
    <w:rsid w:val="00E13A07"/>
    <w:rsid w:val="00E13CA8"/>
    <w:rsid w:val="00E13CB7"/>
    <w:rsid w:val="00E14032"/>
    <w:rsid w:val="00E142A4"/>
    <w:rsid w:val="00E143BE"/>
    <w:rsid w:val="00E1492C"/>
    <w:rsid w:val="00E1509B"/>
    <w:rsid w:val="00E15281"/>
    <w:rsid w:val="00E1576F"/>
    <w:rsid w:val="00E15A60"/>
    <w:rsid w:val="00E16364"/>
    <w:rsid w:val="00E1650E"/>
    <w:rsid w:val="00E1683E"/>
    <w:rsid w:val="00E16CE6"/>
    <w:rsid w:val="00E16D35"/>
    <w:rsid w:val="00E177F8"/>
    <w:rsid w:val="00E17BC3"/>
    <w:rsid w:val="00E20453"/>
    <w:rsid w:val="00E209FC"/>
    <w:rsid w:val="00E20C1D"/>
    <w:rsid w:val="00E20F12"/>
    <w:rsid w:val="00E212E9"/>
    <w:rsid w:val="00E21325"/>
    <w:rsid w:val="00E21526"/>
    <w:rsid w:val="00E21575"/>
    <w:rsid w:val="00E2202E"/>
    <w:rsid w:val="00E22086"/>
    <w:rsid w:val="00E22335"/>
    <w:rsid w:val="00E226BE"/>
    <w:rsid w:val="00E22AF3"/>
    <w:rsid w:val="00E22C46"/>
    <w:rsid w:val="00E23204"/>
    <w:rsid w:val="00E2332E"/>
    <w:rsid w:val="00E23AAF"/>
    <w:rsid w:val="00E23D8C"/>
    <w:rsid w:val="00E23DE2"/>
    <w:rsid w:val="00E23FAB"/>
    <w:rsid w:val="00E2413E"/>
    <w:rsid w:val="00E24656"/>
    <w:rsid w:val="00E24803"/>
    <w:rsid w:val="00E2487C"/>
    <w:rsid w:val="00E24FB8"/>
    <w:rsid w:val="00E256C3"/>
    <w:rsid w:val="00E257A7"/>
    <w:rsid w:val="00E26303"/>
    <w:rsid w:val="00E26328"/>
    <w:rsid w:val="00E263FA"/>
    <w:rsid w:val="00E26DB9"/>
    <w:rsid w:val="00E26F0C"/>
    <w:rsid w:val="00E26F95"/>
    <w:rsid w:val="00E271BB"/>
    <w:rsid w:val="00E27913"/>
    <w:rsid w:val="00E27CC7"/>
    <w:rsid w:val="00E27FAF"/>
    <w:rsid w:val="00E30565"/>
    <w:rsid w:val="00E30CAC"/>
    <w:rsid w:val="00E30D79"/>
    <w:rsid w:val="00E30E7B"/>
    <w:rsid w:val="00E30EE0"/>
    <w:rsid w:val="00E31420"/>
    <w:rsid w:val="00E31603"/>
    <w:rsid w:val="00E31F13"/>
    <w:rsid w:val="00E32378"/>
    <w:rsid w:val="00E32470"/>
    <w:rsid w:val="00E3249F"/>
    <w:rsid w:val="00E33150"/>
    <w:rsid w:val="00E3348A"/>
    <w:rsid w:val="00E33BE8"/>
    <w:rsid w:val="00E343E3"/>
    <w:rsid w:val="00E349EA"/>
    <w:rsid w:val="00E34B44"/>
    <w:rsid w:val="00E34F99"/>
    <w:rsid w:val="00E3508A"/>
    <w:rsid w:val="00E359F4"/>
    <w:rsid w:val="00E35AB4"/>
    <w:rsid w:val="00E35C04"/>
    <w:rsid w:val="00E35DDC"/>
    <w:rsid w:val="00E36207"/>
    <w:rsid w:val="00E363A0"/>
    <w:rsid w:val="00E36807"/>
    <w:rsid w:val="00E36A2C"/>
    <w:rsid w:val="00E36DD8"/>
    <w:rsid w:val="00E373E3"/>
    <w:rsid w:val="00E40057"/>
    <w:rsid w:val="00E40572"/>
    <w:rsid w:val="00E4060A"/>
    <w:rsid w:val="00E40D62"/>
    <w:rsid w:val="00E41083"/>
    <w:rsid w:val="00E41430"/>
    <w:rsid w:val="00E41440"/>
    <w:rsid w:val="00E414D3"/>
    <w:rsid w:val="00E422B2"/>
    <w:rsid w:val="00E42325"/>
    <w:rsid w:val="00E42427"/>
    <w:rsid w:val="00E42FF8"/>
    <w:rsid w:val="00E43B5F"/>
    <w:rsid w:val="00E43EB7"/>
    <w:rsid w:val="00E43F8E"/>
    <w:rsid w:val="00E44C11"/>
    <w:rsid w:val="00E44CD7"/>
    <w:rsid w:val="00E44D5C"/>
    <w:rsid w:val="00E4517B"/>
    <w:rsid w:val="00E45E5C"/>
    <w:rsid w:val="00E45FB6"/>
    <w:rsid w:val="00E464DA"/>
    <w:rsid w:val="00E4675F"/>
    <w:rsid w:val="00E469DD"/>
    <w:rsid w:val="00E46A24"/>
    <w:rsid w:val="00E47226"/>
    <w:rsid w:val="00E477BD"/>
    <w:rsid w:val="00E5039C"/>
    <w:rsid w:val="00E506A0"/>
    <w:rsid w:val="00E51205"/>
    <w:rsid w:val="00E51477"/>
    <w:rsid w:val="00E51AFB"/>
    <w:rsid w:val="00E51CE8"/>
    <w:rsid w:val="00E52E45"/>
    <w:rsid w:val="00E53B86"/>
    <w:rsid w:val="00E541E5"/>
    <w:rsid w:val="00E542BB"/>
    <w:rsid w:val="00E54AB1"/>
    <w:rsid w:val="00E54D5E"/>
    <w:rsid w:val="00E54ED3"/>
    <w:rsid w:val="00E554AD"/>
    <w:rsid w:val="00E5554E"/>
    <w:rsid w:val="00E557DB"/>
    <w:rsid w:val="00E55D95"/>
    <w:rsid w:val="00E56278"/>
    <w:rsid w:val="00E562DC"/>
    <w:rsid w:val="00E5636C"/>
    <w:rsid w:val="00E564ED"/>
    <w:rsid w:val="00E56BAD"/>
    <w:rsid w:val="00E56D52"/>
    <w:rsid w:val="00E576C3"/>
    <w:rsid w:val="00E57718"/>
    <w:rsid w:val="00E57A00"/>
    <w:rsid w:val="00E60188"/>
    <w:rsid w:val="00E603C9"/>
    <w:rsid w:val="00E6072E"/>
    <w:rsid w:val="00E60734"/>
    <w:rsid w:val="00E60C2E"/>
    <w:rsid w:val="00E610C8"/>
    <w:rsid w:val="00E613D2"/>
    <w:rsid w:val="00E61BDA"/>
    <w:rsid w:val="00E61FF0"/>
    <w:rsid w:val="00E62033"/>
    <w:rsid w:val="00E62147"/>
    <w:rsid w:val="00E62365"/>
    <w:rsid w:val="00E625E1"/>
    <w:rsid w:val="00E626CB"/>
    <w:rsid w:val="00E62DDA"/>
    <w:rsid w:val="00E63333"/>
    <w:rsid w:val="00E63979"/>
    <w:rsid w:val="00E63A0F"/>
    <w:rsid w:val="00E63B18"/>
    <w:rsid w:val="00E63E58"/>
    <w:rsid w:val="00E64121"/>
    <w:rsid w:val="00E641DD"/>
    <w:rsid w:val="00E656E1"/>
    <w:rsid w:val="00E66098"/>
    <w:rsid w:val="00E6620B"/>
    <w:rsid w:val="00E66874"/>
    <w:rsid w:val="00E66C6E"/>
    <w:rsid w:val="00E67218"/>
    <w:rsid w:val="00E6738A"/>
    <w:rsid w:val="00E674C4"/>
    <w:rsid w:val="00E67580"/>
    <w:rsid w:val="00E67C1A"/>
    <w:rsid w:val="00E67D5C"/>
    <w:rsid w:val="00E7018D"/>
    <w:rsid w:val="00E71528"/>
    <w:rsid w:val="00E723A7"/>
    <w:rsid w:val="00E72455"/>
    <w:rsid w:val="00E72AB4"/>
    <w:rsid w:val="00E72E72"/>
    <w:rsid w:val="00E73325"/>
    <w:rsid w:val="00E7338E"/>
    <w:rsid w:val="00E73852"/>
    <w:rsid w:val="00E73F27"/>
    <w:rsid w:val="00E74212"/>
    <w:rsid w:val="00E746E5"/>
    <w:rsid w:val="00E748A8"/>
    <w:rsid w:val="00E74DCB"/>
    <w:rsid w:val="00E759DD"/>
    <w:rsid w:val="00E75DAD"/>
    <w:rsid w:val="00E75E43"/>
    <w:rsid w:val="00E76854"/>
    <w:rsid w:val="00E76A1A"/>
    <w:rsid w:val="00E76A94"/>
    <w:rsid w:val="00E76D4A"/>
    <w:rsid w:val="00E76DAC"/>
    <w:rsid w:val="00E7723E"/>
    <w:rsid w:val="00E778BD"/>
    <w:rsid w:val="00E80CF3"/>
    <w:rsid w:val="00E80F33"/>
    <w:rsid w:val="00E81190"/>
    <w:rsid w:val="00E8152E"/>
    <w:rsid w:val="00E81ACC"/>
    <w:rsid w:val="00E81FFC"/>
    <w:rsid w:val="00E82A18"/>
    <w:rsid w:val="00E82EDB"/>
    <w:rsid w:val="00E8300F"/>
    <w:rsid w:val="00E831D5"/>
    <w:rsid w:val="00E83214"/>
    <w:rsid w:val="00E835A2"/>
    <w:rsid w:val="00E838C1"/>
    <w:rsid w:val="00E83A4A"/>
    <w:rsid w:val="00E83F4B"/>
    <w:rsid w:val="00E84689"/>
    <w:rsid w:val="00E85307"/>
    <w:rsid w:val="00E858F1"/>
    <w:rsid w:val="00E85A07"/>
    <w:rsid w:val="00E85FB0"/>
    <w:rsid w:val="00E8642D"/>
    <w:rsid w:val="00E86723"/>
    <w:rsid w:val="00E8688E"/>
    <w:rsid w:val="00E86C36"/>
    <w:rsid w:val="00E86E92"/>
    <w:rsid w:val="00E87F9B"/>
    <w:rsid w:val="00E9069B"/>
    <w:rsid w:val="00E90AE8"/>
    <w:rsid w:val="00E90FFE"/>
    <w:rsid w:val="00E912B3"/>
    <w:rsid w:val="00E91837"/>
    <w:rsid w:val="00E91B8A"/>
    <w:rsid w:val="00E925DD"/>
    <w:rsid w:val="00E9267D"/>
    <w:rsid w:val="00E92DA1"/>
    <w:rsid w:val="00E92E49"/>
    <w:rsid w:val="00E930E2"/>
    <w:rsid w:val="00E93184"/>
    <w:rsid w:val="00E93A02"/>
    <w:rsid w:val="00E93A71"/>
    <w:rsid w:val="00E93F22"/>
    <w:rsid w:val="00E943FF"/>
    <w:rsid w:val="00E946A6"/>
    <w:rsid w:val="00E94823"/>
    <w:rsid w:val="00E9568B"/>
    <w:rsid w:val="00E9575B"/>
    <w:rsid w:val="00E95D28"/>
    <w:rsid w:val="00E96219"/>
    <w:rsid w:val="00E96745"/>
    <w:rsid w:val="00E9682A"/>
    <w:rsid w:val="00E9691F"/>
    <w:rsid w:val="00E96AF3"/>
    <w:rsid w:val="00E9707C"/>
    <w:rsid w:val="00E97340"/>
    <w:rsid w:val="00E9754E"/>
    <w:rsid w:val="00E97CED"/>
    <w:rsid w:val="00EA03D4"/>
    <w:rsid w:val="00EA073A"/>
    <w:rsid w:val="00EA0860"/>
    <w:rsid w:val="00EA0D8E"/>
    <w:rsid w:val="00EA0FCF"/>
    <w:rsid w:val="00EA1B92"/>
    <w:rsid w:val="00EA1D43"/>
    <w:rsid w:val="00EA1E2C"/>
    <w:rsid w:val="00EA1FC8"/>
    <w:rsid w:val="00EA25CF"/>
    <w:rsid w:val="00EA290D"/>
    <w:rsid w:val="00EA2DBF"/>
    <w:rsid w:val="00EA31A1"/>
    <w:rsid w:val="00EA31AB"/>
    <w:rsid w:val="00EA346E"/>
    <w:rsid w:val="00EA3BE6"/>
    <w:rsid w:val="00EA3CC6"/>
    <w:rsid w:val="00EA4327"/>
    <w:rsid w:val="00EA4A51"/>
    <w:rsid w:val="00EA4AC4"/>
    <w:rsid w:val="00EA4B85"/>
    <w:rsid w:val="00EA4F5E"/>
    <w:rsid w:val="00EA53D4"/>
    <w:rsid w:val="00EA5973"/>
    <w:rsid w:val="00EA5B7C"/>
    <w:rsid w:val="00EA5E39"/>
    <w:rsid w:val="00EA5E94"/>
    <w:rsid w:val="00EA601F"/>
    <w:rsid w:val="00EA69D7"/>
    <w:rsid w:val="00EA69DB"/>
    <w:rsid w:val="00EA6AFE"/>
    <w:rsid w:val="00EA6C58"/>
    <w:rsid w:val="00EA6E07"/>
    <w:rsid w:val="00EA6E16"/>
    <w:rsid w:val="00EA709C"/>
    <w:rsid w:val="00EA7D0F"/>
    <w:rsid w:val="00EA7E02"/>
    <w:rsid w:val="00EB0F38"/>
    <w:rsid w:val="00EB1671"/>
    <w:rsid w:val="00EB19F9"/>
    <w:rsid w:val="00EB1E70"/>
    <w:rsid w:val="00EB1FBA"/>
    <w:rsid w:val="00EB241D"/>
    <w:rsid w:val="00EB2D87"/>
    <w:rsid w:val="00EB3773"/>
    <w:rsid w:val="00EB399B"/>
    <w:rsid w:val="00EB3F39"/>
    <w:rsid w:val="00EB3F50"/>
    <w:rsid w:val="00EB414A"/>
    <w:rsid w:val="00EB4523"/>
    <w:rsid w:val="00EB53AC"/>
    <w:rsid w:val="00EB584A"/>
    <w:rsid w:val="00EB5DE7"/>
    <w:rsid w:val="00EB5EEA"/>
    <w:rsid w:val="00EB6399"/>
    <w:rsid w:val="00EB6B73"/>
    <w:rsid w:val="00EB6FAC"/>
    <w:rsid w:val="00EB7013"/>
    <w:rsid w:val="00EB763C"/>
    <w:rsid w:val="00EB79E5"/>
    <w:rsid w:val="00EC0140"/>
    <w:rsid w:val="00EC0729"/>
    <w:rsid w:val="00EC0810"/>
    <w:rsid w:val="00EC1221"/>
    <w:rsid w:val="00EC14BA"/>
    <w:rsid w:val="00EC187D"/>
    <w:rsid w:val="00EC1A3D"/>
    <w:rsid w:val="00EC1BA5"/>
    <w:rsid w:val="00EC2192"/>
    <w:rsid w:val="00EC2D49"/>
    <w:rsid w:val="00EC2F8E"/>
    <w:rsid w:val="00EC36B5"/>
    <w:rsid w:val="00EC3730"/>
    <w:rsid w:val="00EC39ED"/>
    <w:rsid w:val="00EC3C03"/>
    <w:rsid w:val="00EC57C4"/>
    <w:rsid w:val="00EC5A27"/>
    <w:rsid w:val="00EC5AB8"/>
    <w:rsid w:val="00EC5E19"/>
    <w:rsid w:val="00EC648F"/>
    <w:rsid w:val="00EC71DA"/>
    <w:rsid w:val="00EC7412"/>
    <w:rsid w:val="00EC7C04"/>
    <w:rsid w:val="00EC7DB7"/>
    <w:rsid w:val="00ED0049"/>
    <w:rsid w:val="00ED007F"/>
    <w:rsid w:val="00ED0245"/>
    <w:rsid w:val="00ED0335"/>
    <w:rsid w:val="00ED03EC"/>
    <w:rsid w:val="00ED058D"/>
    <w:rsid w:val="00ED0E72"/>
    <w:rsid w:val="00ED104D"/>
    <w:rsid w:val="00ED1B1A"/>
    <w:rsid w:val="00ED1C44"/>
    <w:rsid w:val="00ED1E20"/>
    <w:rsid w:val="00ED2504"/>
    <w:rsid w:val="00ED2A62"/>
    <w:rsid w:val="00ED2BFF"/>
    <w:rsid w:val="00ED2FDD"/>
    <w:rsid w:val="00ED3B6C"/>
    <w:rsid w:val="00ED410A"/>
    <w:rsid w:val="00ED47D4"/>
    <w:rsid w:val="00ED4F53"/>
    <w:rsid w:val="00ED572D"/>
    <w:rsid w:val="00ED5898"/>
    <w:rsid w:val="00ED5D44"/>
    <w:rsid w:val="00ED6128"/>
    <w:rsid w:val="00ED669A"/>
    <w:rsid w:val="00ED6B0F"/>
    <w:rsid w:val="00ED6E13"/>
    <w:rsid w:val="00ED75FA"/>
    <w:rsid w:val="00ED7837"/>
    <w:rsid w:val="00EE0891"/>
    <w:rsid w:val="00EE19F5"/>
    <w:rsid w:val="00EE1E49"/>
    <w:rsid w:val="00EE1E51"/>
    <w:rsid w:val="00EE2EA7"/>
    <w:rsid w:val="00EE33B5"/>
    <w:rsid w:val="00EE3679"/>
    <w:rsid w:val="00EE3723"/>
    <w:rsid w:val="00EE39D6"/>
    <w:rsid w:val="00EE3B94"/>
    <w:rsid w:val="00EE404E"/>
    <w:rsid w:val="00EE413F"/>
    <w:rsid w:val="00EE428A"/>
    <w:rsid w:val="00EE4325"/>
    <w:rsid w:val="00EE4652"/>
    <w:rsid w:val="00EE471A"/>
    <w:rsid w:val="00EE4732"/>
    <w:rsid w:val="00EE4969"/>
    <w:rsid w:val="00EE4C63"/>
    <w:rsid w:val="00EE5010"/>
    <w:rsid w:val="00EE50A3"/>
    <w:rsid w:val="00EE5585"/>
    <w:rsid w:val="00EE5DCE"/>
    <w:rsid w:val="00EE6004"/>
    <w:rsid w:val="00EE640B"/>
    <w:rsid w:val="00EE66BB"/>
    <w:rsid w:val="00EE675E"/>
    <w:rsid w:val="00EE76A9"/>
    <w:rsid w:val="00EE79A3"/>
    <w:rsid w:val="00EE7C27"/>
    <w:rsid w:val="00EE7EF0"/>
    <w:rsid w:val="00EE7FA7"/>
    <w:rsid w:val="00EF0061"/>
    <w:rsid w:val="00EF07D1"/>
    <w:rsid w:val="00EF0BCA"/>
    <w:rsid w:val="00EF0C2D"/>
    <w:rsid w:val="00EF0C6A"/>
    <w:rsid w:val="00EF0C6C"/>
    <w:rsid w:val="00EF154D"/>
    <w:rsid w:val="00EF191E"/>
    <w:rsid w:val="00EF1DDD"/>
    <w:rsid w:val="00EF1F06"/>
    <w:rsid w:val="00EF208C"/>
    <w:rsid w:val="00EF21C3"/>
    <w:rsid w:val="00EF2341"/>
    <w:rsid w:val="00EF2505"/>
    <w:rsid w:val="00EF28FE"/>
    <w:rsid w:val="00EF297D"/>
    <w:rsid w:val="00EF2AC2"/>
    <w:rsid w:val="00EF2C7C"/>
    <w:rsid w:val="00EF3A07"/>
    <w:rsid w:val="00EF3AF0"/>
    <w:rsid w:val="00EF4108"/>
    <w:rsid w:val="00EF42D2"/>
    <w:rsid w:val="00EF43A6"/>
    <w:rsid w:val="00EF44AC"/>
    <w:rsid w:val="00EF4BD6"/>
    <w:rsid w:val="00EF51F9"/>
    <w:rsid w:val="00EF5FE4"/>
    <w:rsid w:val="00EF611B"/>
    <w:rsid w:val="00EF62FA"/>
    <w:rsid w:val="00EF6523"/>
    <w:rsid w:val="00EF67F1"/>
    <w:rsid w:val="00EF69F9"/>
    <w:rsid w:val="00EF706D"/>
    <w:rsid w:val="00EF7323"/>
    <w:rsid w:val="00EF7419"/>
    <w:rsid w:val="00EF7502"/>
    <w:rsid w:val="00EF7830"/>
    <w:rsid w:val="00EF7891"/>
    <w:rsid w:val="00EF7D9F"/>
    <w:rsid w:val="00F00869"/>
    <w:rsid w:val="00F00B29"/>
    <w:rsid w:val="00F00BFF"/>
    <w:rsid w:val="00F017AE"/>
    <w:rsid w:val="00F01C15"/>
    <w:rsid w:val="00F022D3"/>
    <w:rsid w:val="00F0237B"/>
    <w:rsid w:val="00F0264D"/>
    <w:rsid w:val="00F02700"/>
    <w:rsid w:val="00F03047"/>
    <w:rsid w:val="00F04563"/>
    <w:rsid w:val="00F04725"/>
    <w:rsid w:val="00F04920"/>
    <w:rsid w:val="00F055E9"/>
    <w:rsid w:val="00F05F75"/>
    <w:rsid w:val="00F0656D"/>
    <w:rsid w:val="00F0670C"/>
    <w:rsid w:val="00F071A8"/>
    <w:rsid w:val="00F072C2"/>
    <w:rsid w:val="00F073BA"/>
    <w:rsid w:val="00F07695"/>
    <w:rsid w:val="00F07B59"/>
    <w:rsid w:val="00F07CDE"/>
    <w:rsid w:val="00F07F7B"/>
    <w:rsid w:val="00F1070F"/>
    <w:rsid w:val="00F10A3E"/>
    <w:rsid w:val="00F10E9A"/>
    <w:rsid w:val="00F1105B"/>
    <w:rsid w:val="00F1120E"/>
    <w:rsid w:val="00F11226"/>
    <w:rsid w:val="00F113C1"/>
    <w:rsid w:val="00F1144E"/>
    <w:rsid w:val="00F11CCC"/>
    <w:rsid w:val="00F11E56"/>
    <w:rsid w:val="00F11EFC"/>
    <w:rsid w:val="00F12214"/>
    <w:rsid w:val="00F129F0"/>
    <w:rsid w:val="00F12B17"/>
    <w:rsid w:val="00F12B75"/>
    <w:rsid w:val="00F12B76"/>
    <w:rsid w:val="00F138FC"/>
    <w:rsid w:val="00F1451C"/>
    <w:rsid w:val="00F14AC5"/>
    <w:rsid w:val="00F14B21"/>
    <w:rsid w:val="00F14BD7"/>
    <w:rsid w:val="00F14D25"/>
    <w:rsid w:val="00F1562C"/>
    <w:rsid w:val="00F156DE"/>
    <w:rsid w:val="00F15774"/>
    <w:rsid w:val="00F15BB1"/>
    <w:rsid w:val="00F15BE1"/>
    <w:rsid w:val="00F162CB"/>
    <w:rsid w:val="00F16628"/>
    <w:rsid w:val="00F16A80"/>
    <w:rsid w:val="00F1735C"/>
    <w:rsid w:val="00F174DB"/>
    <w:rsid w:val="00F17D71"/>
    <w:rsid w:val="00F17E89"/>
    <w:rsid w:val="00F20181"/>
    <w:rsid w:val="00F207CE"/>
    <w:rsid w:val="00F21077"/>
    <w:rsid w:val="00F2139B"/>
    <w:rsid w:val="00F214F6"/>
    <w:rsid w:val="00F21AA9"/>
    <w:rsid w:val="00F22D7B"/>
    <w:rsid w:val="00F2312A"/>
    <w:rsid w:val="00F2354F"/>
    <w:rsid w:val="00F23DBC"/>
    <w:rsid w:val="00F23E98"/>
    <w:rsid w:val="00F24ACA"/>
    <w:rsid w:val="00F24E08"/>
    <w:rsid w:val="00F25029"/>
    <w:rsid w:val="00F25459"/>
    <w:rsid w:val="00F2623A"/>
    <w:rsid w:val="00F26324"/>
    <w:rsid w:val="00F26682"/>
    <w:rsid w:val="00F26B7F"/>
    <w:rsid w:val="00F26BB8"/>
    <w:rsid w:val="00F26EB5"/>
    <w:rsid w:val="00F26FEB"/>
    <w:rsid w:val="00F27AF8"/>
    <w:rsid w:val="00F30006"/>
    <w:rsid w:val="00F306D6"/>
    <w:rsid w:val="00F306ED"/>
    <w:rsid w:val="00F30875"/>
    <w:rsid w:val="00F30A8C"/>
    <w:rsid w:val="00F31505"/>
    <w:rsid w:val="00F3167A"/>
    <w:rsid w:val="00F31908"/>
    <w:rsid w:val="00F320B0"/>
    <w:rsid w:val="00F32192"/>
    <w:rsid w:val="00F32472"/>
    <w:rsid w:val="00F324E7"/>
    <w:rsid w:val="00F32535"/>
    <w:rsid w:val="00F3261C"/>
    <w:rsid w:val="00F326B2"/>
    <w:rsid w:val="00F3274E"/>
    <w:rsid w:val="00F32E8D"/>
    <w:rsid w:val="00F3315B"/>
    <w:rsid w:val="00F337AD"/>
    <w:rsid w:val="00F33AD9"/>
    <w:rsid w:val="00F33D3E"/>
    <w:rsid w:val="00F34603"/>
    <w:rsid w:val="00F3493B"/>
    <w:rsid w:val="00F34A81"/>
    <w:rsid w:val="00F34CF7"/>
    <w:rsid w:val="00F34EE9"/>
    <w:rsid w:val="00F357EE"/>
    <w:rsid w:val="00F35E67"/>
    <w:rsid w:val="00F360E9"/>
    <w:rsid w:val="00F36608"/>
    <w:rsid w:val="00F366C5"/>
    <w:rsid w:val="00F366F1"/>
    <w:rsid w:val="00F36D4A"/>
    <w:rsid w:val="00F36F53"/>
    <w:rsid w:val="00F37A15"/>
    <w:rsid w:val="00F4020C"/>
    <w:rsid w:val="00F402B8"/>
    <w:rsid w:val="00F40331"/>
    <w:rsid w:val="00F40886"/>
    <w:rsid w:val="00F41DEF"/>
    <w:rsid w:val="00F42DAB"/>
    <w:rsid w:val="00F42DFF"/>
    <w:rsid w:val="00F42EE1"/>
    <w:rsid w:val="00F42FBD"/>
    <w:rsid w:val="00F43B68"/>
    <w:rsid w:val="00F43CE9"/>
    <w:rsid w:val="00F44067"/>
    <w:rsid w:val="00F444F9"/>
    <w:rsid w:val="00F446A8"/>
    <w:rsid w:val="00F44756"/>
    <w:rsid w:val="00F44A3D"/>
    <w:rsid w:val="00F45057"/>
    <w:rsid w:val="00F45117"/>
    <w:rsid w:val="00F457FA"/>
    <w:rsid w:val="00F464CC"/>
    <w:rsid w:val="00F47F85"/>
    <w:rsid w:val="00F50316"/>
    <w:rsid w:val="00F50C25"/>
    <w:rsid w:val="00F50D4A"/>
    <w:rsid w:val="00F50D97"/>
    <w:rsid w:val="00F52975"/>
    <w:rsid w:val="00F52E14"/>
    <w:rsid w:val="00F532E8"/>
    <w:rsid w:val="00F532E9"/>
    <w:rsid w:val="00F533EE"/>
    <w:rsid w:val="00F5351E"/>
    <w:rsid w:val="00F53702"/>
    <w:rsid w:val="00F53FFA"/>
    <w:rsid w:val="00F541DD"/>
    <w:rsid w:val="00F54E01"/>
    <w:rsid w:val="00F55037"/>
    <w:rsid w:val="00F55466"/>
    <w:rsid w:val="00F5593A"/>
    <w:rsid w:val="00F55CF6"/>
    <w:rsid w:val="00F5645D"/>
    <w:rsid w:val="00F56EA0"/>
    <w:rsid w:val="00F570E9"/>
    <w:rsid w:val="00F577EB"/>
    <w:rsid w:val="00F57C96"/>
    <w:rsid w:val="00F57D1E"/>
    <w:rsid w:val="00F57DF7"/>
    <w:rsid w:val="00F57FD1"/>
    <w:rsid w:val="00F6050C"/>
    <w:rsid w:val="00F60950"/>
    <w:rsid w:val="00F60A52"/>
    <w:rsid w:val="00F61066"/>
    <w:rsid w:val="00F61199"/>
    <w:rsid w:val="00F61E24"/>
    <w:rsid w:val="00F6202E"/>
    <w:rsid w:val="00F625CD"/>
    <w:rsid w:val="00F6264A"/>
    <w:rsid w:val="00F62738"/>
    <w:rsid w:val="00F62B97"/>
    <w:rsid w:val="00F62C49"/>
    <w:rsid w:val="00F6320F"/>
    <w:rsid w:val="00F63DBC"/>
    <w:rsid w:val="00F63E82"/>
    <w:rsid w:val="00F6478F"/>
    <w:rsid w:val="00F648F1"/>
    <w:rsid w:val="00F64C90"/>
    <w:rsid w:val="00F651D3"/>
    <w:rsid w:val="00F6556C"/>
    <w:rsid w:val="00F657B2"/>
    <w:rsid w:val="00F65D7C"/>
    <w:rsid w:val="00F6620C"/>
    <w:rsid w:val="00F665FA"/>
    <w:rsid w:val="00F66713"/>
    <w:rsid w:val="00F66A34"/>
    <w:rsid w:val="00F66C01"/>
    <w:rsid w:val="00F67D9E"/>
    <w:rsid w:val="00F70954"/>
    <w:rsid w:val="00F70ACA"/>
    <w:rsid w:val="00F70C04"/>
    <w:rsid w:val="00F714ED"/>
    <w:rsid w:val="00F71920"/>
    <w:rsid w:val="00F719CA"/>
    <w:rsid w:val="00F71BD1"/>
    <w:rsid w:val="00F71CA8"/>
    <w:rsid w:val="00F72683"/>
    <w:rsid w:val="00F73352"/>
    <w:rsid w:val="00F73B3E"/>
    <w:rsid w:val="00F73E36"/>
    <w:rsid w:val="00F7418C"/>
    <w:rsid w:val="00F744C7"/>
    <w:rsid w:val="00F74EB5"/>
    <w:rsid w:val="00F75A76"/>
    <w:rsid w:val="00F761E0"/>
    <w:rsid w:val="00F768B6"/>
    <w:rsid w:val="00F76A90"/>
    <w:rsid w:val="00F76C9A"/>
    <w:rsid w:val="00F77622"/>
    <w:rsid w:val="00F77BEF"/>
    <w:rsid w:val="00F77DB8"/>
    <w:rsid w:val="00F80605"/>
    <w:rsid w:val="00F81111"/>
    <w:rsid w:val="00F81692"/>
    <w:rsid w:val="00F81874"/>
    <w:rsid w:val="00F81885"/>
    <w:rsid w:val="00F8242A"/>
    <w:rsid w:val="00F826E6"/>
    <w:rsid w:val="00F8305A"/>
    <w:rsid w:val="00F83247"/>
    <w:rsid w:val="00F83743"/>
    <w:rsid w:val="00F83751"/>
    <w:rsid w:val="00F840A3"/>
    <w:rsid w:val="00F840AA"/>
    <w:rsid w:val="00F84344"/>
    <w:rsid w:val="00F8449B"/>
    <w:rsid w:val="00F84A73"/>
    <w:rsid w:val="00F850C2"/>
    <w:rsid w:val="00F854C0"/>
    <w:rsid w:val="00F859BE"/>
    <w:rsid w:val="00F85F8C"/>
    <w:rsid w:val="00F8654A"/>
    <w:rsid w:val="00F86745"/>
    <w:rsid w:val="00F86792"/>
    <w:rsid w:val="00F8680B"/>
    <w:rsid w:val="00F86A4B"/>
    <w:rsid w:val="00F86CCB"/>
    <w:rsid w:val="00F871A9"/>
    <w:rsid w:val="00F8730F"/>
    <w:rsid w:val="00F8735D"/>
    <w:rsid w:val="00F8780E"/>
    <w:rsid w:val="00F87C0E"/>
    <w:rsid w:val="00F87C68"/>
    <w:rsid w:val="00F87E24"/>
    <w:rsid w:val="00F9063A"/>
    <w:rsid w:val="00F90BBA"/>
    <w:rsid w:val="00F91321"/>
    <w:rsid w:val="00F92378"/>
    <w:rsid w:val="00F92669"/>
    <w:rsid w:val="00F9266A"/>
    <w:rsid w:val="00F92956"/>
    <w:rsid w:val="00F9295E"/>
    <w:rsid w:val="00F9369B"/>
    <w:rsid w:val="00F937F2"/>
    <w:rsid w:val="00F94182"/>
    <w:rsid w:val="00F94279"/>
    <w:rsid w:val="00F942D2"/>
    <w:rsid w:val="00F9443F"/>
    <w:rsid w:val="00F94559"/>
    <w:rsid w:val="00F94751"/>
    <w:rsid w:val="00F949DB"/>
    <w:rsid w:val="00F94CBE"/>
    <w:rsid w:val="00F94E8F"/>
    <w:rsid w:val="00F95061"/>
    <w:rsid w:val="00F95166"/>
    <w:rsid w:val="00F952B4"/>
    <w:rsid w:val="00F95377"/>
    <w:rsid w:val="00F95AEB"/>
    <w:rsid w:val="00F9652F"/>
    <w:rsid w:val="00F96550"/>
    <w:rsid w:val="00F9657A"/>
    <w:rsid w:val="00F96CE2"/>
    <w:rsid w:val="00F96E5C"/>
    <w:rsid w:val="00F97A0C"/>
    <w:rsid w:val="00F97A11"/>
    <w:rsid w:val="00F97DD7"/>
    <w:rsid w:val="00FA0072"/>
    <w:rsid w:val="00FA011B"/>
    <w:rsid w:val="00FA01AA"/>
    <w:rsid w:val="00FA024F"/>
    <w:rsid w:val="00FA02B7"/>
    <w:rsid w:val="00FA06FD"/>
    <w:rsid w:val="00FA0717"/>
    <w:rsid w:val="00FA1894"/>
    <w:rsid w:val="00FA1D35"/>
    <w:rsid w:val="00FA1E4D"/>
    <w:rsid w:val="00FA2648"/>
    <w:rsid w:val="00FA302E"/>
    <w:rsid w:val="00FA38F5"/>
    <w:rsid w:val="00FA3A03"/>
    <w:rsid w:val="00FA3C9B"/>
    <w:rsid w:val="00FA3CBA"/>
    <w:rsid w:val="00FA3CF3"/>
    <w:rsid w:val="00FA3DE1"/>
    <w:rsid w:val="00FA3E8C"/>
    <w:rsid w:val="00FA432C"/>
    <w:rsid w:val="00FA4621"/>
    <w:rsid w:val="00FA475F"/>
    <w:rsid w:val="00FA495E"/>
    <w:rsid w:val="00FA4E8F"/>
    <w:rsid w:val="00FA5366"/>
    <w:rsid w:val="00FA5531"/>
    <w:rsid w:val="00FA60FC"/>
    <w:rsid w:val="00FA61D8"/>
    <w:rsid w:val="00FA61F9"/>
    <w:rsid w:val="00FA6554"/>
    <w:rsid w:val="00FA6992"/>
    <w:rsid w:val="00FA6E7F"/>
    <w:rsid w:val="00FA7114"/>
    <w:rsid w:val="00FA756C"/>
    <w:rsid w:val="00FA75B4"/>
    <w:rsid w:val="00FA7F43"/>
    <w:rsid w:val="00FB01A0"/>
    <w:rsid w:val="00FB026C"/>
    <w:rsid w:val="00FB0442"/>
    <w:rsid w:val="00FB0777"/>
    <w:rsid w:val="00FB0AA8"/>
    <w:rsid w:val="00FB0C84"/>
    <w:rsid w:val="00FB0CC7"/>
    <w:rsid w:val="00FB0F1C"/>
    <w:rsid w:val="00FB0FF3"/>
    <w:rsid w:val="00FB1451"/>
    <w:rsid w:val="00FB16F6"/>
    <w:rsid w:val="00FB1DAB"/>
    <w:rsid w:val="00FB1FC6"/>
    <w:rsid w:val="00FB2056"/>
    <w:rsid w:val="00FB227D"/>
    <w:rsid w:val="00FB2379"/>
    <w:rsid w:val="00FB27CB"/>
    <w:rsid w:val="00FB28A5"/>
    <w:rsid w:val="00FB374E"/>
    <w:rsid w:val="00FB4351"/>
    <w:rsid w:val="00FB477A"/>
    <w:rsid w:val="00FB4A07"/>
    <w:rsid w:val="00FB4D6F"/>
    <w:rsid w:val="00FB5018"/>
    <w:rsid w:val="00FB52FA"/>
    <w:rsid w:val="00FB5C3C"/>
    <w:rsid w:val="00FB5D5E"/>
    <w:rsid w:val="00FB5EB4"/>
    <w:rsid w:val="00FB5FEE"/>
    <w:rsid w:val="00FB6659"/>
    <w:rsid w:val="00FB66D8"/>
    <w:rsid w:val="00FB76B2"/>
    <w:rsid w:val="00FC00AF"/>
    <w:rsid w:val="00FC0687"/>
    <w:rsid w:val="00FC0696"/>
    <w:rsid w:val="00FC06AB"/>
    <w:rsid w:val="00FC086C"/>
    <w:rsid w:val="00FC0E2E"/>
    <w:rsid w:val="00FC10B8"/>
    <w:rsid w:val="00FC11D9"/>
    <w:rsid w:val="00FC172A"/>
    <w:rsid w:val="00FC1C8B"/>
    <w:rsid w:val="00FC1EEE"/>
    <w:rsid w:val="00FC20B4"/>
    <w:rsid w:val="00FC2740"/>
    <w:rsid w:val="00FC2B74"/>
    <w:rsid w:val="00FC2D85"/>
    <w:rsid w:val="00FC2F6F"/>
    <w:rsid w:val="00FC2FFB"/>
    <w:rsid w:val="00FC3A33"/>
    <w:rsid w:val="00FC3A39"/>
    <w:rsid w:val="00FC3AEE"/>
    <w:rsid w:val="00FC3E9F"/>
    <w:rsid w:val="00FC4711"/>
    <w:rsid w:val="00FC49FF"/>
    <w:rsid w:val="00FC4B60"/>
    <w:rsid w:val="00FC4DDC"/>
    <w:rsid w:val="00FC5171"/>
    <w:rsid w:val="00FC5F4E"/>
    <w:rsid w:val="00FC5FF6"/>
    <w:rsid w:val="00FC77D3"/>
    <w:rsid w:val="00FC7AA1"/>
    <w:rsid w:val="00FD02E8"/>
    <w:rsid w:val="00FD0411"/>
    <w:rsid w:val="00FD0856"/>
    <w:rsid w:val="00FD10A6"/>
    <w:rsid w:val="00FD175D"/>
    <w:rsid w:val="00FD1AE7"/>
    <w:rsid w:val="00FD2481"/>
    <w:rsid w:val="00FD2623"/>
    <w:rsid w:val="00FD27CB"/>
    <w:rsid w:val="00FD2A22"/>
    <w:rsid w:val="00FD2A75"/>
    <w:rsid w:val="00FD32A1"/>
    <w:rsid w:val="00FD3880"/>
    <w:rsid w:val="00FD3934"/>
    <w:rsid w:val="00FD3CFA"/>
    <w:rsid w:val="00FD3FE1"/>
    <w:rsid w:val="00FD4160"/>
    <w:rsid w:val="00FD41D8"/>
    <w:rsid w:val="00FD47E2"/>
    <w:rsid w:val="00FD53F6"/>
    <w:rsid w:val="00FD56D1"/>
    <w:rsid w:val="00FD570F"/>
    <w:rsid w:val="00FD586D"/>
    <w:rsid w:val="00FD5A19"/>
    <w:rsid w:val="00FD5F86"/>
    <w:rsid w:val="00FD6224"/>
    <w:rsid w:val="00FD6325"/>
    <w:rsid w:val="00FD6534"/>
    <w:rsid w:val="00FD6668"/>
    <w:rsid w:val="00FD67C3"/>
    <w:rsid w:val="00FD69BA"/>
    <w:rsid w:val="00FD6C26"/>
    <w:rsid w:val="00FD7EDE"/>
    <w:rsid w:val="00FE002E"/>
    <w:rsid w:val="00FE089B"/>
    <w:rsid w:val="00FE1696"/>
    <w:rsid w:val="00FE1943"/>
    <w:rsid w:val="00FE1AA0"/>
    <w:rsid w:val="00FE1DC8"/>
    <w:rsid w:val="00FE2022"/>
    <w:rsid w:val="00FE2AF4"/>
    <w:rsid w:val="00FE2F67"/>
    <w:rsid w:val="00FE3AFA"/>
    <w:rsid w:val="00FE43CE"/>
    <w:rsid w:val="00FE47A4"/>
    <w:rsid w:val="00FE4831"/>
    <w:rsid w:val="00FE4ABA"/>
    <w:rsid w:val="00FE4D2A"/>
    <w:rsid w:val="00FE50B0"/>
    <w:rsid w:val="00FE5148"/>
    <w:rsid w:val="00FE55F1"/>
    <w:rsid w:val="00FE592E"/>
    <w:rsid w:val="00FE59AF"/>
    <w:rsid w:val="00FE6313"/>
    <w:rsid w:val="00FE68E2"/>
    <w:rsid w:val="00FE6A75"/>
    <w:rsid w:val="00FE6B28"/>
    <w:rsid w:val="00FE70A3"/>
    <w:rsid w:val="00FE7332"/>
    <w:rsid w:val="00FE78AD"/>
    <w:rsid w:val="00FE7C7C"/>
    <w:rsid w:val="00FE7D0D"/>
    <w:rsid w:val="00FF076B"/>
    <w:rsid w:val="00FF0779"/>
    <w:rsid w:val="00FF0F06"/>
    <w:rsid w:val="00FF0F66"/>
    <w:rsid w:val="00FF16F2"/>
    <w:rsid w:val="00FF201A"/>
    <w:rsid w:val="00FF2A3F"/>
    <w:rsid w:val="00FF2B76"/>
    <w:rsid w:val="00FF2C4F"/>
    <w:rsid w:val="00FF2CDC"/>
    <w:rsid w:val="00FF38D5"/>
    <w:rsid w:val="00FF404C"/>
    <w:rsid w:val="00FF423D"/>
    <w:rsid w:val="00FF453D"/>
    <w:rsid w:val="00FF50A6"/>
    <w:rsid w:val="00FF5240"/>
    <w:rsid w:val="00FF5C0D"/>
    <w:rsid w:val="00FF5E57"/>
    <w:rsid w:val="00FF6A5C"/>
    <w:rsid w:val="00FF6A69"/>
    <w:rsid w:val="00FF767B"/>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rules v:ext="edit">
        <o:r id="V:Rule5" type="connector" idref="#Straight Arrow Connector 33"/>
        <o:r id="V:Rule6" type="connector" idref="#Straight Arrow Connector 35"/>
        <o:r id="V:Rule7" type="connector" idref="#Straight Connector 36"/>
        <o:r id="V:Rule8" type="connector" idref="#Straight Connector 190"/>
        <o:r id="V:Rule9" type="connector" idref="#Straight Connector 182">
          <o:proxy start="" idref="#Rectangle 173" connectloc="0"/>
        </o:r>
        <o:r id="V:Rule10" type="connector" idref="#Straight Connector 40"/>
        <o:r id="V:Rule11" type="connector" idref="#Straight Connector 184"/>
        <o:r id="V:Rule12" type="connector" idref="#Straight Connector 41"/>
        <o:r id="V:Rule13" type="connector" idref="#Straight Connector 189"/>
        <o:r id="V:Rule14" type="connector" idref="#Straight Connector 44"/>
        <o:r id="V:Rule15" type="connector" idref="#Straight Arrow Connector 178"/>
        <o:r id="V:Rule16" type="connector" idref="#Straight Arrow Connector 180"/>
        <o:r id="V:Rule17" type="connector" idref="#Straight Connector 181">
          <o:proxy start="" idref="#Rectangle 173" connectloc="2"/>
        </o:r>
        <o:r id="V:Rule18" type="connector" idref="#Straight Connector 43"/>
        <o:r id="V:Rule19" type="connector" idref="#Straight Connector 37"/>
        <o:r id="V:Rule20" type="connector" idref="#Straight Connector 185"/>
        <o:r id="V:Rule21" type="connector" idref="#Straight Connector 39"/>
        <o:r id="V:Rule22" type="connector" idref="#Straight Connector 188"/>
        <o:r id="V:Rule23" type="connector" idref="#Straight Connector 42"/>
      </o:rules>
    </o:shapelayout>
  </w:shapeDefaults>
  <w:decimalSymbol w:val="."/>
  <w:listSeparator w:val=","/>
  <w14:docId w14:val="2DA27EEC"/>
  <w15:chartTrackingRefBased/>
  <w15:docId w15:val="{27492C54-010B-4FA8-9CA9-666D4792C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38C1"/>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3GPP Caption Table,cap1,cap2,cap11,Légende-figure,Légende-figure Char,Beschrifubg,Beschriftung Char,label,cap11 Char,cap11 Char Char Char"/>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3GPP Caption Table Char,cap1 Char,cap2 Char,cap11 Char1,Légende-figure Char1,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ê¥¹¥È¶ÎÂä,列表段落1,—ño’i—Ž,1st level - Bullet List Paragraph,Lettre d'introduction,Paragrafo elenco,Normal bullet 2,Bullet list,列表段落11"/>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ê¥¹¥È¶ÎÂä Char,列表段落1 Char,—ño’i—Ž Char,Paragrafo elenco Char"/>
    <w:link w:val="ListParagraph"/>
    <w:uiPriority w:val="34"/>
    <w:qFormat/>
    <w:rsid w:val="00FA024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2773494">
      <w:bodyDiv w:val="1"/>
      <w:marLeft w:val="0"/>
      <w:marRight w:val="0"/>
      <w:marTop w:val="0"/>
      <w:marBottom w:val="0"/>
      <w:divBdr>
        <w:top w:val="none" w:sz="0" w:space="0" w:color="auto"/>
        <w:left w:val="none" w:sz="0" w:space="0" w:color="auto"/>
        <w:bottom w:val="none" w:sz="0" w:space="0" w:color="auto"/>
        <w:right w:val="none" w:sz="0" w:space="0" w:color="auto"/>
      </w:divBdr>
    </w:div>
    <w:div w:id="425007199">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75487086">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5809071">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3021004">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5011336">
      <w:bodyDiv w:val="1"/>
      <w:marLeft w:val="0"/>
      <w:marRight w:val="0"/>
      <w:marTop w:val="0"/>
      <w:marBottom w:val="0"/>
      <w:divBdr>
        <w:top w:val="none" w:sz="0" w:space="0" w:color="auto"/>
        <w:left w:val="none" w:sz="0" w:space="0" w:color="auto"/>
        <w:bottom w:val="none" w:sz="0" w:space="0" w:color="auto"/>
        <w:right w:val="none" w:sz="0" w:space="0" w:color="auto"/>
      </w:divBdr>
    </w:div>
    <w:div w:id="994914379">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6269078">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0546194">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74594152">
      <w:bodyDiv w:val="1"/>
      <w:marLeft w:val="0"/>
      <w:marRight w:val="0"/>
      <w:marTop w:val="0"/>
      <w:marBottom w:val="0"/>
      <w:divBdr>
        <w:top w:val="none" w:sz="0" w:space="0" w:color="auto"/>
        <w:left w:val="none" w:sz="0" w:space="0" w:color="auto"/>
        <w:bottom w:val="none" w:sz="0" w:space="0" w:color="auto"/>
        <w:right w:val="none" w:sz="0" w:space="0" w:color="auto"/>
      </w:divBdr>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34071254">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1" ma:contentTypeDescription="Create a new document." ma:contentTypeScope="" ma:versionID="a4fc01ecf2a5395c6d7c2ad97920b7ec">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2adcd03dc7c08c0cacd4d62d2311f173"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2.xml><?xml version="1.0" encoding="utf-8"?>
<ds:datastoreItem xmlns:ds="http://schemas.openxmlformats.org/officeDocument/2006/customXml" ds:itemID="{A3D9EB65-4095-4731-9201-757737ABAED9}">
  <ds:schemaRefs>
    <ds:schemaRef ds:uri="http://schemas.microsoft.com/sharepoint/events"/>
  </ds:schemaRefs>
</ds:datastoreItem>
</file>

<file path=customXml/itemProps3.xml><?xml version="1.0" encoding="utf-8"?>
<ds:datastoreItem xmlns:ds="http://schemas.openxmlformats.org/officeDocument/2006/customXml" ds:itemID="{77D67E9B-21F7-47F2-B9D3-5B92D4DAD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D84FF5-CEAF-4951-A0EA-906AE4D093DF}">
  <ds:schemaRefs>
    <ds:schemaRef ds:uri="http://schemas.openxmlformats.org/officeDocument/2006/bibliography"/>
  </ds:schemaRefs>
</ds:datastoreItem>
</file>

<file path=customXml/itemProps5.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6.xml><?xml version="1.0" encoding="utf-8"?>
<ds:datastoreItem xmlns:ds="http://schemas.openxmlformats.org/officeDocument/2006/customXml" ds:itemID="{7EF2B3CF-48FA-4F8A-AE74-35DC3C7B4191}">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139</TotalTime>
  <Pages>17</Pages>
  <Words>6759</Words>
  <Characters>38528</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45197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Ratasuk, Rapeepat (Nokia - US/Naperville)</cp:lastModifiedBy>
  <cp:revision>50</cp:revision>
  <cp:lastPrinted>2019-04-30T02:45:00Z</cp:lastPrinted>
  <dcterms:created xsi:type="dcterms:W3CDTF">2022-04-29T12:19:00Z</dcterms:created>
  <dcterms:modified xsi:type="dcterms:W3CDTF">2022-04-29T14:53:00Z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0x01010009E82D54F3F10D468133B175E7F78D1A</vt:lpwstr>
  </property>
</Properties>
</file>