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043DEA38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22297B">
        <w:rPr>
          <w:b/>
          <w:sz w:val="24"/>
          <w:szCs w:val="24"/>
          <w:lang w:eastAsia="ko-KR"/>
        </w:rPr>
        <w:t>9</w:t>
      </w:r>
      <w:r w:rsidR="00E545AF">
        <w:rPr>
          <w:b/>
          <w:sz w:val="24"/>
          <w:szCs w:val="24"/>
          <w:lang w:eastAsia="ko-KR"/>
        </w:rPr>
        <w:t>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7F48EA" w:rsidRPr="007F48EA">
        <w:rPr>
          <w:b/>
          <w:i/>
          <w:noProof/>
          <w:sz w:val="24"/>
          <w:szCs w:val="24"/>
          <w:lang w:eastAsia="ko-KR"/>
        </w:rPr>
        <w:t>2203910</w:t>
      </w:r>
    </w:p>
    <w:bookmarkEnd w:id="0"/>
    <w:bookmarkEnd w:id="1"/>
    <w:p w14:paraId="0EC73FB5" w14:textId="6DEB662E" w:rsidR="00177F89" w:rsidRPr="0022297B" w:rsidRDefault="0022297B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proofErr w:type="gramStart"/>
      <w:r w:rsidRPr="0022297B">
        <w:rPr>
          <w:rFonts w:cs="Arial"/>
          <w:b/>
          <w:bCs/>
          <w:sz w:val="24"/>
          <w:szCs w:val="24"/>
        </w:rPr>
        <w:t>e-Meeting</w:t>
      </w:r>
      <w:proofErr w:type="gramEnd"/>
      <w:r w:rsidRPr="0022297B">
        <w:rPr>
          <w:rFonts w:cs="Arial"/>
          <w:b/>
          <w:bCs/>
          <w:sz w:val="24"/>
          <w:szCs w:val="24"/>
        </w:rPr>
        <w:t>, May 9th – 20th, 2022</w:t>
      </w:r>
    </w:p>
    <w:p w14:paraId="3D6B5AE9" w14:textId="48116132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9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A04EC1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3C1C3C1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A04EC1" w:rsidRPr="00A04EC1">
        <w:rPr>
          <w:rFonts w:ascii="Arial" w:hAnsi="Arial"/>
          <w:sz w:val="24"/>
          <w:lang w:eastAsia="ko-KR"/>
        </w:rPr>
        <w:t>Discussion on Evaluation for SL Positioning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C7F2F62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 xml:space="preserve">SL positioning </w:t>
      </w:r>
      <w:r w:rsidR="005E5798">
        <w:rPr>
          <w:lang w:eastAsia="ko-KR"/>
        </w:rPr>
        <w:t>evaluation</w:t>
      </w:r>
      <w:r w:rsidR="00B25946">
        <w:rPr>
          <w:lang w:eastAsia="ko-KR"/>
        </w:rPr>
        <w:t xml:space="preserve"> for Rel-18 study on expanded and improved NR positioning and provide our view.</w:t>
      </w:r>
      <w:r>
        <w:rPr>
          <w:lang w:eastAsia="ko-KR"/>
        </w:rPr>
        <w:t xml:space="preserve"> </w:t>
      </w:r>
    </w:p>
    <w:p w14:paraId="728A3D7F" w14:textId="5C3FAD84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3E40D01" w14:textId="327F04AA" w:rsidR="00241454" w:rsidRPr="00D40E07" w:rsidRDefault="00D40E07" w:rsidP="00D40E07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In the SID [1], </w:t>
      </w:r>
      <w:r>
        <w:rPr>
          <w:lang w:eastAsia="x-none"/>
        </w:rPr>
        <w:t xml:space="preserve">the following objective is included regarding the </w:t>
      </w:r>
      <w:r>
        <w:rPr>
          <w:spacing w:val="-2"/>
        </w:rPr>
        <w:t>SL positioning evaluation: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31E6" w14:paraId="32ACBCA0" w14:textId="77777777" w:rsidTr="00D40E07">
        <w:trPr>
          <w:trHeight w:val="679"/>
        </w:trPr>
        <w:tc>
          <w:tcPr>
            <w:tcW w:w="9629" w:type="dxa"/>
          </w:tcPr>
          <w:p w14:paraId="7D90AF94" w14:textId="431FC187" w:rsidR="009A31E6" w:rsidRPr="005E5798" w:rsidRDefault="005E5798" w:rsidP="005E5798">
            <w:pPr>
              <w:pStyle w:val="a4"/>
              <w:numPr>
                <w:ilvl w:val="0"/>
                <w:numId w:val="7"/>
              </w:numPr>
              <w:ind w:leftChars="0"/>
              <w:rPr>
                <w:rFonts w:eastAsiaTheme="minorEastAsia"/>
                <w:i/>
                <w:lang w:eastAsia="ko-KR"/>
              </w:rPr>
            </w:pPr>
            <w:r w:rsidRPr="005E5798">
              <w:rPr>
                <w:rFonts w:eastAsiaTheme="minorEastAsia"/>
                <w:i/>
                <w:lang w:eastAsia="ko-KR"/>
              </w:rPr>
              <w:t xml:space="preserve">Define evaluation methodology with which to evaluate SL positioning for the uses cases and coverage scenarios, reusing existing methodologies from </w:t>
            </w:r>
            <w:proofErr w:type="spellStart"/>
            <w:r w:rsidRPr="005E5798">
              <w:rPr>
                <w:rFonts w:eastAsiaTheme="minorEastAsia"/>
                <w:i/>
                <w:lang w:eastAsia="ko-KR"/>
              </w:rPr>
              <w:t>sidelink</w:t>
            </w:r>
            <w:proofErr w:type="spellEnd"/>
            <w:r w:rsidRPr="005E5798">
              <w:rPr>
                <w:rFonts w:eastAsiaTheme="minorEastAsia"/>
                <w:i/>
                <w:lang w:eastAsia="ko-KR"/>
              </w:rPr>
              <w:t xml:space="preserve"> communication and from positioning as much as possible [RAN1].</w:t>
            </w:r>
          </w:p>
        </w:tc>
      </w:tr>
    </w:tbl>
    <w:p w14:paraId="45EB677B" w14:textId="06284E6C" w:rsidR="007E3585" w:rsidRDefault="00D20101" w:rsidP="00B052C6">
      <w:pPr>
        <w:pStyle w:val="maintext"/>
        <w:ind w:firstLineChars="0" w:firstLine="0"/>
        <w:rPr>
          <w:spacing w:val="-2"/>
        </w:rPr>
      </w:pPr>
      <w:r>
        <w:rPr>
          <w:spacing w:val="-2"/>
        </w:rPr>
        <w:t xml:space="preserve">In the following subsections, </w:t>
      </w:r>
      <w:r w:rsidR="00735FBC">
        <w:rPr>
          <w:spacing w:val="-2"/>
        </w:rPr>
        <w:t xml:space="preserve">we discuss about evaluation methodology for SL positioning and provide </w:t>
      </w:r>
      <w:r w:rsidR="00735FBC" w:rsidRPr="00735FBC">
        <w:rPr>
          <w:spacing w:val="-2"/>
        </w:rPr>
        <w:t>performance evaluation results</w:t>
      </w:r>
      <w:r w:rsidR="00735FBC">
        <w:rPr>
          <w:spacing w:val="-2"/>
        </w:rPr>
        <w:t>.</w:t>
      </w:r>
      <w:bookmarkStart w:id="4" w:name="_GoBack"/>
      <w:bookmarkEnd w:id="4"/>
    </w:p>
    <w:p w14:paraId="40D49C27" w14:textId="3C6C2EB3" w:rsidR="00D20101" w:rsidRPr="00D20101" w:rsidRDefault="00F87E61" w:rsidP="00D20101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>Evaluation methodology</w:t>
      </w:r>
    </w:p>
    <w:p w14:paraId="7972637D" w14:textId="018EB465" w:rsidR="00D20101" w:rsidRPr="006F517B" w:rsidRDefault="00D20101" w:rsidP="006F517B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At first, as proposed in our companion contribution [2], any </w:t>
      </w:r>
      <w:r w:rsidRPr="00D20101">
        <w:t>scenario can be considered for SL positioning. However, the technical solutions for SL positioning should be agnostic over scenarios as long as the requirements can be met.</w:t>
      </w:r>
      <w:r>
        <w:t xml:space="preserve"> In this aspect, </w:t>
      </w:r>
      <w:r w:rsidR="006F517B" w:rsidRPr="006F517B">
        <w:t xml:space="preserve">we do not need to </w:t>
      </w:r>
      <w:r w:rsidR="0051596E">
        <w:t>perform</w:t>
      </w:r>
      <w:r w:rsidR="006F517B" w:rsidRPr="006F517B">
        <w:t xml:space="preserve"> </w:t>
      </w:r>
      <w:r w:rsidR="00B615CB">
        <w:t xml:space="preserve">SL positioning </w:t>
      </w:r>
      <w:r w:rsidR="0051596E">
        <w:t>evaluation work</w:t>
      </w:r>
      <w:r w:rsidR="006F517B" w:rsidRPr="006F517B">
        <w:t xml:space="preserve"> for </w:t>
      </w:r>
      <w:r w:rsidR="006F517B">
        <w:rPr>
          <w:spacing w:val="-2"/>
        </w:rPr>
        <w:t xml:space="preserve">all SL coverage scenarios (i.e. IC, PC, and </w:t>
      </w:r>
      <w:proofErr w:type="spellStart"/>
      <w:r w:rsidR="006F517B">
        <w:rPr>
          <w:spacing w:val="-2"/>
        </w:rPr>
        <w:t>OoC</w:t>
      </w:r>
      <w:proofErr w:type="spellEnd"/>
      <w:r w:rsidR="006F517B">
        <w:rPr>
          <w:spacing w:val="-2"/>
        </w:rPr>
        <w:t xml:space="preserve">) and </w:t>
      </w:r>
      <w:r w:rsidR="0051596E">
        <w:rPr>
          <w:spacing w:val="-2"/>
        </w:rPr>
        <w:t>all</w:t>
      </w:r>
      <w:r w:rsidR="006F517B">
        <w:rPr>
          <w:spacing w:val="-2"/>
        </w:rPr>
        <w:t xml:space="preserve"> use cases of V2X, public safety, commercial, and IIOT.</w:t>
      </w:r>
      <w:r w:rsidR="006F517B" w:rsidRPr="006F517B">
        <w:t xml:space="preserve"> </w:t>
      </w:r>
      <w:r w:rsidR="003E018E">
        <w:t>This is very important to reduce work load for SL performance evaluation.</w:t>
      </w:r>
    </w:p>
    <w:p w14:paraId="1D148037" w14:textId="1482D2EB" w:rsidR="00D20101" w:rsidRPr="00586006" w:rsidRDefault="00D20101" w:rsidP="00D20101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3E018E" w:rsidRPr="003E018E">
        <w:rPr>
          <w:i/>
          <w:spacing w:val="-2"/>
        </w:rPr>
        <w:t xml:space="preserve">In order to reduce work load, </w:t>
      </w:r>
      <w:r w:rsidR="003E018E">
        <w:rPr>
          <w:i/>
          <w:spacing w:val="-2"/>
        </w:rPr>
        <w:t>SL positioning evaluation work does not need to perform on</w:t>
      </w:r>
      <w:r w:rsidR="0051596E" w:rsidRPr="0051596E">
        <w:rPr>
          <w:i/>
          <w:spacing w:val="-2"/>
        </w:rPr>
        <w:t xml:space="preserve"> all SL coverage scenarios</w:t>
      </w:r>
      <w:r w:rsidR="0051596E">
        <w:rPr>
          <w:i/>
          <w:spacing w:val="-2"/>
        </w:rPr>
        <w:t xml:space="preserve"> and all uses cases </w:t>
      </w:r>
      <w:r w:rsidR="00C759F3">
        <w:rPr>
          <w:i/>
          <w:spacing w:val="-2"/>
        </w:rPr>
        <w:t>captured in the SID.</w:t>
      </w:r>
    </w:p>
    <w:p w14:paraId="474D8FDE" w14:textId="24F010B6" w:rsidR="00AD1C73" w:rsidRPr="003C6B36" w:rsidRDefault="00AD1C73" w:rsidP="002D53EF">
      <w:pPr>
        <w:pStyle w:val="maintext"/>
        <w:ind w:firstLineChars="0" w:firstLine="400"/>
      </w:pPr>
      <w:r w:rsidRPr="00AD1C73">
        <w:rPr>
          <w:spacing w:val="-2"/>
        </w:rPr>
        <w:t xml:space="preserve">Then, we need to </w:t>
      </w:r>
      <w:r w:rsidR="00775F29">
        <w:rPr>
          <w:spacing w:val="-2"/>
        </w:rPr>
        <w:t xml:space="preserve">discuss </w:t>
      </w:r>
      <w:r w:rsidR="00A24B96">
        <w:rPr>
          <w:spacing w:val="-2"/>
        </w:rPr>
        <w:t xml:space="preserve">about </w:t>
      </w:r>
      <w:r w:rsidR="002C7C3A">
        <w:rPr>
          <w:spacing w:val="-2"/>
        </w:rPr>
        <w:t xml:space="preserve">SL positioning scenarios which should be </w:t>
      </w:r>
      <w:r w:rsidR="00E61728">
        <w:rPr>
          <w:spacing w:val="-2"/>
        </w:rPr>
        <w:t xml:space="preserve">taken into consideration </w:t>
      </w:r>
      <w:r w:rsidR="003C0291">
        <w:rPr>
          <w:spacing w:val="-2"/>
        </w:rPr>
        <w:t xml:space="preserve">when the evaluation </w:t>
      </w:r>
      <w:r w:rsidR="00A24B96">
        <w:rPr>
          <w:spacing w:val="-2"/>
        </w:rPr>
        <w:t>methodology</w:t>
      </w:r>
      <w:r w:rsidR="003C0291">
        <w:rPr>
          <w:spacing w:val="-2"/>
        </w:rPr>
        <w:t xml:space="preserve"> is defined</w:t>
      </w:r>
      <w:r w:rsidR="00012BEB">
        <w:rPr>
          <w:spacing w:val="-2"/>
        </w:rPr>
        <w:t xml:space="preserve"> for SL positioning</w:t>
      </w:r>
      <w:r w:rsidR="00A24B96">
        <w:rPr>
          <w:spacing w:val="-2"/>
        </w:rPr>
        <w:t xml:space="preserve">. </w:t>
      </w:r>
      <w:r w:rsidR="00785651" w:rsidRPr="00785651">
        <w:rPr>
          <w:spacing w:val="-2"/>
        </w:rPr>
        <w:t xml:space="preserve">Unlike </w:t>
      </w:r>
      <w:proofErr w:type="spellStart"/>
      <w:r w:rsidR="00785651" w:rsidRPr="00785651">
        <w:rPr>
          <w:spacing w:val="-2"/>
        </w:rPr>
        <w:t>Uu</w:t>
      </w:r>
      <w:proofErr w:type="spellEnd"/>
      <w:r w:rsidR="00785651">
        <w:rPr>
          <w:spacing w:val="-2"/>
        </w:rPr>
        <w:t xml:space="preserve"> </w:t>
      </w:r>
      <w:r w:rsidR="00785651" w:rsidRPr="00785651">
        <w:rPr>
          <w:spacing w:val="-2"/>
        </w:rPr>
        <w:t>positioning,</w:t>
      </w:r>
      <w:r w:rsidR="003C0291">
        <w:rPr>
          <w:spacing w:val="-2"/>
        </w:rPr>
        <w:t xml:space="preserve"> SL positioning is typically performed between UE pair and a UE cannot utilize positioning signals from base stations in </w:t>
      </w:r>
      <w:proofErr w:type="spellStart"/>
      <w:r w:rsidR="003C0291">
        <w:rPr>
          <w:spacing w:val="-2"/>
        </w:rPr>
        <w:t>OoC</w:t>
      </w:r>
      <w:proofErr w:type="spellEnd"/>
      <w:r w:rsidR="003C0291">
        <w:rPr>
          <w:spacing w:val="-2"/>
        </w:rPr>
        <w:t xml:space="preserve"> scenario. In this regard, </w:t>
      </w:r>
      <w:proofErr w:type="spellStart"/>
      <w:r w:rsidR="003C0291" w:rsidRPr="00785651">
        <w:rPr>
          <w:spacing w:val="-2"/>
        </w:rPr>
        <w:t>OoC</w:t>
      </w:r>
      <w:proofErr w:type="spellEnd"/>
      <w:r w:rsidR="003C0291" w:rsidRPr="00785651">
        <w:rPr>
          <w:spacing w:val="-2"/>
        </w:rPr>
        <w:t xml:space="preserve"> s</w:t>
      </w:r>
      <w:r w:rsidR="003C0291">
        <w:rPr>
          <w:spacing w:val="-2"/>
        </w:rPr>
        <w:t xml:space="preserve">cenario would be a key difference in SL positioning which </w:t>
      </w:r>
      <w:r w:rsidR="00012BEB">
        <w:rPr>
          <w:spacing w:val="-2"/>
        </w:rPr>
        <w:t>did</w:t>
      </w:r>
      <w:r w:rsidR="003C0291">
        <w:rPr>
          <w:spacing w:val="-2"/>
        </w:rPr>
        <w:t xml:space="preserve"> not </w:t>
      </w:r>
      <w:r w:rsidR="00012BEB">
        <w:rPr>
          <w:spacing w:val="-2"/>
        </w:rPr>
        <w:t>evaluate</w:t>
      </w:r>
      <w:r w:rsidR="003C0291">
        <w:rPr>
          <w:spacing w:val="-2"/>
        </w:rPr>
        <w:t xml:space="preserve"> before. </w:t>
      </w:r>
      <w:r w:rsidR="002D53EF">
        <w:rPr>
          <w:spacing w:val="-2"/>
        </w:rPr>
        <w:t>Also, depending on SL environments, the number of available measurement sources</w:t>
      </w:r>
      <w:r w:rsidR="002D53EF" w:rsidRPr="009D4F26">
        <w:rPr>
          <w:spacing w:val="-2"/>
        </w:rPr>
        <w:t xml:space="preserve"> </w:t>
      </w:r>
      <w:r w:rsidR="002D53EF">
        <w:rPr>
          <w:spacing w:val="-2"/>
        </w:rPr>
        <w:t>for positioning can be limited and its quality can be deteriorating from both reference and measurement UEs’ moving.</w:t>
      </w:r>
      <w:r w:rsidR="002D53EF">
        <w:rPr>
          <w:rFonts w:hint="eastAsia"/>
          <w:spacing w:val="-2"/>
        </w:rPr>
        <w:t xml:space="preserve"> </w:t>
      </w:r>
      <w:r w:rsidR="002C7C3A">
        <w:rPr>
          <w:spacing w:val="-2"/>
        </w:rPr>
        <w:t>Therefore,</w:t>
      </w:r>
      <w:r w:rsidR="006045AE">
        <w:rPr>
          <w:spacing w:val="-2"/>
        </w:rPr>
        <w:t xml:space="preserve"> the</w:t>
      </w:r>
      <w:r w:rsidR="002C7C3A">
        <w:rPr>
          <w:spacing w:val="-2"/>
        </w:rPr>
        <w:t xml:space="preserve"> evaluation methodology for </w:t>
      </w:r>
      <w:proofErr w:type="spellStart"/>
      <w:r w:rsidR="006045AE">
        <w:rPr>
          <w:spacing w:val="-2"/>
        </w:rPr>
        <w:t>OoC</w:t>
      </w:r>
      <w:proofErr w:type="spellEnd"/>
      <w:r w:rsidR="006045AE">
        <w:rPr>
          <w:spacing w:val="-2"/>
        </w:rPr>
        <w:t xml:space="preserve"> scenario should be defined at first </w:t>
      </w:r>
      <w:r w:rsidR="00D04FB0" w:rsidRPr="00D04FB0">
        <w:rPr>
          <w:spacing w:val="-2"/>
        </w:rPr>
        <w:t>with consideration of realistic SL environments.</w:t>
      </w:r>
      <w:r w:rsidR="00401504">
        <w:rPr>
          <w:spacing w:val="-2"/>
        </w:rPr>
        <w:t xml:space="preserve"> </w:t>
      </w:r>
      <w:r w:rsidR="003C6B36">
        <w:rPr>
          <w:spacing w:val="-2"/>
        </w:rPr>
        <w:t xml:space="preserve">Specifically, </w:t>
      </w:r>
      <w:r w:rsidR="003229B9">
        <w:rPr>
          <w:spacing w:val="-2"/>
        </w:rPr>
        <w:t xml:space="preserve">we need to </w:t>
      </w:r>
      <w:r w:rsidR="007A40EE">
        <w:rPr>
          <w:spacing w:val="-2"/>
        </w:rPr>
        <w:t xml:space="preserve">take into account for </w:t>
      </w:r>
      <w:r w:rsidR="003C6B36">
        <w:rPr>
          <w:spacing w:val="-2"/>
        </w:rPr>
        <w:t xml:space="preserve">V2X and public safety </w:t>
      </w:r>
      <w:r w:rsidR="003229B9">
        <w:rPr>
          <w:spacing w:val="-2"/>
        </w:rPr>
        <w:t>use case</w:t>
      </w:r>
      <w:r w:rsidR="007A40EE">
        <w:rPr>
          <w:spacing w:val="-2"/>
        </w:rPr>
        <w:t>s</w:t>
      </w:r>
      <w:r w:rsidR="003229B9">
        <w:rPr>
          <w:spacing w:val="-2"/>
        </w:rPr>
        <w:t xml:space="preserve">. </w:t>
      </w:r>
      <w:r w:rsidR="00401504">
        <w:rPr>
          <w:rFonts w:hint="eastAsia"/>
          <w:spacing w:val="-2"/>
        </w:rPr>
        <w:t xml:space="preserve">On </w:t>
      </w:r>
      <w:r w:rsidR="00401504">
        <w:rPr>
          <w:spacing w:val="-2"/>
        </w:rPr>
        <w:t xml:space="preserve">the other hand, for IC scenario we can reuse </w:t>
      </w:r>
      <w:r w:rsidR="00D32F3D">
        <w:rPr>
          <w:spacing w:val="-2"/>
        </w:rPr>
        <w:t xml:space="preserve">the existing evaluation methodology as much as possible. </w:t>
      </w:r>
      <w:r w:rsidR="00012BEB">
        <w:rPr>
          <w:spacing w:val="-2"/>
        </w:rPr>
        <w:t xml:space="preserve">For example, </w:t>
      </w:r>
      <w:proofErr w:type="spellStart"/>
      <w:r w:rsidR="00012BEB">
        <w:rPr>
          <w:spacing w:val="-2"/>
        </w:rPr>
        <w:t>UMa</w:t>
      </w:r>
      <w:proofErr w:type="spellEnd"/>
      <w:r w:rsidR="00012BEB">
        <w:rPr>
          <w:spacing w:val="-2"/>
        </w:rPr>
        <w:t xml:space="preserve">, </w:t>
      </w:r>
      <w:proofErr w:type="spellStart"/>
      <w:r w:rsidR="00012BEB">
        <w:rPr>
          <w:spacing w:val="-2"/>
        </w:rPr>
        <w:t>UMi</w:t>
      </w:r>
      <w:proofErr w:type="spellEnd"/>
      <w:r w:rsidR="00012BEB">
        <w:rPr>
          <w:spacing w:val="-2"/>
        </w:rPr>
        <w:t xml:space="preserve">, indoor office </w:t>
      </w:r>
      <w:r w:rsidR="001C7769">
        <w:rPr>
          <w:spacing w:val="-2"/>
        </w:rPr>
        <w:t>models</w:t>
      </w:r>
      <w:r w:rsidR="003C6B36">
        <w:rPr>
          <w:spacing w:val="-2"/>
        </w:rPr>
        <w:t xml:space="preserve"> </w:t>
      </w:r>
      <w:r w:rsidR="0026181E">
        <w:rPr>
          <w:spacing w:val="-2"/>
        </w:rPr>
        <w:t xml:space="preserve">[3] </w:t>
      </w:r>
      <w:r w:rsidR="00012BEB">
        <w:rPr>
          <w:spacing w:val="-2"/>
        </w:rPr>
        <w:t xml:space="preserve">can be considered for </w:t>
      </w:r>
      <w:r w:rsidR="000A6C13">
        <w:rPr>
          <w:spacing w:val="-2"/>
        </w:rPr>
        <w:t xml:space="preserve">commercial use case </w:t>
      </w:r>
      <w:r w:rsidR="000811D3">
        <w:rPr>
          <w:spacing w:val="-2"/>
        </w:rPr>
        <w:t>and</w:t>
      </w:r>
      <w:r w:rsidR="0026181E">
        <w:rPr>
          <w:spacing w:val="-2"/>
        </w:rPr>
        <w:t xml:space="preserve"> </w:t>
      </w:r>
      <w:proofErr w:type="spellStart"/>
      <w:r w:rsidR="003C6B36">
        <w:rPr>
          <w:spacing w:val="-2"/>
        </w:rPr>
        <w:t>InF</w:t>
      </w:r>
      <w:proofErr w:type="spellEnd"/>
      <w:r w:rsidR="003C6B36">
        <w:rPr>
          <w:spacing w:val="-2"/>
        </w:rPr>
        <w:t xml:space="preserve">-SH and </w:t>
      </w:r>
      <w:proofErr w:type="spellStart"/>
      <w:r w:rsidR="003C6B36">
        <w:rPr>
          <w:spacing w:val="-2"/>
        </w:rPr>
        <w:t>InF</w:t>
      </w:r>
      <w:proofErr w:type="spellEnd"/>
      <w:r w:rsidR="003C6B36">
        <w:rPr>
          <w:spacing w:val="-2"/>
        </w:rPr>
        <w:t xml:space="preserve">-DH </w:t>
      </w:r>
      <w:r w:rsidR="001C7769">
        <w:rPr>
          <w:spacing w:val="-2"/>
        </w:rPr>
        <w:t>models</w:t>
      </w:r>
      <w:r w:rsidR="003C6B36">
        <w:rPr>
          <w:spacing w:val="-2"/>
        </w:rPr>
        <w:t xml:space="preserve"> </w:t>
      </w:r>
      <w:r w:rsidR="0026181E">
        <w:rPr>
          <w:spacing w:val="-2"/>
        </w:rPr>
        <w:t xml:space="preserve">[4] </w:t>
      </w:r>
      <w:r w:rsidR="003C6B36">
        <w:rPr>
          <w:spacing w:val="-2"/>
        </w:rPr>
        <w:t>can be considered for IIOT use case.</w:t>
      </w:r>
      <w:r w:rsidR="003A1E08">
        <w:rPr>
          <w:spacing w:val="-2"/>
        </w:rPr>
        <w:t xml:space="preserve"> Lastly, we can deprioritize the</w:t>
      </w:r>
      <w:r w:rsidR="007A40EE">
        <w:rPr>
          <w:spacing w:val="-2"/>
        </w:rPr>
        <w:t xml:space="preserve"> PC scenario</w:t>
      </w:r>
      <w:r w:rsidR="003A1E08">
        <w:rPr>
          <w:spacing w:val="-2"/>
        </w:rPr>
        <w:t xml:space="preserve"> since </w:t>
      </w:r>
      <w:r w:rsidR="0026181E">
        <w:rPr>
          <w:spacing w:val="-2"/>
        </w:rPr>
        <w:t>its necessary</w:t>
      </w:r>
      <w:r w:rsidR="00DF244C">
        <w:rPr>
          <w:spacing w:val="-2"/>
        </w:rPr>
        <w:t xml:space="preserve"> is not clear </w:t>
      </w:r>
      <w:r w:rsidR="0026181E">
        <w:rPr>
          <w:spacing w:val="-2"/>
        </w:rPr>
        <w:t xml:space="preserve">yet. </w:t>
      </w:r>
    </w:p>
    <w:p w14:paraId="5D7EA5F0" w14:textId="7173F6F5" w:rsidR="006045AE" w:rsidRPr="00586006" w:rsidRDefault="006045AE" w:rsidP="006045AE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BF5BED" w:rsidRPr="00BF5BED">
        <w:rPr>
          <w:i/>
          <w:spacing w:val="-2"/>
        </w:rPr>
        <w:t xml:space="preserve">For SL positioning evaluation, we </w:t>
      </w:r>
      <w:r w:rsidR="00EC4E9E">
        <w:rPr>
          <w:i/>
          <w:spacing w:val="-2"/>
        </w:rPr>
        <w:t xml:space="preserve">can make observations </w:t>
      </w:r>
      <w:r w:rsidR="001C7769">
        <w:rPr>
          <w:i/>
          <w:spacing w:val="-2"/>
        </w:rPr>
        <w:t xml:space="preserve">for </w:t>
      </w:r>
      <w:r w:rsidR="00BF5BED" w:rsidRPr="00BF5BED">
        <w:rPr>
          <w:i/>
          <w:spacing w:val="-2"/>
        </w:rPr>
        <w:t>the following:</w:t>
      </w:r>
      <w:r w:rsidR="00BF5BED">
        <w:rPr>
          <w:b/>
          <w:i/>
          <w:spacing w:val="-2"/>
        </w:rPr>
        <w:t xml:space="preserve"> </w:t>
      </w:r>
    </w:p>
    <w:p w14:paraId="53A01E30" w14:textId="74E7A649" w:rsidR="00D32F3D" w:rsidRPr="00D32F3D" w:rsidRDefault="00D32F3D" w:rsidP="00D32F3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For </w:t>
      </w:r>
      <w:proofErr w:type="spellStart"/>
      <w:r>
        <w:rPr>
          <w:rFonts w:eastAsia="MS Mincho"/>
          <w:i/>
          <w:lang w:eastAsia="en-GB"/>
        </w:rPr>
        <w:t>OoC</w:t>
      </w:r>
      <w:proofErr w:type="spellEnd"/>
      <w:r>
        <w:rPr>
          <w:rFonts w:eastAsia="MS Mincho"/>
          <w:i/>
          <w:lang w:eastAsia="en-GB"/>
        </w:rPr>
        <w:t xml:space="preserve"> scenario, the </w:t>
      </w:r>
      <w:r w:rsidRPr="00D32F3D">
        <w:rPr>
          <w:rFonts w:eastAsia="MS Mincho"/>
          <w:i/>
          <w:lang w:eastAsia="en-GB"/>
        </w:rPr>
        <w:t>evaluation methodology should be defined at first with consideration of realistic SL environments.</w:t>
      </w:r>
    </w:p>
    <w:p w14:paraId="379B56F6" w14:textId="2F985505" w:rsidR="00D32F3D" w:rsidRPr="00DD6C76" w:rsidRDefault="00D32F3D" w:rsidP="00D32F3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32F3D">
        <w:rPr>
          <w:rFonts w:eastAsia="MS Mincho" w:hint="eastAsia"/>
          <w:i/>
          <w:lang w:eastAsia="en-GB"/>
        </w:rPr>
        <w:t xml:space="preserve">For IC scenario, </w:t>
      </w:r>
      <w:r w:rsidRPr="00D32F3D">
        <w:rPr>
          <w:rFonts w:eastAsia="MS Mincho"/>
          <w:i/>
          <w:lang w:eastAsia="en-GB"/>
        </w:rPr>
        <w:t>the existing evaluation methodology</w:t>
      </w:r>
      <w:r>
        <w:rPr>
          <w:rFonts w:eastAsia="MS Mincho"/>
          <w:i/>
          <w:lang w:eastAsia="en-GB"/>
        </w:rPr>
        <w:t xml:space="preserve"> </w:t>
      </w:r>
      <w:r w:rsidR="003C6B36">
        <w:rPr>
          <w:rFonts w:eastAsia="MS Mincho"/>
          <w:i/>
          <w:lang w:eastAsia="en-GB"/>
        </w:rPr>
        <w:t>in</w:t>
      </w:r>
      <w:r w:rsidR="007A40EE">
        <w:rPr>
          <w:rFonts w:eastAsia="MS Mincho"/>
          <w:i/>
          <w:lang w:eastAsia="en-GB"/>
        </w:rPr>
        <w:t xml:space="preserve"> TR38.855 and TR38.857 </w:t>
      </w:r>
      <w:r>
        <w:rPr>
          <w:rFonts w:eastAsia="MS Mincho"/>
          <w:i/>
          <w:lang w:eastAsia="en-GB"/>
        </w:rPr>
        <w:t xml:space="preserve">can be </w:t>
      </w:r>
      <w:r w:rsidR="00982957">
        <w:rPr>
          <w:rFonts w:eastAsia="MS Mincho"/>
          <w:i/>
          <w:lang w:eastAsia="en-GB"/>
        </w:rPr>
        <w:t xml:space="preserve">reused as much as possible. </w:t>
      </w:r>
    </w:p>
    <w:p w14:paraId="55E06877" w14:textId="29FB96CC" w:rsidR="00D20101" w:rsidRPr="00F723AC" w:rsidRDefault="003A1E08" w:rsidP="003A1E0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PC scenario </w:t>
      </w:r>
      <w:r w:rsidR="0026181E">
        <w:rPr>
          <w:rFonts w:eastAsia="MS Mincho"/>
          <w:i/>
          <w:lang w:eastAsia="en-GB"/>
        </w:rPr>
        <w:t>can</w:t>
      </w:r>
      <w:r>
        <w:rPr>
          <w:rFonts w:eastAsia="MS Mincho"/>
          <w:i/>
          <w:lang w:eastAsia="en-GB"/>
        </w:rPr>
        <w:t xml:space="preserve"> be </w:t>
      </w:r>
      <w:r w:rsidRPr="003A1E08">
        <w:rPr>
          <w:rFonts w:eastAsia="MS Mincho"/>
          <w:i/>
          <w:lang w:eastAsia="en-GB"/>
        </w:rPr>
        <w:t>deprioritize</w:t>
      </w:r>
      <w:r w:rsidR="0026181E">
        <w:rPr>
          <w:rFonts w:eastAsia="MS Mincho"/>
          <w:i/>
          <w:lang w:eastAsia="en-GB"/>
        </w:rPr>
        <w:t xml:space="preserve"> </w:t>
      </w:r>
      <w:r w:rsidR="008B03A0">
        <w:rPr>
          <w:rFonts w:eastAsia="MS Mincho"/>
          <w:i/>
          <w:lang w:eastAsia="en-GB"/>
        </w:rPr>
        <w:t xml:space="preserve">if its necessity is not </w:t>
      </w:r>
      <w:r w:rsidR="00716C68">
        <w:rPr>
          <w:rFonts w:eastAsia="MS Mincho"/>
          <w:i/>
          <w:lang w:eastAsia="en-GB"/>
        </w:rPr>
        <w:t>identified</w:t>
      </w:r>
      <w:r w:rsidR="0026181E">
        <w:rPr>
          <w:rFonts w:eastAsia="MS Mincho"/>
          <w:i/>
          <w:lang w:eastAsia="en-GB"/>
        </w:rPr>
        <w:t xml:space="preserve">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2878"/>
        <w:gridCol w:w="3884"/>
      </w:tblGrid>
      <w:tr w:rsidR="003C4F09" w14:paraId="1E824B8A" w14:textId="77777777" w:rsidTr="003C4F09">
        <w:tc>
          <w:tcPr>
            <w:tcW w:w="3209" w:type="dxa"/>
          </w:tcPr>
          <w:p w14:paraId="5B9C3F94" w14:textId="77777777" w:rsidR="003C4F09" w:rsidRDefault="003C4F09" w:rsidP="003C4F09">
            <w:pPr>
              <w:pStyle w:val="maintext"/>
              <w:ind w:firstLineChars="0" w:firstLine="0"/>
              <w:jc w:val="center"/>
              <w:rPr>
                <w:spacing w:val="-2"/>
              </w:rPr>
            </w:pPr>
            <w:r>
              <w:rPr>
                <w:noProof/>
                <w:spacing w:val="-2"/>
                <w:lang w:val="en-US"/>
              </w:rPr>
              <w:lastRenderedPageBreak/>
              <w:drawing>
                <wp:inline distT="0" distB="0" distL="0" distR="0" wp14:anchorId="652B15BA" wp14:editId="1C6E0BFB">
                  <wp:extent cx="1479600" cy="1440000"/>
                  <wp:effectExtent l="0" t="0" r="0" b="825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600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8D300E" w14:textId="3FE09395" w:rsidR="003C4F09" w:rsidRDefault="003C4F09" w:rsidP="003C4F09">
            <w:pPr>
              <w:pStyle w:val="maintext"/>
              <w:numPr>
                <w:ilvl w:val="0"/>
                <w:numId w:val="46"/>
              </w:numPr>
              <w:ind w:firstLineChars="0"/>
              <w:jc w:val="center"/>
              <w:rPr>
                <w:spacing w:val="-2"/>
              </w:rPr>
            </w:pPr>
            <w:r>
              <w:rPr>
                <w:spacing w:val="-2"/>
              </w:rPr>
              <w:t>Square model</w:t>
            </w:r>
          </w:p>
        </w:tc>
        <w:tc>
          <w:tcPr>
            <w:tcW w:w="3210" w:type="dxa"/>
          </w:tcPr>
          <w:p w14:paraId="5264AA0A" w14:textId="77777777" w:rsidR="003C4F09" w:rsidRDefault="003C4F09" w:rsidP="003C4F09">
            <w:pPr>
              <w:pStyle w:val="maintext"/>
              <w:ind w:firstLineChars="0" w:firstLine="0"/>
              <w:jc w:val="center"/>
              <w:rPr>
                <w:spacing w:val="-2"/>
              </w:rPr>
            </w:pPr>
            <w:r>
              <w:rPr>
                <w:noProof/>
                <w:spacing w:val="-2"/>
                <w:lang w:val="en-US"/>
              </w:rPr>
              <w:drawing>
                <wp:inline distT="0" distB="0" distL="0" distR="0" wp14:anchorId="43773A17" wp14:editId="42B45D5A">
                  <wp:extent cx="1479600" cy="1440000"/>
                  <wp:effectExtent l="0" t="0" r="0" b="825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600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D792D1F" w14:textId="3BECD22B" w:rsidR="003C4F09" w:rsidRDefault="003C4F09" w:rsidP="003C4F09">
            <w:pPr>
              <w:pStyle w:val="maintext"/>
              <w:numPr>
                <w:ilvl w:val="0"/>
                <w:numId w:val="46"/>
              </w:numPr>
              <w:ind w:firstLineChars="0"/>
              <w:jc w:val="center"/>
              <w:rPr>
                <w:spacing w:val="-2"/>
              </w:rPr>
            </w:pPr>
            <w:r>
              <w:rPr>
                <w:spacing w:val="-2"/>
              </w:rPr>
              <w:t>Double square model 1</w:t>
            </w:r>
          </w:p>
        </w:tc>
        <w:tc>
          <w:tcPr>
            <w:tcW w:w="3210" w:type="dxa"/>
          </w:tcPr>
          <w:p w14:paraId="48F457F2" w14:textId="77777777" w:rsidR="003C4F09" w:rsidRDefault="003C4F09" w:rsidP="003C4F09">
            <w:pPr>
              <w:pStyle w:val="maintext"/>
              <w:ind w:firstLineChars="0" w:firstLine="0"/>
              <w:jc w:val="center"/>
              <w:rPr>
                <w:spacing w:val="-2"/>
              </w:rPr>
            </w:pPr>
            <w:r>
              <w:rPr>
                <w:noProof/>
                <w:spacing w:val="-2"/>
                <w:lang w:val="en-US"/>
              </w:rPr>
              <w:drawing>
                <wp:inline distT="0" distB="0" distL="0" distR="0" wp14:anchorId="2323B6E4" wp14:editId="2C2C1A94">
                  <wp:extent cx="2329200" cy="1440000"/>
                  <wp:effectExtent l="0" t="0" r="0" b="8255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200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C50CA1" w14:textId="1F6B0EEA" w:rsidR="003C4F09" w:rsidRDefault="003C4F09" w:rsidP="003C4F09">
            <w:pPr>
              <w:pStyle w:val="maintext"/>
              <w:keepNext/>
              <w:numPr>
                <w:ilvl w:val="0"/>
                <w:numId w:val="46"/>
              </w:numPr>
              <w:ind w:firstLineChars="0"/>
              <w:jc w:val="center"/>
              <w:rPr>
                <w:spacing w:val="-2"/>
              </w:rPr>
            </w:pPr>
            <w:r>
              <w:rPr>
                <w:spacing w:val="-2"/>
              </w:rPr>
              <w:t>Double square model 2</w:t>
            </w:r>
          </w:p>
        </w:tc>
      </w:tr>
    </w:tbl>
    <w:p w14:paraId="6DE56F5B" w14:textId="384BAFD2" w:rsidR="003C4F09" w:rsidRDefault="003C4F09" w:rsidP="003C4F09">
      <w:pPr>
        <w:pStyle w:val="a7"/>
        <w:jc w:val="center"/>
        <w:rPr>
          <w:spacing w:val="-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10BD">
        <w:rPr>
          <w:noProof/>
        </w:rPr>
        <w:t>1</w:t>
      </w:r>
      <w:r>
        <w:fldChar w:fldCharType="end"/>
      </w:r>
      <w:r>
        <w:t xml:space="preserve"> Square models for </w:t>
      </w:r>
      <w:proofErr w:type="spellStart"/>
      <w:r>
        <w:t>OoC</w:t>
      </w:r>
      <w:proofErr w:type="spellEnd"/>
      <w:r>
        <w:t xml:space="preserve"> scenario for SL </w:t>
      </w:r>
      <w:r w:rsidR="00DF7891">
        <w:t>positioning</w:t>
      </w:r>
      <w:r>
        <w:t>.</w:t>
      </w:r>
    </w:p>
    <w:p w14:paraId="4B0F42D6" w14:textId="1C43F820" w:rsidR="0007468A" w:rsidRPr="008D4ED0" w:rsidRDefault="00A47E29" w:rsidP="008D4ED0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Based on </w:t>
      </w:r>
      <w:r w:rsidR="00371827">
        <w:rPr>
          <w:spacing w:val="-2"/>
        </w:rPr>
        <w:t xml:space="preserve">the </w:t>
      </w:r>
      <w:r>
        <w:rPr>
          <w:spacing w:val="-2"/>
        </w:rPr>
        <w:t xml:space="preserve">Observation 2, </w:t>
      </w:r>
      <w:r w:rsidR="009C29F7" w:rsidRPr="009C29F7">
        <w:rPr>
          <w:spacing w:val="-2"/>
        </w:rPr>
        <w:t xml:space="preserve">the evaluation methodology </w:t>
      </w:r>
      <w:r w:rsidR="008B03A0">
        <w:rPr>
          <w:spacing w:val="-2"/>
        </w:rPr>
        <w:t xml:space="preserve">for SL positioning </w:t>
      </w:r>
      <w:r w:rsidR="00371827">
        <w:rPr>
          <w:spacing w:val="-2"/>
        </w:rPr>
        <w:t>needs to be</w:t>
      </w:r>
      <w:r w:rsidR="009C29F7" w:rsidRPr="009C29F7">
        <w:rPr>
          <w:spacing w:val="-2"/>
        </w:rPr>
        <w:t xml:space="preserve"> defined </w:t>
      </w:r>
      <w:r w:rsidR="00406119">
        <w:rPr>
          <w:spacing w:val="-2"/>
        </w:rPr>
        <w:t>for</w:t>
      </w:r>
      <w:r w:rsidR="00AD0AA5">
        <w:rPr>
          <w:spacing w:val="-2"/>
        </w:rPr>
        <w:t xml:space="preserve"> </w:t>
      </w:r>
      <w:proofErr w:type="spellStart"/>
      <w:r w:rsidR="00AD0AA5">
        <w:rPr>
          <w:spacing w:val="-2"/>
        </w:rPr>
        <w:t>OoC</w:t>
      </w:r>
      <w:proofErr w:type="spellEnd"/>
      <w:r w:rsidR="00AD0AA5">
        <w:rPr>
          <w:spacing w:val="-2"/>
        </w:rPr>
        <w:t xml:space="preserve"> scenario </w:t>
      </w:r>
      <w:r w:rsidR="00371827">
        <w:rPr>
          <w:spacing w:val="-2"/>
        </w:rPr>
        <w:t xml:space="preserve">at first </w:t>
      </w:r>
      <w:r w:rsidR="009C29F7" w:rsidRPr="009C29F7">
        <w:rPr>
          <w:spacing w:val="-2"/>
        </w:rPr>
        <w:t>with consideration of realistic SL environments.</w:t>
      </w:r>
      <w:r w:rsidR="00EC4944">
        <w:rPr>
          <w:spacing w:val="-2"/>
        </w:rPr>
        <w:t xml:space="preserve"> </w:t>
      </w:r>
      <w:r w:rsidR="005568CE">
        <w:rPr>
          <w:spacing w:val="-2"/>
        </w:rPr>
        <w:t xml:space="preserve">In our understanding, </w:t>
      </w:r>
      <w:r w:rsidR="000811D3">
        <w:rPr>
          <w:spacing w:val="-2"/>
        </w:rPr>
        <w:t xml:space="preserve">SL positioning </w:t>
      </w:r>
      <w:r w:rsidR="00371827">
        <w:rPr>
          <w:spacing w:val="-2"/>
        </w:rPr>
        <w:t xml:space="preserve">should be </w:t>
      </w:r>
      <w:r w:rsidR="00022585">
        <w:rPr>
          <w:spacing w:val="-2"/>
        </w:rPr>
        <w:t>able to work</w:t>
      </w:r>
      <w:r w:rsidR="00963D57">
        <w:rPr>
          <w:spacing w:val="-2"/>
        </w:rPr>
        <w:t xml:space="preserve"> in stand-alone manner in </w:t>
      </w:r>
      <w:proofErr w:type="spellStart"/>
      <w:r w:rsidR="00963D57">
        <w:rPr>
          <w:spacing w:val="-2"/>
        </w:rPr>
        <w:t>OoC</w:t>
      </w:r>
      <w:proofErr w:type="spellEnd"/>
      <w:r w:rsidR="00963D57">
        <w:rPr>
          <w:spacing w:val="-2"/>
        </w:rPr>
        <w:t xml:space="preserve"> scenario while </w:t>
      </w:r>
      <w:r w:rsidR="006F53E3">
        <w:rPr>
          <w:spacing w:val="-2"/>
        </w:rPr>
        <w:t xml:space="preserve">in IC scenario </w:t>
      </w:r>
      <w:r w:rsidR="00963D57">
        <w:rPr>
          <w:spacing w:val="-2"/>
        </w:rPr>
        <w:t xml:space="preserve">SL positioning can </w:t>
      </w:r>
      <w:r w:rsidR="00EC4E9E">
        <w:rPr>
          <w:spacing w:val="-2"/>
        </w:rPr>
        <w:t xml:space="preserve">be used in supplementary manner to assist </w:t>
      </w:r>
      <w:proofErr w:type="spellStart"/>
      <w:r w:rsidR="00963D57">
        <w:rPr>
          <w:spacing w:val="-2"/>
        </w:rPr>
        <w:t>Uu</w:t>
      </w:r>
      <w:proofErr w:type="spellEnd"/>
      <w:r w:rsidR="00963D57">
        <w:rPr>
          <w:spacing w:val="-2"/>
        </w:rPr>
        <w:t xml:space="preserve"> positioning</w:t>
      </w:r>
      <w:r w:rsidR="00976A93">
        <w:rPr>
          <w:spacing w:val="-2"/>
        </w:rPr>
        <w:t xml:space="preserve"> </w:t>
      </w:r>
      <w:r w:rsidR="000C04A9">
        <w:rPr>
          <w:spacing w:val="-2"/>
        </w:rPr>
        <w:t>(Also,</w:t>
      </w:r>
      <w:r w:rsidR="00976A93">
        <w:rPr>
          <w:spacing w:val="-2"/>
        </w:rPr>
        <w:t xml:space="preserve"> it can be used in stand-alone manner</w:t>
      </w:r>
      <w:r w:rsidR="000C04A9">
        <w:rPr>
          <w:spacing w:val="-2"/>
        </w:rPr>
        <w:t>)</w:t>
      </w:r>
      <w:r w:rsidR="00EC4E9E">
        <w:rPr>
          <w:spacing w:val="-2"/>
        </w:rPr>
        <w:t xml:space="preserve">. </w:t>
      </w:r>
      <w:r w:rsidR="00371827">
        <w:rPr>
          <w:spacing w:val="-2"/>
        </w:rPr>
        <w:t xml:space="preserve">Therefore, </w:t>
      </w:r>
      <w:r w:rsidR="00976A93">
        <w:rPr>
          <w:spacing w:val="-2"/>
        </w:rPr>
        <w:t xml:space="preserve">the performance evaluation for </w:t>
      </w:r>
      <w:r w:rsidR="00371827">
        <w:rPr>
          <w:spacing w:val="-2"/>
        </w:rPr>
        <w:t xml:space="preserve">SL positioning in </w:t>
      </w:r>
      <w:proofErr w:type="spellStart"/>
      <w:r w:rsidR="00371827">
        <w:rPr>
          <w:spacing w:val="-2"/>
        </w:rPr>
        <w:t>OoC</w:t>
      </w:r>
      <w:proofErr w:type="spellEnd"/>
      <w:r w:rsidR="00371827">
        <w:rPr>
          <w:spacing w:val="-2"/>
        </w:rPr>
        <w:t xml:space="preserve"> scenario</w:t>
      </w:r>
      <w:r w:rsidR="0086073D">
        <w:rPr>
          <w:spacing w:val="-2"/>
        </w:rPr>
        <w:t xml:space="preserve"> </w:t>
      </w:r>
      <w:r w:rsidR="00976A93">
        <w:rPr>
          <w:spacing w:val="-2"/>
        </w:rPr>
        <w:t xml:space="preserve">is important </w:t>
      </w:r>
      <w:r w:rsidR="0086073D">
        <w:rPr>
          <w:spacing w:val="-2"/>
        </w:rPr>
        <w:t xml:space="preserve">to study potential solutions for SL positioning. </w:t>
      </w:r>
      <w:r w:rsidR="00E842B1">
        <w:rPr>
          <w:spacing w:val="-2"/>
        </w:rPr>
        <w:t>Also</w:t>
      </w:r>
      <w:r w:rsidR="0086073D">
        <w:rPr>
          <w:spacing w:val="-2"/>
        </w:rPr>
        <w:t>, we need to</w:t>
      </w:r>
      <w:r w:rsidR="00751504">
        <w:rPr>
          <w:spacing w:val="-2"/>
        </w:rPr>
        <w:t xml:space="preserve"> evaluate the</w:t>
      </w:r>
      <w:r w:rsidR="008B1A45">
        <w:rPr>
          <w:spacing w:val="-2"/>
        </w:rPr>
        <w:t xml:space="preserve"> performance of</w:t>
      </w:r>
      <w:r w:rsidR="00751504">
        <w:rPr>
          <w:spacing w:val="-2"/>
        </w:rPr>
        <w:t xml:space="preserve"> SL positio</w:t>
      </w:r>
      <w:r w:rsidR="009E76C6">
        <w:rPr>
          <w:spacing w:val="-2"/>
        </w:rPr>
        <w:t>ning in IC scenario</w:t>
      </w:r>
      <w:r w:rsidR="00751504">
        <w:rPr>
          <w:spacing w:val="-2"/>
        </w:rPr>
        <w:t xml:space="preserve"> to study its benefits </w:t>
      </w:r>
      <w:r w:rsidR="009E76C6">
        <w:rPr>
          <w:spacing w:val="-2"/>
        </w:rPr>
        <w:t xml:space="preserve">with </w:t>
      </w:r>
      <w:proofErr w:type="spellStart"/>
      <w:r w:rsidR="009E76C6">
        <w:rPr>
          <w:spacing w:val="-2"/>
        </w:rPr>
        <w:t>Uu</w:t>
      </w:r>
      <w:proofErr w:type="spellEnd"/>
      <w:r w:rsidR="009E76C6">
        <w:rPr>
          <w:spacing w:val="-2"/>
        </w:rPr>
        <w:t xml:space="preserve"> positioning </w:t>
      </w:r>
      <w:r w:rsidR="00751504">
        <w:rPr>
          <w:spacing w:val="-2"/>
        </w:rPr>
        <w:t xml:space="preserve">and potential issues. For </w:t>
      </w:r>
      <w:proofErr w:type="spellStart"/>
      <w:r w:rsidR="00751504">
        <w:rPr>
          <w:spacing w:val="-2"/>
        </w:rPr>
        <w:t>OoC</w:t>
      </w:r>
      <w:proofErr w:type="spellEnd"/>
      <w:r w:rsidR="00751504">
        <w:rPr>
          <w:spacing w:val="-2"/>
        </w:rPr>
        <w:t xml:space="preserve"> scenario, </w:t>
      </w:r>
      <w:r w:rsidR="003C4F09">
        <w:rPr>
          <w:spacing w:val="-2"/>
        </w:rPr>
        <w:t>we can consider square models as shown in Figure 1</w:t>
      </w:r>
      <w:r w:rsidR="00642CF1">
        <w:rPr>
          <w:spacing w:val="-2"/>
        </w:rPr>
        <w:t xml:space="preserve"> where UE-A is a measurement UE to perform SL positioning and UE-Bs are reference UEs</w:t>
      </w:r>
      <w:r w:rsidR="003C4F09">
        <w:rPr>
          <w:spacing w:val="-2"/>
        </w:rPr>
        <w:t xml:space="preserve">. </w:t>
      </w:r>
      <w:r w:rsidR="00642CF1">
        <w:rPr>
          <w:spacing w:val="-2"/>
        </w:rPr>
        <w:t xml:space="preserve">UE-Bs becomes transmission point (TP) for transmitting SL positioning signals and information and thus the distance between UE-Bs is defined as inter-TP distance.  </w:t>
      </w:r>
      <w:r w:rsidR="009E76C6">
        <w:rPr>
          <w:spacing w:val="-2"/>
        </w:rPr>
        <w:t xml:space="preserve">The benefit of square model is </w:t>
      </w:r>
      <w:r w:rsidR="00642CF1">
        <w:rPr>
          <w:spacing w:val="-2"/>
        </w:rPr>
        <w:t xml:space="preserve">in </w:t>
      </w:r>
      <w:r w:rsidR="009E76C6">
        <w:rPr>
          <w:spacing w:val="-2"/>
        </w:rPr>
        <w:t xml:space="preserve">its simplicity and we can </w:t>
      </w:r>
      <w:r w:rsidR="00642CF1">
        <w:rPr>
          <w:spacing w:val="-2"/>
        </w:rPr>
        <w:t xml:space="preserve">observe the impact of inter-TP distance easily. </w:t>
      </w:r>
      <w:r w:rsidR="008B1A45">
        <w:rPr>
          <w:spacing w:val="-2"/>
        </w:rPr>
        <w:t xml:space="preserve">In SL positioning, </w:t>
      </w:r>
      <w:r w:rsidR="008B1A45" w:rsidRPr="008B1A45">
        <w:rPr>
          <w:spacing w:val="-2"/>
        </w:rPr>
        <w:t>h</w:t>
      </w:r>
      <w:r w:rsidR="0007468A" w:rsidRPr="008B1A45">
        <w:rPr>
          <w:spacing w:val="-2"/>
        </w:rPr>
        <w:t>igh accuracy is essential when UEs are in close proximity whereas the accuracy constraint can be relaxed for further away UEs.</w:t>
      </w:r>
      <w:r w:rsidR="008B1A45">
        <w:rPr>
          <w:spacing w:val="-2"/>
        </w:rPr>
        <w:t xml:space="preserve"> Therefore, we need to </w:t>
      </w:r>
      <w:r w:rsidR="000C3C8D">
        <w:rPr>
          <w:spacing w:val="-2"/>
        </w:rPr>
        <w:t>evaluate</w:t>
      </w:r>
      <w:r w:rsidR="00177F5B">
        <w:rPr>
          <w:spacing w:val="-2"/>
        </w:rPr>
        <w:t xml:space="preserve"> </w:t>
      </w:r>
      <w:r w:rsidR="000C3C8D">
        <w:rPr>
          <w:spacing w:val="-2"/>
        </w:rPr>
        <w:t xml:space="preserve">the SL performance in various inter-TP distance. In addition, </w:t>
      </w:r>
      <w:r w:rsidR="00927DAC">
        <w:rPr>
          <w:spacing w:val="-2"/>
        </w:rPr>
        <w:t xml:space="preserve">the </w:t>
      </w:r>
      <w:r w:rsidR="00927DAC" w:rsidRPr="00927DAC">
        <w:rPr>
          <w:spacing w:val="-2"/>
        </w:rPr>
        <w:t xml:space="preserve">movement </w:t>
      </w:r>
      <w:r w:rsidR="00927DAC">
        <w:rPr>
          <w:spacing w:val="-2"/>
        </w:rPr>
        <w:t>b</w:t>
      </w:r>
      <w:r w:rsidR="00927DAC" w:rsidRPr="00927DAC">
        <w:rPr>
          <w:spacing w:val="-2"/>
        </w:rPr>
        <w:t>oth</w:t>
      </w:r>
      <w:r w:rsidR="00927DAC">
        <w:rPr>
          <w:spacing w:val="-2"/>
        </w:rPr>
        <w:t xml:space="preserve"> from</w:t>
      </w:r>
      <w:r w:rsidR="00927DAC" w:rsidRPr="00927DAC">
        <w:rPr>
          <w:spacing w:val="-2"/>
        </w:rPr>
        <w:t xml:space="preserve"> reference</w:t>
      </w:r>
      <w:r w:rsidR="00927DAC">
        <w:rPr>
          <w:spacing w:val="-2"/>
        </w:rPr>
        <w:t xml:space="preserve"> UE (UE-B in Figure 1) and measurement UE (UE-</w:t>
      </w:r>
      <w:proofErr w:type="gramStart"/>
      <w:r w:rsidR="00927DAC">
        <w:rPr>
          <w:spacing w:val="-2"/>
        </w:rPr>
        <w:t>A</w:t>
      </w:r>
      <w:proofErr w:type="gramEnd"/>
      <w:r w:rsidR="00927DAC">
        <w:rPr>
          <w:spacing w:val="-2"/>
        </w:rPr>
        <w:t xml:space="preserve"> in Figure 1) needs to be </w:t>
      </w:r>
      <w:r w:rsidR="00927DAC" w:rsidRPr="00927DAC">
        <w:rPr>
          <w:spacing w:val="-2"/>
        </w:rPr>
        <w:t>considered in evaluation</w:t>
      </w:r>
      <w:r w:rsidR="00927DAC">
        <w:rPr>
          <w:spacing w:val="-2"/>
        </w:rPr>
        <w:t xml:space="preserve"> to reflect </w:t>
      </w:r>
      <w:r w:rsidR="00927DAC" w:rsidRPr="009C29F7">
        <w:rPr>
          <w:spacing w:val="-2"/>
        </w:rPr>
        <w:t>realistic SL environments</w:t>
      </w:r>
      <w:r w:rsidR="00927DAC">
        <w:rPr>
          <w:spacing w:val="-2"/>
        </w:rPr>
        <w:t>. Therefore, we propose:</w:t>
      </w:r>
    </w:p>
    <w:p w14:paraId="253D56EF" w14:textId="54B61ACC" w:rsidR="007E3585" w:rsidRPr="00586006" w:rsidRDefault="007E3585" w:rsidP="007E3585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396C5A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DD6C76" w:rsidRPr="00DD6C76">
        <w:rPr>
          <w:i/>
          <w:spacing w:val="-2"/>
        </w:rPr>
        <w:t xml:space="preserve">The following evaluation scenarios are defined for NR </w:t>
      </w:r>
      <w:r w:rsidR="001C7769">
        <w:rPr>
          <w:i/>
          <w:spacing w:val="-2"/>
        </w:rPr>
        <w:t>SL</w:t>
      </w:r>
      <w:r w:rsidR="00DD6C76" w:rsidRPr="00DD6C76">
        <w:rPr>
          <w:i/>
          <w:spacing w:val="-2"/>
        </w:rPr>
        <w:t xml:space="preserve"> positioning studies</w:t>
      </w:r>
    </w:p>
    <w:p w14:paraId="2944871A" w14:textId="6C33C509" w:rsidR="00D00967" w:rsidRDefault="005711BC" w:rsidP="00D0096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Scenario 1</w:t>
      </w:r>
      <w:r w:rsidR="00D00967">
        <w:rPr>
          <w:rFonts w:eastAsia="MS Mincho"/>
          <w:i/>
          <w:lang w:eastAsia="en-GB"/>
        </w:rPr>
        <w:t>.</w:t>
      </w:r>
      <w:r w:rsidR="001C7769">
        <w:rPr>
          <w:rFonts w:eastAsia="MS Mincho"/>
          <w:i/>
          <w:lang w:eastAsia="en-GB"/>
        </w:rPr>
        <w:t xml:space="preserve"> Out-of-coverage, </w:t>
      </w:r>
    </w:p>
    <w:p w14:paraId="23F4A4B6" w14:textId="77777777" w:rsidR="00D00967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t xml:space="preserve">SL positioning should be able to work in stand-alone manner </w:t>
      </w:r>
    </w:p>
    <w:p w14:paraId="7BBCCAF5" w14:textId="77777777" w:rsidR="00D00967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S</w:t>
      </w:r>
      <w:r w:rsidR="001C7769">
        <w:rPr>
          <w:rFonts w:eastAsia="MS Mincho"/>
          <w:i/>
          <w:lang w:eastAsia="en-GB"/>
        </w:rPr>
        <w:t xml:space="preserve">quare model can be used </w:t>
      </w:r>
      <w:r w:rsidR="006F53E3">
        <w:rPr>
          <w:rFonts w:eastAsia="MS Mincho"/>
          <w:i/>
          <w:lang w:eastAsia="en-GB"/>
        </w:rPr>
        <w:t xml:space="preserve">and various inter-TP </w:t>
      </w:r>
      <w:r w:rsidR="00E842B1">
        <w:rPr>
          <w:rFonts w:eastAsia="MS Mincho"/>
          <w:i/>
          <w:lang w:eastAsia="en-GB"/>
        </w:rPr>
        <w:t xml:space="preserve">distance used for evaluation. </w:t>
      </w:r>
    </w:p>
    <w:p w14:paraId="573766C3" w14:textId="5EF01C96" w:rsidR="00DD6C76" w:rsidRPr="00DD6C76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movement from b</w:t>
      </w:r>
      <w:r w:rsidR="00E842B1" w:rsidRPr="00E842B1">
        <w:rPr>
          <w:rFonts w:eastAsia="MS Mincho"/>
          <w:i/>
          <w:lang w:eastAsia="en-GB"/>
        </w:rPr>
        <w:t xml:space="preserve">oth reference </w:t>
      </w:r>
      <w:r>
        <w:rPr>
          <w:rFonts w:eastAsia="MS Mincho"/>
          <w:i/>
          <w:lang w:eastAsia="en-GB"/>
        </w:rPr>
        <w:t>UEs and measurement UE is</w:t>
      </w:r>
      <w:r w:rsidR="00E842B1">
        <w:rPr>
          <w:rFonts w:eastAsia="MS Mincho"/>
          <w:i/>
          <w:lang w:eastAsia="en-GB"/>
        </w:rPr>
        <w:t xml:space="preserve"> considered in evaluation.</w:t>
      </w:r>
    </w:p>
    <w:p w14:paraId="35CAB680" w14:textId="77777777" w:rsidR="00D00967" w:rsidRDefault="00DD6C76" w:rsidP="00DD6C7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>Scenario</w:t>
      </w:r>
      <w:r w:rsidR="001C7769">
        <w:rPr>
          <w:rFonts w:eastAsia="MS Mincho"/>
          <w:i/>
          <w:lang w:eastAsia="en-GB"/>
        </w:rPr>
        <w:t xml:space="preserve"> 2. In-coverage, </w:t>
      </w:r>
    </w:p>
    <w:p w14:paraId="1CAC5B3F" w14:textId="32033932" w:rsidR="00D00967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SL positioning can be used to assist </w:t>
      </w:r>
      <w:proofErr w:type="spellStart"/>
      <w:r w:rsidRPr="00DD6C76">
        <w:rPr>
          <w:rFonts w:eastAsia="MS Mincho"/>
          <w:i/>
          <w:lang w:eastAsia="en-GB"/>
        </w:rPr>
        <w:t>Uu</w:t>
      </w:r>
      <w:proofErr w:type="spellEnd"/>
      <w:r w:rsidRPr="00DD6C76">
        <w:rPr>
          <w:rFonts w:eastAsia="MS Mincho"/>
          <w:i/>
          <w:lang w:eastAsia="en-GB"/>
        </w:rPr>
        <w:t xml:space="preserve"> positioning.</w:t>
      </w:r>
    </w:p>
    <w:p w14:paraId="40B60B48" w14:textId="5E57003C" w:rsidR="00976A93" w:rsidRPr="00976A93" w:rsidRDefault="00976A93" w:rsidP="00976A93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t xml:space="preserve">SL positioning </w:t>
      </w:r>
      <w:r>
        <w:rPr>
          <w:rFonts w:eastAsia="MS Mincho"/>
          <w:i/>
          <w:lang w:eastAsia="en-GB"/>
        </w:rPr>
        <w:t>can be used</w:t>
      </w:r>
      <w:r w:rsidRPr="00D00967">
        <w:rPr>
          <w:rFonts w:eastAsia="MS Mincho"/>
          <w:i/>
          <w:lang w:eastAsia="en-GB"/>
        </w:rPr>
        <w:t xml:space="preserve"> in stand-alone manner </w:t>
      </w:r>
    </w:p>
    <w:p w14:paraId="62BEE871" w14:textId="281DDCCD" w:rsidR="00D00967" w:rsidRDefault="001C7769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spellStart"/>
      <w:r>
        <w:rPr>
          <w:rFonts w:eastAsia="MS Mincho"/>
          <w:i/>
          <w:lang w:eastAsia="en-GB"/>
        </w:rPr>
        <w:t>UMi</w:t>
      </w:r>
      <w:proofErr w:type="spellEnd"/>
      <w:r>
        <w:rPr>
          <w:rFonts w:eastAsia="MS Mincho"/>
          <w:i/>
          <w:lang w:eastAsia="en-GB"/>
        </w:rPr>
        <w:t>/Uma/Indoor</w:t>
      </w:r>
      <w:r w:rsidR="0086073D">
        <w:rPr>
          <w:rFonts w:eastAsia="MS Mincho"/>
          <w:i/>
          <w:lang w:eastAsia="en-GB"/>
        </w:rPr>
        <w:t xml:space="preserve"> models (TR38.885) and 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>-SH/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 xml:space="preserve">-DH </w:t>
      </w:r>
      <w:r w:rsidR="00DD6C76" w:rsidRPr="00DD6C76">
        <w:rPr>
          <w:rFonts w:eastAsia="MS Mincho"/>
          <w:i/>
          <w:lang w:eastAsia="en-GB"/>
        </w:rPr>
        <w:t>model</w:t>
      </w:r>
      <w:r>
        <w:rPr>
          <w:rFonts w:eastAsia="MS Mincho"/>
          <w:i/>
          <w:lang w:eastAsia="en-GB"/>
        </w:rPr>
        <w:t xml:space="preserve">s </w:t>
      </w:r>
      <w:r w:rsidR="0086073D">
        <w:rPr>
          <w:rFonts w:eastAsia="MS Mincho"/>
          <w:i/>
          <w:lang w:eastAsia="en-GB"/>
        </w:rPr>
        <w:t xml:space="preserve">(TS38.857) </w:t>
      </w:r>
      <w:r>
        <w:rPr>
          <w:rFonts w:eastAsia="MS Mincho"/>
          <w:i/>
          <w:lang w:eastAsia="en-GB"/>
        </w:rPr>
        <w:t xml:space="preserve">can be </w:t>
      </w:r>
      <w:r w:rsidR="0086073D">
        <w:rPr>
          <w:rFonts w:eastAsia="MS Mincho"/>
          <w:i/>
          <w:lang w:eastAsia="en-GB"/>
        </w:rPr>
        <w:t xml:space="preserve">reused. </w:t>
      </w:r>
    </w:p>
    <w:p w14:paraId="7A94355E" w14:textId="0F89DBF1" w:rsidR="00B052C6" w:rsidRPr="00E54732" w:rsidRDefault="00DD6C76" w:rsidP="00E5473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 xml:space="preserve">FFS: Specific parameters </w:t>
      </w:r>
      <w:r w:rsidR="001C7769">
        <w:rPr>
          <w:rFonts w:eastAsia="MS Mincho"/>
          <w:i/>
          <w:lang w:eastAsia="en-GB"/>
        </w:rPr>
        <w:t>for the</w:t>
      </w:r>
      <w:r w:rsidRPr="00DD6C76">
        <w:rPr>
          <w:rFonts w:eastAsia="MS Mincho"/>
          <w:i/>
          <w:lang w:eastAsia="en-GB"/>
        </w:rPr>
        <w:t xml:space="preserve"> evaluation scenarios</w:t>
      </w:r>
    </w:p>
    <w:p w14:paraId="5728B586" w14:textId="76929FCA" w:rsidR="00B615CB" w:rsidRPr="0019398C" w:rsidRDefault="00E54732" w:rsidP="0019398C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Next, </w:t>
      </w:r>
      <w:r w:rsidR="0019398C">
        <w:rPr>
          <w:spacing w:val="-2"/>
        </w:rPr>
        <w:t xml:space="preserve">we need to define a </w:t>
      </w:r>
      <w:r w:rsidR="004E3624">
        <w:rPr>
          <w:spacing w:val="-2"/>
        </w:rPr>
        <w:t xml:space="preserve">performance </w:t>
      </w:r>
      <w:r w:rsidR="008A4489" w:rsidRPr="008A4489">
        <w:rPr>
          <w:spacing w:val="-2"/>
        </w:rPr>
        <w:t>metric</w:t>
      </w:r>
      <w:r w:rsidR="008A4489">
        <w:rPr>
          <w:spacing w:val="-2"/>
        </w:rPr>
        <w:t xml:space="preserve"> for</w:t>
      </w:r>
      <w:r w:rsidR="004E3624">
        <w:rPr>
          <w:spacing w:val="-2"/>
        </w:rPr>
        <w:t xml:space="preserve"> SL positioning </w:t>
      </w:r>
      <w:r w:rsidR="0019398C">
        <w:rPr>
          <w:spacing w:val="-2"/>
        </w:rPr>
        <w:t>evaluation. As we did in Rel-16 and Rel-17 positioning evaluation work [3</w:t>
      </w:r>
      <w:proofErr w:type="gramStart"/>
      <w:r w:rsidR="0019398C">
        <w:rPr>
          <w:spacing w:val="-2"/>
        </w:rPr>
        <w:t>][</w:t>
      </w:r>
      <w:proofErr w:type="gramEnd"/>
      <w:r w:rsidR="0019398C">
        <w:rPr>
          <w:spacing w:val="-2"/>
        </w:rPr>
        <w:t xml:space="preserve">4], we can use CDFs of </w:t>
      </w:r>
      <w:r w:rsidR="0019398C" w:rsidRPr="0019398C">
        <w:rPr>
          <w:spacing w:val="-2"/>
        </w:rPr>
        <w:t>horizontal and vertical (vertical error not necessarily applicable to all solutions and/or scenarios) positioning errors as performance metrics in NR SL positioning evaluations</w:t>
      </w:r>
      <w:r w:rsidR="0019398C">
        <w:rPr>
          <w:spacing w:val="-2"/>
        </w:rPr>
        <w:t>.</w:t>
      </w:r>
    </w:p>
    <w:p w14:paraId="5C42B11E" w14:textId="7209031D" w:rsidR="00DD6C76" w:rsidRPr="00DD6C76" w:rsidRDefault="00DD6C76" w:rsidP="00DD6C76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DD6C76">
        <w:rPr>
          <w:i/>
          <w:spacing w:val="-2"/>
        </w:rPr>
        <w:t xml:space="preserve">At least CDFs of horizontal and vertical (vertical error not necessarily applicable to all solutions and/or scenarios) positioning errors are used as performance metrics in NR </w:t>
      </w:r>
      <w:r w:rsidR="0019398C">
        <w:rPr>
          <w:i/>
          <w:spacing w:val="-2"/>
        </w:rPr>
        <w:t>SL</w:t>
      </w:r>
      <w:r w:rsidRPr="00DD6C76">
        <w:rPr>
          <w:i/>
          <w:spacing w:val="-2"/>
        </w:rPr>
        <w:t xml:space="preserve"> positioning evaluations</w:t>
      </w:r>
    </w:p>
    <w:p w14:paraId="1B410748" w14:textId="70E281AB" w:rsidR="00A04EC1" w:rsidRPr="003D25B9" w:rsidRDefault="003D25B9" w:rsidP="003D25B9">
      <w:pPr>
        <w:pStyle w:val="maintext"/>
        <w:ind w:firstLineChars="0" w:firstLine="400"/>
        <w:rPr>
          <w:spacing w:val="-2"/>
        </w:rPr>
      </w:pPr>
      <w:r w:rsidRPr="003D25B9">
        <w:rPr>
          <w:rFonts w:hint="eastAsia"/>
          <w:spacing w:val="-2"/>
        </w:rPr>
        <w:t xml:space="preserve">In addition, we need to make clear about </w:t>
      </w:r>
      <w:r w:rsidRPr="003D25B9">
        <w:rPr>
          <w:spacing w:val="-2"/>
        </w:rPr>
        <w:t>a</w:t>
      </w:r>
      <w:r w:rsidR="00CA4A55">
        <w:rPr>
          <w:spacing w:val="-2"/>
        </w:rPr>
        <w:t xml:space="preserve"> role of</w:t>
      </w:r>
      <w:r w:rsidRPr="003D25B9">
        <w:rPr>
          <w:spacing w:val="-2"/>
        </w:rPr>
        <w:t xml:space="preserve"> road side unit (RSU) </w:t>
      </w:r>
      <w:r w:rsidR="00DE725C">
        <w:rPr>
          <w:spacing w:val="-2"/>
        </w:rPr>
        <w:t>if it is included in</w:t>
      </w:r>
      <w:r w:rsidRPr="003D25B9">
        <w:rPr>
          <w:spacing w:val="-2"/>
        </w:rPr>
        <w:t xml:space="preserve"> SL positioning evaluation. Simply, we can c</w:t>
      </w:r>
      <w:r>
        <w:rPr>
          <w:spacing w:val="-2"/>
        </w:rPr>
        <w:t>onsider following two directions as:</w:t>
      </w:r>
    </w:p>
    <w:p w14:paraId="18470FC2" w14:textId="77777777" w:rsidR="004C110F" w:rsidRPr="003D25B9" w:rsidRDefault="004C110F" w:rsidP="003D25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3D25B9">
        <w:rPr>
          <w:rFonts w:eastAsia="MS Mincho"/>
          <w:i/>
          <w:lang w:eastAsia="en-GB"/>
        </w:rPr>
        <w:t xml:space="preserve">Direction 1: </w:t>
      </w:r>
      <w:proofErr w:type="spellStart"/>
      <w:r w:rsidRPr="003D25B9">
        <w:rPr>
          <w:rFonts w:eastAsia="MS Mincho"/>
          <w:i/>
          <w:lang w:eastAsia="en-GB"/>
        </w:rPr>
        <w:t>Tx</w:t>
      </w:r>
      <w:proofErr w:type="spellEnd"/>
      <w:r w:rsidRPr="003D25B9">
        <w:rPr>
          <w:rFonts w:eastAsia="MS Mincho"/>
          <w:i/>
          <w:lang w:eastAsia="en-GB"/>
        </w:rPr>
        <w:t xml:space="preserve">/Rx UE (including UE type RSU), </w:t>
      </w:r>
      <w:proofErr w:type="spellStart"/>
      <w:r w:rsidRPr="003D25B9">
        <w:rPr>
          <w:rFonts w:eastAsia="MS Mincho"/>
          <w:i/>
          <w:lang w:eastAsia="en-GB"/>
        </w:rPr>
        <w:t>gNB</w:t>
      </w:r>
      <w:proofErr w:type="spellEnd"/>
      <w:r w:rsidRPr="003D25B9">
        <w:rPr>
          <w:rFonts w:eastAsia="MS Mincho"/>
          <w:i/>
          <w:lang w:eastAsia="en-GB"/>
        </w:rPr>
        <w:t xml:space="preserve">/TRP (including </w:t>
      </w:r>
      <w:proofErr w:type="spellStart"/>
      <w:r w:rsidRPr="003D25B9">
        <w:rPr>
          <w:rFonts w:eastAsia="MS Mincho"/>
          <w:i/>
          <w:lang w:eastAsia="en-GB"/>
        </w:rPr>
        <w:t>gNB</w:t>
      </w:r>
      <w:proofErr w:type="spellEnd"/>
      <w:r w:rsidRPr="003D25B9">
        <w:rPr>
          <w:rFonts w:eastAsia="MS Mincho"/>
          <w:i/>
          <w:lang w:eastAsia="en-GB"/>
        </w:rPr>
        <w:t xml:space="preserve"> type RSU)</w:t>
      </w:r>
    </w:p>
    <w:p w14:paraId="79345592" w14:textId="77777777" w:rsidR="004C110F" w:rsidRPr="003D25B9" w:rsidRDefault="004C110F" w:rsidP="003D25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3D25B9">
        <w:rPr>
          <w:rFonts w:eastAsia="MS Mincho"/>
          <w:i/>
          <w:lang w:eastAsia="en-GB"/>
        </w:rPr>
        <w:t xml:space="preserve">Direction 2: </w:t>
      </w:r>
      <w:proofErr w:type="spellStart"/>
      <w:r w:rsidRPr="003D25B9">
        <w:rPr>
          <w:rFonts w:eastAsia="MS Mincho"/>
          <w:i/>
          <w:lang w:eastAsia="en-GB"/>
        </w:rPr>
        <w:t>Tx</w:t>
      </w:r>
      <w:proofErr w:type="spellEnd"/>
      <w:r w:rsidRPr="003D25B9">
        <w:rPr>
          <w:rFonts w:eastAsia="MS Mincho"/>
          <w:i/>
          <w:lang w:eastAsia="en-GB"/>
        </w:rPr>
        <w:t xml:space="preserve">/Rx UE, </w:t>
      </w:r>
      <w:proofErr w:type="spellStart"/>
      <w:r w:rsidRPr="003D25B9">
        <w:rPr>
          <w:rFonts w:eastAsia="MS Mincho"/>
          <w:i/>
          <w:lang w:eastAsia="en-GB"/>
        </w:rPr>
        <w:t>gNB</w:t>
      </w:r>
      <w:proofErr w:type="spellEnd"/>
      <w:r w:rsidRPr="003D25B9">
        <w:rPr>
          <w:rFonts w:eastAsia="MS Mincho"/>
          <w:i/>
          <w:lang w:eastAsia="en-GB"/>
        </w:rPr>
        <w:t>/TRP, RSU(PRU)</w:t>
      </w:r>
    </w:p>
    <w:p w14:paraId="66558E17" w14:textId="3552F4D1" w:rsidR="004C110F" w:rsidRPr="00DE725C" w:rsidRDefault="00CA4A55" w:rsidP="003D25B9">
      <w:pPr>
        <w:pStyle w:val="maintext"/>
        <w:ind w:firstLineChars="0" w:firstLine="0"/>
        <w:rPr>
          <w:spacing w:val="-2"/>
        </w:rPr>
      </w:pPr>
      <w:r w:rsidRPr="00DE725C">
        <w:rPr>
          <w:spacing w:val="-2"/>
        </w:rPr>
        <w:t>The</w:t>
      </w:r>
      <w:r w:rsidR="003D25B9" w:rsidRPr="00DE725C">
        <w:rPr>
          <w:rFonts w:hint="eastAsia"/>
          <w:spacing w:val="-2"/>
        </w:rPr>
        <w:t xml:space="preserve"> </w:t>
      </w:r>
      <w:r w:rsidRPr="00DE725C">
        <w:rPr>
          <w:spacing w:val="-2"/>
        </w:rPr>
        <w:t xml:space="preserve">direction 1 is that RSU </w:t>
      </w:r>
      <w:r w:rsidR="00DE725C">
        <w:rPr>
          <w:spacing w:val="-2"/>
        </w:rPr>
        <w:t>can be</w:t>
      </w:r>
      <w:r w:rsidRPr="00DE725C">
        <w:rPr>
          <w:spacing w:val="-2"/>
        </w:rPr>
        <w:t xml:space="preserve"> </w:t>
      </w:r>
      <w:r w:rsidR="00DE725C" w:rsidRPr="00DE725C">
        <w:rPr>
          <w:spacing w:val="-2"/>
        </w:rPr>
        <w:t xml:space="preserve">treated as both UE type and </w:t>
      </w:r>
      <w:proofErr w:type="spellStart"/>
      <w:r w:rsidR="00DE725C" w:rsidRPr="00DE725C">
        <w:rPr>
          <w:spacing w:val="-2"/>
        </w:rPr>
        <w:t>gNB</w:t>
      </w:r>
      <w:proofErr w:type="spellEnd"/>
      <w:r w:rsidR="00DE725C" w:rsidRPr="00DE725C">
        <w:rPr>
          <w:spacing w:val="-2"/>
        </w:rPr>
        <w:t xml:space="preserve"> type</w:t>
      </w:r>
      <w:r w:rsidR="00DE725C">
        <w:rPr>
          <w:spacing w:val="-2"/>
        </w:rPr>
        <w:t xml:space="preserve">. On the other hand, in direction 2, RSU is treated as a separate device. </w:t>
      </w:r>
      <w:r w:rsidR="00895C6D">
        <w:rPr>
          <w:spacing w:val="-2"/>
        </w:rPr>
        <w:t xml:space="preserve">To avoid additional discussion to define RSU and evaluation </w:t>
      </w:r>
      <w:r w:rsidR="00895C6D">
        <w:t>methodology</w:t>
      </w:r>
      <w:r w:rsidR="00DE725C">
        <w:rPr>
          <w:spacing w:val="-2"/>
        </w:rPr>
        <w:t>, we prefer the direction 1.</w:t>
      </w:r>
    </w:p>
    <w:p w14:paraId="3E175DD3" w14:textId="765F0119" w:rsidR="003D25B9" w:rsidRPr="00DD6C76" w:rsidRDefault="003D25B9" w:rsidP="003D25B9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CA4A55" w:rsidRPr="00CA4A55">
        <w:rPr>
          <w:i/>
          <w:spacing w:val="-2"/>
        </w:rPr>
        <w:t xml:space="preserve">If RSU is considered for SL positioning evaluation, </w:t>
      </w:r>
      <w:r w:rsidR="00CA4A55">
        <w:rPr>
          <w:i/>
          <w:spacing w:val="-2"/>
        </w:rPr>
        <w:t xml:space="preserve">it can be </w:t>
      </w:r>
      <w:r w:rsidR="00DE725C">
        <w:rPr>
          <w:i/>
          <w:spacing w:val="-2"/>
        </w:rPr>
        <w:t xml:space="preserve">treated as both UE type and </w:t>
      </w:r>
      <w:proofErr w:type="spellStart"/>
      <w:r w:rsidR="00DE725C">
        <w:rPr>
          <w:i/>
          <w:spacing w:val="-2"/>
        </w:rPr>
        <w:t>gNB</w:t>
      </w:r>
      <w:proofErr w:type="spellEnd"/>
      <w:r w:rsidR="00DE725C">
        <w:rPr>
          <w:i/>
          <w:spacing w:val="-2"/>
        </w:rPr>
        <w:t xml:space="preserve"> type.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610BD" w14:paraId="60120DFF" w14:textId="77777777" w:rsidTr="00A13E9D">
        <w:tc>
          <w:tcPr>
            <w:tcW w:w="4814" w:type="dxa"/>
          </w:tcPr>
          <w:p w14:paraId="3DBD1CE1" w14:textId="0CA08311" w:rsidR="005610BD" w:rsidRDefault="009A2461" w:rsidP="003D25B9">
            <w:pPr>
              <w:pStyle w:val="maintext"/>
              <w:ind w:firstLineChars="0" w:firstLine="0"/>
              <w:rPr>
                <w:color w:val="0000FF"/>
                <w:spacing w:val="-2"/>
              </w:rPr>
            </w:pPr>
            <w:r w:rsidRPr="009A2461">
              <w:rPr>
                <w:noProof/>
                <w:color w:val="0000FF"/>
                <w:spacing w:val="-2"/>
                <w:lang w:val="en-US"/>
              </w:rPr>
              <w:lastRenderedPageBreak/>
              <w:drawing>
                <wp:inline distT="0" distB="0" distL="0" distR="0" wp14:anchorId="21C9AA06" wp14:editId="0EBF6F77">
                  <wp:extent cx="2880000" cy="216000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143D4C" w14:textId="3C393988" w:rsidR="009F1B38" w:rsidRDefault="005C24DC" w:rsidP="005C24DC">
            <w:pPr>
              <w:pStyle w:val="maintext"/>
              <w:numPr>
                <w:ilvl w:val="0"/>
                <w:numId w:val="47"/>
              </w:numPr>
              <w:ind w:firstLineChars="0"/>
              <w:jc w:val="center"/>
              <w:rPr>
                <w:color w:val="0000FF"/>
                <w:spacing w:val="-2"/>
              </w:rPr>
            </w:pPr>
            <w:r w:rsidRPr="005C24DC">
              <w:rPr>
                <w:spacing w:val="-2"/>
              </w:rPr>
              <w:t>An e</w:t>
            </w:r>
            <w:r w:rsidRPr="005C24DC">
              <w:rPr>
                <w:rFonts w:hint="eastAsia"/>
                <w:spacing w:val="-2"/>
              </w:rPr>
              <w:t xml:space="preserve">ffect from </w:t>
            </w:r>
            <w:r w:rsidR="009A2461">
              <w:rPr>
                <w:spacing w:val="-2"/>
              </w:rPr>
              <w:t xml:space="preserve">the </w:t>
            </w:r>
            <w:r w:rsidRPr="005C24DC">
              <w:rPr>
                <w:rFonts w:hint="eastAsia"/>
                <w:spacing w:val="-2"/>
              </w:rPr>
              <w:t>reference UE</w:t>
            </w:r>
            <w:r w:rsidRPr="005C24DC">
              <w:rPr>
                <w:spacing w:val="-2"/>
              </w:rPr>
              <w:t>s’ movement</w:t>
            </w:r>
          </w:p>
        </w:tc>
        <w:tc>
          <w:tcPr>
            <w:tcW w:w="4815" w:type="dxa"/>
          </w:tcPr>
          <w:p w14:paraId="229E7AD3" w14:textId="7F6B5893" w:rsidR="005610BD" w:rsidRDefault="00A13E9D" w:rsidP="005610BD">
            <w:pPr>
              <w:pStyle w:val="maintext"/>
              <w:keepNext/>
              <w:ind w:firstLineChars="0" w:firstLine="0"/>
              <w:rPr>
                <w:color w:val="0000FF"/>
                <w:spacing w:val="-2"/>
              </w:rPr>
            </w:pPr>
            <w:r w:rsidRPr="00A13E9D">
              <w:rPr>
                <w:noProof/>
                <w:color w:val="0000FF"/>
                <w:spacing w:val="-2"/>
                <w:lang w:val="en-US"/>
              </w:rPr>
              <w:drawing>
                <wp:inline distT="0" distB="0" distL="0" distR="0" wp14:anchorId="4A006529" wp14:editId="543207D9">
                  <wp:extent cx="2880000" cy="216000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06E3E" w14:textId="69800BF0" w:rsidR="009A2461" w:rsidRDefault="009A2461" w:rsidP="009A2461">
            <w:pPr>
              <w:pStyle w:val="maintext"/>
              <w:keepNext/>
              <w:numPr>
                <w:ilvl w:val="0"/>
                <w:numId w:val="47"/>
              </w:numPr>
              <w:ind w:firstLineChars="0"/>
              <w:rPr>
                <w:color w:val="0000FF"/>
                <w:spacing w:val="-2"/>
              </w:rPr>
            </w:pPr>
            <w:r w:rsidRPr="009A2461">
              <w:rPr>
                <w:spacing w:val="-2"/>
              </w:rPr>
              <w:t xml:space="preserve">An effect from </w:t>
            </w:r>
            <w:r>
              <w:rPr>
                <w:spacing w:val="-2"/>
              </w:rPr>
              <w:t>the link quality between reference UE and measurement UE</w:t>
            </w:r>
          </w:p>
        </w:tc>
      </w:tr>
    </w:tbl>
    <w:p w14:paraId="7A2A2697" w14:textId="1E66D0D7" w:rsidR="003D25B9" w:rsidRPr="003D25B9" w:rsidRDefault="005610BD" w:rsidP="005610BD">
      <w:pPr>
        <w:pStyle w:val="a7"/>
        <w:jc w:val="center"/>
        <w:rPr>
          <w:color w:val="0000FF"/>
          <w:spacing w:val="-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5C24DC">
        <w:t xml:space="preserve"> </w:t>
      </w:r>
      <w:proofErr w:type="gramStart"/>
      <w:r w:rsidR="005C24DC">
        <w:t>The</w:t>
      </w:r>
      <w:proofErr w:type="gramEnd"/>
      <w:r w:rsidR="005C24DC">
        <w:t xml:space="preserve"> performance of SL positioning.</w:t>
      </w:r>
    </w:p>
    <w:p w14:paraId="15012C26" w14:textId="6140E2BD" w:rsidR="00A04EC1" w:rsidRPr="007C6C77" w:rsidRDefault="00F87E61" w:rsidP="007C6C77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>Evaluation results</w:t>
      </w:r>
    </w:p>
    <w:p w14:paraId="51A65253" w14:textId="77777777" w:rsidR="00E839D3" w:rsidRDefault="007C6C77" w:rsidP="00E839D3">
      <w:pPr>
        <w:pStyle w:val="maintext"/>
        <w:ind w:firstLineChars="0" w:firstLine="400"/>
      </w:pPr>
      <w:r>
        <w:t xml:space="preserve">In this section, we provide initial evaluation results for SL positioning </w:t>
      </w:r>
      <w:r w:rsidR="00B67286">
        <w:t>based on</w:t>
      </w:r>
      <w:r>
        <w:t xml:space="preserve"> evaluation methodology suggested in the previous section. </w:t>
      </w:r>
      <w:r w:rsidR="0018442C">
        <w:t xml:space="preserve">In Figure 2, we plot </w:t>
      </w:r>
      <w:r w:rsidR="00075EA1">
        <w:t xml:space="preserve">the </w:t>
      </w:r>
      <w:r w:rsidR="0018442C">
        <w:rPr>
          <w:spacing w:val="-2"/>
        </w:rPr>
        <w:t xml:space="preserve">CDFs of </w:t>
      </w:r>
      <w:r w:rsidR="0018442C" w:rsidRPr="0019398C">
        <w:rPr>
          <w:spacing w:val="-2"/>
        </w:rPr>
        <w:t>horizontal positioning errors</w:t>
      </w:r>
      <w:r w:rsidR="0018442C">
        <w:rPr>
          <w:spacing w:val="-2"/>
        </w:rPr>
        <w:t xml:space="preserve"> in </w:t>
      </w:r>
      <w:proofErr w:type="spellStart"/>
      <w:r w:rsidR="0018442C">
        <w:rPr>
          <w:spacing w:val="-2"/>
        </w:rPr>
        <w:t>OoC</w:t>
      </w:r>
      <w:proofErr w:type="spellEnd"/>
      <w:r w:rsidR="0018442C">
        <w:rPr>
          <w:spacing w:val="-2"/>
        </w:rPr>
        <w:t xml:space="preserve"> scenario </w:t>
      </w:r>
      <w:r w:rsidR="00B67286">
        <w:rPr>
          <w:spacing w:val="-2"/>
        </w:rPr>
        <w:t>by using</w:t>
      </w:r>
      <w:r w:rsidR="0018442C">
        <w:rPr>
          <w:spacing w:val="-2"/>
        </w:rPr>
        <w:t xml:space="preserve"> square model in Figure 1. </w:t>
      </w:r>
      <w:r w:rsidR="00E839D3" w:rsidRPr="00780330">
        <w:t>More details on evaluation assumptions are given in Appendix.</w:t>
      </w:r>
    </w:p>
    <w:p w14:paraId="221A4167" w14:textId="579D07C7" w:rsidR="00A04EC1" w:rsidRPr="006F6E79" w:rsidRDefault="00E839D3" w:rsidP="00AE5A58">
      <w:pPr>
        <w:pStyle w:val="maintext"/>
        <w:ind w:firstLineChars="0" w:firstLine="400"/>
      </w:pPr>
      <w:r>
        <w:t>At first</w:t>
      </w:r>
      <w:r w:rsidR="00BF05FD">
        <w:rPr>
          <w:spacing w:val="-2"/>
        </w:rPr>
        <w:t xml:space="preserve">, </w:t>
      </w:r>
      <w:r w:rsidR="00A86EA9">
        <w:rPr>
          <w:spacing w:val="-2"/>
        </w:rPr>
        <w:t xml:space="preserve">in Figure 2(a), </w:t>
      </w:r>
      <w:r w:rsidR="00BF05FD">
        <w:rPr>
          <w:spacing w:val="-2"/>
        </w:rPr>
        <w:t xml:space="preserve">we evaluate the </w:t>
      </w:r>
      <w:r w:rsidR="00B67286">
        <w:rPr>
          <w:spacing w:val="-2"/>
        </w:rPr>
        <w:t xml:space="preserve">performance of </w:t>
      </w:r>
      <w:r w:rsidR="00BF05FD">
        <w:rPr>
          <w:spacing w:val="-2"/>
        </w:rPr>
        <w:t xml:space="preserve">SL positioning accuracy </w:t>
      </w:r>
      <w:r w:rsidR="00075EA1">
        <w:rPr>
          <w:spacing w:val="-2"/>
        </w:rPr>
        <w:t>depending on</w:t>
      </w:r>
      <w:r w:rsidR="00BF05FD">
        <w:rPr>
          <w:spacing w:val="-2"/>
        </w:rPr>
        <w:t xml:space="preserve"> </w:t>
      </w:r>
      <w:r w:rsidR="00BF05FD" w:rsidRPr="00BF05FD">
        <w:rPr>
          <w:spacing w:val="-2"/>
        </w:rPr>
        <w:t>reference UE</w:t>
      </w:r>
      <w:r w:rsidR="00075EA1">
        <w:rPr>
          <w:spacing w:val="-2"/>
        </w:rPr>
        <w:t>s’</w:t>
      </w:r>
      <w:r w:rsidR="00BF05FD">
        <w:rPr>
          <w:spacing w:val="-2"/>
        </w:rPr>
        <w:t xml:space="preserve"> movement</w:t>
      </w:r>
      <w:r w:rsidR="00B67286">
        <w:rPr>
          <w:spacing w:val="-2"/>
        </w:rPr>
        <w:t>. We assume that the reference UE</w:t>
      </w:r>
      <w:r w:rsidR="00075EA1">
        <w:rPr>
          <w:spacing w:val="-2"/>
        </w:rPr>
        <w:t>s</w:t>
      </w:r>
      <w:r w:rsidR="00B67286">
        <w:rPr>
          <w:spacing w:val="-2"/>
        </w:rPr>
        <w:t xml:space="preserve"> (UE-B</w:t>
      </w:r>
      <w:r w:rsidR="00075EA1">
        <w:rPr>
          <w:spacing w:val="-2"/>
        </w:rPr>
        <w:t>s</w:t>
      </w:r>
      <w:r w:rsidR="00B67286">
        <w:rPr>
          <w:spacing w:val="-2"/>
        </w:rPr>
        <w:t xml:space="preserve"> in Figure 1) </w:t>
      </w:r>
      <w:r w:rsidR="00075EA1">
        <w:rPr>
          <w:spacing w:val="-2"/>
        </w:rPr>
        <w:t>are</w:t>
      </w:r>
      <w:r w:rsidR="00B67286">
        <w:rPr>
          <w:spacing w:val="-2"/>
        </w:rPr>
        <w:t xml:space="preserve"> moving </w:t>
      </w:r>
      <w:r w:rsidR="00075EA1">
        <w:rPr>
          <w:spacing w:val="-2"/>
        </w:rPr>
        <w:t>in an opposite direction from the measurement UE (UE-</w:t>
      </w:r>
      <w:proofErr w:type="gramStart"/>
      <w:r w:rsidR="00075EA1">
        <w:rPr>
          <w:spacing w:val="-2"/>
        </w:rPr>
        <w:t>A</w:t>
      </w:r>
      <w:proofErr w:type="gramEnd"/>
      <w:r w:rsidR="00075EA1">
        <w:rPr>
          <w:spacing w:val="-2"/>
        </w:rPr>
        <w:t xml:space="preserve"> in Figure 1) at speed of 70km/h. </w:t>
      </w:r>
      <w:r w:rsidR="00A86EA9">
        <w:rPr>
          <w:spacing w:val="-2"/>
        </w:rPr>
        <w:t>The measurement UE selects 4 reference UEs to calculate absolute position where all</w:t>
      </w:r>
      <w:r w:rsidR="00A86EA9" w:rsidRPr="00A86EA9">
        <w:rPr>
          <w:spacing w:val="-2"/>
        </w:rPr>
        <w:t xml:space="preserve"> </w:t>
      </w:r>
      <w:r w:rsidR="00A86EA9">
        <w:rPr>
          <w:spacing w:val="-2"/>
        </w:rPr>
        <w:t xml:space="preserve">reference UEs are fixed (no movement) or </w:t>
      </w:r>
      <w:r w:rsidR="00EE6818">
        <w:rPr>
          <w:spacing w:val="-2"/>
        </w:rPr>
        <w:t>moving over 1ms and</w:t>
      </w:r>
      <w:r w:rsidR="00A86EA9">
        <w:rPr>
          <w:spacing w:val="-2"/>
        </w:rPr>
        <w:t xml:space="preserve"> 5ms, respectively. It shows that fixed reference UEs can provide best positioning accuracy. </w:t>
      </w:r>
      <w:r w:rsidR="00460447">
        <w:rPr>
          <w:spacing w:val="-2"/>
        </w:rPr>
        <w:t xml:space="preserve">In other way, in Figure 2(b), we evaluate the SL positioning accuracy </w:t>
      </w:r>
      <w:r w:rsidR="008534D6">
        <w:rPr>
          <w:spacing w:val="-2"/>
        </w:rPr>
        <w:t xml:space="preserve">depending on </w:t>
      </w:r>
      <w:r w:rsidR="00460447">
        <w:rPr>
          <w:spacing w:val="-2"/>
        </w:rPr>
        <w:t xml:space="preserve">the link quality between </w:t>
      </w:r>
      <w:r w:rsidR="008534D6">
        <w:rPr>
          <w:spacing w:val="-2"/>
        </w:rPr>
        <w:t xml:space="preserve">reference UE and measurement UE. </w:t>
      </w:r>
      <w:r w:rsidR="00AE5A58">
        <w:rPr>
          <w:spacing w:val="-2"/>
        </w:rPr>
        <w:t>The measurement UE selects 4 reference UEs to calculate absolute position where all</w:t>
      </w:r>
      <w:r w:rsidR="00AE5A58" w:rsidRPr="00A86EA9">
        <w:rPr>
          <w:spacing w:val="-2"/>
        </w:rPr>
        <w:t xml:space="preserve"> </w:t>
      </w:r>
      <w:r w:rsidR="00AE5A58">
        <w:rPr>
          <w:spacing w:val="-2"/>
        </w:rPr>
        <w:t>channel between reference UE is in LOS (TDL-D with desired delay spread in 10ns) or in NLOS (TDL-C with desired delay spread in 10ns</w:t>
      </w:r>
      <w:r w:rsidR="00EE6818">
        <w:rPr>
          <w:spacing w:val="-2"/>
        </w:rPr>
        <w:t xml:space="preserve"> and </w:t>
      </w:r>
      <w:r w:rsidR="00A13E9D">
        <w:rPr>
          <w:spacing w:val="-2"/>
        </w:rPr>
        <w:t>10</w:t>
      </w:r>
      <w:r w:rsidR="00EE6818">
        <w:rPr>
          <w:spacing w:val="-2"/>
        </w:rPr>
        <w:t>0ns</w:t>
      </w:r>
      <w:r w:rsidR="00AE5A58">
        <w:rPr>
          <w:spacing w:val="-2"/>
        </w:rPr>
        <w:t>, respectively). It shows that LOS channel can provide best positioning accuracy.</w:t>
      </w:r>
      <w:r w:rsidR="00EE6818">
        <w:rPr>
          <w:spacing w:val="-2"/>
        </w:rPr>
        <w:t xml:space="preserve"> </w:t>
      </w:r>
      <w:r w:rsidRPr="005B5421">
        <w:t>Therefore, the following observation and proposal can be drawn:</w:t>
      </w:r>
    </w:p>
    <w:p w14:paraId="34FF6D0F" w14:textId="286E804E" w:rsidR="00DD6C76" w:rsidRPr="000F1973" w:rsidRDefault="00DD6C76" w:rsidP="00DD6C76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</w:t>
      </w:r>
      <w:r w:rsidR="000F1973">
        <w:rPr>
          <w:b/>
          <w:i/>
          <w:spacing w:val="-2"/>
          <w:u w:val="single"/>
        </w:rPr>
        <w:t xml:space="preserve"> </w:t>
      </w:r>
      <w:r w:rsidR="005610BD"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0F1973" w:rsidRPr="000F1973">
        <w:rPr>
          <w:i/>
          <w:spacing w:val="-2"/>
        </w:rPr>
        <w:t xml:space="preserve">In </w:t>
      </w:r>
      <w:r w:rsidR="000F1973">
        <w:rPr>
          <w:i/>
          <w:spacing w:val="-2"/>
        </w:rPr>
        <w:t>SL positioning</w:t>
      </w:r>
      <w:r w:rsidR="000F1973" w:rsidRPr="000F1973">
        <w:rPr>
          <w:i/>
          <w:spacing w:val="-2"/>
        </w:rPr>
        <w:t xml:space="preserve">, </w:t>
      </w:r>
      <w:r w:rsidR="000F1973">
        <w:rPr>
          <w:i/>
          <w:spacing w:val="-2"/>
        </w:rPr>
        <w:t>measurement UE</w:t>
      </w:r>
      <w:r w:rsidR="000F1973" w:rsidRPr="000F1973">
        <w:rPr>
          <w:i/>
          <w:spacing w:val="-2"/>
        </w:rPr>
        <w:t xml:space="preserve">’s selection of </w:t>
      </w:r>
      <w:r w:rsidR="000F1973">
        <w:rPr>
          <w:i/>
          <w:spacing w:val="-2"/>
        </w:rPr>
        <w:t>reference UE (i.e. measurement source)</w:t>
      </w:r>
      <w:r w:rsidR="000F1973" w:rsidRPr="000F1973">
        <w:rPr>
          <w:i/>
          <w:spacing w:val="-2"/>
        </w:rPr>
        <w:t xml:space="preserve"> is important for achieving high positioning accuracy.</w:t>
      </w:r>
    </w:p>
    <w:p w14:paraId="1BFF878A" w14:textId="7F074668" w:rsidR="00DD6C76" w:rsidRPr="000F1973" w:rsidRDefault="000F1973" w:rsidP="000F1973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 4</w:t>
      </w:r>
      <w:r w:rsidR="005610BD" w:rsidRPr="00586006">
        <w:rPr>
          <w:rFonts w:hint="eastAsia"/>
          <w:b/>
          <w:i/>
          <w:spacing w:val="-2"/>
          <w:u w:val="single"/>
        </w:rPr>
        <w:t>:</w:t>
      </w:r>
      <w:r w:rsidR="005610BD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Study for measurement UE to decide </w:t>
      </w:r>
      <w:r w:rsidRPr="000F1973">
        <w:rPr>
          <w:i/>
          <w:spacing w:val="-2"/>
        </w:rPr>
        <w:t xml:space="preserve">measurement source(s) for </w:t>
      </w:r>
      <w:r>
        <w:rPr>
          <w:i/>
          <w:spacing w:val="-2"/>
        </w:rPr>
        <w:t>SL</w:t>
      </w:r>
      <w:r w:rsidRPr="000F1973">
        <w:rPr>
          <w:i/>
          <w:spacing w:val="-2"/>
        </w:rPr>
        <w:t xml:space="preserve"> positioning with proper criteria</w:t>
      </w:r>
      <w:r>
        <w:rPr>
          <w:i/>
          <w:spacing w:val="-2"/>
        </w:rPr>
        <w:t>.</w:t>
      </w:r>
    </w:p>
    <w:p w14:paraId="4AB61DCF" w14:textId="77777777" w:rsidR="00CD4C05" w:rsidRPr="00586006" w:rsidRDefault="00CD4C05" w:rsidP="006826C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343E2085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evaluation methodology for</w:t>
      </w:r>
      <w:r>
        <w:t xml:space="preserve"> </w:t>
      </w:r>
      <w:r>
        <w:rPr>
          <w:lang w:eastAsia="ko-KR"/>
        </w:rPr>
        <w:t>SL positioning</w:t>
      </w:r>
      <w:r w:rsidR="00E73920">
        <w:rPr>
          <w:lang w:eastAsia="ko-KR"/>
        </w:rPr>
        <w:t xml:space="preserve"> and provide initial evaluation results</w:t>
      </w:r>
      <w:r>
        <w:t xml:space="preserve">. </w:t>
      </w:r>
      <w:r w:rsidRPr="00775CB4">
        <w:rPr>
          <w:lang w:eastAsia="ko-KR"/>
        </w:rPr>
        <w:t xml:space="preserve">Based on the discussion, the following </w:t>
      </w:r>
      <w:r>
        <w:rPr>
          <w:lang w:eastAsia="ko-KR"/>
        </w:rPr>
        <w:t xml:space="preserve">observations and </w:t>
      </w:r>
      <w:r w:rsidRPr="00775CB4">
        <w:rPr>
          <w:lang w:eastAsia="ko-KR"/>
        </w:rPr>
        <w:t>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267E6B62" w14:textId="77777777" w:rsidR="006826C4" w:rsidRPr="0058600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3E018E">
        <w:rPr>
          <w:i/>
          <w:spacing w:val="-2"/>
        </w:rPr>
        <w:t xml:space="preserve">In order to reduce work load, </w:t>
      </w:r>
      <w:r>
        <w:rPr>
          <w:i/>
          <w:spacing w:val="-2"/>
        </w:rPr>
        <w:t>SL positioning evaluation work does not need to perform on</w:t>
      </w:r>
      <w:r w:rsidRPr="0051596E">
        <w:rPr>
          <w:i/>
          <w:spacing w:val="-2"/>
        </w:rPr>
        <w:t xml:space="preserve"> all SL coverage scenarios</w:t>
      </w:r>
      <w:r>
        <w:rPr>
          <w:i/>
          <w:spacing w:val="-2"/>
        </w:rPr>
        <w:t xml:space="preserve"> and all uses cases captured in the SID.</w:t>
      </w:r>
    </w:p>
    <w:p w14:paraId="1715FC43" w14:textId="77777777" w:rsidR="006826C4" w:rsidRPr="0058600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F5BED">
        <w:rPr>
          <w:i/>
          <w:spacing w:val="-2"/>
        </w:rPr>
        <w:t xml:space="preserve">For SL positioning evaluation, we </w:t>
      </w:r>
      <w:r>
        <w:rPr>
          <w:i/>
          <w:spacing w:val="-2"/>
        </w:rPr>
        <w:t xml:space="preserve">can make observations for </w:t>
      </w:r>
      <w:r w:rsidRPr="00BF5BED">
        <w:rPr>
          <w:i/>
          <w:spacing w:val="-2"/>
        </w:rPr>
        <w:t>the following:</w:t>
      </w:r>
      <w:r>
        <w:rPr>
          <w:b/>
          <w:i/>
          <w:spacing w:val="-2"/>
        </w:rPr>
        <w:t xml:space="preserve"> </w:t>
      </w:r>
    </w:p>
    <w:p w14:paraId="417B458B" w14:textId="77777777" w:rsidR="006826C4" w:rsidRPr="00D32F3D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For </w:t>
      </w:r>
      <w:proofErr w:type="spellStart"/>
      <w:r>
        <w:rPr>
          <w:rFonts w:eastAsia="MS Mincho"/>
          <w:i/>
          <w:lang w:eastAsia="en-GB"/>
        </w:rPr>
        <w:t>OoC</w:t>
      </w:r>
      <w:proofErr w:type="spellEnd"/>
      <w:r>
        <w:rPr>
          <w:rFonts w:eastAsia="MS Mincho"/>
          <w:i/>
          <w:lang w:eastAsia="en-GB"/>
        </w:rPr>
        <w:t xml:space="preserve"> scenario, the </w:t>
      </w:r>
      <w:r w:rsidRPr="00D32F3D">
        <w:rPr>
          <w:rFonts w:eastAsia="MS Mincho"/>
          <w:i/>
          <w:lang w:eastAsia="en-GB"/>
        </w:rPr>
        <w:t>evaluation methodology should be defined at first with consideration of realistic SL environments.</w:t>
      </w:r>
    </w:p>
    <w:p w14:paraId="3127CFF8" w14:textId="77777777" w:rsidR="006826C4" w:rsidRPr="00DD6C76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32F3D">
        <w:rPr>
          <w:rFonts w:eastAsia="MS Mincho" w:hint="eastAsia"/>
          <w:i/>
          <w:lang w:eastAsia="en-GB"/>
        </w:rPr>
        <w:t xml:space="preserve">For IC scenario, </w:t>
      </w:r>
      <w:r w:rsidRPr="00D32F3D">
        <w:rPr>
          <w:rFonts w:eastAsia="MS Mincho"/>
          <w:i/>
          <w:lang w:eastAsia="en-GB"/>
        </w:rPr>
        <w:t>the existing evaluation methodology</w:t>
      </w:r>
      <w:r>
        <w:rPr>
          <w:rFonts w:eastAsia="MS Mincho"/>
          <w:i/>
          <w:lang w:eastAsia="en-GB"/>
        </w:rPr>
        <w:t xml:space="preserve"> in TR38.855 and TR38.857 can be reused as much as possible. </w:t>
      </w:r>
    </w:p>
    <w:p w14:paraId="5F623B34" w14:textId="77777777" w:rsidR="006826C4" w:rsidRPr="00F723AC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PC scenario can be </w:t>
      </w:r>
      <w:r w:rsidRPr="003A1E08">
        <w:rPr>
          <w:rFonts w:eastAsia="MS Mincho"/>
          <w:i/>
          <w:lang w:eastAsia="en-GB"/>
        </w:rPr>
        <w:t>deprioritize</w:t>
      </w:r>
      <w:r>
        <w:rPr>
          <w:rFonts w:eastAsia="MS Mincho"/>
          <w:i/>
          <w:lang w:eastAsia="en-GB"/>
        </w:rPr>
        <w:t xml:space="preserve"> if its necessity is not identified. </w:t>
      </w:r>
    </w:p>
    <w:p w14:paraId="3712440D" w14:textId="77777777" w:rsidR="006826C4" w:rsidRPr="0058600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DD6C76">
        <w:rPr>
          <w:i/>
          <w:spacing w:val="-2"/>
        </w:rPr>
        <w:t xml:space="preserve">The following evaluation scenarios are defined for NR </w:t>
      </w:r>
      <w:r>
        <w:rPr>
          <w:i/>
          <w:spacing w:val="-2"/>
        </w:rPr>
        <w:t>SL</w:t>
      </w:r>
      <w:r w:rsidRPr="00DD6C76">
        <w:rPr>
          <w:i/>
          <w:spacing w:val="-2"/>
        </w:rPr>
        <w:t xml:space="preserve"> positioning studies</w:t>
      </w:r>
    </w:p>
    <w:p w14:paraId="52C98655" w14:textId="77777777" w:rsidR="006826C4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Scenario 1. Out-of-coverage, </w:t>
      </w:r>
    </w:p>
    <w:p w14:paraId="18333C07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lastRenderedPageBreak/>
        <w:t xml:space="preserve">SL positioning should be able to work in stand-alone manner </w:t>
      </w:r>
    </w:p>
    <w:p w14:paraId="0092A786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Square model can be used and various inter-TP distance used for evaluation. </w:t>
      </w:r>
    </w:p>
    <w:p w14:paraId="15315E07" w14:textId="77777777" w:rsidR="006826C4" w:rsidRPr="00DD6C76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movement from b</w:t>
      </w:r>
      <w:r w:rsidRPr="00E842B1">
        <w:rPr>
          <w:rFonts w:eastAsia="MS Mincho"/>
          <w:i/>
          <w:lang w:eastAsia="en-GB"/>
        </w:rPr>
        <w:t xml:space="preserve">oth reference </w:t>
      </w:r>
      <w:r>
        <w:rPr>
          <w:rFonts w:eastAsia="MS Mincho"/>
          <w:i/>
          <w:lang w:eastAsia="en-GB"/>
        </w:rPr>
        <w:t>UEs and measurement UE is considered in evaluation.</w:t>
      </w:r>
    </w:p>
    <w:p w14:paraId="21F0FBAD" w14:textId="77777777" w:rsidR="006826C4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>Scenario</w:t>
      </w:r>
      <w:r>
        <w:rPr>
          <w:rFonts w:eastAsia="MS Mincho"/>
          <w:i/>
          <w:lang w:eastAsia="en-GB"/>
        </w:rPr>
        <w:t xml:space="preserve"> 2. In-coverage, </w:t>
      </w:r>
    </w:p>
    <w:p w14:paraId="34F3E59E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SL positioning can be used to assist </w:t>
      </w:r>
      <w:proofErr w:type="spellStart"/>
      <w:r w:rsidRPr="00DD6C76">
        <w:rPr>
          <w:rFonts w:eastAsia="MS Mincho"/>
          <w:i/>
          <w:lang w:eastAsia="en-GB"/>
        </w:rPr>
        <w:t>Uu</w:t>
      </w:r>
      <w:proofErr w:type="spellEnd"/>
      <w:r w:rsidRPr="00DD6C76">
        <w:rPr>
          <w:rFonts w:eastAsia="MS Mincho"/>
          <w:i/>
          <w:lang w:eastAsia="en-GB"/>
        </w:rPr>
        <w:t xml:space="preserve"> positioning.</w:t>
      </w:r>
    </w:p>
    <w:p w14:paraId="0BBC9E5A" w14:textId="77777777" w:rsidR="006826C4" w:rsidRPr="00976A93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t xml:space="preserve">SL positioning </w:t>
      </w:r>
      <w:r>
        <w:rPr>
          <w:rFonts w:eastAsia="MS Mincho"/>
          <w:i/>
          <w:lang w:eastAsia="en-GB"/>
        </w:rPr>
        <w:t>can be used</w:t>
      </w:r>
      <w:r w:rsidRPr="00D00967">
        <w:rPr>
          <w:rFonts w:eastAsia="MS Mincho"/>
          <w:i/>
          <w:lang w:eastAsia="en-GB"/>
        </w:rPr>
        <w:t xml:space="preserve"> in stand-alone manner </w:t>
      </w:r>
    </w:p>
    <w:p w14:paraId="5E13AA83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spellStart"/>
      <w:r>
        <w:rPr>
          <w:rFonts w:eastAsia="MS Mincho"/>
          <w:i/>
          <w:lang w:eastAsia="en-GB"/>
        </w:rPr>
        <w:t>UMi</w:t>
      </w:r>
      <w:proofErr w:type="spellEnd"/>
      <w:r>
        <w:rPr>
          <w:rFonts w:eastAsia="MS Mincho"/>
          <w:i/>
          <w:lang w:eastAsia="en-GB"/>
        </w:rPr>
        <w:t xml:space="preserve">/Uma/Indoor models (TR38.885) and 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>-SH/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 xml:space="preserve">-DH </w:t>
      </w:r>
      <w:r w:rsidRPr="00DD6C76">
        <w:rPr>
          <w:rFonts w:eastAsia="MS Mincho"/>
          <w:i/>
          <w:lang w:eastAsia="en-GB"/>
        </w:rPr>
        <w:t>model</w:t>
      </w:r>
      <w:r>
        <w:rPr>
          <w:rFonts w:eastAsia="MS Mincho"/>
          <w:i/>
          <w:lang w:eastAsia="en-GB"/>
        </w:rPr>
        <w:t xml:space="preserve">s (TS38.857) can be reused. </w:t>
      </w:r>
    </w:p>
    <w:p w14:paraId="2A3692A6" w14:textId="7AB184C6" w:rsidR="003532CE" w:rsidRPr="006826C4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 xml:space="preserve">FFS: Specific parameters </w:t>
      </w:r>
      <w:r>
        <w:rPr>
          <w:rFonts w:eastAsia="MS Mincho"/>
          <w:i/>
          <w:lang w:eastAsia="en-GB"/>
        </w:rPr>
        <w:t>for the</w:t>
      </w:r>
      <w:r w:rsidRPr="00DD6C76">
        <w:rPr>
          <w:rFonts w:eastAsia="MS Mincho"/>
          <w:i/>
          <w:lang w:eastAsia="en-GB"/>
        </w:rPr>
        <w:t xml:space="preserve"> evaluation scenarios</w:t>
      </w:r>
    </w:p>
    <w:p w14:paraId="4158AC21" w14:textId="77777777" w:rsidR="006826C4" w:rsidRPr="00DD6C7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DD6C76">
        <w:rPr>
          <w:i/>
          <w:spacing w:val="-2"/>
        </w:rPr>
        <w:t xml:space="preserve">At least CDFs of horizontal and vertical (vertical error not necessarily applicable to all solutions and/or scenarios) positioning errors are used as performance metrics in NR </w:t>
      </w:r>
      <w:r>
        <w:rPr>
          <w:i/>
          <w:spacing w:val="-2"/>
        </w:rPr>
        <w:t>SL</w:t>
      </w:r>
      <w:r w:rsidRPr="00DD6C76">
        <w:rPr>
          <w:i/>
          <w:spacing w:val="-2"/>
        </w:rPr>
        <w:t xml:space="preserve"> positioning evaluations</w:t>
      </w:r>
    </w:p>
    <w:p w14:paraId="2CEC812D" w14:textId="77777777" w:rsidR="006826C4" w:rsidRPr="00DD6C7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A4A55">
        <w:rPr>
          <w:i/>
          <w:spacing w:val="-2"/>
        </w:rPr>
        <w:t xml:space="preserve">If RSU is considered for SL positioning evaluation, </w:t>
      </w:r>
      <w:r>
        <w:rPr>
          <w:i/>
          <w:spacing w:val="-2"/>
        </w:rPr>
        <w:t xml:space="preserve">it can be treated as both UE type and </w:t>
      </w:r>
      <w:proofErr w:type="spellStart"/>
      <w:r>
        <w:rPr>
          <w:i/>
          <w:spacing w:val="-2"/>
        </w:rPr>
        <w:t>gNB</w:t>
      </w:r>
      <w:proofErr w:type="spellEnd"/>
      <w:r>
        <w:rPr>
          <w:i/>
          <w:spacing w:val="-2"/>
        </w:rPr>
        <w:t xml:space="preserve"> type. </w:t>
      </w:r>
    </w:p>
    <w:p w14:paraId="477D2168" w14:textId="77777777" w:rsidR="006826C4" w:rsidRPr="000F1973" w:rsidRDefault="006826C4" w:rsidP="006826C4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 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0F1973">
        <w:rPr>
          <w:i/>
          <w:spacing w:val="-2"/>
        </w:rPr>
        <w:t xml:space="preserve">In </w:t>
      </w:r>
      <w:r>
        <w:rPr>
          <w:i/>
          <w:spacing w:val="-2"/>
        </w:rPr>
        <w:t>SL positioning</w:t>
      </w:r>
      <w:r w:rsidRPr="000F1973">
        <w:rPr>
          <w:i/>
          <w:spacing w:val="-2"/>
        </w:rPr>
        <w:t xml:space="preserve">, </w:t>
      </w:r>
      <w:r>
        <w:rPr>
          <w:i/>
          <w:spacing w:val="-2"/>
        </w:rPr>
        <w:t>measurement UE</w:t>
      </w:r>
      <w:r w:rsidRPr="000F1973">
        <w:rPr>
          <w:i/>
          <w:spacing w:val="-2"/>
        </w:rPr>
        <w:t xml:space="preserve">’s selection of </w:t>
      </w:r>
      <w:r>
        <w:rPr>
          <w:i/>
          <w:spacing w:val="-2"/>
        </w:rPr>
        <w:t>reference UE (i.e. measurement source)</w:t>
      </w:r>
      <w:r w:rsidRPr="000F1973">
        <w:rPr>
          <w:i/>
          <w:spacing w:val="-2"/>
        </w:rPr>
        <w:t xml:space="preserve"> is important for achieving high positioning accuracy.</w:t>
      </w:r>
    </w:p>
    <w:p w14:paraId="75CFD62E" w14:textId="1B9CE4F6" w:rsidR="006826C4" w:rsidRPr="006826C4" w:rsidRDefault="006826C4" w:rsidP="006826C4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 4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Study for measurement UE to decide </w:t>
      </w:r>
      <w:r w:rsidRPr="000F1973">
        <w:rPr>
          <w:i/>
          <w:spacing w:val="-2"/>
        </w:rPr>
        <w:t xml:space="preserve">measurement source(s) for </w:t>
      </w:r>
      <w:r>
        <w:rPr>
          <w:i/>
          <w:spacing w:val="-2"/>
        </w:rPr>
        <w:t>SL</w:t>
      </w:r>
      <w:r w:rsidRPr="000F1973">
        <w:rPr>
          <w:i/>
          <w:spacing w:val="-2"/>
        </w:rPr>
        <w:t xml:space="preserve"> positioning with proper criteria</w:t>
      </w:r>
      <w:r>
        <w:rPr>
          <w:i/>
          <w:spacing w:val="-2"/>
        </w:rPr>
        <w:t>.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53C08135" w14:textId="6BC32903" w:rsidR="008F6481" w:rsidRDefault="001B3C78" w:rsidP="001B3C78">
      <w:pPr>
        <w:pStyle w:val="reference"/>
        <w:rPr>
          <w:sz w:val="20"/>
        </w:rPr>
      </w:pPr>
      <w:r w:rsidRPr="00396C5A">
        <w:rPr>
          <w:color w:val="000000"/>
          <w:sz w:val="20"/>
        </w:rPr>
        <w:t>RP-213588</w:t>
      </w:r>
      <w:r w:rsidRPr="00396C5A">
        <w:rPr>
          <w:sz w:val="20"/>
        </w:rPr>
        <w:t>, “Study on expanded and improved NR positioning</w:t>
      </w:r>
      <w:r w:rsidR="006C37EE" w:rsidRPr="00396C5A">
        <w:rPr>
          <w:sz w:val="20"/>
        </w:rPr>
        <w:t>,” RAN#9</w:t>
      </w:r>
      <w:r w:rsidR="00396C5A">
        <w:rPr>
          <w:sz w:val="20"/>
        </w:rPr>
        <w:t>4</w:t>
      </w:r>
      <w:r w:rsidR="006C37EE" w:rsidRPr="00396C5A">
        <w:rPr>
          <w:sz w:val="20"/>
        </w:rPr>
        <w:t xml:space="preserve">-e, </w:t>
      </w:r>
      <w:r w:rsidR="00396C5A">
        <w:rPr>
          <w:sz w:val="20"/>
        </w:rPr>
        <w:t>Dec</w:t>
      </w:r>
      <w:r w:rsidR="006C37EE" w:rsidRPr="00396C5A">
        <w:rPr>
          <w:sz w:val="20"/>
        </w:rPr>
        <w:t>., 202</w:t>
      </w:r>
      <w:r w:rsidR="00396C5A">
        <w:rPr>
          <w:sz w:val="20"/>
        </w:rPr>
        <w:t>1</w:t>
      </w:r>
      <w:r w:rsidR="006C37EE" w:rsidRPr="00396C5A">
        <w:rPr>
          <w:sz w:val="20"/>
        </w:rPr>
        <w:t>.</w:t>
      </w:r>
    </w:p>
    <w:p w14:paraId="390942F0" w14:textId="00108C0D" w:rsidR="007F48EA" w:rsidRDefault="007F48EA" w:rsidP="007F48EA">
      <w:pPr>
        <w:pStyle w:val="reference"/>
        <w:rPr>
          <w:sz w:val="20"/>
        </w:rPr>
      </w:pPr>
      <w:r w:rsidRPr="007F48EA">
        <w:rPr>
          <w:color w:val="000000"/>
          <w:sz w:val="20"/>
        </w:rPr>
        <w:t>R1-2203909</w:t>
      </w:r>
      <w:r w:rsidRPr="007F48EA">
        <w:rPr>
          <w:sz w:val="20"/>
        </w:rPr>
        <w:t>, “On SL Positioning Scenarios and Requirements,” Samsung.</w:t>
      </w:r>
    </w:p>
    <w:p w14:paraId="5281C5ED" w14:textId="4FB1EEA3" w:rsidR="003C6B36" w:rsidRPr="00AB08AA" w:rsidRDefault="003C6B36" w:rsidP="003C6B36">
      <w:pPr>
        <w:pStyle w:val="reference"/>
        <w:rPr>
          <w:sz w:val="20"/>
        </w:rPr>
      </w:pPr>
      <w:r w:rsidRPr="00AB08AA">
        <w:rPr>
          <w:sz w:val="20"/>
        </w:rPr>
        <w:t>TR38.8</w:t>
      </w:r>
      <w:r>
        <w:rPr>
          <w:sz w:val="20"/>
        </w:rPr>
        <w:t>5</w:t>
      </w:r>
      <w:r w:rsidRPr="00AB08AA">
        <w:rPr>
          <w:sz w:val="20"/>
        </w:rPr>
        <w:t>5, “</w:t>
      </w:r>
      <w:r w:rsidRPr="003C6B36">
        <w:rPr>
          <w:sz w:val="20"/>
        </w:rPr>
        <w:t xml:space="preserve">Study on NR Positioning </w:t>
      </w:r>
      <w:r>
        <w:rPr>
          <w:sz w:val="20"/>
        </w:rPr>
        <w:t>Support</w:t>
      </w:r>
      <w:r w:rsidRPr="00AB08AA">
        <w:rPr>
          <w:sz w:val="20"/>
        </w:rPr>
        <w:t>,” V1</w:t>
      </w:r>
      <w:r>
        <w:rPr>
          <w:sz w:val="20"/>
        </w:rPr>
        <w:t>6</w:t>
      </w:r>
      <w:r w:rsidRPr="00AB08AA">
        <w:rPr>
          <w:sz w:val="20"/>
        </w:rPr>
        <w:t>.0.0</w:t>
      </w:r>
      <w:r w:rsidR="006826C4">
        <w:rPr>
          <w:sz w:val="20"/>
        </w:rPr>
        <w:t>.</w:t>
      </w:r>
    </w:p>
    <w:p w14:paraId="34AED5A1" w14:textId="781CD2DB" w:rsidR="00924F0E" w:rsidRPr="006826C4" w:rsidRDefault="003C6B36" w:rsidP="006826C4">
      <w:pPr>
        <w:pStyle w:val="reference"/>
        <w:rPr>
          <w:sz w:val="20"/>
        </w:rPr>
      </w:pPr>
      <w:r w:rsidRPr="00AB08AA">
        <w:rPr>
          <w:sz w:val="20"/>
        </w:rPr>
        <w:t>TR38.8</w:t>
      </w:r>
      <w:r>
        <w:rPr>
          <w:sz w:val="20"/>
        </w:rPr>
        <w:t>57</w:t>
      </w:r>
      <w:r w:rsidRPr="00AB08AA">
        <w:rPr>
          <w:sz w:val="20"/>
        </w:rPr>
        <w:t>, “</w:t>
      </w:r>
      <w:r w:rsidRPr="003C6B36">
        <w:rPr>
          <w:sz w:val="20"/>
        </w:rPr>
        <w:t>Study on NR Positioning Enhancements</w:t>
      </w:r>
      <w:r w:rsidRPr="00AB08AA">
        <w:rPr>
          <w:sz w:val="20"/>
        </w:rPr>
        <w:t>,” V17.0.0</w:t>
      </w:r>
      <w:r w:rsidR="006826C4">
        <w:rPr>
          <w:sz w:val="20"/>
        </w:rPr>
        <w:t>.</w:t>
      </w:r>
    </w:p>
    <w:p w14:paraId="376521C0" w14:textId="335010F0" w:rsidR="00924F0E" w:rsidRDefault="00924F0E" w:rsidP="00924F0E">
      <w:pPr>
        <w:pStyle w:val="1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A</w:t>
      </w:r>
      <w:r>
        <w:rPr>
          <w:rFonts w:hint="eastAsia"/>
          <w:sz w:val="32"/>
          <w:lang w:val="en-US" w:eastAsia="ko-KR"/>
        </w:rPr>
        <w:t>ppendix</w:t>
      </w:r>
      <w:r>
        <w:rPr>
          <w:sz w:val="32"/>
          <w:lang w:val="en-US" w:eastAsia="ko-KR"/>
        </w:rPr>
        <w:t>: Evaluation assumptions</w:t>
      </w:r>
    </w:p>
    <w:p w14:paraId="7BD3776E" w14:textId="0A8F81FB" w:rsidR="00924F0E" w:rsidRDefault="00924F0E" w:rsidP="00924F0E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24F0E">
        <w:t xml:space="preserve"> </w:t>
      </w:r>
      <w:r>
        <w:t>Parameters for SL positioning evaluation in Figure 2.</w:t>
      </w:r>
    </w:p>
    <w:tbl>
      <w:tblPr>
        <w:tblW w:w="74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559"/>
        <w:gridCol w:w="2332"/>
      </w:tblGrid>
      <w:tr w:rsidR="00506DAC" w:rsidRPr="009C49ED" w14:paraId="73A000EB" w14:textId="77777777" w:rsidTr="00493DF6">
        <w:trPr>
          <w:trHeight w:val="17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1929" w14:textId="77777777" w:rsidR="00506DAC" w:rsidRPr="009C49ED" w:rsidRDefault="00506DAC" w:rsidP="00982112">
            <w:r w:rsidRPr="009C49ED"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80C" w14:textId="6514B420" w:rsidR="00506DAC" w:rsidRPr="009C49ED" w:rsidRDefault="00506DAC" w:rsidP="00982112">
            <w:r>
              <w:t>Figure 2(a)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3C4C1" w14:textId="46D70FF9" w:rsidR="00506DAC" w:rsidRPr="009C49ED" w:rsidRDefault="00506DAC" w:rsidP="00506DAC">
            <w:r>
              <w:t>Figure 2(b)</w:t>
            </w:r>
          </w:p>
        </w:tc>
      </w:tr>
      <w:tr w:rsidR="00506DAC" w:rsidRPr="00DB6BB1" w14:paraId="52B5321B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B49" w14:textId="15E75F3E" w:rsidR="00506DAC" w:rsidRPr="001A7831" w:rsidRDefault="00506DAC" w:rsidP="009F1B38">
            <w:r w:rsidRPr="001A7831">
              <w:t xml:space="preserve">Channel </w:t>
            </w:r>
            <w:r w:rsidR="009F1B38">
              <w:t>M</w:t>
            </w:r>
            <w:r w:rsidRPr="001A7831">
              <w:t>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695D" w14:textId="71D1F65C" w:rsidR="00506DAC" w:rsidRPr="001A7831" w:rsidRDefault="00506DAC" w:rsidP="00506DAC">
            <w:r>
              <w:t>TDL-C</w:t>
            </w:r>
            <w:r w:rsidR="00493DF6">
              <w:t xml:space="preserve"> </w:t>
            </w:r>
            <w:r w:rsidR="00493DF6">
              <w:rPr>
                <w:spacing w:val="-2"/>
              </w:rPr>
              <w:t>with desired delay spread in 10ns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32C" w14:textId="47FC61D7" w:rsidR="00493DF6" w:rsidRDefault="00506DAC" w:rsidP="00493DF6">
            <w:r>
              <w:t xml:space="preserve">TDL-C </w:t>
            </w:r>
            <w:r w:rsidR="00493DF6">
              <w:rPr>
                <w:spacing w:val="-2"/>
              </w:rPr>
              <w:t>with desired delay spread in 10ns</w:t>
            </w:r>
            <w:r w:rsidR="00EE6818">
              <w:rPr>
                <w:spacing w:val="-2"/>
              </w:rPr>
              <w:t xml:space="preserve"> and </w:t>
            </w:r>
            <w:r w:rsidR="00A06078">
              <w:t>10</w:t>
            </w:r>
            <w:r w:rsidR="00493DF6">
              <w:t>0ns.</w:t>
            </w:r>
          </w:p>
          <w:p w14:paraId="3A6BC018" w14:textId="7E2299AE" w:rsidR="00506DAC" w:rsidRPr="001A7831" w:rsidRDefault="00506DAC" w:rsidP="00493DF6">
            <w:r>
              <w:t>TDL-D</w:t>
            </w:r>
            <w:r w:rsidR="00493DF6">
              <w:rPr>
                <w:spacing w:val="-2"/>
              </w:rPr>
              <w:t xml:space="preserve"> with desired delay spread in 10ns</w:t>
            </w:r>
          </w:p>
        </w:tc>
      </w:tr>
      <w:tr w:rsidR="00506DAC" w:rsidRPr="009C49ED" w14:paraId="67351261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2A67" w14:textId="228B8C1D" w:rsidR="00506DAC" w:rsidRPr="009C49ED" w:rsidRDefault="009F1B38" w:rsidP="00982112">
            <w:r>
              <w:t>Carrier F</w:t>
            </w:r>
            <w:r w:rsidR="00506DAC" w:rsidRPr="009C49ED">
              <w:t xml:space="preserve">requency 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0F2D" w14:textId="59337335" w:rsidR="00506DAC" w:rsidRPr="009C49ED" w:rsidRDefault="00506DAC" w:rsidP="00506DAC">
            <w:pPr>
              <w:jc w:val="center"/>
            </w:pPr>
            <w:r>
              <w:t>4 GHz</w:t>
            </w:r>
          </w:p>
        </w:tc>
      </w:tr>
      <w:tr w:rsidR="00506DAC" w:rsidRPr="009C49ED" w14:paraId="3476642E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F5B1" w14:textId="28795DAA" w:rsidR="00506DAC" w:rsidRPr="009C49ED" w:rsidRDefault="00506DAC" w:rsidP="009F1B38">
            <w:r w:rsidRPr="009C49ED">
              <w:t xml:space="preserve">Subcarrier </w:t>
            </w:r>
            <w:r w:rsidR="009F1B38">
              <w:t>S</w:t>
            </w:r>
            <w:r w:rsidRPr="009C49ED">
              <w:t>pacing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0715" w14:textId="2A653411" w:rsidR="00506DAC" w:rsidRPr="009C49ED" w:rsidRDefault="00506DAC" w:rsidP="00506DAC">
            <w:pPr>
              <w:jc w:val="center"/>
            </w:pPr>
            <w:r>
              <w:t>30 kHz</w:t>
            </w:r>
          </w:p>
        </w:tc>
      </w:tr>
      <w:tr w:rsidR="00506DAC" w:rsidRPr="009C49ED" w14:paraId="6B93281D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115A" w14:textId="582B2F96" w:rsidR="00506DAC" w:rsidRPr="009C49ED" w:rsidRDefault="009F1B38" w:rsidP="00982112">
            <w:r>
              <w:t xml:space="preserve">Positioning </w:t>
            </w:r>
            <w:r w:rsidR="00506DAC" w:rsidRPr="009C49ED">
              <w:t>Reference Signal Transmission Bandwidth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7F80" w14:textId="57AFF282" w:rsidR="00506DAC" w:rsidRPr="009C49ED" w:rsidRDefault="00506DAC" w:rsidP="00506DAC">
            <w:pPr>
              <w:jc w:val="center"/>
            </w:pPr>
            <w:r>
              <w:t>100 MHz</w:t>
            </w:r>
          </w:p>
        </w:tc>
      </w:tr>
      <w:tr w:rsidR="00493DF6" w:rsidRPr="00DB6BB1" w14:paraId="398CEEE6" w14:textId="77777777" w:rsidTr="0089283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DFD8" w14:textId="20C68EFB" w:rsidR="00493DF6" w:rsidRPr="001A7831" w:rsidRDefault="00493DF6" w:rsidP="009F1B38">
            <w:r>
              <w:t xml:space="preserve">Positioning </w:t>
            </w:r>
            <w:r w:rsidRPr="001A7831">
              <w:t>Reference Signal</w:t>
            </w:r>
            <w:r>
              <w:t xml:space="preserve"> Information</w:t>
            </w:r>
            <w:r w:rsidRPr="001A7831">
              <w:t xml:space="preserve"> 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7374" w14:textId="7AFF560F" w:rsidR="00493DF6" w:rsidRPr="001A7831" w:rsidRDefault="00493DF6" w:rsidP="00493DF6">
            <w:pPr>
              <w:jc w:val="center"/>
            </w:pPr>
            <w:r>
              <w:t>NR DL PRS (Comb-2, 2-symbols), 1 port</w:t>
            </w:r>
          </w:p>
        </w:tc>
      </w:tr>
      <w:tr w:rsidR="00493DF6" w:rsidRPr="009C49ED" w14:paraId="4FA61D5E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6A58" w14:textId="30545782" w:rsidR="00493DF6" w:rsidRPr="009C49ED" w:rsidRDefault="00493DF6" w:rsidP="00982112">
            <w:r w:rsidRPr="009C49ED">
              <w:t xml:space="preserve">Number of </w:t>
            </w:r>
            <w:r>
              <w:rPr>
                <w:spacing w:val="-2"/>
              </w:rPr>
              <w:t>reference UEs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0F9" w14:textId="0C597A97" w:rsidR="00493DF6" w:rsidRPr="009C49ED" w:rsidRDefault="00493DF6" w:rsidP="00493DF6">
            <w:pPr>
              <w:jc w:val="center"/>
            </w:pPr>
            <w:r>
              <w:t>4</w:t>
            </w:r>
          </w:p>
        </w:tc>
      </w:tr>
      <w:tr w:rsidR="00482178" w:rsidRPr="009C49ED" w14:paraId="2BCADBC9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0059" w14:textId="11202668" w:rsidR="00482178" w:rsidRPr="009C49ED" w:rsidRDefault="00482178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UE power 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417B" w14:textId="51C7CB35" w:rsidR="00482178" w:rsidRDefault="00482178" w:rsidP="00493DF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23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93DF6" w:rsidRPr="009C49ED" w14:paraId="3257D3E6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FCAB" w14:textId="05FBED87" w:rsidR="00493DF6" w:rsidRPr="009C49ED" w:rsidRDefault="00482178" w:rsidP="00982112">
            <w:r w:rsidRPr="00482178">
              <w:t>Inter-TP distance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E7EA" w14:textId="7BDD2C2C" w:rsidR="00493DF6" w:rsidRDefault="00482178" w:rsidP="00493DF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m</w:t>
            </w:r>
          </w:p>
        </w:tc>
      </w:tr>
      <w:tr w:rsidR="00493DF6" w:rsidRPr="00DB6BB1" w14:paraId="7E764BBE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DDC0" w14:textId="61A42751" w:rsidR="00493DF6" w:rsidRPr="001A7831" w:rsidRDefault="00493DF6" w:rsidP="00982112"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ositioning</w:t>
            </w:r>
            <w:r>
              <w:rPr>
                <w:lang w:eastAsia="ko-KR"/>
              </w:rPr>
              <w:t xml:space="preserve"> methods (OTDOA, Multi-RTT, …)</w:t>
            </w:r>
          </w:p>
        </w:tc>
        <w:tc>
          <w:tcPr>
            <w:tcW w:w="3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D3FD" w14:textId="684EFEC3" w:rsidR="00493DF6" w:rsidRPr="00493DF6" w:rsidRDefault="00493DF6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Multi-RTT based absolute positioning </w:t>
            </w:r>
          </w:p>
        </w:tc>
      </w:tr>
      <w:tr w:rsidR="00493DF6" w:rsidRPr="00DB6BB1" w14:paraId="2BDF18FD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756B" w14:textId="77777777" w:rsidR="00493DF6" w:rsidRPr="001A7831" w:rsidRDefault="00493DF6" w:rsidP="00982112">
            <w:r w:rsidRPr="001A7831">
              <w:lastRenderedPageBreak/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3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8A23" w14:textId="2D0A9FCC" w:rsidR="00493DF6" w:rsidRPr="001A7831" w:rsidRDefault="00493DF6" w:rsidP="00982112">
            <w:r w:rsidRPr="00493DF6">
              <w:t>Threshold based peak detection</w:t>
            </w:r>
            <w:r>
              <w:t xml:space="preserve"> (max Correlation)</w:t>
            </w:r>
          </w:p>
        </w:tc>
      </w:tr>
      <w:tr w:rsidR="00493DF6" w:rsidRPr="00DB6BB1" w14:paraId="11695952" w14:textId="77777777" w:rsidTr="00B9242D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6533" w14:textId="77777777" w:rsidR="00493DF6" w:rsidRPr="001A7831" w:rsidRDefault="00493DF6" w:rsidP="00982112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3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F589" w14:textId="1058C37E" w:rsidR="00493DF6" w:rsidRPr="001A7831" w:rsidRDefault="00493DF6" w:rsidP="00493DF6">
            <w:pPr>
              <w:jc w:val="center"/>
            </w:pPr>
            <w:r>
              <w:t>Taylor series</w:t>
            </w:r>
          </w:p>
        </w:tc>
      </w:tr>
    </w:tbl>
    <w:p w14:paraId="506114BB" w14:textId="77777777" w:rsidR="00924F0E" w:rsidRPr="003C6B36" w:rsidRDefault="00924F0E" w:rsidP="00924F0E">
      <w:pPr>
        <w:pStyle w:val="reference"/>
        <w:numPr>
          <w:ilvl w:val="0"/>
          <w:numId w:val="0"/>
        </w:numPr>
        <w:ind w:left="360" w:hanging="360"/>
        <w:rPr>
          <w:sz w:val="20"/>
        </w:rPr>
      </w:pPr>
    </w:p>
    <w:sectPr w:rsidR="00924F0E" w:rsidRPr="003C6B36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2B4CD" w14:textId="77777777" w:rsidR="00C70890" w:rsidRDefault="00C70890">
      <w:r>
        <w:separator/>
      </w:r>
    </w:p>
  </w:endnote>
  <w:endnote w:type="continuationSeparator" w:id="0">
    <w:p w14:paraId="6A81D7AC" w14:textId="77777777" w:rsidR="00C70890" w:rsidRDefault="00C7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2CF82" w14:textId="77777777" w:rsidR="00C70890" w:rsidRDefault="00C70890">
      <w:r>
        <w:separator/>
      </w:r>
    </w:p>
  </w:footnote>
  <w:footnote w:type="continuationSeparator" w:id="0">
    <w:p w14:paraId="0E18FED0" w14:textId="77777777" w:rsidR="00C70890" w:rsidRDefault="00C70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1" type="#_x0000_t75" style="width:33.2pt;height:24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2C1FB6"/>
    <w:multiLevelType w:val="hybridMultilevel"/>
    <w:tmpl w:val="1B86537E"/>
    <w:lvl w:ilvl="0" w:tplc="F9780B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1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3" w15:restartNumberingAfterBreak="0">
    <w:nsid w:val="2D0B468C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7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CB5688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ED101F"/>
    <w:multiLevelType w:val="hybridMultilevel"/>
    <w:tmpl w:val="9DF2DCAE"/>
    <w:lvl w:ilvl="0" w:tplc="12DE272E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BD72D9F"/>
    <w:multiLevelType w:val="hybridMultilevel"/>
    <w:tmpl w:val="D48CAAF4"/>
    <w:lvl w:ilvl="0" w:tplc="7C124E94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30"/>
  </w:num>
  <w:num w:numId="4">
    <w:abstractNumId w:val="37"/>
  </w:num>
  <w:num w:numId="5">
    <w:abstractNumId w:val="39"/>
  </w:num>
  <w:num w:numId="6">
    <w:abstractNumId w:val="21"/>
  </w:num>
  <w:num w:numId="7">
    <w:abstractNumId w:val="4"/>
  </w:num>
  <w:num w:numId="8">
    <w:abstractNumId w:val="32"/>
  </w:num>
  <w:num w:numId="9">
    <w:abstractNumId w:val="35"/>
  </w:num>
  <w:num w:numId="10">
    <w:abstractNumId w:val="8"/>
  </w:num>
  <w:num w:numId="11">
    <w:abstractNumId w:val="36"/>
  </w:num>
  <w:num w:numId="12">
    <w:abstractNumId w:val="25"/>
  </w:num>
  <w:num w:numId="13">
    <w:abstractNumId w:val="7"/>
  </w:num>
  <w:num w:numId="14">
    <w:abstractNumId w:val="9"/>
  </w:num>
  <w:num w:numId="15">
    <w:abstractNumId w:val="28"/>
  </w:num>
  <w:num w:numId="16">
    <w:abstractNumId w:val="17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</w:num>
  <w:num w:numId="23">
    <w:abstractNumId w:val="1"/>
  </w:num>
  <w:num w:numId="24">
    <w:abstractNumId w:val="42"/>
  </w:num>
  <w:num w:numId="25">
    <w:abstractNumId w:val="0"/>
  </w:num>
  <w:num w:numId="26">
    <w:abstractNumId w:val="33"/>
  </w:num>
  <w:num w:numId="27">
    <w:abstractNumId w:val="38"/>
  </w:num>
  <w:num w:numId="28">
    <w:abstractNumId w:val="20"/>
  </w:num>
  <w:num w:numId="29">
    <w:abstractNumId w:val="34"/>
  </w:num>
  <w:num w:numId="30">
    <w:abstractNumId w:val="18"/>
  </w:num>
  <w:num w:numId="31">
    <w:abstractNumId w:val="2"/>
  </w:num>
  <w:num w:numId="32">
    <w:abstractNumId w:val="27"/>
  </w:num>
  <w:num w:numId="33">
    <w:abstractNumId w:val="12"/>
  </w:num>
  <w:num w:numId="34">
    <w:abstractNumId w:val="10"/>
  </w:num>
  <w:num w:numId="35">
    <w:abstractNumId w:val="29"/>
  </w:num>
  <w:num w:numId="36">
    <w:abstractNumId w:val="16"/>
  </w:num>
  <w:num w:numId="37">
    <w:abstractNumId w:val="31"/>
  </w:num>
  <w:num w:numId="38">
    <w:abstractNumId w:val="11"/>
  </w:num>
  <w:num w:numId="39">
    <w:abstractNumId w:val="22"/>
  </w:num>
  <w:num w:numId="40">
    <w:abstractNumId w:val="15"/>
  </w:num>
  <w:num w:numId="41">
    <w:abstractNumId w:val="24"/>
  </w:num>
  <w:num w:numId="42">
    <w:abstractNumId w:val="3"/>
  </w:num>
  <w:num w:numId="43">
    <w:abstractNumId w:val="23"/>
  </w:num>
  <w:num w:numId="44">
    <w:abstractNumId w:val="13"/>
  </w:num>
  <w:num w:numId="45">
    <w:abstractNumId w:val="41"/>
  </w:num>
  <w:num w:numId="46">
    <w:abstractNumId w:val="6"/>
  </w:num>
  <w:num w:numId="4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BEB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585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68A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5EA1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BF8"/>
    <w:rsid w:val="00080C5A"/>
    <w:rsid w:val="000811D3"/>
    <w:rsid w:val="000813CB"/>
    <w:rsid w:val="000816B1"/>
    <w:rsid w:val="00081729"/>
    <w:rsid w:val="00082310"/>
    <w:rsid w:val="00082693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ED4"/>
    <w:rsid w:val="00092123"/>
    <w:rsid w:val="00092950"/>
    <w:rsid w:val="00092EE9"/>
    <w:rsid w:val="0009412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0A"/>
    <w:rsid w:val="000A5777"/>
    <w:rsid w:val="000A5871"/>
    <w:rsid w:val="000A591F"/>
    <w:rsid w:val="000A6336"/>
    <w:rsid w:val="000A6C13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4A9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34C"/>
    <w:rsid w:val="000C36B2"/>
    <w:rsid w:val="000C3A4B"/>
    <w:rsid w:val="000C3B31"/>
    <w:rsid w:val="000C3C8D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28D"/>
    <w:rsid w:val="000D25AC"/>
    <w:rsid w:val="000D25CC"/>
    <w:rsid w:val="000D25EB"/>
    <w:rsid w:val="000D2B61"/>
    <w:rsid w:val="000D32DF"/>
    <w:rsid w:val="000D32FA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1973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B05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5B8"/>
    <w:rsid w:val="0011565B"/>
    <w:rsid w:val="00115FEB"/>
    <w:rsid w:val="00116EC3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6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351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5B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42C"/>
    <w:rsid w:val="00184848"/>
    <w:rsid w:val="00184F24"/>
    <w:rsid w:val="001850D6"/>
    <w:rsid w:val="001851A0"/>
    <w:rsid w:val="00185B37"/>
    <w:rsid w:val="00185E2D"/>
    <w:rsid w:val="00186279"/>
    <w:rsid w:val="001863E6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8D3"/>
    <w:rsid w:val="001938DC"/>
    <w:rsid w:val="0019398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FCA"/>
    <w:rsid w:val="00197153"/>
    <w:rsid w:val="001973CC"/>
    <w:rsid w:val="00197974"/>
    <w:rsid w:val="00197AB8"/>
    <w:rsid w:val="00197BA4"/>
    <w:rsid w:val="00197E32"/>
    <w:rsid w:val="001A00E5"/>
    <w:rsid w:val="001A030D"/>
    <w:rsid w:val="001A0372"/>
    <w:rsid w:val="001A03B6"/>
    <w:rsid w:val="001A0895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899"/>
    <w:rsid w:val="001A7BD0"/>
    <w:rsid w:val="001B010D"/>
    <w:rsid w:val="001B01BE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69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60"/>
    <w:rsid w:val="001D0E3F"/>
    <w:rsid w:val="001D0FD7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815"/>
    <w:rsid w:val="001F3BD8"/>
    <w:rsid w:val="001F4304"/>
    <w:rsid w:val="001F438F"/>
    <w:rsid w:val="001F440A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6A0"/>
    <w:rsid w:val="0021475E"/>
    <w:rsid w:val="00214B44"/>
    <w:rsid w:val="00215126"/>
    <w:rsid w:val="002158E9"/>
    <w:rsid w:val="0021595D"/>
    <w:rsid w:val="00215FD3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380E"/>
    <w:rsid w:val="00233868"/>
    <w:rsid w:val="00233B20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35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788"/>
    <w:rsid w:val="002558C7"/>
    <w:rsid w:val="00255A82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1E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3EA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C3A"/>
    <w:rsid w:val="002C7FD8"/>
    <w:rsid w:val="002D03DC"/>
    <w:rsid w:val="002D125B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3EF"/>
    <w:rsid w:val="002D59E7"/>
    <w:rsid w:val="002D5B2B"/>
    <w:rsid w:val="002D6734"/>
    <w:rsid w:val="002D6E1E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B5"/>
    <w:rsid w:val="003065FD"/>
    <w:rsid w:val="003066BC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9B9"/>
    <w:rsid w:val="00322F4F"/>
    <w:rsid w:val="00323455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E1D"/>
    <w:rsid w:val="00352FF1"/>
    <w:rsid w:val="0035303E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27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1F5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C5A"/>
    <w:rsid w:val="00397B77"/>
    <w:rsid w:val="003A03D0"/>
    <w:rsid w:val="003A0C51"/>
    <w:rsid w:val="003A1491"/>
    <w:rsid w:val="003A14DD"/>
    <w:rsid w:val="003A1A00"/>
    <w:rsid w:val="003A1E08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5B36"/>
    <w:rsid w:val="003B67FC"/>
    <w:rsid w:val="003B6DC7"/>
    <w:rsid w:val="003B71A0"/>
    <w:rsid w:val="003B7278"/>
    <w:rsid w:val="003B749F"/>
    <w:rsid w:val="003B7684"/>
    <w:rsid w:val="003B784F"/>
    <w:rsid w:val="003C0291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4F09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6B36"/>
    <w:rsid w:val="003C732A"/>
    <w:rsid w:val="003C73BB"/>
    <w:rsid w:val="003C748B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5B9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6D7"/>
    <w:rsid w:val="003D678F"/>
    <w:rsid w:val="003D6BF4"/>
    <w:rsid w:val="003D70E1"/>
    <w:rsid w:val="003D79CD"/>
    <w:rsid w:val="003E00E1"/>
    <w:rsid w:val="003E018E"/>
    <w:rsid w:val="003E058D"/>
    <w:rsid w:val="003E0683"/>
    <w:rsid w:val="003E079D"/>
    <w:rsid w:val="003E0AF6"/>
    <w:rsid w:val="003E0C06"/>
    <w:rsid w:val="003E0E00"/>
    <w:rsid w:val="003E0E84"/>
    <w:rsid w:val="003E0FEE"/>
    <w:rsid w:val="003E10DF"/>
    <w:rsid w:val="003E13A0"/>
    <w:rsid w:val="003E146B"/>
    <w:rsid w:val="003E1753"/>
    <w:rsid w:val="003E1AB9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504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B4A"/>
    <w:rsid w:val="00405476"/>
    <w:rsid w:val="00405847"/>
    <w:rsid w:val="00405992"/>
    <w:rsid w:val="00405BAB"/>
    <w:rsid w:val="00405C0D"/>
    <w:rsid w:val="00405DF9"/>
    <w:rsid w:val="0040611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47BEE"/>
    <w:rsid w:val="004505F3"/>
    <w:rsid w:val="00450B54"/>
    <w:rsid w:val="00450C48"/>
    <w:rsid w:val="004511F6"/>
    <w:rsid w:val="00451690"/>
    <w:rsid w:val="0045170E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47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D36"/>
    <w:rsid w:val="00470DE1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178"/>
    <w:rsid w:val="00482233"/>
    <w:rsid w:val="004825C6"/>
    <w:rsid w:val="00482843"/>
    <w:rsid w:val="0048287F"/>
    <w:rsid w:val="00482E87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1E6A"/>
    <w:rsid w:val="004922AE"/>
    <w:rsid w:val="0049284E"/>
    <w:rsid w:val="0049288E"/>
    <w:rsid w:val="00492A23"/>
    <w:rsid w:val="00492CA5"/>
    <w:rsid w:val="0049325B"/>
    <w:rsid w:val="00493A37"/>
    <w:rsid w:val="00493DF6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3CCE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10F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5C9"/>
    <w:rsid w:val="004C55D4"/>
    <w:rsid w:val="004C5894"/>
    <w:rsid w:val="004C5C40"/>
    <w:rsid w:val="004C5D06"/>
    <w:rsid w:val="004C5DF4"/>
    <w:rsid w:val="004C657C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3A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24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940"/>
    <w:rsid w:val="00504E69"/>
    <w:rsid w:val="005050BC"/>
    <w:rsid w:val="0050535D"/>
    <w:rsid w:val="00505F23"/>
    <w:rsid w:val="00506576"/>
    <w:rsid w:val="00506878"/>
    <w:rsid w:val="00506B7E"/>
    <w:rsid w:val="00506DAC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96E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45A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68CE"/>
    <w:rsid w:val="0055769B"/>
    <w:rsid w:val="00557BC6"/>
    <w:rsid w:val="005606E9"/>
    <w:rsid w:val="00560959"/>
    <w:rsid w:val="0056099A"/>
    <w:rsid w:val="00560C38"/>
    <w:rsid w:val="005610BD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C58"/>
    <w:rsid w:val="00563E24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1BC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4DC"/>
    <w:rsid w:val="005C2D60"/>
    <w:rsid w:val="005C3014"/>
    <w:rsid w:val="005C38EE"/>
    <w:rsid w:val="005C38FB"/>
    <w:rsid w:val="005C3EC1"/>
    <w:rsid w:val="005C405B"/>
    <w:rsid w:val="005C4085"/>
    <w:rsid w:val="005C4A6F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798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AE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EE2"/>
    <w:rsid w:val="00637EE4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CF1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26C4"/>
    <w:rsid w:val="00683595"/>
    <w:rsid w:val="00683603"/>
    <w:rsid w:val="006848BF"/>
    <w:rsid w:val="00684B10"/>
    <w:rsid w:val="006851CA"/>
    <w:rsid w:val="00685346"/>
    <w:rsid w:val="0068554A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71D"/>
    <w:rsid w:val="006957E1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483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4CF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17B"/>
    <w:rsid w:val="006F53E3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79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C68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5FBC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504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DE4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5F29"/>
    <w:rsid w:val="0077688F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651"/>
    <w:rsid w:val="007858E7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0EE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C77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8EA"/>
    <w:rsid w:val="007F4B0B"/>
    <w:rsid w:val="007F4CD1"/>
    <w:rsid w:val="007F53BB"/>
    <w:rsid w:val="007F5774"/>
    <w:rsid w:val="007F5CFE"/>
    <w:rsid w:val="007F6091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874"/>
    <w:rsid w:val="00802A3E"/>
    <w:rsid w:val="00802B57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4D6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73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C6D"/>
    <w:rsid w:val="00895E5D"/>
    <w:rsid w:val="00895F53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89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6EA"/>
    <w:rsid w:val="008A7736"/>
    <w:rsid w:val="008A7B25"/>
    <w:rsid w:val="008A7B9C"/>
    <w:rsid w:val="008A7CBF"/>
    <w:rsid w:val="008A7E12"/>
    <w:rsid w:val="008B0086"/>
    <w:rsid w:val="008B03A0"/>
    <w:rsid w:val="008B0A0C"/>
    <w:rsid w:val="008B0AF2"/>
    <w:rsid w:val="008B1145"/>
    <w:rsid w:val="008B15EE"/>
    <w:rsid w:val="008B1A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D0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4F0E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27DAC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747D"/>
    <w:rsid w:val="0095749E"/>
    <w:rsid w:val="00957BE3"/>
    <w:rsid w:val="00957CFA"/>
    <w:rsid w:val="009605A3"/>
    <w:rsid w:val="009605D3"/>
    <w:rsid w:val="00960A46"/>
    <w:rsid w:val="00961293"/>
    <w:rsid w:val="009613BB"/>
    <w:rsid w:val="00961401"/>
    <w:rsid w:val="00961509"/>
    <w:rsid w:val="009618DD"/>
    <w:rsid w:val="00961FCF"/>
    <w:rsid w:val="0096225A"/>
    <w:rsid w:val="009634A5"/>
    <w:rsid w:val="00963D05"/>
    <w:rsid w:val="00963D57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9A3"/>
    <w:rsid w:val="00976A9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1AA2"/>
    <w:rsid w:val="00982315"/>
    <w:rsid w:val="00982661"/>
    <w:rsid w:val="009826E9"/>
    <w:rsid w:val="00982957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461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570"/>
    <w:rsid w:val="009C2827"/>
    <w:rsid w:val="009C29F7"/>
    <w:rsid w:val="009C2DD9"/>
    <w:rsid w:val="009C35ED"/>
    <w:rsid w:val="009C3A0D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E76C6"/>
    <w:rsid w:val="009F0366"/>
    <w:rsid w:val="009F0400"/>
    <w:rsid w:val="009F0665"/>
    <w:rsid w:val="009F0758"/>
    <w:rsid w:val="009F0D5B"/>
    <w:rsid w:val="009F1591"/>
    <w:rsid w:val="009F1A2B"/>
    <w:rsid w:val="009F1B38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4EC1"/>
    <w:rsid w:val="00A05671"/>
    <w:rsid w:val="00A05A9B"/>
    <w:rsid w:val="00A05B3C"/>
    <w:rsid w:val="00A05E48"/>
    <w:rsid w:val="00A0602A"/>
    <w:rsid w:val="00A06078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9D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B96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E29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2D0C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0E84"/>
    <w:rsid w:val="00A8124B"/>
    <w:rsid w:val="00A8125C"/>
    <w:rsid w:val="00A815DB"/>
    <w:rsid w:val="00A81B80"/>
    <w:rsid w:val="00A81B88"/>
    <w:rsid w:val="00A81BD7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6EA9"/>
    <w:rsid w:val="00A87122"/>
    <w:rsid w:val="00A8732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AA5"/>
    <w:rsid w:val="00AD0E05"/>
    <w:rsid w:val="00AD0FDB"/>
    <w:rsid w:val="00AD1C73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A58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6129"/>
    <w:rsid w:val="00B56461"/>
    <w:rsid w:val="00B5662A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5CB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51B"/>
    <w:rsid w:val="00B66631"/>
    <w:rsid w:val="00B6667D"/>
    <w:rsid w:val="00B666BF"/>
    <w:rsid w:val="00B66CC5"/>
    <w:rsid w:val="00B66DAE"/>
    <w:rsid w:val="00B67124"/>
    <w:rsid w:val="00B67286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45"/>
    <w:rsid w:val="00B90571"/>
    <w:rsid w:val="00B90BE0"/>
    <w:rsid w:val="00B90CE2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C7F95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89E"/>
    <w:rsid w:val="00BD4D85"/>
    <w:rsid w:val="00BD5415"/>
    <w:rsid w:val="00BD5675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5FD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5BED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890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9F3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C28"/>
    <w:rsid w:val="00C9223F"/>
    <w:rsid w:val="00C922E4"/>
    <w:rsid w:val="00C92596"/>
    <w:rsid w:val="00C92F44"/>
    <w:rsid w:val="00C93007"/>
    <w:rsid w:val="00C93759"/>
    <w:rsid w:val="00C93809"/>
    <w:rsid w:val="00C938F1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E9C"/>
    <w:rsid w:val="00CA1633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4A55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967"/>
    <w:rsid w:val="00D00DCC"/>
    <w:rsid w:val="00D00F46"/>
    <w:rsid w:val="00D00FA2"/>
    <w:rsid w:val="00D010BD"/>
    <w:rsid w:val="00D010BF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4FB0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C0"/>
    <w:rsid w:val="00D20101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B51"/>
    <w:rsid w:val="00D32097"/>
    <w:rsid w:val="00D320BC"/>
    <w:rsid w:val="00D322E4"/>
    <w:rsid w:val="00D32339"/>
    <w:rsid w:val="00D323C4"/>
    <w:rsid w:val="00D32A7B"/>
    <w:rsid w:val="00D32AC2"/>
    <w:rsid w:val="00D32F3D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E07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EB8"/>
    <w:rsid w:val="00D441C9"/>
    <w:rsid w:val="00D44A5C"/>
    <w:rsid w:val="00D44AB6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02C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5C1B"/>
    <w:rsid w:val="00DD6237"/>
    <w:rsid w:val="00DD6C76"/>
    <w:rsid w:val="00DD77C5"/>
    <w:rsid w:val="00DD7DB7"/>
    <w:rsid w:val="00DE01B2"/>
    <w:rsid w:val="00DE0503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A4A"/>
    <w:rsid w:val="00DE2CB5"/>
    <w:rsid w:val="00DE2DD4"/>
    <w:rsid w:val="00DE3002"/>
    <w:rsid w:val="00DE317F"/>
    <w:rsid w:val="00DE3753"/>
    <w:rsid w:val="00DE416B"/>
    <w:rsid w:val="00DE457E"/>
    <w:rsid w:val="00DE47CE"/>
    <w:rsid w:val="00DE4E52"/>
    <w:rsid w:val="00DE54F7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5C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44C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891"/>
    <w:rsid w:val="00DF7A35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79D"/>
    <w:rsid w:val="00E3384C"/>
    <w:rsid w:val="00E3398A"/>
    <w:rsid w:val="00E33A05"/>
    <w:rsid w:val="00E33C80"/>
    <w:rsid w:val="00E33D67"/>
    <w:rsid w:val="00E33F18"/>
    <w:rsid w:val="00E34185"/>
    <w:rsid w:val="00E3425D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73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728"/>
    <w:rsid w:val="00E61B9F"/>
    <w:rsid w:val="00E62B23"/>
    <w:rsid w:val="00E62BA0"/>
    <w:rsid w:val="00E62F61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2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39D3"/>
    <w:rsid w:val="00E841D5"/>
    <w:rsid w:val="00E84266"/>
    <w:rsid w:val="00E84290"/>
    <w:rsid w:val="00E84296"/>
    <w:rsid w:val="00E842B1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5B1"/>
    <w:rsid w:val="00EB28AD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944"/>
    <w:rsid w:val="00EC4AF7"/>
    <w:rsid w:val="00EC4E9E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6818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8DA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AC"/>
    <w:rsid w:val="00F723D1"/>
    <w:rsid w:val="00F72597"/>
    <w:rsid w:val="00F7277D"/>
    <w:rsid w:val="00F72B10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77505"/>
    <w:rsid w:val="00F77F9C"/>
    <w:rsid w:val="00F80307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87E61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E69"/>
    <w:rsid w:val="00F9733A"/>
    <w:rsid w:val="00F979E3"/>
    <w:rsid w:val="00F97AB2"/>
    <w:rsid w:val="00F97CF6"/>
    <w:rsid w:val="00FA04EA"/>
    <w:rsid w:val="00FA07B0"/>
    <w:rsid w:val="00FA0C24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6B7E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D13F5AA8-FD98-435A-B58C-128EF30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0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7E24B-A837-42F3-BB6D-20DA5F07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1725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2</cp:revision>
  <cp:lastPrinted>2012-03-15T10:36:00Z</cp:lastPrinted>
  <dcterms:created xsi:type="dcterms:W3CDTF">2022-04-29T06:55:00Z</dcterms:created>
  <dcterms:modified xsi:type="dcterms:W3CDTF">2022-04-29T06:55:00Z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