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388E5" w14:textId="7B026A52" w:rsidR="00E90E49" w:rsidRPr="001E7AD0" w:rsidRDefault="00E90E49" w:rsidP="00873F07">
      <w:pPr>
        <w:pStyle w:val="3GPPHeader"/>
        <w:spacing w:after="60"/>
        <w:rPr>
          <w:sz w:val="32"/>
          <w:szCs w:val="32"/>
          <w:highlight w:val="yellow"/>
        </w:rPr>
      </w:pPr>
      <w:r w:rsidRPr="001E7AD0">
        <w:t>3GPP TSG-RAN WG</w:t>
      </w:r>
      <w:r w:rsidR="008F1C4E" w:rsidRPr="001E7AD0">
        <w:t>1</w:t>
      </w:r>
      <w:r w:rsidRPr="001E7AD0">
        <w:t xml:space="preserve"> </w:t>
      </w:r>
      <w:r w:rsidR="008F1C4E" w:rsidRPr="001E7AD0">
        <w:t xml:space="preserve">Meeting </w:t>
      </w:r>
      <w:r w:rsidRPr="001E7AD0">
        <w:t>#</w:t>
      </w:r>
      <w:r w:rsidR="00D66AD1" w:rsidRPr="001E7AD0">
        <w:t>10</w:t>
      </w:r>
      <w:r w:rsidR="005757C0">
        <w:t>9</w:t>
      </w:r>
      <w:r w:rsidR="007E4F91" w:rsidRPr="001E7AD0">
        <w:t>-e</w:t>
      </w:r>
      <w:r w:rsidRPr="001E7AD0">
        <w:tab/>
      </w:r>
      <w:r w:rsidR="005757C0" w:rsidRPr="007E6055">
        <w:rPr>
          <w:color w:val="000000" w:themeColor="text1"/>
          <w:sz w:val="32"/>
          <w:szCs w:val="32"/>
        </w:rPr>
        <w:t>R</w:t>
      </w:r>
      <w:r w:rsidR="001D6832" w:rsidRPr="007E6055">
        <w:rPr>
          <w:color w:val="000000" w:themeColor="text1"/>
          <w:sz w:val="32"/>
          <w:szCs w:val="32"/>
        </w:rPr>
        <w:t>1-2</w:t>
      </w:r>
      <w:r w:rsidR="005757C0" w:rsidRPr="007E6055">
        <w:rPr>
          <w:color w:val="000000" w:themeColor="text1"/>
          <w:sz w:val="32"/>
          <w:szCs w:val="32"/>
        </w:rPr>
        <w:t>2</w:t>
      </w:r>
      <w:r w:rsidR="007E6055" w:rsidRPr="007E6055">
        <w:rPr>
          <w:color w:val="000000" w:themeColor="text1"/>
          <w:sz w:val="32"/>
          <w:szCs w:val="32"/>
        </w:rPr>
        <w:t>0390</w:t>
      </w:r>
      <w:r w:rsidR="008800E8">
        <w:rPr>
          <w:color w:val="000000" w:themeColor="text1"/>
          <w:sz w:val="32"/>
          <w:szCs w:val="32"/>
        </w:rPr>
        <w:t>5</w:t>
      </w:r>
    </w:p>
    <w:p w14:paraId="0CE7B7E6" w14:textId="503239E1" w:rsidR="00E90E49" w:rsidRPr="001E7AD0" w:rsidRDefault="005757C0" w:rsidP="00873F07">
      <w:pPr>
        <w:pStyle w:val="3GPPHeader"/>
      </w:pPr>
      <w:proofErr w:type="gramStart"/>
      <w:r>
        <w:t>e-Meeting</w:t>
      </w:r>
      <w:proofErr w:type="gramEnd"/>
      <w:r w:rsidR="0027144F" w:rsidRPr="001E7AD0">
        <w:t>,</w:t>
      </w:r>
      <w:r w:rsidR="007E4F91" w:rsidRPr="001E7AD0">
        <w:t xml:space="preserve"> </w:t>
      </w:r>
      <w:r>
        <w:t>May 9</w:t>
      </w:r>
      <w:r w:rsidR="001D53E7" w:rsidRPr="001E7AD0">
        <w:rPr>
          <w:vertAlign w:val="superscript"/>
        </w:rPr>
        <w:t>th</w:t>
      </w:r>
      <w:r w:rsidR="007E4F91" w:rsidRPr="001E7AD0">
        <w:t xml:space="preserve"> </w:t>
      </w:r>
      <w:r w:rsidR="001D53E7" w:rsidRPr="001E7AD0">
        <w:t xml:space="preserve">– </w:t>
      </w:r>
      <w:r>
        <w:t>20</w:t>
      </w:r>
      <w:r w:rsidR="001D53E7" w:rsidRPr="001E7AD0">
        <w:rPr>
          <w:vertAlign w:val="superscript"/>
        </w:rPr>
        <w:t>th</w:t>
      </w:r>
      <w:r w:rsidR="007E4F91" w:rsidRPr="001E7AD0">
        <w:t xml:space="preserve"> </w:t>
      </w:r>
      <w:r w:rsidR="0027144F" w:rsidRPr="001E7AD0">
        <w:t>20</w:t>
      </w:r>
      <w:r w:rsidR="007E4F91" w:rsidRPr="001E7AD0">
        <w:t>2</w:t>
      </w:r>
      <w:r>
        <w:t>2</w:t>
      </w:r>
    </w:p>
    <w:p w14:paraId="3086AC07" w14:textId="77777777" w:rsidR="00E90E49" w:rsidRPr="001E7AD0" w:rsidRDefault="00E90E49" w:rsidP="00873F07">
      <w:pPr>
        <w:pStyle w:val="3GPPHeader"/>
      </w:pPr>
    </w:p>
    <w:p w14:paraId="3982483C" w14:textId="3EE05683" w:rsidR="00E90E49" w:rsidRPr="001E7AD0" w:rsidRDefault="00E90E49" w:rsidP="00873F07">
      <w:pPr>
        <w:pStyle w:val="3GPPHeader"/>
        <w:rPr>
          <w:sz w:val="22"/>
        </w:rPr>
      </w:pPr>
      <w:r w:rsidRPr="001E7AD0">
        <w:rPr>
          <w:sz w:val="22"/>
        </w:rPr>
        <w:t>Agenda Item:</w:t>
      </w:r>
      <w:r w:rsidRPr="001E7AD0">
        <w:rPr>
          <w:sz w:val="22"/>
        </w:rPr>
        <w:tab/>
      </w:r>
      <w:r w:rsidR="005757C0">
        <w:rPr>
          <w:sz w:val="22"/>
        </w:rPr>
        <w:t>9.3.</w:t>
      </w:r>
      <w:r w:rsidR="00EC0F82">
        <w:rPr>
          <w:sz w:val="22"/>
        </w:rPr>
        <w:t>3</w:t>
      </w:r>
    </w:p>
    <w:p w14:paraId="5619E868" w14:textId="1938667D" w:rsidR="00E90E49" w:rsidRPr="001E7AD0" w:rsidRDefault="003D3C45" w:rsidP="00873F07">
      <w:pPr>
        <w:pStyle w:val="3GPPHeader"/>
        <w:rPr>
          <w:sz w:val="22"/>
        </w:rPr>
      </w:pPr>
      <w:r w:rsidRPr="001E7AD0">
        <w:rPr>
          <w:sz w:val="22"/>
        </w:rPr>
        <w:t>Source:</w:t>
      </w:r>
      <w:r w:rsidR="00E90E49" w:rsidRPr="001E7AD0">
        <w:rPr>
          <w:sz w:val="22"/>
        </w:rPr>
        <w:tab/>
      </w:r>
      <w:r w:rsidR="005757C0">
        <w:rPr>
          <w:sz w:val="22"/>
        </w:rPr>
        <w:t>Samsung</w:t>
      </w:r>
    </w:p>
    <w:p w14:paraId="3AF5C9FA" w14:textId="6D25BF66" w:rsidR="00E90E49" w:rsidRPr="007E6055" w:rsidRDefault="003D3C45" w:rsidP="00873F07">
      <w:pPr>
        <w:pStyle w:val="3GPPHeader"/>
        <w:rPr>
          <w:color w:val="000000" w:themeColor="text1"/>
          <w:sz w:val="22"/>
        </w:rPr>
      </w:pPr>
      <w:r w:rsidRPr="001E7AD0">
        <w:rPr>
          <w:sz w:val="22"/>
        </w:rPr>
        <w:t>Title:</w:t>
      </w:r>
      <w:r w:rsidR="00E90E49" w:rsidRPr="001E7AD0">
        <w:rPr>
          <w:sz w:val="22"/>
        </w:rPr>
        <w:tab/>
      </w:r>
      <w:r w:rsidR="008800E8" w:rsidRPr="008800E8">
        <w:rPr>
          <w:color w:val="000000" w:themeColor="text1"/>
          <w:sz w:val="22"/>
        </w:rPr>
        <w:t>Dynamic and flexible TDD for NR duplex evolution</w:t>
      </w:r>
    </w:p>
    <w:p w14:paraId="2D5672ED" w14:textId="3DF0229C" w:rsidR="00E90E49" w:rsidRPr="00E031BD" w:rsidRDefault="00E90E49" w:rsidP="00873F07">
      <w:pPr>
        <w:pStyle w:val="3GPPHeader"/>
        <w:rPr>
          <w:sz w:val="22"/>
        </w:rPr>
      </w:pPr>
      <w:r w:rsidRPr="001E7AD0">
        <w:rPr>
          <w:sz w:val="22"/>
        </w:rPr>
        <w:t>Document for:</w:t>
      </w:r>
      <w:r w:rsidRPr="001E7AD0">
        <w:rPr>
          <w:sz w:val="22"/>
        </w:rPr>
        <w:tab/>
        <w:t>Discussion</w:t>
      </w:r>
    </w:p>
    <w:p w14:paraId="6883CB62" w14:textId="6D5A3D3C" w:rsidR="00E90E49" w:rsidRPr="001E7AD0" w:rsidRDefault="00E90E49" w:rsidP="00873F07">
      <w:pPr>
        <w:pStyle w:val="1"/>
        <w:jc w:val="both"/>
        <w:rPr>
          <w:lang w:val="en-US"/>
        </w:rPr>
      </w:pPr>
      <w:r w:rsidRPr="001E7AD0">
        <w:rPr>
          <w:lang w:val="en-US"/>
        </w:rPr>
        <w:t>Introduction</w:t>
      </w:r>
    </w:p>
    <w:p w14:paraId="04011094" w14:textId="725D2A81" w:rsidR="004E40B7" w:rsidRDefault="00B621D2" w:rsidP="00873F07">
      <w:pPr>
        <w:pStyle w:val="a8"/>
        <w:rPr>
          <w:rFonts w:cs="Arial"/>
          <w:szCs w:val="20"/>
          <w:lang w:val="en-GB"/>
        </w:rPr>
      </w:pPr>
      <w:r>
        <w:rPr>
          <w:rFonts w:cs="Arial"/>
          <w:szCs w:val="20"/>
          <w:lang w:val="en-GB"/>
        </w:rPr>
        <w:t xml:space="preserve">The SID for NR duplex evolution </w:t>
      </w:r>
      <w:r w:rsidRPr="00B215E0">
        <w:rPr>
          <w:rFonts w:cs="Arial"/>
          <w:szCs w:val="20"/>
          <w:lang w:val="en-GB"/>
        </w:rPr>
        <w:t xml:space="preserve">aims to identify solutions </w:t>
      </w:r>
      <w:r>
        <w:rPr>
          <w:rFonts w:cs="Arial"/>
          <w:szCs w:val="20"/>
          <w:lang w:val="en-GB"/>
        </w:rPr>
        <w:t xml:space="preserve">and evaluate their feasibility </w:t>
      </w:r>
      <w:r w:rsidRPr="00B215E0">
        <w:rPr>
          <w:rFonts w:cs="Arial"/>
          <w:szCs w:val="20"/>
          <w:lang w:val="en-GB"/>
        </w:rPr>
        <w:t>to provide enhanced UL coverage, reduced latency, improved system capacity, and improved configuration flexibility for NR TDD operation in unpaired spectrum</w:t>
      </w:r>
      <w:r>
        <w:rPr>
          <w:rFonts w:cs="Arial"/>
          <w:szCs w:val="20"/>
          <w:lang w:val="en-GB"/>
        </w:rPr>
        <w:t>.</w:t>
      </w:r>
    </w:p>
    <w:p w14:paraId="3728B447" w14:textId="791043B0" w:rsidR="00B215E0" w:rsidRDefault="006247D4" w:rsidP="00873F07">
      <w:pPr>
        <w:pStyle w:val="a8"/>
        <w:rPr>
          <w:rFonts w:cs="Arial"/>
          <w:szCs w:val="20"/>
        </w:rPr>
      </w:pPr>
      <w:r>
        <w:rPr>
          <w:rFonts w:cs="Arial"/>
          <w:szCs w:val="20"/>
          <w:lang w:val="en-GB"/>
        </w:rPr>
        <w:t xml:space="preserve">In the R18 study item, it is assumed that the duplex enhancements are deployed at the </w:t>
      </w:r>
      <w:proofErr w:type="spellStart"/>
      <w:r>
        <w:rPr>
          <w:rFonts w:cs="Arial"/>
          <w:szCs w:val="20"/>
          <w:lang w:val="en-GB"/>
        </w:rPr>
        <w:t>gNB</w:t>
      </w:r>
      <w:proofErr w:type="spellEnd"/>
      <w:r>
        <w:rPr>
          <w:rFonts w:cs="Arial"/>
          <w:szCs w:val="20"/>
          <w:lang w:val="en-GB"/>
        </w:rPr>
        <w:t xml:space="preserve"> side and that the TDD UE operate</w:t>
      </w:r>
      <w:r w:rsidR="000A0B67">
        <w:rPr>
          <w:rFonts w:cs="Arial"/>
          <w:szCs w:val="20"/>
          <w:lang w:val="en-GB"/>
        </w:rPr>
        <w:t>s</w:t>
      </w:r>
      <w:r>
        <w:rPr>
          <w:rFonts w:cs="Arial"/>
          <w:szCs w:val="20"/>
          <w:lang w:val="en-GB"/>
        </w:rPr>
        <w:t xml:space="preserve"> in half-duplex. </w:t>
      </w:r>
      <w:r w:rsidR="009A620E">
        <w:rPr>
          <w:rFonts w:cs="Arial"/>
          <w:szCs w:val="20"/>
          <w:lang w:val="en-GB"/>
        </w:rPr>
        <w:t xml:space="preserve">With respect to </w:t>
      </w:r>
      <w:r>
        <w:rPr>
          <w:rFonts w:cs="Arial"/>
          <w:szCs w:val="20"/>
        </w:rPr>
        <w:t xml:space="preserve">dynamic/flexible TDD </w:t>
      </w:r>
      <w:r w:rsidR="001268BD">
        <w:rPr>
          <w:rFonts w:cs="Arial"/>
          <w:szCs w:val="20"/>
        </w:rPr>
        <w:t>operatio</w:t>
      </w:r>
      <w:r w:rsidR="009A620E">
        <w:rPr>
          <w:rFonts w:cs="Arial"/>
          <w:szCs w:val="20"/>
        </w:rPr>
        <w:t>n, t</w:t>
      </w:r>
      <w:r w:rsidR="009A620E" w:rsidRPr="00857873">
        <w:rPr>
          <w:rFonts w:cs="Arial"/>
          <w:szCs w:val="20"/>
        </w:rPr>
        <w:t xml:space="preserve">he </w:t>
      </w:r>
      <w:r w:rsidR="009A620E">
        <w:rPr>
          <w:rFonts w:cs="Arial"/>
          <w:szCs w:val="20"/>
        </w:rPr>
        <w:t>S</w:t>
      </w:r>
      <w:r w:rsidR="009A620E" w:rsidRPr="00857873">
        <w:rPr>
          <w:rFonts w:cs="Arial"/>
          <w:szCs w:val="20"/>
        </w:rPr>
        <w:t xml:space="preserve">ID for </w:t>
      </w:r>
      <w:r w:rsidR="009A620E">
        <w:rPr>
          <w:rFonts w:cs="Arial"/>
          <w:szCs w:val="20"/>
        </w:rPr>
        <w:t xml:space="preserve">NR duplex evolution [1] </w:t>
      </w:r>
      <w:r w:rsidR="009A620E" w:rsidRPr="00857873">
        <w:rPr>
          <w:rFonts w:cs="Arial"/>
          <w:szCs w:val="20"/>
        </w:rPr>
        <w:t xml:space="preserve">specifies the following </w:t>
      </w:r>
      <w:r w:rsidR="009A620E">
        <w:rPr>
          <w:rFonts w:cs="Arial"/>
          <w:szCs w:val="20"/>
        </w:rPr>
        <w:t xml:space="preserve">RAN1 </w:t>
      </w:r>
      <w:r w:rsidR="009A620E" w:rsidRPr="00857873">
        <w:rPr>
          <w:rFonts w:cs="Arial"/>
          <w:szCs w:val="20"/>
        </w:rPr>
        <w:t>objectives</w:t>
      </w:r>
      <w:r w:rsidR="00EF24FC" w:rsidRPr="00857873">
        <w:rPr>
          <w:rFonts w:cs="Arial"/>
          <w:szCs w:val="20"/>
        </w:rPr>
        <w:t>:</w:t>
      </w:r>
    </w:p>
    <w:p w14:paraId="07A1E1B5" w14:textId="77777777" w:rsidR="00BC4D87" w:rsidRDefault="00BC4D87" w:rsidP="00873F07">
      <w:pPr>
        <w:pStyle w:val="a8"/>
        <w:rPr>
          <w:rFonts w:cs="Arial"/>
          <w:szCs w:val="20"/>
        </w:rPr>
      </w:pPr>
    </w:p>
    <w:tbl>
      <w:tblPr>
        <w:tblStyle w:val="afa"/>
        <w:tblW w:w="0" w:type="auto"/>
        <w:tblLook w:val="04A0" w:firstRow="1" w:lastRow="0" w:firstColumn="1" w:lastColumn="0" w:noHBand="0" w:noVBand="1"/>
      </w:tblPr>
      <w:tblGrid>
        <w:gridCol w:w="9629"/>
      </w:tblGrid>
      <w:tr w:rsidR="00942CC2" w:rsidRPr="00857873" w14:paraId="20091D11" w14:textId="77777777" w:rsidTr="00EF24FC">
        <w:tc>
          <w:tcPr>
            <w:tcW w:w="9629" w:type="dxa"/>
          </w:tcPr>
          <w:p w14:paraId="22708C7C" w14:textId="77777777" w:rsidR="001268BD" w:rsidRPr="001268BD" w:rsidRDefault="001268BD" w:rsidP="005710CE">
            <w:pPr>
              <w:numPr>
                <w:ilvl w:val="0"/>
                <w:numId w:val="15"/>
              </w:numPr>
              <w:overflowPunct w:val="0"/>
              <w:autoSpaceDE w:val="0"/>
              <w:autoSpaceDN w:val="0"/>
              <w:adjustRightInd w:val="0"/>
              <w:spacing w:after="180" w:line="240" w:lineRule="auto"/>
              <w:ind w:left="400"/>
              <w:jc w:val="both"/>
              <w:textAlignment w:val="baseline"/>
              <w:rPr>
                <w:rFonts w:cs="Arial"/>
                <w:i/>
                <w:iCs/>
                <w:sz w:val="20"/>
                <w:szCs w:val="20"/>
              </w:rPr>
            </w:pPr>
            <w:r w:rsidRPr="001268BD">
              <w:rPr>
                <w:rFonts w:eastAsia="맑은 고딕" w:cs="Arial"/>
                <w:i/>
                <w:iCs/>
                <w:sz w:val="20"/>
                <w:szCs w:val="20"/>
                <w:lang w:eastAsia="ko-KR"/>
              </w:rPr>
              <w:t xml:space="preserve">Study the </w:t>
            </w:r>
            <w:proofErr w:type="spellStart"/>
            <w:r w:rsidRPr="001268BD">
              <w:rPr>
                <w:rFonts w:eastAsia="맑은 고딕" w:cs="Arial"/>
                <w:i/>
                <w:iCs/>
                <w:sz w:val="20"/>
                <w:szCs w:val="20"/>
                <w:lang w:eastAsia="ko-KR"/>
              </w:rPr>
              <w:t>subband</w:t>
            </w:r>
            <w:proofErr w:type="spellEnd"/>
            <w:r w:rsidRPr="001268BD">
              <w:rPr>
                <w:rFonts w:eastAsia="맑은 고딕" w:cs="Arial"/>
                <w:i/>
                <w:iCs/>
                <w:sz w:val="20"/>
                <w:szCs w:val="20"/>
                <w:lang w:eastAsia="ko-KR"/>
              </w:rPr>
              <w:t xml:space="preserve"> non-overlapping full duplex and </w:t>
            </w:r>
            <w:bookmarkStart w:id="0" w:name="_Hlk89796625"/>
            <w:r w:rsidRPr="001268BD">
              <w:rPr>
                <w:rFonts w:eastAsia="맑은 고딕" w:cs="Arial"/>
                <w:i/>
                <w:iCs/>
                <w:sz w:val="20"/>
                <w:szCs w:val="20"/>
                <w:lang w:eastAsia="ko-KR"/>
              </w:rPr>
              <w:t>potential enhancements on dynamic/flexible TDD</w:t>
            </w:r>
            <w:bookmarkEnd w:id="0"/>
            <w:r w:rsidRPr="001268BD">
              <w:rPr>
                <w:rFonts w:eastAsia="맑은 고딕" w:cs="Arial"/>
                <w:i/>
                <w:iCs/>
                <w:sz w:val="20"/>
                <w:szCs w:val="20"/>
                <w:lang w:eastAsia="ko-KR"/>
              </w:rPr>
              <w:t xml:space="preserve"> (RAN1, RAN4).</w:t>
            </w:r>
          </w:p>
          <w:p w14:paraId="52CA4890" w14:textId="4F9A4831" w:rsidR="001268BD" w:rsidRPr="001268BD" w:rsidRDefault="001268BD" w:rsidP="005710CE">
            <w:pPr>
              <w:pStyle w:val="af7"/>
              <w:numPr>
                <w:ilvl w:val="0"/>
                <w:numId w:val="14"/>
              </w:numPr>
              <w:overflowPunct w:val="0"/>
              <w:autoSpaceDE w:val="0"/>
              <w:autoSpaceDN w:val="0"/>
              <w:adjustRightInd w:val="0"/>
              <w:spacing w:after="180" w:line="240" w:lineRule="auto"/>
              <w:ind w:left="680"/>
              <w:contextualSpacing/>
              <w:jc w:val="both"/>
              <w:textAlignment w:val="baseline"/>
              <w:rPr>
                <w:rFonts w:ascii="Arial" w:eastAsia="맑은 고딕" w:hAnsi="Arial" w:cs="Arial"/>
                <w:i/>
                <w:iCs/>
                <w:sz w:val="20"/>
                <w:szCs w:val="20"/>
                <w:lang w:eastAsia="ko-KR"/>
              </w:rPr>
            </w:pPr>
            <w:r w:rsidRPr="001268BD">
              <w:rPr>
                <w:rFonts w:ascii="Arial" w:eastAsia="맑은 고딕" w:hAnsi="Arial" w:cs="Arial"/>
                <w:i/>
                <w:iCs/>
                <w:sz w:val="20"/>
                <w:szCs w:val="20"/>
                <w:lang w:eastAsia="ko-KR"/>
              </w:rPr>
              <w:t>Identify possible schemes and evaluate their feasibility and performances (RAN1)</w:t>
            </w:r>
          </w:p>
          <w:p w14:paraId="354E9C26" w14:textId="0FEEFB8C" w:rsidR="001268BD" w:rsidRPr="001268BD" w:rsidRDefault="001268BD" w:rsidP="005710CE">
            <w:pPr>
              <w:pStyle w:val="af7"/>
              <w:numPr>
                <w:ilvl w:val="0"/>
                <w:numId w:val="14"/>
              </w:numPr>
              <w:overflowPunct w:val="0"/>
              <w:autoSpaceDE w:val="0"/>
              <w:autoSpaceDN w:val="0"/>
              <w:adjustRightInd w:val="0"/>
              <w:spacing w:after="180" w:line="240" w:lineRule="auto"/>
              <w:ind w:left="680"/>
              <w:contextualSpacing/>
              <w:jc w:val="both"/>
              <w:textAlignment w:val="baseline"/>
              <w:rPr>
                <w:rFonts w:ascii="Arial" w:eastAsia="맑은 고딕" w:hAnsi="Arial" w:cs="Arial"/>
                <w:i/>
                <w:iCs/>
                <w:sz w:val="20"/>
                <w:szCs w:val="20"/>
                <w:lang w:eastAsia="ko-KR"/>
              </w:rPr>
            </w:pPr>
            <w:r w:rsidRPr="001268BD">
              <w:rPr>
                <w:rFonts w:ascii="Arial" w:eastAsia="맑은 고딕" w:hAnsi="Arial" w:cs="Arial"/>
                <w:i/>
                <w:iCs/>
                <w:sz w:val="20"/>
                <w:szCs w:val="20"/>
                <w:lang w:eastAsia="ko-KR"/>
              </w:rPr>
              <w:t>Study inter-</w:t>
            </w:r>
            <w:proofErr w:type="spellStart"/>
            <w:r w:rsidRPr="001268BD">
              <w:rPr>
                <w:rFonts w:ascii="Arial" w:eastAsia="맑은 고딕" w:hAnsi="Arial" w:cs="Arial"/>
                <w:i/>
                <w:iCs/>
                <w:sz w:val="20"/>
                <w:szCs w:val="20"/>
                <w:lang w:eastAsia="ko-KR"/>
              </w:rPr>
              <w:t>gNB</w:t>
            </w:r>
            <w:proofErr w:type="spellEnd"/>
            <w:r w:rsidRPr="001268BD">
              <w:rPr>
                <w:rFonts w:ascii="Arial" w:eastAsia="맑은 고딕" w:hAnsi="Arial" w:cs="Arial"/>
                <w:i/>
                <w:iCs/>
                <w:sz w:val="20"/>
                <w:szCs w:val="20"/>
                <w:lang w:eastAsia="ko-KR"/>
              </w:rPr>
              <w:t xml:space="preserve"> and inter-UE CLI handling and identify solutions to manage them (RAN1)</w:t>
            </w:r>
          </w:p>
          <w:p w14:paraId="23C91D7F" w14:textId="5E34DFBB" w:rsidR="001268BD" w:rsidRPr="001268BD" w:rsidRDefault="001268BD" w:rsidP="005710CE">
            <w:pPr>
              <w:pStyle w:val="af7"/>
              <w:numPr>
                <w:ilvl w:val="1"/>
                <w:numId w:val="14"/>
              </w:numPr>
              <w:overflowPunct w:val="0"/>
              <w:autoSpaceDE w:val="0"/>
              <w:autoSpaceDN w:val="0"/>
              <w:adjustRightInd w:val="0"/>
              <w:spacing w:after="180" w:line="240" w:lineRule="auto"/>
              <w:ind w:left="1120"/>
              <w:contextualSpacing/>
              <w:jc w:val="both"/>
              <w:textAlignment w:val="baseline"/>
              <w:rPr>
                <w:rFonts w:ascii="Arial" w:eastAsia="맑은 고딕" w:hAnsi="Arial" w:cs="Arial"/>
                <w:i/>
                <w:iCs/>
                <w:sz w:val="20"/>
                <w:szCs w:val="20"/>
                <w:lang w:eastAsia="ko-KR"/>
              </w:rPr>
            </w:pPr>
            <w:r w:rsidRPr="001268BD">
              <w:rPr>
                <w:rFonts w:ascii="Arial" w:eastAsia="맑은 고딕" w:hAnsi="Arial" w:cs="Arial"/>
                <w:i/>
                <w:iCs/>
                <w:sz w:val="20"/>
                <w:szCs w:val="20"/>
                <w:lang w:eastAsia="ko-KR"/>
              </w:rPr>
              <w:t>Consider intra-</w:t>
            </w:r>
            <w:proofErr w:type="spellStart"/>
            <w:r w:rsidRPr="001268BD">
              <w:rPr>
                <w:rFonts w:ascii="Arial" w:eastAsia="맑은 고딕" w:hAnsi="Arial" w:cs="Arial"/>
                <w:i/>
                <w:iCs/>
                <w:sz w:val="20"/>
                <w:szCs w:val="20"/>
                <w:lang w:eastAsia="ko-KR"/>
              </w:rPr>
              <w:t>subband</w:t>
            </w:r>
            <w:proofErr w:type="spellEnd"/>
            <w:r w:rsidRPr="001268BD">
              <w:rPr>
                <w:rFonts w:ascii="Arial" w:eastAsia="맑은 고딕" w:hAnsi="Arial" w:cs="Arial"/>
                <w:i/>
                <w:iCs/>
                <w:sz w:val="20"/>
                <w:szCs w:val="20"/>
                <w:lang w:eastAsia="ko-KR"/>
              </w:rPr>
              <w:t xml:space="preserve"> CLI and inter-</w:t>
            </w:r>
            <w:proofErr w:type="spellStart"/>
            <w:r w:rsidRPr="001268BD">
              <w:rPr>
                <w:rFonts w:ascii="Arial" w:eastAsia="맑은 고딕" w:hAnsi="Arial" w:cs="Arial"/>
                <w:i/>
                <w:iCs/>
                <w:sz w:val="20"/>
                <w:szCs w:val="20"/>
                <w:lang w:eastAsia="ko-KR"/>
              </w:rPr>
              <w:t>subband</w:t>
            </w:r>
            <w:proofErr w:type="spellEnd"/>
            <w:r w:rsidRPr="001268BD">
              <w:rPr>
                <w:rFonts w:ascii="Arial" w:eastAsia="맑은 고딕" w:hAnsi="Arial" w:cs="Arial"/>
                <w:i/>
                <w:iCs/>
                <w:sz w:val="20"/>
                <w:szCs w:val="20"/>
                <w:lang w:eastAsia="ko-KR"/>
              </w:rPr>
              <w:t xml:space="preserve"> CLI in case of the </w:t>
            </w:r>
            <w:proofErr w:type="spellStart"/>
            <w:r w:rsidRPr="001268BD">
              <w:rPr>
                <w:rFonts w:ascii="Arial" w:eastAsia="맑은 고딕" w:hAnsi="Arial" w:cs="Arial"/>
                <w:i/>
                <w:iCs/>
                <w:sz w:val="20"/>
                <w:szCs w:val="20"/>
                <w:lang w:val="en-US" w:eastAsia="ko-KR"/>
              </w:rPr>
              <w:t>subband</w:t>
            </w:r>
            <w:proofErr w:type="spellEnd"/>
            <w:r w:rsidRPr="001268BD">
              <w:rPr>
                <w:rFonts w:ascii="Arial" w:eastAsia="맑은 고딕" w:hAnsi="Arial" w:cs="Arial"/>
                <w:i/>
                <w:iCs/>
                <w:sz w:val="20"/>
                <w:szCs w:val="20"/>
                <w:lang w:val="en-US" w:eastAsia="ko-KR"/>
              </w:rPr>
              <w:t xml:space="preserve"> non-overlapping full duplex</w:t>
            </w:r>
          </w:p>
          <w:p w14:paraId="538A0827" w14:textId="1BFFEC49" w:rsidR="00EC0F82" w:rsidRPr="00D52B11" w:rsidRDefault="001268BD" w:rsidP="00D52B11">
            <w:pPr>
              <w:pStyle w:val="af7"/>
              <w:numPr>
                <w:ilvl w:val="0"/>
                <w:numId w:val="14"/>
              </w:numPr>
              <w:overflowPunct w:val="0"/>
              <w:autoSpaceDE w:val="0"/>
              <w:autoSpaceDN w:val="0"/>
              <w:adjustRightInd w:val="0"/>
              <w:spacing w:after="180" w:line="240" w:lineRule="auto"/>
              <w:ind w:left="680"/>
              <w:contextualSpacing/>
              <w:jc w:val="both"/>
              <w:textAlignment w:val="baseline"/>
              <w:rPr>
                <w:rFonts w:ascii="Arial" w:eastAsia="맑은 고딕" w:hAnsi="Arial" w:cs="Arial"/>
                <w:i/>
                <w:iCs/>
                <w:sz w:val="20"/>
                <w:szCs w:val="20"/>
                <w:lang w:eastAsia="ko-KR"/>
              </w:rPr>
            </w:pPr>
            <w:r w:rsidRPr="001268BD">
              <w:rPr>
                <w:rFonts w:ascii="Arial" w:eastAsia="맑은 고딕" w:hAnsi="Arial" w:cs="Arial"/>
                <w:i/>
                <w:iCs/>
                <w:sz w:val="20"/>
                <w:szCs w:val="20"/>
                <w:lang w:eastAsia="ko-KR"/>
              </w:rPr>
              <w:t>Study the performance of the identified schemes as well as the impact on legacy operation assuming their co-existence in co-channel and adjacent channels (RAN1)</w:t>
            </w:r>
          </w:p>
        </w:tc>
      </w:tr>
    </w:tbl>
    <w:p w14:paraId="13C3E153" w14:textId="77777777" w:rsidR="00B355CE" w:rsidRDefault="00B355CE" w:rsidP="00B355CE">
      <w:pPr>
        <w:pStyle w:val="a8"/>
        <w:spacing w:before="120"/>
        <w:rPr>
          <w:rFonts w:cs="Arial"/>
          <w:szCs w:val="20"/>
        </w:rPr>
      </w:pPr>
    </w:p>
    <w:p w14:paraId="1B92FC3E" w14:textId="2BDF3765" w:rsidR="00716A86" w:rsidRDefault="0020441F" w:rsidP="007E6055">
      <w:pPr>
        <w:pStyle w:val="a8"/>
        <w:spacing w:before="120"/>
        <w:rPr>
          <w:rFonts w:cs="Arial"/>
          <w:szCs w:val="20"/>
        </w:rPr>
      </w:pPr>
      <w:r w:rsidRPr="00857873">
        <w:rPr>
          <w:rFonts w:cs="Arial"/>
          <w:szCs w:val="20"/>
        </w:rPr>
        <w:t xml:space="preserve">In this contribution, </w:t>
      </w:r>
      <w:r w:rsidR="00EA4791">
        <w:rPr>
          <w:rFonts w:cs="Arial"/>
          <w:szCs w:val="20"/>
        </w:rPr>
        <w:t xml:space="preserve">we </w:t>
      </w:r>
      <w:r w:rsidR="001405B5">
        <w:rPr>
          <w:rFonts w:cs="Arial"/>
          <w:szCs w:val="20"/>
        </w:rPr>
        <w:t>summarize the existing R15-R17 NR features and earlier evaluation work for supporting dynamic/flexible TDD operation</w:t>
      </w:r>
      <w:r w:rsidR="009729CA">
        <w:rPr>
          <w:rFonts w:cs="Arial"/>
          <w:szCs w:val="20"/>
        </w:rPr>
        <w:t xml:space="preserve"> in Section 2</w:t>
      </w:r>
      <w:r w:rsidR="0067519E">
        <w:rPr>
          <w:rFonts w:cs="Arial"/>
          <w:szCs w:val="20"/>
        </w:rPr>
        <w:t>.</w:t>
      </w:r>
      <w:r w:rsidR="00EF5D45">
        <w:rPr>
          <w:rFonts w:cs="Arial"/>
          <w:szCs w:val="20"/>
        </w:rPr>
        <w:t xml:space="preserve"> </w:t>
      </w:r>
      <w:r w:rsidR="001405B5">
        <w:rPr>
          <w:rFonts w:cs="Arial"/>
          <w:szCs w:val="20"/>
        </w:rPr>
        <w:t xml:space="preserve">We then present our views on possible </w:t>
      </w:r>
      <w:r w:rsidR="00925235">
        <w:rPr>
          <w:rFonts w:cs="Arial"/>
          <w:szCs w:val="20"/>
        </w:rPr>
        <w:t xml:space="preserve">CLI </w:t>
      </w:r>
      <w:r w:rsidR="001405B5">
        <w:rPr>
          <w:rFonts w:cs="Arial"/>
          <w:szCs w:val="20"/>
        </w:rPr>
        <w:t xml:space="preserve">enhancements </w:t>
      </w:r>
      <w:r w:rsidR="009729CA">
        <w:rPr>
          <w:rFonts w:cs="Arial"/>
          <w:szCs w:val="20"/>
        </w:rPr>
        <w:t xml:space="preserve">in Section 3 </w:t>
      </w:r>
      <w:r w:rsidR="001405B5">
        <w:rPr>
          <w:rFonts w:cs="Arial"/>
          <w:szCs w:val="20"/>
        </w:rPr>
        <w:t xml:space="preserve">to better exploit the configuration flexibility </w:t>
      </w:r>
      <w:r w:rsidR="00925235">
        <w:rPr>
          <w:rFonts w:cs="Arial"/>
          <w:szCs w:val="20"/>
        </w:rPr>
        <w:t xml:space="preserve">already </w:t>
      </w:r>
      <w:r w:rsidR="001405B5">
        <w:rPr>
          <w:rFonts w:cs="Arial"/>
          <w:szCs w:val="20"/>
        </w:rPr>
        <w:t xml:space="preserve">provided by </w:t>
      </w:r>
      <w:r w:rsidR="00925235">
        <w:rPr>
          <w:rFonts w:cs="Arial"/>
          <w:szCs w:val="20"/>
        </w:rPr>
        <w:t xml:space="preserve">existing </w:t>
      </w:r>
      <w:r w:rsidR="001405B5">
        <w:rPr>
          <w:rFonts w:cs="Arial"/>
          <w:szCs w:val="20"/>
        </w:rPr>
        <w:t xml:space="preserve">core specifications. </w:t>
      </w:r>
      <w:r w:rsidR="009729CA">
        <w:rPr>
          <w:rFonts w:cs="Arial"/>
          <w:szCs w:val="20"/>
        </w:rPr>
        <w:t xml:space="preserve">We </w:t>
      </w:r>
      <w:r w:rsidR="007C4D3E">
        <w:rPr>
          <w:rFonts w:cs="Arial"/>
          <w:szCs w:val="20"/>
        </w:rPr>
        <w:t xml:space="preserve">first </w:t>
      </w:r>
      <w:r w:rsidR="009729CA">
        <w:rPr>
          <w:rFonts w:cs="Arial"/>
          <w:szCs w:val="20"/>
        </w:rPr>
        <w:t xml:space="preserve">consider the intra-operator and </w:t>
      </w:r>
      <w:r w:rsidR="007C4D3E">
        <w:rPr>
          <w:rFonts w:cs="Arial"/>
          <w:szCs w:val="20"/>
        </w:rPr>
        <w:t xml:space="preserve">then </w:t>
      </w:r>
      <w:r w:rsidR="009729CA">
        <w:rPr>
          <w:rFonts w:cs="Arial"/>
          <w:szCs w:val="20"/>
        </w:rPr>
        <w:t>the inter-operator case</w:t>
      </w:r>
      <w:r w:rsidR="007C4D3E">
        <w:rPr>
          <w:rFonts w:cs="Arial"/>
          <w:szCs w:val="20"/>
        </w:rPr>
        <w:t>s</w:t>
      </w:r>
      <w:r w:rsidR="009729CA">
        <w:rPr>
          <w:rFonts w:cs="Arial"/>
          <w:szCs w:val="20"/>
        </w:rPr>
        <w:t xml:space="preserve"> </w:t>
      </w:r>
      <w:r w:rsidR="007C4D3E">
        <w:rPr>
          <w:rFonts w:cs="Arial"/>
          <w:szCs w:val="20"/>
        </w:rPr>
        <w:t xml:space="preserve">for </w:t>
      </w:r>
      <w:r w:rsidR="009729CA">
        <w:rPr>
          <w:rFonts w:cs="Arial"/>
          <w:szCs w:val="20"/>
        </w:rPr>
        <w:t xml:space="preserve">co-deployed TDD networks in the NR band. </w:t>
      </w:r>
      <w:r w:rsidR="00925235">
        <w:rPr>
          <w:rFonts w:cs="Arial"/>
          <w:szCs w:val="20"/>
        </w:rPr>
        <w:t xml:space="preserve">Note that our </w:t>
      </w:r>
      <w:r w:rsidR="00FB0B5A" w:rsidRPr="00857873">
        <w:rPr>
          <w:rFonts w:cs="Arial"/>
          <w:szCs w:val="20"/>
        </w:rPr>
        <w:t>accompanying contribution</w:t>
      </w:r>
      <w:r w:rsidR="00F73F1A">
        <w:rPr>
          <w:rFonts w:cs="Arial"/>
          <w:szCs w:val="20"/>
        </w:rPr>
        <w:t>s</w:t>
      </w:r>
      <w:r w:rsidR="00FB0B5A" w:rsidRPr="00857873">
        <w:rPr>
          <w:rFonts w:cs="Arial"/>
          <w:szCs w:val="20"/>
        </w:rPr>
        <w:t xml:space="preserve"> </w:t>
      </w:r>
      <w:r w:rsidR="00925235">
        <w:rPr>
          <w:rFonts w:cs="Arial"/>
          <w:szCs w:val="20"/>
        </w:rPr>
        <w:t xml:space="preserve">discuss </w:t>
      </w:r>
      <w:r w:rsidR="00FB0B5A">
        <w:rPr>
          <w:rFonts w:cs="Arial"/>
          <w:szCs w:val="20"/>
        </w:rPr>
        <w:t xml:space="preserve">CLI enhancements in the context of </w:t>
      </w:r>
      <w:r w:rsidR="0067519E">
        <w:rPr>
          <w:rFonts w:cs="Arial"/>
          <w:szCs w:val="20"/>
        </w:rPr>
        <w:t xml:space="preserve">SBFD </w:t>
      </w:r>
      <w:r w:rsidR="00FB0B5A">
        <w:rPr>
          <w:rFonts w:cs="Arial"/>
          <w:szCs w:val="20"/>
        </w:rPr>
        <w:t>[</w:t>
      </w:r>
      <w:r w:rsidR="00AC164A">
        <w:rPr>
          <w:rFonts w:cs="Arial"/>
          <w:szCs w:val="20"/>
        </w:rPr>
        <w:t>2</w:t>
      </w:r>
      <w:proofErr w:type="gramStart"/>
      <w:r w:rsidR="00FB0B5A">
        <w:rPr>
          <w:rFonts w:cs="Arial"/>
          <w:szCs w:val="20"/>
        </w:rPr>
        <w:t>]</w:t>
      </w:r>
      <w:r w:rsidR="00F73F1A">
        <w:rPr>
          <w:rFonts w:cs="Arial"/>
          <w:szCs w:val="20"/>
        </w:rPr>
        <w:t>[</w:t>
      </w:r>
      <w:proofErr w:type="gramEnd"/>
      <w:r w:rsidR="00F73F1A">
        <w:rPr>
          <w:rFonts w:cs="Arial"/>
          <w:szCs w:val="20"/>
        </w:rPr>
        <w:t>3]</w:t>
      </w:r>
      <w:r w:rsidR="00FB0B5A" w:rsidRPr="00857873">
        <w:rPr>
          <w:rFonts w:cs="Arial"/>
          <w:szCs w:val="20"/>
        </w:rPr>
        <w:t>.</w:t>
      </w:r>
    </w:p>
    <w:p w14:paraId="36A90506" w14:textId="77777777" w:rsidR="00925235" w:rsidRPr="0067519E" w:rsidRDefault="00925235" w:rsidP="007E6055">
      <w:pPr>
        <w:pStyle w:val="a8"/>
        <w:spacing w:before="120"/>
        <w:rPr>
          <w:rFonts w:cs="Arial"/>
          <w:szCs w:val="20"/>
        </w:rPr>
      </w:pPr>
    </w:p>
    <w:p w14:paraId="60123794" w14:textId="1D668E07" w:rsidR="004000E8" w:rsidRPr="001E7AD0" w:rsidRDefault="00B51FC7" w:rsidP="00873F07">
      <w:pPr>
        <w:pStyle w:val="1"/>
        <w:jc w:val="both"/>
        <w:rPr>
          <w:lang w:val="en-US"/>
        </w:rPr>
      </w:pPr>
      <w:r>
        <w:rPr>
          <w:lang w:val="en-US"/>
        </w:rPr>
        <w:t>Background</w:t>
      </w:r>
    </w:p>
    <w:p w14:paraId="21A75B30" w14:textId="5067BA37" w:rsidR="00AB7F24" w:rsidRDefault="00603FBE" w:rsidP="00AB7F24">
      <w:pPr>
        <w:pStyle w:val="a8"/>
        <w:spacing w:before="120"/>
        <w:rPr>
          <w:rFonts w:cs="Arial"/>
          <w:szCs w:val="20"/>
        </w:rPr>
      </w:pPr>
      <w:r>
        <w:rPr>
          <w:rFonts w:cs="Arial"/>
          <w:szCs w:val="20"/>
        </w:rPr>
        <w:t xml:space="preserve">The R15 NR </w:t>
      </w:r>
      <w:r w:rsidR="00AB7F24" w:rsidRPr="00AB7F24">
        <w:rPr>
          <w:rFonts w:cs="Arial"/>
          <w:szCs w:val="20"/>
        </w:rPr>
        <w:t xml:space="preserve">TDD </w:t>
      </w:r>
      <w:r>
        <w:rPr>
          <w:rFonts w:cs="Arial"/>
          <w:szCs w:val="20"/>
        </w:rPr>
        <w:t xml:space="preserve">network of an operator and the co-deployed networks of different operators in an operating band are </w:t>
      </w:r>
      <w:r w:rsidR="00AB7F24" w:rsidRPr="00AB7F24">
        <w:rPr>
          <w:rFonts w:cs="Arial"/>
          <w:szCs w:val="20"/>
        </w:rPr>
        <w:t>assumed to be synchronized</w:t>
      </w:r>
      <w:r>
        <w:rPr>
          <w:rFonts w:cs="Arial"/>
          <w:szCs w:val="20"/>
        </w:rPr>
        <w:t xml:space="preserve"> </w:t>
      </w:r>
      <w:r w:rsidR="00AB7F24" w:rsidRPr="00AB7F24">
        <w:rPr>
          <w:rFonts w:cs="Arial"/>
          <w:szCs w:val="20"/>
        </w:rPr>
        <w:t xml:space="preserve">in the same coverage area. </w:t>
      </w:r>
      <w:r>
        <w:rPr>
          <w:rFonts w:cs="Arial"/>
          <w:szCs w:val="20"/>
        </w:rPr>
        <w:t xml:space="preserve">Rural, macro or suburban micro cell deployments of networks of </w:t>
      </w:r>
      <w:r w:rsidR="00AB7F24" w:rsidRPr="00AB7F24">
        <w:rPr>
          <w:rFonts w:cs="Arial"/>
          <w:szCs w:val="20"/>
        </w:rPr>
        <w:t xml:space="preserve">different operators </w:t>
      </w:r>
      <w:r>
        <w:rPr>
          <w:rFonts w:cs="Arial"/>
          <w:szCs w:val="20"/>
        </w:rPr>
        <w:t xml:space="preserve">usually must </w:t>
      </w:r>
      <w:r w:rsidR="00AB7F24" w:rsidRPr="00AB7F24">
        <w:rPr>
          <w:rFonts w:cs="Arial"/>
          <w:szCs w:val="20"/>
        </w:rPr>
        <w:t>align the</w:t>
      </w:r>
      <w:r w:rsidR="00B93253">
        <w:rPr>
          <w:rFonts w:cs="Arial"/>
          <w:szCs w:val="20"/>
        </w:rPr>
        <w:t>ir</w:t>
      </w:r>
      <w:r w:rsidR="00AB7F24" w:rsidRPr="00AB7F24">
        <w:rPr>
          <w:rFonts w:cs="Arial"/>
          <w:szCs w:val="20"/>
        </w:rPr>
        <w:t xml:space="preserve"> </w:t>
      </w:r>
      <w:r>
        <w:rPr>
          <w:rFonts w:cs="Arial"/>
          <w:szCs w:val="20"/>
        </w:rPr>
        <w:t>UL</w:t>
      </w:r>
      <w:r w:rsidR="00AB7F24" w:rsidRPr="00AB7F24">
        <w:rPr>
          <w:rFonts w:cs="Arial"/>
          <w:szCs w:val="20"/>
        </w:rPr>
        <w:t>/</w:t>
      </w:r>
      <w:r>
        <w:rPr>
          <w:rFonts w:cs="Arial"/>
          <w:szCs w:val="20"/>
        </w:rPr>
        <w:t xml:space="preserve">DL </w:t>
      </w:r>
      <w:r w:rsidR="00AB7F24" w:rsidRPr="00AB7F24">
        <w:rPr>
          <w:rFonts w:cs="Arial"/>
          <w:szCs w:val="20"/>
        </w:rPr>
        <w:t xml:space="preserve">split. </w:t>
      </w:r>
      <w:r w:rsidR="00AE3F1E">
        <w:rPr>
          <w:rFonts w:cs="Arial"/>
          <w:szCs w:val="20"/>
        </w:rPr>
        <w:t xml:space="preserve">Often, site engineering solutions and inter-operator agreements are necessary to coordinate the TDD deployments. Similar to 3G TDD and 4G </w:t>
      </w:r>
      <w:r w:rsidR="009D6482">
        <w:rPr>
          <w:rFonts w:cs="Arial"/>
          <w:szCs w:val="20"/>
        </w:rPr>
        <w:t xml:space="preserve">LTE </w:t>
      </w:r>
      <w:r w:rsidR="00AE3F1E">
        <w:rPr>
          <w:rFonts w:cs="Arial"/>
          <w:szCs w:val="20"/>
        </w:rPr>
        <w:t xml:space="preserve">TDD, avoidance of UL and DL </w:t>
      </w:r>
      <w:r w:rsidR="00AB7F24" w:rsidRPr="00AB7F24">
        <w:rPr>
          <w:rFonts w:cs="Arial"/>
          <w:szCs w:val="20"/>
        </w:rPr>
        <w:t xml:space="preserve">interference </w:t>
      </w:r>
      <w:r w:rsidR="00AE3F1E">
        <w:rPr>
          <w:rFonts w:cs="Arial"/>
          <w:szCs w:val="20"/>
        </w:rPr>
        <w:t>is necessary also in 5G NR TDD</w:t>
      </w:r>
      <w:r>
        <w:rPr>
          <w:rFonts w:cs="Arial"/>
          <w:szCs w:val="20"/>
        </w:rPr>
        <w:t>.</w:t>
      </w:r>
      <w:r w:rsidR="00AE3F1E">
        <w:rPr>
          <w:rFonts w:cs="Arial"/>
          <w:szCs w:val="20"/>
        </w:rPr>
        <w:t xml:space="preserve"> </w:t>
      </w:r>
      <w:proofErr w:type="spellStart"/>
      <w:proofErr w:type="gramStart"/>
      <w:r w:rsidR="00AE3F1E">
        <w:rPr>
          <w:rFonts w:cs="Arial"/>
          <w:szCs w:val="20"/>
        </w:rPr>
        <w:t>gNB</w:t>
      </w:r>
      <w:proofErr w:type="spellEnd"/>
      <w:r w:rsidR="00AE3F1E">
        <w:rPr>
          <w:rFonts w:cs="Arial"/>
          <w:szCs w:val="20"/>
        </w:rPr>
        <w:t>-to-</w:t>
      </w:r>
      <w:proofErr w:type="spellStart"/>
      <w:r w:rsidR="00AE3F1E">
        <w:rPr>
          <w:rFonts w:cs="Arial"/>
          <w:szCs w:val="20"/>
        </w:rPr>
        <w:t>gNB</w:t>
      </w:r>
      <w:proofErr w:type="spellEnd"/>
      <w:proofErr w:type="gramEnd"/>
      <w:r w:rsidR="00AE3F1E">
        <w:rPr>
          <w:rFonts w:cs="Arial"/>
          <w:szCs w:val="20"/>
        </w:rPr>
        <w:t xml:space="preserve"> adjacent channel interference is of particular concern due to the usually high</w:t>
      </w:r>
      <w:r w:rsidR="00150551">
        <w:rPr>
          <w:rFonts w:cs="Arial"/>
          <w:szCs w:val="20"/>
        </w:rPr>
        <w:t xml:space="preserve"> transmitter power of macro base stations deployed for coverage and their above-rooftop deployment.</w:t>
      </w:r>
      <w:r>
        <w:rPr>
          <w:rFonts w:cs="Arial"/>
          <w:szCs w:val="20"/>
        </w:rPr>
        <w:t xml:space="preserve"> </w:t>
      </w:r>
      <w:r w:rsidR="00150551">
        <w:rPr>
          <w:rFonts w:cs="Arial"/>
          <w:szCs w:val="20"/>
        </w:rPr>
        <w:t xml:space="preserve">Current </w:t>
      </w:r>
      <w:r>
        <w:rPr>
          <w:rFonts w:cs="Arial"/>
          <w:szCs w:val="20"/>
        </w:rPr>
        <w:t xml:space="preserve">3GPP UE and network-side </w:t>
      </w:r>
      <w:r w:rsidR="00150551">
        <w:rPr>
          <w:rFonts w:cs="Arial"/>
          <w:szCs w:val="20"/>
        </w:rPr>
        <w:t xml:space="preserve">RF and RRM </w:t>
      </w:r>
      <w:r w:rsidR="00AB7F24" w:rsidRPr="00AB7F24">
        <w:rPr>
          <w:rFonts w:cs="Arial"/>
          <w:szCs w:val="20"/>
        </w:rPr>
        <w:lastRenderedPageBreak/>
        <w:t xml:space="preserve">performance requirements </w:t>
      </w:r>
      <w:r>
        <w:rPr>
          <w:rFonts w:cs="Arial"/>
          <w:szCs w:val="20"/>
        </w:rPr>
        <w:t xml:space="preserve">have been derived using </w:t>
      </w:r>
      <w:r w:rsidR="00AE3F1E">
        <w:rPr>
          <w:rFonts w:cs="Arial"/>
          <w:szCs w:val="20"/>
        </w:rPr>
        <w:t xml:space="preserve">the </w:t>
      </w:r>
      <w:r w:rsidR="00AB7F24" w:rsidRPr="00AB7F24">
        <w:rPr>
          <w:rFonts w:cs="Arial"/>
          <w:szCs w:val="20"/>
        </w:rPr>
        <w:t>assumption</w:t>
      </w:r>
      <w:r w:rsidR="00AE3F1E">
        <w:rPr>
          <w:rFonts w:cs="Arial"/>
          <w:szCs w:val="20"/>
        </w:rPr>
        <w:t xml:space="preserve"> of synchronized and aligned TDD operation in the same coverage area</w:t>
      </w:r>
      <w:r w:rsidR="00AB7F24" w:rsidRPr="00AB7F24">
        <w:rPr>
          <w:rFonts w:cs="Arial"/>
          <w:szCs w:val="20"/>
        </w:rPr>
        <w:t>.</w:t>
      </w:r>
    </w:p>
    <w:p w14:paraId="6891DE05" w14:textId="13C5E2BA" w:rsidR="00150551" w:rsidRDefault="00150551" w:rsidP="00AB7F24">
      <w:pPr>
        <w:pStyle w:val="a8"/>
        <w:spacing w:before="120"/>
      </w:pPr>
      <w:r>
        <w:rPr>
          <w:rFonts w:cs="Arial"/>
          <w:szCs w:val="20"/>
        </w:rPr>
        <w:t xml:space="preserve">However, </w:t>
      </w:r>
      <w:r w:rsidR="007C180A">
        <w:rPr>
          <w:rFonts w:cs="Arial"/>
          <w:szCs w:val="20"/>
        </w:rPr>
        <w:t xml:space="preserve">a difference between earlier generations of 3G and 4G TDD network deployments and </w:t>
      </w:r>
      <w:r>
        <w:rPr>
          <w:rFonts w:cs="Arial"/>
          <w:szCs w:val="20"/>
        </w:rPr>
        <w:t xml:space="preserve">NR TDD </w:t>
      </w:r>
      <w:r w:rsidR="007C180A">
        <w:rPr>
          <w:rFonts w:cs="Arial"/>
          <w:szCs w:val="20"/>
        </w:rPr>
        <w:t xml:space="preserve">is that NR TDD uses the higher FR1 frequency bands, e.g., n78 (3.5 GHz). Signal propagation in the higher NR mid-band is more attenuated. NR TDD also benefits from </w:t>
      </w:r>
      <w:r w:rsidR="009D6482">
        <w:rPr>
          <w:rFonts w:cs="Arial"/>
          <w:szCs w:val="20"/>
        </w:rPr>
        <w:t xml:space="preserve">the availability of </w:t>
      </w:r>
      <w:r w:rsidR="007C180A">
        <w:rPr>
          <w:rFonts w:cs="Arial"/>
          <w:szCs w:val="20"/>
        </w:rPr>
        <w:t>m</w:t>
      </w:r>
      <w:r w:rsidR="00FC5832">
        <w:rPr>
          <w:rFonts w:eastAsia="맑은 고딕" w:cs="Arial" w:hint="eastAsia"/>
          <w:szCs w:val="20"/>
          <w:lang w:eastAsia="ko-KR"/>
        </w:rPr>
        <w:t xml:space="preserve">assive </w:t>
      </w:r>
      <w:r w:rsidR="007C180A">
        <w:rPr>
          <w:rFonts w:cs="Arial"/>
          <w:szCs w:val="20"/>
        </w:rPr>
        <w:t xml:space="preserve">MIMO and the use of </w:t>
      </w:r>
      <w:r w:rsidR="009D6482">
        <w:rPr>
          <w:rFonts w:cs="Arial"/>
          <w:szCs w:val="20"/>
        </w:rPr>
        <w:t xml:space="preserve">DL/UL </w:t>
      </w:r>
      <w:r w:rsidR="007C180A">
        <w:rPr>
          <w:rFonts w:cs="Arial"/>
          <w:szCs w:val="20"/>
        </w:rPr>
        <w:t xml:space="preserve">beamforming. </w:t>
      </w:r>
      <w:r w:rsidR="00386233">
        <w:rPr>
          <w:rFonts w:cs="Arial"/>
          <w:szCs w:val="20"/>
        </w:rPr>
        <w:t xml:space="preserve">Better </w:t>
      </w:r>
      <w:r w:rsidR="007C180A">
        <w:rPr>
          <w:rFonts w:cs="Arial"/>
          <w:szCs w:val="20"/>
        </w:rPr>
        <w:t xml:space="preserve">spatial separation </w:t>
      </w:r>
      <w:r w:rsidR="00386233">
        <w:rPr>
          <w:rFonts w:cs="Arial"/>
          <w:szCs w:val="20"/>
        </w:rPr>
        <w:t xml:space="preserve">and isolation between TDD transmitters </w:t>
      </w:r>
      <w:r w:rsidR="009D6482">
        <w:rPr>
          <w:rFonts w:cs="Arial"/>
          <w:szCs w:val="20"/>
        </w:rPr>
        <w:t xml:space="preserve">becomes </w:t>
      </w:r>
      <w:r w:rsidR="007C180A">
        <w:rPr>
          <w:rFonts w:cs="Arial"/>
          <w:szCs w:val="20"/>
        </w:rPr>
        <w:t xml:space="preserve">possible. </w:t>
      </w:r>
      <w:r w:rsidR="009D6482">
        <w:rPr>
          <w:rFonts w:cs="Arial"/>
          <w:szCs w:val="20"/>
        </w:rPr>
        <w:t xml:space="preserve">FR2 operation is subject to even larger signal attenuation. </w:t>
      </w:r>
      <w:r w:rsidR="00386233">
        <w:rPr>
          <w:rFonts w:cs="Arial"/>
          <w:szCs w:val="20"/>
        </w:rPr>
        <w:t xml:space="preserve">There is more potential for 5G NR TDD to use flexible TDD operation </w:t>
      </w:r>
      <w:r w:rsidR="009D6482">
        <w:rPr>
          <w:rFonts w:cs="Arial"/>
          <w:szCs w:val="20"/>
        </w:rPr>
        <w:t xml:space="preserve">in FR1 or FR2 </w:t>
      </w:r>
      <w:r w:rsidR="00386233">
        <w:rPr>
          <w:rFonts w:cs="Arial"/>
          <w:szCs w:val="20"/>
        </w:rPr>
        <w:t xml:space="preserve">in which the de-facto requirement on UL/DL alignment can be relaxed. Note that </w:t>
      </w:r>
      <w:r w:rsidR="00386233" w:rsidRPr="007B07BC">
        <w:t>in many countries</w:t>
      </w:r>
      <w:r w:rsidR="00386233">
        <w:t>, r</w:t>
      </w:r>
      <w:r w:rsidR="00386233" w:rsidRPr="007B07BC">
        <w:t>egulator</w:t>
      </w:r>
      <w:r w:rsidR="00386233">
        <w:t>y requirements</w:t>
      </w:r>
      <w:r w:rsidR="00386233" w:rsidRPr="007B07BC">
        <w:t xml:space="preserve"> </w:t>
      </w:r>
      <w:r w:rsidR="009D6482">
        <w:t xml:space="preserve">currently still mandate </w:t>
      </w:r>
      <w:r w:rsidR="00386233" w:rsidRPr="007B07BC">
        <w:t xml:space="preserve">inter-operator </w:t>
      </w:r>
      <w:r w:rsidR="00386233">
        <w:t xml:space="preserve">TDD </w:t>
      </w:r>
      <w:r w:rsidR="00386233" w:rsidRPr="007B07BC">
        <w:t>frame and time synchronization to avoid interference</w:t>
      </w:r>
      <w:r w:rsidR="00386233">
        <w:t xml:space="preserve"> for </w:t>
      </w:r>
      <w:r w:rsidR="009D6482">
        <w:t xml:space="preserve">TDD </w:t>
      </w:r>
      <w:r w:rsidR="00386233">
        <w:t xml:space="preserve">network deployments </w:t>
      </w:r>
      <w:r w:rsidR="00386233" w:rsidRPr="007B07BC">
        <w:t>in the same band.</w:t>
      </w:r>
    </w:p>
    <w:p w14:paraId="2927D88E" w14:textId="4494CEB6" w:rsidR="00D00AEB" w:rsidRDefault="00A535EF" w:rsidP="00AB7F24">
      <w:pPr>
        <w:pStyle w:val="a8"/>
        <w:spacing w:before="120"/>
        <w:rPr>
          <w:rFonts w:cs="Arial"/>
          <w:szCs w:val="20"/>
        </w:rPr>
      </w:pPr>
      <w:r>
        <w:rPr>
          <w:rFonts w:cs="Arial"/>
          <w:szCs w:val="20"/>
        </w:rPr>
        <w:t xml:space="preserve">R15 NR design inherently provides much configuration flexibility to </w:t>
      </w:r>
      <w:r w:rsidR="000D3EC6">
        <w:rPr>
          <w:rFonts w:cs="Arial"/>
          <w:szCs w:val="20"/>
        </w:rPr>
        <w:t xml:space="preserve">configure the UL/DL split according to the needs of the </w:t>
      </w:r>
      <w:proofErr w:type="spellStart"/>
      <w:r w:rsidR="000D3EC6">
        <w:rPr>
          <w:rFonts w:cs="Arial"/>
          <w:szCs w:val="20"/>
        </w:rPr>
        <w:t>gNB</w:t>
      </w:r>
      <w:proofErr w:type="spellEnd"/>
      <w:r w:rsidR="000D3EC6">
        <w:rPr>
          <w:rFonts w:cs="Arial"/>
          <w:szCs w:val="20"/>
        </w:rPr>
        <w:t xml:space="preserve">, e.g., </w:t>
      </w:r>
      <w:r w:rsidR="00D00AEB">
        <w:rPr>
          <w:rFonts w:cs="Arial"/>
          <w:szCs w:val="20"/>
        </w:rPr>
        <w:t xml:space="preserve">scheduling-based UL/DL assignments, symbol-based D/F/U configuration, </w:t>
      </w:r>
      <w:r w:rsidR="000D3EC6">
        <w:rPr>
          <w:rFonts w:cs="Arial"/>
          <w:szCs w:val="20"/>
        </w:rPr>
        <w:t>DL and UL TDRA</w:t>
      </w:r>
      <w:r w:rsidR="00D00AEB">
        <w:rPr>
          <w:rFonts w:cs="Arial"/>
          <w:szCs w:val="20"/>
        </w:rPr>
        <w:t xml:space="preserve"> signaling</w:t>
      </w:r>
      <w:r w:rsidR="000D3EC6">
        <w:rPr>
          <w:rFonts w:cs="Arial"/>
          <w:szCs w:val="20"/>
        </w:rPr>
        <w:t xml:space="preserve">, the use of </w:t>
      </w:r>
      <w:r w:rsidR="00D00AEB">
        <w:rPr>
          <w:rFonts w:cs="Arial"/>
          <w:szCs w:val="20"/>
        </w:rPr>
        <w:t xml:space="preserve">UL </w:t>
      </w:r>
      <w:r w:rsidR="000D3EC6">
        <w:rPr>
          <w:rFonts w:cs="Arial"/>
          <w:szCs w:val="20"/>
        </w:rPr>
        <w:t>asynchronous HARQ</w:t>
      </w:r>
      <w:r w:rsidR="00D00AEB">
        <w:rPr>
          <w:rFonts w:cs="Arial"/>
          <w:szCs w:val="20"/>
        </w:rPr>
        <w:t xml:space="preserve">, </w:t>
      </w:r>
      <w:r w:rsidR="000D3EC6">
        <w:rPr>
          <w:rFonts w:cs="Arial"/>
          <w:szCs w:val="20"/>
        </w:rPr>
        <w:t>flexible A/N timing</w:t>
      </w:r>
      <w:r w:rsidR="00C55A51">
        <w:rPr>
          <w:rFonts w:cs="Arial"/>
          <w:szCs w:val="20"/>
        </w:rPr>
        <w:t xml:space="preserve"> relationships</w:t>
      </w:r>
      <w:r w:rsidR="00D00AEB">
        <w:rPr>
          <w:rFonts w:cs="Arial"/>
          <w:szCs w:val="20"/>
        </w:rPr>
        <w:t xml:space="preserve"> or the short PUCCH formats 0/2</w:t>
      </w:r>
      <w:r w:rsidR="000D3EC6">
        <w:rPr>
          <w:rFonts w:cs="Arial"/>
          <w:szCs w:val="20"/>
        </w:rPr>
        <w:t>.</w:t>
      </w:r>
      <w:r w:rsidR="00D00AEB">
        <w:rPr>
          <w:rFonts w:cs="Arial"/>
          <w:szCs w:val="20"/>
        </w:rPr>
        <w:t xml:space="preserve"> Practical UE TDD implementation imposes more constraints. The number of supported TDD </w:t>
      </w:r>
      <w:proofErr w:type="spellStart"/>
      <w:r w:rsidR="00D00AEB">
        <w:rPr>
          <w:rFonts w:cs="Arial"/>
          <w:szCs w:val="20"/>
        </w:rPr>
        <w:t>Tx</w:t>
      </w:r>
      <w:proofErr w:type="spellEnd"/>
      <w:r w:rsidR="00D00AEB">
        <w:rPr>
          <w:rFonts w:cs="Arial"/>
          <w:szCs w:val="20"/>
        </w:rPr>
        <w:t>-Rx/Rx-</w:t>
      </w:r>
      <w:proofErr w:type="spellStart"/>
      <w:r w:rsidR="00D00AEB">
        <w:rPr>
          <w:rFonts w:cs="Arial"/>
          <w:szCs w:val="20"/>
        </w:rPr>
        <w:t>Tx</w:t>
      </w:r>
      <w:proofErr w:type="spellEnd"/>
      <w:r w:rsidR="00D00AEB">
        <w:rPr>
          <w:rFonts w:cs="Arial"/>
          <w:szCs w:val="20"/>
        </w:rPr>
        <w:t xml:space="preserve"> switching points per slot </w:t>
      </w:r>
      <w:r w:rsidR="00C55A51">
        <w:rPr>
          <w:rFonts w:cs="Arial"/>
          <w:szCs w:val="20"/>
        </w:rPr>
        <w:t xml:space="preserve">are </w:t>
      </w:r>
      <w:r w:rsidR="00D00AEB">
        <w:rPr>
          <w:rFonts w:cs="Arial"/>
          <w:szCs w:val="20"/>
        </w:rPr>
        <w:t>best limited.</w:t>
      </w:r>
      <w:r w:rsidR="00C55A51">
        <w:rPr>
          <w:rFonts w:cs="Arial"/>
          <w:szCs w:val="20"/>
        </w:rPr>
        <w:t xml:space="preserve"> UE power consumption greatly benefits when the cell-specific TDD UL-DL configuration allows to not monitor for DL signals in </w:t>
      </w:r>
      <w:r w:rsidR="00271333">
        <w:rPr>
          <w:rFonts w:cs="Arial"/>
          <w:szCs w:val="20"/>
        </w:rPr>
        <w:t xml:space="preserve">known </w:t>
      </w:r>
      <w:r w:rsidR="00C55A51">
        <w:rPr>
          <w:rFonts w:cs="Arial"/>
          <w:szCs w:val="20"/>
        </w:rPr>
        <w:t>UL slots/symbols.</w:t>
      </w:r>
    </w:p>
    <w:p w14:paraId="07B1C289" w14:textId="5CF513E8" w:rsidR="005C2BE1" w:rsidRDefault="009F3EAA" w:rsidP="008800E8">
      <w:pPr>
        <w:pStyle w:val="a8"/>
        <w:spacing w:before="120"/>
      </w:pPr>
      <w:r>
        <w:rPr>
          <w:rFonts w:cs="Arial"/>
          <w:szCs w:val="20"/>
        </w:rPr>
        <w:t xml:space="preserve">Note that quite many </w:t>
      </w:r>
      <w:r w:rsidR="009D0ACA">
        <w:rPr>
          <w:rFonts w:cs="Arial"/>
          <w:szCs w:val="20"/>
        </w:rPr>
        <w:t xml:space="preserve">techniques </w:t>
      </w:r>
      <w:r w:rsidR="009D0ACA">
        <w:t xml:space="preserve">to support </w:t>
      </w:r>
      <w:r>
        <w:t xml:space="preserve">TDD </w:t>
      </w:r>
      <w:r w:rsidR="009D0ACA">
        <w:t xml:space="preserve">duplexing flexibility and CLI mitigation </w:t>
      </w:r>
      <w:r w:rsidR="005C2BE1">
        <w:t xml:space="preserve">were </w:t>
      </w:r>
      <w:r>
        <w:t xml:space="preserve">discussed and </w:t>
      </w:r>
      <w:r w:rsidR="005C2BE1">
        <w:t xml:space="preserve">evaluated </w:t>
      </w:r>
      <w:r>
        <w:t xml:space="preserve">already </w:t>
      </w:r>
      <w:r w:rsidR="005C2BE1">
        <w:t>during the NR SI</w:t>
      </w:r>
      <w:r w:rsidR="009D0ACA">
        <w:t xml:space="preserve"> [</w:t>
      </w:r>
      <w:r w:rsidR="00F73F1A">
        <w:t>4</w:t>
      </w:r>
      <w:r w:rsidR="009D0ACA">
        <w:t>]</w:t>
      </w:r>
      <w:r w:rsidR="005C2BE1">
        <w:t>.</w:t>
      </w:r>
      <w:r w:rsidR="001A1651">
        <w:t xml:space="preserve">, e.g., </w:t>
      </w:r>
      <w:r w:rsidR="00741DD2">
        <w:t xml:space="preserve">techniques falling in the categories of </w:t>
      </w:r>
      <w:r>
        <w:t>advanced receiver design (IC/IS), hybrid dynamic/static UL/DL resource assignment, scheduling coordination, beam coordination, link adaptation, power control, sensing, cell/TRP clustering, OTA signaling, co-channel multiple connectivity, load- or link-based resource or resource scheduling adaptation.</w:t>
      </w:r>
    </w:p>
    <w:p w14:paraId="38483819" w14:textId="4E8ECF41" w:rsidR="00373FD4" w:rsidRDefault="00B51FC7" w:rsidP="00B51FC7">
      <w:pPr>
        <w:jc w:val="both"/>
      </w:pPr>
      <w:r>
        <w:t xml:space="preserve">The R16 WI CLI and RIM </w:t>
      </w:r>
      <w:r w:rsidR="008C4541">
        <w:t xml:space="preserve">provides additional specification support </w:t>
      </w:r>
      <w:r>
        <w:t xml:space="preserve">to mitigate inter-cell </w:t>
      </w:r>
      <w:r w:rsidR="008C4541">
        <w:t>TDD interference</w:t>
      </w:r>
      <w:r>
        <w:t>.</w:t>
      </w:r>
      <w:r w:rsidR="00B96616">
        <w:t xml:space="preserve"> The evaluations and findings from the R16 CLI coexistence study are summarized in [</w:t>
      </w:r>
      <w:r w:rsidR="00F73F1A">
        <w:t>5</w:t>
      </w:r>
      <w:r w:rsidR="00B96616">
        <w:t>].</w:t>
      </w:r>
    </w:p>
    <w:p w14:paraId="62DA124F" w14:textId="5F05AB78" w:rsidR="00B51FC7" w:rsidRDefault="00B96616" w:rsidP="00B51FC7">
      <w:pPr>
        <w:jc w:val="both"/>
      </w:pPr>
      <w:r>
        <w:t xml:space="preserve">The </w:t>
      </w:r>
      <w:r w:rsidR="00A50046">
        <w:t xml:space="preserve">CLI </w:t>
      </w:r>
      <w:r>
        <w:t xml:space="preserve">feature </w:t>
      </w:r>
      <w:r w:rsidR="00A50046">
        <w:t xml:space="preserve">is primarily intended for dynamic TDD </w:t>
      </w:r>
      <w:r w:rsidR="008C4541">
        <w:t xml:space="preserve">operation </w:t>
      </w:r>
      <w:r w:rsidR="00A50046">
        <w:t xml:space="preserve">in </w:t>
      </w:r>
      <w:r w:rsidR="00FF769D">
        <w:t xml:space="preserve">small </w:t>
      </w:r>
      <w:r w:rsidR="00A50046">
        <w:t xml:space="preserve">cell </w:t>
      </w:r>
      <w:r w:rsidR="00FF769D">
        <w:t xml:space="preserve">deployments. </w:t>
      </w:r>
      <w:proofErr w:type="spellStart"/>
      <w:proofErr w:type="gramStart"/>
      <w:r w:rsidR="00B51FC7">
        <w:t>gNBs</w:t>
      </w:r>
      <w:proofErr w:type="spellEnd"/>
      <w:proofErr w:type="gramEnd"/>
      <w:r w:rsidR="00B51FC7">
        <w:t xml:space="preserve"> can exchange and coordinate the intended TDD UL</w:t>
      </w:r>
      <w:r w:rsidR="00FC5832">
        <w:t>-</w:t>
      </w:r>
      <w:r w:rsidR="00B51FC7">
        <w:t xml:space="preserve">DL configuration over the </w:t>
      </w:r>
      <w:proofErr w:type="spellStart"/>
      <w:r w:rsidR="00B51FC7">
        <w:t>Xn</w:t>
      </w:r>
      <w:proofErr w:type="spellEnd"/>
      <w:r w:rsidR="00B51FC7">
        <w:t xml:space="preserve"> and F1 interfaces. The </w:t>
      </w:r>
      <w:proofErr w:type="spellStart"/>
      <w:r w:rsidR="00B51FC7">
        <w:t>gNB</w:t>
      </w:r>
      <w:proofErr w:type="spellEnd"/>
      <w:r w:rsidR="00B51FC7">
        <w:t xml:space="preserve"> can then decide the transmission and reception pattern to either avoid creating CLI towards a neighbor cell or to incur CLI from a neighbor cell. Two different types of UE reportable CLI measurements were specified: CLI-RSSI and SRS- RSRP. For CLI-RSSI measurements, the victim UE measures the total received power over the configured CLI-RSSI measurement resource(s). For SRS-RSRP measurements, the victim UE measures the RSRP over configured SRS resource(s) which are transmitted from one or multiple aggressor UEs. These measurements are L3 filtered. Event triggered and periodic reporting are supported.</w:t>
      </w:r>
      <w:r>
        <w:t xml:space="preserve"> Note that it cannot be assumed that the UE supports concurrent DL reception while performing CLI measurements in the same time-domain resources even if the UE supports the CLI measurement features</w:t>
      </w:r>
      <w:r w:rsidR="00791636">
        <w:t>, e.g., FGs 17-1 and 17-2</w:t>
      </w:r>
      <w:r>
        <w:t>.</w:t>
      </w:r>
    </w:p>
    <w:p w14:paraId="1B5850A1" w14:textId="4D1F4413" w:rsidR="00B93253" w:rsidRDefault="00A50046" w:rsidP="00BD59E7">
      <w:pPr>
        <w:jc w:val="both"/>
      </w:pPr>
      <w:r>
        <w:t>RIM was introduced as feature to deal with atmospheric duct conditions experienced at times by large cell TDD deployments</w:t>
      </w:r>
      <w:r w:rsidR="008C4541">
        <w:t xml:space="preserve"> </w:t>
      </w:r>
      <w:r w:rsidR="00AD4C41">
        <w:t xml:space="preserve">for purpose of </w:t>
      </w:r>
      <w:proofErr w:type="spellStart"/>
      <w:r w:rsidR="008C4541">
        <w:t>gNB</w:t>
      </w:r>
      <w:proofErr w:type="spellEnd"/>
      <w:r w:rsidR="008C4541">
        <w:t>-to-</w:t>
      </w:r>
      <w:proofErr w:type="spellStart"/>
      <w:r w:rsidR="008C4541">
        <w:t>gNB</w:t>
      </w:r>
      <w:proofErr w:type="spellEnd"/>
      <w:r w:rsidR="008C4541">
        <w:t xml:space="preserve"> interference</w:t>
      </w:r>
      <w:r w:rsidR="00AD4C41">
        <w:t xml:space="preserve"> management</w:t>
      </w:r>
      <w:r>
        <w:t xml:space="preserve">. RIM allows for coordination between victim and aggressor </w:t>
      </w:r>
      <w:proofErr w:type="spellStart"/>
      <w:r>
        <w:t>gNBs</w:t>
      </w:r>
      <w:proofErr w:type="spellEnd"/>
      <w:r>
        <w:t xml:space="preserve"> either using </w:t>
      </w:r>
      <w:r w:rsidR="0049238F">
        <w:t xml:space="preserve">OTA </w:t>
      </w:r>
      <w:r>
        <w:t>or backhaul-based</w:t>
      </w:r>
      <w:r w:rsidR="00BD59E7">
        <w:t xml:space="preserve"> solutions</w:t>
      </w:r>
      <w:r>
        <w:t xml:space="preserve">. The </w:t>
      </w:r>
      <w:proofErr w:type="spellStart"/>
      <w:r>
        <w:t>gNBs</w:t>
      </w:r>
      <w:proofErr w:type="spellEnd"/>
      <w:r>
        <w:t xml:space="preserve"> in a victim set simultaneously transmit an identical RIM reference signal carrying the victim set ID over the air. </w:t>
      </w:r>
      <w:r w:rsidR="0049238F">
        <w:t xml:space="preserve">For use by OTA solutions, </w:t>
      </w:r>
      <w:r>
        <w:t xml:space="preserve">RIM-RS type 1 and RIM-RS type 2 </w:t>
      </w:r>
      <w:r w:rsidR="0049238F">
        <w:t xml:space="preserve">were </w:t>
      </w:r>
      <w:r>
        <w:t xml:space="preserve">specified. Upon reception of </w:t>
      </w:r>
      <w:r w:rsidR="0049238F">
        <w:t xml:space="preserve">the </w:t>
      </w:r>
      <w:r>
        <w:t xml:space="preserve">RIM-RS type 1 from the victim set, </w:t>
      </w:r>
      <w:r w:rsidR="0049238F">
        <w:t xml:space="preserve">the </w:t>
      </w:r>
      <w:r>
        <w:t xml:space="preserve">aggressor </w:t>
      </w:r>
      <w:proofErr w:type="spellStart"/>
      <w:r>
        <w:t>gNBs</w:t>
      </w:r>
      <w:proofErr w:type="spellEnd"/>
      <w:r>
        <w:t xml:space="preserve"> </w:t>
      </w:r>
      <w:r w:rsidR="00BD59E7">
        <w:t xml:space="preserve">perform </w:t>
      </w:r>
      <w:r>
        <w:t>RIM measurement</w:t>
      </w:r>
      <w:r w:rsidR="0049238F">
        <w:t>s</w:t>
      </w:r>
      <w:r w:rsidR="00BD59E7">
        <w:t xml:space="preserve"> </w:t>
      </w:r>
      <w:r>
        <w:t xml:space="preserve">and </w:t>
      </w:r>
      <w:r w:rsidR="0049238F">
        <w:t xml:space="preserve">can </w:t>
      </w:r>
      <w:r>
        <w:t>send back a RIM-RS type 2</w:t>
      </w:r>
      <w:r w:rsidR="0049238F">
        <w:t xml:space="preserve"> signal</w:t>
      </w:r>
      <w:r>
        <w:t xml:space="preserve"> carrying the aggressor set ID </w:t>
      </w:r>
      <w:r w:rsidR="0049238F">
        <w:t xml:space="preserve">when </w:t>
      </w:r>
      <w:r>
        <w:t>configured</w:t>
      </w:r>
      <w:r w:rsidR="0049238F">
        <w:t>. I</w:t>
      </w:r>
      <w:r>
        <w:t xml:space="preserve">nterference mitigation </w:t>
      </w:r>
      <w:r w:rsidR="0049238F">
        <w:t xml:space="preserve">is </w:t>
      </w:r>
      <w:proofErr w:type="spellStart"/>
      <w:r w:rsidR="0049238F">
        <w:t>gNB</w:t>
      </w:r>
      <w:proofErr w:type="spellEnd"/>
      <w:r w:rsidR="0049238F">
        <w:t>-implementation based, e.g., a larger GP can be employed</w:t>
      </w:r>
      <w:r>
        <w:t xml:space="preserve">. </w:t>
      </w:r>
      <w:r w:rsidR="00BD59E7">
        <w:t xml:space="preserve">When </w:t>
      </w:r>
      <w:r>
        <w:t>backhaul</w:t>
      </w:r>
      <w:r w:rsidR="00BD59E7">
        <w:t>-based solutions are used</w:t>
      </w:r>
      <w:r w:rsidR="001A1651">
        <w:t>,</w:t>
      </w:r>
      <w:r w:rsidR="00BD59E7">
        <w:t xml:space="preserve"> </w:t>
      </w:r>
      <w:r>
        <w:t xml:space="preserve">upon reception of the RIM-RS type 1 from the victim set, </w:t>
      </w:r>
      <w:r w:rsidR="00BD59E7">
        <w:t xml:space="preserve">the </w:t>
      </w:r>
      <w:r>
        <w:t xml:space="preserve">aggressor </w:t>
      </w:r>
      <w:proofErr w:type="spellStart"/>
      <w:r>
        <w:t>gNBs</w:t>
      </w:r>
      <w:proofErr w:type="spellEnd"/>
      <w:r>
        <w:t xml:space="preserve"> </w:t>
      </w:r>
      <w:r w:rsidR="00BD59E7">
        <w:t xml:space="preserve">perform </w:t>
      </w:r>
      <w:r>
        <w:t>RIM measurement</w:t>
      </w:r>
      <w:r w:rsidR="00BD59E7">
        <w:t xml:space="preserve">s and use </w:t>
      </w:r>
      <w:r>
        <w:t xml:space="preserve">backhaul coordination towards the victim </w:t>
      </w:r>
      <w:proofErr w:type="spellStart"/>
      <w:r>
        <w:t>gNB</w:t>
      </w:r>
      <w:proofErr w:type="spellEnd"/>
      <w:r>
        <w:t xml:space="preserve"> set. The backhaul messages which carry the </w:t>
      </w:r>
      <w:r w:rsidR="00BD59E7">
        <w:t xml:space="preserve">RIM </w:t>
      </w:r>
      <w:r>
        <w:t>detection or disappearance indication</w:t>
      </w:r>
      <w:r w:rsidR="00BD59E7">
        <w:t>s</w:t>
      </w:r>
      <w:r>
        <w:t xml:space="preserve"> are aggregated at </w:t>
      </w:r>
      <w:proofErr w:type="spellStart"/>
      <w:r>
        <w:t>gNB</w:t>
      </w:r>
      <w:proofErr w:type="spellEnd"/>
      <w:r>
        <w:t xml:space="preserve">-CU via </w:t>
      </w:r>
      <w:r w:rsidR="00BD59E7">
        <w:t xml:space="preserve">the </w:t>
      </w:r>
      <w:r>
        <w:t xml:space="preserve">F1 interface and sent from individual aggressor </w:t>
      </w:r>
      <w:proofErr w:type="spellStart"/>
      <w:r>
        <w:t>gNBs</w:t>
      </w:r>
      <w:proofErr w:type="spellEnd"/>
      <w:r>
        <w:t xml:space="preserve"> to individual victim </w:t>
      </w:r>
      <w:proofErr w:type="spellStart"/>
      <w:r>
        <w:t>gNBs</w:t>
      </w:r>
      <w:proofErr w:type="spellEnd"/>
      <w:r>
        <w:t xml:space="preserve"> via </w:t>
      </w:r>
      <w:r w:rsidR="00BD59E7">
        <w:t xml:space="preserve">the </w:t>
      </w:r>
      <w:r>
        <w:t>NG interface</w:t>
      </w:r>
      <w:r w:rsidR="00BD59E7">
        <w:t xml:space="preserve">. Note that the </w:t>
      </w:r>
      <w:r w:rsidR="001A1651">
        <w:t>signaling</w:t>
      </w:r>
      <w:r>
        <w:t xml:space="preserve"> is transparent to the core network.</w:t>
      </w:r>
      <w:r w:rsidR="00BD59E7">
        <w:t xml:space="preserve"> Another alternative is the use of OAM. Note that the </w:t>
      </w:r>
      <w:r w:rsidR="002D79C5">
        <w:t xml:space="preserve">R16 </w:t>
      </w:r>
      <w:r w:rsidR="00BD59E7">
        <w:t xml:space="preserve">RIM-RS were </w:t>
      </w:r>
      <w:r w:rsidR="00E669A0">
        <w:t xml:space="preserve">only </w:t>
      </w:r>
      <w:r w:rsidR="00BD59E7">
        <w:t>specified for 15 and 30 kHz SC</w:t>
      </w:r>
      <w:r w:rsidR="00E669A0">
        <w:t>S</w:t>
      </w:r>
      <w:r w:rsidR="00BD59E7">
        <w:t>.</w:t>
      </w:r>
    </w:p>
    <w:p w14:paraId="3BE8CBA1" w14:textId="77777777" w:rsidR="008800E8" w:rsidRDefault="008800E8" w:rsidP="008800E8">
      <w:pPr>
        <w:pStyle w:val="a8"/>
        <w:spacing w:before="120"/>
        <w:rPr>
          <w:rFonts w:cs="Arial"/>
          <w:szCs w:val="20"/>
        </w:rPr>
      </w:pPr>
    </w:p>
    <w:p w14:paraId="58BE35AC" w14:textId="21478C03" w:rsidR="0053535A" w:rsidRDefault="002D79C5" w:rsidP="00873F07">
      <w:pPr>
        <w:pStyle w:val="1"/>
        <w:jc w:val="both"/>
        <w:rPr>
          <w:lang w:val="en-US"/>
        </w:rPr>
      </w:pPr>
      <w:r>
        <w:rPr>
          <w:lang w:val="en-US"/>
        </w:rPr>
        <w:lastRenderedPageBreak/>
        <w:t>CLI e</w:t>
      </w:r>
      <w:r w:rsidR="00B51FC7">
        <w:rPr>
          <w:lang w:val="en-US"/>
        </w:rPr>
        <w:t xml:space="preserve">nhancements </w:t>
      </w:r>
      <w:r>
        <w:rPr>
          <w:lang w:val="en-US"/>
        </w:rPr>
        <w:t xml:space="preserve">for </w:t>
      </w:r>
      <w:r w:rsidR="00B51FC7">
        <w:rPr>
          <w:lang w:val="en-US"/>
        </w:rPr>
        <w:t>Dynamic/Flexible TDD</w:t>
      </w:r>
    </w:p>
    <w:p w14:paraId="0E99A8F0" w14:textId="4AE42033" w:rsidR="00183C0B" w:rsidRPr="001E7AD0" w:rsidRDefault="00183C0B" w:rsidP="00183C0B">
      <w:pPr>
        <w:pStyle w:val="20"/>
        <w:jc w:val="both"/>
        <w:rPr>
          <w:lang w:val="en-US"/>
        </w:rPr>
      </w:pPr>
      <w:r>
        <w:rPr>
          <w:lang w:val="en-US"/>
        </w:rPr>
        <w:t>Deployment aspects</w:t>
      </w:r>
    </w:p>
    <w:p w14:paraId="5494D92A" w14:textId="083272C5" w:rsidR="00304C0A" w:rsidRDefault="00304C0A" w:rsidP="00AF25F3">
      <w:pPr>
        <w:jc w:val="both"/>
        <w:rPr>
          <w:rFonts w:cs="Arial"/>
          <w:szCs w:val="20"/>
        </w:rPr>
      </w:pPr>
      <w:r>
        <w:t xml:space="preserve">Due to the high transmit power of wide area base stations and over-the-rooftop deployment for coverage, </w:t>
      </w:r>
      <w:proofErr w:type="spellStart"/>
      <w:r w:rsidR="00FF3480">
        <w:t>gNB</w:t>
      </w:r>
      <w:proofErr w:type="spellEnd"/>
      <w:r w:rsidR="00FF3480">
        <w:t>-to-</w:t>
      </w:r>
      <w:proofErr w:type="spellStart"/>
      <w:r w:rsidR="00FF3480">
        <w:t>gNB</w:t>
      </w:r>
      <w:proofErr w:type="spellEnd"/>
      <w:r w:rsidR="00FF3480">
        <w:t xml:space="preserve"> interference dominates co- and adjacent channel CLI </w:t>
      </w:r>
      <w:r w:rsidR="00872094">
        <w:t>in</w:t>
      </w:r>
      <w:r w:rsidR="00FF3480">
        <w:t xml:space="preserve"> urban macro cell deployments. </w:t>
      </w:r>
      <w:r w:rsidR="00FF3480">
        <w:rPr>
          <w:rFonts w:cs="Arial"/>
          <w:szCs w:val="20"/>
        </w:rPr>
        <w:t xml:space="preserve">This applies to TDD deployments with co-located or co-sited </w:t>
      </w:r>
      <w:proofErr w:type="spellStart"/>
      <w:r w:rsidR="00FF3480">
        <w:rPr>
          <w:rFonts w:cs="Arial"/>
          <w:szCs w:val="20"/>
        </w:rPr>
        <w:t>gNBs</w:t>
      </w:r>
      <w:proofErr w:type="spellEnd"/>
      <w:r w:rsidR="00FF3480">
        <w:rPr>
          <w:rFonts w:cs="Arial"/>
          <w:szCs w:val="20"/>
        </w:rPr>
        <w:t xml:space="preserve"> from different operators, but also </w:t>
      </w:r>
      <w:r w:rsidR="00FF3480">
        <w:t>to non-collocated TDD deployments</w:t>
      </w:r>
      <w:r w:rsidR="00872094">
        <w:t xml:space="preserve">. </w:t>
      </w:r>
      <w:r>
        <w:t>Without mitigation measures such as operator coordination</w:t>
      </w:r>
      <w:r w:rsidR="00872094">
        <w:t>, the re</w:t>
      </w:r>
      <w:r>
        <w:t xml:space="preserve">sulting </w:t>
      </w:r>
      <w:r w:rsidR="00FF3480">
        <w:t>small coupling loss between the base station</w:t>
      </w:r>
      <w:r w:rsidR="00872094">
        <w:t>s</w:t>
      </w:r>
      <w:r w:rsidR="00FF3480">
        <w:t xml:space="preserve"> of different operators</w:t>
      </w:r>
      <w:r>
        <w:t xml:space="preserve"> in adjacent channels</w:t>
      </w:r>
      <w:r w:rsidR="00872094">
        <w:t xml:space="preserve"> can still result in </w:t>
      </w:r>
      <w:r>
        <w:t>an increase of the noise floor of several dBs even at distances of several km away</w:t>
      </w:r>
      <w:r w:rsidR="00FF3480">
        <w:t xml:space="preserve">. For TDD macro cell deployments across different sites, avoidance of </w:t>
      </w:r>
      <w:proofErr w:type="spellStart"/>
      <w:r w:rsidR="00FF3480">
        <w:t>LoS</w:t>
      </w:r>
      <w:proofErr w:type="spellEnd"/>
      <w:r w:rsidR="00FF3480">
        <w:t xml:space="preserve"> conditions is one particular concern.</w:t>
      </w:r>
      <w:r>
        <w:t xml:space="preserve"> Therefore, m</w:t>
      </w:r>
      <w:r w:rsidR="00FF3480">
        <w:t xml:space="preserve">ost </w:t>
      </w:r>
      <w:r w:rsidR="004E6550">
        <w:t>TDD m</w:t>
      </w:r>
      <w:r w:rsidR="00AF25F3">
        <w:t>acro</w:t>
      </w:r>
      <w:r w:rsidR="004E6550">
        <w:t xml:space="preserve"> </w:t>
      </w:r>
      <w:r w:rsidR="00AF25F3">
        <w:t>cell deployment</w:t>
      </w:r>
      <w:r w:rsidR="004E6550">
        <w:t xml:space="preserve">s </w:t>
      </w:r>
      <w:r>
        <w:t xml:space="preserve">in the NR mid-band </w:t>
      </w:r>
      <w:r w:rsidR="004E6550">
        <w:t xml:space="preserve">are likely to continue using </w:t>
      </w:r>
      <w:r w:rsidR="004E6550">
        <w:rPr>
          <w:rFonts w:cs="Arial"/>
          <w:szCs w:val="20"/>
        </w:rPr>
        <w:t>synchronized and UL/DL aligned TDD operation</w:t>
      </w:r>
      <w:r w:rsidR="00103AA5">
        <w:rPr>
          <w:rFonts w:cs="Arial"/>
          <w:szCs w:val="20"/>
        </w:rPr>
        <w:t>.</w:t>
      </w:r>
    </w:p>
    <w:p w14:paraId="2741EC2D" w14:textId="1269B434" w:rsidR="00103AA5" w:rsidRDefault="00103AA5" w:rsidP="00103AA5">
      <w:pPr>
        <w:pStyle w:val="Proposal"/>
        <w:numPr>
          <w:ilvl w:val="0"/>
          <w:numId w:val="29"/>
        </w:numPr>
        <w:spacing w:before="120"/>
        <w:rPr>
          <w:color w:val="000000" w:themeColor="text1"/>
        </w:rPr>
      </w:pPr>
      <w:proofErr w:type="spellStart"/>
      <w:r>
        <w:rPr>
          <w:color w:val="000000" w:themeColor="text1"/>
        </w:rPr>
        <w:t>gNB</w:t>
      </w:r>
      <w:proofErr w:type="spellEnd"/>
      <w:r>
        <w:rPr>
          <w:color w:val="000000" w:themeColor="text1"/>
        </w:rPr>
        <w:t>-to-</w:t>
      </w:r>
      <w:proofErr w:type="spellStart"/>
      <w:r>
        <w:rPr>
          <w:color w:val="000000" w:themeColor="text1"/>
        </w:rPr>
        <w:t>gNB</w:t>
      </w:r>
      <w:proofErr w:type="spellEnd"/>
      <w:r>
        <w:rPr>
          <w:color w:val="000000" w:themeColor="text1"/>
        </w:rPr>
        <w:t xml:space="preserve"> interference dominates co- and adjacent channel CLI in TDD urban macro deployments</w:t>
      </w:r>
    </w:p>
    <w:p w14:paraId="390F9E8A" w14:textId="77777777" w:rsidR="00103AA5" w:rsidRDefault="00103AA5" w:rsidP="00AF25F3">
      <w:pPr>
        <w:jc w:val="both"/>
        <w:rPr>
          <w:rFonts w:cs="Arial"/>
          <w:szCs w:val="20"/>
        </w:rPr>
      </w:pPr>
    </w:p>
    <w:p w14:paraId="46BF577C" w14:textId="7C32F10D" w:rsidR="00AB1FA6" w:rsidRDefault="00DC6562" w:rsidP="00AF25F3">
      <w:pPr>
        <w:jc w:val="both"/>
      </w:pPr>
      <w:r>
        <w:t>TDD urban micro cell deployments</w:t>
      </w:r>
      <w:r w:rsidR="00103AA5">
        <w:t xml:space="preserve"> </w:t>
      </w:r>
      <w:r>
        <w:t xml:space="preserve">usually </w:t>
      </w:r>
      <w:r w:rsidR="00620692">
        <w:t xml:space="preserve">use </w:t>
      </w:r>
      <w:r>
        <w:t>smaller transmit power level</w:t>
      </w:r>
      <w:r w:rsidR="00620692">
        <w:t xml:space="preserve"> when compared to wide area base stations. One deployment challenge is </w:t>
      </w:r>
      <w:r>
        <w:t xml:space="preserve">the </w:t>
      </w:r>
      <w:r w:rsidR="00620692">
        <w:t xml:space="preserve">base station </w:t>
      </w:r>
      <w:r>
        <w:t xml:space="preserve">density </w:t>
      </w:r>
      <w:r w:rsidR="00620692">
        <w:t xml:space="preserve">with ISD of 200-250m in </w:t>
      </w:r>
      <w:r>
        <w:t xml:space="preserve">the </w:t>
      </w:r>
      <w:r w:rsidR="00620692">
        <w:t xml:space="preserve">urban </w:t>
      </w:r>
      <w:r>
        <w:t>outdoor deployment grid</w:t>
      </w:r>
      <w:r w:rsidR="00620692">
        <w:t xml:space="preserve">. </w:t>
      </w:r>
      <w:proofErr w:type="spellStart"/>
      <w:proofErr w:type="gramStart"/>
      <w:r>
        <w:t>gNB</w:t>
      </w:r>
      <w:proofErr w:type="spellEnd"/>
      <w:r>
        <w:t>-to-</w:t>
      </w:r>
      <w:proofErr w:type="spellStart"/>
      <w:r>
        <w:t>gNB</w:t>
      </w:r>
      <w:proofErr w:type="spellEnd"/>
      <w:proofErr w:type="gramEnd"/>
      <w:r>
        <w:t xml:space="preserve"> interference</w:t>
      </w:r>
      <w:r w:rsidR="00620692">
        <w:t xml:space="preserve"> cannot be easily avoided due to network density and interference limited DL and UL performance</w:t>
      </w:r>
      <w:r>
        <w:t>.</w:t>
      </w:r>
      <w:r w:rsidR="001874EA">
        <w:t xml:space="preserve"> </w:t>
      </w:r>
      <w:r w:rsidR="00620692">
        <w:t xml:space="preserve">In </w:t>
      </w:r>
      <w:r>
        <w:t xml:space="preserve">these types of TDD deployments, </w:t>
      </w:r>
      <w:r w:rsidR="007677A6">
        <w:t xml:space="preserve">harvesting the gains possible with </w:t>
      </w:r>
      <w:r>
        <w:t xml:space="preserve">dynamic TDD operation </w:t>
      </w:r>
      <w:r w:rsidR="00620692">
        <w:t xml:space="preserve">is </w:t>
      </w:r>
      <w:r>
        <w:t xml:space="preserve">therefore particularly challenging </w:t>
      </w:r>
      <w:r w:rsidR="008D0983">
        <w:t xml:space="preserve">to implement in practice. It </w:t>
      </w:r>
      <w:r w:rsidR="007677A6">
        <w:t xml:space="preserve">should </w:t>
      </w:r>
      <w:r w:rsidR="008D0983">
        <w:t xml:space="preserve">also be considered that </w:t>
      </w:r>
      <w:r w:rsidR="007677A6">
        <w:t xml:space="preserve">urban micro cells often carry the highest traffic load </w:t>
      </w:r>
      <w:r w:rsidR="00620692">
        <w:t xml:space="preserve">of </w:t>
      </w:r>
      <w:r w:rsidR="001874EA">
        <w:t xml:space="preserve">the network </w:t>
      </w:r>
      <w:r w:rsidR="00620692">
        <w:t xml:space="preserve">in average over time, so they </w:t>
      </w:r>
      <w:r w:rsidR="007677A6">
        <w:t xml:space="preserve">benefit least from </w:t>
      </w:r>
      <w:r w:rsidR="00AB1FA6">
        <w:t xml:space="preserve">average </w:t>
      </w:r>
      <w:r w:rsidR="007677A6">
        <w:t>short or mid-term UL/DL traffic ratio variations</w:t>
      </w:r>
      <w:r w:rsidR="00620692">
        <w:t xml:space="preserve">. A </w:t>
      </w:r>
      <w:r w:rsidR="007677A6">
        <w:t xml:space="preserve">high number of UEs </w:t>
      </w:r>
      <w:r w:rsidR="00620692">
        <w:t xml:space="preserve">are typically </w:t>
      </w:r>
      <w:r w:rsidR="007677A6">
        <w:t>being served</w:t>
      </w:r>
      <w:r w:rsidR="00620692">
        <w:t>.</w:t>
      </w:r>
      <w:r w:rsidR="00AB1FA6">
        <w:t xml:space="preserve"> Similar to TDD urban macro cell deployments, the continued use of synchronized and UL/DL aligned TDD operation is a practical necessity.</w:t>
      </w:r>
    </w:p>
    <w:p w14:paraId="13750EF4" w14:textId="48897A7D" w:rsidR="00AB1FA6" w:rsidRDefault="00AB1FA6" w:rsidP="00AB1FA6">
      <w:pPr>
        <w:pStyle w:val="Proposal"/>
        <w:numPr>
          <w:ilvl w:val="0"/>
          <w:numId w:val="29"/>
        </w:numPr>
        <w:spacing w:before="120"/>
        <w:rPr>
          <w:color w:val="000000" w:themeColor="text1"/>
        </w:rPr>
      </w:pPr>
      <w:r>
        <w:rPr>
          <w:color w:val="000000" w:themeColor="text1"/>
        </w:rPr>
        <w:t>TDD urban micro deployments experience high CLI and less variation of the offered UL/DL traffic ratio</w:t>
      </w:r>
    </w:p>
    <w:p w14:paraId="49FCEA9E" w14:textId="66EFB633" w:rsidR="00AB1FA6" w:rsidRDefault="00AB1FA6" w:rsidP="00AF25F3">
      <w:pPr>
        <w:jc w:val="both"/>
      </w:pPr>
    </w:p>
    <w:p w14:paraId="164120DE" w14:textId="5BC4B09C" w:rsidR="00AB1FA6" w:rsidRDefault="005D622C" w:rsidP="00AB1FA6">
      <w:pPr>
        <w:jc w:val="both"/>
      </w:pPr>
      <w:r>
        <w:t>H</w:t>
      </w:r>
      <w:r w:rsidR="00AB1FA6">
        <w:t xml:space="preserve">otspot and factory floor </w:t>
      </w:r>
      <w:r>
        <w:t xml:space="preserve">TDD </w:t>
      </w:r>
      <w:proofErr w:type="spellStart"/>
      <w:r w:rsidR="00AB1FA6">
        <w:t>gNB</w:t>
      </w:r>
      <w:proofErr w:type="spellEnd"/>
      <w:r w:rsidR="00AB1FA6">
        <w:t xml:space="preserve"> deployments are often more isolated </w:t>
      </w:r>
      <w:r>
        <w:t xml:space="preserve">due to being located indoors. </w:t>
      </w:r>
      <w:proofErr w:type="spellStart"/>
      <w:proofErr w:type="gramStart"/>
      <w:r w:rsidR="00A3364B">
        <w:t>gNBs</w:t>
      </w:r>
      <w:proofErr w:type="spellEnd"/>
      <w:proofErr w:type="gramEnd"/>
      <w:r w:rsidR="00A3364B">
        <w:t xml:space="preserve"> use much reduced transmit power in many, but not all cases. Small form factors of network equipment often result in more balanced UL and DL link budgets when compared to the macro or micro deployment cases. C</w:t>
      </w:r>
      <w:r>
        <w:t xml:space="preserve">ells typically </w:t>
      </w:r>
      <w:r w:rsidR="00AB1FA6">
        <w:t>experience much higher variations in the ratio of offered UL/DL traffic</w:t>
      </w:r>
      <w:r w:rsidR="00A3364B">
        <w:t xml:space="preserve"> during scheduling</w:t>
      </w:r>
      <w:r>
        <w:t>. F</w:t>
      </w:r>
      <w:r w:rsidR="00AB1FA6">
        <w:t>ewer UE</w:t>
      </w:r>
      <w:r>
        <w:t xml:space="preserve"> are present especially in the indoor hotspot case and when a UE is scheduled, adaptation of the UL/DL split by the </w:t>
      </w:r>
      <w:proofErr w:type="spellStart"/>
      <w:r>
        <w:t>gNB</w:t>
      </w:r>
      <w:proofErr w:type="spellEnd"/>
      <w:r>
        <w:t xml:space="preserve"> to the traffic being served can bring very significant improvements to </w:t>
      </w:r>
      <w:r w:rsidR="00A3364B">
        <w:t xml:space="preserve">achievable </w:t>
      </w:r>
      <w:r>
        <w:t>latency and peak throughput</w:t>
      </w:r>
      <w:r w:rsidR="00AB1FA6">
        <w:t>.</w:t>
      </w:r>
      <w:r>
        <w:t xml:space="preserve"> Factory </w:t>
      </w:r>
      <w:r w:rsidR="00831159">
        <w:t xml:space="preserve">deployments are more divers. The number of UEs can vary more widely as can their required service requirements, e.g., in a range from low or intermittent DL or UL data transfer, video upload to the need to support time-synchronized networking. </w:t>
      </w:r>
      <w:r w:rsidR="005960FE">
        <w:t xml:space="preserve">Inter-operator arrangements and site solutions may still be required in some cases, e.g., to avoid </w:t>
      </w:r>
      <w:proofErr w:type="spellStart"/>
      <w:r w:rsidR="005960FE">
        <w:t>LoS</w:t>
      </w:r>
      <w:proofErr w:type="spellEnd"/>
      <w:r w:rsidR="005960FE">
        <w:t xml:space="preserve"> conditions with respect to the high</w:t>
      </w:r>
      <w:r w:rsidR="00A3364B">
        <w:t>-</w:t>
      </w:r>
      <w:r w:rsidR="005960FE">
        <w:t xml:space="preserve">power macro sites. </w:t>
      </w:r>
      <w:r w:rsidR="00A3364B">
        <w:t xml:space="preserve">Synchronization may be required for the needs of TSN, but not necessarily for purpose of co-deployment with the TDD macro coverage layer of an operator. </w:t>
      </w:r>
      <w:r w:rsidR="00831159">
        <w:t>TDD small cell deployments in the capacity layer</w:t>
      </w:r>
      <w:r w:rsidR="00A3364B">
        <w:t xml:space="preserve"> </w:t>
      </w:r>
      <w:r w:rsidR="00831159">
        <w:t>of the deployment grid are therefore of particular interest for improved configuration flexibility to use dynamic TDD operation.</w:t>
      </w:r>
    </w:p>
    <w:p w14:paraId="1E2E17B8" w14:textId="134C1807" w:rsidR="005960FE" w:rsidRDefault="005960FE" w:rsidP="005960FE">
      <w:pPr>
        <w:pStyle w:val="Proposal"/>
        <w:numPr>
          <w:ilvl w:val="0"/>
          <w:numId w:val="29"/>
        </w:numPr>
        <w:spacing w:before="120"/>
        <w:rPr>
          <w:color w:val="000000" w:themeColor="text1"/>
        </w:rPr>
      </w:pPr>
      <w:r>
        <w:rPr>
          <w:color w:val="000000" w:themeColor="text1"/>
        </w:rPr>
        <w:t xml:space="preserve">TDD indoor hotspot and factory deployments offer most potential </w:t>
      </w:r>
      <w:r>
        <w:t>for improved configuration flexibility to use dynamic TDD operation</w:t>
      </w:r>
    </w:p>
    <w:p w14:paraId="6158BE18" w14:textId="54972214" w:rsidR="00D26A5E" w:rsidRDefault="00D26A5E" w:rsidP="00AF25F3">
      <w:pPr>
        <w:jc w:val="both"/>
      </w:pPr>
    </w:p>
    <w:p w14:paraId="2981848C" w14:textId="461E69EA" w:rsidR="00474364" w:rsidRDefault="00474364" w:rsidP="00474364">
      <w:pPr>
        <w:pStyle w:val="Reference"/>
        <w:numPr>
          <w:ilvl w:val="0"/>
          <w:numId w:val="0"/>
        </w:numPr>
      </w:pPr>
      <w:r>
        <w:t xml:space="preserve">Another important consideration for potential CLI enhancements in adjacent channel TDD deployments in the inter-operator case </w:t>
      </w:r>
      <w:r w:rsidR="00F46891">
        <w:t xml:space="preserve">is that any such solution cannot rely on inter-operator signaling. In many cases the received signal strength and interference measurements for purpose of OAM support and network configuration can be </w:t>
      </w:r>
      <w:r w:rsidR="00604B60">
        <w:t xml:space="preserve">measured and reported </w:t>
      </w:r>
      <w:r w:rsidR="00F46891">
        <w:t xml:space="preserve">by TDD base stations </w:t>
      </w:r>
      <w:r w:rsidR="00604B60">
        <w:t xml:space="preserve">to OAM </w:t>
      </w:r>
      <w:r w:rsidR="00F46891">
        <w:t xml:space="preserve">using implementation. </w:t>
      </w:r>
      <w:r>
        <w:t xml:space="preserve">3GPP does not specify </w:t>
      </w:r>
      <w:proofErr w:type="spellStart"/>
      <w:r>
        <w:t>gNB</w:t>
      </w:r>
      <w:proofErr w:type="spellEnd"/>
      <w:r>
        <w:t xml:space="preserve">-side measurements on DL signals transmitted by neighbor base stations. However, TDD base stations often </w:t>
      </w:r>
      <w:r>
        <w:lastRenderedPageBreak/>
        <w:t xml:space="preserve">implement DL-based measurement solutions for a variety of purposes. The </w:t>
      </w:r>
      <w:proofErr w:type="spellStart"/>
      <w:r>
        <w:t>gNB</w:t>
      </w:r>
      <w:proofErr w:type="spellEnd"/>
      <w:r>
        <w:t xml:space="preserve"> can create silent intervals where no DL and UL transmission</w:t>
      </w:r>
      <w:r w:rsidR="00604B60">
        <w:t>s</w:t>
      </w:r>
      <w:r>
        <w:t xml:space="preserve"> </w:t>
      </w:r>
      <w:r w:rsidR="00604B60">
        <w:t xml:space="preserve">are </w:t>
      </w:r>
      <w:r>
        <w:t xml:space="preserve">scheduled (or configured) in the serving cell and measure the DL signals from </w:t>
      </w:r>
      <w:r w:rsidR="00604B60">
        <w:t xml:space="preserve">co- and adjacent channel </w:t>
      </w:r>
      <w:r>
        <w:t xml:space="preserve">neighbor cells in the deployment </w:t>
      </w:r>
      <w:r w:rsidR="00604B60">
        <w:t xml:space="preserve">using </w:t>
      </w:r>
      <w:r>
        <w:t>SSBs</w:t>
      </w:r>
      <w:r w:rsidR="00604B60">
        <w:t xml:space="preserve"> or NZP </w:t>
      </w:r>
      <w:r w:rsidR="00604B60" w:rsidRPr="009729CA">
        <w:t>CSI-RS</w:t>
      </w:r>
      <w:r w:rsidR="00604B60">
        <w:t xml:space="preserve"> or the transmitted DL signals</w:t>
      </w:r>
      <w:r>
        <w:t>.</w:t>
      </w:r>
      <w:r w:rsidR="00F46891">
        <w:t xml:space="preserve"> In principle, </w:t>
      </w:r>
      <w:proofErr w:type="spellStart"/>
      <w:r w:rsidR="00F46891">
        <w:t>gNB</w:t>
      </w:r>
      <w:proofErr w:type="spellEnd"/>
      <w:r w:rsidR="00F46891">
        <w:t>-to-</w:t>
      </w:r>
      <w:proofErr w:type="spellStart"/>
      <w:r w:rsidR="00F46891">
        <w:t>gNB</w:t>
      </w:r>
      <w:proofErr w:type="spellEnd"/>
      <w:r w:rsidR="00F46891">
        <w:t xml:space="preserve"> CLI interference </w:t>
      </w:r>
      <w:r w:rsidR="00604B60">
        <w:t xml:space="preserve">is observable </w:t>
      </w:r>
      <w:r w:rsidR="00F46891">
        <w:t xml:space="preserve">by the base station. One drawback is that </w:t>
      </w:r>
      <w:r w:rsidR="00604B60">
        <w:t xml:space="preserve">such </w:t>
      </w:r>
      <w:proofErr w:type="spellStart"/>
      <w:r w:rsidR="00604B60">
        <w:t>gNB</w:t>
      </w:r>
      <w:proofErr w:type="spellEnd"/>
      <w:r w:rsidR="00604B60">
        <w:t>-specific measurements in the inter-operator-case can’t rely on a priori knowledge of the DL signal and when it will be transmitted from the measured base station.</w:t>
      </w:r>
    </w:p>
    <w:p w14:paraId="42A5F844" w14:textId="276442EB" w:rsidR="00604B60" w:rsidRDefault="00604B60" w:rsidP="00604B60">
      <w:pPr>
        <w:pStyle w:val="Proposal"/>
        <w:numPr>
          <w:ilvl w:val="0"/>
          <w:numId w:val="29"/>
        </w:numPr>
        <w:spacing w:before="120"/>
        <w:rPr>
          <w:color w:val="000000" w:themeColor="text1"/>
        </w:rPr>
      </w:pPr>
      <w:r>
        <w:rPr>
          <w:color w:val="000000" w:themeColor="text1"/>
        </w:rPr>
        <w:t xml:space="preserve">TDD base stations can measure DL signals </w:t>
      </w:r>
      <w:r w:rsidR="006C413E">
        <w:rPr>
          <w:color w:val="000000" w:themeColor="text1"/>
        </w:rPr>
        <w:t xml:space="preserve">received from </w:t>
      </w:r>
      <w:r>
        <w:rPr>
          <w:color w:val="000000" w:themeColor="text1"/>
        </w:rPr>
        <w:t xml:space="preserve">neighbor cells </w:t>
      </w:r>
      <w:r w:rsidR="006C413E">
        <w:rPr>
          <w:color w:val="000000" w:themeColor="text1"/>
        </w:rPr>
        <w:t xml:space="preserve">of the same or different operator </w:t>
      </w:r>
      <w:r>
        <w:rPr>
          <w:color w:val="000000" w:themeColor="text1"/>
        </w:rPr>
        <w:t>using implementation</w:t>
      </w:r>
      <w:r w:rsidR="006C413E">
        <w:rPr>
          <w:color w:val="000000" w:themeColor="text1"/>
        </w:rPr>
        <w:t xml:space="preserve"> techniques</w:t>
      </w:r>
    </w:p>
    <w:p w14:paraId="450333A1" w14:textId="77777777" w:rsidR="00474364" w:rsidRDefault="00474364" w:rsidP="00AF25F3">
      <w:pPr>
        <w:jc w:val="both"/>
      </w:pPr>
    </w:p>
    <w:p w14:paraId="0F092FA4" w14:textId="2C0E47E7" w:rsidR="00D26A5E" w:rsidRDefault="00D26A5E" w:rsidP="00D26A5E">
      <w:pPr>
        <w:jc w:val="both"/>
      </w:pPr>
      <w:r>
        <w:t>When considering the potential enhancements to CLI mitigation</w:t>
      </w:r>
      <w:r w:rsidR="00474364">
        <w:t xml:space="preserve"> in scope of the R18 SID</w:t>
      </w:r>
      <w:r>
        <w:t>, e.g., measurements in support of CLI estimation and interference mitigation techniques, it is important to consider in which type of TDD deployments such techniques are feasible and can potentially be useful.</w:t>
      </w:r>
    </w:p>
    <w:p w14:paraId="3AE92935" w14:textId="12F2C167" w:rsidR="00474364" w:rsidRDefault="007842B9" w:rsidP="00D26A5E">
      <w:pPr>
        <w:jc w:val="both"/>
      </w:pPr>
      <w:r>
        <w:t>High</w:t>
      </w:r>
      <w:r w:rsidR="00474364">
        <w:t xml:space="preserve"> </w:t>
      </w:r>
      <w:proofErr w:type="spellStart"/>
      <w:r w:rsidR="00474364">
        <w:t>gNB</w:t>
      </w:r>
      <w:proofErr w:type="spellEnd"/>
      <w:r w:rsidR="00474364">
        <w:t>-to-</w:t>
      </w:r>
      <w:proofErr w:type="spellStart"/>
      <w:r w:rsidR="00474364">
        <w:t>gNB</w:t>
      </w:r>
      <w:proofErr w:type="spellEnd"/>
      <w:r w:rsidR="00474364">
        <w:t xml:space="preserve"> interference cha</w:t>
      </w:r>
      <w:r>
        <w:t xml:space="preserve">racterize urban macro TDD deployments due to high </w:t>
      </w:r>
      <w:proofErr w:type="spellStart"/>
      <w:r>
        <w:t>gNB</w:t>
      </w:r>
      <w:proofErr w:type="spellEnd"/>
      <w:r>
        <w:t xml:space="preserve"> transmit power levels </w:t>
      </w:r>
      <w:r w:rsidR="00306217">
        <w:t xml:space="preserve">and over-the-rooftop site deployment in the coverage layer. High rise over thermal from network densification characterize many TDD urban micro deployments. Dynamic TDD operation in these environments is challenging. SBFD has the potential to support much more flexibility </w:t>
      </w:r>
      <w:r w:rsidR="00D441A9">
        <w:t xml:space="preserve">to allocate the </w:t>
      </w:r>
      <w:r w:rsidR="00306217">
        <w:t xml:space="preserve">UL/DL </w:t>
      </w:r>
      <w:r w:rsidR="00D441A9">
        <w:t xml:space="preserve">transmission resources in these deployments. The SBFD UL </w:t>
      </w:r>
      <w:proofErr w:type="spellStart"/>
      <w:r w:rsidR="00D441A9">
        <w:t>subband</w:t>
      </w:r>
      <w:proofErr w:type="spellEnd"/>
      <w:r w:rsidR="00D441A9">
        <w:t xml:space="preserve"> when placed at the center of the NR carrier provides additional frequency-domain isolation towards the adjacent channel(s) in the inter-operator case</w:t>
      </w:r>
      <w:r w:rsidR="000C1CB9">
        <w:t xml:space="preserve"> for adjacent channel protection</w:t>
      </w:r>
      <w:r w:rsidR="00D441A9">
        <w:t xml:space="preserve">. SBFD operation when available in the TDD cell does not require inter-operator coordination. </w:t>
      </w:r>
      <w:r w:rsidR="000C1CB9">
        <w:t xml:space="preserve">SBFD is </w:t>
      </w:r>
      <w:r w:rsidR="00D441A9">
        <w:t xml:space="preserve">therefore inherently suitable as </w:t>
      </w:r>
      <w:r w:rsidR="008B1B1F">
        <w:t xml:space="preserve">potential </w:t>
      </w:r>
      <w:r w:rsidR="00D441A9">
        <w:t>CLI mitigation technique</w:t>
      </w:r>
      <w:r w:rsidR="008B1B1F">
        <w:t xml:space="preserve"> for urban macro </w:t>
      </w:r>
      <w:r w:rsidR="00A173DC">
        <w:t xml:space="preserve">and micro </w:t>
      </w:r>
      <w:r w:rsidR="008B1B1F">
        <w:t>TDD deployments</w:t>
      </w:r>
      <w:r w:rsidR="00D441A9">
        <w:t xml:space="preserve">. Note that we assume that SBFD </w:t>
      </w:r>
      <w:r w:rsidR="008B1B1F">
        <w:t xml:space="preserve">operation only uses the DL slots for purpose of scheduling UL transmissions in the SBFD UL </w:t>
      </w:r>
      <w:proofErr w:type="spellStart"/>
      <w:r w:rsidR="008B1B1F">
        <w:t>subband</w:t>
      </w:r>
      <w:proofErr w:type="spellEnd"/>
      <w:r w:rsidR="008B1B1F">
        <w:t xml:space="preserve"> from UEs</w:t>
      </w:r>
      <w:r w:rsidR="00D441A9">
        <w:t xml:space="preserve"> </w:t>
      </w:r>
      <w:r w:rsidR="008B1B1F">
        <w:t xml:space="preserve">when needed. Dynamic TDD operation can be seen as a generalization of SBFD, e.g., all transmission resources in the symbol/slot are allocated to either DL or UL based on the </w:t>
      </w:r>
      <w:proofErr w:type="spellStart"/>
      <w:r w:rsidR="008B1B1F">
        <w:t>gNB</w:t>
      </w:r>
      <w:proofErr w:type="spellEnd"/>
      <w:r w:rsidR="008B1B1F">
        <w:t xml:space="preserve"> scheduling decision. In that case, no </w:t>
      </w:r>
      <w:proofErr w:type="spellStart"/>
      <w:r w:rsidR="008B1B1F">
        <w:t>gNB</w:t>
      </w:r>
      <w:proofErr w:type="spellEnd"/>
      <w:r w:rsidR="008B1B1F">
        <w:t xml:space="preserve">-side SIC is necessary </w:t>
      </w:r>
      <w:r w:rsidR="00A173DC">
        <w:t xml:space="preserve">due to </w:t>
      </w:r>
      <w:r w:rsidR="008B1B1F">
        <w:t>spatial isolation between base stations</w:t>
      </w:r>
      <w:r w:rsidR="00A173DC">
        <w:t xml:space="preserve">. </w:t>
      </w:r>
    </w:p>
    <w:p w14:paraId="5ED6A4E5" w14:textId="05F23EEC" w:rsidR="00A173DC" w:rsidRDefault="00A173DC" w:rsidP="00A173DC">
      <w:pPr>
        <w:pStyle w:val="Proposal"/>
        <w:numPr>
          <w:ilvl w:val="0"/>
          <w:numId w:val="29"/>
        </w:numPr>
        <w:spacing w:before="120"/>
        <w:rPr>
          <w:color w:val="000000" w:themeColor="text1"/>
        </w:rPr>
      </w:pPr>
      <w:r>
        <w:rPr>
          <w:color w:val="000000" w:themeColor="text1"/>
        </w:rPr>
        <w:t>SBFD is a potential CLI mitigation solution for urban macro and micro TDD deployments</w:t>
      </w:r>
    </w:p>
    <w:p w14:paraId="50D30410" w14:textId="77777777" w:rsidR="00AF25F3" w:rsidRPr="00AF25F3" w:rsidRDefault="00AF25F3" w:rsidP="00AF25F3">
      <w:pPr>
        <w:rPr>
          <w:lang w:eastAsia="ja-JP"/>
        </w:rPr>
      </w:pPr>
    </w:p>
    <w:p w14:paraId="768D6EFB" w14:textId="6B13851B" w:rsidR="00112D89" w:rsidRPr="001E7AD0" w:rsidRDefault="00112D89" w:rsidP="00112D89">
      <w:pPr>
        <w:pStyle w:val="20"/>
        <w:jc w:val="both"/>
        <w:rPr>
          <w:lang w:val="en-US"/>
        </w:rPr>
      </w:pPr>
      <w:r>
        <w:rPr>
          <w:lang w:val="en-US"/>
        </w:rPr>
        <w:t>Intra-operator CLI mitigation</w:t>
      </w:r>
    </w:p>
    <w:p w14:paraId="36CFA004" w14:textId="3C056947" w:rsidR="006E1425" w:rsidRDefault="00CD388E" w:rsidP="006E1425">
      <w:pPr>
        <w:jc w:val="both"/>
      </w:pPr>
      <w:r>
        <w:t xml:space="preserve">For </w:t>
      </w:r>
      <w:r w:rsidR="006355EA">
        <w:t xml:space="preserve">UE-to-UE (UL-to-DL) </w:t>
      </w:r>
      <w:r w:rsidR="006E1425">
        <w:t xml:space="preserve">CLI measurements and </w:t>
      </w:r>
      <w:r>
        <w:t xml:space="preserve">the </w:t>
      </w:r>
      <w:r w:rsidR="006E1425">
        <w:t>associated UE reporting</w:t>
      </w:r>
      <w:r>
        <w:t xml:space="preserve"> </w:t>
      </w:r>
      <w:r w:rsidR="006E1425">
        <w:t xml:space="preserve">the </w:t>
      </w:r>
      <w:r w:rsidR="00FD296C">
        <w:t xml:space="preserve">existing </w:t>
      </w:r>
      <w:r w:rsidR="006E1425">
        <w:t>R16 CLI feature can in principle be used “as is”</w:t>
      </w:r>
      <w:r>
        <w:t xml:space="preserve">. This applies both to </w:t>
      </w:r>
      <w:r w:rsidR="006E1425">
        <w:t xml:space="preserve">the case of </w:t>
      </w:r>
      <w:r w:rsidR="00BC0496">
        <w:t xml:space="preserve">intra- and </w:t>
      </w:r>
      <w:r w:rsidR="006E1425">
        <w:t xml:space="preserve">inter-cell CLI reporting when SRS transmissions from interfering (aggressor) UEs transmitting </w:t>
      </w:r>
      <w:r w:rsidR="00BC0496">
        <w:t xml:space="preserve">in the same or </w:t>
      </w:r>
      <w:r w:rsidR="006E1425">
        <w:t>neighbor cell are reported by the victim UEs</w:t>
      </w:r>
      <w:r w:rsidR="00FD296C">
        <w:t xml:space="preserve">. Note that we assume </w:t>
      </w:r>
      <w:r w:rsidR="00BC0496">
        <w:t xml:space="preserve">that </w:t>
      </w:r>
      <w:r w:rsidR="00FD296C">
        <w:t xml:space="preserve">the </w:t>
      </w:r>
      <w:r w:rsidR="00BC0496">
        <w:t xml:space="preserve">D/U/F </w:t>
      </w:r>
      <w:r w:rsidR="00FD296C">
        <w:t xml:space="preserve">symbols and </w:t>
      </w:r>
      <w:r w:rsidR="00BC0496">
        <w:t xml:space="preserve">slots are configured </w:t>
      </w:r>
      <w:r w:rsidR="001664BC">
        <w:t xml:space="preserve">for UEs </w:t>
      </w:r>
      <w:r w:rsidR="00FD296C">
        <w:t xml:space="preserve">by </w:t>
      </w:r>
      <w:r w:rsidR="00FD296C" w:rsidRPr="00A34103">
        <w:rPr>
          <w:color w:val="000000" w:themeColor="text1"/>
        </w:rPr>
        <w:t xml:space="preserve">SIB1 </w:t>
      </w:r>
      <w:proofErr w:type="spellStart"/>
      <w:r w:rsidR="00FD296C">
        <w:rPr>
          <w:i/>
          <w:iCs/>
          <w:color w:val="000000" w:themeColor="text1"/>
        </w:rPr>
        <w:t>tdd</w:t>
      </w:r>
      <w:proofErr w:type="spellEnd"/>
      <w:r w:rsidR="00FD296C" w:rsidRPr="00A34103">
        <w:rPr>
          <w:i/>
          <w:iCs/>
          <w:color w:val="000000" w:themeColor="text1"/>
        </w:rPr>
        <w:t>-UL-DL-</w:t>
      </w:r>
      <w:proofErr w:type="spellStart"/>
      <w:r w:rsidR="00FD296C" w:rsidRPr="00A34103">
        <w:rPr>
          <w:i/>
          <w:iCs/>
          <w:color w:val="000000" w:themeColor="text1"/>
        </w:rPr>
        <w:t>ConfigCommon</w:t>
      </w:r>
      <w:proofErr w:type="spellEnd"/>
      <w:r w:rsidR="00FD296C">
        <w:rPr>
          <w:color w:val="000000" w:themeColor="text1"/>
        </w:rPr>
        <w:t xml:space="preserve"> and/or </w:t>
      </w:r>
      <w:proofErr w:type="spellStart"/>
      <w:r w:rsidR="00FD296C">
        <w:rPr>
          <w:i/>
          <w:iCs/>
          <w:color w:val="000000" w:themeColor="text1"/>
        </w:rPr>
        <w:t>tdd</w:t>
      </w:r>
      <w:proofErr w:type="spellEnd"/>
      <w:r w:rsidR="00FD296C" w:rsidRPr="00A34103">
        <w:rPr>
          <w:i/>
          <w:iCs/>
          <w:color w:val="000000" w:themeColor="text1"/>
        </w:rPr>
        <w:t>-UL-DL-</w:t>
      </w:r>
      <w:proofErr w:type="spellStart"/>
      <w:r w:rsidR="00FD296C" w:rsidRPr="00A34103">
        <w:rPr>
          <w:i/>
          <w:iCs/>
          <w:color w:val="000000" w:themeColor="text1"/>
        </w:rPr>
        <w:t>Config</w:t>
      </w:r>
      <w:r w:rsidR="00FD296C">
        <w:rPr>
          <w:i/>
          <w:iCs/>
          <w:color w:val="000000" w:themeColor="text1"/>
        </w:rPr>
        <w:t>Dedicated</w:t>
      </w:r>
      <w:proofErr w:type="spellEnd"/>
      <w:r w:rsidR="001664BC">
        <w:t xml:space="preserve"> </w:t>
      </w:r>
      <w:r>
        <w:t xml:space="preserve">for purpose of </w:t>
      </w:r>
      <w:r w:rsidR="001664BC">
        <w:t>SRS transmission and CLI-RSRP reporting in Figure 1.</w:t>
      </w:r>
    </w:p>
    <w:p w14:paraId="6019E550" w14:textId="55F51826" w:rsidR="00CD388E" w:rsidRDefault="00CD388E" w:rsidP="00CD388E">
      <w:pPr>
        <w:pStyle w:val="Proposal"/>
        <w:numPr>
          <w:ilvl w:val="0"/>
          <w:numId w:val="29"/>
        </w:numPr>
        <w:spacing w:before="120"/>
        <w:rPr>
          <w:color w:val="000000" w:themeColor="text1"/>
        </w:rPr>
      </w:pPr>
      <w:r>
        <w:rPr>
          <w:color w:val="000000" w:themeColor="text1"/>
        </w:rPr>
        <w:t>The existing R16 CLI features can be re-used for intra-cell and inter-cell CLI measurements and associated UE-based measurement reporting</w:t>
      </w:r>
    </w:p>
    <w:p w14:paraId="423C8052" w14:textId="1EFA60B2" w:rsidR="00CD388E" w:rsidRDefault="00CD388E" w:rsidP="00CD388E">
      <w:pPr>
        <w:jc w:val="both"/>
      </w:pPr>
    </w:p>
    <w:p w14:paraId="7E47C99A" w14:textId="3964A78C" w:rsidR="002C1E12" w:rsidRDefault="00A56709" w:rsidP="00CD388E">
      <w:pPr>
        <w:jc w:val="both"/>
      </w:pPr>
      <w:r>
        <w:t xml:space="preserve">For </w:t>
      </w:r>
      <w:proofErr w:type="spellStart"/>
      <w:r>
        <w:t>gNB</w:t>
      </w:r>
      <w:proofErr w:type="spellEnd"/>
      <w:r>
        <w:t>-to-</w:t>
      </w:r>
      <w:proofErr w:type="spellStart"/>
      <w:r>
        <w:t>gNB</w:t>
      </w:r>
      <w:proofErr w:type="spellEnd"/>
      <w:r>
        <w:t xml:space="preserve"> (DL-to-UL) </w:t>
      </w:r>
      <w:r w:rsidR="00C014D0">
        <w:t xml:space="preserve">CLI estimation by the </w:t>
      </w:r>
      <w:proofErr w:type="spellStart"/>
      <w:r w:rsidR="00C014D0">
        <w:t>gNB</w:t>
      </w:r>
      <w:proofErr w:type="spellEnd"/>
      <w:r>
        <w:t xml:space="preserve">, providing a known </w:t>
      </w:r>
      <w:r w:rsidR="00C014D0">
        <w:t xml:space="preserve">CLI-RS reference signal (Figure </w:t>
      </w:r>
      <w:r w:rsidR="006C7F30">
        <w:t>1</w:t>
      </w:r>
      <w:r w:rsidR="00C014D0">
        <w:t xml:space="preserve">) inserted into the DL transmissions from the aggressor </w:t>
      </w:r>
      <w:proofErr w:type="spellStart"/>
      <w:r w:rsidR="00C014D0">
        <w:t>gNB</w:t>
      </w:r>
      <w:proofErr w:type="spellEnd"/>
      <w:r w:rsidR="00C014D0">
        <w:t xml:space="preserve"> allows t</w:t>
      </w:r>
      <w:r w:rsidR="002C1E12">
        <w:t xml:space="preserve">he victim </w:t>
      </w:r>
      <w:proofErr w:type="spellStart"/>
      <w:r w:rsidR="002C1E12">
        <w:t>gNB</w:t>
      </w:r>
      <w:proofErr w:type="spellEnd"/>
      <w:r w:rsidR="002C1E12">
        <w:t xml:space="preserve"> to estimate CLI and adjust its scheduling behavior. In principle, it is possible to consider the reuse of the existing RIM-RS type 1 or 2. Both types of RS were designed to be distinguishable from any other type of UL RS, e.g., using a different pseudo-random sequence.</w:t>
      </w:r>
    </w:p>
    <w:p w14:paraId="065C4431" w14:textId="03C4ABDD" w:rsidR="00A56709" w:rsidRDefault="002C1E12" w:rsidP="00CD388E">
      <w:pPr>
        <w:jc w:val="both"/>
      </w:pPr>
      <w:r>
        <w:t xml:space="preserve">However, transmission of the RIM-RS incurs </w:t>
      </w:r>
      <w:r w:rsidR="0016065A">
        <w:t xml:space="preserve">much overhead which is warranted in the macro TDD deployment case for which the R16 feature was developed, but which penalizes </w:t>
      </w:r>
      <w:r w:rsidR="008D4AB7">
        <w:t xml:space="preserve">the </w:t>
      </w:r>
      <w:r w:rsidR="0016065A">
        <w:t xml:space="preserve">DL spectral efficiency when used more frequently in the context of supporting dynamic TDD operation </w:t>
      </w:r>
      <w:r w:rsidR="008D4AB7">
        <w:t xml:space="preserve">in </w:t>
      </w:r>
      <w:r w:rsidR="0016065A">
        <w:t xml:space="preserve">small cells such as </w:t>
      </w:r>
      <w:r w:rsidR="008D4AB7">
        <w:t xml:space="preserve">the </w:t>
      </w:r>
      <w:r w:rsidR="006C7F30">
        <w:t xml:space="preserve">indoor hotspot </w:t>
      </w:r>
      <w:r w:rsidR="0016065A">
        <w:t xml:space="preserve">or </w:t>
      </w:r>
      <w:r w:rsidR="006C7F30">
        <w:t xml:space="preserve">indoor factory </w:t>
      </w:r>
      <w:r w:rsidR="00DB797F">
        <w:t>deployments</w:t>
      </w:r>
      <w:r w:rsidR="0016065A">
        <w:t xml:space="preserve">. RIM-RS occupy 2 consecutive symbols and occupy 96 RBs for 15 or 30 kHz SCS </w:t>
      </w:r>
      <w:r w:rsidR="0016065A">
        <w:lastRenderedPageBreak/>
        <w:t xml:space="preserve">or </w:t>
      </w:r>
      <w:r w:rsidR="00BA07A3">
        <w:t xml:space="preserve">can be configured using </w:t>
      </w:r>
      <w:r w:rsidR="0016065A">
        <w:t xml:space="preserve">48 RBs for the 30 kHz SCS. </w:t>
      </w:r>
      <w:r w:rsidR="00DB797F">
        <w:t xml:space="preserve">For many indoor factory deployments, 60 kHz SCS support is desirable, which RIM-RS do not </w:t>
      </w:r>
      <w:r w:rsidR="004141DC">
        <w:t xml:space="preserve">currently </w:t>
      </w:r>
      <w:r w:rsidR="00DB797F">
        <w:t xml:space="preserve">support. </w:t>
      </w:r>
      <w:r w:rsidR="00BA07A3">
        <w:t xml:space="preserve">Only up </w:t>
      </w:r>
      <w:r w:rsidR="00DB797F">
        <w:t>to 4 RIM-RS resources can be configured in frequency-domain.</w:t>
      </w:r>
    </w:p>
    <w:p w14:paraId="162184E6" w14:textId="1251CEBE" w:rsidR="006C7F30" w:rsidRDefault="007C2581" w:rsidP="00CD388E">
      <w:pPr>
        <w:jc w:val="both"/>
      </w:pPr>
      <w:r w:rsidRPr="007C2581">
        <w:rPr>
          <w:rFonts w:eastAsia="굴림" w:cs="Arial"/>
        </w:rPr>
        <w:t>The R18 SID aims to evaluate duplexing enhancements for both FR1 and FR2.</w:t>
      </w:r>
      <w:r w:rsidR="006C7F30" w:rsidRPr="007C2581">
        <w:t xml:space="preserve"> Due to high signal attenuation</w:t>
      </w:r>
      <w:r w:rsidR="006C7F30">
        <w:t xml:space="preserve"> and narrow </w:t>
      </w:r>
      <w:proofErr w:type="spellStart"/>
      <w:r w:rsidR="006C7F30">
        <w:t>beamwidth</w:t>
      </w:r>
      <w:proofErr w:type="spellEnd"/>
      <w:r w:rsidR="006C7F30">
        <w:t xml:space="preserve"> by lots of antenna elements in FR2, </w:t>
      </w:r>
      <w:proofErr w:type="spellStart"/>
      <w:r w:rsidR="0049778B">
        <w:t>gNB</w:t>
      </w:r>
      <w:proofErr w:type="spellEnd"/>
      <w:r w:rsidR="0049778B">
        <w:t>-to-</w:t>
      </w:r>
      <w:proofErr w:type="spellStart"/>
      <w:r w:rsidR="0049778B">
        <w:t>g</w:t>
      </w:r>
      <w:r w:rsidR="006C7F30">
        <w:t>N</w:t>
      </w:r>
      <w:r w:rsidR="0049778B">
        <w:t>B</w:t>
      </w:r>
      <w:proofErr w:type="spellEnd"/>
      <w:r w:rsidR="0049778B">
        <w:t xml:space="preserve"> CLI</w:t>
      </w:r>
      <w:r w:rsidR="006C7F30">
        <w:t xml:space="preserve"> is not so significant, compared to FR1 macro or micro TDD deployment.</w:t>
      </w:r>
      <w:r w:rsidR="0049778B">
        <w:t xml:space="preserve"> However, in a case where transmit beam from aggressor </w:t>
      </w:r>
      <w:proofErr w:type="spellStart"/>
      <w:r w:rsidR="0049778B">
        <w:t>gNB</w:t>
      </w:r>
      <w:proofErr w:type="spellEnd"/>
      <w:r w:rsidR="0049778B">
        <w:t xml:space="preserve"> is aligned to receive beam at victim </w:t>
      </w:r>
      <w:proofErr w:type="spellStart"/>
      <w:r w:rsidR="0049778B">
        <w:t>gNB</w:t>
      </w:r>
      <w:proofErr w:type="spellEnd"/>
      <w:r w:rsidR="0049778B">
        <w:t xml:space="preserve">, </w:t>
      </w:r>
      <w:proofErr w:type="spellStart"/>
      <w:r w:rsidR="0049778B">
        <w:t>gNB</w:t>
      </w:r>
      <w:proofErr w:type="spellEnd"/>
      <w:r w:rsidR="0049778B">
        <w:t>-to-</w:t>
      </w:r>
      <w:proofErr w:type="spellStart"/>
      <w:r w:rsidR="0049778B">
        <w:t>gNB</w:t>
      </w:r>
      <w:proofErr w:type="spellEnd"/>
      <w:r w:rsidR="0049778B">
        <w:t xml:space="preserve"> CLI could be increased. Therefore, RIM-RS can be extended to FR2, where 60kHz and 120kHz SCS are supported.</w:t>
      </w:r>
    </w:p>
    <w:p w14:paraId="2540AE00" w14:textId="0F0B34DD" w:rsidR="00DB797F" w:rsidRDefault="00DB797F" w:rsidP="00CD388E">
      <w:pPr>
        <w:jc w:val="both"/>
      </w:pPr>
      <w:r>
        <w:t xml:space="preserve">In summary, we think that for purpose of intra-operator </w:t>
      </w:r>
      <w:proofErr w:type="spellStart"/>
      <w:r>
        <w:t>gNB</w:t>
      </w:r>
      <w:proofErr w:type="spellEnd"/>
      <w:r>
        <w:t>-to-</w:t>
      </w:r>
      <w:proofErr w:type="spellStart"/>
      <w:r>
        <w:t>gNB</w:t>
      </w:r>
      <w:proofErr w:type="spellEnd"/>
      <w:r>
        <w:t xml:space="preserve"> </w:t>
      </w:r>
      <w:r w:rsidR="004141DC">
        <w:t xml:space="preserve">(DL-to-UL) </w:t>
      </w:r>
      <w:r>
        <w:t xml:space="preserve">CLI measurements, the existing R16 RIM feature is </w:t>
      </w:r>
      <w:r w:rsidR="008D4AB7">
        <w:t>not easily re-purposed and a new DL-based CLI RS signal should be considered. Existing R16 RIM-RS type 1 or 2 design as specified can be taken as a starting point</w:t>
      </w:r>
      <w:r w:rsidR="00A72B55">
        <w:t>. The CLI-RS should</w:t>
      </w:r>
      <w:r w:rsidR="008D4AB7">
        <w:t xml:space="preserve"> allow for less overhead </w:t>
      </w:r>
      <w:r w:rsidR="00A72B55">
        <w:t xml:space="preserve">when used </w:t>
      </w:r>
      <w:r w:rsidR="008D4AB7">
        <w:t>in TDD small deployments</w:t>
      </w:r>
      <w:r w:rsidR="00A72B55">
        <w:t xml:space="preserve"> when transmitted more frequently by the </w:t>
      </w:r>
      <w:proofErr w:type="spellStart"/>
      <w:r w:rsidR="00A72B55">
        <w:t>gNBs</w:t>
      </w:r>
      <w:proofErr w:type="spellEnd"/>
      <w:r w:rsidR="00A72B55">
        <w:t>, allow</w:t>
      </w:r>
      <w:r w:rsidR="008D4AB7">
        <w:t xml:space="preserve"> </w:t>
      </w:r>
      <w:r w:rsidR="00A72B55">
        <w:t xml:space="preserve">for </w:t>
      </w:r>
      <w:r w:rsidR="008D4AB7">
        <w:t>higher multiplexing capacity</w:t>
      </w:r>
      <w:r w:rsidR="00A72B55">
        <w:t xml:space="preserve"> and support 60 kHz SCS in addition to 30 kHz SCS</w:t>
      </w:r>
      <w:r w:rsidR="0049778B">
        <w:t xml:space="preserve"> and extension to FR2</w:t>
      </w:r>
      <w:r w:rsidR="008D4AB7">
        <w:t>.</w:t>
      </w:r>
    </w:p>
    <w:p w14:paraId="4EDDFB2F" w14:textId="0A729C22" w:rsidR="004141DC" w:rsidRDefault="004141DC" w:rsidP="004141DC">
      <w:pPr>
        <w:pStyle w:val="Proposal"/>
        <w:numPr>
          <w:ilvl w:val="0"/>
          <w:numId w:val="29"/>
        </w:numPr>
        <w:spacing w:before="120"/>
        <w:rPr>
          <w:color w:val="000000" w:themeColor="text1"/>
        </w:rPr>
      </w:pPr>
      <w:r>
        <w:rPr>
          <w:color w:val="000000" w:themeColor="text1"/>
        </w:rPr>
        <w:t xml:space="preserve">The existing R16 RIM-RS type 1 or 2 are not suitable for purpose of </w:t>
      </w:r>
      <w:r>
        <w:t xml:space="preserve">intra-operator </w:t>
      </w:r>
      <w:proofErr w:type="spellStart"/>
      <w:r>
        <w:t>gNB</w:t>
      </w:r>
      <w:proofErr w:type="spellEnd"/>
      <w:r>
        <w:t>-to-</w:t>
      </w:r>
      <w:proofErr w:type="spellStart"/>
      <w:r>
        <w:t>gNB</w:t>
      </w:r>
      <w:proofErr w:type="spellEnd"/>
      <w:r>
        <w:t xml:space="preserve"> (DL-to-UL) CLI measurements</w:t>
      </w:r>
      <w:r w:rsidR="005A67CB">
        <w:t xml:space="preserve"> in NR mid-band small deployments</w:t>
      </w:r>
    </w:p>
    <w:p w14:paraId="108884BA" w14:textId="651DC3B2" w:rsidR="008D4AB7" w:rsidRDefault="004141DC" w:rsidP="008D4AB7">
      <w:pPr>
        <w:pStyle w:val="Proposal"/>
        <w:spacing w:before="120"/>
      </w:pPr>
      <w:r>
        <w:rPr>
          <w:color w:val="000000" w:themeColor="text1"/>
        </w:rPr>
        <w:t>RAN1 to study and evaluate the benefits of a</w:t>
      </w:r>
      <w:r w:rsidR="008D4AB7">
        <w:rPr>
          <w:color w:val="000000" w:themeColor="text1"/>
        </w:rPr>
        <w:t xml:space="preserve"> </w:t>
      </w:r>
      <w:r>
        <w:rPr>
          <w:color w:val="000000" w:themeColor="text1"/>
        </w:rPr>
        <w:t xml:space="preserve">new </w:t>
      </w:r>
      <w:r w:rsidR="008D4AB7">
        <w:rPr>
          <w:color w:val="000000" w:themeColor="text1"/>
        </w:rPr>
        <w:t>DL reference signal</w:t>
      </w:r>
      <w:r>
        <w:rPr>
          <w:color w:val="000000" w:themeColor="text1"/>
        </w:rPr>
        <w:t xml:space="preserve"> design to support </w:t>
      </w:r>
      <w:r>
        <w:t xml:space="preserve">intra-operator </w:t>
      </w:r>
      <w:proofErr w:type="spellStart"/>
      <w:r>
        <w:t>gNB</w:t>
      </w:r>
      <w:proofErr w:type="spellEnd"/>
      <w:r>
        <w:t>-to-</w:t>
      </w:r>
      <w:proofErr w:type="spellStart"/>
      <w:r>
        <w:t>gNB</w:t>
      </w:r>
      <w:proofErr w:type="spellEnd"/>
      <w:r>
        <w:t xml:space="preserve"> (DL-to-UL) CLI measurements</w:t>
      </w:r>
    </w:p>
    <w:p w14:paraId="1F3D20EA" w14:textId="77777777" w:rsidR="006E1425" w:rsidRDefault="006E1425" w:rsidP="006E1425">
      <w:pPr>
        <w:spacing w:before="120" w:after="120"/>
        <w:jc w:val="both"/>
        <w:rPr>
          <w:color w:val="000000" w:themeColor="text1"/>
        </w:rPr>
      </w:pPr>
    </w:p>
    <w:p w14:paraId="0724690F" w14:textId="30869232" w:rsidR="006E1425" w:rsidRDefault="000954DF" w:rsidP="006E1425">
      <w:pPr>
        <w:spacing w:before="120" w:after="120"/>
        <w:jc w:val="center"/>
        <w:rPr>
          <w:color w:val="000000" w:themeColor="text1"/>
        </w:rPr>
      </w:pPr>
      <w:r>
        <w:rPr>
          <w:noProof/>
          <w:color w:val="000000" w:themeColor="text1"/>
          <w:lang w:eastAsia="ko-KR"/>
        </w:rPr>
        <w:drawing>
          <wp:inline distT="0" distB="0" distL="0" distR="0" wp14:anchorId="35A34EF9" wp14:editId="4056C31D">
            <wp:extent cx="6120765" cy="2675890"/>
            <wp:effectExtent l="0" t="0" r="635" b="381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675890"/>
                    </a:xfrm>
                    <a:prstGeom prst="rect">
                      <a:avLst/>
                    </a:prstGeom>
                  </pic:spPr>
                </pic:pic>
              </a:graphicData>
            </a:graphic>
          </wp:inline>
        </w:drawing>
      </w:r>
    </w:p>
    <w:p w14:paraId="1ADF12D5" w14:textId="5B87F405" w:rsidR="006E1425" w:rsidRPr="00DE5441" w:rsidRDefault="006E1425" w:rsidP="006E1425">
      <w:pPr>
        <w:pStyle w:val="a5"/>
        <w:jc w:val="center"/>
        <w:rPr>
          <w:b w:val="0"/>
          <w:bCs/>
          <w:lang w:val="en-CA"/>
        </w:rPr>
      </w:pPr>
      <w:r w:rsidRPr="00DE5441">
        <w:rPr>
          <w:b w:val="0"/>
          <w:bCs/>
          <w:lang w:val="en-CA"/>
        </w:rPr>
        <w:t xml:space="preserve">Figure </w:t>
      </w:r>
      <w:r w:rsidR="00E8576B">
        <w:rPr>
          <w:b w:val="0"/>
          <w:bCs/>
        </w:rPr>
        <w:t>1</w:t>
      </w:r>
      <w:r w:rsidRPr="00DE5441">
        <w:rPr>
          <w:b w:val="0"/>
          <w:bCs/>
          <w:lang w:val="en-CA"/>
        </w:rPr>
        <w:t xml:space="preserve">: </w:t>
      </w:r>
      <w:r w:rsidR="00E8576B">
        <w:rPr>
          <w:b w:val="0"/>
          <w:bCs/>
          <w:lang w:val="en-CA"/>
        </w:rPr>
        <w:t>UE-based intra- and inter-cell CLI reporting</w:t>
      </w:r>
    </w:p>
    <w:p w14:paraId="7AE2398F" w14:textId="77777777" w:rsidR="006E1425" w:rsidRPr="00E30D8B" w:rsidRDefault="006E1425" w:rsidP="006E1425">
      <w:pPr>
        <w:jc w:val="both"/>
        <w:rPr>
          <w:lang w:val="en-CA"/>
        </w:rPr>
      </w:pPr>
    </w:p>
    <w:p w14:paraId="4FF25372" w14:textId="78C3D2E0" w:rsidR="00BC0496" w:rsidRDefault="004232B2" w:rsidP="008800E8">
      <w:pPr>
        <w:spacing w:before="120" w:after="120"/>
        <w:jc w:val="both"/>
      </w:pPr>
      <w:r>
        <w:t>In the intra-operator case</w:t>
      </w:r>
      <w:r w:rsidR="00A72B55">
        <w:t xml:space="preserve">, inter-cell coordination using the </w:t>
      </w:r>
      <w:proofErr w:type="spellStart"/>
      <w:r w:rsidR="00A72B55">
        <w:t>Xn</w:t>
      </w:r>
      <w:proofErr w:type="spellEnd"/>
      <w:r w:rsidR="00A72B55">
        <w:t xml:space="preserve"> interface is possible. </w:t>
      </w:r>
      <w:r w:rsidR="005A67CB">
        <w:t xml:space="preserve">The </w:t>
      </w:r>
      <w:r w:rsidR="00A72B55">
        <w:t xml:space="preserve">exchange of </w:t>
      </w:r>
      <w:r w:rsidR="005A67CB">
        <w:t xml:space="preserve">the </w:t>
      </w:r>
      <w:r w:rsidR="005A67CB" w:rsidRPr="005A67CB">
        <w:rPr>
          <w:i/>
          <w:iCs/>
        </w:rPr>
        <w:t>Intended TDD DL-UL Configuration NR</w:t>
      </w:r>
      <w:r w:rsidR="005A67CB">
        <w:t xml:space="preserve"> is already supported </w:t>
      </w:r>
      <w:r w:rsidR="00D03137">
        <w:t xml:space="preserve">by </w:t>
      </w:r>
      <w:r w:rsidR="005A67CB">
        <w:t xml:space="preserve">existing specifications. </w:t>
      </w:r>
      <w:r w:rsidR="00D03137">
        <w:t xml:space="preserve">When considering NR mid-band deployments, beam coordination/avoidance </w:t>
      </w:r>
      <w:r w:rsidR="007405AF">
        <w:t xml:space="preserve">by the </w:t>
      </w:r>
      <w:proofErr w:type="spellStart"/>
      <w:r w:rsidR="007405AF">
        <w:t>gNBs</w:t>
      </w:r>
      <w:proofErr w:type="spellEnd"/>
      <w:r w:rsidR="007405AF">
        <w:t xml:space="preserve"> </w:t>
      </w:r>
      <w:r w:rsidR="00D03137">
        <w:t xml:space="preserve">is one </w:t>
      </w:r>
      <w:r w:rsidR="007405AF">
        <w:t xml:space="preserve">very promising </w:t>
      </w:r>
      <w:r w:rsidR="00D03137">
        <w:t xml:space="preserve">CLI mitigation technique </w:t>
      </w:r>
      <w:r w:rsidR="007405AF">
        <w:t xml:space="preserve">to reduce </w:t>
      </w:r>
      <w:proofErr w:type="spellStart"/>
      <w:r w:rsidR="007405AF">
        <w:t>gNB</w:t>
      </w:r>
      <w:proofErr w:type="spellEnd"/>
      <w:r w:rsidR="007405AF">
        <w:t>-to-</w:t>
      </w:r>
      <w:proofErr w:type="spellStart"/>
      <w:r w:rsidR="007405AF">
        <w:t>gNB</w:t>
      </w:r>
      <w:proofErr w:type="spellEnd"/>
      <w:r w:rsidR="007405AF">
        <w:t xml:space="preserve"> (DL-to-UL) interference</w:t>
      </w:r>
      <w:r w:rsidR="00D03137">
        <w:t xml:space="preserve">. Note that R17 </w:t>
      </w:r>
      <w:proofErr w:type="spellStart"/>
      <w:r w:rsidR="00D03137">
        <w:t>eIAB</w:t>
      </w:r>
      <w:proofErr w:type="spellEnd"/>
      <w:r w:rsidR="00D03137">
        <w:t xml:space="preserve"> introduced signaling support to indicate desired/prohibited beam indications for purpose of better supporting SDM at the IAB-DU/MT. In our view, </w:t>
      </w:r>
      <w:r w:rsidR="007405AF">
        <w:t xml:space="preserve">the </w:t>
      </w:r>
      <w:r w:rsidR="00D03137">
        <w:t xml:space="preserve">existing </w:t>
      </w:r>
      <w:proofErr w:type="spellStart"/>
      <w:r w:rsidR="007405AF">
        <w:t>Xn</w:t>
      </w:r>
      <w:proofErr w:type="spellEnd"/>
      <w:r w:rsidR="007405AF">
        <w:t>-AP signaling should be extended with similar functionality for purpose of dynamic TDD operation.</w:t>
      </w:r>
    </w:p>
    <w:p w14:paraId="7218DDA0" w14:textId="6D9CA06F" w:rsidR="007405AF" w:rsidRDefault="007405AF" w:rsidP="007405AF">
      <w:pPr>
        <w:pStyle w:val="Proposal"/>
        <w:spacing w:before="120"/>
      </w:pPr>
      <w:r>
        <w:rPr>
          <w:color w:val="000000" w:themeColor="text1"/>
        </w:rPr>
        <w:t xml:space="preserve">RAN1 to study and evaluate the benefits of providing desired/prohibited beam indications using </w:t>
      </w:r>
      <w:proofErr w:type="spellStart"/>
      <w:r>
        <w:rPr>
          <w:color w:val="000000" w:themeColor="text1"/>
        </w:rPr>
        <w:t>X</w:t>
      </w:r>
      <w:r w:rsidR="00180C24">
        <w:rPr>
          <w:color w:val="000000" w:themeColor="text1"/>
        </w:rPr>
        <w:t>n</w:t>
      </w:r>
      <w:proofErr w:type="spellEnd"/>
      <w:r w:rsidR="00180C24">
        <w:rPr>
          <w:color w:val="000000" w:themeColor="text1"/>
        </w:rPr>
        <w:t xml:space="preserve">-AP </w:t>
      </w:r>
      <w:r>
        <w:rPr>
          <w:color w:val="000000" w:themeColor="text1"/>
        </w:rPr>
        <w:t xml:space="preserve">to support </w:t>
      </w:r>
      <w:r>
        <w:t xml:space="preserve">intra-operator </w:t>
      </w:r>
      <w:proofErr w:type="spellStart"/>
      <w:r>
        <w:t>gNB</w:t>
      </w:r>
      <w:proofErr w:type="spellEnd"/>
      <w:r>
        <w:t>-to-</w:t>
      </w:r>
      <w:proofErr w:type="spellStart"/>
      <w:r>
        <w:t>gNB</w:t>
      </w:r>
      <w:proofErr w:type="spellEnd"/>
      <w:r>
        <w:t xml:space="preserve"> (DL-to-UL) CLI </w:t>
      </w:r>
      <w:r w:rsidR="00180C24">
        <w:t>mitigation</w:t>
      </w:r>
    </w:p>
    <w:p w14:paraId="5F15E824" w14:textId="77777777" w:rsidR="009D6482" w:rsidRPr="001E7AD0" w:rsidRDefault="009D6482" w:rsidP="00873F07">
      <w:pPr>
        <w:jc w:val="both"/>
      </w:pPr>
    </w:p>
    <w:p w14:paraId="255D639B" w14:textId="149D3BA1" w:rsidR="00C01F33" w:rsidRPr="001E7AD0" w:rsidRDefault="00C01F33" w:rsidP="00873F07">
      <w:pPr>
        <w:pStyle w:val="1"/>
        <w:jc w:val="both"/>
        <w:rPr>
          <w:lang w:val="en-US"/>
        </w:rPr>
      </w:pPr>
      <w:r w:rsidRPr="001E7AD0">
        <w:rPr>
          <w:lang w:val="en-US"/>
        </w:rPr>
        <w:lastRenderedPageBreak/>
        <w:t>Conclusion</w:t>
      </w:r>
    </w:p>
    <w:p w14:paraId="5A650F21" w14:textId="741BEC80" w:rsidR="00E031BD" w:rsidRDefault="008E065E" w:rsidP="00873F07">
      <w:pPr>
        <w:pStyle w:val="a8"/>
      </w:pPr>
      <w:r w:rsidRPr="001E7AD0">
        <w:t xml:space="preserve">In </w:t>
      </w:r>
      <w:r w:rsidR="00235200">
        <w:t>this contribution,</w:t>
      </w:r>
      <w:r w:rsidRPr="001E7AD0">
        <w:t xml:space="preserve"> we made the following observations</w:t>
      </w:r>
      <w:r w:rsidR="00D72FE6">
        <w:t xml:space="preserve"> </w:t>
      </w:r>
      <w:r w:rsidR="00D72FE6" w:rsidRPr="00373733">
        <w:t>and proposals</w:t>
      </w:r>
      <w:r w:rsidRPr="00373733">
        <w:t>:</w:t>
      </w:r>
    </w:p>
    <w:p w14:paraId="71C543BA" w14:textId="77777777" w:rsidR="0049778B" w:rsidRDefault="0049778B" w:rsidP="0049778B">
      <w:pPr>
        <w:pStyle w:val="Proposal"/>
        <w:numPr>
          <w:ilvl w:val="0"/>
          <w:numId w:val="32"/>
        </w:numPr>
        <w:spacing w:before="120"/>
        <w:rPr>
          <w:color w:val="000000" w:themeColor="text1"/>
        </w:rPr>
      </w:pPr>
      <w:proofErr w:type="spellStart"/>
      <w:r>
        <w:rPr>
          <w:color w:val="000000" w:themeColor="text1"/>
        </w:rPr>
        <w:t>gNB</w:t>
      </w:r>
      <w:proofErr w:type="spellEnd"/>
      <w:r>
        <w:rPr>
          <w:color w:val="000000" w:themeColor="text1"/>
        </w:rPr>
        <w:t>-to-</w:t>
      </w:r>
      <w:proofErr w:type="spellStart"/>
      <w:r>
        <w:rPr>
          <w:color w:val="000000" w:themeColor="text1"/>
        </w:rPr>
        <w:t>gNB</w:t>
      </w:r>
      <w:proofErr w:type="spellEnd"/>
      <w:r>
        <w:rPr>
          <w:color w:val="000000" w:themeColor="text1"/>
        </w:rPr>
        <w:t xml:space="preserve"> interference dominates co- and adjacent channel CLI in TDD urban macro deployments</w:t>
      </w:r>
    </w:p>
    <w:p w14:paraId="0D82D9E5" w14:textId="77777777" w:rsidR="0049778B" w:rsidRDefault="0049778B" w:rsidP="0049778B">
      <w:pPr>
        <w:pStyle w:val="Proposal"/>
        <w:numPr>
          <w:ilvl w:val="0"/>
          <w:numId w:val="32"/>
        </w:numPr>
        <w:spacing w:before="120"/>
        <w:rPr>
          <w:color w:val="000000" w:themeColor="text1"/>
        </w:rPr>
      </w:pPr>
      <w:r>
        <w:rPr>
          <w:color w:val="000000" w:themeColor="text1"/>
        </w:rPr>
        <w:t>TDD urban micro deployments experience high CLI and less variation of the offered UL/DL traffic ratio</w:t>
      </w:r>
    </w:p>
    <w:p w14:paraId="52AAF74D" w14:textId="6B5824DC" w:rsidR="0049778B" w:rsidRPr="0049778B" w:rsidRDefault="0049778B" w:rsidP="00285C17">
      <w:pPr>
        <w:pStyle w:val="Proposal"/>
        <w:numPr>
          <w:ilvl w:val="0"/>
          <w:numId w:val="32"/>
        </w:numPr>
        <w:spacing w:before="120"/>
      </w:pPr>
      <w:r w:rsidRPr="0049778B">
        <w:rPr>
          <w:color w:val="000000" w:themeColor="text1"/>
        </w:rPr>
        <w:t xml:space="preserve">TDD indoor hotspot and factory deployments offer most potential </w:t>
      </w:r>
      <w:r>
        <w:t>for improved configuration flexibility to use dynamic TDD operation</w:t>
      </w:r>
    </w:p>
    <w:p w14:paraId="638DBE3B" w14:textId="0A419C4E" w:rsidR="0049778B" w:rsidRPr="0049778B" w:rsidRDefault="0049778B" w:rsidP="00285C17">
      <w:pPr>
        <w:pStyle w:val="Proposal"/>
        <w:numPr>
          <w:ilvl w:val="0"/>
          <w:numId w:val="32"/>
        </w:numPr>
        <w:spacing w:before="120"/>
      </w:pPr>
      <w:r w:rsidRPr="0049778B">
        <w:rPr>
          <w:color w:val="000000" w:themeColor="text1"/>
        </w:rPr>
        <w:t>TDD base stations can measure DL signals received from neighbor cells of the same or different operator using implementation techniques</w:t>
      </w:r>
    </w:p>
    <w:p w14:paraId="747C743C" w14:textId="47AA07B6" w:rsidR="006E1C82" w:rsidRPr="0049778B" w:rsidRDefault="0049778B" w:rsidP="00285C17">
      <w:pPr>
        <w:pStyle w:val="Proposal"/>
        <w:numPr>
          <w:ilvl w:val="0"/>
          <w:numId w:val="32"/>
        </w:numPr>
        <w:spacing w:before="120"/>
        <w:rPr>
          <w:rFonts w:eastAsia="DengXian"/>
        </w:rPr>
      </w:pPr>
      <w:r w:rsidRPr="0049778B">
        <w:rPr>
          <w:color w:val="000000" w:themeColor="text1"/>
        </w:rPr>
        <w:t>SBFD is a potential CLI mitigation solution for urban macro and micro TDD deployments</w:t>
      </w:r>
    </w:p>
    <w:p w14:paraId="27C0D732" w14:textId="7FAA1BAB" w:rsidR="0049778B" w:rsidRPr="0049778B" w:rsidRDefault="0049778B" w:rsidP="00285C17">
      <w:pPr>
        <w:pStyle w:val="Proposal"/>
        <w:numPr>
          <w:ilvl w:val="0"/>
          <w:numId w:val="32"/>
        </w:numPr>
        <w:spacing w:before="120"/>
        <w:rPr>
          <w:rFonts w:eastAsia="DengXian"/>
        </w:rPr>
      </w:pPr>
      <w:r w:rsidRPr="0049778B">
        <w:rPr>
          <w:color w:val="000000" w:themeColor="text1"/>
        </w:rPr>
        <w:t>The existing R16 CLI features can be re-used for intra-cell and inter-cell CLI measurements and associated UE-based measurement reporting</w:t>
      </w:r>
    </w:p>
    <w:p w14:paraId="09A274A6" w14:textId="6F07269A" w:rsidR="0049778B" w:rsidRPr="0049778B" w:rsidRDefault="0049778B" w:rsidP="00285C17">
      <w:pPr>
        <w:pStyle w:val="Proposal"/>
        <w:numPr>
          <w:ilvl w:val="0"/>
          <w:numId w:val="32"/>
        </w:numPr>
        <w:spacing w:before="120"/>
        <w:rPr>
          <w:rFonts w:eastAsia="DengXian"/>
        </w:rPr>
      </w:pPr>
      <w:r w:rsidRPr="0049778B">
        <w:rPr>
          <w:color w:val="000000" w:themeColor="text1"/>
        </w:rPr>
        <w:t xml:space="preserve">The existing R16 RIM-RS type 1 or 2 are not suitable for purpose of </w:t>
      </w:r>
      <w:r>
        <w:t xml:space="preserve">intra-operator </w:t>
      </w:r>
      <w:proofErr w:type="spellStart"/>
      <w:r>
        <w:t>gNB</w:t>
      </w:r>
      <w:proofErr w:type="spellEnd"/>
      <w:r>
        <w:t>-to-</w:t>
      </w:r>
      <w:proofErr w:type="spellStart"/>
      <w:r>
        <w:t>gNB</w:t>
      </w:r>
      <w:proofErr w:type="spellEnd"/>
      <w:r>
        <w:t xml:space="preserve"> (DL-to-UL) CLI measurements in NR mid-band small deployments</w:t>
      </w:r>
    </w:p>
    <w:p w14:paraId="02E2CB63" w14:textId="77777777" w:rsidR="0049778B" w:rsidRDefault="0049778B" w:rsidP="0049778B">
      <w:pPr>
        <w:pStyle w:val="Proposal"/>
        <w:numPr>
          <w:ilvl w:val="0"/>
          <w:numId w:val="33"/>
        </w:numPr>
        <w:spacing w:before="120"/>
      </w:pPr>
      <w:r w:rsidRPr="0049778B">
        <w:rPr>
          <w:color w:val="000000" w:themeColor="text1"/>
        </w:rPr>
        <w:t xml:space="preserve">RAN1 to study and evaluate the benefits of a new DL reference signal design to support </w:t>
      </w:r>
      <w:r>
        <w:t xml:space="preserve">intra-operator </w:t>
      </w:r>
      <w:proofErr w:type="spellStart"/>
      <w:r>
        <w:t>gNB</w:t>
      </w:r>
      <w:proofErr w:type="spellEnd"/>
      <w:r>
        <w:t>-to-</w:t>
      </w:r>
      <w:proofErr w:type="spellStart"/>
      <w:r>
        <w:t>gNB</w:t>
      </w:r>
      <w:proofErr w:type="spellEnd"/>
      <w:r>
        <w:t xml:space="preserve"> (DL-to-UL) CLI measurements</w:t>
      </w:r>
    </w:p>
    <w:p w14:paraId="0FBDF973" w14:textId="77777777" w:rsidR="0049778B" w:rsidRDefault="0049778B" w:rsidP="0049778B">
      <w:pPr>
        <w:pStyle w:val="Proposal"/>
        <w:spacing w:before="120"/>
      </w:pPr>
      <w:r>
        <w:rPr>
          <w:color w:val="000000" w:themeColor="text1"/>
        </w:rPr>
        <w:t xml:space="preserve">RAN1 to study and evaluate the benefits of providing desired/prohibited beam indications using </w:t>
      </w:r>
      <w:proofErr w:type="spellStart"/>
      <w:r>
        <w:rPr>
          <w:color w:val="000000" w:themeColor="text1"/>
        </w:rPr>
        <w:t>Xn</w:t>
      </w:r>
      <w:proofErr w:type="spellEnd"/>
      <w:r>
        <w:rPr>
          <w:color w:val="000000" w:themeColor="text1"/>
        </w:rPr>
        <w:t xml:space="preserve">-AP to support </w:t>
      </w:r>
      <w:r>
        <w:t>intra-operator gNB-to-gNB (DL-to-UL) CLI mitigation</w:t>
      </w:r>
    </w:p>
    <w:p w14:paraId="71D79D99" w14:textId="77777777" w:rsidR="00F507D1" w:rsidRPr="001E7AD0" w:rsidRDefault="00F507D1" w:rsidP="00191FD8">
      <w:pPr>
        <w:pStyle w:val="1"/>
        <w:numPr>
          <w:ilvl w:val="0"/>
          <w:numId w:val="0"/>
        </w:numPr>
        <w:ind w:left="432" w:hanging="432"/>
        <w:jc w:val="both"/>
        <w:rPr>
          <w:lang w:val="en-US"/>
        </w:rPr>
      </w:pPr>
      <w:bookmarkStart w:id="1" w:name="_In-sequence_SDU_delivery"/>
      <w:bookmarkEnd w:id="1"/>
      <w:r w:rsidRPr="001E7AD0">
        <w:rPr>
          <w:lang w:val="en-US"/>
        </w:rPr>
        <w:t>References</w:t>
      </w:r>
    </w:p>
    <w:p w14:paraId="4BC58E35" w14:textId="31E64ECD" w:rsidR="00C60B65" w:rsidRPr="001E7AD0" w:rsidRDefault="00C60B65" w:rsidP="00873F07">
      <w:pPr>
        <w:pStyle w:val="Reference"/>
      </w:pPr>
      <w:bookmarkStart w:id="2" w:name="_Ref77157032"/>
      <w:bookmarkStart w:id="3" w:name="_Ref174151459"/>
      <w:bookmarkStart w:id="4" w:name="_Ref189809556"/>
      <w:r w:rsidRPr="001E7AD0">
        <w:t>RP-</w:t>
      </w:r>
      <w:r w:rsidR="00010625">
        <w:t>220633</w:t>
      </w:r>
      <w:r w:rsidRPr="001E7AD0">
        <w:t xml:space="preserve"> “</w:t>
      </w:r>
      <w:r w:rsidR="00010625" w:rsidRPr="00010625">
        <w:t>Study on Evolution of NR Duplex Operation</w:t>
      </w:r>
      <w:r w:rsidR="00F73F1A">
        <w:t>,</w:t>
      </w:r>
      <w:r w:rsidRPr="001E7AD0">
        <w:t>” RAN#9</w:t>
      </w:r>
      <w:r w:rsidR="00010625">
        <w:t>5-</w:t>
      </w:r>
      <w:r w:rsidRPr="001E7AD0">
        <w:t>e</w:t>
      </w:r>
      <w:bookmarkEnd w:id="2"/>
    </w:p>
    <w:p w14:paraId="29570C3D" w14:textId="77777777" w:rsidR="002F1B90" w:rsidRDefault="002F1B90" w:rsidP="002F1B90">
      <w:pPr>
        <w:pStyle w:val="Reference"/>
      </w:pPr>
      <w:bookmarkStart w:id="5" w:name="_Ref77157282"/>
      <w:bookmarkEnd w:id="3"/>
      <w:bookmarkEnd w:id="4"/>
      <w:r>
        <w:rPr>
          <w:color w:val="000000" w:themeColor="text1"/>
        </w:rPr>
        <w:t xml:space="preserve">R1-2203903 </w:t>
      </w:r>
      <w:r>
        <w:t>“Deployment scenarios and evaluation methodology for NR duplex evolution,” Samsung</w:t>
      </w:r>
      <w:bookmarkEnd w:id="5"/>
    </w:p>
    <w:p w14:paraId="1D65FC38" w14:textId="2EF8E849" w:rsidR="008800E8" w:rsidRDefault="008800E8" w:rsidP="008800E8">
      <w:pPr>
        <w:pStyle w:val="Reference"/>
      </w:pPr>
      <w:bookmarkStart w:id="6" w:name="_GoBack"/>
      <w:bookmarkEnd w:id="6"/>
      <w:r w:rsidRPr="007E6055">
        <w:rPr>
          <w:color w:val="000000" w:themeColor="text1"/>
        </w:rPr>
        <w:t>R1-220390</w:t>
      </w:r>
      <w:r>
        <w:rPr>
          <w:color w:val="000000" w:themeColor="text1"/>
        </w:rPr>
        <w:t>4</w:t>
      </w:r>
      <w:r w:rsidRPr="007E6055">
        <w:rPr>
          <w:color w:val="000000" w:themeColor="text1"/>
        </w:rPr>
        <w:t xml:space="preserve"> </w:t>
      </w:r>
      <w:r w:rsidRPr="001E7AD0">
        <w:t>“</w:t>
      </w:r>
      <w:proofErr w:type="spellStart"/>
      <w:r w:rsidRPr="008800E8">
        <w:t>Subband</w:t>
      </w:r>
      <w:proofErr w:type="spellEnd"/>
      <w:r w:rsidRPr="008800E8">
        <w:t xml:space="preserve"> non-overlapping full duplex for NR duplex evolution</w:t>
      </w:r>
      <w:r w:rsidR="00F73F1A">
        <w:t>,</w:t>
      </w:r>
      <w:r w:rsidRPr="001E7AD0">
        <w:t xml:space="preserve">” </w:t>
      </w:r>
      <w:r>
        <w:t>Samsung</w:t>
      </w:r>
    </w:p>
    <w:p w14:paraId="444D943B" w14:textId="09F50B37" w:rsidR="009D0ACA" w:rsidRPr="009D0ACA" w:rsidRDefault="009D0ACA" w:rsidP="009D0ACA">
      <w:pPr>
        <w:pStyle w:val="Reference"/>
        <w:rPr>
          <w:color w:val="000000" w:themeColor="text1"/>
          <w:lang w:val="en-CA"/>
        </w:rPr>
      </w:pPr>
      <w:r>
        <w:rPr>
          <w:color w:val="000000" w:themeColor="text1"/>
        </w:rPr>
        <w:t>TR 38.802 “</w:t>
      </w:r>
      <w:r w:rsidRPr="009D0ACA">
        <w:rPr>
          <w:color w:val="000000" w:themeColor="text1"/>
          <w:lang w:val="en-CA"/>
        </w:rPr>
        <w:t>Study on New Radio Access Technology Physical Layer Aspects (Release 14)</w:t>
      </w:r>
      <w:r>
        <w:rPr>
          <w:color w:val="000000" w:themeColor="text1"/>
          <w:lang w:val="en-CA"/>
        </w:rPr>
        <w:t>”</w:t>
      </w:r>
    </w:p>
    <w:p w14:paraId="69A97732" w14:textId="5235DAE3" w:rsidR="00FF3480" w:rsidRPr="00E95D44" w:rsidRDefault="008C4541" w:rsidP="00C1585C">
      <w:pPr>
        <w:pStyle w:val="Reference"/>
        <w:rPr>
          <w:lang w:val="en-CA"/>
        </w:rPr>
      </w:pPr>
      <w:r>
        <w:t>TR 38.828 “</w:t>
      </w:r>
      <w:r w:rsidRPr="008C4541">
        <w:rPr>
          <w:lang w:val="en-CA"/>
        </w:rPr>
        <w:t>CLI handling and RIM for NR (Release 16)</w:t>
      </w:r>
      <w:r>
        <w:rPr>
          <w:lang w:val="en-CA"/>
        </w:rPr>
        <w:t>”</w:t>
      </w:r>
    </w:p>
    <w:sectPr w:rsidR="00FF3480" w:rsidRPr="00E95D44"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90ACB" w14:textId="77777777" w:rsidR="00C62C49" w:rsidRDefault="00C62C49">
      <w:r>
        <w:separator/>
      </w:r>
    </w:p>
  </w:endnote>
  <w:endnote w:type="continuationSeparator" w:id="0">
    <w:p w14:paraId="76413C56" w14:textId="77777777" w:rsidR="00C62C49" w:rsidRDefault="00C62C49">
      <w:r>
        <w:continuationSeparator/>
      </w:r>
    </w:p>
  </w:endnote>
  <w:endnote w:type="continuationNotice" w:id="1">
    <w:p w14:paraId="0D9F697F" w14:textId="77777777" w:rsidR="00C62C49" w:rsidRDefault="00C62C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E3324" w14:textId="6D81E96A" w:rsidR="001E7AD0" w:rsidRDefault="001E7AD0"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F1B90">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F1B90">
      <w:rPr>
        <w:rStyle w:val="ae"/>
      </w:rPr>
      <w:t>6</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18EE9" w14:textId="77777777" w:rsidR="00C62C49" w:rsidRDefault="00C62C49">
      <w:r>
        <w:separator/>
      </w:r>
    </w:p>
  </w:footnote>
  <w:footnote w:type="continuationSeparator" w:id="0">
    <w:p w14:paraId="464D0916" w14:textId="77777777" w:rsidR="00C62C49" w:rsidRDefault="00C62C49">
      <w:r>
        <w:continuationSeparator/>
      </w:r>
    </w:p>
  </w:footnote>
  <w:footnote w:type="continuationNotice" w:id="1">
    <w:p w14:paraId="1F9AB431" w14:textId="77777777" w:rsidR="00C62C49" w:rsidRDefault="00C62C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CAA3A" w14:textId="7CE69CB4" w:rsidR="001E7AD0" w:rsidRDefault="001E7AD0">
    <w:r>
      <w:t xml:space="preserve">Page </w:t>
    </w:r>
    <w:r>
      <w:fldChar w:fldCharType="begin"/>
    </w:r>
    <w:r>
      <w:instrText>PAGE</w:instrText>
    </w:r>
    <w:r>
      <w:fldChar w:fldCharType="separate"/>
    </w:r>
    <w:r w:rsidR="00E95D44">
      <w:rPr>
        <w:noProof/>
      </w:rPr>
      <w:t>1</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840201F"/>
    <w:multiLevelType w:val="multilevel"/>
    <w:tmpl w:val="EDB0216E"/>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D4E6604"/>
    <w:multiLevelType w:val="hybridMultilevel"/>
    <w:tmpl w:val="52FCF676"/>
    <w:lvl w:ilvl="0" w:tplc="C108EC3C">
      <w:start w:val="4"/>
      <w:numFmt w:val="bullet"/>
      <w:lvlText w:val="-"/>
      <w:lvlJc w:val="left"/>
      <w:pPr>
        <w:ind w:left="927" w:hanging="360"/>
      </w:pPr>
      <w:rPr>
        <w:rFonts w:ascii="Times New Roman" w:eastAsia="맑은 고딕" w:hAnsi="Times New Roman" w:cs="Times New Roman" w:hint="default"/>
      </w:rPr>
    </w:lvl>
    <w:lvl w:ilvl="1" w:tplc="0409000D">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FE7693"/>
    <w:multiLevelType w:val="hybridMultilevel"/>
    <w:tmpl w:val="19A88032"/>
    <w:lvl w:ilvl="0" w:tplc="69BA7F16">
      <w:start w:val="1"/>
      <w:numFmt w:val="decimal"/>
      <w:lvlText w:val="Observation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1E3A9E"/>
    <w:multiLevelType w:val="hybridMultilevel"/>
    <w:tmpl w:val="DDDE52AE"/>
    <w:lvl w:ilvl="0" w:tplc="47F056DC">
      <w:start w:val="1"/>
      <w:numFmt w:val="decimal"/>
      <w:lvlText w:val="Observation %1:"/>
      <w:lvlJc w:val="left"/>
      <w:pPr>
        <w:tabs>
          <w:tab w:val="num" w:pos="1474"/>
        </w:tabs>
        <w:ind w:left="1474" w:hanging="147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EB3108"/>
    <w:multiLevelType w:val="multilevel"/>
    <w:tmpl w:val="041D0025"/>
    <w:lvl w:ilvl="0">
      <w:start w:val="1"/>
      <w:numFmt w:val="decimal"/>
      <w:pStyle w:val="1"/>
      <w:lvlText w:val="%1"/>
      <w:lvlJc w:val="left"/>
      <w:pPr>
        <w:ind w:left="432" w:hanging="432"/>
      </w:pPr>
    </w:lvl>
    <w:lvl w:ilvl="1">
      <w:start w:val="1"/>
      <w:numFmt w:val="decimal"/>
      <w:pStyle w:val="20"/>
      <w:lvlText w:val="%1.%2"/>
      <w:lvlJc w:val="left"/>
      <w:pPr>
        <w:ind w:left="2845" w:hanging="576"/>
      </w:pPr>
    </w:lvl>
    <w:lvl w:ilvl="2">
      <w:start w:val="1"/>
      <w:numFmt w:val="decimal"/>
      <w:pStyle w:val="31"/>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3AA46647"/>
    <w:multiLevelType w:val="hybridMultilevel"/>
    <w:tmpl w:val="187EE1A6"/>
    <w:lvl w:ilvl="0" w:tplc="28048CE2">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5D4AAD"/>
    <w:multiLevelType w:val="multilevel"/>
    <w:tmpl w:val="36360620"/>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41162696"/>
    <w:multiLevelType w:val="hybridMultilevel"/>
    <w:tmpl w:val="DDDE52AE"/>
    <w:lvl w:ilvl="0" w:tplc="47F056DC">
      <w:start w:val="1"/>
      <w:numFmt w:val="decimal"/>
      <w:lvlText w:val="Observation %1:"/>
      <w:lvlJc w:val="left"/>
      <w:pPr>
        <w:tabs>
          <w:tab w:val="num" w:pos="1474"/>
        </w:tabs>
        <w:ind w:left="1474" w:hanging="147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EA233E"/>
    <w:multiLevelType w:val="hybridMultilevel"/>
    <w:tmpl w:val="D1EE2980"/>
    <w:lvl w:ilvl="0" w:tplc="62C471F2">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1"/>
  </w:num>
  <w:num w:numId="2">
    <w:abstractNumId w:val="16"/>
  </w:num>
  <w:num w:numId="3">
    <w:abstractNumId w:val="0"/>
  </w:num>
  <w:num w:numId="4">
    <w:abstractNumId w:val="23"/>
  </w:num>
  <w:num w:numId="5">
    <w:abstractNumId w:val="24"/>
  </w:num>
  <w:num w:numId="6">
    <w:abstractNumId w:val="25"/>
  </w:num>
  <w:num w:numId="7">
    <w:abstractNumId w:val="8"/>
  </w:num>
  <w:num w:numId="8">
    <w:abstractNumId w:val="11"/>
  </w:num>
  <w:num w:numId="9">
    <w:abstractNumId w:val="5"/>
  </w:num>
  <w:num w:numId="10">
    <w:abstractNumId w:val="29"/>
  </w:num>
  <w:num w:numId="11">
    <w:abstractNumId w:val="14"/>
  </w:num>
  <w:num w:numId="12">
    <w:abstractNumId w:val="28"/>
  </w:num>
  <w:num w:numId="13">
    <w:abstractNumId w:val="15"/>
  </w:num>
  <w:num w:numId="14">
    <w:abstractNumId w:val="7"/>
  </w:num>
  <w:num w:numId="15">
    <w:abstractNumId w:val="12"/>
  </w:num>
  <w:num w:numId="16">
    <w:abstractNumId w:val="17"/>
  </w:num>
  <w:num w:numId="17">
    <w:abstractNumId w:val="21"/>
  </w:num>
  <w:num w:numId="18">
    <w:abstractNumId w:val="4"/>
  </w:num>
  <w:num w:numId="19">
    <w:abstractNumId w:val="9"/>
  </w:num>
  <w:num w:numId="20">
    <w:abstractNumId w:val="13"/>
  </w:num>
  <w:num w:numId="21">
    <w:abstractNumId w:val="19"/>
  </w:num>
  <w:num w:numId="22">
    <w:abstractNumId w:val="6"/>
  </w:num>
  <w:num w:numId="23">
    <w:abstractNumId w:val="1"/>
  </w:num>
  <w:num w:numId="24">
    <w:abstractNumId w:val="2"/>
  </w:num>
  <w:num w:numId="25">
    <w:abstractNumId w:val="3"/>
  </w:num>
  <w:num w:numId="26">
    <w:abstractNumId w:val="26"/>
  </w:num>
  <w:num w:numId="27">
    <w:abstractNumId w:val="16"/>
  </w:num>
  <w:num w:numId="28">
    <w:abstractNumId w:val="27"/>
  </w:num>
  <w:num w:numId="29">
    <w:abstractNumId w:val="10"/>
  </w:num>
  <w:num w:numId="30">
    <w:abstractNumId w:val="22"/>
  </w:num>
  <w:num w:numId="31">
    <w:abstractNumId w:val="20"/>
  </w:num>
  <w:num w:numId="32">
    <w:abstractNumId w:val="18"/>
  </w:num>
  <w:num w:numId="33">
    <w:abstractNumId w:val="16"/>
    <w:lvlOverride w:ilvl="0">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3D8"/>
    <w:rsid w:val="0000029C"/>
    <w:rsid w:val="000006E1"/>
    <w:rsid w:val="00000794"/>
    <w:rsid w:val="000025F3"/>
    <w:rsid w:val="000027FF"/>
    <w:rsid w:val="00002A37"/>
    <w:rsid w:val="00002AC8"/>
    <w:rsid w:val="00003D92"/>
    <w:rsid w:val="0000401D"/>
    <w:rsid w:val="0000412A"/>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8D8"/>
    <w:rsid w:val="00017E09"/>
    <w:rsid w:val="00021341"/>
    <w:rsid w:val="00021F86"/>
    <w:rsid w:val="00022008"/>
    <w:rsid w:val="0002357D"/>
    <w:rsid w:val="0002363C"/>
    <w:rsid w:val="000242AF"/>
    <w:rsid w:val="00024B50"/>
    <w:rsid w:val="00024DD6"/>
    <w:rsid w:val="0002564D"/>
    <w:rsid w:val="00025ECA"/>
    <w:rsid w:val="00026C90"/>
    <w:rsid w:val="000277BD"/>
    <w:rsid w:val="000306CB"/>
    <w:rsid w:val="000311FE"/>
    <w:rsid w:val="00031550"/>
    <w:rsid w:val="000325B8"/>
    <w:rsid w:val="000337AC"/>
    <w:rsid w:val="0003444C"/>
    <w:rsid w:val="00034AC7"/>
    <w:rsid w:val="00034C15"/>
    <w:rsid w:val="00034D97"/>
    <w:rsid w:val="000361B2"/>
    <w:rsid w:val="00036BA1"/>
    <w:rsid w:val="000405E1"/>
    <w:rsid w:val="00040E5A"/>
    <w:rsid w:val="000422E2"/>
    <w:rsid w:val="00042F22"/>
    <w:rsid w:val="000442CD"/>
    <w:rsid w:val="000444EF"/>
    <w:rsid w:val="00044BAA"/>
    <w:rsid w:val="00046142"/>
    <w:rsid w:val="00046387"/>
    <w:rsid w:val="000471AD"/>
    <w:rsid w:val="00047BBF"/>
    <w:rsid w:val="000500F0"/>
    <w:rsid w:val="000501C0"/>
    <w:rsid w:val="00050568"/>
    <w:rsid w:val="00050E8F"/>
    <w:rsid w:val="00051462"/>
    <w:rsid w:val="000514D9"/>
    <w:rsid w:val="0005195C"/>
    <w:rsid w:val="00052615"/>
    <w:rsid w:val="00052A07"/>
    <w:rsid w:val="000534E3"/>
    <w:rsid w:val="00053BBE"/>
    <w:rsid w:val="00053E67"/>
    <w:rsid w:val="0005516C"/>
    <w:rsid w:val="00055C58"/>
    <w:rsid w:val="0005606A"/>
    <w:rsid w:val="00056A50"/>
    <w:rsid w:val="00056FC9"/>
    <w:rsid w:val="00057117"/>
    <w:rsid w:val="00057129"/>
    <w:rsid w:val="0005719E"/>
    <w:rsid w:val="00057531"/>
    <w:rsid w:val="000604B0"/>
    <w:rsid w:val="00060870"/>
    <w:rsid w:val="00060E1A"/>
    <w:rsid w:val="000616E7"/>
    <w:rsid w:val="00062EEC"/>
    <w:rsid w:val="0006324F"/>
    <w:rsid w:val="000633C0"/>
    <w:rsid w:val="0006487E"/>
    <w:rsid w:val="00064956"/>
    <w:rsid w:val="00065BDC"/>
    <w:rsid w:val="00065C2E"/>
    <w:rsid w:val="00065E1A"/>
    <w:rsid w:val="000661CA"/>
    <w:rsid w:val="00070702"/>
    <w:rsid w:val="0007214B"/>
    <w:rsid w:val="00072DED"/>
    <w:rsid w:val="00073012"/>
    <w:rsid w:val="00073348"/>
    <w:rsid w:val="00073752"/>
    <w:rsid w:val="00074237"/>
    <w:rsid w:val="00074739"/>
    <w:rsid w:val="000747A2"/>
    <w:rsid w:val="00074893"/>
    <w:rsid w:val="00076110"/>
    <w:rsid w:val="0007614B"/>
    <w:rsid w:val="00077E31"/>
    <w:rsid w:val="00077E5F"/>
    <w:rsid w:val="0008036A"/>
    <w:rsid w:val="0008093B"/>
    <w:rsid w:val="000809C7"/>
    <w:rsid w:val="00081022"/>
    <w:rsid w:val="00081AE6"/>
    <w:rsid w:val="00082654"/>
    <w:rsid w:val="000855EB"/>
    <w:rsid w:val="00085B52"/>
    <w:rsid w:val="000866F2"/>
    <w:rsid w:val="00086BF7"/>
    <w:rsid w:val="00087459"/>
    <w:rsid w:val="00087A1B"/>
    <w:rsid w:val="0009009F"/>
    <w:rsid w:val="0009036C"/>
    <w:rsid w:val="00090A8A"/>
    <w:rsid w:val="00090BA9"/>
    <w:rsid w:val="00091557"/>
    <w:rsid w:val="0009230F"/>
    <w:rsid w:val="000924C1"/>
    <w:rsid w:val="000924F0"/>
    <w:rsid w:val="00092720"/>
    <w:rsid w:val="00092C37"/>
    <w:rsid w:val="00093474"/>
    <w:rsid w:val="00093BAD"/>
    <w:rsid w:val="000940A2"/>
    <w:rsid w:val="000942E0"/>
    <w:rsid w:val="0009436F"/>
    <w:rsid w:val="00094AF8"/>
    <w:rsid w:val="00094F22"/>
    <w:rsid w:val="0009510F"/>
    <w:rsid w:val="00095361"/>
    <w:rsid w:val="000953DC"/>
    <w:rsid w:val="000954DF"/>
    <w:rsid w:val="00095A5A"/>
    <w:rsid w:val="000960AF"/>
    <w:rsid w:val="00096B9F"/>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F1"/>
    <w:rsid w:val="000A5BAE"/>
    <w:rsid w:val="000A5FBA"/>
    <w:rsid w:val="000A6377"/>
    <w:rsid w:val="000A6953"/>
    <w:rsid w:val="000B0A6F"/>
    <w:rsid w:val="000B0DA3"/>
    <w:rsid w:val="000B0F55"/>
    <w:rsid w:val="000B145F"/>
    <w:rsid w:val="000B266F"/>
    <w:rsid w:val="000B2719"/>
    <w:rsid w:val="000B3A8F"/>
    <w:rsid w:val="000B3B8E"/>
    <w:rsid w:val="000B4409"/>
    <w:rsid w:val="000B4AB9"/>
    <w:rsid w:val="000B51B2"/>
    <w:rsid w:val="000B51C5"/>
    <w:rsid w:val="000B58C3"/>
    <w:rsid w:val="000B61E9"/>
    <w:rsid w:val="000C0AB1"/>
    <w:rsid w:val="000C0B2E"/>
    <w:rsid w:val="000C152F"/>
    <w:rsid w:val="000C165A"/>
    <w:rsid w:val="000C1AE3"/>
    <w:rsid w:val="000C1CB9"/>
    <w:rsid w:val="000C2E19"/>
    <w:rsid w:val="000C3307"/>
    <w:rsid w:val="000C4F15"/>
    <w:rsid w:val="000C6F69"/>
    <w:rsid w:val="000C7858"/>
    <w:rsid w:val="000D0864"/>
    <w:rsid w:val="000D0D07"/>
    <w:rsid w:val="000D1DD6"/>
    <w:rsid w:val="000D2EDC"/>
    <w:rsid w:val="000D3138"/>
    <w:rsid w:val="000D35BA"/>
    <w:rsid w:val="000D3EC6"/>
    <w:rsid w:val="000D4797"/>
    <w:rsid w:val="000D5355"/>
    <w:rsid w:val="000D615A"/>
    <w:rsid w:val="000D67BF"/>
    <w:rsid w:val="000D73A4"/>
    <w:rsid w:val="000D7B02"/>
    <w:rsid w:val="000E0527"/>
    <w:rsid w:val="000E0574"/>
    <w:rsid w:val="000E1357"/>
    <w:rsid w:val="000E1420"/>
    <w:rsid w:val="000E1E92"/>
    <w:rsid w:val="000E212F"/>
    <w:rsid w:val="000E2CE7"/>
    <w:rsid w:val="000E4EA2"/>
    <w:rsid w:val="000E5204"/>
    <w:rsid w:val="000E6817"/>
    <w:rsid w:val="000E76AB"/>
    <w:rsid w:val="000F06D6"/>
    <w:rsid w:val="000F0EB1"/>
    <w:rsid w:val="000F1106"/>
    <w:rsid w:val="000F2136"/>
    <w:rsid w:val="000F2F30"/>
    <w:rsid w:val="000F2FEE"/>
    <w:rsid w:val="000F31C2"/>
    <w:rsid w:val="000F3BE9"/>
    <w:rsid w:val="000F3F6C"/>
    <w:rsid w:val="000F481A"/>
    <w:rsid w:val="000F4F21"/>
    <w:rsid w:val="000F505D"/>
    <w:rsid w:val="000F50C8"/>
    <w:rsid w:val="000F50FB"/>
    <w:rsid w:val="000F6000"/>
    <w:rsid w:val="000F6173"/>
    <w:rsid w:val="000F664D"/>
    <w:rsid w:val="000F6DF3"/>
    <w:rsid w:val="000F6F43"/>
    <w:rsid w:val="000F73D3"/>
    <w:rsid w:val="00100114"/>
    <w:rsid w:val="001005FF"/>
    <w:rsid w:val="0010139C"/>
    <w:rsid w:val="00101867"/>
    <w:rsid w:val="0010186F"/>
    <w:rsid w:val="001022C6"/>
    <w:rsid w:val="00102EE8"/>
    <w:rsid w:val="001031E7"/>
    <w:rsid w:val="001033FE"/>
    <w:rsid w:val="00103AA5"/>
    <w:rsid w:val="00104732"/>
    <w:rsid w:val="0010494D"/>
    <w:rsid w:val="0010577B"/>
    <w:rsid w:val="001062FB"/>
    <w:rsid w:val="001063E6"/>
    <w:rsid w:val="00106411"/>
    <w:rsid w:val="0010646D"/>
    <w:rsid w:val="001066CD"/>
    <w:rsid w:val="00112156"/>
    <w:rsid w:val="00112D89"/>
    <w:rsid w:val="00113CF4"/>
    <w:rsid w:val="00114422"/>
    <w:rsid w:val="001144F1"/>
    <w:rsid w:val="001153EA"/>
    <w:rsid w:val="00115643"/>
    <w:rsid w:val="00116751"/>
    <w:rsid w:val="00116765"/>
    <w:rsid w:val="001178B6"/>
    <w:rsid w:val="001219F5"/>
    <w:rsid w:val="00121A20"/>
    <w:rsid w:val="00121CC7"/>
    <w:rsid w:val="00122E31"/>
    <w:rsid w:val="001234EF"/>
    <w:rsid w:val="0012377F"/>
    <w:rsid w:val="00123821"/>
    <w:rsid w:val="00123A79"/>
    <w:rsid w:val="00123D48"/>
    <w:rsid w:val="00124314"/>
    <w:rsid w:val="0012434F"/>
    <w:rsid w:val="00124BAC"/>
    <w:rsid w:val="00124CD6"/>
    <w:rsid w:val="001256DD"/>
    <w:rsid w:val="00125E5C"/>
    <w:rsid w:val="001268BD"/>
    <w:rsid w:val="00126B4A"/>
    <w:rsid w:val="0013036A"/>
    <w:rsid w:val="001305D3"/>
    <w:rsid w:val="00130A59"/>
    <w:rsid w:val="00130D26"/>
    <w:rsid w:val="001319D8"/>
    <w:rsid w:val="00131AAB"/>
    <w:rsid w:val="00131FA7"/>
    <w:rsid w:val="00132FD0"/>
    <w:rsid w:val="00133BCA"/>
    <w:rsid w:val="001344C0"/>
    <w:rsid w:val="001344D5"/>
    <w:rsid w:val="001346FA"/>
    <w:rsid w:val="00134D27"/>
    <w:rsid w:val="00135252"/>
    <w:rsid w:val="00135C2B"/>
    <w:rsid w:val="00136414"/>
    <w:rsid w:val="00136964"/>
    <w:rsid w:val="001376E5"/>
    <w:rsid w:val="00137AB5"/>
    <w:rsid w:val="00137F0B"/>
    <w:rsid w:val="00137F12"/>
    <w:rsid w:val="0014059A"/>
    <w:rsid w:val="001405B5"/>
    <w:rsid w:val="001406AF"/>
    <w:rsid w:val="00140BC2"/>
    <w:rsid w:val="00141BE3"/>
    <w:rsid w:val="00141FDD"/>
    <w:rsid w:val="00142C64"/>
    <w:rsid w:val="00143597"/>
    <w:rsid w:val="00143EDF"/>
    <w:rsid w:val="00146179"/>
    <w:rsid w:val="001463D8"/>
    <w:rsid w:val="0014662D"/>
    <w:rsid w:val="00146A53"/>
    <w:rsid w:val="00146BBD"/>
    <w:rsid w:val="00147D51"/>
    <w:rsid w:val="001501AC"/>
    <w:rsid w:val="00150551"/>
    <w:rsid w:val="0015085C"/>
    <w:rsid w:val="00150F6E"/>
    <w:rsid w:val="001513F1"/>
    <w:rsid w:val="001519B6"/>
    <w:rsid w:val="00151E23"/>
    <w:rsid w:val="00151F12"/>
    <w:rsid w:val="001526E0"/>
    <w:rsid w:val="00152E0E"/>
    <w:rsid w:val="0015325C"/>
    <w:rsid w:val="00153DBE"/>
    <w:rsid w:val="00153E1E"/>
    <w:rsid w:val="001543D3"/>
    <w:rsid w:val="00154A26"/>
    <w:rsid w:val="001551B5"/>
    <w:rsid w:val="001560C0"/>
    <w:rsid w:val="00156A8F"/>
    <w:rsid w:val="0016065A"/>
    <w:rsid w:val="00160ADE"/>
    <w:rsid w:val="001617E3"/>
    <w:rsid w:val="00161C5B"/>
    <w:rsid w:val="00163227"/>
    <w:rsid w:val="00164264"/>
    <w:rsid w:val="001659C1"/>
    <w:rsid w:val="001664BC"/>
    <w:rsid w:val="001667C1"/>
    <w:rsid w:val="00172ACB"/>
    <w:rsid w:val="00173119"/>
    <w:rsid w:val="001733A8"/>
    <w:rsid w:val="00173718"/>
    <w:rsid w:val="00173A8E"/>
    <w:rsid w:val="00174992"/>
    <w:rsid w:val="0017502C"/>
    <w:rsid w:val="0017563C"/>
    <w:rsid w:val="001758AB"/>
    <w:rsid w:val="001758D7"/>
    <w:rsid w:val="001768B3"/>
    <w:rsid w:val="001805B6"/>
    <w:rsid w:val="0018062B"/>
    <w:rsid w:val="00180724"/>
    <w:rsid w:val="00180C24"/>
    <w:rsid w:val="00180CF0"/>
    <w:rsid w:val="0018143F"/>
    <w:rsid w:val="0018165C"/>
    <w:rsid w:val="001816C0"/>
    <w:rsid w:val="00181EF5"/>
    <w:rsid w:val="00181EFA"/>
    <w:rsid w:val="00181FF8"/>
    <w:rsid w:val="00183C0B"/>
    <w:rsid w:val="00184BE5"/>
    <w:rsid w:val="001853DE"/>
    <w:rsid w:val="0018551A"/>
    <w:rsid w:val="0018568D"/>
    <w:rsid w:val="00186006"/>
    <w:rsid w:val="001863D4"/>
    <w:rsid w:val="00186AEF"/>
    <w:rsid w:val="001872D7"/>
    <w:rsid w:val="001874EA"/>
    <w:rsid w:val="00190AC1"/>
    <w:rsid w:val="00190D3D"/>
    <w:rsid w:val="00191FD8"/>
    <w:rsid w:val="00192280"/>
    <w:rsid w:val="00192312"/>
    <w:rsid w:val="001923E7"/>
    <w:rsid w:val="00192F63"/>
    <w:rsid w:val="0019341A"/>
    <w:rsid w:val="001934C4"/>
    <w:rsid w:val="00193625"/>
    <w:rsid w:val="0019425A"/>
    <w:rsid w:val="001943F4"/>
    <w:rsid w:val="00194949"/>
    <w:rsid w:val="001956C5"/>
    <w:rsid w:val="00195EF9"/>
    <w:rsid w:val="00196D2D"/>
    <w:rsid w:val="00196DBA"/>
    <w:rsid w:val="001971D6"/>
    <w:rsid w:val="001978FD"/>
    <w:rsid w:val="00197A65"/>
    <w:rsid w:val="00197DF9"/>
    <w:rsid w:val="001A0337"/>
    <w:rsid w:val="001A058D"/>
    <w:rsid w:val="001A12AC"/>
    <w:rsid w:val="001A1415"/>
    <w:rsid w:val="001A14BC"/>
    <w:rsid w:val="001A1651"/>
    <w:rsid w:val="001A1987"/>
    <w:rsid w:val="001A1B45"/>
    <w:rsid w:val="001A1CD6"/>
    <w:rsid w:val="001A2564"/>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E77"/>
    <w:rsid w:val="001B54FA"/>
    <w:rsid w:val="001B5A5D"/>
    <w:rsid w:val="001B5FD6"/>
    <w:rsid w:val="001B642D"/>
    <w:rsid w:val="001B6FC0"/>
    <w:rsid w:val="001B7593"/>
    <w:rsid w:val="001C0193"/>
    <w:rsid w:val="001C09A0"/>
    <w:rsid w:val="001C1C81"/>
    <w:rsid w:val="001C1CE5"/>
    <w:rsid w:val="001C349F"/>
    <w:rsid w:val="001C3B81"/>
    <w:rsid w:val="001C3D2A"/>
    <w:rsid w:val="001C5892"/>
    <w:rsid w:val="001C6E6A"/>
    <w:rsid w:val="001C7333"/>
    <w:rsid w:val="001C7545"/>
    <w:rsid w:val="001C7732"/>
    <w:rsid w:val="001C7AB8"/>
    <w:rsid w:val="001D00E0"/>
    <w:rsid w:val="001D258A"/>
    <w:rsid w:val="001D308E"/>
    <w:rsid w:val="001D3352"/>
    <w:rsid w:val="001D37C4"/>
    <w:rsid w:val="001D39E5"/>
    <w:rsid w:val="001D498B"/>
    <w:rsid w:val="001D4B72"/>
    <w:rsid w:val="001D4EBC"/>
    <w:rsid w:val="001D50FD"/>
    <w:rsid w:val="001D51BA"/>
    <w:rsid w:val="001D53E7"/>
    <w:rsid w:val="001D5C85"/>
    <w:rsid w:val="001D5E0D"/>
    <w:rsid w:val="001D6261"/>
    <w:rsid w:val="001D6342"/>
    <w:rsid w:val="001D6832"/>
    <w:rsid w:val="001D6C0C"/>
    <w:rsid w:val="001D6D53"/>
    <w:rsid w:val="001D6E57"/>
    <w:rsid w:val="001D75F7"/>
    <w:rsid w:val="001E05D9"/>
    <w:rsid w:val="001E189D"/>
    <w:rsid w:val="001E1942"/>
    <w:rsid w:val="001E2CB1"/>
    <w:rsid w:val="001E3DBF"/>
    <w:rsid w:val="001E57D5"/>
    <w:rsid w:val="001E58E2"/>
    <w:rsid w:val="001E5B62"/>
    <w:rsid w:val="001E5B96"/>
    <w:rsid w:val="001E6206"/>
    <w:rsid w:val="001E74EE"/>
    <w:rsid w:val="001E7AD0"/>
    <w:rsid w:val="001E7AED"/>
    <w:rsid w:val="001E7BD7"/>
    <w:rsid w:val="001F029E"/>
    <w:rsid w:val="001F1171"/>
    <w:rsid w:val="001F1536"/>
    <w:rsid w:val="001F2C44"/>
    <w:rsid w:val="001F38F8"/>
    <w:rsid w:val="001F3916"/>
    <w:rsid w:val="001F3CCF"/>
    <w:rsid w:val="001F54C5"/>
    <w:rsid w:val="001F5984"/>
    <w:rsid w:val="001F5D02"/>
    <w:rsid w:val="001F5D43"/>
    <w:rsid w:val="001F662C"/>
    <w:rsid w:val="001F6F16"/>
    <w:rsid w:val="001F7074"/>
    <w:rsid w:val="00200490"/>
    <w:rsid w:val="002019DE"/>
    <w:rsid w:val="00201F3A"/>
    <w:rsid w:val="002031D1"/>
    <w:rsid w:val="0020322A"/>
    <w:rsid w:val="0020392C"/>
    <w:rsid w:val="00203E47"/>
    <w:rsid w:val="00203F96"/>
    <w:rsid w:val="0020441F"/>
    <w:rsid w:val="00206852"/>
    <w:rsid w:val="002069B2"/>
    <w:rsid w:val="0020780C"/>
    <w:rsid w:val="00207FA3"/>
    <w:rsid w:val="00210868"/>
    <w:rsid w:val="00211056"/>
    <w:rsid w:val="002111BC"/>
    <w:rsid w:val="002124E0"/>
    <w:rsid w:val="00212EC5"/>
    <w:rsid w:val="00214174"/>
    <w:rsid w:val="002143B5"/>
    <w:rsid w:val="00214A81"/>
    <w:rsid w:val="00214DA8"/>
    <w:rsid w:val="00215423"/>
    <w:rsid w:val="0021563C"/>
    <w:rsid w:val="002158FA"/>
    <w:rsid w:val="002172A2"/>
    <w:rsid w:val="00217901"/>
    <w:rsid w:val="002179AC"/>
    <w:rsid w:val="002202AF"/>
    <w:rsid w:val="00220600"/>
    <w:rsid w:val="00220734"/>
    <w:rsid w:val="00220B58"/>
    <w:rsid w:val="002215C6"/>
    <w:rsid w:val="0022171E"/>
    <w:rsid w:val="00222251"/>
    <w:rsid w:val="002224DB"/>
    <w:rsid w:val="00223625"/>
    <w:rsid w:val="00223877"/>
    <w:rsid w:val="00223936"/>
    <w:rsid w:val="00223F56"/>
    <w:rsid w:val="00223FCB"/>
    <w:rsid w:val="0022472F"/>
    <w:rsid w:val="00224B42"/>
    <w:rsid w:val="002252C3"/>
    <w:rsid w:val="00225C54"/>
    <w:rsid w:val="00225CD8"/>
    <w:rsid w:val="00225DF8"/>
    <w:rsid w:val="0022674C"/>
    <w:rsid w:val="00226CCE"/>
    <w:rsid w:val="00230765"/>
    <w:rsid w:val="00230D18"/>
    <w:rsid w:val="00231096"/>
    <w:rsid w:val="00231362"/>
    <w:rsid w:val="002319E4"/>
    <w:rsid w:val="0023214D"/>
    <w:rsid w:val="0023259B"/>
    <w:rsid w:val="00232883"/>
    <w:rsid w:val="002329DB"/>
    <w:rsid w:val="002341DC"/>
    <w:rsid w:val="002344F9"/>
    <w:rsid w:val="00235200"/>
    <w:rsid w:val="00235632"/>
    <w:rsid w:val="00235872"/>
    <w:rsid w:val="00236F90"/>
    <w:rsid w:val="00237DF1"/>
    <w:rsid w:val="00240576"/>
    <w:rsid w:val="002411C1"/>
    <w:rsid w:val="00241559"/>
    <w:rsid w:val="00241B12"/>
    <w:rsid w:val="00242854"/>
    <w:rsid w:val="002435B3"/>
    <w:rsid w:val="002441DA"/>
    <w:rsid w:val="002441EF"/>
    <w:rsid w:val="00245227"/>
    <w:rsid w:val="002457A2"/>
    <w:rsid w:val="002458EB"/>
    <w:rsid w:val="00246A0B"/>
    <w:rsid w:val="00246E63"/>
    <w:rsid w:val="00247B9C"/>
    <w:rsid w:val="00247C58"/>
    <w:rsid w:val="002500C8"/>
    <w:rsid w:val="00250194"/>
    <w:rsid w:val="00250244"/>
    <w:rsid w:val="00252452"/>
    <w:rsid w:val="00257512"/>
    <w:rsid w:val="00257543"/>
    <w:rsid w:val="00257EA0"/>
    <w:rsid w:val="00260458"/>
    <w:rsid w:val="00260ED0"/>
    <w:rsid w:val="002614DB"/>
    <w:rsid w:val="002617E7"/>
    <w:rsid w:val="00261A9E"/>
    <w:rsid w:val="00261B2A"/>
    <w:rsid w:val="0026318A"/>
    <w:rsid w:val="00263D8F"/>
    <w:rsid w:val="00264228"/>
    <w:rsid w:val="00264334"/>
    <w:rsid w:val="0026473E"/>
    <w:rsid w:val="00264BD9"/>
    <w:rsid w:val="00264D93"/>
    <w:rsid w:val="00266214"/>
    <w:rsid w:val="00266738"/>
    <w:rsid w:val="00266B4C"/>
    <w:rsid w:val="00266EB3"/>
    <w:rsid w:val="00266EDF"/>
    <w:rsid w:val="0026737D"/>
    <w:rsid w:val="00267A7A"/>
    <w:rsid w:val="00267C83"/>
    <w:rsid w:val="002709CF"/>
    <w:rsid w:val="00271333"/>
    <w:rsid w:val="0027144F"/>
    <w:rsid w:val="00271813"/>
    <w:rsid w:val="00271F3A"/>
    <w:rsid w:val="0027232B"/>
    <w:rsid w:val="00273278"/>
    <w:rsid w:val="002737F4"/>
    <w:rsid w:val="00274C4C"/>
    <w:rsid w:val="002751E5"/>
    <w:rsid w:val="00275376"/>
    <w:rsid w:val="002754B6"/>
    <w:rsid w:val="002762E9"/>
    <w:rsid w:val="00277A4A"/>
    <w:rsid w:val="002805F5"/>
    <w:rsid w:val="00280751"/>
    <w:rsid w:val="0028219A"/>
    <w:rsid w:val="0028280A"/>
    <w:rsid w:val="00282BC5"/>
    <w:rsid w:val="00283245"/>
    <w:rsid w:val="002835AA"/>
    <w:rsid w:val="00284FC8"/>
    <w:rsid w:val="00285C17"/>
    <w:rsid w:val="00285CED"/>
    <w:rsid w:val="002860F0"/>
    <w:rsid w:val="00286810"/>
    <w:rsid w:val="00286ACD"/>
    <w:rsid w:val="002875E2"/>
    <w:rsid w:val="00287838"/>
    <w:rsid w:val="00287884"/>
    <w:rsid w:val="002907B5"/>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1189"/>
    <w:rsid w:val="002A1D4E"/>
    <w:rsid w:val="002A2869"/>
    <w:rsid w:val="002A2B7C"/>
    <w:rsid w:val="002A37B9"/>
    <w:rsid w:val="002A488A"/>
    <w:rsid w:val="002A6B83"/>
    <w:rsid w:val="002A7A94"/>
    <w:rsid w:val="002B056E"/>
    <w:rsid w:val="002B0FFF"/>
    <w:rsid w:val="002B1E62"/>
    <w:rsid w:val="002B239F"/>
    <w:rsid w:val="002B24D6"/>
    <w:rsid w:val="002B24E8"/>
    <w:rsid w:val="002B2DE9"/>
    <w:rsid w:val="002B365B"/>
    <w:rsid w:val="002B4BFB"/>
    <w:rsid w:val="002B4EFF"/>
    <w:rsid w:val="002B5EE0"/>
    <w:rsid w:val="002B5F8F"/>
    <w:rsid w:val="002B6319"/>
    <w:rsid w:val="002B655C"/>
    <w:rsid w:val="002B7DC9"/>
    <w:rsid w:val="002C0261"/>
    <w:rsid w:val="002C0575"/>
    <w:rsid w:val="002C162E"/>
    <w:rsid w:val="002C18AC"/>
    <w:rsid w:val="002C1E12"/>
    <w:rsid w:val="002C2E43"/>
    <w:rsid w:val="002C2EDF"/>
    <w:rsid w:val="002C2FF4"/>
    <w:rsid w:val="002C3B89"/>
    <w:rsid w:val="002C41E6"/>
    <w:rsid w:val="002C5726"/>
    <w:rsid w:val="002C5916"/>
    <w:rsid w:val="002C5BD9"/>
    <w:rsid w:val="002D067A"/>
    <w:rsid w:val="002D071A"/>
    <w:rsid w:val="002D2628"/>
    <w:rsid w:val="002D2740"/>
    <w:rsid w:val="002D304D"/>
    <w:rsid w:val="002D34B2"/>
    <w:rsid w:val="002D48B0"/>
    <w:rsid w:val="002D4BE9"/>
    <w:rsid w:val="002D58F6"/>
    <w:rsid w:val="002D5A23"/>
    <w:rsid w:val="002D5B37"/>
    <w:rsid w:val="002D7637"/>
    <w:rsid w:val="002D79C5"/>
    <w:rsid w:val="002E0A4C"/>
    <w:rsid w:val="002E17F2"/>
    <w:rsid w:val="002E2208"/>
    <w:rsid w:val="002E25B0"/>
    <w:rsid w:val="002E273C"/>
    <w:rsid w:val="002E2C17"/>
    <w:rsid w:val="002E2F78"/>
    <w:rsid w:val="002E3142"/>
    <w:rsid w:val="002E39DC"/>
    <w:rsid w:val="002E4062"/>
    <w:rsid w:val="002E52F3"/>
    <w:rsid w:val="002E6217"/>
    <w:rsid w:val="002E6DC0"/>
    <w:rsid w:val="002E77FA"/>
    <w:rsid w:val="002E7CAE"/>
    <w:rsid w:val="002F0008"/>
    <w:rsid w:val="002F0379"/>
    <w:rsid w:val="002F04C7"/>
    <w:rsid w:val="002F0E85"/>
    <w:rsid w:val="002F1232"/>
    <w:rsid w:val="002F13E4"/>
    <w:rsid w:val="002F1625"/>
    <w:rsid w:val="002F1B90"/>
    <w:rsid w:val="002F2771"/>
    <w:rsid w:val="002F2D13"/>
    <w:rsid w:val="002F2DE6"/>
    <w:rsid w:val="002F37A9"/>
    <w:rsid w:val="002F3BEA"/>
    <w:rsid w:val="002F4B8D"/>
    <w:rsid w:val="002F547A"/>
    <w:rsid w:val="002F5E66"/>
    <w:rsid w:val="002F6BAF"/>
    <w:rsid w:val="002F7183"/>
    <w:rsid w:val="002F78AE"/>
    <w:rsid w:val="002F7D14"/>
    <w:rsid w:val="002F7DC4"/>
    <w:rsid w:val="00300596"/>
    <w:rsid w:val="00300B26"/>
    <w:rsid w:val="0030173E"/>
    <w:rsid w:val="00301CE6"/>
    <w:rsid w:val="00302122"/>
    <w:rsid w:val="00302438"/>
    <w:rsid w:val="0030249D"/>
    <w:rsid w:val="0030256B"/>
    <w:rsid w:val="0030405A"/>
    <w:rsid w:val="00304C0A"/>
    <w:rsid w:val="0030501F"/>
    <w:rsid w:val="0030595D"/>
    <w:rsid w:val="003060C2"/>
    <w:rsid w:val="00306217"/>
    <w:rsid w:val="0030773F"/>
    <w:rsid w:val="00307BA1"/>
    <w:rsid w:val="00310ACB"/>
    <w:rsid w:val="00310D7C"/>
    <w:rsid w:val="00311608"/>
    <w:rsid w:val="00311702"/>
    <w:rsid w:val="00311E82"/>
    <w:rsid w:val="00311F7E"/>
    <w:rsid w:val="0031216F"/>
    <w:rsid w:val="00312379"/>
    <w:rsid w:val="00312C57"/>
    <w:rsid w:val="00312F92"/>
    <w:rsid w:val="00313FD6"/>
    <w:rsid w:val="0031419D"/>
    <w:rsid w:val="003143A9"/>
    <w:rsid w:val="003143BD"/>
    <w:rsid w:val="00314711"/>
    <w:rsid w:val="003147C0"/>
    <w:rsid w:val="00315363"/>
    <w:rsid w:val="0031550F"/>
    <w:rsid w:val="00316F52"/>
    <w:rsid w:val="00317085"/>
    <w:rsid w:val="00317AEF"/>
    <w:rsid w:val="003203ED"/>
    <w:rsid w:val="00320861"/>
    <w:rsid w:val="003214DE"/>
    <w:rsid w:val="00322C9F"/>
    <w:rsid w:val="00322CDB"/>
    <w:rsid w:val="0032359C"/>
    <w:rsid w:val="00323AE1"/>
    <w:rsid w:val="00324D23"/>
    <w:rsid w:val="00326336"/>
    <w:rsid w:val="003271F1"/>
    <w:rsid w:val="00327BD7"/>
    <w:rsid w:val="00330977"/>
    <w:rsid w:val="00330A3B"/>
    <w:rsid w:val="00331751"/>
    <w:rsid w:val="003318ED"/>
    <w:rsid w:val="00331B4B"/>
    <w:rsid w:val="003320EB"/>
    <w:rsid w:val="003321B5"/>
    <w:rsid w:val="00332929"/>
    <w:rsid w:val="003329AB"/>
    <w:rsid w:val="00333218"/>
    <w:rsid w:val="0033421C"/>
    <w:rsid w:val="00334579"/>
    <w:rsid w:val="00334C03"/>
    <w:rsid w:val="00334F0D"/>
    <w:rsid w:val="00335858"/>
    <w:rsid w:val="00335863"/>
    <w:rsid w:val="00336238"/>
    <w:rsid w:val="0033654D"/>
    <w:rsid w:val="0033664A"/>
    <w:rsid w:val="00336BDA"/>
    <w:rsid w:val="003373C8"/>
    <w:rsid w:val="00340043"/>
    <w:rsid w:val="00342BD7"/>
    <w:rsid w:val="00342FCD"/>
    <w:rsid w:val="0034362E"/>
    <w:rsid w:val="003439C6"/>
    <w:rsid w:val="003444E8"/>
    <w:rsid w:val="00344645"/>
    <w:rsid w:val="00344A95"/>
    <w:rsid w:val="00345B9B"/>
    <w:rsid w:val="00345BBC"/>
    <w:rsid w:val="003465C7"/>
    <w:rsid w:val="00346DB5"/>
    <w:rsid w:val="003477B1"/>
    <w:rsid w:val="00347921"/>
    <w:rsid w:val="003524CB"/>
    <w:rsid w:val="0035512D"/>
    <w:rsid w:val="00355FD4"/>
    <w:rsid w:val="00356322"/>
    <w:rsid w:val="003563AE"/>
    <w:rsid w:val="003571DD"/>
    <w:rsid w:val="00357380"/>
    <w:rsid w:val="003579CE"/>
    <w:rsid w:val="003602D9"/>
    <w:rsid w:val="003604CE"/>
    <w:rsid w:val="00360E83"/>
    <w:rsid w:val="00361E0D"/>
    <w:rsid w:val="0036209F"/>
    <w:rsid w:val="00363039"/>
    <w:rsid w:val="00363573"/>
    <w:rsid w:val="00363B73"/>
    <w:rsid w:val="00364CC8"/>
    <w:rsid w:val="00366503"/>
    <w:rsid w:val="00370362"/>
    <w:rsid w:val="003705AF"/>
    <w:rsid w:val="00370E47"/>
    <w:rsid w:val="0037124A"/>
    <w:rsid w:val="00371B3F"/>
    <w:rsid w:val="00371E8A"/>
    <w:rsid w:val="00372214"/>
    <w:rsid w:val="0037267B"/>
    <w:rsid w:val="00372751"/>
    <w:rsid w:val="0037292E"/>
    <w:rsid w:val="00372BAA"/>
    <w:rsid w:val="00373106"/>
    <w:rsid w:val="0037359F"/>
    <w:rsid w:val="00373733"/>
    <w:rsid w:val="00373951"/>
    <w:rsid w:val="00373986"/>
    <w:rsid w:val="00373CA1"/>
    <w:rsid w:val="00373FD4"/>
    <w:rsid w:val="003742AC"/>
    <w:rsid w:val="00374821"/>
    <w:rsid w:val="00375739"/>
    <w:rsid w:val="00376BFE"/>
    <w:rsid w:val="00377CE1"/>
    <w:rsid w:val="00382967"/>
    <w:rsid w:val="00382B53"/>
    <w:rsid w:val="00384D8B"/>
    <w:rsid w:val="0038587E"/>
    <w:rsid w:val="00385BF0"/>
    <w:rsid w:val="00386233"/>
    <w:rsid w:val="00386B96"/>
    <w:rsid w:val="00387C4C"/>
    <w:rsid w:val="00390FF2"/>
    <w:rsid w:val="003912E9"/>
    <w:rsid w:val="00391E01"/>
    <w:rsid w:val="00392490"/>
    <w:rsid w:val="0039280B"/>
    <w:rsid w:val="00392EDA"/>
    <w:rsid w:val="00393006"/>
    <w:rsid w:val="0039305B"/>
    <w:rsid w:val="0039355F"/>
    <w:rsid w:val="0039362A"/>
    <w:rsid w:val="003939FF"/>
    <w:rsid w:val="00394987"/>
    <w:rsid w:val="00395CA7"/>
    <w:rsid w:val="00396B0C"/>
    <w:rsid w:val="00396B84"/>
    <w:rsid w:val="00397826"/>
    <w:rsid w:val="003A062B"/>
    <w:rsid w:val="003A0B8D"/>
    <w:rsid w:val="003A0DC8"/>
    <w:rsid w:val="003A2223"/>
    <w:rsid w:val="003A2373"/>
    <w:rsid w:val="003A2A0F"/>
    <w:rsid w:val="003A3D01"/>
    <w:rsid w:val="003A45A1"/>
    <w:rsid w:val="003A4C20"/>
    <w:rsid w:val="003A5277"/>
    <w:rsid w:val="003A5B0A"/>
    <w:rsid w:val="003A6BAC"/>
    <w:rsid w:val="003A70A4"/>
    <w:rsid w:val="003A764B"/>
    <w:rsid w:val="003A7EF3"/>
    <w:rsid w:val="003B00A2"/>
    <w:rsid w:val="003B0918"/>
    <w:rsid w:val="003B159C"/>
    <w:rsid w:val="003B1C25"/>
    <w:rsid w:val="003B369F"/>
    <w:rsid w:val="003B36A3"/>
    <w:rsid w:val="003B630E"/>
    <w:rsid w:val="003B64BB"/>
    <w:rsid w:val="003B6797"/>
    <w:rsid w:val="003B69D0"/>
    <w:rsid w:val="003B7A95"/>
    <w:rsid w:val="003B7FE5"/>
    <w:rsid w:val="003C04F6"/>
    <w:rsid w:val="003C05F7"/>
    <w:rsid w:val="003C11C8"/>
    <w:rsid w:val="003C2702"/>
    <w:rsid w:val="003C28D7"/>
    <w:rsid w:val="003C4301"/>
    <w:rsid w:val="003C455A"/>
    <w:rsid w:val="003C4C3F"/>
    <w:rsid w:val="003C75A9"/>
    <w:rsid w:val="003C7659"/>
    <w:rsid w:val="003C7806"/>
    <w:rsid w:val="003C7EA0"/>
    <w:rsid w:val="003D0065"/>
    <w:rsid w:val="003D0DF0"/>
    <w:rsid w:val="003D0F6C"/>
    <w:rsid w:val="003D109F"/>
    <w:rsid w:val="003D2478"/>
    <w:rsid w:val="003D3810"/>
    <w:rsid w:val="003D3C45"/>
    <w:rsid w:val="003D3FB7"/>
    <w:rsid w:val="003D42F2"/>
    <w:rsid w:val="003D479F"/>
    <w:rsid w:val="003D495D"/>
    <w:rsid w:val="003D4EF6"/>
    <w:rsid w:val="003D51B2"/>
    <w:rsid w:val="003D54BC"/>
    <w:rsid w:val="003D5B1F"/>
    <w:rsid w:val="003D6BD3"/>
    <w:rsid w:val="003D7BC4"/>
    <w:rsid w:val="003D7EAA"/>
    <w:rsid w:val="003E03D3"/>
    <w:rsid w:val="003E0678"/>
    <w:rsid w:val="003E0C2E"/>
    <w:rsid w:val="003E15FA"/>
    <w:rsid w:val="003E1C02"/>
    <w:rsid w:val="003E1D50"/>
    <w:rsid w:val="003E1EF2"/>
    <w:rsid w:val="003E204A"/>
    <w:rsid w:val="003E243A"/>
    <w:rsid w:val="003E3ECF"/>
    <w:rsid w:val="003E4511"/>
    <w:rsid w:val="003E55E4"/>
    <w:rsid w:val="003E6979"/>
    <w:rsid w:val="003E6DEB"/>
    <w:rsid w:val="003E74E3"/>
    <w:rsid w:val="003F0130"/>
    <w:rsid w:val="003F05C7"/>
    <w:rsid w:val="003F06B4"/>
    <w:rsid w:val="003F071B"/>
    <w:rsid w:val="003F0781"/>
    <w:rsid w:val="003F07FB"/>
    <w:rsid w:val="003F1579"/>
    <w:rsid w:val="003F2CD4"/>
    <w:rsid w:val="003F3012"/>
    <w:rsid w:val="003F3602"/>
    <w:rsid w:val="003F3E24"/>
    <w:rsid w:val="003F4E22"/>
    <w:rsid w:val="003F5797"/>
    <w:rsid w:val="003F6AF9"/>
    <w:rsid w:val="003F6BBE"/>
    <w:rsid w:val="004000E8"/>
    <w:rsid w:val="004005A7"/>
    <w:rsid w:val="00400A7A"/>
    <w:rsid w:val="00401078"/>
    <w:rsid w:val="004010E8"/>
    <w:rsid w:val="0040149B"/>
    <w:rsid w:val="00402E2B"/>
    <w:rsid w:val="0040319F"/>
    <w:rsid w:val="004038CD"/>
    <w:rsid w:val="00403A55"/>
    <w:rsid w:val="00404510"/>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3545"/>
    <w:rsid w:val="004136A1"/>
    <w:rsid w:val="00413AAC"/>
    <w:rsid w:val="00413E92"/>
    <w:rsid w:val="004141DC"/>
    <w:rsid w:val="00414B6B"/>
    <w:rsid w:val="00414FB7"/>
    <w:rsid w:val="00415260"/>
    <w:rsid w:val="00415C25"/>
    <w:rsid w:val="00415CEF"/>
    <w:rsid w:val="00415D7D"/>
    <w:rsid w:val="00420470"/>
    <w:rsid w:val="00421105"/>
    <w:rsid w:val="00421991"/>
    <w:rsid w:val="00421BA1"/>
    <w:rsid w:val="00422AA4"/>
    <w:rsid w:val="004232B2"/>
    <w:rsid w:val="004242F4"/>
    <w:rsid w:val="0042480B"/>
    <w:rsid w:val="00424C05"/>
    <w:rsid w:val="004265E9"/>
    <w:rsid w:val="00426693"/>
    <w:rsid w:val="004269B0"/>
    <w:rsid w:val="00427248"/>
    <w:rsid w:val="0042733F"/>
    <w:rsid w:val="004279BB"/>
    <w:rsid w:val="00430390"/>
    <w:rsid w:val="004315A5"/>
    <w:rsid w:val="0043531F"/>
    <w:rsid w:val="00435A60"/>
    <w:rsid w:val="00435AFE"/>
    <w:rsid w:val="00437447"/>
    <w:rsid w:val="00437A2D"/>
    <w:rsid w:val="00437B51"/>
    <w:rsid w:val="00440294"/>
    <w:rsid w:val="00441849"/>
    <w:rsid w:val="00441A92"/>
    <w:rsid w:val="00442AA6"/>
    <w:rsid w:val="004431DC"/>
    <w:rsid w:val="00443289"/>
    <w:rsid w:val="004434B5"/>
    <w:rsid w:val="004439D8"/>
    <w:rsid w:val="00443C69"/>
    <w:rsid w:val="00444586"/>
    <w:rsid w:val="00444D61"/>
    <w:rsid w:val="00444F56"/>
    <w:rsid w:val="00446351"/>
    <w:rsid w:val="0044640E"/>
    <w:rsid w:val="00446488"/>
    <w:rsid w:val="00447429"/>
    <w:rsid w:val="00447D54"/>
    <w:rsid w:val="00447F55"/>
    <w:rsid w:val="00447FA5"/>
    <w:rsid w:val="004500CF"/>
    <w:rsid w:val="0045130A"/>
    <w:rsid w:val="004517AA"/>
    <w:rsid w:val="00451A76"/>
    <w:rsid w:val="00452C0C"/>
    <w:rsid w:val="00452CAC"/>
    <w:rsid w:val="00452E31"/>
    <w:rsid w:val="0045360D"/>
    <w:rsid w:val="0045484B"/>
    <w:rsid w:val="00454CCC"/>
    <w:rsid w:val="0045539B"/>
    <w:rsid w:val="0045554E"/>
    <w:rsid w:val="004568AF"/>
    <w:rsid w:val="00456E51"/>
    <w:rsid w:val="00456F51"/>
    <w:rsid w:val="004573FC"/>
    <w:rsid w:val="00457565"/>
    <w:rsid w:val="00457B71"/>
    <w:rsid w:val="00457D08"/>
    <w:rsid w:val="0046029A"/>
    <w:rsid w:val="004602DA"/>
    <w:rsid w:val="00460CE0"/>
    <w:rsid w:val="00461140"/>
    <w:rsid w:val="004612E2"/>
    <w:rsid w:val="004618F4"/>
    <w:rsid w:val="00461FB3"/>
    <w:rsid w:val="004627D4"/>
    <w:rsid w:val="004630AD"/>
    <w:rsid w:val="004635AA"/>
    <w:rsid w:val="004639A8"/>
    <w:rsid w:val="00464689"/>
    <w:rsid w:val="004646ED"/>
    <w:rsid w:val="00464DF1"/>
    <w:rsid w:val="00465BAE"/>
    <w:rsid w:val="004669E2"/>
    <w:rsid w:val="00467303"/>
    <w:rsid w:val="004673AB"/>
    <w:rsid w:val="00467C2D"/>
    <w:rsid w:val="004704CF"/>
    <w:rsid w:val="004704E0"/>
    <w:rsid w:val="00470C27"/>
    <w:rsid w:val="00470C31"/>
    <w:rsid w:val="004718EB"/>
    <w:rsid w:val="00471C06"/>
    <w:rsid w:val="00471DE0"/>
    <w:rsid w:val="00471E3F"/>
    <w:rsid w:val="0047206C"/>
    <w:rsid w:val="00472A01"/>
    <w:rsid w:val="004734D0"/>
    <w:rsid w:val="00473DE8"/>
    <w:rsid w:val="00474289"/>
    <w:rsid w:val="00474364"/>
    <w:rsid w:val="00474624"/>
    <w:rsid w:val="00474BE2"/>
    <w:rsid w:val="0047556B"/>
    <w:rsid w:val="00475CAD"/>
    <w:rsid w:val="00476283"/>
    <w:rsid w:val="00476B18"/>
    <w:rsid w:val="004770F9"/>
    <w:rsid w:val="00477427"/>
    <w:rsid w:val="00477768"/>
    <w:rsid w:val="004804BA"/>
    <w:rsid w:val="00481280"/>
    <w:rsid w:val="004815C3"/>
    <w:rsid w:val="00481D52"/>
    <w:rsid w:val="00481DE4"/>
    <w:rsid w:val="00481FFB"/>
    <w:rsid w:val="00482844"/>
    <w:rsid w:val="00482C92"/>
    <w:rsid w:val="00483A02"/>
    <w:rsid w:val="00483A1E"/>
    <w:rsid w:val="004846CA"/>
    <w:rsid w:val="00484A59"/>
    <w:rsid w:val="00484E74"/>
    <w:rsid w:val="00485356"/>
    <w:rsid w:val="00486135"/>
    <w:rsid w:val="00486547"/>
    <w:rsid w:val="00486553"/>
    <w:rsid w:val="00486C09"/>
    <w:rsid w:val="00486D27"/>
    <w:rsid w:val="0048726A"/>
    <w:rsid w:val="004879C8"/>
    <w:rsid w:val="00491957"/>
    <w:rsid w:val="0049238F"/>
    <w:rsid w:val="00492BC5"/>
    <w:rsid w:val="00493204"/>
    <w:rsid w:val="00493214"/>
    <w:rsid w:val="00495395"/>
    <w:rsid w:val="00495BAC"/>
    <w:rsid w:val="004964F1"/>
    <w:rsid w:val="0049778B"/>
    <w:rsid w:val="00497C4B"/>
    <w:rsid w:val="00497C69"/>
    <w:rsid w:val="00497E86"/>
    <w:rsid w:val="004A16B2"/>
    <w:rsid w:val="004A16BC"/>
    <w:rsid w:val="004A1959"/>
    <w:rsid w:val="004A1CF1"/>
    <w:rsid w:val="004A2B0B"/>
    <w:rsid w:val="004A2B94"/>
    <w:rsid w:val="004A332D"/>
    <w:rsid w:val="004A39C7"/>
    <w:rsid w:val="004A47FC"/>
    <w:rsid w:val="004A5701"/>
    <w:rsid w:val="004A57CC"/>
    <w:rsid w:val="004A73AD"/>
    <w:rsid w:val="004A73CE"/>
    <w:rsid w:val="004A7C26"/>
    <w:rsid w:val="004B03D3"/>
    <w:rsid w:val="004B08DD"/>
    <w:rsid w:val="004B15E0"/>
    <w:rsid w:val="004B1834"/>
    <w:rsid w:val="004B1BD1"/>
    <w:rsid w:val="004B2587"/>
    <w:rsid w:val="004B25E7"/>
    <w:rsid w:val="004B2B98"/>
    <w:rsid w:val="004B36CF"/>
    <w:rsid w:val="004B3C56"/>
    <w:rsid w:val="004B6314"/>
    <w:rsid w:val="004B6F6A"/>
    <w:rsid w:val="004B7460"/>
    <w:rsid w:val="004B7C0C"/>
    <w:rsid w:val="004C0306"/>
    <w:rsid w:val="004C0328"/>
    <w:rsid w:val="004C0456"/>
    <w:rsid w:val="004C110B"/>
    <w:rsid w:val="004C18B5"/>
    <w:rsid w:val="004C2F91"/>
    <w:rsid w:val="004C3446"/>
    <w:rsid w:val="004C3898"/>
    <w:rsid w:val="004C4B1D"/>
    <w:rsid w:val="004C57DE"/>
    <w:rsid w:val="004C5ADD"/>
    <w:rsid w:val="004C5B51"/>
    <w:rsid w:val="004C6640"/>
    <w:rsid w:val="004D1343"/>
    <w:rsid w:val="004D138A"/>
    <w:rsid w:val="004D14F3"/>
    <w:rsid w:val="004D2EAA"/>
    <w:rsid w:val="004D36B1"/>
    <w:rsid w:val="004D4950"/>
    <w:rsid w:val="004D498C"/>
    <w:rsid w:val="004D65BE"/>
    <w:rsid w:val="004D66B9"/>
    <w:rsid w:val="004D7A00"/>
    <w:rsid w:val="004D7EBD"/>
    <w:rsid w:val="004E0A12"/>
    <w:rsid w:val="004E23FF"/>
    <w:rsid w:val="004E2680"/>
    <w:rsid w:val="004E28F9"/>
    <w:rsid w:val="004E2F48"/>
    <w:rsid w:val="004E34E2"/>
    <w:rsid w:val="004E40B7"/>
    <w:rsid w:val="004E462E"/>
    <w:rsid w:val="004E485E"/>
    <w:rsid w:val="004E49DE"/>
    <w:rsid w:val="004E5044"/>
    <w:rsid w:val="004E56DC"/>
    <w:rsid w:val="004E6550"/>
    <w:rsid w:val="004E76F4"/>
    <w:rsid w:val="004F036C"/>
    <w:rsid w:val="004F06E9"/>
    <w:rsid w:val="004F0728"/>
    <w:rsid w:val="004F0B4E"/>
    <w:rsid w:val="004F0B6C"/>
    <w:rsid w:val="004F0DD5"/>
    <w:rsid w:val="004F19CA"/>
    <w:rsid w:val="004F1AD7"/>
    <w:rsid w:val="004F2078"/>
    <w:rsid w:val="004F2CC3"/>
    <w:rsid w:val="004F3701"/>
    <w:rsid w:val="004F4DA3"/>
    <w:rsid w:val="004F5516"/>
    <w:rsid w:val="004F5836"/>
    <w:rsid w:val="004F6915"/>
    <w:rsid w:val="00501A17"/>
    <w:rsid w:val="0050358F"/>
    <w:rsid w:val="00503917"/>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53A7"/>
    <w:rsid w:val="00515DDD"/>
    <w:rsid w:val="00516055"/>
    <w:rsid w:val="00516C50"/>
    <w:rsid w:val="005171E1"/>
    <w:rsid w:val="00520891"/>
    <w:rsid w:val="00520AAD"/>
    <w:rsid w:val="005219CF"/>
    <w:rsid w:val="005236E4"/>
    <w:rsid w:val="00524063"/>
    <w:rsid w:val="00524F5C"/>
    <w:rsid w:val="0052518C"/>
    <w:rsid w:val="005258CE"/>
    <w:rsid w:val="00526743"/>
    <w:rsid w:val="00526CE3"/>
    <w:rsid w:val="005300DD"/>
    <w:rsid w:val="00530612"/>
    <w:rsid w:val="00530B94"/>
    <w:rsid w:val="005318BC"/>
    <w:rsid w:val="005326AE"/>
    <w:rsid w:val="00533FFF"/>
    <w:rsid w:val="0053468D"/>
    <w:rsid w:val="00534B59"/>
    <w:rsid w:val="0053535A"/>
    <w:rsid w:val="00535D55"/>
    <w:rsid w:val="00535FB2"/>
    <w:rsid w:val="00536759"/>
    <w:rsid w:val="00536B6C"/>
    <w:rsid w:val="00537733"/>
    <w:rsid w:val="00537C62"/>
    <w:rsid w:val="00537FEA"/>
    <w:rsid w:val="0054281C"/>
    <w:rsid w:val="00543274"/>
    <w:rsid w:val="00543CF7"/>
    <w:rsid w:val="00544939"/>
    <w:rsid w:val="00546970"/>
    <w:rsid w:val="00546EA7"/>
    <w:rsid w:val="00547626"/>
    <w:rsid w:val="00547FB1"/>
    <w:rsid w:val="0055051B"/>
    <w:rsid w:val="005511F2"/>
    <w:rsid w:val="005535A0"/>
    <w:rsid w:val="00554E19"/>
    <w:rsid w:val="00555177"/>
    <w:rsid w:val="00556271"/>
    <w:rsid w:val="005602E0"/>
    <w:rsid w:val="00560539"/>
    <w:rsid w:val="00560E01"/>
    <w:rsid w:val="00561065"/>
    <w:rsid w:val="0056121F"/>
    <w:rsid w:val="00561E0B"/>
    <w:rsid w:val="0056254D"/>
    <w:rsid w:val="00563155"/>
    <w:rsid w:val="00563741"/>
    <w:rsid w:val="005639C5"/>
    <w:rsid w:val="0056420A"/>
    <w:rsid w:val="00564508"/>
    <w:rsid w:val="0056514E"/>
    <w:rsid w:val="00565443"/>
    <w:rsid w:val="00565D50"/>
    <w:rsid w:val="00565E66"/>
    <w:rsid w:val="00566521"/>
    <w:rsid w:val="00566C05"/>
    <w:rsid w:val="00567592"/>
    <w:rsid w:val="00570FBE"/>
    <w:rsid w:val="005710CE"/>
    <w:rsid w:val="00572505"/>
    <w:rsid w:val="00572FD1"/>
    <w:rsid w:val="00573644"/>
    <w:rsid w:val="00574F43"/>
    <w:rsid w:val="005757C0"/>
    <w:rsid w:val="0058193B"/>
    <w:rsid w:val="00582288"/>
    <w:rsid w:val="00582809"/>
    <w:rsid w:val="00583F8B"/>
    <w:rsid w:val="0058488F"/>
    <w:rsid w:val="00585866"/>
    <w:rsid w:val="005877E6"/>
    <w:rsid w:val="0058798C"/>
    <w:rsid w:val="005900FA"/>
    <w:rsid w:val="0059021A"/>
    <w:rsid w:val="0059028E"/>
    <w:rsid w:val="00590477"/>
    <w:rsid w:val="0059109E"/>
    <w:rsid w:val="0059330D"/>
    <w:rsid w:val="005935A4"/>
    <w:rsid w:val="00593F5D"/>
    <w:rsid w:val="005948C2"/>
    <w:rsid w:val="005948C8"/>
    <w:rsid w:val="00595DCA"/>
    <w:rsid w:val="005960FE"/>
    <w:rsid w:val="005963E4"/>
    <w:rsid w:val="00596893"/>
    <w:rsid w:val="00596ADE"/>
    <w:rsid w:val="00597317"/>
    <w:rsid w:val="005975FE"/>
    <w:rsid w:val="00597630"/>
    <w:rsid w:val="0059779B"/>
    <w:rsid w:val="00597A91"/>
    <w:rsid w:val="00597AC6"/>
    <w:rsid w:val="00597E76"/>
    <w:rsid w:val="005A09D2"/>
    <w:rsid w:val="005A209A"/>
    <w:rsid w:val="005A31B1"/>
    <w:rsid w:val="005A383B"/>
    <w:rsid w:val="005A39D9"/>
    <w:rsid w:val="005A39EB"/>
    <w:rsid w:val="005A59A3"/>
    <w:rsid w:val="005A662D"/>
    <w:rsid w:val="005A67CB"/>
    <w:rsid w:val="005A6A4C"/>
    <w:rsid w:val="005B0C21"/>
    <w:rsid w:val="005B1409"/>
    <w:rsid w:val="005B35D7"/>
    <w:rsid w:val="005B392A"/>
    <w:rsid w:val="005B3AA3"/>
    <w:rsid w:val="005B3F48"/>
    <w:rsid w:val="005B5B19"/>
    <w:rsid w:val="005B5EC3"/>
    <w:rsid w:val="005B66BA"/>
    <w:rsid w:val="005B69BC"/>
    <w:rsid w:val="005B6F83"/>
    <w:rsid w:val="005B7EE3"/>
    <w:rsid w:val="005B7FC8"/>
    <w:rsid w:val="005C042B"/>
    <w:rsid w:val="005C0E22"/>
    <w:rsid w:val="005C2359"/>
    <w:rsid w:val="005C2BE1"/>
    <w:rsid w:val="005C31B5"/>
    <w:rsid w:val="005C3E41"/>
    <w:rsid w:val="005C41E6"/>
    <w:rsid w:val="005C4E27"/>
    <w:rsid w:val="005C4F32"/>
    <w:rsid w:val="005C592B"/>
    <w:rsid w:val="005C6744"/>
    <w:rsid w:val="005C6D53"/>
    <w:rsid w:val="005C74FB"/>
    <w:rsid w:val="005C785F"/>
    <w:rsid w:val="005C7925"/>
    <w:rsid w:val="005C7AA9"/>
    <w:rsid w:val="005D1602"/>
    <w:rsid w:val="005D1616"/>
    <w:rsid w:val="005D2FF9"/>
    <w:rsid w:val="005D3013"/>
    <w:rsid w:val="005D348B"/>
    <w:rsid w:val="005D3619"/>
    <w:rsid w:val="005D3DBB"/>
    <w:rsid w:val="005D4431"/>
    <w:rsid w:val="005D4711"/>
    <w:rsid w:val="005D4D02"/>
    <w:rsid w:val="005D4FB7"/>
    <w:rsid w:val="005D5C02"/>
    <w:rsid w:val="005D5F5A"/>
    <w:rsid w:val="005D622C"/>
    <w:rsid w:val="005D6570"/>
    <w:rsid w:val="005D69CF"/>
    <w:rsid w:val="005D6E99"/>
    <w:rsid w:val="005D764D"/>
    <w:rsid w:val="005D7AA7"/>
    <w:rsid w:val="005E0D4F"/>
    <w:rsid w:val="005E2126"/>
    <w:rsid w:val="005E24B7"/>
    <w:rsid w:val="005E3510"/>
    <w:rsid w:val="005E385F"/>
    <w:rsid w:val="005E3BB1"/>
    <w:rsid w:val="005E413F"/>
    <w:rsid w:val="005E4D0F"/>
    <w:rsid w:val="005E5B81"/>
    <w:rsid w:val="005E5D81"/>
    <w:rsid w:val="005E6E56"/>
    <w:rsid w:val="005E74C8"/>
    <w:rsid w:val="005E753B"/>
    <w:rsid w:val="005F0E76"/>
    <w:rsid w:val="005F2CB1"/>
    <w:rsid w:val="005F2E39"/>
    <w:rsid w:val="005F3025"/>
    <w:rsid w:val="005F3062"/>
    <w:rsid w:val="005F3E09"/>
    <w:rsid w:val="005F49D9"/>
    <w:rsid w:val="005F4D46"/>
    <w:rsid w:val="005F53F3"/>
    <w:rsid w:val="005F5762"/>
    <w:rsid w:val="005F5F41"/>
    <w:rsid w:val="005F618C"/>
    <w:rsid w:val="005F63EB"/>
    <w:rsid w:val="005F70BD"/>
    <w:rsid w:val="005F7FC4"/>
    <w:rsid w:val="0060079D"/>
    <w:rsid w:val="00600AEF"/>
    <w:rsid w:val="00601722"/>
    <w:rsid w:val="00601874"/>
    <w:rsid w:val="0060283C"/>
    <w:rsid w:val="00602DF0"/>
    <w:rsid w:val="00603FBE"/>
    <w:rsid w:val="0060420E"/>
    <w:rsid w:val="0060477E"/>
    <w:rsid w:val="00604949"/>
    <w:rsid w:val="00604B60"/>
    <w:rsid w:val="00604F14"/>
    <w:rsid w:val="00605A2B"/>
    <w:rsid w:val="006064AB"/>
    <w:rsid w:val="0060671A"/>
    <w:rsid w:val="006068B7"/>
    <w:rsid w:val="00606C75"/>
    <w:rsid w:val="00610CE4"/>
    <w:rsid w:val="006119E0"/>
    <w:rsid w:val="00611B83"/>
    <w:rsid w:val="00611EB6"/>
    <w:rsid w:val="00612218"/>
    <w:rsid w:val="0061231C"/>
    <w:rsid w:val="006125E8"/>
    <w:rsid w:val="00612A44"/>
    <w:rsid w:val="00613257"/>
    <w:rsid w:val="00613384"/>
    <w:rsid w:val="00614C8D"/>
    <w:rsid w:val="00614EE1"/>
    <w:rsid w:val="006168D7"/>
    <w:rsid w:val="00616C3F"/>
    <w:rsid w:val="0061774C"/>
    <w:rsid w:val="00620692"/>
    <w:rsid w:val="00620A71"/>
    <w:rsid w:val="00620D80"/>
    <w:rsid w:val="0062114C"/>
    <w:rsid w:val="006234A6"/>
    <w:rsid w:val="006236DE"/>
    <w:rsid w:val="00624168"/>
    <w:rsid w:val="006242D0"/>
    <w:rsid w:val="0062453E"/>
    <w:rsid w:val="006247D4"/>
    <w:rsid w:val="00624AAA"/>
    <w:rsid w:val="00624EF7"/>
    <w:rsid w:val="00625725"/>
    <w:rsid w:val="00626E76"/>
    <w:rsid w:val="00627A37"/>
    <w:rsid w:val="00627C31"/>
    <w:rsid w:val="00630001"/>
    <w:rsid w:val="00630586"/>
    <w:rsid w:val="006311B3"/>
    <w:rsid w:val="0063284C"/>
    <w:rsid w:val="00632C09"/>
    <w:rsid w:val="00632D4A"/>
    <w:rsid w:val="0063314D"/>
    <w:rsid w:val="0063323F"/>
    <w:rsid w:val="00633598"/>
    <w:rsid w:val="00633811"/>
    <w:rsid w:val="00633BA1"/>
    <w:rsid w:val="006342FB"/>
    <w:rsid w:val="00634DA1"/>
    <w:rsid w:val="006351CE"/>
    <w:rsid w:val="00635265"/>
    <w:rsid w:val="006353FF"/>
    <w:rsid w:val="006355EA"/>
    <w:rsid w:val="00636167"/>
    <w:rsid w:val="00636398"/>
    <w:rsid w:val="006368D3"/>
    <w:rsid w:val="006377EC"/>
    <w:rsid w:val="00637F02"/>
    <w:rsid w:val="0064104C"/>
    <w:rsid w:val="0064151F"/>
    <w:rsid w:val="00641533"/>
    <w:rsid w:val="00641820"/>
    <w:rsid w:val="00641E41"/>
    <w:rsid w:val="0064208D"/>
    <w:rsid w:val="006420BE"/>
    <w:rsid w:val="00642400"/>
    <w:rsid w:val="00642742"/>
    <w:rsid w:val="00643475"/>
    <w:rsid w:val="00643851"/>
    <w:rsid w:val="0064396A"/>
    <w:rsid w:val="00643A86"/>
    <w:rsid w:val="00643D8F"/>
    <w:rsid w:val="00644234"/>
    <w:rsid w:val="00644875"/>
    <w:rsid w:val="00645707"/>
    <w:rsid w:val="0064624E"/>
    <w:rsid w:val="00647A46"/>
    <w:rsid w:val="00650127"/>
    <w:rsid w:val="006501C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6011D"/>
    <w:rsid w:val="006607C0"/>
    <w:rsid w:val="00660E97"/>
    <w:rsid w:val="00661078"/>
    <w:rsid w:val="006613A6"/>
    <w:rsid w:val="0066243B"/>
    <w:rsid w:val="006627A2"/>
    <w:rsid w:val="006634E6"/>
    <w:rsid w:val="006655EE"/>
    <w:rsid w:val="00666FBE"/>
    <w:rsid w:val="00667E17"/>
    <w:rsid w:val="00667EE7"/>
    <w:rsid w:val="00670922"/>
    <w:rsid w:val="00670BE1"/>
    <w:rsid w:val="00670F1B"/>
    <w:rsid w:val="00671758"/>
    <w:rsid w:val="00671A7C"/>
    <w:rsid w:val="0067218F"/>
    <w:rsid w:val="006724D7"/>
    <w:rsid w:val="00672930"/>
    <w:rsid w:val="00672E28"/>
    <w:rsid w:val="006741F2"/>
    <w:rsid w:val="006744AF"/>
    <w:rsid w:val="0067477D"/>
    <w:rsid w:val="00674CC3"/>
    <w:rsid w:val="00674FE0"/>
    <w:rsid w:val="0067519E"/>
    <w:rsid w:val="00675681"/>
    <w:rsid w:val="00675C72"/>
    <w:rsid w:val="00676BCC"/>
    <w:rsid w:val="00676EBD"/>
    <w:rsid w:val="006771F9"/>
    <w:rsid w:val="006776D7"/>
    <w:rsid w:val="00677EF6"/>
    <w:rsid w:val="00680763"/>
    <w:rsid w:val="00680F75"/>
    <w:rsid w:val="00681003"/>
    <w:rsid w:val="00681225"/>
    <w:rsid w:val="00681300"/>
    <w:rsid w:val="00681455"/>
    <w:rsid w:val="006817C9"/>
    <w:rsid w:val="0068184E"/>
    <w:rsid w:val="00681954"/>
    <w:rsid w:val="00681FE7"/>
    <w:rsid w:val="00682D7F"/>
    <w:rsid w:val="00683199"/>
    <w:rsid w:val="0068320E"/>
    <w:rsid w:val="0068345C"/>
    <w:rsid w:val="00683CDE"/>
    <w:rsid w:val="00683ECE"/>
    <w:rsid w:val="00684B56"/>
    <w:rsid w:val="00685538"/>
    <w:rsid w:val="00685D95"/>
    <w:rsid w:val="00687D41"/>
    <w:rsid w:val="00690402"/>
    <w:rsid w:val="00691AF1"/>
    <w:rsid w:val="00691B95"/>
    <w:rsid w:val="00693114"/>
    <w:rsid w:val="006939D6"/>
    <w:rsid w:val="00694333"/>
    <w:rsid w:val="006948BF"/>
    <w:rsid w:val="00695FC2"/>
    <w:rsid w:val="00696949"/>
    <w:rsid w:val="00696B2E"/>
    <w:rsid w:val="00697052"/>
    <w:rsid w:val="006974DE"/>
    <w:rsid w:val="006A0FB1"/>
    <w:rsid w:val="006A1333"/>
    <w:rsid w:val="006A2E08"/>
    <w:rsid w:val="006A2E52"/>
    <w:rsid w:val="006A321E"/>
    <w:rsid w:val="006A34A2"/>
    <w:rsid w:val="006A46B9"/>
    <w:rsid w:val="006A46FB"/>
    <w:rsid w:val="006A5E28"/>
    <w:rsid w:val="006A697B"/>
    <w:rsid w:val="006A6AF3"/>
    <w:rsid w:val="006A718E"/>
    <w:rsid w:val="006A71FC"/>
    <w:rsid w:val="006A7AFF"/>
    <w:rsid w:val="006A7CA3"/>
    <w:rsid w:val="006B1816"/>
    <w:rsid w:val="006B2099"/>
    <w:rsid w:val="006B2E36"/>
    <w:rsid w:val="006B4ED9"/>
    <w:rsid w:val="006B50CF"/>
    <w:rsid w:val="006B57E7"/>
    <w:rsid w:val="006B5FAD"/>
    <w:rsid w:val="006B5FB7"/>
    <w:rsid w:val="006B60B4"/>
    <w:rsid w:val="006B6228"/>
    <w:rsid w:val="006B6F27"/>
    <w:rsid w:val="006B7650"/>
    <w:rsid w:val="006B7AE2"/>
    <w:rsid w:val="006C03B8"/>
    <w:rsid w:val="006C0ACC"/>
    <w:rsid w:val="006C1011"/>
    <w:rsid w:val="006C11DD"/>
    <w:rsid w:val="006C2FE7"/>
    <w:rsid w:val="006C3834"/>
    <w:rsid w:val="006C38B4"/>
    <w:rsid w:val="006C413E"/>
    <w:rsid w:val="006C56E8"/>
    <w:rsid w:val="006C59B3"/>
    <w:rsid w:val="006C5A6E"/>
    <w:rsid w:val="006C5EC9"/>
    <w:rsid w:val="006C6059"/>
    <w:rsid w:val="006C6ED9"/>
    <w:rsid w:val="006C7084"/>
    <w:rsid w:val="006C7522"/>
    <w:rsid w:val="006C7A6B"/>
    <w:rsid w:val="006C7F30"/>
    <w:rsid w:val="006D0CB8"/>
    <w:rsid w:val="006D10CC"/>
    <w:rsid w:val="006D1484"/>
    <w:rsid w:val="006D184B"/>
    <w:rsid w:val="006D4C18"/>
    <w:rsid w:val="006D4EFD"/>
    <w:rsid w:val="006D5F00"/>
    <w:rsid w:val="006D6954"/>
    <w:rsid w:val="006D6F08"/>
    <w:rsid w:val="006D7685"/>
    <w:rsid w:val="006D7A83"/>
    <w:rsid w:val="006D7C3C"/>
    <w:rsid w:val="006E062C"/>
    <w:rsid w:val="006E0D86"/>
    <w:rsid w:val="006E1425"/>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98"/>
    <w:rsid w:val="006F70EE"/>
    <w:rsid w:val="006F726B"/>
    <w:rsid w:val="006F773E"/>
    <w:rsid w:val="007005A7"/>
    <w:rsid w:val="00700BA0"/>
    <w:rsid w:val="00701741"/>
    <w:rsid w:val="00702C0C"/>
    <w:rsid w:val="0070346E"/>
    <w:rsid w:val="007035E1"/>
    <w:rsid w:val="00704875"/>
    <w:rsid w:val="00704EDB"/>
    <w:rsid w:val="007054E9"/>
    <w:rsid w:val="00706101"/>
    <w:rsid w:val="0070663C"/>
    <w:rsid w:val="00706FB9"/>
    <w:rsid w:val="00707072"/>
    <w:rsid w:val="007076E9"/>
    <w:rsid w:val="00707D61"/>
    <w:rsid w:val="007104E0"/>
    <w:rsid w:val="00712287"/>
    <w:rsid w:val="00712603"/>
    <w:rsid w:val="00712772"/>
    <w:rsid w:val="00713587"/>
    <w:rsid w:val="007136D1"/>
    <w:rsid w:val="00714366"/>
    <w:rsid w:val="007148D3"/>
    <w:rsid w:val="00715B9A"/>
    <w:rsid w:val="00716A86"/>
    <w:rsid w:val="00716CCC"/>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292E"/>
    <w:rsid w:val="0073479F"/>
    <w:rsid w:val="007348B1"/>
    <w:rsid w:val="0073518F"/>
    <w:rsid w:val="007355B0"/>
    <w:rsid w:val="00735698"/>
    <w:rsid w:val="007362A6"/>
    <w:rsid w:val="007364F1"/>
    <w:rsid w:val="00736D7D"/>
    <w:rsid w:val="0073723A"/>
    <w:rsid w:val="0074019A"/>
    <w:rsid w:val="007401B5"/>
    <w:rsid w:val="007405AF"/>
    <w:rsid w:val="00740D30"/>
    <w:rsid w:val="00740E4D"/>
    <w:rsid w:val="00740E58"/>
    <w:rsid w:val="00741DD2"/>
    <w:rsid w:val="00742C49"/>
    <w:rsid w:val="007433C3"/>
    <w:rsid w:val="007445A0"/>
    <w:rsid w:val="0074498E"/>
    <w:rsid w:val="0074524B"/>
    <w:rsid w:val="0074614E"/>
    <w:rsid w:val="0074617D"/>
    <w:rsid w:val="00746553"/>
    <w:rsid w:val="00746D91"/>
    <w:rsid w:val="0074705A"/>
    <w:rsid w:val="007473B5"/>
    <w:rsid w:val="00747D8B"/>
    <w:rsid w:val="00750597"/>
    <w:rsid w:val="00751228"/>
    <w:rsid w:val="00751742"/>
    <w:rsid w:val="00752644"/>
    <w:rsid w:val="00752BFB"/>
    <w:rsid w:val="00753924"/>
    <w:rsid w:val="007541C2"/>
    <w:rsid w:val="00754FFF"/>
    <w:rsid w:val="00755611"/>
    <w:rsid w:val="007571E1"/>
    <w:rsid w:val="00757BC0"/>
    <w:rsid w:val="0076043C"/>
    <w:rsid w:val="007604B2"/>
    <w:rsid w:val="007608CE"/>
    <w:rsid w:val="00760A7D"/>
    <w:rsid w:val="00761110"/>
    <w:rsid w:val="0076116E"/>
    <w:rsid w:val="00761447"/>
    <w:rsid w:val="007634F9"/>
    <w:rsid w:val="007643C7"/>
    <w:rsid w:val="00765281"/>
    <w:rsid w:val="007664AF"/>
    <w:rsid w:val="00766BAD"/>
    <w:rsid w:val="00766E6F"/>
    <w:rsid w:val="007677A6"/>
    <w:rsid w:val="00770327"/>
    <w:rsid w:val="00770FF4"/>
    <w:rsid w:val="007729A2"/>
    <w:rsid w:val="00773FD7"/>
    <w:rsid w:val="00774AD3"/>
    <w:rsid w:val="007751F2"/>
    <w:rsid w:val="007755CC"/>
    <w:rsid w:val="007755F2"/>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304C"/>
    <w:rsid w:val="00783673"/>
    <w:rsid w:val="00783B8F"/>
    <w:rsid w:val="00783C89"/>
    <w:rsid w:val="0078425E"/>
    <w:rsid w:val="007842B9"/>
    <w:rsid w:val="007843C3"/>
    <w:rsid w:val="00785490"/>
    <w:rsid w:val="007869FD"/>
    <w:rsid w:val="0078731E"/>
    <w:rsid w:val="007903EA"/>
    <w:rsid w:val="00791311"/>
    <w:rsid w:val="00791636"/>
    <w:rsid w:val="00791B2E"/>
    <w:rsid w:val="00792403"/>
    <w:rsid w:val="007925EA"/>
    <w:rsid w:val="00792A01"/>
    <w:rsid w:val="00793CD8"/>
    <w:rsid w:val="00795A20"/>
    <w:rsid w:val="00795C92"/>
    <w:rsid w:val="00795CA4"/>
    <w:rsid w:val="0079618A"/>
    <w:rsid w:val="00796231"/>
    <w:rsid w:val="007965E9"/>
    <w:rsid w:val="00796B94"/>
    <w:rsid w:val="00796C94"/>
    <w:rsid w:val="00796E86"/>
    <w:rsid w:val="00797AA5"/>
    <w:rsid w:val="00797AC9"/>
    <w:rsid w:val="007A0D4E"/>
    <w:rsid w:val="007A14AE"/>
    <w:rsid w:val="007A1CB3"/>
    <w:rsid w:val="007A306F"/>
    <w:rsid w:val="007A3A96"/>
    <w:rsid w:val="007A3F5A"/>
    <w:rsid w:val="007A43A6"/>
    <w:rsid w:val="007A44B6"/>
    <w:rsid w:val="007A58A6"/>
    <w:rsid w:val="007A6143"/>
    <w:rsid w:val="007A6BEF"/>
    <w:rsid w:val="007A6C0A"/>
    <w:rsid w:val="007B07BC"/>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C05DD"/>
    <w:rsid w:val="007C0658"/>
    <w:rsid w:val="007C0960"/>
    <w:rsid w:val="007C180A"/>
    <w:rsid w:val="007C21A1"/>
    <w:rsid w:val="007C2581"/>
    <w:rsid w:val="007C2F05"/>
    <w:rsid w:val="007C3C78"/>
    <w:rsid w:val="007C3D18"/>
    <w:rsid w:val="007C4AB1"/>
    <w:rsid w:val="007C4B2C"/>
    <w:rsid w:val="007C4D3E"/>
    <w:rsid w:val="007C50E8"/>
    <w:rsid w:val="007C60BF"/>
    <w:rsid w:val="007C6A07"/>
    <w:rsid w:val="007C75A1"/>
    <w:rsid w:val="007C77A5"/>
    <w:rsid w:val="007D04E5"/>
    <w:rsid w:val="007D07A0"/>
    <w:rsid w:val="007D1559"/>
    <w:rsid w:val="007D2C3A"/>
    <w:rsid w:val="007D2F19"/>
    <w:rsid w:val="007D34FC"/>
    <w:rsid w:val="007D3CCC"/>
    <w:rsid w:val="007D4216"/>
    <w:rsid w:val="007D5901"/>
    <w:rsid w:val="007D635F"/>
    <w:rsid w:val="007D7526"/>
    <w:rsid w:val="007D7B42"/>
    <w:rsid w:val="007E0DC1"/>
    <w:rsid w:val="007E1102"/>
    <w:rsid w:val="007E120B"/>
    <w:rsid w:val="007E1240"/>
    <w:rsid w:val="007E1805"/>
    <w:rsid w:val="007E1CBB"/>
    <w:rsid w:val="007E2A09"/>
    <w:rsid w:val="007E2E5E"/>
    <w:rsid w:val="007E3CD2"/>
    <w:rsid w:val="007E4166"/>
    <w:rsid w:val="007E4610"/>
    <w:rsid w:val="007E4715"/>
    <w:rsid w:val="007E4F91"/>
    <w:rsid w:val="007E505B"/>
    <w:rsid w:val="007E5A55"/>
    <w:rsid w:val="007E5A87"/>
    <w:rsid w:val="007E6055"/>
    <w:rsid w:val="007E7091"/>
    <w:rsid w:val="007E71EB"/>
    <w:rsid w:val="007F09A8"/>
    <w:rsid w:val="007F24FD"/>
    <w:rsid w:val="007F267A"/>
    <w:rsid w:val="007F3861"/>
    <w:rsid w:val="007F3F74"/>
    <w:rsid w:val="007F64D0"/>
    <w:rsid w:val="007F761B"/>
    <w:rsid w:val="007F76FD"/>
    <w:rsid w:val="00800763"/>
    <w:rsid w:val="00802769"/>
    <w:rsid w:val="00803FAE"/>
    <w:rsid w:val="0080413E"/>
    <w:rsid w:val="00804362"/>
    <w:rsid w:val="00804AB7"/>
    <w:rsid w:val="00805B47"/>
    <w:rsid w:val="0080605F"/>
    <w:rsid w:val="00806E25"/>
    <w:rsid w:val="00807786"/>
    <w:rsid w:val="008116C9"/>
    <w:rsid w:val="00811FCB"/>
    <w:rsid w:val="00812235"/>
    <w:rsid w:val="0081280C"/>
    <w:rsid w:val="00812BD6"/>
    <w:rsid w:val="00814BA1"/>
    <w:rsid w:val="00814C4B"/>
    <w:rsid w:val="00814D42"/>
    <w:rsid w:val="00814F4D"/>
    <w:rsid w:val="008152B9"/>
    <w:rsid w:val="008158D6"/>
    <w:rsid w:val="00815B48"/>
    <w:rsid w:val="00816E6B"/>
    <w:rsid w:val="00816E7E"/>
    <w:rsid w:val="00817196"/>
    <w:rsid w:val="008171A4"/>
    <w:rsid w:val="008171A5"/>
    <w:rsid w:val="0081769B"/>
    <w:rsid w:val="008177A0"/>
    <w:rsid w:val="0082097C"/>
    <w:rsid w:val="00820E86"/>
    <w:rsid w:val="00820F62"/>
    <w:rsid w:val="008221A3"/>
    <w:rsid w:val="00822ABE"/>
    <w:rsid w:val="008235DB"/>
    <w:rsid w:val="0082372C"/>
    <w:rsid w:val="0082389D"/>
    <w:rsid w:val="008246CE"/>
    <w:rsid w:val="00824AB4"/>
    <w:rsid w:val="00825BDD"/>
    <w:rsid w:val="00825C42"/>
    <w:rsid w:val="00825D25"/>
    <w:rsid w:val="0082616F"/>
    <w:rsid w:val="00827199"/>
    <w:rsid w:val="00827CE4"/>
    <w:rsid w:val="00827D6F"/>
    <w:rsid w:val="00831159"/>
    <w:rsid w:val="0083152D"/>
    <w:rsid w:val="00831803"/>
    <w:rsid w:val="00831A58"/>
    <w:rsid w:val="00831C5A"/>
    <w:rsid w:val="00831F35"/>
    <w:rsid w:val="0083293E"/>
    <w:rsid w:val="00833B7A"/>
    <w:rsid w:val="0083456D"/>
    <w:rsid w:val="00834B86"/>
    <w:rsid w:val="00836437"/>
    <w:rsid w:val="0083743A"/>
    <w:rsid w:val="008376AC"/>
    <w:rsid w:val="008421D5"/>
    <w:rsid w:val="00843939"/>
    <w:rsid w:val="00843DAB"/>
    <w:rsid w:val="008444E8"/>
    <w:rsid w:val="00844E80"/>
    <w:rsid w:val="00845122"/>
    <w:rsid w:val="0084571B"/>
    <w:rsid w:val="008465FA"/>
    <w:rsid w:val="00846FE7"/>
    <w:rsid w:val="00847721"/>
    <w:rsid w:val="00850525"/>
    <w:rsid w:val="008506F4"/>
    <w:rsid w:val="00851467"/>
    <w:rsid w:val="00851E8E"/>
    <w:rsid w:val="00852016"/>
    <w:rsid w:val="008522AF"/>
    <w:rsid w:val="00852904"/>
    <w:rsid w:val="0085308B"/>
    <w:rsid w:val="008537F6"/>
    <w:rsid w:val="00853870"/>
    <w:rsid w:val="00853CB7"/>
    <w:rsid w:val="008559FB"/>
    <w:rsid w:val="0085600A"/>
    <w:rsid w:val="008568F3"/>
    <w:rsid w:val="00856911"/>
    <w:rsid w:val="00857672"/>
    <w:rsid w:val="00857873"/>
    <w:rsid w:val="00857C8B"/>
    <w:rsid w:val="00860844"/>
    <w:rsid w:val="00860998"/>
    <w:rsid w:val="0086177F"/>
    <w:rsid w:val="00861C55"/>
    <w:rsid w:val="00864064"/>
    <w:rsid w:val="008650F4"/>
    <w:rsid w:val="00865257"/>
    <w:rsid w:val="0086565E"/>
    <w:rsid w:val="00865ABA"/>
    <w:rsid w:val="00865C2E"/>
    <w:rsid w:val="0086618B"/>
    <w:rsid w:val="00866406"/>
    <w:rsid w:val="008668C9"/>
    <w:rsid w:val="00867215"/>
    <w:rsid w:val="008677FD"/>
    <w:rsid w:val="008700E9"/>
    <w:rsid w:val="00870387"/>
    <w:rsid w:val="008706D4"/>
    <w:rsid w:val="00870F8A"/>
    <w:rsid w:val="008719A4"/>
    <w:rsid w:val="00871D23"/>
    <w:rsid w:val="00871D86"/>
    <w:rsid w:val="00872094"/>
    <w:rsid w:val="00873ED2"/>
    <w:rsid w:val="00873F07"/>
    <w:rsid w:val="00874312"/>
    <w:rsid w:val="0087437C"/>
    <w:rsid w:val="0087468F"/>
    <w:rsid w:val="00875CD7"/>
    <w:rsid w:val="00876B4D"/>
    <w:rsid w:val="00876BE2"/>
    <w:rsid w:val="00876EF5"/>
    <w:rsid w:val="008773E6"/>
    <w:rsid w:val="008773F3"/>
    <w:rsid w:val="00877465"/>
    <w:rsid w:val="00877F18"/>
    <w:rsid w:val="008800E8"/>
    <w:rsid w:val="008817FA"/>
    <w:rsid w:val="00881C51"/>
    <w:rsid w:val="008820F0"/>
    <w:rsid w:val="00882AB6"/>
    <w:rsid w:val="008840FE"/>
    <w:rsid w:val="008843B8"/>
    <w:rsid w:val="00884424"/>
    <w:rsid w:val="00885008"/>
    <w:rsid w:val="008854A9"/>
    <w:rsid w:val="0088769B"/>
    <w:rsid w:val="008907B8"/>
    <w:rsid w:val="00890D57"/>
    <w:rsid w:val="0089134E"/>
    <w:rsid w:val="00891B65"/>
    <w:rsid w:val="008941E3"/>
    <w:rsid w:val="0089452E"/>
    <w:rsid w:val="00894A88"/>
    <w:rsid w:val="00895386"/>
    <w:rsid w:val="008969A6"/>
    <w:rsid w:val="008A1878"/>
    <w:rsid w:val="008A2125"/>
    <w:rsid w:val="008A21FF"/>
    <w:rsid w:val="008A29DA"/>
    <w:rsid w:val="008A2CE2"/>
    <w:rsid w:val="008A30AC"/>
    <w:rsid w:val="008A3EF0"/>
    <w:rsid w:val="008A42E8"/>
    <w:rsid w:val="008A44B8"/>
    <w:rsid w:val="008A51A8"/>
    <w:rsid w:val="008A54C7"/>
    <w:rsid w:val="008A5AE8"/>
    <w:rsid w:val="008A6D87"/>
    <w:rsid w:val="008A77D8"/>
    <w:rsid w:val="008A784B"/>
    <w:rsid w:val="008A7DF9"/>
    <w:rsid w:val="008B0483"/>
    <w:rsid w:val="008B120C"/>
    <w:rsid w:val="008B1257"/>
    <w:rsid w:val="008B1B1F"/>
    <w:rsid w:val="008B2FAC"/>
    <w:rsid w:val="008B51A0"/>
    <w:rsid w:val="008B592A"/>
    <w:rsid w:val="008B6227"/>
    <w:rsid w:val="008B6904"/>
    <w:rsid w:val="008B7505"/>
    <w:rsid w:val="008B763F"/>
    <w:rsid w:val="008B7B5C"/>
    <w:rsid w:val="008C0C99"/>
    <w:rsid w:val="008C1EC7"/>
    <w:rsid w:val="008C2017"/>
    <w:rsid w:val="008C20C3"/>
    <w:rsid w:val="008C2DD3"/>
    <w:rsid w:val="008C4541"/>
    <w:rsid w:val="008C4958"/>
    <w:rsid w:val="008C4BAA"/>
    <w:rsid w:val="008C4ECF"/>
    <w:rsid w:val="008C54EE"/>
    <w:rsid w:val="008C5938"/>
    <w:rsid w:val="008C67CD"/>
    <w:rsid w:val="008C6949"/>
    <w:rsid w:val="008C6ADF"/>
    <w:rsid w:val="008C6AE8"/>
    <w:rsid w:val="008C7573"/>
    <w:rsid w:val="008D00A5"/>
    <w:rsid w:val="008D0983"/>
    <w:rsid w:val="008D0DA6"/>
    <w:rsid w:val="008D34F1"/>
    <w:rsid w:val="008D39D8"/>
    <w:rsid w:val="008D3BB1"/>
    <w:rsid w:val="008D4AB7"/>
    <w:rsid w:val="008D5C28"/>
    <w:rsid w:val="008D62CD"/>
    <w:rsid w:val="008D6D1A"/>
    <w:rsid w:val="008D707A"/>
    <w:rsid w:val="008D7CE1"/>
    <w:rsid w:val="008E065D"/>
    <w:rsid w:val="008E065E"/>
    <w:rsid w:val="008E0914"/>
    <w:rsid w:val="008E0927"/>
    <w:rsid w:val="008E115F"/>
    <w:rsid w:val="008E1404"/>
    <w:rsid w:val="008E1909"/>
    <w:rsid w:val="008E1C94"/>
    <w:rsid w:val="008E4EBB"/>
    <w:rsid w:val="008E5378"/>
    <w:rsid w:val="008E6569"/>
    <w:rsid w:val="008E6737"/>
    <w:rsid w:val="008E723C"/>
    <w:rsid w:val="008E7855"/>
    <w:rsid w:val="008E7DBB"/>
    <w:rsid w:val="008F0B3C"/>
    <w:rsid w:val="008F0C73"/>
    <w:rsid w:val="008F1C4E"/>
    <w:rsid w:val="008F1CD7"/>
    <w:rsid w:val="008F1EAB"/>
    <w:rsid w:val="008F2924"/>
    <w:rsid w:val="008F2B04"/>
    <w:rsid w:val="008F33DC"/>
    <w:rsid w:val="008F3D46"/>
    <w:rsid w:val="008F4035"/>
    <w:rsid w:val="008F477F"/>
    <w:rsid w:val="008F55C0"/>
    <w:rsid w:val="008F6C4D"/>
    <w:rsid w:val="008F7FFC"/>
    <w:rsid w:val="009004D0"/>
    <w:rsid w:val="00901107"/>
    <w:rsid w:val="009014A7"/>
    <w:rsid w:val="009016CF"/>
    <w:rsid w:val="00901B4E"/>
    <w:rsid w:val="0090227A"/>
    <w:rsid w:val="00902350"/>
    <w:rsid w:val="0090336B"/>
    <w:rsid w:val="00903472"/>
    <w:rsid w:val="00903741"/>
    <w:rsid w:val="0090380B"/>
    <w:rsid w:val="009048B1"/>
    <w:rsid w:val="009048C1"/>
    <w:rsid w:val="00904E24"/>
    <w:rsid w:val="009053AA"/>
    <w:rsid w:val="00905A72"/>
    <w:rsid w:val="00906410"/>
    <w:rsid w:val="00906862"/>
    <w:rsid w:val="00906939"/>
    <w:rsid w:val="00910B7D"/>
    <w:rsid w:val="00911DFB"/>
    <w:rsid w:val="0091215A"/>
    <w:rsid w:val="00912236"/>
    <w:rsid w:val="009123BF"/>
    <w:rsid w:val="00912549"/>
    <w:rsid w:val="009125A6"/>
    <w:rsid w:val="009139D9"/>
    <w:rsid w:val="00913EF0"/>
    <w:rsid w:val="009145D7"/>
    <w:rsid w:val="00914AD8"/>
    <w:rsid w:val="009152E8"/>
    <w:rsid w:val="00915359"/>
    <w:rsid w:val="00915364"/>
    <w:rsid w:val="0091548D"/>
    <w:rsid w:val="00916079"/>
    <w:rsid w:val="00916286"/>
    <w:rsid w:val="00916DF3"/>
    <w:rsid w:val="0091763C"/>
    <w:rsid w:val="00917CE9"/>
    <w:rsid w:val="0092075B"/>
    <w:rsid w:val="009208B2"/>
    <w:rsid w:val="00920BF2"/>
    <w:rsid w:val="00922010"/>
    <w:rsid w:val="0092236C"/>
    <w:rsid w:val="009223CE"/>
    <w:rsid w:val="00922686"/>
    <w:rsid w:val="009234EE"/>
    <w:rsid w:val="00923A84"/>
    <w:rsid w:val="00924EEA"/>
    <w:rsid w:val="00925235"/>
    <w:rsid w:val="0092571F"/>
    <w:rsid w:val="00925A6D"/>
    <w:rsid w:val="009265B2"/>
    <w:rsid w:val="00927083"/>
    <w:rsid w:val="00927994"/>
    <w:rsid w:val="00930D56"/>
    <w:rsid w:val="00931BD9"/>
    <w:rsid w:val="00932282"/>
    <w:rsid w:val="00933671"/>
    <w:rsid w:val="00935FC3"/>
    <w:rsid w:val="009368F3"/>
    <w:rsid w:val="00936E00"/>
    <w:rsid w:val="00937FC2"/>
    <w:rsid w:val="009406C4"/>
    <w:rsid w:val="009406E7"/>
    <w:rsid w:val="00941636"/>
    <w:rsid w:val="00942CC2"/>
    <w:rsid w:val="00943742"/>
    <w:rsid w:val="00943CCA"/>
    <w:rsid w:val="00944C7E"/>
    <w:rsid w:val="0094553D"/>
    <w:rsid w:val="00945C05"/>
    <w:rsid w:val="00945FBE"/>
    <w:rsid w:val="009465A3"/>
    <w:rsid w:val="00946945"/>
    <w:rsid w:val="009470E6"/>
    <w:rsid w:val="00947713"/>
    <w:rsid w:val="00947942"/>
    <w:rsid w:val="0095044A"/>
    <w:rsid w:val="0095089D"/>
    <w:rsid w:val="00950C90"/>
    <w:rsid w:val="00950DE7"/>
    <w:rsid w:val="00950DF5"/>
    <w:rsid w:val="00950EE4"/>
    <w:rsid w:val="00951452"/>
    <w:rsid w:val="00952201"/>
    <w:rsid w:val="00952246"/>
    <w:rsid w:val="0095262F"/>
    <w:rsid w:val="009535BB"/>
    <w:rsid w:val="00953920"/>
    <w:rsid w:val="009539FB"/>
    <w:rsid w:val="00953D47"/>
    <w:rsid w:val="009540F8"/>
    <w:rsid w:val="00954133"/>
    <w:rsid w:val="009541CF"/>
    <w:rsid w:val="009548C6"/>
    <w:rsid w:val="009552D2"/>
    <w:rsid w:val="0095551F"/>
    <w:rsid w:val="00955BFC"/>
    <w:rsid w:val="0095681E"/>
    <w:rsid w:val="009568B5"/>
    <w:rsid w:val="00956AB1"/>
    <w:rsid w:val="0095705F"/>
    <w:rsid w:val="009572D4"/>
    <w:rsid w:val="00960DA0"/>
    <w:rsid w:val="00961692"/>
    <w:rsid w:val="00961921"/>
    <w:rsid w:val="00962306"/>
    <w:rsid w:val="00963FEB"/>
    <w:rsid w:val="0096430A"/>
    <w:rsid w:val="0096554B"/>
    <w:rsid w:val="0096584A"/>
    <w:rsid w:val="00966DA7"/>
    <w:rsid w:val="009702F4"/>
    <w:rsid w:val="0097034E"/>
    <w:rsid w:val="0097040B"/>
    <w:rsid w:val="00971969"/>
    <w:rsid w:val="00971F08"/>
    <w:rsid w:val="009724E5"/>
    <w:rsid w:val="009729CA"/>
    <w:rsid w:val="00972B1D"/>
    <w:rsid w:val="0097306A"/>
    <w:rsid w:val="009730BD"/>
    <w:rsid w:val="00974BF5"/>
    <w:rsid w:val="0097574F"/>
    <w:rsid w:val="0097603D"/>
    <w:rsid w:val="00976166"/>
    <w:rsid w:val="00976949"/>
    <w:rsid w:val="00976CF0"/>
    <w:rsid w:val="00977B20"/>
    <w:rsid w:val="00980477"/>
    <w:rsid w:val="009808B2"/>
    <w:rsid w:val="00981526"/>
    <w:rsid w:val="00981CB5"/>
    <w:rsid w:val="00984E2F"/>
    <w:rsid w:val="00984EEE"/>
    <w:rsid w:val="00985093"/>
    <w:rsid w:val="00985253"/>
    <w:rsid w:val="009853B3"/>
    <w:rsid w:val="0098575A"/>
    <w:rsid w:val="00985BAE"/>
    <w:rsid w:val="0098618F"/>
    <w:rsid w:val="00986559"/>
    <w:rsid w:val="009871E3"/>
    <w:rsid w:val="009879A3"/>
    <w:rsid w:val="00990630"/>
    <w:rsid w:val="009907CE"/>
    <w:rsid w:val="00990C68"/>
    <w:rsid w:val="009912DF"/>
    <w:rsid w:val="00991750"/>
    <w:rsid w:val="00991761"/>
    <w:rsid w:val="00992048"/>
    <w:rsid w:val="00992DE3"/>
    <w:rsid w:val="00993479"/>
    <w:rsid w:val="0099475E"/>
    <w:rsid w:val="00994B1C"/>
    <w:rsid w:val="00994DCA"/>
    <w:rsid w:val="0099516E"/>
    <w:rsid w:val="00995F58"/>
    <w:rsid w:val="009960EC"/>
    <w:rsid w:val="00996145"/>
    <w:rsid w:val="009962EB"/>
    <w:rsid w:val="009970DD"/>
    <w:rsid w:val="009972B0"/>
    <w:rsid w:val="00997585"/>
    <w:rsid w:val="00997DDF"/>
    <w:rsid w:val="009A0DC6"/>
    <w:rsid w:val="009A0FBA"/>
    <w:rsid w:val="009A1601"/>
    <w:rsid w:val="009A3811"/>
    <w:rsid w:val="009A3BB6"/>
    <w:rsid w:val="009A462D"/>
    <w:rsid w:val="009A4FF1"/>
    <w:rsid w:val="009A5706"/>
    <w:rsid w:val="009A5B7B"/>
    <w:rsid w:val="009A5CBA"/>
    <w:rsid w:val="009A620E"/>
    <w:rsid w:val="009A6E19"/>
    <w:rsid w:val="009A76BB"/>
    <w:rsid w:val="009B09D7"/>
    <w:rsid w:val="009B12F5"/>
    <w:rsid w:val="009B1717"/>
    <w:rsid w:val="009B1DFC"/>
    <w:rsid w:val="009B1F30"/>
    <w:rsid w:val="009B22C8"/>
    <w:rsid w:val="009B2E1E"/>
    <w:rsid w:val="009B3AC2"/>
    <w:rsid w:val="009B4378"/>
    <w:rsid w:val="009B44C9"/>
    <w:rsid w:val="009B4773"/>
    <w:rsid w:val="009B4DF4"/>
    <w:rsid w:val="009B564E"/>
    <w:rsid w:val="009B5DEE"/>
    <w:rsid w:val="009B75DF"/>
    <w:rsid w:val="009B760B"/>
    <w:rsid w:val="009B7E87"/>
    <w:rsid w:val="009C0169"/>
    <w:rsid w:val="009C1119"/>
    <w:rsid w:val="009C1E59"/>
    <w:rsid w:val="009C3AEF"/>
    <w:rsid w:val="009C403E"/>
    <w:rsid w:val="009C4449"/>
    <w:rsid w:val="009C56A7"/>
    <w:rsid w:val="009C5D87"/>
    <w:rsid w:val="009C6252"/>
    <w:rsid w:val="009C6FB2"/>
    <w:rsid w:val="009C70A9"/>
    <w:rsid w:val="009C77F0"/>
    <w:rsid w:val="009C7A45"/>
    <w:rsid w:val="009C7F32"/>
    <w:rsid w:val="009D0423"/>
    <w:rsid w:val="009D0911"/>
    <w:rsid w:val="009D0ACA"/>
    <w:rsid w:val="009D0B0F"/>
    <w:rsid w:val="009D2B61"/>
    <w:rsid w:val="009D3BEA"/>
    <w:rsid w:val="009D4BEB"/>
    <w:rsid w:val="009D4FF0"/>
    <w:rsid w:val="009D5617"/>
    <w:rsid w:val="009D5AF2"/>
    <w:rsid w:val="009D6252"/>
    <w:rsid w:val="009D648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F1E"/>
    <w:rsid w:val="009E7F2C"/>
    <w:rsid w:val="009F08F3"/>
    <w:rsid w:val="009F0C9E"/>
    <w:rsid w:val="009F1741"/>
    <w:rsid w:val="009F20CF"/>
    <w:rsid w:val="009F344F"/>
    <w:rsid w:val="009F3B27"/>
    <w:rsid w:val="009F3EAA"/>
    <w:rsid w:val="009F4374"/>
    <w:rsid w:val="009F50F7"/>
    <w:rsid w:val="009F52AD"/>
    <w:rsid w:val="009F6041"/>
    <w:rsid w:val="009F73F1"/>
    <w:rsid w:val="009F7D8F"/>
    <w:rsid w:val="00A000F4"/>
    <w:rsid w:val="00A00311"/>
    <w:rsid w:val="00A015AB"/>
    <w:rsid w:val="00A01869"/>
    <w:rsid w:val="00A02608"/>
    <w:rsid w:val="00A031D8"/>
    <w:rsid w:val="00A03BC4"/>
    <w:rsid w:val="00A048A8"/>
    <w:rsid w:val="00A04A01"/>
    <w:rsid w:val="00A04F49"/>
    <w:rsid w:val="00A05E77"/>
    <w:rsid w:val="00A062C3"/>
    <w:rsid w:val="00A06686"/>
    <w:rsid w:val="00A101A2"/>
    <w:rsid w:val="00A114BF"/>
    <w:rsid w:val="00A11D38"/>
    <w:rsid w:val="00A1234D"/>
    <w:rsid w:val="00A12648"/>
    <w:rsid w:val="00A133EA"/>
    <w:rsid w:val="00A137E1"/>
    <w:rsid w:val="00A13E54"/>
    <w:rsid w:val="00A1419D"/>
    <w:rsid w:val="00A1491F"/>
    <w:rsid w:val="00A14CF1"/>
    <w:rsid w:val="00A1593E"/>
    <w:rsid w:val="00A15EDD"/>
    <w:rsid w:val="00A16FA6"/>
    <w:rsid w:val="00A1710D"/>
    <w:rsid w:val="00A173DC"/>
    <w:rsid w:val="00A17EAD"/>
    <w:rsid w:val="00A17F63"/>
    <w:rsid w:val="00A21823"/>
    <w:rsid w:val="00A21879"/>
    <w:rsid w:val="00A2193B"/>
    <w:rsid w:val="00A21AF1"/>
    <w:rsid w:val="00A21B6B"/>
    <w:rsid w:val="00A2351A"/>
    <w:rsid w:val="00A2408D"/>
    <w:rsid w:val="00A2483A"/>
    <w:rsid w:val="00A25856"/>
    <w:rsid w:val="00A25B4A"/>
    <w:rsid w:val="00A264A9"/>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64B"/>
    <w:rsid w:val="00A33D5C"/>
    <w:rsid w:val="00A34103"/>
    <w:rsid w:val="00A341C1"/>
    <w:rsid w:val="00A3448A"/>
    <w:rsid w:val="00A35956"/>
    <w:rsid w:val="00A36297"/>
    <w:rsid w:val="00A36539"/>
    <w:rsid w:val="00A40052"/>
    <w:rsid w:val="00A41E2B"/>
    <w:rsid w:val="00A42056"/>
    <w:rsid w:val="00A435D7"/>
    <w:rsid w:val="00A43F84"/>
    <w:rsid w:val="00A43FAD"/>
    <w:rsid w:val="00A446EF"/>
    <w:rsid w:val="00A45402"/>
    <w:rsid w:val="00A454C4"/>
    <w:rsid w:val="00A45B74"/>
    <w:rsid w:val="00A469F3"/>
    <w:rsid w:val="00A46E33"/>
    <w:rsid w:val="00A472AE"/>
    <w:rsid w:val="00A50046"/>
    <w:rsid w:val="00A5024F"/>
    <w:rsid w:val="00A507B3"/>
    <w:rsid w:val="00A508A0"/>
    <w:rsid w:val="00A5092B"/>
    <w:rsid w:val="00A5109F"/>
    <w:rsid w:val="00A51117"/>
    <w:rsid w:val="00A51238"/>
    <w:rsid w:val="00A51307"/>
    <w:rsid w:val="00A515A6"/>
    <w:rsid w:val="00A52559"/>
    <w:rsid w:val="00A52864"/>
    <w:rsid w:val="00A52999"/>
    <w:rsid w:val="00A52B1E"/>
    <w:rsid w:val="00A52E1D"/>
    <w:rsid w:val="00A535EF"/>
    <w:rsid w:val="00A537DD"/>
    <w:rsid w:val="00A5566B"/>
    <w:rsid w:val="00A55764"/>
    <w:rsid w:val="00A56709"/>
    <w:rsid w:val="00A578D7"/>
    <w:rsid w:val="00A60691"/>
    <w:rsid w:val="00A6081E"/>
    <w:rsid w:val="00A60C8D"/>
    <w:rsid w:val="00A60EFD"/>
    <w:rsid w:val="00A61188"/>
    <w:rsid w:val="00A61499"/>
    <w:rsid w:val="00A616AB"/>
    <w:rsid w:val="00A618FE"/>
    <w:rsid w:val="00A61D00"/>
    <w:rsid w:val="00A62239"/>
    <w:rsid w:val="00A62A77"/>
    <w:rsid w:val="00A63483"/>
    <w:rsid w:val="00A65362"/>
    <w:rsid w:val="00A653FC"/>
    <w:rsid w:val="00A6548D"/>
    <w:rsid w:val="00A657D7"/>
    <w:rsid w:val="00A6606A"/>
    <w:rsid w:val="00A660AC"/>
    <w:rsid w:val="00A66D07"/>
    <w:rsid w:val="00A67582"/>
    <w:rsid w:val="00A67B89"/>
    <w:rsid w:val="00A67E6C"/>
    <w:rsid w:val="00A70A69"/>
    <w:rsid w:val="00A712CA"/>
    <w:rsid w:val="00A71B99"/>
    <w:rsid w:val="00A72B55"/>
    <w:rsid w:val="00A73048"/>
    <w:rsid w:val="00A732B9"/>
    <w:rsid w:val="00A734C6"/>
    <w:rsid w:val="00A739D0"/>
    <w:rsid w:val="00A742B6"/>
    <w:rsid w:val="00A74875"/>
    <w:rsid w:val="00A75BB9"/>
    <w:rsid w:val="00A761D4"/>
    <w:rsid w:val="00A764A8"/>
    <w:rsid w:val="00A76CC3"/>
    <w:rsid w:val="00A76DF5"/>
    <w:rsid w:val="00A76F38"/>
    <w:rsid w:val="00A77683"/>
    <w:rsid w:val="00A779AA"/>
    <w:rsid w:val="00A77CEB"/>
    <w:rsid w:val="00A77EC4"/>
    <w:rsid w:val="00A80AC6"/>
    <w:rsid w:val="00A80D0C"/>
    <w:rsid w:val="00A81FB0"/>
    <w:rsid w:val="00A84880"/>
    <w:rsid w:val="00A84971"/>
    <w:rsid w:val="00A84C48"/>
    <w:rsid w:val="00A84CCB"/>
    <w:rsid w:val="00A86583"/>
    <w:rsid w:val="00A90167"/>
    <w:rsid w:val="00A923E3"/>
    <w:rsid w:val="00A92879"/>
    <w:rsid w:val="00A92AF3"/>
    <w:rsid w:val="00A92C21"/>
    <w:rsid w:val="00A92C53"/>
    <w:rsid w:val="00A943F9"/>
    <w:rsid w:val="00A9442A"/>
    <w:rsid w:val="00A94D45"/>
    <w:rsid w:val="00A94E56"/>
    <w:rsid w:val="00A94FBE"/>
    <w:rsid w:val="00A955EE"/>
    <w:rsid w:val="00A9567A"/>
    <w:rsid w:val="00A95A45"/>
    <w:rsid w:val="00A96052"/>
    <w:rsid w:val="00A96DEB"/>
    <w:rsid w:val="00A972B6"/>
    <w:rsid w:val="00AA016F"/>
    <w:rsid w:val="00AA0278"/>
    <w:rsid w:val="00AA0869"/>
    <w:rsid w:val="00AA14A6"/>
    <w:rsid w:val="00AA1ED6"/>
    <w:rsid w:val="00AA3057"/>
    <w:rsid w:val="00AA3297"/>
    <w:rsid w:val="00AA3377"/>
    <w:rsid w:val="00AA45A8"/>
    <w:rsid w:val="00AA51D6"/>
    <w:rsid w:val="00AA6A27"/>
    <w:rsid w:val="00AB0BC8"/>
    <w:rsid w:val="00AB11CA"/>
    <w:rsid w:val="00AB14D9"/>
    <w:rsid w:val="00AB1FA6"/>
    <w:rsid w:val="00AB210E"/>
    <w:rsid w:val="00AB2E59"/>
    <w:rsid w:val="00AB33F9"/>
    <w:rsid w:val="00AB3991"/>
    <w:rsid w:val="00AB3A07"/>
    <w:rsid w:val="00AB3F07"/>
    <w:rsid w:val="00AB4AB8"/>
    <w:rsid w:val="00AB534F"/>
    <w:rsid w:val="00AB5C6B"/>
    <w:rsid w:val="00AB655E"/>
    <w:rsid w:val="00AB7F24"/>
    <w:rsid w:val="00AC007F"/>
    <w:rsid w:val="00AC0662"/>
    <w:rsid w:val="00AC164A"/>
    <w:rsid w:val="00AC1F7E"/>
    <w:rsid w:val="00AC2159"/>
    <w:rsid w:val="00AC2B0A"/>
    <w:rsid w:val="00AC2ECD"/>
    <w:rsid w:val="00AC3119"/>
    <w:rsid w:val="00AC46E5"/>
    <w:rsid w:val="00AC48FC"/>
    <w:rsid w:val="00AC49FB"/>
    <w:rsid w:val="00AC4F0E"/>
    <w:rsid w:val="00AC5A10"/>
    <w:rsid w:val="00AC6D9F"/>
    <w:rsid w:val="00AD0164"/>
    <w:rsid w:val="00AD0AA3"/>
    <w:rsid w:val="00AD0B18"/>
    <w:rsid w:val="00AD1A16"/>
    <w:rsid w:val="00AD1B62"/>
    <w:rsid w:val="00AD24E5"/>
    <w:rsid w:val="00AD2913"/>
    <w:rsid w:val="00AD2ED0"/>
    <w:rsid w:val="00AD342A"/>
    <w:rsid w:val="00AD397A"/>
    <w:rsid w:val="00AD3C37"/>
    <w:rsid w:val="00AD3F94"/>
    <w:rsid w:val="00AD42C9"/>
    <w:rsid w:val="00AD4A5A"/>
    <w:rsid w:val="00AD4C41"/>
    <w:rsid w:val="00AD5BC3"/>
    <w:rsid w:val="00AD76A8"/>
    <w:rsid w:val="00AD7A98"/>
    <w:rsid w:val="00AE0827"/>
    <w:rsid w:val="00AE0D43"/>
    <w:rsid w:val="00AE1B53"/>
    <w:rsid w:val="00AE27AC"/>
    <w:rsid w:val="00AE3F1E"/>
    <w:rsid w:val="00AE40E0"/>
    <w:rsid w:val="00AE4789"/>
    <w:rsid w:val="00AE483E"/>
    <w:rsid w:val="00AE4DBA"/>
    <w:rsid w:val="00AE4EDF"/>
    <w:rsid w:val="00AE4F07"/>
    <w:rsid w:val="00AE5BFB"/>
    <w:rsid w:val="00AE796E"/>
    <w:rsid w:val="00AE7B95"/>
    <w:rsid w:val="00AF0476"/>
    <w:rsid w:val="00AF1C5D"/>
    <w:rsid w:val="00AF25F3"/>
    <w:rsid w:val="00AF2830"/>
    <w:rsid w:val="00AF333C"/>
    <w:rsid w:val="00AF4233"/>
    <w:rsid w:val="00AF42D7"/>
    <w:rsid w:val="00AF5A54"/>
    <w:rsid w:val="00AF6BB0"/>
    <w:rsid w:val="00AF71B0"/>
    <w:rsid w:val="00B00146"/>
    <w:rsid w:val="00B006FE"/>
    <w:rsid w:val="00B007CB"/>
    <w:rsid w:val="00B0290A"/>
    <w:rsid w:val="00B02AA9"/>
    <w:rsid w:val="00B02FA3"/>
    <w:rsid w:val="00B042BA"/>
    <w:rsid w:val="00B05084"/>
    <w:rsid w:val="00B05E1E"/>
    <w:rsid w:val="00B05E70"/>
    <w:rsid w:val="00B068D0"/>
    <w:rsid w:val="00B0696D"/>
    <w:rsid w:val="00B070F9"/>
    <w:rsid w:val="00B074CB"/>
    <w:rsid w:val="00B076C7"/>
    <w:rsid w:val="00B077CC"/>
    <w:rsid w:val="00B11685"/>
    <w:rsid w:val="00B11969"/>
    <w:rsid w:val="00B12AB0"/>
    <w:rsid w:val="00B135F8"/>
    <w:rsid w:val="00B138B2"/>
    <w:rsid w:val="00B13A4A"/>
    <w:rsid w:val="00B13CC7"/>
    <w:rsid w:val="00B157F9"/>
    <w:rsid w:val="00B15A10"/>
    <w:rsid w:val="00B16296"/>
    <w:rsid w:val="00B16D24"/>
    <w:rsid w:val="00B17833"/>
    <w:rsid w:val="00B17C29"/>
    <w:rsid w:val="00B20256"/>
    <w:rsid w:val="00B2081F"/>
    <w:rsid w:val="00B20D09"/>
    <w:rsid w:val="00B2109B"/>
    <w:rsid w:val="00B215E0"/>
    <w:rsid w:val="00B215F3"/>
    <w:rsid w:val="00B22AB2"/>
    <w:rsid w:val="00B2331F"/>
    <w:rsid w:val="00B23E2C"/>
    <w:rsid w:val="00B24273"/>
    <w:rsid w:val="00B2763F"/>
    <w:rsid w:val="00B27A72"/>
    <w:rsid w:val="00B27AAC"/>
    <w:rsid w:val="00B27AD6"/>
    <w:rsid w:val="00B27CBC"/>
    <w:rsid w:val="00B27F65"/>
    <w:rsid w:val="00B306CE"/>
    <w:rsid w:val="00B30929"/>
    <w:rsid w:val="00B30F3E"/>
    <w:rsid w:val="00B32F9E"/>
    <w:rsid w:val="00B334C5"/>
    <w:rsid w:val="00B3408A"/>
    <w:rsid w:val="00B34676"/>
    <w:rsid w:val="00B34F37"/>
    <w:rsid w:val="00B355CE"/>
    <w:rsid w:val="00B372AA"/>
    <w:rsid w:val="00B40445"/>
    <w:rsid w:val="00B409E0"/>
    <w:rsid w:val="00B40D00"/>
    <w:rsid w:val="00B40D89"/>
    <w:rsid w:val="00B4117A"/>
    <w:rsid w:val="00B41735"/>
    <w:rsid w:val="00B417B9"/>
    <w:rsid w:val="00B41888"/>
    <w:rsid w:val="00B419C6"/>
    <w:rsid w:val="00B42970"/>
    <w:rsid w:val="00B43474"/>
    <w:rsid w:val="00B44F79"/>
    <w:rsid w:val="00B457CF"/>
    <w:rsid w:val="00B45A52"/>
    <w:rsid w:val="00B46175"/>
    <w:rsid w:val="00B46890"/>
    <w:rsid w:val="00B471A6"/>
    <w:rsid w:val="00B5111D"/>
    <w:rsid w:val="00B51399"/>
    <w:rsid w:val="00B514BB"/>
    <w:rsid w:val="00B51FC7"/>
    <w:rsid w:val="00B52879"/>
    <w:rsid w:val="00B533E0"/>
    <w:rsid w:val="00B53569"/>
    <w:rsid w:val="00B53869"/>
    <w:rsid w:val="00B539E2"/>
    <w:rsid w:val="00B53EB3"/>
    <w:rsid w:val="00B5478D"/>
    <w:rsid w:val="00B548B7"/>
    <w:rsid w:val="00B54D53"/>
    <w:rsid w:val="00B55B2A"/>
    <w:rsid w:val="00B55D0E"/>
    <w:rsid w:val="00B56A0A"/>
    <w:rsid w:val="00B56A8A"/>
    <w:rsid w:val="00B56D20"/>
    <w:rsid w:val="00B57B0D"/>
    <w:rsid w:val="00B57E76"/>
    <w:rsid w:val="00B621D2"/>
    <w:rsid w:val="00B63431"/>
    <w:rsid w:val="00B6360C"/>
    <w:rsid w:val="00B649C0"/>
    <w:rsid w:val="00B6571C"/>
    <w:rsid w:val="00B664C7"/>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ED7"/>
    <w:rsid w:val="00B83C8B"/>
    <w:rsid w:val="00B8431A"/>
    <w:rsid w:val="00B84B24"/>
    <w:rsid w:val="00B85DE5"/>
    <w:rsid w:val="00B86238"/>
    <w:rsid w:val="00B8690D"/>
    <w:rsid w:val="00B86980"/>
    <w:rsid w:val="00B87716"/>
    <w:rsid w:val="00B90290"/>
    <w:rsid w:val="00B90F73"/>
    <w:rsid w:val="00B91D99"/>
    <w:rsid w:val="00B93253"/>
    <w:rsid w:val="00B93B59"/>
    <w:rsid w:val="00B9406A"/>
    <w:rsid w:val="00B94528"/>
    <w:rsid w:val="00B959DE"/>
    <w:rsid w:val="00B963C3"/>
    <w:rsid w:val="00B96616"/>
    <w:rsid w:val="00B96709"/>
    <w:rsid w:val="00B96FF3"/>
    <w:rsid w:val="00BA07A3"/>
    <w:rsid w:val="00BA179D"/>
    <w:rsid w:val="00BA1C21"/>
    <w:rsid w:val="00BA2280"/>
    <w:rsid w:val="00BA2A08"/>
    <w:rsid w:val="00BA4024"/>
    <w:rsid w:val="00BA40BA"/>
    <w:rsid w:val="00BA4D72"/>
    <w:rsid w:val="00BA56D2"/>
    <w:rsid w:val="00BA5DE7"/>
    <w:rsid w:val="00BA695E"/>
    <w:rsid w:val="00BA76E0"/>
    <w:rsid w:val="00BA7D1A"/>
    <w:rsid w:val="00BB157B"/>
    <w:rsid w:val="00BB1F3D"/>
    <w:rsid w:val="00BB264F"/>
    <w:rsid w:val="00BB2A25"/>
    <w:rsid w:val="00BB2B99"/>
    <w:rsid w:val="00BB3DD1"/>
    <w:rsid w:val="00BB51E9"/>
    <w:rsid w:val="00BB6D6B"/>
    <w:rsid w:val="00BB7122"/>
    <w:rsid w:val="00BC0496"/>
    <w:rsid w:val="00BC0FDC"/>
    <w:rsid w:val="00BC1692"/>
    <w:rsid w:val="00BC2BBA"/>
    <w:rsid w:val="00BC3053"/>
    <w:rsid w:val="00BC4067"/>
    <w:rsid w:val="00BC40EB"/>
    <w:rsid w:val="00BC4355"/>
    <w:rsid w:val="00BC4D2E"/>
    <w:rsid w:val="00BC4D87"/>
    <w:rsid w:val="00BC4FDA"/>
    <w:rsid w:val="00BC7136"/>
    <w:rsid w:val="00BD009D"/>
    <w:rsid w:val="00BD1A2E"/>
    <w:rsid w:val="00BD24EF"/>
    <w:rsid w:val="00BD48AC"/>
    <w:rsid w:val="00BD5153"/>
    <w:rsid w:val="00BD59E7"/>
    <w:rsid w:val="00BD5CBC"/>
    <w:rsid w:val="00BD5F1A"/>
    <w:rsid w:val="00BD658B"/>
    <w:rsid w:val="00BE1234"/>
    <w:rsid w:val="00BE2262"/>
    <w:rsid w:val="00BE2FA6"/>
    <w:rsid w:val="00BE31BF"/>
    <w:rsid w:val="00BE333F"/>
    <w:rsid w:val="00BE3EFA"/>
    <w:rsid w:val="00BE44A3"/>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14D0"/>
    <w:rsid w:val="00C015F1"/>
    <w:rsid w:val="00C01631"/>
    <w:rsid w:val="00C01F33"/>
    <w:rsid w:val="00C02641"/>
    <w:rsid w:val="00C02CC6"/>
    <w:rsid w:val="00C03BDB"/>
    <w:rsid w:val="00C0402B"/>
    <w:rsid w:val="00C040F7"/>
    <w:rsid w:val="00C044AB"/>
    <w:rsid w:val="00C0553A"/>
    <w:rsid w:val="00C055F6"/>
    <w:rsid w:val="00C05706"/>
    <w:rsid w:val="00C067C8"/>
    <w:rsid w:val="00C06FB7"/>
    <w:rsid w:val="00C07377"/>
    <w:rsid w:val="00C0792D"/>
    <w:rsid w:val="00C07F8D"/>
    <w:rsid w:val="00C10478"/>
    <w:rsid w:val="00C11744"/>
    <w:rsid w:val="00C12107"/>
    <w:rsid w:val="00C12557"/>
    <w:rsid w:val="00C1276C"/>
    <w:rsid w:val="00C13360"/>
    <w:rsid w:val="00C138A0"/>
    <w:rsid w:val="00C140A8"/>
    <w:rsid w:val="00C14321"/>
    <w:rsid w:val="00C143BF"/>
    <w:rsid w:val="00C14D4B"/>
    <w:rsid w:val="00C154BB"/>
    <w:rsid w:val="00C1585C"/>
    <w:rsid w:val="00C16327"/>
    <w:rsid w:val="00C16A9C"/>
    <w:rsid w:val="00C16C25"/>
    <w:rsid w:val="00C16DB5"/>
    <w:rsid w:val="00C17770"/>
    <w:rsid w:val="00C17C3E"/>
    <w:rsid w:val="00C2104E"/>
    <w:rsid w:val="00C21216"/>
    <w:rsid w:val="00C21284"/>
    <w:rsid w:val="00C21564"/>
    <w:rsid w:val="00C21FEB"/>
    <w:rsid w:val="00C22656"/>
    <w:rsid w:val="00C234CF"/>
    <w:rsid w:val="00C25FC8"/>
    <w:rsid w:val="00C27498"/>
    <w:rsid w:val="00C279B5"/>
    <w:rsid w:val="00C27C45"/>
    <w:rsid w:val="00C27E0C"/>
    <w:rsid w:val="00C32A7A"/>
    <w:rsid w:val="00C33357"/>
    <w:rsid w:val="00C33805"/>
    <w:rsid w:val="00C34036"/>
    <w:rsid w:val="00C36A06"/>
    <w:rsid w:val="00C36C82"/>
    <w:rsid w:val="00C3716E"/>
    <w:rsid w:val="00C3719D"/>
    <w:rsid w:val="00C372DF"/>
    <w:rsid w:val="00C3788C"/>
    <w:rsid w:val="00C37CB2"/>
    <w:rsid w:val="00C41480"/>
    <w:rsid w:val="00C42BF7"/>
    <w:rsid w:val="00C42C00"/>
    <w:rsid w:val="00C42E8B"/>
    <w:rsid w:val="00C439B3"/>
    <w:rsid w:val="00C43B55"/>
    <w:rsid w:val="00C44D3E"/>
    <w:rsid w:val="00C451C3"/>
    <w:rsid w:val="00C45F5F"/>
    <w:rsid w:val="00C4638E"/>
    <w:rsid w:val="00C46D8B"/>
    <w:rsid w:val="00C47054"/>
    <w:rsid w:val="00C47084"/>
    <w:rsid w:val="00C473A5"/>
    <w:rsid w:val="00C51007"/>
    <w:rsid w:val="00C513C3"/>
    <w:rsid w:val="00C529A2"/>
    <w:rsid w:val="00C53A0C"/>
    <w:rsid w:val="00C53AE3"/>
    <w:rsid w:val="00C54501"/>
    <w:rsid w:val="00C54995"/>
    <w:rsid w:val="00C54D41"/>
    <w:rsid w:val="00C55327"/>
    <w:rsid w:val="00C55928"/>
    <w:rsid w:val="00C55A51"/>
    <w:rsid w:val="00C56E86"/>
    <w:rsid w:val="00C57F39"/>
    <w:rsid w:val="00C60783"/>
    <w:rsid w:val="00C60B65"/>
    <w:rsid w:val="00C61AB1"/>
    <w:rsid w:val="00C61D4D"/>
    <w:rsid w:val="00C61E1D"/>
    <w:rsid w:val="00C624A5"/>
    <w:rsid w:val="00C6263D"/>
    <w:rsid w:val="00C62C49"/>
    <w:rsid w:val="00C6368F"/>
    <w:rsid w:val="00C639E0"/>
    <w:rsid w:val="00C63FE8"/>
    <w:rsid w:val="00C64672"/>
    <w:rsid w:val="00C65046"/>
    <w:rsid w:val="00C65CF4"/>
    <w:rsid w:val="00C6607B"/>
    <w:rsid w:val="00C676A0"/>
    <w:rsid w:val="00C67807"/>
    <w:rsid w:val="00C67DB5"/>
    <w:rsid w:val="00C7044D"/>
    <w:rsid w:val="00C70697"/>
    <w:rsid w:val="00C7170C"/>
    <w:rsid w:val="00C71C95"/>
    <w:rsid w:val="00C72093"/>
    <w:rsid w:val="00C7229A"/>
    <w:rsid w:val="00C729FD"/>
    <w:rsid w:val="00C72EF4"/>
    <w:rsid w:val="00C73149"/>
    <w:rsid w:val="00C73D84"/>
    <w:rsid w:val="00C7406D"/>
    <w:rsid w:val="00C744FE"/>
    <w:rsid w:val="00C75125"/>
    <w:rsid w:val="00C75683"/>
    <w:rsid w:val="00C75C71"/>
    <w:rsid w:val="00C75D2F"/>
    <w:rsid w:val="00C75DCE"/>
    <w:rsid w:val="00C75ED3"/>
    <w:rsid w:val="00C767BE"/>
    <w:rsid w:val="00C768D4"/>
    <w:rsid w:val="00C76A34"/>
    <w:rsid w:val="00C76E3C"/>
    <w:rsid w:val="00C77580"/>
    <w:rsid w:val="00C77659"/>
    <w:rsid w:val="00C802B6"/>
    <w:rsid w:val="00C8051C"/>
    <w:rsid w:val="00C809A2"/>
    <w:rsid w:val="00C80C41"/>
    <w:rsid w:val="00C80D45"/>
    <w:rsid w:val="00C80D69"/>
    <w:rsid w:val="00C81568"/>
    <w:rsid w:val="00C835FA"/>
    <w:rsid w:val="00C8429C"/>
    <w:rsid w:val="00C8446C"/>
    <w:rsid w:val="00C84614"/>
    <w:rsid w:val="00C84953"/>
    <w:rsid w:val="00C84D08"/>
    <w:rsid w:val="00C8631D"/>
    <w:rsid w:val="00C86E38"/>
    <w:rsid w:val="00C8764B"/>
    <w:rsid w:val="00C87E63"/>
    <w:rsid w:val="00C9027A"/>
    <w:rsid w:val="00C9068E"/>
    <w:rsid w:val="00C90B3F"/>
    <w:rsid w:val="00C9156B"/>
    <w:rsid w:val="00C93607"/>
    <w:rsid w:val="00C93814"/>
    <w:rsid w:val="00C93938"/>
    <w:rsid w:val="00C93C4B"/>
    <w:rsid w:val="00C93EF9"/>
    <w:rsid w:val="00C944AB"/>
    <w:rsid w:val="00C94B9B"/>
    <w:rsid w:val="00C95283"/>
    <w:rsid w:val="00C95B40"/>
    <w:rsid w:val="00C95D9B"/>
    <w:rsid w:val="00C9658B"/>
    <w:rsid w:val="00C96D2D"/>
    <w:rsid w:val="00CA01D3"/>
    <w:rsid w:val="00CA091F"/>
    <w:rsid w:val="00CA0CD7"/>
    <w:rsid w:val="00CA0E1B"/>
    <w:rsid w:val="00CA1444"/>
    <w:rsid w:val="00CA1BEE"/>
    <w:rsid w:val="00CA1ED8"/>
    <w:rsid w:val="00CA312E"/>
    <w:rsid w:val="00CA31DC"/>
    <w:rsid w:val="00CA33C6"/>
    <w:rsid w:val="00CA35A2"/>
    <w:rsid w:val="00CA35B7"/>
    <w:rsid w:val="00CA414F"/>
    <w:rsid w:val="00CA6125"/>
    <w:rsid w:val="00CB08B1"/>
    <w:rsid w:val="00CB0A43"/>
    <w:rsid w:val="00CB1610"/>
    <w:rsid w:val="00CB1F63"/>
    <w:rsid w:val="00CB2C1B"/>
    <w:rsid w:val="00CB2DCF"/>
    <w:rsid w:val="00CB3207"/>
    <w:rsid w:val="00CB32CF"/>
    <w:rsid w:val="00CB3979"/>
    <w:rsid w:val="00CB3AE4"/>
    <w:rsid w:val="00CB3E1D"/>
    <w:rsid w:val="00CB54B7"/>
    <w:rsid w:val="00CB5D3B"/>
    <w:rsid w:val="00CB61D8"/>
    <w:rsid w:val="00CB692C"/>
    <w:rsid w:val="00CB7170"/>
    <w:rsid w:val="00CC040E"/>
    <w:rsid w:val="00CC1082"/>
    <w:rsid w:val="00CC111F"/>
    <w:rsid w:val="00CC1196"/>
    <w:rsid w:val="00CC175A"/>
    <w:rsid w:val="00CC1ADE"/>
    <w:rsid w:val="00CC2011"/>
    <w:rsid w:val="00CC214C"/>
    <w:rsid w:val="00CC2C63"/>
    <w:rsid w:val="00CC3878"/>
    <w:rsid w:val="00CC3A06"/>
    <w:rsid w:val="00CC3BD9"/>
    <w:rsid w:val="00CC3EA0"/>
    <w:rsid w:val="00CC4620"/>
    <w:rsid w:val="00CC4704"/>
    <w:rsid w:val="00CC48E6"/>
    <w:rsid w:val="00CC589F"/>
    <w:rsid w:val="00CC5A2E"/>
    <w:rsid w:val="00CC6BC2"/>
    <w:rsid w:val="00CC75D2"/>
    <w:rsid w:val="00CC7B45"/>
    <w:rsid w:val="00CD0188"/>
    <w:rsid w:val="00CD01B6"/>
    <w:rsid w:val="00CD0974"/>
    <w:rsid w:val="00CD1188"/>
    <w:rsid w:val="00CD11D9"/>
    <w:rsid w:val="00CD122D"/>
    <w:rsid w:val="00CD1EE6"/>
    <w:rsid w:val="00CD27D8"/>
    <w:rsid w:val="00CD2ED1"/>
    <w:rsid w:val="00CD337B"/>
    <w:rsid w:val="00CD3630"/>
    <w:rsid w:val="00CD388E"/>
    <w:rsid w:val="00CD3A9D"/>
    <w:rsid w:val="00CD3BA0"/>
    <w:rsid w:val="00CD402D"/>
    <w:rsid w:val="00CD45DA"/>
    <w:rsid w:val="00CD46DA"/>
    <w:rsid w:val="00CD5720"/>
    <w:rsid w:val="00CD6B76"/>
    <w:rsid w:val="00CE0073"/>
    <w:rsid w:val="00CE0249"/>
    <w:rsid w:val="00CE0424"/>
    <w:rsid w:val="00CE04C3"/>
    <w:rsid w:val="00CE0C92"/>
    <w:rsid w:val="00CE3844"/>
    <w:rsid w:val="00CE421B"/>
    <w:rsid w:val="00CE43D2"/>
    <w:rsid w:val="00CE4F59"/>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F8E"/>
    <w:rsid w:val="00CF3B1F"/>
    <w:rsid w:val="00CF3BF6"/>
    <w:rsid w:val="00CF5555"/>
    <w:rsid w:val="00CF625B"/>
    <w:rsid w:val="00CF687E"/>
    <w:rsid w:val="00CF6DBF"/>
    <w:rsid w:val="00CF7103"/>
    <w:rsid w:val="00CF7407"/>
    <w:rsid w:val="00CF7632"/>
    <w:rsid w:val="00CF7942"/>
    <w:rsid w:val="00D0032E"/>
    <w:rsid w:val="00D00AEB"/>
    <w:rsid w:val="00D0148E"/>
    <w:rsid w:val="00D01638"/>
    <w:rsid w:val="00D0239B"/>
    <w:rsid w:val="00D02612"/>
    <w:rsid w:val="00D02BD3"/>
    <w:rsid w:val="00D03137"/>
    <w:rsid w:val="00D03157"/>
    <w:rsid w:val="00D0315F"/>
    <w:rsid w:val="00D033F5"/>
    <w:rsid w:val="00D0349B"/>
    <w:rsid w:val="00D03580"/>
    <w:rsid w:val="00D04846"/>
    <w:rsid w:val="00D05046"/>
    <w:rsid w:val="00D05051"/>
    <w:rsid w:val="00D05717"/>
    <w:rsid w:val="00D0726B"/>
    <w:rsid w:val="00D0739A"/>
    <w:rsid w:val="00D10249"/>
    <w:rsid w:val="00D103CF"/>
    <w:rsid w:val="00D115C3"/>
    <w:rsid w:val="00D11897"/>
    <w:rsid w:val="00D128F9"/>
    <w:rsid w:val="00D12B9F"/>
    <w:rsid w:val="00D13135"/>
    <w:rsid w:val="00D13549"/>
    <w:rsid w:val="00D13E4E"/>
    <w:rsid w:val="00D13F04"/>
    <w:rsid w:val="00D143F2"/>
    <w:rsid w:val="00D14492"/>
    <w:rsid w:val="00D14ACA"/>
    <w:rsid w:val="00D1521A"/>
    <w:rsid w:val="00D15B42"/>
    <w:rsid w:val="00D15D67"/>
    <w:rsid w:val="00D164C7"/>
    <w:rsid w:val="00D1725E"/>
    <w:rsid w:val="00D21351"/>
    <w:rsid w:val="00D239A7"/>
    <w:rsid w:val="00D23F47"/>
    <w:rsid w:val="00D2420F"/>
    <w:rsid w:val="00D25233"/>
    <w:rsid w:val="00D2568B"/>
    <w:rsid w:val="00D2616C"/>
    <w:rsid w:val="00D26A5E"/>
    <w:rsid w:val="00D26CF0"/>
    <w:rsid w:val="00D26D74"/>
    <w:rsid w:val="00D271D8"/>
    <w:rsid w:val="00D27EF7"/>
    <w:rsid w:val="00D319B3"/>
    <w:rsid w:val="00D33DF5"/>
    <w:rsid w:val="00D3594B"/>
    <w:rsid w:val="00D367B4"/>
    <w:rsid w:val="00D36A83"/>
    <w:rsid w:val="00D36E71"/>
    <w:rsid w:val="00D37352"/>
    <w:rsid w:val="00D37D87"/>
    <w:rsid w:val="00D37EE4"/>
    <w:rsid w:val="00D40B33"/>
    <w:rsid w:val="00D40EA3"/>
    <w:rsid w:val="00D412FE"/>
    <w:rsid w:val="00D413D4"/>
    <w:rsid w:val="00D4193E"/>
    <w:rsid w:val="00D41CE8"/>
    <w:rsid w:val="00D4318F"/>
    <w:rsid w:val="00D436D8"/>
    <w:rsid w:val="00D438BF"/>
    <w:rsid w:val="00D43F9F"/>
    <w:rsid w:val="00D440F8"/>
    <w:rsid w:val="00D441A9"/>
    <w:rsid w:val="00D44DEF"/>
    <w:rsid w:val="00D44F77"/>
    <w:rsid w:val="00D45075"/>
    <w:rsid w:val="00D46398"/>
    <w:rsid w:val="00D47355"/>
    <w:rsid w:val="00D478D1"/>
    <w:rsid w:val="00D47DDA"/>
    <w:rsid w:val="00D500A5"/>
    <w:rsid w:val="00D50146"/>
    <w:rsid w:val="00D5096F"/>
    <w:rsid w:val="00D50E47"/>
    <w:rsid w:val="00D52B11"/>
    <w:rsid w:val="00D53863"/>
    <w:rsid w:val="00D53D07"/>
    <w:rsid w:val="00D53E12"/>
    <w:rsid w:val="00D543FA"/>
    <w:rsid w:val="00D546FF"/>
    <w:rsid w:val="00D54735"/>
    <w:rsid w:val="00D54C18"/>
    <w:rsid w:val="00D55AD5"/>
    <w:rsid w:val="00D55D93"/>
    <w:rsid w:val="00D56C4A"/>
    <w:rsid w:val="00D56D1F"/>
    <w:rsid w:val="00D576CA"/>
    <w:rsid w:val="00D609F3"/>
    <w:rsid w:val="00D60FF6"/>
    <w:rsid w:val="00D61826"/>
    <w:rsid w:val="00D61AF5"/>
    <w:rsid w:val="00D62056"/>
    <w:rsid w:val="00D62B99"/>
    <w:rsid w:val="00D63CE5"/>
    <w:rsid w:val="00D63FF5"/>
    <w:rsid w:val="00D64801"/>
    <w:rsid w:val="00D652B5"/>
    <w:rsid w:val="00D65D2A"/>
    <w:rsid w:val="00D66155"/>
    <w:rsid w:val="00D668B6"/>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B1E"/>
    <w:rsid w:val="00D811C0"/>
    <w:rsid w:val="00D81594"/>
    <w:rsid w:val="00D823C6"/>
    <w:rsid w:val="00D8268A"/>
    <w:rsid w:val="00D82EF5"/>
    <w:rsid w:val="00D83141"/>
    <w:rsid w:val="00D8327F"/>
    <w:rsid w:val="00D84969"/>
    <w:rsid w:val="00D856DA"/>
    <w:rsid w:val="00D86CA3"/>
    <w:rsid w:val="00D871CE"/>
    <w:rsid w:val="00D9002C"/>
    <w:rsid w:val="00D90161"/>
    <w:rsid w:val="00D90453"/>
    <w:rsid w:val="00D91564"/>
    <w:rsid w:val="00D9189D"/>
    <w:rsid w:val="00D9196D"/>
    <w:rsid w:val="00D92982"/>
    <w:rsid w:val="00D929B3"/>
    <w:rsid w:val="00D94662"/>
    <w:rsid w:val="00D946BB"/>
    <w:rsid w:val="00D95144"/>
    <w:rsid w:val="00D96468"/>
    <w:rsid w:val="00D97022"/>
    <w:rsid w:val="00D97AA7"/>
    <w:rsid w:val="00D97E13"/>
    <w:rsid w:val="00DA07F6"/>
    <w:rsid w:val="00DA0989"/>
    <w:rsid w:val="00DA2D16"/>
    <w:rsid w:val="00DA305E"/>
    <w:rsid w:val="00DA312C"/>
    <w:rsid w:val="00DA3E83"/>
    <w:rsid w:val="00DA478A"/>
    <w:rsid w:val="00DA5137"/>
    <w:rsid w:val="00DA5417"/>
    <w:rsid w:val="00DA56E8"/>
    <w:rsid w:val="00DA67B4"/>
    <w:rsid w:val="00DA6BB9"/>
    <w:rsid w:val="00DA751B"/>
    <w:rsid w:val="00DB013B"/>
    <w:rsid w:val="00DB0482"/>
    <w:rsid w:val="00DB0A9F"/>
    <w:rsid w:val="00DB10AA"/>
    <w:rsid w:val="00DB1E95"/>
    <w:rsid w:val="00DB2F49"/>
    <w:rsid w:val="00DB377D"/>
    <w:rsid w:val="00DB4B63"/>
    <w:rsid w:val="00DB5D45"/>
    <w:rsid w:val="00DB6517"/>
    <w:rsid w:val="00DB797F"/>
    <w:rsid w:val="00DC008A"/>
    <w:rsid w:val="00DC0A01"/>
    <w:rsid w:val="00DC0FBA"/>
    <w:rsid w:val="00DC2D36"/>
    <w:rsid w:val="00DC2E88"/>
    <w:rsid w:val="00DC33BC"/>
    <w:rsid w:val="00DC38E7"/>
    <w:rsid w:val="00DC39AC"/>
    <w:rsid w:val="00DC3DCF"/>
    <w:rsid w:val="00DC3E4A"/>
    <w:rsid w:val="00DC4AF4"/>
    <w:rsid w:val="00DC4B58"/>
    <w:rsid w:val="00DC53EF"/>
    <w:rsid w:val="00DC569A"/>
    <w:rsid w:val="00DC5BA4"/>
    <w:rsid w:val="00DC5C64"/>
    <w:rsid w:val="00DC6562"/>
    <w:rsid w:val="00DC6594"/>
    <w:rsid w:val="00DC7810"/>
    <w:rsid w:val="00DD0116"/>
    <w:rsid w:val="00DD1DD0"/>
    <w:rsid w:val="00DD4BDB"/>
    <w:rsid w:val="00DD5F15"/>
    <w:rsid w:val="00DD70BA"/>
    <w:rsid w:val="00DD75AE"/>
    <w:rsid w:val="00DD7B4A"/>
    <w:rsid w:val="00DE0C54"/>
    <w:rsid w:val="00DE4425"/>
    <w:rsid w:val="00DE4FC1"/>
    <w:rsid w:val="00DE5395"/>
    <w:rsid w:val="00DE5441"/>
    <w:rsid w:val="00DE5608"/>
    <w:rsid w:val="00DE58D0"/>
    <w:rsid w:val="00DE5B94"/>
    <w:rsid w:val="00DE654F"/>
    <w:rsid w:val="00DE6CB5"/>
    <w:rsid w:val="00DE76AB"/>
    <w:rsid w:val="00DF0696"/>
    <w:rsid w:val="00DF0B6E"/>
    <w:rsid w:val="00DF15E0"/>
    <w:rsid w:val="00DF1C07"/>
    <w:rsid w:val="00DF3208"/>
    <w:rsid w:val="00DF346E"/>
    <w:rsid w:val="00DF36A3"/>
    <w:rsid w:val="00DF37A0"/>
    <w:rsid w:val="00DF3F85"/>
    <w:rsid w:val="00DF4085"/>
    <w:rsid w:val="00DF4839"/>
    <w:rsid w:val="00DF59D1"/>
    <w:rsid w:val="00DF616A"/>
    <w:rsid w:val="00DF7FB4"/>
    <w:rsid w:val="00E0153F"/>
    <w:rsid w:val="00E02297"/>
    <w:rsid w:val="00E031BD"/>
    <w:rsid w:val="00E03B4A"/>
    <w:rsid w:val="00E047C0"/>
    <w:rsid w:val="00E07A90"/>
    <w:rsid w:val="00E1066F"/>
    <w:rsid w:val="00E10CD6"/>
    <w:rsid w:val="00E110E7"/>
    <w:rsid w:val="00E113A7"/>
    <w:rsid w:val="00E1168B"/>
    <w:rsid w:val="00E11B20"/>
    <w:rsid w:val="00E11E2F"/>
    <w:rsid w:val="00E13E98"/>
    <w:rsid w:val="00E14C93"/>
    <w:rsid w:val="00E14F22"/>
    <w:rsid w:val="00E153FE"/>
    <w:rsid w:val="00E15AB8"/>
    <w:rsid w:val="00E15BA5"/>
    <w:rsid w:val="00E15D54"/>
    <w:rsid w:val="00E16CA7"/>
    <w:rsid w:val="00E16FDA"/>
    <w:rsid w:val="00E17168"/>
    <w:rsid w:val="00E17FA2"/>
    <w:rsid w:val="00E20B06"/>
    <w:rsid w:val="00E2132E"/>
    <w:rsid w:val="00E22330"/>
    <w:rsid w:val="00E233AE"/>
    <w:rsid w:val="00E23A35"/>
    <w:rsid w:val="00E24345"/>
    <w:rsid w:val="00E2439D"/>
    <w:rsid w:val="00E27300"/>
    <w:rsid w:val="00E273CE"/>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4188"/>
    <w:rsid w:val="00E34B6E"/>
    <w:rsid w:val="00E353AE"/>
    <w:rsid w:val="00E35559"/>
    <w:rsid w:val="00E3555A"/>
    <w:rsid w:val="00E36A63"/>
    <w:rsid w:val="00E370AA"/>
    <w:rsid w:val="00E3723A"/>
    <w:rsid w:val="00E37860"/>
    <w:rsid w:val="00E37F0D"/>
    <w:rsid w:val="00E410B4"/>
    <w:rsid w:val="00E42D29"/>
    <w:rsid w:val="00E42EBA"/>
    <w:rsid w:val="00E4303A"/>
    <w:rsid w:val="00E431E7"/>
    <w:rsid w:val="00E43397"/>
    <w:rsid w:val="00E436D5"/>
    <w:rsid w:val="00E43E50"/>
    <w:rsid w:val="00E44384"/>
    <w:rsid w:val="00E446F1"/>
    <w:rsid w:val="00E44D5F"/>
    <w:rsid w:val="00E46886"/>
    <w:rsid w:val="00E47A14"/>
    <w:rsid w:val="00E47AEF"/>
    <w:rsid w:val="00E512FF"/>
    <w:rsid w:val="00E51AC1"/>
    <w:rsid w:val="00E51E04"/>
    <w:rsid w:val="00E51F22"/>
    <w:rsid w:val="00E53486"/>
    <w:rsid w:val="00E536B1"/>
    <w:rsid w:val="00E53B75"/>
    <w:rsid w:val="00E53DB0"/>
    <w:rsid w:val="00E5429E"/>
    <w:rsid w:val="00E54E3B"/>
    <w:rsid w:val="00E572ED"/>
    <w:rsid w:val="00E57565"/>
    <w:rsid w:val="00E605AA"/>
    <w:rsid w:val="00E60716"/>
    <w:rsid w:val="00E61363"/>
    <w:rsid w:val="00E63838"/>
    <w:rsid w:val="00E63CFE"/>
    <w:rsid w:val="00E64054"/>
    <w:rsid w:val="00E64101"/>
    <w:rsid w:val="00E64302"/>
    <w:rsid w:val="00E64434"/>
    <w:rsid w:val="00E644C2"/>
    <w:rsid w:val="00E64DAF"/>
    <w:rsid w:val="00E64E03"/>
    <w:rsid w:val="00E6568C"/>
    <w:rsid w:val="00E6678F"/>
    <w:rsid w:val="00E669A0"/>
    <w:rsid w:val="00E67AD9"/>
    <w:rsid w:val="00E67C51"/>
    <w:rsid w:val="00E67E76"/>
    <w:rsid w:val="00E67ED2"/>
    <w:rsid w:val="00E728BB"/>
    <w:rsid w:val="00E72ACB"/>
    <w:rsid w:val="00E72BD2"/>
    <w:rsid w:val="00E72EFC"/>
    <w:rsid w:val="00E73187"/>
    <w:rsid w:val="00E758EC"/>
    <w:rsid w:val="00E75A6F"/>
    <w:rsid w:val="00E803E3"/>
    <w:rsid w:val="00E8043B"/>
    <w:rsid w:val="00E815CC"/>
    <w:rsid w:val="00E8234C"/>
    <w:rsid w:val="00E829E7"/>
    <w:rsid w:val="00E8336A"/>
    <w:rsid w:val="00E83AA9"/>
    <w:rsid w:val="00E84921"/>
    <w:rsid w:val="00E84931"/>
    <w:rsid w:val="00E8493F"/>
    <w:rsid w:val="00E8576B"/>
    <w:rsid w:val="00E85928"/>
    <w:rsid w:val="00E8597F"/>
    <w:rsid w:val="00E85E79"/>
    <w:rsid w:val="00E86607"/>
    <w:rsid w:val="00E87429"/>
    <w:rsid w:val="00E87822"/>
    <w:rsid w:val="00E878C9"/>
    <w:rsid w:val="00E87B72"/>
    <w:rsid w:val="00E90395"/>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F8A"/>
    <w:rsid w:val="00E95D44"/>
    <w:rsid w:val="00E96B56"/>
    <w:rsid w:val="00E9725A"/>
    <w:rsid w:val="00E973DB"/>
    <w:rsid w:val="00E97A53"/>
    <w:rsid w:val="00EA07AD"/>
    <w:rsid w:val="00EA0A9F"/>
    <w:rsid w:val="00EA1F89"/>
    <w:rsid w:val="00EA2663"/>
    <w:rsid w:val="00EA27C6"/>
    <w:rsid w:val="00EA3095"/>
    <w:rsid w:val="00EA3BC4"/>
    <w:rsid w:val="00EA4791"/>
    <w:rsid w:val="00EA4A50"/>
    <w:rsid w:val="00EA5D55"/>
    <w:rsid w:val="00EA639A"/>
    <w:rsid w:val="00EA66A8"/>
    <w:rsid w:val="00EA6BEC"/>
    <w:rsid w:val="00EA7A41"/>
    <w:rsid w:val="00EB077B"/>
    <w:rsid w:val="00EB0859"/>
    <w:rsid w:val="00EB1A03"/>
    <w:rsid w:val="00EB4D5F"/>
    <w:rsid w:val="00EB4EA2"/>
    <w:rsid w:val="00EB5225"/>
    <w:rsid w:val="00EB55E0"/>
    <w:rsid w:val="00EB5CE7"/>
    <w:rsid w:val="00EB6EEE"/>
    <w:rsid w:val="00EB7261"/>
    <w:rsid w:val="00EB7836"/>
    <w:rsid w:val="00EC033F"/>
    <w:rsid w:val="00EC0EA6"/>
    <w:rsid w:val="00EC0F82"/>
    <w:rsid w:val="00EC1000"/>
    <w:rsid w:val="00EC24D5"/>
    <w:rsid w:val="00EC2503"/>
    <w:rsid w:val="00EC27C6"/>
    <w:rsid w:val="00EC34E7"/>
    <w:rsid w:val="00EC4016"/>
    <w:rsid w:val="00EC4207"/>
    <w:rsid w:val="00EC457C"/>
    <w:rsid w:val="00EC5653"/>
    <w:rsid w:val="00EC6A56"/>
    <w:rsid w:val="00EC71CE"/>
    <w:rsid w:val="00EC7C2A"/>
    <w:rsid w:val="00ED00C8"/>
    <w:rsid w:val="00ED0C02"/>
    <w:rsid w:val="00ED1006"/>
    <w:rsid w:val="00ED2BC8"/>
    <w:rsid w:val="00ED38F8"/>
    <w:rsid w:val="00ED3AFF"/>
    <w:rsid w:val="00ED3C84"/>
    <w:rsid w:val="00ED4228"/>
    <w:rsid w:val="00ED61B9"/>
    <w:rsid w:val="00ED67A5"/>
    <w:rsid w:val="00ED7400"/>
    <w:rsid w:val="00ED7950"/>
    <w:rsid w:val="00EE04B8"/>
    <w:rsid w:val="00EE0EBF"/>
    <w:rsid w:val="00EE1025"/>
    <w:rsid w:val="00EE1241"/>
    <w:rsid w:val="00EE1DEA"/>
    <w:rsid w:val="00EE21D8"/>
    <w:rsid w:val="00EE2EDA"/>
    <w:rsid w:val="00EE39B6"/>
    <w:rsid w:val="00EE425E"/>
    <w:rsid w:val="00EE47BE"/>
    <w:rsid w:val="00EE4A4A"/>
    <w:rsid w:val="00EE6B43"/>
    <w:rsid w:val="00EE7F09"/>
    <w:rsid w:val="00EF0467"/>
    <w:rsid w:val="00EF0C80"/>
    <w:rsid w:val="00EF126B"/>
    <w:rsid w:val="00EF18FE"/>
    <w:rsid w:val="00EF24FC"/>
    <w:rsid w:val="00EF2FFD"/>
    <w:rsid w:val="00EF324A"/>
    <w:rsid w:val="00EF3EF0"/>
    <w:rsid w:val="00EF512A"/>
    <w:rsid w:val="00EF5787"/>
    <w:rsid w:val="00EF592C"/>
    <w:rsid w:val="00EF5CAA"/>
    <w:rsid w:val="00EF5D45"/>
    <w:rsid w:val="00EF60D0"/>
    <w:rsid w:val="00EF68D8"/>
    <w:rsid w:val="00EF753B"/>
    <w:rsid w:val="00EF7C39"/>
    <w:rsid w:val="00EF7F34"/>
    <w:rsid w:val="00F0016E"/>
    <w:rsid w:val="00F01283"/>
    <w:rsid w:val="00F03234"/>
    <w:rsid w:val="00F03E42"/>
    <w:rsid w:val="00F04A06"/>
    <w:rsid w:val="00F05143"/>
    <w:rsid w:val="00F0528D"/>
    <w:rsid w:val="00F06297"/>
    <w:rsid w:val="00F06C67"/>
    <w:rsid w:val="00F06DFD"/>
    <w:rsid w:val="00F071D1"/>
    <w:rsid w:val="00F07533"/>
    <w:rsid w:val="00F10629"/>
    <w:rsid w:val="00F1143F"/>
    <w:rsid w:val="00F12712"/>
    <w:rsid w:val="00F13D84"/>
    <w:rsid w:val="00F15FA5"/>
    <w:rsid w:val="00F16370"/>
    <w:rsid w:val="00F17001"/>
    <w:rsid w:val="00F178E3"/>
    <w:rsid w:val="00F17996"/>
    <w:rsid w:val="00F208FC"/>
    <w:rsid w:val="00F209B7"/>
    <w:rsid w:val="00F21115"/>
    <w:rsid w:val="00F219DC"/>
    <w:rsid w:val="00F21BC1"/>
    <w:rsid w:val="00F21EA7"/>
    <w:rsid w:val="00F22684"/>
    <w:rsid w:val="00F23142"/>
    <w:rsid w:val="00F2376F"/>
    <w:rsid w:val="00F23BF1"/>
    <w:rsid w:val="00F243D8"/>
    <w:rsid w:val="00F248F4"/>
    <w:rsid w:val="00F25F7C"/>
    <w:rsid w:val="00F26660"/>
    <w:rsid w:val="00F27FA4"/>
    <w:rsid w:val="00F30828"/>
    <w:rsid w:val="00F309EB"/>
    <w:rsid w:val="00F30D5F"/>
    <w:rsid w:val="00F313D6"/>
    <w:rsid w:val="00F3237F"/>
    <w:rsid w:val="00F33ED4"/>
    <w:rsid w:val="00F35BC0"/>
    <w:rsid w:val="00F36546"/>
    <w:rsid w:val="00F37258"/>
    <w:rsid w:val="00F3781A"/>
    <w:rsid w:val="00F40519"/>
    <w:rsid w:val="00F40F0C"/>
    <w:rsid w:val="00F412A0"/>
    <w:rsid w:val="00F41DE3"/>
    <w:rsid w:val="00F42563"/>
    <w:rsid w:val="00F4275F"/>
    <w:rsid w:val="00F42980"/>
    <w:rsid w:val="00F44A7E"/>
    <w:rsid w:val="00F44B85"/>
    <w:rsid w:val="00F44BFA"/>
    <w:rsid w:val="00F45201"/>
    <w:rsid w:val="00F46576"/>
    <w:rsid w:val="00F46891"/>
    <w:rsid w:val="00F473B6"/>
    <w:rsid w:val="00F4766C"/>
    <w:rsid w:val="00F47BDE"/>
    <w:rsid w:val="00F47F54"/>
    <w:rsid w:val="00F503DB"/>
    <w:rsid w:val="00F5060E"/>
    <w:rsid w:val="00F507D1"/>
    <w:rsid w:val="00F50BCA"/>
    <w:rsid w:val="00F516EA"/>
    <w:rsid w:val="00F519CE"/>
    <w:rsid w:val="00F51ADA"/>
    <w:rsid w:val="00F52357"/>
    <w:rsid w:val="00F53CA2"/>
    <w:rsid w:val="00F53EE8"/>
    <w:rsid w:val="00F557AB"/>
    <w:rsid w:val="00F56DCC"/>
    <w:rsid w:val="00F60203"/>
    <w:rsid w:val="00F602C7"/>
    <w:rsid w:val="00F607C5"/>
    <w:rsid w:val="00F60DEA"/>
    <w:rsid w:val="00F61D56"/>
    <w:rsid w:val="00F6302A"/>
    <w:rsid w:val="00F63950"/>
    <w:rsid w:val="00F640D2"/>
    <w:rsid w:val="00F64C2B"/>
    <w:rsid w:val="00F651BE"/>
    <w:rsid w:val="00F66086"/>
    <w:rsid w:val="00F66161"/>
    <w:rsid w:val="00F67135"/>
    <w:rsid w:val="00F672AB"/>
    <w:rsid w:val="00F67DBF"/>
    <w:rsid w:val="00F67F53"/>
    <w:rsid w:val="00F67FE2"/>
    <w:rsid w:val="00F703BE"/>
    <w:rsid w:val="00F70D6A"/>
    <w:rsid w:val="00F71528"/>
    <w:rsid w:val="00F71D83"/>
    <w:rsid w:val="00F71F69"/>
    <w:rsid w:val="00F72B72"/>
    <w:rsid w:val="00F72C52"/>
    <w:rsid w:val="00F72DB8"/>
    <w:rsid w:val="00F7319E"/>
    <w:rsid w:val="00F73F1A"/>
    <w:rsid w:val="00F746B5"/>
    <w:rsid w:val="00F74BB9"/>
    <w:rsid w:val="00F75582"/>
    <w:rsid w:val="00F75CC4"/>
    <w:rsid w:val="00F7658B"/>
    <w:rsid w:val="00F76D8F"/>
    <w:rsid w:val="00F76EFA"/>
    <w:rsid w:val="00F804BE"/>
    <w:rsid w:val="00F80B1E"/>
    <w:rsid w:val="00F817CE"/>
    <w:rsid w:val="00F822D6"/>
    <w:rsid w:val="00F83192"/>
    <w:rsid w:val="00F83C6B"/>
    <w:rsid w:val="00F843D5"/>
    <w:rsid w:val="00F8456C"/>
    <w:rsid w:val="00F859D8"/>
    <w:rsid w:val="00F85D38"/>
    <w:rsid w:val="00F85F53"/>
    <w:rsid w:val="00F866F8"/>
    <w:rsid w:val="00F868F5"/>
    <w:rsid w:val="00F86A08"/>
    <w:rsid w:val="00F86ACF"/>
    <w:rsid w:val="00F870D8"/>
    <w:rsid w:val="00F9056A"/>
    <w:rsid w:val="00F90F8D"/>
    <w:rsid w:val="00F926C6"/>
    <w:rsid w:val="00F92782"/>
    <w:rsid w:val="00F9382C"/>
    <w:rsid w:val="00F938F1"/>
    <w:rsid w:val="00F93AA9"/>
    <w:rsid w:val="00F94604"/>
    <w:rsid w:val="00F954FB"/>
    <w:rsid w:val="00F95861"/>
    <w:rsid w:val="00F96985"/>
    <w:rsid w:val="00F97838"/>
    <w:rsid w:val="00FA0027"/>
    <w:rsid w:val="00FA005C"/>
    <w:rsid w:val="00FA0A9D"/>
    <w:rsid w:val="00FA0C6A"/>
    <w:rsid w:val="00FA0EAC"/>
    <w:rsid w:val="00FA14B7"/>
    <w:rsid w:val="00FA1A19"/>
    <w:rsid w:val="00FA1B75"/>
    <w:rsid w:val="00FA1B82"/>
    <w:rsid w:val="00FA2348"/>
    <w:rsid w:val="00FA23C1"/>
    <w:rsid w:val="00FA2BB3"/>
    <w:rsid w:val="00FA3080"/>
    <w:rsid w:val="00FA5A56"/>
    <w:rsid w:val="00FA5EAE"/>
    <w:rsid w:val="00FA73A9"/>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C0DB2"/>
    <w:rsid w:val="00FC1780"/>
    <w:rsid w:val="00FC1BF0"/>
    <w:rsid w:val="00FC206D"/>
    <w:rsid w:val="00FC27CC"/>
    <w:rsid w:val="00FC2A7D"/>
    <w:rsid w:val="00FC5832"/>
    <w:rsid w:val="00FC7429"/>
    <w:rsid w:val="00FC7598"/>
    <w:rsid w:val="00FD062D"/>
    <w:rsid w:val="00FD07F6"/>
    <w:rsid w:val="00FD1EC8"/>
    <w:rsid w:val="00FD20F3"/>
    <w:rsid w:val="00FD2305"/>
    <w:rsid w:val="00FD296C"/>
    <w:rsid w:val="00FD3D13"/>
    <w:rsid w:val="00FD47ED"/>
    <w:rsid w:val="00FD4888"/>
    <w:rsid w:val="00FD4F1F"/>
    <w:rsid w:val="00FD54BE"/>
    <w:rsid w:val="00FD54D4"/>
    <w:rsid w:val="00FD5D66"/>
    <w:rsid w:val="00FD5E31"/>
    <w:rsid w:val="00FD6338"/>
    <w:rsid w:val="00FD69F0"/>
    <w:rsid w:val="00FD6C50"/>
    <w:rsid w:val="00FD74DB"/>
    <w:rsid w:val="00FD7660"/>
    <w:rsid w:val="00FE0655"/>
    <w:rsid w:val="00FE14AB"/>
    <w:rsid w:val="00FE17C3"/>
    <w:rsid w:val="00FE2365"/>
    <w:rsid w:val="00FE2B77"/>
    <w:rsid w:val="00FE37D7"/>
    <w:rsid w:val="00FE44B9"/>
    <w:rsid w:val="00FE450C"/>
    <w:rsid w:val="00FE4C7B"/>
    <w:rsid w:val="00FE51D6"/>
    <w:rsid w:val="00FE69E2"/>
    <w:rsid w:val="00FE7336"/>
    <w:rsid w:val="00FE753F"/>
    <w:rsid w:val="00FE787C"/>
    <w:rsid w:val="00FF09B0"/>
    <w:rsid w:val="00FF12E9"/>
    <w:rsid w:val="00FF1875"/>
    <w:rsid w:val="00FF1D1B"/>
    <w:rsid w:val="00FF3478"/>
    <w:rsid w:val="00FF3480"/>
    <w:rsid w:val="00FF3D0C"/>
    <w:rsid w:val="00FF45A5"/>
    <w:rsid w:val="00FF53D1"/>
    <w:rsid w:val="00FF5C91"/>
    <w:rsid w:val="00FF6416"/>
    <w:rsid w:val="00FF645D"/>
    <w:rsid w:val="00FF76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autoRedefine/>
    <w:qFormat/>
    <w:rsid w:val="00516C50"/>
    <w:pPr>
      <w:numPr>
        <w:ilvl w:val="1"/>
      </w:numPr>
      <w:pBdr>
        <w:top w:val="none" w:sz="0" w:space="0" w:color="auto"/>
      </w:pBdr>
      <w:spacing w:before="180"/>
      <w:ind w:left="578" w:hanging="578"/>
      <w:outlineLvl w:val="1"/>
    </w:pPr>
    <w:rPr>
      <w:sz w:val="32"/>
    </w:rPr>
  </w:style>
  <w:style w:type="paragraph" w:styleId="31">
    <w:name w:val="heading 3"/>
    <w:basedOn w:val="20"/>
    <w:next w:val="a1"/>
    <w:link w:val="3Char"/>
    <w:qFormat/>
    <w:rsid w:val="008D00A5"/>
    <w:pPr>
      <w:numPr>
        <w:ilvl w:val="2"/>
      </w:numPr>
      <w:spacing w:before="120"/>
      <w:outlineLvl w:val="2"/>
    </w:pPr>
    <w:rPr>
      <w:sz w:val="28"/>
    </w:rPr>
  </w:style>
  <w:style w:type="paragraph" w:styleId="40">
    <w:name w:val="heading 4"/>
    <w:basedOn w:val="31"/>
    <w:next w:val="a1"/>
    <w:link w:val="4Char"/>
    <w:qFormat/>
    <w:rsid w:val="008D00A5"/>
    <w:pPr>
      <w:numPr>
        <w:ilvl w:val="3"/>
      </w:numPr>
      <w:outlineLvl w:val="3"/>
    </w:pPr>
    <w:rPr>
      <w:sz w:val="24"/>
    </w:rPr>
  </w:style>
  <w:style w:type="paragraph" w:styleId="5">
    <w:name w:val="heading 5"/>
    <w:basedOn w:val="40"/>
    <w:next w:val="a1"/>
    <w:link w:val="5Char"/>
    <w:qFormat/>
    <w:rsid w:val="008D00A5"/>
    <w:pPr>
      <w:numPr>
        <w:ilvl w:val="4"/>
      </w:numPr>
      <w:outlineLvl w:val="4"/>
    </w:pPr>
    <w:rPr>
      <w:sz w:val="22"/>
    </w:rPr>
  </w:style>
  <w:style w:type="paragraph" w:styleId="6">
    <w:name w:val="heading 6"/>
    <w:basedOn w:val="H6"/>
    <w:next w:val="a1"/>
    <w:link w:val="6Char"/>
    <w:qFormat/>
    <w:rsid w:val="008D00A5"/>
    <w:pPr>
      <w:numPr>
        <w:ilvl w:val="5"/>
      </w:numPr>
      <w:outlineLvl w:val="5"/>
    </w:pPr>
  </w:style>
  <w:style w:type="paragraph" w:styleId="7">
    <w:name w:val="heading 7"/>
    <w:basedOn w:val="H6"/>
    <w:next w:val="a1"/>
    <w:link w:val="7Char"/>
    <w:qFormat/>
    <w:rsid w:val="008D00A5"/>
    <w:pPr>
      <w:numPr>
        <w:ilvl w:val="6"/>
      </w:numPr>
      <w:outlineLvl w:val="6"/>
    </w:pPr>
  </w:style>
  <w:style w:type="paragraph" w:styleId="8">
    <w:name w:val="heading 8"/>
    <w:basedOn w:val="1"/>
    <w:next w:val="a1"/>
    <w:link w:val="8Char"/>
    <w:qFormat/>
    <w:rsid w:val="008D00A5"/>
    <w:pPr>
      <w:numPr>
        <w:ilvl w:val="7"/>
      </w:numPr>
      <w:outlineLvl w:val="7"/>
    </w:pPr>
  </w:style>
  <w:style w:type="paragraph" w:styleId="9">
    <w:name w:val="heading 9"/>
    <w:basedOn w:val="8"/>
    <w:next w:val="a1"/>
    <w:link w:val="9Char"/>
    <w:qFormat/>
    <w:rsid w:val="008D00A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uiPriority w:val="35"/>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1">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0">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10"/>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3"/>
    <w:rsid w:val="008D00A5"/>
    <w:pPr>
      <w:spacing w:after="120"/>
      <w:jc w:val="both"/>
    </w:pPr>
    <w:rPr>
      <w:lang w:eastAsia="zh-CN"/>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4"/>
    <w:uiPriority w:val="99"/>
    <w:qFormat/>
    <w:rsid w:val="008D00A5"/>
  </w:style>
  <w:style w:type="paragraph" w:styleId="af3">
    <w:name w:val="annotation subject"/>
    <w:basedOn w:val="af2"/>
    <w:next w:val="af2"/>
    <w:link w:val="Char5"/>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633BA1"/>
    <w:pPr>
      <w:numPr>
        <w:numId w:val="2"/>
      </w:numPr>
      <w:tabs>
        <w:tab w:val="left" w:pos="1701"/>
      </w:tabs>
    </w:pPr>
    <w:rPr>
      <w:b/>
      <w:bCs/>
    </w:rPr>
  </w:style>
  <w:style w:type="character" w:customStyle="1" w:styleId="Char3">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10">
    <w:name w:val="풍선 도움말 텍스트 Char1"/>
    <w:link w:val="ad"/>
    <w:rsid w:val="008D00A5"/>
    <w:rPr>
      <w:rFonts w:ascii="Segoe UI" w:hAnsi="Segoe UI" w:cs="Segoe UI"/>
      <w:sz w:val="18"/>
      <w:szCs w:val="18"/>
      <w:lang w:eastAsia="ja-JP"/>
    </w:rPr>
  </w:style>
  <w:style w:type="character" w:customStyle="1" w:styleId="Char4">
    <w:name w:val="메모 텍스트 Char"/>
    <w:link w:val="af2"/>
    <w:uiPriority w:val="99"/>
    <w:qFormat/>
    <w:rsid w:val="008D00A5"/>
    <w:rPr>
      <w:rFonts w:ascii="Times New Roman" w:hAnsi="Times New Roman"/>
      <w:lang w:eastAsia="ja-JP"/>
    </w:rPr>
  </w:style>
  <w:style w:type="character" w:customStyle="1" w:styleId="Char5">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0"/>
    <w:rsid w:val="00516C50"/>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
    <w:rsid w:val="008D00A5"/>
    <w:rPr>
      <w:rFonts w:ascii="Arial" w:hAnsi="Arial"/>
      <w:sz w:val="22"/>
      <w:lang w:eastAsia="ja-JP"/>
    </w:rPr>
  </w:style>
  <w:style w:type="paragraph" w:customStyle="1" w:styleId="H6">
    <w:name w:val="H6"/>
    <w:basedOn w:val="5"/>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a1"/>
    <w:link w:val="Char6"/>
    <w:uiPriority w:val="34"/>
    <w:qFormat/>
    <w:rsid w:val="008D00A5"/>
    <w:pPr>
      <w:spacing w:after="0"/>
      <w:ind w:left="720"/>
    </w:pPr>
    <w:rPr>
      <w:rFonts w:ascii="Calibri" w:eastAsia="Calibri" w:hAnsi="Calibri"/>
      <w:sz w:val="22"/>
      <w:lang w:val="x-none"/>
    </w:rPr>
  </w:style>
  <w:style w:type="character" w:customStyle="1" w:styleId="Char6">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7"/>
    <w:rsid w:val="008D00A5"/>
    <w:rPr>
      <w:rFonts w:ascii="Courier New" w:hAnsi="Courier New"/>
      <w:lang w:val="nb-NO"/>
    </w:rPr>
  </w:style>
  <w:style w:type="character" w:customStyle="1" w:styleId="Char7">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1"/>
    <w:rsid w:val="003A70A4"/>
    <w:pPr>
      <w:numPr>
        <w:numId w:val="3"/>
      </w:numPr>
      <w:contextualSpacing/>
    </w:pPr>
  </w:style>
  <w:style w:type="character" w:styleId="afc">
    <w:name w:val="Intense Emphasis"/>
    <w:basedOn w:val="a2"/>
    <w:uiPriority w:val="21"/>
    <w:qFormat/>
    <w:rsid w:val="00721B32"/>
    <w:rPr>
      <w:i/>
      <w:iCs/>
      <w:color w:val="4472C4" w:themeColor="accent1"/>
    </w:rPr>
  </w:style>
  <w:style w:type="character" w:customStyle="1" w:styleId="apple-converted-space">
    <w:name w:val="apple-converted-space"/>
    <w:qFormat/>
    <w:rsid w:val="002E52F3"/>
  </w:style>
  <w:style w:type="paragraph" w:styleId="afd">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a1"/>
    <w:uiPriority w:val="99"/>
    <w:rsid w:val="00F557AB"/>
    <w:pPr>
      <w:spacing w:before="100" w:beforeAutospacing="1" w:after="100" w:afterAutospacing="1" w:line="240" w:lineRule="auto"/>
    </w:pPr>
    <w:rPr>
      <w:rFonts w:ascii="Calibri" w:hAnsi="Calibri" w:cs="Calibri"/>
      <w:sz w:val="22"/>
      <w:lang w:val="sv-SE" w:eastAsia="sv-SE"/>
    </w:rPr>
  </w:style>
  <w:style w:type="table" w:styleId="5-1">
    <w:name w:val="Grid Table 5 Dark Accent 1"/>
    <w:basedOn w:val="a3"/>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a2"/>
    <w:uiPriority w:val="99"/>
    <w:unhideWhenUsed/>
    <w:rsid w:val="003F071B"/>
    <w:rPr>
      <w:color w:val="605E5C"/>
      <w:shd w:val="clear" w:color="auto" w:fill="E1DFDD"/>
    </w:rPr>
  </w:style>
  <w:style w:type="character" w:customStyle="1" w:styleId="Mention1">
    <w:name w:val="Mention1"/>
    <w:basedOn w:val="a2"/>
    <w:uiPriority w:val="99"/>
    <w:unhideWhenUsed/>
    <w:rsid w:val="003F071B"/>
    <w:rPr>
      <w:color w:val="2B579A"/>
      <w:shd w:val="clear" w:color="auto" w:fill="E1DFDD"/>
    </w:rPr>
  </w:style>
  <w:style w:type="character" w:customStyle="1" w:styleId="Char8">
    <w:name w:val="풍선 도움말 텍스트 Char"/>
    <w:basedOn w:val="a2"/>
    <w:uiPriority w:val="34"/>
    <w:qFormat/>
    <w:rsid w:val="009D2B61"/>
    <w:rPr>
      <w:rFonts w:eastAsiaTheme="minorEastAsia"/>
      <w:color w:val="595959" w:themeColor="text1" w:themeTint="A6"/>
      <w:spacing w:val="15"/>
      <w:lang w:val="en-GB"/>
    </w:rPr>
  </w:style>
  <w:style w:type="character" w:customStyle="1" w:styleId="12">
    <w:name w:val="书籍标题1"/>
    <w:basedOn w:val="a2"/>
    <w:uiPriority w:val="33"/>
    <w:qFormat/>
    <w:rsid w:val="009D2B61"/>
    <w:rPr>
      <w:b/>
      <w:bCs/>
      <w:i/>
      <w:iCs/>
      <w:spacing w:val="5"/>
    </w:rPr>
  </w:style>
  <w:style w:type="paragraph" w:customStyle="1" w:styleId="TdocHeader2">
    <w:name w:val="Tdoc_Header_2"/>
    <w:basedOn w:val="a1"/>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20"/>
      </w:numPr>
    </w:pPr>
  </w:style>
  <w:style w:type="numbering" w:customStyle="1" w:styleId="CurrentList2">
    <w:name w:val="Current List2"/>
    <w:uiPriority w:val="99"/>
    <w:rsid w:val="00CB692C"/>
    <w:pPr>
      <w:numPr>
        <w:numId w:val="21"/>
      </w:numPr>
    </w:pPr>
  </w:style>
  <w:style w:type="numbering" w:customStyle="1" w:styleId="CurrentList3">
    <w:name w:val="Current List3"/>
    <w:uiPriority w:val="99"/>
    <w:rsid w:val="00CB692C"/>
    <w:pPr>
      <w:numPr>
        <w:numId w:val="22"/>
      </w:numPr>
    </w:pPr>
  </w:style>
  <w:style w:type="numbering" w:customStyle="1" w:styleId="CurrentList4">
    <w:name w:val="Current List4"/>
    <w:uiPriority w:val="99"/>
    <w:rsid w:val="007B7943"/>
    <w:pPr>
      <w:numPr>
        <w:numId w:val="28"/>
      </w:numPr>
    </w:pPr>
  </w:style>
  <w:style w:type="numbering" w:customStyle="1" w:styleId="CurrentList5">
    <w:name w:val="Current List5"/>
    <w:uiPriority w:val="99"/>
    <w:rsid w:val="007B7943"/>
    <w:pPr>
      <w:numPr>
        <w:numId w:val="30"/>
      </w:numPr>
    </w:pPr>
  </w:style>
  <w:style w:type="numbering" w:customStyle="1" w:styleId="CurrentList6">
    <w:name w:val="Current List6"/>
    <w:uiPriority w:val="99"/>
    <w:rsid w:val="00F248F4"/>
    <w:pPr>
      <w:numPr>
        <w:numId w:val="31"/>
      </w:numPr>
    </w:pPr>
  </w:style>
  <w:style w:type="paragraph" w:styleId="afe">
    <w:name w:val="Normal (Web)"/>
    <w:basedOn w:val="a1"/>
    <w:rsid w:val="009D0AC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163860788">
      <w:bodyDiv w:val="1"/>
      <w:marLeft w:val="0"/>
      <w:marRight w:val="0"/>
      <w:marTop w:val="0"/>
      <w:marBottom w:val="0"/>
      <w:divBdr>
        <w:top w:val="none" w:sz="0" w:space="0" w:color="auto"/>
        <w:left w:val="none" w:sz="0" w:space="0" w:color="auto"/>
        <w:bottom w:val="none" w:sz="0" w:space="0" w:color="auto"/>
        <w:right w:val="none" w:sz="0" w:space="0" w:color="auto"/>
      </w:divBdr>
      <w:divsChild>
        <w:div w:id="605238259">
          <w:marLeft w:val="0"/>
          <w:marRight w:val="0"/>
          <w:marTop w:val="0"/>
          <w:marBottom w:val="0"/>
          <w:divBdr>
            <w:top w:val="none" w:sz="0" w:space="0" w:color="auto"/>
            <w:left w:val="none" w:sz="0" w:space="0" w:color="auto"/>
            <w:bottom w:val="none" w:sz="0" w:space="0" w:color="auto"/>
            <w:right w:val="none" w:sz="0" w:space="0" w:color="auto"/>
          </w:divBdr>
          <w:divsChild>
            <w:div w:id="1998071048">
              <w:marLeft w:val="0"/>
              <w:marRight w:val="0"/>
              <w:marTop w:val="0"/>
              <w:marBottom w:val="0"/>
              <w:divBdr>
                <w:top w:val="none" w:sz="0" w:space="0" w:color="auto"/>
                <w:left w:val="none" w:sz="0" w:space="0" w:color="auto"/>
                <w:bottom w:val="none" w:sz="0" w:space="0" w:color="auto"/>
                <w:right w:val="none" w:sz="0" w:space="0" w:color="auto"/>
              </w:divBdr>
              <w:divsChild>
                <w:div w:id="40484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68471887">
      <w:bodyDiv w:val="1"/>
      <w:marLeft w:val="0"/>
      <w:marRight w:val="0"/>
      <w:marTop w:val="0"/>
      <w:marBottom w:val="0"/>
      <w:divBdr>
        <w:top w:val="none" w:sz="0" w:space="0" w:color="auto"/>
        <w:left w:val="none" w:sz="0" w:space="0" w:color="auto"/>
        <w:bottom w:val="none" w:sz="0" w:space="0" w:color="auto"/>
        <w:right w:val="none" w:sz="0" w:space="0" w:color="auto"/>
      </w:divBdr>
      <w:divsChild>
        <w:div w:id="1209951657">
          <w:marLeft w:val="0"/>
          <w:marRight w:val="0"/>
          <w:marTop w:val="0"/>
          <w:marBottom w:val="0"/>
          <w:divBdr>
            <w:top w:val="none" w:sz="0" w:space="0" w:color="auto"/>
            <w:left w:val="none" w:sz="0" w:space="0" w:color="auto"/>
            <w:bottom w:val="none" w:sz="0" w:space="0" w:color="auto"/>
            <w:right w:val="none" w:sz="0" w:space="0" w:color="auto"/>
          </w:divBdr>
          <w:divsChild>
            <w:div w:id="663314597">
              <w:marLeft w:val="0"/>
              <w:marRight w:val="0"/>
              <w:marTop w:val="0"/>
              <w:marBottom w:val="0"/>
              <w:divBdr>
                <w:top w:val="none" w:sz="0" w:space="0" w:color="auto"/>
                <w:left w:val="none" w:sz="0" w:space="0" w:color="auto"/>
                <w:bottom w:val="none" w:sz="0" w:space="0" w:color="auto"/>
                <w:right w:val="none" w:sz="0" w:space="0" w:color="auto"/>
              </w:divBdr>
              <w:divsChild>
                <w:div w:id="77741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65911091">
      <w:bodyDiv w:val="1"/>
      <w:marLeft w:val="0"/>
      <w:marRight w:val="0"/>
      <w:marTop w:val="0"/>
      <w:marBottom w:val="0"/>
      <w:divBdr>
        <w:top w:val="none" w:sz="0" w:space="0" w:color="auto"/>
        <w:left w:val="none" w:sz="0" w:space="0" w:color="auto"/>
        <w:bottom w:val="none" w:sz="0" w:space="0" w:color="auto"/>
        <w:right w:val="none" w:sz="0" w:space="0" w:color="auto"/>
      </w:divBdr>
      <w:divsChild>
        <w:div w:id="1107579371">
          <w:marLeft w:val="0"/>
          <w:marRight w:val="0"/>
          <w:marTop w:val="0"/>
          <w:marBottom w:val="0"/>
          <w:divBdr>
            <w:top w:val="none" w:sz="0" w:space="0" w:color="auto"/>
            <w:left w:val="none" w:sz="0" w:space="0" w:color="auto"/>
            <w:bottom w:val="none" w:sz="0" w:space="0" w:color="auto"/>
            <w:right w:val="none" w:sz="0" w:space="0" w:color="auto"/>
          </w:divBdr>
          <w:divsChild>
            <w:div w:id="772936123">
              <w:marLeft w:val="0"/>
              <w:marRight w:val="0"/>
              <w:marTop w:val="0"/>
              <w:marBottom w:val="0"/>
              <w:divBdr>
                <w:top w:val="none" w:sz="0" w:space="0" w:color="auto"/>
                <w:left w:val="none" w:sz="0" w:space="0" w:color="auto"/>
                <w:bottom w:val="none" w:sz="0" w:space="0" w:color="auto"/>
                <w:right w:val="none" w:sz="0" w:space="0" w:color="auto"/>
              </w:divBdr>
              <w:divsChild>
                <w:div w:id="92156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34573464">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841002202">
      <w:bodyDiv w:val="1"/>
      <w:marLeft w:val="0"/>
      <w:marRight w:val="0"/>
      <w:marTop w:val="0"/>
      <w:marBottom w:val="0"/>
      <w:divBdr>
        <w:top w:val="none" w:sz="0" w:space="0" w:color="auto"/>
        <w:left w:val="none" w:sz="0" w:space="0" w:color="auto"/>
        <w:bottom w:val="none" w:sz="0" w:space="0" w:color="auto"/>
        <w:right w:val="none" w:sz="0" w:space="0" w:color="auto"/>
      </w:divBdr>
      <w:divsChild>
        <w:div w:id="1427536664">
          <w:marLeft w:val="0"/>
          <w:marRight w:val="0"/>
          <w:marTop w:val="0"/>
          <w:marBottom w:val="0"/>
          <w:divBdr>
            <w:top w:val="none" w:sz="0" w:space="0" w:color="auto"/>
            <w:left w:val="none" w:sz="0" w:space="0" w:color="auto"/>
            <w:bottom w:val="none" w:sz="0" w:space="0" w:color="auto"/>
            <w:right w:val="none" w:sz="0" w:space="0" w:color="auto"/>
          </w:divBdr>
          <w:divsChild>
            <w:div w:id="957491645">
              <w:marLeft w:val="0"/>
              <w:marRight w:val="0"/>
              <w:marTop w:val="0"/>
              <w:marBottom w:val="0"/>
              <w:divBdr>
                <w:top w:val="none" w:sz="0" w:space="0" w:color="auto"/>
                <w:left w:val="none" w:sz="0" w:space="0" w:color="auto"/>
                <w:bottom w:val="none" w:sz="0" w:space="0" w:color="auto"/>
                <w:right w:val="none" w:sz="0" w:space="0" w:color="auto"/>
              </w:divBdr>
              <w:divsChild>
                <w:div w:id="122429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D68C70EB-4E4C-4E81-B87E-2CA8AFC89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2874</Words>
  <Characters>16382</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2022-04-29T02:09:00Z</dcterms:created>
  <dcterms:modified xsi:type="dcterms:W3CDTF">2022-04-29T17:12:00Z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