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1DC13542"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CC6692">
        <w:rPr>
          <w:rFonts w:ascii="Arial" w:hAnsi="Arial" w:cs="Arial"/>
          <w:b/>
          <w:bCs/>
          <w:sz w:val="28"/>
        </w:rPr>
        <w:t>9</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401EE4">
        <w:rPr>
          <w:rFonts w:ascii="Arial" w:hAnsi="Arial" w:cs="Arial"/>
          <w:b/>
          <w:bCs/>
          <w:sz w:val="28"/>
        </w:rPr>
        <w:t>2</w:t>
      </w:r>
      <w:r w:rsidR="00FE5AD3">
        <w:rPr>
          <w:rFonts w:ascii="Arial" w:hAnsi="Arial" w:cs="Arial"/>
          <w:b/>
          <w:bCs/>
          <w:sz w:val="28"/>
        </w:rPr>
        <w:t>0</w:t>
      </w:r>
      <w:r w:rsidR="00FE05CE">
        <w:rPr>
          <w:rFonts w:ascii="Arial" w:hAnsi="Arial" w:cs="Arial"/>
          <w:b/>
          <w:bCs/>
          <w:sz w:val="28"/>
        </w:rPr>
        <w:t>382</w:t>
      </w:r>
      <w:r w:rsidR="00C93F98">
        <w:rPr>
          <w:rFonts w:ascii="Arial" w:hAnsi="Arial" w:cs="Arial"/>
          <w:b/>
          <w:bCs/>
          <w:sz w:val="28"/>
        </w:rPr>
        <w:t>5</w:t>
      </w:r>
    </w:p>
    <w:p w14:paraId="2251776F" w14:textId="386FE9FA"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C149C0" w:rsidRPr="00C149C0">
        <w:rPr>
          <w:rFonts w:ascii="Arial" w:eastAsia="MS Mincho" w:hAnsi="Arial" w:cs="Arial"/>
          <w:b/>
          <w:bCs/>
          <w:sz w:val="28"/>
          <w:lang w:eastAsia="ja-JP"/>
        </w:rPr>
        <w:t xml:space="preserve"> </w:t>
      </w:r>
      <w:r w:rsidR="00C149C0" w:rsidRPr="005A7AFF">
        <w:rPr>
          <w:rFonts w:ascii="Arial" w:eastAsia="MS Mincho" w:hAnsi="Arial" w:cs="Arial"/>
          <w:b/>
          <w:bCs/>
          <w:sz w:val="28"/>
          <w:lang w:eastAsia="ja-JP"/>
        </w:rPr>
        <w:t>May 9</w:t>
      </w:r>
      <w:r w:rsidR="00C149C0" w:rsidRPr="00322252">
        <w:rPr>
          <w:rFonts w:ascii="Arial" w:eastAsia="MS Mincho" w:hAnsi="Arial" w:cs="Arial"/>
          <w:b/>
          <w:bCs/>
          <w:sz w:val="28"/>
          <w:vertAlign w:val="superscript"/>
          <w:lang w:eastAsia="ja-JP"/>
        </w:rPr>
        <w:t>th</w:t>
      </w:r>
      <w:r w:rsidR="00C149C0" w:rsidRPr="005A7AFF">
        <w:rPr>
          <w:rFonts w:ascii="Arial" w:eastAsia="MS Mincho" w:hAnsi="Arial" w:cs="Arial"/>
          <w:b/>
          <w:bCs/>
          <w:sz w:val="28"/>
          <w:lang w:eastAsia="ja-JP"/>
        </w:rPr>
        <w:t xml:space="preserve"> – 20</w:t>
      </w:r>
      <w:r w:rsidR="00C149C0" w:rsidRPr="00322252">
        <w:rPr>
          <w:rFonts w:ascii="Arial" w:eastAsia="MS Mincho" w:hAnsi="Arial" w:cs="Arial"/>
          <w:b/>
          <w:bCs/>
          <w:sz w:val="28"/>
          <w:vertAlign w:val="superscript"/>
          <w:lang w:eastAsia="ja-JP"/>
        </w:rPr>
        <w:t>th</w:t>
      </w:r>
      <w:r w:rsidR="00C149C0">
        <w:rPr>
          <w:rFonts w:ascii="Arial" w:eastAsia="MS Mincho" w:hAnsi="Arial" w:cs="Arial"/>
          <w:b/>
          <w:bCs/>
          <w:sz w:val="28"/>
          <w:lang w:eastAsia="ja-JP"/>
        </w:rPr>
        <w:t>,</w:t>
      </w:r>
      <w:r w:rsidR="00C26E15">
        <w:rPr>
          <w:rFonts w:ascii="Arial" w:eastAsia="MS Mincho" w:hAnsi="Arial" w:cs="Arial"/>
          <w:b/>
          <w:bCs/>
          <w:sz w:val="28"/>
          <w:lang w:eastAsia="ja-JP"/>
        </w:rPr>
        <w:t xml:space="preserve"> 202</w:t>
      </w:r>
      <w:r w:rsidR="00401EE4">
        <w:rPr>
          <w:rFonts w:ascii="Arial" w:eastAsia="MS Mincho" w:hAnsi="Arial" w:cs="Arial"/>
          <w:b/>
          <w:bCs/>
          <w:sz w:val="28"/>
          <w:lang w:eastAsia="ja-JP"/>
        </w:rPr>
        <w:t>2</w:t>
      </w:r>
    </w:p>
    <w:p w14:paraId="1177CBE0" w14:textId="77777777" w:rsidR="00055D29" w:rsidRDefault="00055D29" w:rsidP="001759C2">
      <w:pPr>
        <w:spacing w:after="60"/>
        <w:ind w:left="1555" w:hanging="1555"/>
        <w:jc w:val="left"/>
        <w:rPr>
          <w:b/>
        </w:rPr>
      </w:pPr>
    </w:p>
    <w:p w14:paraId="094B4113" w14:textId="7442047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59625B">
        <w:rPr>
          <w:rFonts w:ascii="Arial" w:eastAsia="宋体" w:hAnsi="Arial" w:cs="Arial"/>
          <w:b/>
          <w:sz w:val="24"/>
          <w:szCs w:val="20"/>
          <w:lang w:val="en-GB"/>
        </w:rPr>
        <w:t>2.</w:t>
      </w:r>
      <w:r w:rsidR="006F121D">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7D0574C"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6F121D" w:rsidRPr="006F121D">
        <w:rPr>
          <w:rFonts w:ascii="Arial" w:eastAsia="宋体" w:hAnsi="Arial" w:cs="Arial"/>
          <w:b/>
          <w:sz w:val="24"/>
          <w:szCs w:val="20"/>
          <w:lang w:val="en-GB"/>
        </w:rPr>
        <w:t>LPHAP (Low Power High Accuracy Positioning)</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44723510"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RAN- 94 e-meeting</w:t>
      </w:r>
      <w:r>
        <w:rPr>
          <w:lang w:eastAsia="zh-CN"/>
        </w:rPr>
        <w:t>,</w:t>
      </w:r>
      <w:r w:rsidR="00C86670">
        <w:rPr>
          <w:lang w:eastAsia="zh-CN"/>
        </w:rPr>
        <w:t xml:space="preserve"> the </w:t>
      </w:r>
      <w:r w:rsidR="00916656">
        <w:rPr>
          <w:lang w:eastAsia="zh-CN"/>
        </w:rPr>
        <w:t>SI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916656">
        <w:rPr>
          <w:bCs/>
        </w:rPr>
        <w:t>i</w:t>
      </w:r>
      <w:r w:rsidR="00916656" w:rsidRPr="00F257A4">
        <w:rPr>
          <w:bCs/>
        </w:rPr>
        <w:t>mproved accuracy, integrity, and power efficiency</w:t>
      </w:r>
      <w:r w:rsidR="00916656">
        <w:rPr>
          <w:lang w:eastAsia="zh-CN"/>
        </w:rPr>
        <w:t xml:space="preserve"> can be seen as below:</w:t>
      </w:r>
    </w:p>
    <w:p w14:paraId="74E1D97A" w14:textId="77777777" w:rsidR="003546FC" w:rsidRPr="00F257A4" w:rsidRDefault="003546FC" w:rsidP="003546FC">
      <w:pPr>
        <w:numPr>
          <w:ilvl w:val="0"/>
          <w:numId w:val="30"/>
        </w:numPr>
        <w:overflowPunct w:val="0"/>
        <w:snapToGrid/>
        <w:spacing w:after="0"/>
        <w:jc w:val="left"/>
        <w:textAlignment w:val="baseline"/>
        <w:rPr>
          <w:bCs/>
        </w:rPr>
      </w:pPr>
      <w:r w:rsidRPr="00F257A4">
        <w:rPr>
          <w:bCs/>
        </w:rPr>
        <w:t>Improved accuracy, integrity, and power efficiency:</w:t>
      </w:r>
    </w:p>
    <w:p w14:paraId="1761132F" w14:textId="77777777" w:rsidR="003546FC" w:rsidRPr="00F257A4" w:rsidRDefault="003546FC" w:rsidP="003546FC">
      <w:pPr>
        <w:numPr>
          <w:ilvl w:val="1"/>
          <w:numId w:val="30"/>
        </w:numPr>
        <w:overflowPunct w:val="0"/>
        <w:snapToGrid/>
        <w:spacing w:after="0"/>
        <w:jc w:val="left"/>
        <w:textAlignment w:val="baseline"/>
        <w:rPr>
          <w:bCs/>
        </w:rPr>
      </w:pPr>
      <w:r w:rsidRPr="00F257A4">
        <w:rPr>
          <w:bCs/>
        </w:rPr>
        <w:t>Study solutions for Integrity for RAT dependent positioning techniques [RAN2, RAN1]:</w:t>
      </w:r>
    </w:p>
    <w:p w14:paraId="0229C147" w14:textId="77777777" w:rsidR="003546FC" w:rsidRPr="00F257A4" w:rsidRDefault="003546FC" w:rsidP="003546FC">
      <w:pPr>
        <w:numPr>
          <w:ilvl w:val="2"/>
          <w:numId w:val="30"/>
        </w:numPr>
        <w:overflowPunct w:val="0"/>
        <w:snapToGrid/>
        <w:spacing w:after="0"/>
        <w:jc w:val="left"/>
        <w:textAlignment w:val="baseline"/>
        <w:rPr>
          <w:bCs/>
        </w:rPr>
      </w:pPr>
      <w:r w:rsidRPr="00F257A4">
        <w:rPr>
          <w:bCs/>
        </w:rPr>
        <w:t>Identify the error sources, [RAN1, RAN2].</w:t>
      </w:r>
    </w:p>
    <w:p w14:paraId="16E8740C" w14:textId="77777777" w:rsidR="003546FC" w:rsidRDefault="003546FC" w:rsidP="003546FC">
      <w:pPr>
        <w:numPr>
          <w:ilvl w:val="2"/>
          <w:numId w:val="30"/>
        </w:numPr>
        <w:overflowPunct w:val="0"/>
        <w:snapToGrid/>
        <w:spacing w:after="0"/>
        <w:jc w:val="left"/>
        <w:textAlignment w:val="baseline"/>
        <w:rPr>
          <w:bCs/>
        </w:rPr>
      </w:pPr>
      <w:r w:rsidRPr="00F257A4">
        <w:rPr>
          <w:bCs/>
        </w:rPr>
        <w:t>Study methodologies, procedures, signalling, etc for determination of positioning integrity for both UE-based and UE-assisted positioning [RAN2]</w:t>
      </w:r>
    </w:p>
    <w:p w14:paraId="6EB8AD20" w14:textId="77777777" w:rsidR="003546FC" w:rsidRPr="00F257A4" w:rsidRDefault="003546FC" w:rsidP="003546FC">
      <w:pPr>
        <w:numPr>
          <w:ilvl w:val="2"/>
          <w:numId w:val="30"/>
        </w:numPr>
        <w:overflowPunct w:val="0"/>
        <w:snapToGrid/>
        <w:spacing w:after="0"/>
        <w:jc w:val="left"/>
        <w:textAlignment w:val="baseline"/>
        <w:rPr>
          <w:bCs/>
        </w:rPr>
      </w:pPr>
      <w:r w:rsidRPr="00D120D2">
        <w:rPr>
          <w:bCs/>
        </w:rPr>
        <w:t>Focus on reuse of concepts and principles being developed for RAT-Independent GNSS positioning integrity</w:t>
      </w:r>
      <w:r>
        <w:rPr>
          <w:bCs/>
        </w:rPr>
        <w:t>, where possible.</w:t>
      </w:r>
    </w:p>
    <w:p w14:paraId="3DD6A162" w14:textId="77777777" w:rsidR="003546FC" w:rsidRPr="00F257A4" w:rsidRDefault="003546FC" w:rsidP="003546FC">
      <w:pPr>
        <w:numPr>
          <w:ilvl w:val="1"/>
          <w:numId w:val="30"/>
        </w:numPr>
        <w:overflowPunct w:val="0"/>
        <w:snapToGrid/>
        <w:spacing w:after="0"/>
        <w:jc w:val="left"/>
        <w:textAlignment w:val="baseline"/>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etc </w:t>
      </w:r>
      <w:r w:rsidRPr="00F257A4">
        <w:rPr>
          <w:bCs/>
        </w:rPr>
        <w:t>[RAN4]:</w:t>
      </w:r>
    </w:p>
    <w:p w14:paraId="6DF9F0B5" w14:textId="77777777" w:rsidR="003546FC" w:rsidRPr="00F257A4" w:rsidRDefault="003546FC" w:rsidP="003546FC">
      <w:pPr>
        <w:numPr>
          <w:ilvl w:val="1"/>
          <w:numId w:val="30"/>
        </w:numPr>
        <w:overflowPunct w:val="0"/>
        <w:snapToGrid/>
        <w:spacing w:after="0"/>
        <w:jc w:val="left"/>
        <w:textAlignment w:val="baseline"/>
        <w:rPr>
          <w:bCs/>
        </w:rPr>
      </w:pPr>
      <w:r w:rsidRPr="00F257A4">
        <w:rPr>
          <w:bCs/>
        </w:rPr>
        <w:t>Study solutions for accuracy improvement based on NR carrier phase measurements [RAN1, RAN4]</w:t>
      </w:r>
    </w:p>
    <w:p w14:paraId="2894543B" w14:textId="77777777" w:rsidR="003546FC" w:rsidRPr="00F257A4" w:rsidRDefault="003546FC" w:rsidP="003546FC">
      <w:pPr>
        <w:numPr>
          <w:ilvl w:val="2"/>
          <w:numId w:val="30"/>
        </w:numPr>
        <w:overflowPunct w:val="0"/>
        <w:snapToGrid/>
        <w:spacing w:after="0"/>
        <w:jc w:val="left"/>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5D70144D" w14:textId="77777777" w:rsidR="003546FC" w:rsidRPr="00F257A4" w:rsidRDefault="003546FC" w:rsidP="003546FC">
      <w:pPr>
        <w:numPr>
          <w:ilvl w:val="2"/>
          <w:numId w:val="30"/>
        </w:numPr>
        <w:overflowPunct w:val="0"/>
        <w:snapToGrid/>
        <w:spacing w:after="0"/>
        <w:jc w:val="left"/>
        <w:textAlignment w:val="baseline"/>
        <w:rPr>
          <w:bCs/>
        </w:rPr>
      </w:pPr>
      <w:r w:rsidRPr="00F257A4">
        <w:rPr>
          <w:bCs/>
        </w:rPr>
        <w:t>Focus on reuse of existing PRS and SRS, with new reference signals only considered if found necessary</w:t>
      </w:r>
    </w:p>
    <w:p w14:paraId="2FC7C902" w14:textId="77777777" w:rsidR="003546FC" w:rsidRDefault="003546FC" w:rsidP="003546FC">
      <w:pPr>
        <w:numPr>
          <w:ilvl w:val="1"/>
          <w:numId w:val="30"/>
        </w:numPr>
        <w:overflowPunct w:val="0"/>
        <w:snapToGrid/>
        <w:spacing w:after="0"/>
        <w:jc w:val="left"/>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1E770EF2" w14:textId="77777777" w:rsidR="003546FC" w:rsidRDefault="003546FC" w:rsidP="003546FC">
      <w:pPr>
        <w:numPr>
          <w:ilvl w:val="2"/>
          <w:numId w:val="30"/>
        </w:numPr>
        <w:overflowPunct w:val="0"/>
        <w:snapToGrid/>
        <w:spacing w:after="0"/>
        <w:jc w:val="left"/>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58851CC0" w14:textId="77777777" w:rsidR="003546FC" w:rsidRDefault="003546FC" w:rsidP="003546FC">
      <w:pPr>
        <w:numPr>
          <w:ilvl w:val="2"/>
          <w:numId w:val="30"/>
        </w:numPr>
        <w:overflowPunct w:val="0"/>
        <w:snapToGrid/>
        <w:spacing w:after="0"/>
        <w:jc w:val="left"/>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p>
    <w:p w14:paraId="6736638B" w14:textId="3D3B4B65"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 xml:space="preserve">the discussion </w:t>
      </w:r>
      <w:r w:rsidR="005828F8">
        <w:rPr>
          <w:rFonts w:eastAsia="Times New Roman"/>
        </w:rPr>
        <w:t xml:space="preserve">about </w:t>
      </w:r>
      <w:r w:rsidR="005828F8" w:rsidRPr="005828F8">
        <w:rPr>
          <w:rFonts w:eastAsia="Times New Roman"/>
        </w:rPr>
        <w:t>LPHAP (Low Power High Accuracy Positioning)</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443E09E6" w14:textId="014DAB46" w:rsidR="00F561A4" w:rsidRDefault="00A779A7" w:rsidP="00A779A7">
      <w:pPr>
        <w:pStyle w:val="1"/>
      </w:pPr>
      <w:r w:rsidRPr="00A779A7">
        <w:rPr>
          <w:lang w:eastAsia="zh-CN"/>
        </w:rPr>
        <w:t>LPHAP (Low Power High Accuracy Positioning)</w:t>
      </w:r>
      <w:r w:rsidR="008F2954">
        <w:t xml:space="preserve"> </w:t>
      </w:r>
    </w:p>
    <w:p w14:paraId="628A0574" w14:textId="49CE0A90" w:rsidR="00056931" w:rsidRDefault="004C1F3B" w:rsidP="00056931">
      <w:pPr>
        <w:pStyle w:val="20"/>
        <w:rPr>
          <w:lang w:eastAsia="zh-CN"/>
        </w:rPr>
      </w:pPr>
      <w:r>
        <w:rPr>
          <w:lang w:eastAsia="zh-CN"/>
        </w:rPr>
        <w:t>Ini</w:t>
      </w:r>
      <w:r w:rsidR="00F91AF4">
        <w:rPr>
          <w:lang w:eastAsia="zh-CN"/>
        </w:rPr>
        <w:t>tial views</w:t>
      </w:r>
    </w:p>
    <w:p w14:paraId="2CCC8554" w14:textId="25297241" w:rsidR="00056931" w:rsidRDefault="008E5499" w:rsidP="000012D2">
      <w:pPr>
        <w:rPr>
          <w:lang w:eastAsia="zh-CN"/>
        </w:rPr>
      </w:pPr>
      <w:r>
        <w:rPr>
          <w:lang w:eastAsia="zh-CN"/>
        </w:rPr>
        <w:t>Regarding the use case, we think the use case 6 as defined in TS 22.104 should be a single representative use case for study. The detailed use case is as follows:</w:t>
      </w:r>
    </w:p>
    <w:p w14:paraId="3EB7F57E" w14:textId="77777777" w:rsidR="00FB1338" w:rsidRPr="0003103B" w:rsidRDefault="00FB1338" w:rsidP="00FB1338">
      <w:pPr>
        <w:pStyle w:val="TH"/>
        <w:rPr>
          <w:rFonts w:ascii="Times New Roman" w:eastAsia="宋体" w:hAnsi="Times New Roman"/>
          <w:b w:val="0"/>
        </w:rPr>
      </w:pPr>
      <w:r w:rsidRPr="0003103B">
        <w:rPr>
          <w:rFonts w:ascii="Times New Roman" w:eastAsia="宋体" w:hAnsi="Times New Roman"/>
          <w:b w:val="0"/>
        </w:rPr>
        <w:t xml:space="preserve">Table A.7.2-1: Low power high </w:t>
      </w:r>
      <w:r w:rsidRPr="0003103B">
        <w:rPr>
          <w:rFonts w:ascii="Times New Roman" w:hAnsi="Times New Roman"/>
          <w:b w:val="0"/>
        </w:rPr>
        <w:t xml:space="preserve">accuracy </w:t>
      </w:r>
      <w:r w:rsidRPr="0003103B">
        <w:rPr>
          <w:rFonts w:ascii="Times New Roman" w:eastAsia="宋体" w:hAnsi="Times New Roman"/>
          <w:b w:val="0"/>
        </w:rPr>
        <w:t>positioning use cases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75"/>
        <w:gridCol w:w="1153"/>
        <w:gridCol w:w="75"/>
        <w:gridCol w:w="1422"/>
        <w:gridCol w:w="75"/>
        <w:gridCol w:w="1983"/>
        <w:gridCol w:w="75"/>
        <w:gridCol w:w="3112"/>
      </w:tblGrid>
      <w:tr w:rsidR="00FB1338" w:rsidRPr="006C4172" w14:paraId="59AF72DF" w14:textId="77777777" w:rsidTr="000012D2">
        <w:trPr>
          <w:trHeight w:val="642"/>
          <w:jc w:val="center"/>
        </w:trPr>
        <w:tc>
          <w:tcPr>
            <w:tcW w:w="1348" w:type="dxa"/>
            <w:shd w:val="clear" w:color="auto" w:fill="auto"/>
          </w:tcPr>
          <w:p w14:paraId="3251B831" w14:textId="77777777" w:rsidR="00FB1338" w:rsidRPr="00ED09FC" w:rsidRDefault="00FB1338" w:rsidP="00E241FA">
            <w:pPr>
              <w:pStyle w:val="TAH"/>
              <w:rPr>
                <w:lang w:eastAsia="zh-CN"/>
              </w:rPr>
            </w:pPr>
            <w:r w:rsidRPr="00ED09FC">
              <w:t>Use</w:t>
            </w:r>
            <w:r w:rsidRPr="00ED09FC">
              <w:rPr>
                <w:lang w:eastAsia="zh-CN"/>
              </w:rPr>
              <w:t xml:space="preserve"> Case #</w:t>
            </w:r>
          </w:p>
        </w:tc>
        <w:tc>
          <w:tcPr>
            <w:tcW w:w="1228" w:type="dxa"/>
            <w:gridSpan w:val="2"/>
            <w:shd w:val="clear" w:color="auto" w:fill="auto"/>
            <w:hideMark/>
          </w:tcPr>
          <w:p w14:paraId="04140C57" w14:textId="77777777" w:rsidR="00FB1338" w:rsidRPr="00ED09FC" w:rsidRDefault="00FB1338" w:rsidP="00E241FA">
            <w:pPr>
              <w:pStyle w:val="TAH"/>
            </w:pPr>
            <w:r w:rsidRPr="00ED09FC">
              <w:t>Horizontal accuracy</w:t>
            </w:r>
          </w:p>
        </w:tc>
        <w:tc>
          <w:tcPr>
            <w:tcW w:w="1497" w:type="dxa"/>
            <w:gridSpan w:val="2"/>
            <w:shd w:val="clear" w:color="auto" w:fill="auto"/>
            <w:hideMark/>
          </w:tcPr>
          <w:p w14:paraId="102A2599" w14:textId="77777777" w:rsidR="00FB1338" w:rsidRPr="00ED09FC" w:rsidRDefault="00FB1338" w:rsidP="00E241FA">
            <w:pPr>
              <w:pStyle w:val="TAH"/>
            </w:pPr>
            <w:r w:rsidRPr="00ED09FC">
              <w:t>Corresponding service level (22.261)</w:t>
            </w:r>
          </w:p>
        </w:tc>
        <w:tc>
          <w:tcPr>
            <w:tcW w:w="2058" w:type="dxa"/>
            <w:gridSpan w:val="2"/>
            <w:shd w:val="clear" w:color="auto" w:fill="auto"/>
            <w:hideMark/>
          </w:tcPr>
          <w:p w14:paraId="3BF116B4" w14:textId="77777777" w:rsidR="00FB1338" w:rsidRPr="00ED09FC" w:rsidRDefault="00FB1338" w:rsidP="00E241FA">
            <w:pPr>
              <w:pStyle w:val="TAH"/>
            </w:pPr>
            <w:r w:rsidRPr="00ED09FC">
              <w:t>Positioning interval/ duty cycle</w:t>
            </w:r>
          </w:p>
        </w:tc>
        <w:tc>
          <w:tcPr>
            <w:tcW w:w="3187" w:type="dxa"/>
            <w:gridSpan w:val="2"/>
            <w:shd w:val="clear" w:color="auto" w:fill="auto"/>
            <w:hideMark/>
          </w:tcPr>
          <w:p w14:paraId="2B00D31B" w14:textId="77777777" w:rsidR="00FB1338" w:rsidRPr="00ED09FC" w:rsidRDefault="00FB1338" w:rsidP="00E241FA">
            <w:pPr>
              <w:pStyle w:val="TAH"/>
            </w:pPr>
            <w:r w:rsidRPr="00ED09FC">
              <w:t>battery life time/ minimum operation time</w:t>
            </w:r>
          </w:p>
        </w:tc>
      </w:tr>
      <w:tr w:rsidR="00FB1338" w:rsidRPr="006C4172" w14:paraId="069A8652" w14:textId="77777777" w:rsidTr="000012D2">
        <w:trPr>
          <w:trHeight w:val="265"/>
          <w:jc w:val="center"/>
        </w:trPr>
        <w:tc>
          <w:tcPr>
            <w:tcW w:w="1348" w:type="dxa"/>
            <w:shd w:val="clear" w:color="auto" w:fill="auto"/>
          </w:tcPr>
          <w:p w14:paraId="3AD6BA77" w14:textId="77777777" w:rsidR="00FB1338" w:rsidRPr="00ED09FC" w:rsidRDefault="00FB1338" w:rsidP="00E241FA">
            <w:pPr>
              <w:pStyle w:val="TAC"/>
              <w:jc w:val="left"/>
              <w:rPr>
                <w:rFonts w:eastAsia="宋体"/>
              </w:rPr>
            </w:pPr>
            <w:r>
              <w:rPr>
                <w:rFonts w:eastAsia="宋体"/>
              </w:rPr>
              <w:t>1</w:t>
            </w:r>
          </w:p>
        </w:tc>
        <w:tc>
          <w:tcPr>
            <w:tcW w:w="1228" w:type="dxa"/>
            <w:gridSpan w:val="2"/>
            <w:shd w:val="clear" w:color="auto" w:fill="auto"/>
          </w:tcPr>
          <w:p w14:paraId="5ABC3ED2" w14:textId="77777777" w:rsidR="00FB1338" w:rsidRPr="00ED09FC" w:rsidRDefault="00FB1338" w:rsidP="00E241FA">
            <w:pPr>
              <w:spacing w:after="0"/>
              <w:rPr>
                <w:rFonts w:ascii="Arial" w:eastAsia="宋体" w:hAnsi="Arial"/>
                <w:sz w:val="18"/>
              </w:rPr>
            </w:pPr>
            <w:r w:rsidRPr="008D7326">
              <w:rPr>
                <w:rFonts w:ascii="Arial" w:eastAsia="宋体" w:hAnsi="Arial"/>
                <w:sz w:val="18"/>
              </w:rPr>
              <w:t>10 m</w:t>
            </w:r>
          </w:p>
        </w:tc>
        <w:tc>
          <w:tcPr>
            <w:tcW w:w="1497" w:type="dxa"/>
            <w:gridSpan w:val="2"/>
            <w:shd w:val="clear" w:color="auto" w:fill="auto"/>
          </w:tcPr>
          <w:p w14:paraId="02C2E518" w14:textId="77777777" w:rsidR="00FB1338" w:rsidRPr="00ED09FC" w:rsidRDefault="00FB1338" w:rsidP="00E241FA">
            <w:pPr>
              <w:spacing w:after="0"/>
              <w:rPr>
                <w:rFonts w:ascii="Arial" w:eastAsia="宋体" w:hAnsi="Arial"/>
                <w:sz w:val="18"/>
              </w:rPr>
            </w:pPr>
            <w:r w:rsidRPr="008D7326">
              <w:rPr>
                <w:rFonts w:ascii="Arial" w:eastAsia="宋体" w:hAnsi="Arial"/>
                <w:sz w:val="18"/>
              </w:rPr>
              <w:t>Service Level 1</w:t>
            </w:r>
          </w:p>
        </w:tc>
        <w:tc>
          <w:tcPr>
            <w:tcW w:w="2058" w:type="dxa"/>
            <w:gridSpan w:val="2"/>
            <w:shd w:val="clear" w:color="auto" w:fill="auto"/>
          </w:tcPr>
          <w:p w14:paraId="09DB854A" w14:textId="77777777" w:rsidR="00FB1338" w:rsidRPr="00ED09FC" w:rsidRDefault="00FB1338" w:rsidP="00E241FA">
            <w:pPr>
              <w:spacing w:after="0"/>
              <w:rPr>
                <w:rFonts w:ascii="Arial" w:eastAsia="宋体" w:hAnsi="Arial"/>
                <w:sz w:val="18"/>
              </w:rPr>
            </w:pPr>
            <w:r w:rsidRPr="008D7326">
              <w:rPr>
                <w:rFonts w:ascii="Arial" w:eastAsia="宋体" w:hAnsi="Arial"/>
                <w:sz w:val="18"/>
              </w:rPr>
              <w:t>on request</w:t>
            </w:r>
          </w:p>
        </w:tc>
        <w:tc>
          <w:tcPr>
            <w:tcW w:w="3187" w:type="dxa"/>
            <w:gridSpan w:val="2"/>
            <w:shd w:val="clear" w:color="auto" w:fill="auto"/>
          </w:tcPr>
          <w:p w14:paraId="45952ADF" w14:textId="77777777" w:rsidR="00FB1338" w:rsidRPr="00ED09FC" w:rsidRDefault="00FB1338" w:rsidP="00E241FA">
            <w:pPr>
              <w:spacing w:after="0"/>
              <w:rPr>
                <w:rFonts w:ascii="Arial" w:eastAsia="宋体" w:hAnsi="Arial"/>
                <w:sz w:val="18"/>
              </w:rPr>
            </w:pPr>
            <w:r w:rsidRPr="008D7326">
              <w:rPr>
                <w:rFonts w:ascii="Arial" w:eastAsia="宋体" w:hAnsi="Arial"/>
                <w:sz w:val="18"/>
              </w:rPr>
              <w:t>24 months</w:t>
            </w:r>
          </w:p>
        </w:tc>
      </w:tr>
      <w:tr w:rsidR="00FB1338" w:rsidRPr="006C4172" w14:paraId="0441817F" w14:textId="77777777" w:rsidTr="000012D2">
        <w:trPr>
          <w:trHeight w:val="265"/>
          <w:jc w:val="center"/>
        </w:trPr>
        <w:tc>
          <w:tcPr>
            <w:tcW w:w="1348" w:type="dxa"/>
            <w:shd w:val="clear" w:color="auto" w:fill="auto"/>
          </w:tcPr>
          <w:p w14:paraId="711FAFC2" w14:textId="77777777" w:rsidR="00FB1338" w:rsidRPr="007B0169" w:rsidRDefault="00FB1338" w:rsidP="00E241FA">
            <w:pPr>
              <w:spacing w:after="0"/>
              <w:rPr>
                <w:rFonts w:ascii="Arial" w:eastAsia="宋体" w:hAnsi="Arial"/>
                <w:sz w:val="18"/>
              </w:rPr>
            </w:pPr>
            <w:r>
              <w:rPr>
                <w:rFonts w:ascii="Arial" w:eastAsia="宋体" w:hAnsi="Arial"/>
                <w:sz w:val="18"/>
              </w:rPr>
              <w:t>2</w:t>
            </w:r>
          </w:p>
        </w:tc>
        <w:tc>
          <w:tcPr>
            <w:tcW w:w="1228" w:type="dxa"/>
            <w:gridSpan w:val="2"/>
            <w:shd w:val="clear" w:color="auto" w:fill="auto"/>
          </w:tcPr>
          <w:p w14:paraId="67A6999D" w14:textId="77777777" w:rsidR="00FB1338" w:rsidRPr="008D7326" w:rsidRDefault="00FB1338" w:rsidP="00E241FA">
            <w:pPr>
              <w:spacing w:after="0"/>
              <w:rPr>
                <w:rFonts w:ascii="Arial" w:eastAsia="宋体" w:hAnsi="Arial"/>
                <w:sz w:val="18"/>
              </w:rPr>
            </w:pPr>
            <w:r w:rsidRPr="007B0169">
              <w:rPr>
                <w:rFonts w:ascii="Arial" w:eastAsia="宋体" w:hAnsi="Arial"/>
                <w:sz w:val="18"/>
              </w:rPr>
              <w:t>2 m to 3 m</w:t>
            </w:r>
          </w:p>
        </w:tc>
        <w:tc>
          <w:tcPr>
            <w:tcW w:w="1497" w:type="dxa"/>
            <w:gridSpan w:val="2"/>
            <w:shd w:val="clear" w:color="auto" w:fill="auto"/>
          </w:tcPr>
          <w:p w14:paraId="7D600ADA" w14:textId="77777777" w:rsidR="00FB1338" w:rsidRPr="008D7326" w:rsidRDefault="00FB1338" w:rsidP="00E241FA">
            <w:pPr>
              <w:spacing w:after="0"/>
              <w:rPr>
                <w:rFonts w:ascii="Arial" w:eastAsia="宋体" w:hAnsi="Arial"/>
                <w:sz w:val="18"/>
              </w:rPr>
            </w:pPr>
            <w:r w:rsidRPr="007B0169">
              <w:rPr>
                <w:rFonts w:ascii="Arial" w:eastAsia="宋体" w:hAnsi="Arial"/>
                <w:sz w:val="18"/>
              </w:rPr>
              <w:t>Service Level 2</w:t>
            </w:r>
          </w:p>
        </w:tc>
        <w:tc>
          <w:tcPr>
            <w:tcW w:w="2058" w:type="dxa"/>
            <w:gridSpan w:val="2"/>
            <w:shd w:val="clear" w:color="auto" w:fill="auto"/>
          </w:tcPr>
          <w:p w14:paraId="688D3FD5" w14:textId="77777777" w:rsidR="00FB1338" w:rsidRPr="008D7326" w:rsidRDefault="00FB1338" w:rsidP="00E241FA">
            <w:pPr>
              <w:spacing w:after="0"/>
              <w:rPr>
                <w:rFonts w:ascii="Arial" w:eastAsia="宋体" w:hAnsi="Arial"/>
                <w:sz w:val="18"/>
              </w:rPr>
            </w:pPr>
            <w:r w:rsidRPr="007B0169">
              <w:rPr>
                <w:rFonts w:ascii="Arial" w:eastAsia="宋体" w:hAnsi="Arial"/>
                <w:sz w:val="18"/>
              </w:rPr>
              <w:t>&lt; 4 seconds</w:t>
            </w:r>
          </w:p>
        </w:tc>
        <w:tc>
          <w:tcPr>
            <w:tcW w:w="3187" w:type="dxa"/>
            <w:gridSpan w:val="2"/>
            <w:shd w:val="clear" w:color="auto" w:fill="auto"/>
          </w:tcPr>
          <w:p w14:paraId="0DD6CB4A" w14:textId="77777777" w:rsidR="00FB1338" w:rsidRPr="008D7326" w:rsidRDefault="00FB1338" w:rsidP="00E241FA">
            <w:pPr>
              <w:spacing w:after="0"/>
              <w:rPr>
                <w:rFonts w:ascii="Arial" w:eastAsia="宋体" w:hAnsi="Arial"/>
                <w:sz w:val="18"/>
              </w:rPr>
            </w:pPr>
            <w:r w:rsidRPr="007B0169">
              <w:rPr>
                <w:rFonts w:ascii="Arial" w:eastAsia="宋体" w:hAnsi="Arial"/>
                <w:sz w:val="18"/>
              </w:rPr>
              <w:t>&gt; 6 months</w:t>
            </w:r>
          </w:p>
        </w:tc>
      </w:tr>
      <w:tr w:rsidR="00FB1338" w:rsidRPr="006C4172" w14:paraId="071D6204" w14:textId="77777777" w:rsidTr="000012D2">
        <w:trPr>
          <w:trHeight w:val="265"/>
          <w:jc w:val="center"/>
        </w:trPr>
        <w:tc>
          <w:tcPr>
            <w:tcW w:w="1348" w:type="dxa"/>
            <w:shd w:val="clear" w:color="auto" w:fill="auto"/>
          </w:tcPr>
          <w:p w14:paraId="60118DAC" w14:textId="77777777" w:rsidR="00FB1338" w:rsidRPr="007B0169" w:rsidRDefault="00FB1338" w:rsidP="00E241FA">
            <w:pPr>
              <w:spacing w:after="0"/>
              <w:rPr>
                <w:rFonts w:ascii="Arial" w:eastAsia="宋体" w:hAnsi="Arial"/>
                <w:sz w:val="18"/>
              </w:rPr>
            </w:pPr>
            <w:r>
              <w:rPr>
                <w:rFonts w:ascii="Arial" w:eastAsia="宋体" w:hAnsi="Arial"/>
                <w:sz w:val="18"/>
              </w:rPr>
              <w:t>3</w:t>
            </w:r>
          </w:p>
        </w:tc>
        <w:tc>
          <w:tcPr>
            <w:tcW w:w="1228" w:type="dxa"/>
            <w:gridSpan w:val="2"/>
            <w:shd w:val="clear" w:color="auto" w:fill="auto"/>
          </w:tcPr>
          <w:p w14:paraId="1C74E397" w14:textId="77777777" w:rsidR="00FB1338" w:rsidRPr="007B0169" w:rsidRDefault="00FB1338" w:rsidP="00E241FA">
            <w:pPr>
              <w:spacing w:after="0"/>
              <w:rPr>
                <w:rFonts w:ascii="Arial" w:eastAsia="宋体" w:hAnsi="Arial"/>
                <w:sz w:val="18"/>
              </w:rPr>
            </w:pPr>
            <w:r w:rsidRPr="007B0169">
              <w:rPr>
                <w:rFonts w:ascii="Arial" w:eastAsia="宋体" w:hAnsi="Arial"/>
                <w:sz w:val="18"/>
              </w:rPr>
              <w:t>&lt; 1 m</w:t>
            </w:r>
          </w:p>
        </w:tc>
        <w:tc>
          <w:tcPr>
            <w:tcW w:w="1497" w:type="dxa"/>
            <w:gridSpan w:val="2"/>
            <w:shd w:val="clear" w:color="auto" w:fill="auto"/>
          </w:tcPr>
          <w:p w14:paraId="4B4BE51B" w14:textId="77777777" w:rsidR="00FB1338" w:rsidRPr="007B0169" w:rsidRDefault="00FB1338" w:rsidP="00E241FA">
            <w:pPr>
              <w:spacing w:after="0"/>
              <w:rPr>
                <w:rFonts w:ascii="Arial" w:eastAsia="宋体" w:hAnsi="Arial"/>
                <w:sz w:val="18"/>
              </w:rPr>
            </w:pPr>
            <w:r w:rsidRPr="007B0169">
              <w:rPr>
                <w:rFonts w:ascii="Arial" w:eastAsia="宋体" w:hAnsi="Arial"/>
                <w:sz w:val="18"/>
              </w:rPr>
              <w:t>Service Level 3</w:t>
            </w:r>
          </w:p>
        </w:tc>
        <w:tc>
          <w:tcPr>
            <w:tcW w:w="2058" w:type="dxa"/>
            <w:gridSpan w:val="2"/>
            <w:shd w:val="clear" w:color="auto" w:fill="auto"/>
          </w:tcPr>
          <w:p w14:paraId="39A12110" w14:textId="77777777" w:rsidR="00FB1338" w:rsidRPr="007B0169" w:rsidRDefault="00FB1338" w:rsidP="00E241FA">
            <w:pPr>
              <w:spacing w:after="0"/>
              <w:rPr>
                <w:rFonts w:ascii="Arial" w:eastAsia="宋体" w:hAnsi="Arial"/>
                <w:sz w:val="18"/>
              </w:rPr>
            </w:pPr>
            <w:r w:rsidRPr="007B0169">
              <w:rPr>
                <w:rFonts w:ascii="Arial" w:eastAsia="宋体" w:hAnsi="Arial"/>
                <w:sz w:val="18"/>
              </w:rPr>
              <w:t>no indication</w:t>
            </w:r>
          </w:p>
        </w:tc>
        <w:tc>
          <w:tcPr>
            <w:tcW w:w="3187" w:type="dxa"/>
            <w:gridSpan w:val="2"/>
            <w:shd w:val="clear" w:color="auto" w:fill="auto"/>
          </w:tcPr>
          <w:p w14:paraId="757E3DFF" w14:textId="77777777" w:rsidR="00FB1338" w:rsidRPr="007B0169" w:rsidRDefault="00FB1338" w:rsidP="00E241FA">
            <w:pPr>
              <w:spacing w:after="0"/>
              <w:rPr>
                <w:rFonts w:ascii="Arial" w:eastAsia="宋体" w:hAnsi="Arial"/>
                <w:sz w:val="18"/>
              </w:rPr>
            </w:pPr>
            <w:r w:rsidRPr="007B0169">
              <w:rPr>
                <w:rFonts w:ascii="Arial" w:eastAsia="宋体" w:hAnsi="Arial"/>
                <w:sz w:val="18"/>
              </w:rPr>
              <w:t>1 work shift - 8 hours (up to 3 days, 1 month for inventory purposes)</w:t>
            </w:r>
          </w:p>
        </w:tc>
      </w:tr>
      <w:tr w:rsidR="00FB1338" w:rsidRPr="006C4172" w14:paraId="4B9CD8B8" w14:textId="77777777" w:rsidTr="000012D2">
        <w:trPr>
          <w:trHeight w:val="265"/>
          <w:jc w:val="center"/>
        </w:trPr>
        <w:tc>
          <w:tcPr>
            <w:tcW w:w="1348" w:type="dxa"/>
            <w:shd w:val="clear" w:color="auto" w:fill="auto"/>
          </w:tcPr>
          <w:p w14:paraId="0D45E908" w14:textId="77777777" w:rsidR="00FB1338" w:rsidRPr="00ED09FC" w:rsidRDefault="00FB1338" w:rsidP="00E241FA">
            <w:pPr>
              <w:pStyle w:val="TAC"/>
              <w:jc w:val="left"/>
              <w:rPr>
                <w:rFonts w:eastAsia="宋体"/>
              </w:rPr>
            </w:pPr>
            <w:r>
              <w:rPr>
                <w:rFonts w:eastAsia="宋体"/>
              </w:rPr>
              <w:lastRenderedPageBreak/>
              <w:t>4</w:t>
            </w:r>
          </w:p>
        </w:tc>
        <w:tc>
          <w:tcPr>
            <w:tcW w:w="1228" w:type="dxa"/>
            <w:gridSpan w:val="2"/>
            <w:shd w:val="clear" w:color="auto" w:fill="auto"/>
            <w:hideMark/>
          </w:tcPr>
          <w:p w14:paraId="4E098683" w14:textId="77777777" w:rsidR="00FB1338" w:rsidRPr="00ED09FC" w:rsidRDefault="00FB1338" w:rsidP="00E241FA">
            <w:pPr>
              <w:pStyle w:val="TAC"/>
              <w:jc w:val="left"/>
              <w:rPr>
                <w:rFonts w:eastAsia="宋体"/>
              </w:rPr>
            </w:pPr>
            <w:r w:rsidRPr="00ED09FC">
              <w:rPr>
                <w:rFonts w:eastAsia="宋体"/>
              </w:rPr>
              <w:t>&lt; 1 m</w:t>
            </w:r>
          </w:p>
        </w:tc>
        <w:tc>
          <w:tcPr>
            <w:tcW w:w="1497" w:type="dxa"/>
            <w:gridSpan w:val="2"/>
            <w:shd w:val="clear" w:color="auto" w:fill="auto"/>
            <w:hideMark/>
          </w:tcPr>
          <w:p w14:paraId="5E7A28AE" w14:textId="77777777" w:rsidR="00FB1338" w:rsidRPr="00ED09FC" w:rsidRDefault="00FB1338" w:rsidP="00E241FA">
            <w:pPr>
              <w:pStyle w:val="TAC"/>
              <w:jc w:val="left"/>
              <w:rPr>
                <w:rFonts w:eastAsia="宋体"/>
              </w:rPr>
            </w:pPr>
            <w:r w:rsidRPr="00ED09FC">
              <w:rPr>
                <w:rFonts w:eastAsia="宋体"/>
              </w:rPr>
              <w:t>Service Level 3</w:t>
            </w:r>
          </w:p>
        </w:tc>
        <w:tc>
          <w:tcPr>
            <w:tcW w:w="2058" w:type="dxa"/>
            <w:gridSpan w:val="2"/>
            <w:shd w:val="clear" w:color="auto" w:fill="auto"/>
            <w:hideMark/>
          </w:tcPr>
          <w:p w14:paraId="0F7773EE" w14:textId="77777777" w:rsidR="00FB1338" w:rsidRPr="00ED09FC" w:rsidRDefault="00FB1338" w:rsidP="00E241FA">
            <w:pPr>
              <w:pStyle w:val="TAC"/>
              <w:jc w:val="left"/>
              <w:rPr>
                <w:rFonts w:eastAsia="宋体"/>
              </w:rPr>
            </w:pPr>
            <w:r w:rsidRPr="00ED09FC">
              <w:rPr>
                <w:rFonts w:eastAsia="宋体"/>
              </w:rPr>
              <w:t>1 second</w:t>
            </w:r>
          </w:p>
        </w:tc>
        <w:tc>
          <w:tcPr>
            <w:tcW w:w="3187" w:type="dxa"/>
            <w:gridSpan w:val="2"/>
            <w:shd w:val="clear" w:color="auto" w:fill="auto"/>
            <w:hideMark/>
          </w:tcPr>
          <w:p w14:paraId="74A72755" w14:textId="77777777" w:rsidR="00FB1338" w:rsidRPr="00ED09FC" w:rsidRDefault="00FB1338" w:rsidP="00E241FA">
            <w:pPr>
              <w:pStyle w:val="TAC"/>
              <w:jc w:val="left"/>
              <w:rPr>
                <w:rFonts w:eastAsia="宋体"/>
              </w:rPr>
            </w:pPr>
            <w:r w:rsidRPr="00ED09FC">
              <w:rPr>
                <w:rFonts w:eastAsia="宋体"/>
              </w:rPr>
              <w:t>6 - 8 years</w:t>
            </w:r>
          </w:p>
        </w:tc>
      </w:tr>
      <w:tr w:rsidR="00FB1338" w:rsidRPr="006C4172" w14:paraId="5ACE6872" w14:textId="77777777" w:rsidTr="000012D2">
        <w:trPr>
          <w:trHeight w:val="248"/>
          <w:jc w:val="center"/>
        </w:trPr>
        <w:tc>
          <w:tcPr>
            <w:tcW w:w="1348" w:type="dxa"/>
            <w:shd w:val="clear" w:color="auto" w:fill="auto"/>
          </w:tcPr>
          <w:p w14:paraId="5B32F9F6" w14:textId="77777777" w:rsidR="00FB1338" w:rsidDel="007B0169" w:rsidRDefault="00FB1338" w:rsidP="00E241FA">
            <w:pPr>
              <w:pStyle w:val="TAC"/>
              <w:jc w:val="left"/>
              <w:rPr>
                <w:rFonts w:eastAsia="宋体"/>
              </w:rPr>
            </w:pPr>
            <w:r>
              <w:rPr>
                <w:rFonts w:eastAsia="宋体"/>
              </w:rPr>
              <w:t>5</w:t>
            </w:r>
          </w:p>
        </w:tc>
        <w:tc>
          <w:tcPr>
            <w:tcW w:w="1228" w:type="dxa"/>
            <w:gridSpan w:val="2"/>
            <w:shd w:val="clear" w:color="auto" w:fill="auto"/>
          </w:tcPr>
          <w:p w14:paraId="4DAC3A84" w14:textId="77777777" w:rsidR="00FB1338" w:rsidRPr="00ED09FC" w:rsidDel="007B0169" w:rsidRDefault="00FB1338" w:rsidP="00E241FA">
            <w:pPr>
              <w:pStyle w:val="TAC"/>
              <w:jc w:val="left"/>
              <w:rPr>
                <w:rFonts w:eastAsia="宋体"/>
              </w:rPr>
            </w:pPr>
            <w:r w:rsidRPr="00ED09FC">
              <w:rPr>
                <w:rFonts w:eastAsia="宋体"/>
              </w:rPr>
              <w:t>&lt; 1 m</w:t>
            </w:r>
          </w:p>
        </w:tc>
        <w:tc>
          <w:tcPr>
            <w:tcW w:w="1497" w:type="dxa"/>
            <w:gridSpan w:val="2"/>
            <w:shd w:val="clear" w:color="auto" w:fill="auto"/>
          </w:tcPr>
          <w:p w14:paraId="634DC639" w14:textId="77777777" w:rsidR="00FB1338" w:rsidRPr="00ED09FC" w:rsidDel="007B0169" w:rsidRDefault="00FB1338" w:rsidP="00E241FA">
            <w:pPr>
              <w:pStyle w:val="TAC"/>
              <w:jc w:val="left"/>
              <w:rPr>
                <w:rFonts w:eastAsia="宋体"/>
              </w:rPr>
            </w:pPr>
            <w:r w:rsidRPr="00ED09FC">
              <w:rPr>
                <w:rFonts w:eastAsia="宋体"/>
              </w:rPr>
              <w:t>Service Level 3</w:t>
            </w:r>
          </w:p>
        </w:tc>
        <w:tc>
          <w:tcPr>
            <w:tcW w:w="2058" w:type="dxa"/>
            <w:gridSpan w:val="2"/>
            <w:shd w:val="clear" w:color="auto" w:fill="auto"/>
          </w:tcPr>
          <w:p w14:paraId="39BA649B" w14:textId="77777777" w:rsidR="00FB1338" w:rsidRPr="00ED09FC" w:rsidDel="007B0169" w:rsidRDefault="00FB1338" w:rsidP="00E241FA">
            <w:pPr>
              <w:pStyle w:val="TAC"/>
              <w:jc w:val="left"/>
              <w:rPr>
                <w:rFonts w:eastAsia="宋体"/>
              </w:rPr>
            </w:pPr>
            <w:r w:rsidRPr="00ED09FC">
              <w:rPr>
                <w:rFonts w:eastAsia="宋体"/>
              </w:rPr>
              <w:t>5 seconds - 15 minutes</w:t>
            </w:r>
          </w:p>
        </w:tc>
        <w:tc>
          <w:tcPr>
            <w:tcW w:w="3187" w:type="dxa"/>
            <w:gridSpan w:val="2"/>
            <w:shd w:val="clear" w:color="auto" w:fill="auto"/>
          </w:tcPr>
          <w:p w14:paraId="3EB2575D" w14:textId="77777777" w:rsidR="00FB1338" w:rsidRPr="00ED09FC" w:rsidDel="007B0169" w:rsidRDefault="00FB1338" w:rsidP="00E241FA">
            <w:pPr>
              <w:pStyle w:val="TAC"/>
              <w:jc w:val="left"/>
              <w:rPr>
                <w:rFonts w:eastAsia="宋体"/>
              </w:rPr>
            </w:pPr>
            <w:r w:rsidRPr="00ED09FC">
              <w:rPr>
                <w:rFonts w:eastAsia="宋体"/>
              </w:rPr>
              <w:t>18 months</w:t>
            </w:r>
          </w:p>
        </w:tc>
      </w:tr>
      <w:tr w:rsidR="00FB1338" w:rsidRPr="006C4172" w14:paraId="0804E37E" w14:textId="77777777" w:rsidTr="000012D2">
        <w:trPr>
          <w:trHeight w:val="248"/>
          <w:jc w:val="center"/>
        </w:trPr>
        <w:tc>
          <w:tcPr>
            <w:tcW w:w="1348" w:type="dxa"/>
            <w:shd w:val="clear" w:color="auto" w:fill="auto"/>
          </w:tcPr>
          <w:p w14:paraId="3B89B934" w14:textId="77777777" w:rsidR="00FB1338" w:rsidRPr="000012D2" w:rsidRDefault="00FB1338" w:rsidP="00E241FA">
            <w:pPr>
              <w:pStyle w:val="TAC"/>
              <w:jc w:val="left"/>
              <w:rPr>
                <w:rFonts w:eastAsia="宋体"/>
                <w:highlight w:val="yellow"/>
              </w:rPr>
            </w:pPr>
            <w:r w:rsidRPr="000012D2">
              <w:rPr>
                <w:rFonts w:eastAsia="宋体"/>
                <w:highlight w:val="yellow"/>
              </w:rPr>
              <w:t>6</w:t>
            </w:r>
          </w:p>
        </w:tc>
        <w:tc>
          <w:tcPr>
            <w:tcW w:w="1228" w:type="dxa"/>
            <w:gridSpan w:val="2"/>
            <w:shd w:val="clear" w:color="auto" w:fill="auto"/>
          </w:tcPr>
          <w:p w14:paraId="2D92C6ED" w14:textId="77777777" w:rsidR="00FB1338" w:rsidRPr="000012D2" w:rsidRDefault="00FB1338" w:rsidP="00E241FA">
            <w:pPr>
              <w:pStyle w:val="TAC"/>
              <w:jc w:val="left"/>
              <w:rPr>
                <w:rFonts w:eastAsia="宋体"/>
                <w:highlight w:val="yellow"/>
              </w:rPr>
            </w:pPr>
            <w:r w:rsidRPr="000012D2">
              <w:rPr>
                <w:rFonts w:eastAsia="宋体"/>
                <w:highlight w:val="yellow"/>
              </w:rPr>
              <w:t>&lt; 1 m</w:t>
            </w:r>
          </w:p>
        </w:tc>
        <w:tc>
          <w:tcPr>
            <w:tcW w:w="1497" w:type="dxa"/>
            <w:gridSpan w:val="2"/>
            <w:shd w:val="clear" w:color="auto" w:fill="auto"/>
          </w:tcPr>
          <w:p w14:paraId="72E62D10" w14:textId="77777777" w:rsidR="00FB1338" w:rsidRPr="000012D2" w:rsidRDefault="00FB1338" w:rsidP="00E241FA">
            <w:pPr>
              <w:pStyle w:val="TAC"/>
              <w:jc w:val="left"/>
              <w:rPr>
                <w:rFonts w:eastAsia="宋体"/>
                <w:highlight w:val="yellow"/>
              </w:rPr>
            </w:pPr>
            <w:r w:rsidRPr="000012D2">
              <w:rPr>
                <w:rFonts w:eastAsia="宋体"/>
                <w:highlight w:val="yellow"/>
              </w:rPr>
              <w:t>Service Level 3</w:t>
            </w:r>
          </w:p>
        </w:tc>
        <w:tc>
          <w:tcPr>
            <w:tcW w:w="2058" w:type="dxa"/>
            <w:gridSpan w:val="2"/>
            <w:shd w:val="clear" w:color="auto" w:fill="auto"/>
          </w:tcPr>
          <w:p w14:paraId="035BBD25" w14:textId="77777777" w:rsidR="00FB1338" w:rsidRPr="000012D2" w:rsidRDefault="00FB1338" w:rsidP="00E241FA">
            <w:pPr>
              <w:pStyle w:val="TAC"/>
              <w:jc w:val="left"/>
              <w:rPr>
                <w:rFonts w:eastAsia="宋体"/>
                <w:highlight w:val="yellow"/>
              </w:rPr>
            </w:pPr>
            <w:r w:rsidRPr="000012D2">
              <w:rPr>
                <w:rFonts w:eastAsia="宋体"/>
                <w:highlight w:val="yellow"/>
              </w:rPr>
              <w:t>15 s to 30 s</w:t>
            </w:r>
          </w:p>
        </w:tc>
        <w:tc>
          <w:tcPr>
            <w:tcW w:w="3187" w:type="dxa"/>
            <w:gridSpan w:val="2"/>
            <w:shd w:val="clear" w:color="auto" w:fill="auto"/>
          </w:tcPr>
          <w:p w14:paraId="7173F181" w14:textId="77777777" w:rsidR="00FB1338" w:rsidRPr="000012D2" w:rsidRDefault="00FB1338" w:rsidP="00E241FA">
            <w:pPr>
              <w:pStyle w:val="TAC"/>
              <w:jc w:val="left"/>
              <w:rPr>
                <w:rFonts w:eastAsia="宋体"/>
                <w:highlight w:val="yellow"/>
              </w:rPr>
            </w:pPr>
            <w:r w:rsidRPr="000012D2">
              <w:rPr>
                <w:rFonts w:eastAsia="宋体"/>
                <w:highlight w:val="yellow"/>
              </w:rPr>
              <w:t xml:space="preserve">6 - 12 months </w:t>
            </w:r>
          </w:p>
        </w:tc>
      </w:tr>
      <w:tr w:rsidR="00FB1338" w:rsidRPr="006C4172" w14:paraId="0C6D1E8C" w14:textId="77777777" w:rsidTr="000012D2">
        <w:trPr>
          <w:trHeight w:val="248"/>
          <w:jc w:val="center"/>
        </w:trPr>
        <w:tc>
          <w:tcPr>
            <w:tcW w:w="1348" w:type="dxa"/>
            <w:shd w:val="clear" w:color="auto" w:fill="auto"/>
          </w:tcPr>
          <w:p w14:paraId="3E98158A" w14:textId="77777777" w:rsidR="00FB1338" w:rsidRPr="00ED09FC" w:rsidRDefault="00FB1338" w:rsidP="00E241FA">
            <w:pPr>
              <w:pStyle w:val="TAC"/>
              <w:jc w:val="left"/>
              <w:rPr>
                <w:rFonts w:eastAsia="宋体"/>
              </w:rPr>
            </w:pPr>
            <w:r>
              <w:rPr>
                <w:rFonts w:eastAsia="宋体"/>
              </w:rPr>
              <w:t>7</w:t>
            </w:r>
          </w:p>
        </w:tc>
        <w:tc>
          <w:tcPr>
            <w:tcW w:w="1228" w:type="dxa"/>
            <w:gridSpan w:val="2"/>
            <w:shd w:val="clear" w:color="auto" w:fill="auto"/>
          </w:tcPr>
          <w:p w14:paraId="6B7F34E2" w14:textId="77777777" w:rsidR="00FB1338" w:rsidRPr="00ED09FC" w:rsidRDefault="00FB1338" w:rsidP="00E241FA">
            <w:pPr>
              <w:pStyle w:val="TAC"/>
              <w:jc w:val="left"/>
              <w:rPr>
                <w:rFonts w:eastAsia="宋体"/>
              </w:rPr>
            </w:pPr>
            <w:r w:rsidRPr="00ED09FC">
              <w:rPr>
                <w:rFonts w:eastAsia="宋体"/>
              </w:rPr>
              <w:t>30 cm</w:t>
            </w:r>
          </w:p>
        </w:tc>
        <w:tc>
          <w:tcPr>
            <w:tcW w:w="1497" w:type="dxa"/>
            <w:gridSpan w:val="2"/>
            <w:shd w:val="clear" w:color="auto" w:fill="auto"/>
          </w:tcPr>
          <w:p w14:paraId="0A1CB592" w14:textId="77777777" w:rsidR="00FB1338" w:rsidRPr="00ED09FC" w:rsidRDefault="00FB1338" w:rsidP="00E241FA">
            <w:pPr>
              <w:pStyle w:val="TAC"/>
              <w:jc w:val="left"/>
              <w:rPr>
                <w:rFonts w:eastAsia="宋体"/>
              </w:rPr>
            </w:pPr>
            <w:r w:rsidRPr="00ED09FC">
              <w:rPr>
                <w:rFonts w:eastAsia="宋体"/>
              </w:rPr>
              <w:t>Service Level 5</w:t>
            </w:r>
          </w:p>
        </w:tc>
        <w:tc>
          <w:tcPr>
            <w:tcW w:w="2058" w:type="dxa"/>
            <w:gridSpan w:val="2"/>
            <w:shd w:val="clear" w:color="auto" w:fill="auto"/>
          </w:tcPr>
          <w:p w14:paraId="0A6E5212" w14:textId="77777777" w:rsidR="00FB1338" w:rsidRPr="00ED09FC" w:rsidRDefault="00FB1338" w:rsidP="00E241FA">
            <w:pPr>
              <w:pStyle w:val="TAC"/>
              <w:jc w:val="left"/>
              <w:rPr>
                <w:rFonts w:eastAsia="宋体"/>
              </w:rPr>
            </w:pPr>
            <w:r w:rsidRPr="00ED09FC">
              <w:rPr>
                <w:rFonts w:eastAsia="宋体"/>
              </w:rPr>
              <w:t>250 ms</w:t>
            </w:r>
          </w:p>
        </w:tc>
        <w:tc>
          <w:tcPr>
            <w:tcW w:w="3187" w:type="dxa"/>
            <w:gridSpan w:val="2"/>
            <w:shd w:val="clear" w:color="auto" w:fill="auto"/>
          </w:tcPr>
          <w:p w14:paraId="454F4093" w14:textId="77777777" w:rsidR="00FB1338" w:rsidRPr="00ED09FC" w:rsidRDefault="00FB1338" w:rsidP="00E241FA">
            <w:pPr>
              <w:pStyle w:val="TAC"/>
              <w:jc w:val="left"/>
              <w:rPr>
                <w:rFonts w:eastAsia="宋体"/>
              </w:rPr>
            </w:pPr>
            <w:r w:rsidRPr="00ED09FC">
              <w:rPr>
                <w:rFonts w:eastAsia="宋体"/>
              </w:rPr>
              <w:t>18 months</w:t>
            </w:r>
          </w:p>
        </w:tc>
      </w:tr>
      <w:tr w:rsidR="00FB1338" w:rsidRPr="006C4172" w14:paraId="6BC8A1BD" w14:textId="77777777" w:rsidTr="000012D2">
        <w:trPr>
          <w:trHeight w:val="248"/>
          <w:jc w:val="center"/>
        </w:trPr>
        <w:tc>
          <w:tcPr>
            <w:tcW w:w="1348" w:type="dxa"/>
            <w:shd w:val="clear" w:color="auto" w:fill="auto"/>
          </w:tcPr>
          <w:p w14:paraId="51399DDA" w14:textId="77777777" w:rsidR="00FB1338" w:rsidRDefault="00FB1338" w:rsidP="00E241FA">
            <w:pPr>
              <w:pStyle w:val="TAC"/>
              <w:jc w:val="left"/>
              <w:rPr>
                <w:rFonts w:eastAsia="宋体"/>
              </w:rPr>
            </w:pPr>
            <w:r>
              <w:rPr>
                <w:rFonts w:eastAsia="宋体"/>
              </w:rPr>
              <w:t>8</w:t>
            </w:r>
          </w:p>
        </w:tc>
        <w:tc>
          <w:tcPr>
            <w:tcW w:w="1228" w:type="dxa"/>
            <w:gridSpan w:val="2"/>
            <w:shd w:val="clear" w:color="auto" w:fill="auto"/>
          </w:tcPr>
          <w:p w14:paraId="2A69887E" w14:textId="77777777" w:rsidR="00FB1338" w:rsidRPr="00ED09FC" w:rsidRDefault="00FB1338" w:rsidP="00E241FA">
            <w:pPr>
              <w:pStyle w:val="TAC"/>
              <w:jc w:val="left"/>
              <w:rPr>
                <w:rFonts w:eastAsia="宋体"/>
              </w:rPr>
            </w:pPr>
            <w:r w:rsidRPr="00ED09FC">
              <w:rPr>
                <w:rFonts w:eastAsia="宋体"/>
              </w:rPr>
              <w:t>30 cm</w:t>
            </w:r>
          </w:p>
        </w:tc>
        <w:tc>
          <w:tcPr>
            <w:tcW w:w="1497" w:type="dxa"/>
            <w:gridSpan w:val="2"/>
            <w:shd w:val="clear" w:color="auto" w:fill="auto"/>
          </w:tcPr>
          <w:p w14:paraId="2DA60A83" w14:textId="77777777" w:rsidR="00FB1338" w:rsidRPr="00ED09FC" w:rsidRDefault="00FB1338" w:rsidP="00E241FA">
            <w:pPr>
              <w:pStyle w:val="TAC"/>
              <w:jc w:val="left"/>
              <w:rPr>
                <w:rFonts w:eastAsia="宋体"/>
              </w:rPr>
            </w:pPr>
            <w:r w:rsidRPr="00ED09FC">
              <w:rPr>
                <w:rFonts w:eastAsia="宋体"/>
              </w:rPr>
              <w:t>Service Level 5</w:t>
            </w:r>
          </w:p>
        </w:tc>
        <w:tc>
          <w:tcPr>
            <w:tcW w:w="2058" w:type="dxa"/>
            <w:gridSpan w:val="2"/>
            <w:shd w:val="clear" w:color="auto" w:fill="auto"/>
          </w:tcPr>
          <w:p w14:paraId="55EE1B08" w14:textId="77777777" w:rsidR="00FB1338" w:rsidRPr="00ED09FC" w:rsidRDefault="00FB1338" w:rsidP="00E241FA">
            <w:pPr>
              <w:pStyle w:val="TAC"/>
              <w:jc w:val="left"/>
              <w:rPr>
                <w:rFonts w:eastAsia="宋体"/>
              </w:rPr>
            </w:pPr>
            <w:r w:rsidRPr="00ED09FC">
              <w:rPr>
                <w:rFonts w:eastAsia="宋体"/>
              </w:rPr>
              <w:t>1 second</w:t>
            </w:r>
          </w:p>
        </w:tc>
        <w:tc>
          <w:tcPr>
            <w:tcW w:w="3187" w:type="dxa"/>
            <w:gridSpan w:val="2"/>
            <w:shd w:val="clear" w:color="auto" w:fill="auto"/>
          </w:tcPr>
          <w:p w14:paraId="2A8FDAC6" w14:textId="77777777" w:rsidR="00FB1338" w:rsidRPr="00ED09FC" w:rsidRDefault="00FB1338" w:rsidP="00E241FA">
            <w:pPr>
              <w:pStyle w:val="TAC"/>
              <w:jc w:val="left"/>
              <w:rPr>
                <w:rFonts w:eastAsia="宋体"/>
              </w:rPr>
            </w:pPr>
            <w:r w:rsidRPr="00ED09FC">
              <w:rPr>
                <w:rFonts w:eastAsia="宋体"/>
              </w:rPr>
              <w:t>6 - 8 years (no strong limitation in battery size)</w:t>
            </w:r>
          </w:p>
        </w:tc>
      </w:tr>
      <w:tr w:rsidR="00FB1338" w:rsidRPr="00ED09FC" w14:paraId="3FCE30DB" w14:textId="77777777" w:rsidTr="000012D2">
        <w:trPr>
          <w:trHeight w:val="248"/>
          <w:jc w:val="center"/>
        </w:trPr>
        <w:tc>
          <w:tcPr>
            <w:tcW w:w="1423" w:type="dxa"/>
            <w:gridSpan w:val="2"/>
            <w:shd w:val="clear" w:color="auto" w:fill="auto"/>
          </w:tcPr>
          <w:p w14:paraId="0AF1B843" w14:textId="77777777" w:rsidR="00FB1338" w:rsidRDefault="00FB1338" w:rsidP="00E241FA">
            <w:pPr>
              <w:pStyle w:val="TAC"/>
              <w:jc w:val="left"/>
              <w:rPr>
                <w:rFonts w:eastAsia="宋体"/>
              </w:rPr>
            </w:pPr>
            <w:r>
              <w:rPr>
                <w:rFonts w:eastAsia="宋体"/>
              </w:rPr>
              <w:t>9</w:t>
            </w:r>
          </w:p>
        </w:tc>
        <w:tc>
          <w:tcPr>
            <w:tcW w:w="1228" w:type="dxa"/>
            <w:gridSpan w:val="2"/>
            <w:shd w:val="clear" w:color="auto" w:fill="auto"/>
          </w:tcPr>
          <w:p w14:paraId="7636ABB1" w14:textId="77777777" w:rsidR="00FB1338" w:rsidRPr="00ED09FC" w:rsidRDefault="00FB1338" w:rsidP="00E241FA">
            <w:pPr>
              <w:pStyle w:val="TAC"/>
              <w:jc w:val="left"/>
              <w:rPr>
                <w:rFonts w:eastAsia="宋体"/>
              </w:rPr>
            </w:pPr>
            <w:r>
              <w:rPr>
                <w:rFonts w:eastAsia="宋体"/>
              </w:rPr>
              <w:t>10 m</w:t>
            </w:r>
          </w:p>
        </w:tc>
        <w:tc>
          <w:tcPr>
            <w:tcW w:w="1497" w:type="dxa"/>
            <w:gridSpan w:val="2"/>
            <w:shd w:val="clear" w:color="auto" w:fill="auto"/>
          </w:tcPr>
          <w:p w14:paraId="2A659ED6" w14:textId="77777777" w:rsidR="00FB1338" w:rsidRPr="00ED09FC" w:rsidRDefault="00FB1338" w:rsidP="00E241FA">
            <w:pPr>
              <w:pStyle w:val="TAC"/>
              <w:jc w:val="left"/>
              <w:rPr>
                <w:rFonts w:eastAsia="宋体"/>
              </w:rPr>
            </w:pPr>
            <w:r>
              <w:rPr>
                <w:rFonts w:eastAsia="宋体"/>
              </w:rPr>
              <w:t>Service Level 1</w:t>
            </w:r>
          </w:p>
        </w:tc>
        <w:tc>
          <w:tcPr>
            <w:tcW w:w="2058" w:type="dxa"/>
            <w:gridSpan w:val="2"/>
            <w:shd w:val="clear" w:color="auto" w:fill="auto"/>
          </w:tcPr>
          <w:p w14:paraId="178B4333" w14:textId="77777777" w:rsidR="00FB1338" w:rsidRPr="00ED09FC" w:rsidRDefault="00FB1338" w:rsidP="00E241FA">
            <w:pPr>
              <w:pStyle w:val="TAC"/>
              <w:jc w:val="left"/>
              <w:rPr>
                <w:rFonts w:eastAsia="宋体"/>
              </w:rPr>
            </w:pPr>
            <w:r>
              <w:rPr>
                <w:rFonts w:eastAsia="宋体"/>
              </w:rPr>
              <w:t>20 minutes</w:t>
            </w:r>
          </w:p>
        </w:tc>
        <w:tc>
          <w:tcPr>
            <w:tcW w:w="3112" w:type="dxa"/>
            <w:shd w:val="clear" w:color="auto" w:fill="auto"/>
          </w:tcPr>
          <w:p w14:paraId="549DABA1" w14:textId="77777777" w:rsidR="00FB1338" w:rsidRPr="00ED09FC" w:rsidRDefault="00FB1338" w:rsidP="00E241FA">
            <w:pPr>
              <w:pStyle w:val="TAC"/>
              <w:jc w:val="left"/>
              <w:rPr>
                <w:rFonts w:eastAsia="宋体"/>
              </w:rPr>
            </w:pPr>
            <w:r>
              <w:rPr>
                <w:rFonts w:eastAsia="宋体"/>
              </w:rPr>
              <w:t>12 years (@20mJ/position fix)</w:t>
            </w:r>
          </w:p>
        </w:tc>
      </w:tr>
    </w:tbl>
    <w:p w14:paraId="7DDE1DA6" w14:textId="0B586964" w:rsidR="004C1F3B" w:rsidRDefault="00B15FAB" w:rsidP="00103FCE">
      <w:pPr>
        <w:pStyle w:val="3GPPAgreements"/>
        <w:numPr>
          <w:ilvl w:val="0"/>
          <w:numId w:val="0"/>
        </w:numPr>
        <w:overflowPunct/>
        <w:snapToGrid w:val="0"/>
        <w:spacing w:beforeLines="50" w:before="120" w:after="120" w:line="259" w:lineRule="auto"/>
        <w:textAlignment w:val="auto"/>
        <w:rPr>
          <w:i/>
        </w:rPr>
      </w:pPr>
      <w:r w:rsidRPr="004B0B62">
        <w:rPr>
          <w:b/>
          <w:bCs/>
          <w:i/>
        </w:rPr>
        <w:t xml:space="preserve">Proposal </w:t>
      </w:r>
      <w:r>
        <w:rPr>
          <w:b/>
          <w:bCs/>
          <w:i/>
        </w:rPr>
        <w:t>1</w:t>
      </w:r>
      <w:r w:rsidRPr="004B0B62">
        <w:rPr>
          <w:b/>
          <w:bCs/>
          <w:i/>
        </w:rPr>
        <w:t xml:space="preserve">: </w:t>
      </w:r>
      <w:r w:rsidR="00970F5E">
        <w:rPr>
          <w:b/>
          <w:bCs/>
          <w:i/>
        </w:rPr>
        <w:t>Support t</w:t>
      </w:r>
      <w:r w:rsidRPr="00DF1425">
        <w:rPr>
          <w:b/>
          <w:bCs/>
          <w:i/>
        </w:rPr>
        <w:t>he use case 6 as defined in TS 22.104</w:t>
      </w:r>
      <w:r w:rsidR="00670A0B">
        <w:rPr>
          <w:b/>
          <w:bCs/>
          <w:i/>
        </w:rPr>
        <w:t xml:space="preserve"> </w:t>
      </w:r>
      <w:r w:rsidR="00970F5E">
        <w:rPr>
          <w:b/>
          <w:bCs/>
          <w:i/>
        </w:rPr>
        <w:t>as the</w:t>
      </w:r>
      <w:r w:rsidRPr="00DF1425">
        <w:rPr>
          <w:b/>
          <w:bCs/>
          <w:i/>
        </w:rPr>
        <w:t xml:space="preserve"> single representative use case for LPHA positioning study.</w:t>
      </w:r>
    </w:p>
    <w:p w14:paraId="40869FE6" w14:textId="5505B24E" w:rsidR="00273A38" w:rsidRDefault="00273A38" w:rsidP="00DF1425">
      <w:pPr>
        <w:rPr>
          <w:lang w:eastAsia="zh-CN"/>
        </w:rPr>
      </w:pPr>
      <w:r w:rsidRPr="00DF1425">
        <w:rPr>
          <w:lang w:eastAsia="zh-CN"/>
        </w:rPr>
        <w:t>For the service level 3, the requirements of the horizontal accuracy and vertical accuracy are 1 m and 2 m respectively</w:t>
      </w:r>
      <w:r w:rsidRPr="00F91AF4">
        <w:rPr>
          <w:lang w:eastAsia="zh-CN"/>
        </w:rPr>
        <w:t>, it</w:t>
      </w:r>
      <w:r w:rsidRPr="00DF1425">
        <w:rPr>
          <w:lang w:eastAsia="zh-CN"/>
        </w:rPr>
        <w:t xml:space="preserve"> means that the </w:t>
      </w:r>
      <w:r w:rsidR="007C07FC">
        <w:rPr>
          <w:lang w:eastAsia="zh-CN"/>
        </w:rPr>
        <w:t>improvement on</w:t>
      </w:r>
      <w:r w:rsidR="007C07FC" w:rsidRPr="00DF1425">
        <w:rPr>
          <w:lang w:eastAsia="zh-CN"/>
        </w:rPr>
        <w:t xml:space="preserve"> </w:t>
      </w:r>
      <w:r w:rsidRPr="00DF1425">
        <w:rPr>
          <w:lang w:eastAsia="zh-CN"/>
        </w:rPr>
        <w:t>accuracy introduced in Rel-17 can satisfy the requirements.  So the LPHA positioning study should focus on power consumption</w:t>
      </w:r>
      <w:r w:rsidR="00B3575D">
        <w:rPr>
          <w:lang w:eastAsia="zh-CN"/>
        </w:rPr>
        <w:t xml:space="preserve"> reduction</w:t>
      </w:r>
      <w:r w:rsidRPr="00DF1425">
        <w:rPr>
          <w:lang w:eastAsia="zh-CN"/>
        </w:rPr>
        <w:t xml:space="preserve"> to satisfy the low power requirement. </w:t>
      </w:r>
    </w:p>
    <w:p w14:paraId="0A21BB50" w14:textId="461E61D4" w:rsidR="0003103B" w:rsidRPr="0003103B" w:rsidRDefault="0003103B" w:rsidP="00103FCE">
      <w:pPr>
        <w:pStyle w:val="TH"/>
        <w:rPr>
          <w:lang w:eastAsia="zh-CN"/>
        </w:rPr>
      </w:pPr>
      <w:r w:rsidRPr="00103FCE">
        <w:rPr>
          <w:rFonts w:ascii="Times New Roman" w:eastAsia="宋体" w:hAnsi="Times New Roman"/>
          <w:b w:val="0"/>
        </w:rPr>
        <w:t>Table 7.3.2.2-1 Performance requirements for Horizontal and Vertical positioning 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03103B" w:rsidRPr="00D81B6A" w14:paraId="037AE37B" w14:textId="77777777" w:rsidTr="00BF7E97">
        <w:trPr>
          <w:cantSplit/>
          <w:trHeight w:val="981"/>
        </w:trPr>
        <w:tc>
          <w:tcPr>
            <w:tcW w:w="392" w:type="dxa"/>
            <w:vMerge w:val="restart"/>
            <w:shd w:val="clear" w:color="auto" w:fill="D9D9D9"/>
            <w:textDirection w:val="btLr"/>
            <w:vAlign w:val="center"/>
          </w:tcPr>
          <w:p w14:paraId="0EFB20BC" w14:textId="77777777" w:rsidR="0003103B" w:rsidRPr="00241DBB" w:rsidRDefault="0003103B" w:rsidP="00BF7E97">
            <w:pPr>
              <w:pStyle w:val="TAH"/>
              <w:rPr>
                <w:rFonts w:eastAsia="Calibri"/>
                <w:bCs/>
                <w:sz w:val="16"/>
              </w:rPr>
            </w:pPr>
            <w:r>
              <w:rPr>
                <w:rFonts w:eastAsia="Calibri"/>
                <w:bCs/>
                <w:sz w:val="16"/>
              </w:rPr>
              <w:t>Positioning s</w:t>
            </w:r>
            <w:r w:rsidRPr="00241DBB">
              <w:rPr>
                <w:rFonts w:eastAsia="Calibri"/>
                <w:bCs/>
                <w:sz w:val="16"/>
              </w:rPr>
              <w:t>ervice level</w:t>
            </w:r>
          </w:p>
        </w:tc>
        <w:tc>
          <w:tcPr>
            <w:tcW w:w="567" w:type="dxa"/>
            <w:vMerge w:val="restart"/>
            <w:shd w:val="clear" w:color="auto" w:fill="D9D9D9"/>
            <w:textDirection w:val="btLr"/>
            <w:vAlign w:val="center"/>
          </w:tcPr>
          <w:p w14:paraId="53239846" w14:textId="77777777" w:rsidR="0003103B" w:rsidRPr="00241DBB" w:rsidRDefault="0003103B" w:rsidP="00BF7E97">
            <w:pPr>
              <w:pStyle w:val="TAH"/>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14:paraId="17959651" w14:textId="77777777" w:rsidR="0003103B" w:rsidRPr="00241DBB" w:rsidRDefault="0003103B" w:rsidP="00BF7E97">
            <w:pPr>
              <w:pStyle w:val="TAH"/>
              <w:rPr>
                <w:rFonts w:eastAsia="Calibri"/>
                <w:bCs/>
                <w:sz w:val="16"/>
              </w:rPr>
            </w:pPr>
            <w:r w:rsidRPr="00241DBB">
              <w:rPr>
                <w:rFonts w:eastAsia="Calibri"/>
                <w:bCs/>
                <w:sz w:val="16"/>
              </w:rPr>
              <w:t xml:space="preserve">Accuracy </w:t>
            </w:r>
          </w:p>
          <w:p w14:paraId="60B44F94" w14:textId="77777777" w:rsidR="0003103B" w:rsidRPr="00241DBB" w:rsidRDefault="0003103B" w:rsidP="00BF7E97">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005DDCC7" w14:textId="77777777" w:rsidR="0003103B" w:rsidRPr="00241DBB" w:rsidRDefault="0003103B" w:rsidP="00BF7E97">
            <w:pPr>
              <w:pStyle w:val="TAH"/>
              <w:rPr>
                <w:rFonts w:eastAsia="Calibri"/>
                <w:bCs/>
                <w:sz w:val="16"/>
              </w:rPr>
            </w:pPr>
            <w:r>
              <w:rPr>
                <w:rFonts w:eastAsia="Calibri"/>
                <w:bCs/>
                <w:sz w:val="16"/>
              </w:rPr>
              <w:t>Positioning service availability</w:t>
            </w:r>
          </w:p>
        </w:tc>
        <w:tc>
          <w:tcPr>
            <w:tcW w:w="851" w:type="dxa"/>
            <w:vMerge w:val="restart"/>
            <w:shd w:val="clear" w:color="auto" w:fill="D9D9D9"/>
            <w:vAlign w:val="center"/>
          </w:tcPr>
          <w:p w14:paraId="2BEB6302" w14:textId="77777777" w:rsidR="0003103B" w:rsidRPr="00241DBB" w:rsidRDefault="0003103B" w:rsidP="00BF7E97">
            <w:pPr>
              <w:pStyle w:val="TAH"/>
              <w:rPr>
                <w:rFonts w:eastAsia="Calibri"/>
                <w:bCs/>
                <w:sz w:val="16"/>
              </w:rPr>
            </w:pPr>
            <w:r w:rsidRPr="00D60570">
              <w:rPr>
                <w:sz w:val="16"/>
              </w:rPr>
              <w:t>Position</w:t>
            </w:r>
            <w:r>
              <w:rPr>
                <w:sz w:val="16"/>
              </w:rPr>
              <w:t xml:space="preserve">ing service </w:t>
            </w:r>
            <w:r>
              <w:rPr>
                <w:rFonts w:eastAsia="Calibri"/>
                <w:bCs/>
                <w:sz w:val="16"/>
              </w:rPr>
              <w:t>l</w:t>
            </w:r>
            <w:r w:rsidRPr="00241DBB">
              <w:rPr>
                <w:rFonts w:eastAsia="Calibri"/>
                <w:bCs/>
                <w:sz w:val="16"/>
              </w:rPr>
              <w:t>atency</w:t>
            </w:r>
            <w:r w:rsidRPr="00D60570">
              <w:rPr>
                <w:sz w:val="16"/>
              </w:rPr>
              <w:t xml:space="preserve"> </w:t>
            </w:r>
          </w:p>
        </w:tc>
        <w:tc>
          <w:tcPr>
            <w:tcW w:w="5132" w:type="dxa"/>
            <w:gridSpan w:val="3"/>
            <w:shd w:val="clear" w:color="auto" w:fill="D9D9D9"/>
            <w:vAlign w:val="center"/>
          </w:tcPr>
          <w:p w14:paraId="00421DB9" w14:textId="77777777" w:rsidR="0003103B" w:rsidRPr="00241DBB" w:rsidRDefault="0003103B" w:rsidP="00BF7E97">
            <w:pPr>
              <w:pStyle w:val="TAH"/>
              <w:rPr>
                <w:rFonts w:eastAsia="Calibri"/>
                <w:bCs/>
                <w:sz w:val="16"/>
              </w:rPr>
            </w:pPr>
            <w:r w:rsidRPr="00241DBB">
              <w:rPr>
                <w:rFonts w:eastAsia="Calibri"/>
                <w:bCs/>
                <w:sz w:val="16"/>
              </w:rPr>
              <w:t xml:space="preserve">Coverage, environment of use and UE velocity </w:t>
            </w:r>
          </w:p>
        </w:tc>
      </w:tr>
      <w:tr w:rsidR="0003103B" w:rsidRPr="00D81B6A" w14:paraId="355DEC39" w14:textId="77777777" w:rsidTr="00BF7E97">
        <w:trPr>
          <w:cantSplit/>
          <w:trHeight w:val="645"/>
        </w:trPr>
        <w:tc>
          <w:tcPr>
            <w:tcW w:w="392" w:type="dxa"/>
            <w:vMerge/>
            <w:shd w:val="clear" w:color="auto" w:fill="D9D9D9"/>
            <w:vAlign w:val="center"/>
          </w:tcPr>
          <w:p w14:paraId="1C758BAD" w14:textId="77777777" w:rsidR="0003103B" w:rsidRPr="00241DBB" w:rsidRDefault="0003103B" w:rsidP="00BF7E97">
            <w:pPr>
              <w:pStyle w:val="TAH"/>
              <w:rPr>
                <w:rFonts w:eastAsia="Calibri"/>
                <w:bCs/>
                <w:sz w:val="16"/>
              </w:rPr>
            </w:pPr>
          </w:p>
        </w:tc>
        <w:tc>
          <w:tcPr>
            <w:tcW w:w="567" w:type="dxa"/>
            <w:vMerge/>
            <w:shd w:val="clear" w:color="auto" w:fill="D9D9D9"/>
            <w:vAlign w:val="center"/>
          </w:tcPr>
          <w:p w14:paraId="647C3137" w14:textId="77777777" w:rsidR="0003103B" w:rsidRPr="00241DBB" w:rsidRDefault="0003103B" w:rsidP="00BF7E97">
            <w:pPr>
              <w:pStyle w:val="TAH"/>
              <w:rPr>
                <w:rFonts w:eastAsia="Calibri"/>
                <w:bCs/>
                <w:sz w:val="16"/>
              </w:rPr>
            </w:pPr>
          </w:p>
        </w:tc>
        <w:tc>
          <w:tcPr>
            <w:tcW w:w="708" w:type="dxa"/>
            <w:vMerge w:val="restart"/>
            <w:shd w:val="clear" w:color="auto" w:fill="D9D9D9"/>
            <w:textDirection w:val="btLr"/>
            <w:vAlign w:val="center"/>
          </w:tcPr>
          <w:p w14:paraId="0B78FBF0" w14:textId="77777777" w:rsidR="0003103B" w:rsidRPr="00241DBB" w:rsidRDefault="0003103B" w:rsidP="00BF7E97">
            <w:pPr>
              <w:pStyle w:val="TAH"/>
              <w:rPr>
                <w:rFonts w:eastAsia="Calibri"/>
                <w:bCs/>
                <w:sz w:val="16"/>
              </w:rPr>
            </w:pPr>
            <w:r w:rsidRPr="00241DBB">
              <w:rPr>
                <w:rFonts w:eastAsia="Calibri"/>
                <w:bCs/>
                <w:sz w:val="16"/>
              </w:rPr>
              <w:t xml:space="preserve">Horizontal Accuracy </w:t>
            </w:r>
          </w:p>
          <w:p w14:paraId="3B65E607" w14:textId="77777777" w:rsidR="0003103B" w:rsidRPr="00241DBB" w:rsidRDefault="0003103B" w:rsidP="00BF7E97">
            <w:pPr>
              <w:pStyle w:val="TAH"/>
              <w:rPr>
                <w:rFonts w:eastAsia="Calibri"/>
                <w:bCs/>
                <w:sz w:val="16"/>
              </w:rPr>
            </w:pPr>
          </w:p>
        </w:tc>
        <w:tc>
          <w:tcPr>
            <w:tcW w:w="709" w:type="dxa"/>
            <w:vMerge w:val="restart"/>
            <w:shd w:val="clear" w:color="auto" w:fill="D9D9D9"/>
            <w:textDirection w:val="btLr"/>
            <w:vAlign w:val="center"/>
          </w:tcPr>
          <w:p w14:paraId="4F366B17" w14:textId="77777777" w:rsidR="0003103B" w:rsidRPr="00241DBB" w:rsidRDefault="0003103B" w:rsidP="00BF7E97">
            <w:pPr>
              <w:pStyle w:val="TAH"/>
              <w:rPr>
                <w:rFonts w:eastAsia="Calibri"/>
                <w:bCs/>
                <w:sz w:val="16"/>
              </w:rPr>
            </w:pPr>
            <w:r w:rsidRPr="00241DBB">
              <w:rPr>
                <w:rFonts w:eastAsia="Calibri"/>
                <w:bCs/>
                <w:sz w:val="16"/>
              </w:rPr>
              <w:t>Vertical</w:t>
            </w:r>
            <w:r>
              <w:rPr>
                <w:rFonts w:eastAsia="Calibri"/>
                <w:bCs/>
                <w:sz w:val="16"/>
              </w:rPr>
              <w:t xml:space="preserve"> </w:t>
            </w:r>
            <w:r w:rsidRPr="00241DBB">
              <w:rPr>
                <w:rFonts w:eastAsia="Calibri"/>
                <w:bCs/>
                <w:sz w:val="16"/>
              </w:rPr>
              <w:t>Accuracy</w:t>
            </w:r>
          </w:p>
          <w:p w14:paraId="75B7354F" w14:textId="77777777" w:rsidR="0003103B" w:rsidRPr="00241DBB" w:rsidRDefault="0003103B" w:rsidP="00BF7E97">
            <w:pPr>
              <w:pStyle w:val="TAH"/>
              <w:rPr>
                <w:rFonts w:eastAsia="Calibri"/>
                <w:bCs/>
                <w:sz w:val="16"/>
              </w:rPr>
            </w:pPr>
            <w:r w:rsidRPr="00241DBB">
              <w:rPr>
                <w:rFonts w:eastAsia="Calibri"/>
                <w:bCs/>
                <w:sz w:val="16"/>
              </w:rPr>
              <w:t>(note 1)</w:t>
            </w:r>
          </w:p>
        </w:tc>
        <w:tc>
          <w:tcPr>
            <w:tcW w:w="1134" w:type="dxa"/>
            <w:vMerge/>
            <w:shd w:val="clear" w:color="auto" w:fill="D9D9D9"/>
            <w:vAlign w:val="center"/>
          </w:tcPr>
          <w:p w14:paraId="1084FD61" w14:textId="77777777" w:rsidR="0003103B" w:rsidRPr="00241DBB" w:rsidRDefault="0003103B" w:rsidP="00BF7E97">
            <w:pPr>
              <w:pStyle w:val="TAH"/>
              <w:rPr>
                <w:rFonts w:eastAsia="Calibri"/>
                <w:bCs/>
                <w:sz w:val="16"/>
              </w:rPr>
            </w:pPr>
          </w:p>
        </w:tc>
        <w:tc>
          <w:tcPr>
            <w:tcW w:w="851" w:type="dxa"/>
            <w:vMerge/>
            <w:shd w:val="clear" w:color="auto" w:fill="D9D9D9"/>
            <w:vAlign w:val="center"/>
          </w:tcPr>
          <w:p w14:paraId="58F93872" w14:textId="77777777" w:rsidR="0003103B" w:rsidRPr="00241DBB" w:rsidRDefault="0003103B" w:rsidP="00BF7E97">
            <w:pPr>
              <w:pStyle w:val="TAH"/>
              <w:rPr>
                <w:rFonts w:eastAsia="Calibri"/>
                <w:bCs/>
                <w:sz w:val="16"/>
              </w:rPr>
            </w:pPr>
          </w:p>
        </w:tc>
        <w:tc>
          <w:tcPr>
            <w:tcW w:w="1710" w:type="dxa"/>
            <w:vMerge w:val="restart"/>
            <w:shd w:val="clear" w:color="auto" w:fill="D9D9D9"/>
            <w:vAlign w:val="center"/>
          </w:tcPr>
          <w:p w14:paraId="6BF74ED2" w14:textId="77777777" w:rsidR="0003103B" w:rsidRPr="00241DBB" w:rsidRDefault="0003103B" w:rsidP="00BF7E97">
            <w:pPr>
              <w:pStyle w:val="TAH"/>
              <w:rPr>
                <w:rFonts w:eastAsia="Calibri"/>
                <w:bCs/>
                <w:sz w:val="16"/>
              </w:rPr>
            </w:pPr>
            <w:r w:rsidRPr="00241DBB">
              <w:rPr>
                <w:rFonts w:eastAsia="Calibri"/>
                <w:bCs/>
                <w:sz w:val="16"/>
              </w:rPr>
              <w:t>5G positioning</w:t>
            </w:r>
            <w:r>
              <w:rPr>
                <w:rFonts w:eastAsia="Calibri"/>
                <w:bCs/>
                <w:sz w:val="16"/>
              </w:rPr>
              <w:t xml:space="preserve">  </w:t>
            </w:r>
            <w:r w:rsidRPr="00241DBB">
              <w:rPr>
                <w:rFonts w:eastAsia="Calibri"/>
                <w:bCs/>
                <w:sz w:val="16"/>
              </w:rPr>
              <w:t>service area</w:t>
            </w:r>
          </w:p>
        </w:tc>
        <w:tc>
          <w:tcPr>
            <w:tcW w:w="3422" w:type="dxa"/>
            <w:gridSpan w:val="2"/>
            <w:shd w:val="clear" w:color="auto" w:fill="D9D9D9"/>
            <w:vAlign w:val="center"/>
          </w:tcPr>
          <w:p w14:paraId="0997AD3A" w14:textId="77777777" w:rsidR="0003103B" w:rsidRDefault="0003103B" w:rsidP="00BF7E97">
            <w:pPr>
              <w:pStyle w:val="TAH"/>
              <w:rPr>
                <w:rFonts w:eastAsia="Calibri"/>
                <w:bCs/>
                <w:sz w:val="16"/>
              </w:rPr>
            </w:pPr>
            <w:r>
              <w:rPr>
                <w:rFonts w:eastAsia="Calibri"/>
                <w:bCs/>
                <w:sz w:val="16"/>
              </w:rPr>
              <w:t>5G e</w:t>
            </w:r>
            <w:r w:rsidRPr="00241DBB">
              <w:rPr>
                <w:rFonts w:eastAsia="Calibri"/>
                <w:bCs/>
                <w:sz w:val="16"/>
              </w:rPr>
              <w:t>nhanced positioning service area</w:t>
            </w:r>
          </w:p>
          <w:p w14:paraId="1ADD42F2" w14:textId="77777777" w:rsidR="0003103B" w:rsidRPr="00241DBB" w:rsidRDefault="0003103B" w:rsidP="00BF7E97">
            <w:pPr>
              <w:pStyle w:val="TAH"/>
              <w:rPr>
                <w:rFonts w:eastAsia="Calibri"/>
                <w:bCs/>
                <w:sz w:val="16"/>
              </w:rPr>
            </w:pPr>
            <w:r>
              <w:rPr>
                <w:rFonts w:eastAsia="Calibri"/>
                <w:bCs/>
                <w:sz w:val="16"/>
              </w:rPr>
              <w:t>(note 2</w:t>
            </w:r>
            <w:r w:rsidRPr="00241DBB">
              <w:rPr>
                <w:rFonts w:eastAsia="Calibri"/>
                <w:bCs/>
                <w:sz w:val="16"/>
              </w:rPr>
              <w:t>)</w:t>
            </w:r>
          </w:p>
        </w:tc>
      </w:tr>
      <w:tr w:rsidR="0003103B" w:rsidRPr="00D81B6A" w14:paraId="332CAA52" w14:textId="77777777" w:rsidTr="00BF7E97">
        <w:trPr>
          <w:cantSplit/>
          <w:trHeight w:val="645"/>
        </w:trPr>
        <w:tc>
          <w:tcPr>
            <w:tcW w:w="392" w:type="dxa"/>
            <w:vMerge/>
            <w:shd w:val="clear" w:color="auto" w:fill="D9D9D9"/>
            <w:vAlign w:val="center"/>
          </w:tcPr>
          <w:p w14:paraId="6F3C03EC" w14:textId="77777777" w:rsidR="0003103B" w:rsidRPr="00241DBB" w:rsidRDefault="0003103B" w:rsidP="00BF7E97">
            <w:pPr>
              <w:pStyle w:val="TAH"/>
              <w:rPr>
                <w:rFonts w:eastAsia="Calibri"/>
                <w:bCs/>
                <w:sz w:val="16"/>
              </w:rPr>
            </w:pPr>
          </w:p>
        </w:tc>
        <w:tc>
          <w:tcPr>
            <w:tcW w:w="567" w:type="dxa"/>
            <w:vMerge/>
            <w:shd w:val="clear" w:color="auto" w:fill="D9D9D9"/>
            <w:vAlign w:val="center"/>
          </w:tcPr>
          <w:p w14:paraId="6C6F5DEE" w14:textId="77777777" w:rsidR="0003103B" w:rsidRPr="00241DBB" w:rsidRDefault="0003103B" w:rsidP="00BF7E97">
            <w:pPr>
              <w:pStyle w:val="TAH"/>
              <w:rPr>
                <w:rFonts w:eastAsia="Calibri"/>
                <w:bCs/>
                <w:sz w:val="16"/>
              </w:rPr>
            </w:pPr>
          </w:p>
        </w:tc>
        <w:tc>
          <w:tcPr>
            <w:tcW w:w="708" w:type="dxa"/>
            <w:vMerge/>
            <w:shd w:val="clear" w:color="auto" w:fill="D9D9D9"/>
            <w:textDirection w:val="btLr"/>
            <w:vAlign w:val="center"/>
          </w:tcPr>
          <w:p w14:paraId="07737491" w14:textId="77777777" w:rsidR="0003103B" w:rsidRPr="00241DBB" w:rsidRDefault="0003103B" w:rsidP="00BF7E97">
            <w:pPr>
              <w:pStyle w:val="TAH"/>
              <w:rPr>
                <w:rFonts w:eastAsia="Calibri"/>
                <w:bCs/>
                <w:sz w:val="16"/>
              </w:rPr>
            </w:pPr>
          </w:p>
        </w:tc>
        <w:tc>
          <w:tcPr>
            <w:tcW w:w="709" w:type="dxa"/>
            <w:vMerge/>
            <w:shd w:val="clear" w:color="auto" w:fill="D9D9D9"/>
            <w:textDirection w:val="btLr"/>
            <w:vAlign w:val="center"/>
          </w:tcPr>
          <w:p w14:paraId="734B90F3" w14:textId="77777777" w:rsidR="0003103B" w:rsidRPr="00241DBB" w:rsidRDefault="0003103B" w:rsidP="00BF7E97">
            <w:pPr>
              <w:pStyle w:val="TAH"/>
              <w:rPr>
                <w:rFonts w:eastAsia="Calibri"/>
                <w:bCs/>
                <w:sz w:val="16"/>
              </w:rPr>
            </w:pPr>
          </w:p>
        </w:tc>
        <w:tc>
          <w:tcPr>
            <w:tcW w:w="1134" w:type="dxa"/>
            <w:vMerge/>
            <w:shd w:val="clear" w:color="auto" w:fill="D9D9D9"/>
            <w:vAlign w:val="center"/>
          </w:tcPr>
          <w:p w14:paraId="3504B5E9" w14:textId="77777777" w:rsidR="0003103B" w:rsidRPr="00241DBB" w:rsidRDefault="0003103B" w:rsidP="00BF7E97">
            <w:pPr>
              <w:pStyle w:val="TAH"/>
              <w:rPr>
                <w:rFonts w:eastAsia="Calibri"/>
                <w:bCs/>
                <w:sz w:val="16"/>
              </w:rPr>
            </w:pPr>
          </w:p>
        </w:tc>
        <w:tc>
          <w:tcPr>
            <w:tcW w:w="851" w:type="dxa"/>
            <w:vMerge/>
            <w:shd w:val="clear" w:color="auto" w:fill="D9D9D9"/>
            <w:vAlign w:val="center"/>
          </w:tcPr>
          <w:p w14:paraId="10C37A66" w14:textId="77777777" w:rsidR="0003103B" w:rsidRPr="00241DBB" w:rsidRDefault="0003103B" w:rsidP="00BF7E97">
            <w:pPr>
              <w:pStyle w:val="TAH"/>
              <w:rPr>
                <w:rFonts w:eastAsia="Calibri"/>
                <w:bCs/>
                <w:sz w:val="16"/>
              </w:rPr>
            </w:pPr>
          </w:p>
        </w:tc>
        <w:tc>
          <w:tcPr>
            <w:tcW w:w="1710" w:type="dxa"/>
            <w:vMerge/>
            <w:shd w:val="clear" w:color="auto" w:fill="D9D9D9"/>
            <w:vAlign w:val="center"/>
          </w:tcPr>
          <w:p w14:paraId="363B4ADC" w14:textId="77777777" w:rsidR="0003103B" w:rsidRPr="00241DBB" w:rsidRDefault="0003103B" w:rsidP="00BF7E97">
            <w:pPr>
              <w:pStyle w:val="TAH"/>
              <w:rPr>
                <w:rFonts w:eastAsia="Calibri"/>
                <w:bCs/>
                <w:sz w:val="16"/>
              </w:rPr>
            </w:pPr>
          </w:p>
        </w:tc>
        <w:tc>
          <w:tcPr>
            <w:tcW w:w="1711" w:type="dxa"/>
            <w:shd w:val="clear" w:color="auto" w:fill="D9D9D9"/>
            <w:vAlign w:val="center"/>
          </w:tcPr>
          <w:p w14:paraId="1BB3AF6B" w14:textId="77777777" w:rsidR="0003103B" w:rsidRPr="00241DBB" w:rsidRDefault="0003103B" w:rsidP="00BF7E97">
            <w:pPr>
              <w:pStyle w:val="TAH"/>
              <w:rPr>
                <w:rFonts w:eastAsia="Calibri"/>
                <w:bCs/>
                <w:sz w:val="16"/>
              </w:rPr>
            </w:pPr>
            <w:r>
              <w:rPr>
                <w:rFonts w:eastAsia="Calibri"/>
                <w:bCs/>
                <w:sz w:val="16"/>
              </w:rPr>
              <w:t>Outdoor and tunnels</w:t>
            </w:r>
          </w:p>
        </w:tc>
        <w:tc>
          <w:tcPr>
            <w:tcW w:w="1711" w:type="dxa"/>
            <w:shd w:val="clear" w:color="auto" w:fill="D9D9D9"/>
            <w:vAlign w:val="center"/>
          </w:tcPr>
          <w:p w14:paraId="575D5903" w14:textId="77777777" w:rsidR="0003103B" w:rsidRPr="00241DBB" w:rsidRDefault="0003103B" w:rsidP="00BF7E97">
            <w:pPr>
              <w:pStyle w:val="TAH"/>
              <w:rPr>
                <w:rFonts w:eastAsia="Calibri"/>
                <w:bCs/>
                <w:sz w:val="16"/>
              </w:rPr>
            </w:pPr>
            <w:r>
              <w:rPr>
                <w:rFonts w:eastAsia="Calibri"/>
                <w:bCs/>
                <w:sz w:val="16"/>
              </w:rPr>
              <w:t>Indoor</w:t>
            </w:r>
          </w:p>
        </w:tc>
      </w:tr>
      <w:tr w:rsidR="00D90027" w:rsidRPr="00D81B6A" w14:paraId="3E09A768" w14:textId="77777777" w:rsidTr="00206DD0">
        <w:trPr>
          <w:trHeight w:val="736"/>
        </w:trPr>
        <w:tc>
          <w:tcPr>
            <w:tcW w:w="9493" w:type="dxa"/>
            <w:gridSpan w:val="9"/>
            <w:vAlign w:val="center"/>
          </w:tcPr>
          <w:p w14:paraId="73F5F6CA" w14:textId="4CE6B088" w:rsidR="00D90027" w:rsidRPr="00D90027" w:rsidRDefault="00D90027" w:rsidP="00D90027">
            <w:pPr>
              <w:pStyle w:val="TAC"/>
              <w:jc w:val="both"/>
              <w:rPr>
                <w:rFonts w:eastAsia="MS Mincho" w:hint="eastAsia"/>
                <w:szCs w:val="16"/>
              </w:rPr>
            </w:pPr>
            <w:r>
              <w:rPr>
                <w:rFonts w:asciiTheme="minorEastAsia" w:eastAsiaTheme="minorEastAsia" w:hAnsiTheme="minorEastAsia"/>
                <w:szCs w:val="16"/>
                <w:lang w:eastAsia="zh-CN"/>
              </w:rPr>
              <w:t>……</w:t>
            </w:r>
          </w:p>
        </w:tc>
      </w:tr>
      <w:tr w:rsidR="0003103B" w:rsidRPr="00D81B6A" w14:paraId="02B9A422" w14:textId="77777777" w:rsidTr="00BF7E97">
        <w:trPr>
          <w:trHeight w:val="736"/>
        </w:trPr>
        <w:tc>
          <w:tcPr>
            <w:tcW w:w="392" w:type="dxa"/>
            <w:vAlign w:val="center"/>
          </w:tcPr>
          <w:p w14:paraId="6A208361" w14:textId="77777777" w:rsidR="0003103B" w:rsidRPr="00DF1425" w:rsidRDefault="0003103B" w:rsidP="00BF7E97">
            <w:pPr>
              <w:pStyle w:val="TAC"/>
              <w:rPr>
                <w:rFonts w:eastAsia="Calibri"/>
                <w:szCs w:val="16"/>
                <w:highlight w:val="yellow"/>
              </w:rPr>
            </w:pPr>
            <w:r w:rsidRPr="00DF1425">
              <w:rPr>
                <w:rFonts w:eastAsia="Calibri"/>
                <w:szCs w:val="16"/>
                <w:highlight w:val="yellow"/>
              </w:rPr>
              <w:t>3</w:t>
            </w:r>
          </w:p>
        </w:tc>
        <w:tc>
          <w:tcPr>
            <w:tcW w:w="567" w:type="dxa"/>
            <w:vAlign w:val="center"/>
          </w:tcPr>
          <w:p w14:paraId="7C5D0BE8" w14:textId="77777777" w:rsidR="0003103B" w:rsidRPr="00DF1425" w:rsidRDefault="0003103B" w:rsidP="00BF7E97">
            <w:pPr>
              <w:pStyle w:val="TAC"/>
              <w:rPr>
                <w:rFonts w:eastAsia="Calibri"/>
                <w:szCs w:val="16"/>
                <w:highlight w:val="yellow"/>
              </w:rPr>
            </w:pPr>
            <w:r w:rsidRPr="00DF1425">
              <w:rPr>
                <w:rFonts w:eastAsia="Calibri"/>
                <w:szCs w:val="16"/>
                <w:highlight w:val="yellow"/>
              </w:rPr>
              <w:t>A</w:t>
            </w:r>
          </w:p>
        </w:tc>
        <w:tc>
          <w:tcPr>
            <w:tcW w:w="708" w:type="dxa"/>
            <w:vAlign w:val="center"/>
          </w:tcPr>
          <w:p w14:paraId="189EC429" w14:textId="77777777" w:rsidR="0003103B" w:rsidRPr="00DF1425" w:rsidRDefault="0003103B" w:rsidP="00BF7E97">
            <w:pPr>
              <w:pStyle w:val="TAC"/>
              <w:rPr>
                <w:rFonts w:eastAsia="Calibri"/>
                <w:szCs w:val="16"/>
                <w:highlight w:val="yellow"/>
              </w:rPr>
            </w:pPr>
            <w:r w:rsidRPr="00DF1425">
              <w:rPr>
                <w:rFonts w:eastAsia="Calibri"/>
                <w:szCs w:val="16"/>
                <w:highlight w:val="yellow"/>
              </w:rPr>
              <w:t>1 m</w:t>
            </w:r>
          </w:p>
        </w:tc>
        <w:tc>
          <w:tcPr>
            <w:tcW w:w="709" w:type="dxa"/>
            <w:vAlign w:val="center"/>
          </w:tcPr>
          <w:p w14:paraId="1DD81C8F" w14:textId="77777777" w:rsidR="0003103B" w:rsidRPr="00DF1425" w:rsidRDefault="0003103B" w:rsidP="00BF7E97">
            <w:pPr>
              <w:pStyle w:val="TAC"/>
              <w:rPr>
                <w:rFonts w:eastAsia="Calibri"/>
                <w:szCs w:val="16"/>
                <w:highlight w:val="yellow"/>
              </w:rPr>
            </w:pPr>
            <w:r w:rsidRPr="00DF1425">
              <w:rPr>
                <w:rFonts w:eastAsia="Calibri"/>
                <w:szCs w:val="16"/>
                <w:highlight w:val="yellow"/>
              </w:rPr>
              <w:t>2 m</w:t>
            </w:r>
          </w:p>
        </w:tc>
        <w:tc>
          <w:tcPr>
            <w:tcW w:w="1134" w:type="dxa"/>
            <w:vAlign w:val="center"/>
          </w:tcPr>
          <w:p w14:paraId="06CC4E41" w14:textId="77777777" w:rsidR="0003103B" w:rsidRPr="00DF1425" w:rsidRDefault="0003103B" w:rsidP="00BF7E97">
            <w:pPr>
              <w:pStyle w:val="TAC"/>
              <w:rPr>
                <w:rFonts w:eastAsia="Calibri"/>
                <w:szCs w:val="16"/>
                <w:highlight w:val="yellow"/>
              </w:rPr>
            </w:pPr>
            <w:r w:rsidRPr="00DF1425">
              <w:rPr>
                <w:rFonts w:eastAsia="Calibri"/>
                <w:szCs w:val="16"/>
                <w:highlight w:val="yellow"/>
              </w:rPr>
              <w:t>99 %</w:t>
            </w:r>
          </w:p>
        </w:tc>
        <w:tc>
          <w:tcPr>
            <w:tcW w:w="851" w:type="dxa"/>
            <w:vAlign w:val="center"/>
          </w:tcPr>
          <w:p w14:paraId="66E2BED8" w14:textId="77777777" w:rsidR="0003103B" w:rsidRPr="00DF1425" w:rsidRDefault="0003103B" w:rsidP="00BF7E97">
            <w:pPr>
              <w:pStyle w:val="TAC"/>
              <w:rPr>
                <w:rFonts w:eastAsia="Calibri"/>
                <w:szCs w:val="16"/>
                <w:highlight w:val="yellow"/>
              </w:rPr>
            </w:pPr>
            <w:r w:rsidRPr="00DF1425">
              <w:rPr>
                <w:rFonts w:eastAsia="Calibri"/>
                <w:szCs w:val="16"/>
                <w:highlight w:val="yellow"/>
              </w:rPr>
              <w:t>1 s</w:t>
            </w:r>
          </w:p>
        </w:tc>
        <w:tc>
          <w:tcPr>
            <w:tcW w:w="1710" w:type="dxa"/>
            <w:vAlign w:val="center"/>
          </w:tcPr>
          <w:p w14:paraId="23C05D41" w14:textId="77777777" w:rsidR="0003103B" w:rsidRPr="00DF1425" w:rsidRDefault="0003103B" w:rsidP="00BF7E97">
            <w:pPr>
              <w:pStyle w:val="TAC"/>
              <w:rPr>
                <w:rFonts w:eastAsia="Calibri"/>
                <w:szCs w:val="16"/>
                <w:highlight w:val="yellow"/>
              </w:rPr>
            </w:pPr>
            <w:r w:rsidRPr="00DF1425">
              <w:rPr>
                <w:rFonts w:eastAsia="Calibri"/>
                <w:szCs w:val="16"/>
                <w:highlight w:val="yellow"/>
              </w:rPr>
              <w:t xml:space="preserve">Outdoor </w:t>
            </w:r>
          </w:p>
          <w:p w14:paraId="25C658F6" w14:textId="77777777" w:rsidR="0003103B" w:rsidRPr="00DF1425" w:rsidRDefault="0003103B" w:rsidP="00BF7E97">
            <w:pPr>
              <w:pStyle w:val="TAC"/>
              <w:rPr>
                <w:rFonts w:eastAsia="Calibri"/>
                <w:szCs w:val="16"/>
                <w:highlight w:val="yellow"/>
              </w:rPr>
            </w:pPr>
            <w:r w:rsidRPr="00DF1425">
              <w:rPr>
                <w:rFonts w:eastAsia="Calibri"/>
                <w:szCs w:val="16"/>
                <w:highlight w:val="yellow"/>
              </w:rPr>
              <w:t>(rural and urban) up to 500 km/h for trains and up to 250 km/h for other vehicles</w:t>
            </w:r>
          </w:p>
        </w:tc>
        <w:tc>
          <w:tcPr>
            <w:tcW w:w="1711" w:type="dxa"/>
            <w:shd w:val="clear" w:color="auto" w:fill="auto"/>
            <w:vAlign w:val="center"/>
          </w:tcPr>
          <w:p w14:paraId="454FA0BF" w14:textId="77777777" w:rsidR="0003103B" w:rsidRPr="00DF1425" w:rsidRDefault="0003103B" w:rsidP="00BF7E97">
            <w:pPr>
              <w:pStyle w:val="TAC"/>
              <w:rPr>
                <w:rFonts w:eastAsia="Calibri"/>
                <w:szCs w:val="16"/>
                <w:highlight w:val="yellow"/>
              </w:rPr>
            </w:pPr>
            <w:r w:rsidRPr="00DF1425">
              <w:rPr>
                <w:rFonts w:eastAsia="Calibri"/>
                <w:szCs w:val="16"/>
                <w:highlight w:val="yellow"/>
              </w:rPr>
              <w:t xml:space="preserve">Outdoor </w:t>
            </w:r>
          </w:p>
          <w:p w14:paraId="1AD68EE3" w14:textId="77777777" w:rsidR="0003103B" w:rsidRPr="00DF1425" w:rsidRDefault="0003103B" w:rsidP="00BF7E97">
            <w:pPr>
              <w:pStyle w:val="TAC"/>
              <w:rPr>
                <w:rFonts w:eastAsia="Calibri"/>
                <w:szCs w:val="16"/>
                <w:highlight w:val="yellow"/>
              </w:rPr>
            </w:pPr>
            <w:r w:rsidRPr="00DF1425">
              <w:rPr>
                <w:rFonts w:eastAsia="Calibri"/>
                <w:szCs w:val="16"/>
                <w:highlight w:val="yellow"/>
              </w:rPr>
              <w:t>(dense urban) up to 60 km/h</w:t>
            </w:r>
          </w:p>
          <w:p w14:paraId="34346997" w14:textId="77777777" w:rsidR="0003103B" w:rsidRPr="00DF1425" w:rsidRDefault="0003103B" w:rsidP="00BF7E97">
            <w:pPr>
              <w:pStyle w:val="TAC"/>
              <w:jc w:val="left"/>
              <w:rPr>
                <w:rFonts w:eastAsia="Calibri"/>
                <w:szCs w:val="16"/>
                <w:highlight w:val="yellow"/>
              </w:rPr>
            </w:pPr>
          </w:p>
          <w:p w14:paraId="59C39880" w14:textId="77777777" w:rsidR="0003103B" w:rsidRPr="00DF1425" w:rsidRDefault="0003103B" w:rsidP="00BF7E97">
            <w:pPr>
              <w:pStyle w:val="TAC"/>
              <w:rPr>
                <w:rFonts w:eastAsia="Calibri"/>
                <w:szCs w:val="16"/>
                <w:highlight w:val="yellow"/>
              </w:rPr>
            </w:pPr>
            <w:r w:rsidRPr="00DF1425">
              <w:rPr>
                <w:rFonts w:eastAsia="Calibri"/>
                <w:szCs w:val="16"/>
                <w:highlight w:val="yellow"/>
              </w:rPr>
              <w:t>Along roads up to 250 km/h and along railways up to 500 km/h</w:t>
            </w:r>
          </w:p>
        </w:tc>
        <w:tc>
          <w:tcPr>
            <w:tcW w:w="1711" w:type="dxa"/>
            <w:shd w:val="clear" w:color="auto" w:fill="auto"/>
            <w:vAlign w:val="center"/>
          </w:tcPr>
          <w:p w14:paraId="3FBE4DC0" w14:textId="77777777" w:rsidR="0003103B" w:rsidRPr="00DF1425" w:rsidRDefault="0003103B" w:rsidP="00BF7E97">
            <w:pPr>
              <w:pStyle w:val="TAC"/>
              <w:rPr>
                <w:rFonts w:eastAsia="Calibri"/>
                <w:szCs w:val="16"/>
                <w:highlight w:val="yellow"/>
              </w:rPr>
            </w:pPr>
            <w:r w:rsidRPr="00DF1425">
              <w:rPr>
                <w:rFonts w:eastAsia="Calibri"/>
                <w:szCs w:val="16"/>
                <w:highlight w:val="yellow"/>
              </w:rPr>
              <w:t>Indoor - up to 30 km/h</w:t>
            </w:r>
          </w:p>
        </w:tc>
      </w:tr>
      <w:tr w:rsidR="0003103B" w:rsidRPr="00216718" w14:paraId="60B9815B" w14:textId="77777777" w:rsidTr="00BF7E97">
        <w:tc>
          <w:tcPr>
            <w:tcW w:w="9493" w:type="dxa"/>
            <w:gridSpan w:val="9"/>
            <w:shd w:val="clear" w:color="auto" w:fill="auto"/>
            <w:vAlign w:val="center"/>
          </w:tcPr>
          <w:p w14:paraId="01F984BA" w14:textId="77777777" w:rsidR="0003103B" w:rsidRDefault="0003103B" w:rsidP="00BF7E97">
            <w:pPr>
              <w:pStyle w:val="TAN"/>
              <w:ind w:left="440"/>
              <w:rPr>
                <w:rFonts w:eastAsia="Calibri"/>
                <w:szCs w:val="16"/>
              </w:rPr>
            </w:pPr>
            <w:r w:rsidRPr="00216718">
              <w:rPr>
                <w:rFonts w:eastAsia="Calibri"/>
                <w:szCs w:val="16"/>
              </w:rPr>
              <w:t>NOTE 1:</w:t>
            </w:r>
            <w:r w:rsidRPr="00216718">
              <w:rPr>
                <w:rFonts w:eastAsia="Calibri"/>
                <w:szCs w:val="16"/>
              </w:rPr>
              <w:tab/>
              <w:t xml:space="preserve">The </w:t>
            </w:r>
            <w:r>
              <w:rPr>
                <w:rFonts w:eastAsia="Calibri"/>
                <w:szCs w:val="16"/>
              </w:rPr>
              <w:t>objective</w:t>
            </w:r>
            <w:r w:rsidRPr="00216718">
              <w:rPr>
                <w:rFonts w:eastAsia="Calibri"/>
                <w:szCs w:val="16"/>
              </w:rPr>
              <w:t xml:space="preserve"> for the vertical positioning requirement is to determine the floor for indoor use cases and to distinguish between superposed tracks for road and rail use cases (e.g. bridges).</w:t>
            </w:r>
          </w:p>
          <w:p w14:paraId="5C659475" w14:textId="77777777" w:rsidR="0003103B" w:rsidRPr="00216718" w:rsidRDefault="0003103B" w:rsidP="00BF7E97">
            <w:pPr>
              <w:pStyle w:val="TAN"/>
              <w:ind w:left="440"/>
              <w:rPr>
                <w:rFonts w:eastAsia="Calibri"/>
                <w:szCs w:val="16"/>
              </w:rPr>
            </w:pPr>
          </w:p>
          <w:p w14:paraId="3FFD31E2" w14:textId="77777777" w:rsidR="0003103B" w:rsidRDefault="0003103B" w:rsidP="00BF7E97">
            <w:pPr>
              <w:pStyle w:val="TAN"/>
              <w:ind w:left="440"/>
              <w:rPr>
                <w:rFonts w:eastAsia="Calibri"/>
                <w:szCs w:val="16"/>
              </w:rPr>
            </w:pPr>
            <w:r w:rsidRPr="00216718">
              <w:rPr>
                <w:rFonts w:eastAsia="Calibri"/>
                <w:szCs w:val="16"/>
              </w:rPr>
              <w:t xml:space="preserve">NOTE </w:t>
            </w:r>
            <w:r>
              <w:rPr>
                <w:rFonts w:eastAsia="Calibri"/>
                <w:szCs w:val="16"/>
              </w:rPr>
              <w:t>2</w:t>
            </w:r>
            <w:r w:rsidRPr="00216718">
              <w:rPr>
                <w:rFonts w:eastAsia="Calibri"/>
                <w:szCs w:val="16"/>
              </w:rPr>
              <w:t xml:space="preserve">: </w:t>
            </w:r>
            <w:r w:rsidRPr="00216718">
              <w:rPr>
                <w:rFonts w:eastAsia="Calibri"/>
                <w:szCs w:val="16"/>
              </w:rPr>
              <w:tab/>
              <w:t xml:space="preserve">Indoor includes location inside buildings such as offices, hospital, industrial buildings. </w:t>
            </w:r>
          </w:p>
          <w:p w14:paraId="6F6F92BA" w14:textId="77777777" w:rsidR="0003103B" w:rsidRDefault="0003103B" w:rsidP="00BF7E97">
            <w:pPr>
              <w:pStyle w:val="TAN"/>
              <w:ind w:left="440"/>
              <w:rPr>
                <w:rFonts w:eastAsia="Calibri"/>
                <w:szCs w:val="16"/>
              </w:rPr>
            </w:pPr>
          </w:p>
          <w:p w14:paraId="265CCB6E" w14:textId="77777777" w:rsidR="0003103B" w:rsidRDefault="0003103B" w:rsidP="00BF7E97">
            <w:pPr>
              <w:pStyle w:val="TAN"/>
              <w:ind w:left="440"/>
              <w:rPr>
                <w:rFonts w:eastAsia="Calibri"/>
                <w:szCs w:val="16"/>
              </w:rPr>
            </w:pPr>
            <w:r w:rsidRPr="00216718">
              <w:rPr>
                <w:rFonts w:eastAsia="Calibri"/>
                <w:szCs w:val="16"/>
              </w:rPr>
              <w:t xml:space="preserve">NOTE </w:t>
            </w:r>
            <w:r>
              <w:rPr>
                <w:rFonts w:eastAsia="Calibri"/>
                <w:szCs w:val="16"/>
              </w:rPr>
              <w:t>3</w:t>
            </w:r>
            <w:r w:rsidRPr="00216718">
              <w:rPr>
                <w:rFonts w:eastAsia="Calibri"/>
                <w:szCs w:val="16"/>
              </w:rPr>
              <w:t>:</w:t>
            </w:r>
            <w:r w:rsidRPr="00216718">
              <w:rPr>
                <w:rFonts w:eastAsia="Calibri"/>
                <w:szCs w:val="16"/>
              </w:rPr>
              <w:tab/>
              <w:t>5G positioning nodes are infrastructure equipment deployed in the service area to enhance positioning capabilities (e.g. beacons deployed on the perimeter of a rendezvous area or on the side of a warehouse).</w:t>
            </w:r>
          </w:p>
          <w:p w14:paraId="50F4F721" w14:textId="77777777" w:rsidR="0003103B" w:rsidRPr="00216718" w:rsidRDefault="0003103B" w:rsidP="00BF7E97">
            <w:pPr>
              <w:pStyle w:val="TAN"/>
              <w:ind w:left="440"/>
              <w:rPr>
                <w:rFonts w:eastAsia="Calibri"/>
                <w:szCs w:val="16"/>
              </w:rPr>
            </w:pPr>
          </w:p>
        </w:tc>
      </w:tr>
    </w:tbl>
    <w:p w14:paraId="66F2166F" w14:textId="77777777" w:rsidR="00D90027" w:rsidRPr="00D90027" w:rsidRDefault="00D90027" w:rsidP="00D90027">
      <w:pPr>
        <w:pStyle w:val="3GPPAgreements"/>
        <w:numPr>
          <w:ilvl w:val="0"/>
          <w:numId w:val="0"/>
        </w:numPr>
        <w:overflowPunct/>
        <w:snapToGrid w:val="0"/>
        <w:spacing w:beforeLines="50" w:before="120" w:after="120" w:line="259" w:lineRule="auto"/>
        <w:textAlignment w:val="auto"/>
        <w:rPr>
          <w:b/>
          <w:bCs/>
          <w:i/>
        </w:rPr>
      </w:pPr>
      <w:r w:rsidRPr="004B0B62">
        <w:rPr>
          <w:b/>
          <w:bCs/>
          <w:i/>
        </w:rPr>
        <w:t xml:space="preserve">Proposal </w:t>
      </w:r>
      <w:r>
        <w:rPr>
          <w:b/>
          <w:bCs/>
          <w:i/>
        </w:rPr>
        <w:t>2</w:t>
      </w:r>
      <w:r w:rsidRPr="004B0B62">
        <w:rPr>
          <w:b/>
          <w:bCs/>
          <w:i/>
        </w:rPr>
        <w:t xml:space="preserve">: </w:t>
      </w:r>
      <w:r>
        <w:rPr>
          <w:b/>
          <w:bCs/>
          <w:i/>
        </w:rPr>
        <w:t>T</w:t>
      </w:r>
      <w:r w:rsidRPr="00E241FA">
        <w:rPr>
          <w:b/>
          <w:bCs/>
          <w:i/>
        </w:rPr>
        <w:t>he</w:t>
      </w:r>
      <w:r w:rsidRPr="00DF1425">
        <w:rPr>
          <w:b/>
          <w:bCs/>
          <w:i/>
        </w:rPr>
        <w:t xml:space="preserve"> LPHA positioning study should focus on power consumption</w:t>
      </w:r>
      <w:r>
        <w:rPr>
          <w:b/>
          <w:bCs/>
          <w:i/>
        </w:rPr>
        <w:t xml:space="preserve"> reduction</w:t>
      </w:r>
      <w:r w:rsidRPr="00DF1425">
        <w:rPr>
          <w:b/>
          <w:bCs/>
          <w:i/>
        </w:rPr>
        <w:t xml:space="preserve"> to meet the low power requirement. </w:t>
      </w:r>
    </w:p>
    <w:p w14:paraId="607517A4" w14:textId="77777777" w:rsidR="00202F1B" w:rsidRDefault="00202F1B" w:rsidP="00202F1B">
      <w:pPr>
        <w:pStyle w:val="20"/>
        <w:ind w:left="576"/>
        <w:rPr>
          <w:lang w:eastAsia="zh-CN"/>
        </w:rPr>
      </w:pPr>
      <w:r>
        <w:rPr>
          <w:lang w:eastAsia="zh-CN"/>
        </w:rPr>
        <w:t xml:space="preserve">UL positioning enhancement </w:t>
      </w:r>
    </w:p>
    <w:p w14:paraId="0718EB0A" w14:textId="77777777" w:rsidR="00202F1B" w:rsidRDefault="00202F1B" w:rsidP="00202F1B">
      <w:pPr>
        <w:rPr>
          <w:lang w:eastAsia="zh-CN"/>
        </w:rPr>
      </w:pPr>
      <w:r>
        <w:rPr>
          <w:lang w:eastAsia="zh-CN"/>
        </w:rPr>
        <w:t>In our understanding, the UL positioning methods can reduce more power consumption than DL positioning methods since UE only needs to transmit positioning SRS for UL positioning methods. The enhancements on UL positioning methods can be considered to meet the low power consumption requirements.</w:t>
      </w:r>
    </w:p>
    <w:p w14:paraId="61FD86CB" w14:textId="77777777" w:rsidR="00202F1B" w:rsidRDefault="00202F1B" w:rsidP="00202F1B">
      <w:pPr>
        <w:rPr>
          <w:lang w:eastAsia="zh-CN"/>
        </w:rPr>
      </w:pPr>
      <w:r>
        <w:rPr>
          <w:lang w:eastAsia="zh-CN"/>
        </w:rPr>
        <w:t xml:space="preserve">In Rel-17, the UL positioning methods were introduced for RRC Inactive state, but the positioning SRS configuration for RRC inactive will be released when UE performs cell reselection, the network should provide the new SRS configuration to UE, and it will lead more UE power consumption since the additional signaling exchange procedures are needed. Therefore, if positioning SRS configuration provided by </w:t>
      </w:r>
      <w:r>
        <w:rPr>
          <w:lang w:eastAsia="zh-CN"/>
        </w:rPr>
        <w:lastRenderedPageBreak/>
        <w:t xml:space="preserve">network can still be used by the UE when UE performs the cell reselection, the UE power consumption can be reduced. </w:t>
      </w:r>
    </w:p>
    <w:p w14:paraId="5629015F" w14:textId="77777777" w:rsidR="00202F1B" w:rsidRDefault="00202F1B" w:rsidP="00202F1B">
      <w:pPr>
        <w:rPr>
          <w:lang w:eastAsia="zh-CN"/>
        </w:rPr>
      </w:pPr>
      <w:r>
        <w:rPr>
          <w:lang w:eastAsia="zh-CN"/>
        </w:rPr>
        <w:t xml:space="preserve">According to the use case, positioning interval is 15s to 30s, thus UE may only need to send SRS every 15s to 30s. For periodic SRS configuration, the longer period of SRS can satisfy the requirements of the use case and it can also reduce UE power consumption, </w:t>
      </w:r>
    </w:p>
    <w:p w14:paraId="7E267B5D" w14:textId="77777777" w:rsidR="00202F1B" w:rsidRDefault="00202F1B" w:rsidP="00202F1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3</w:t>
      </w:r>
      <w:r w:rsidRPr="004B0B62">
        <w:rPr>
          <w:b/>
          <w:bCs/>
          <w:i/>
        </w:rPr>
        <w:t xml:space="preserve">: </w:t>
      </w:r>
      <w:r>
        <w:rPr>
          <w:b/>
          <w:bCs/>
          <w:i/>
        </w:rPr>
        <w:t>The positioning SRS configuration enhancements can be considered for UE power consumption reduction.</w:t>
      </w:r>
    </w:p>
    <w:p w14:paraId="2557A788" w14:textId="77777777" w:rsidR="00202F1B" w:rsidRDefault="00202F1B" w:rsidP="00DB73CA">
      <w:pPr>
        <w:pStyle w:val="20"/>
        <w:ind w:left="576"/>
        <w:rPr>
          <w:lang w:eastAsia="zh-CN"/>
        </w:rPr>
      </w:pPr>
      <w:r>
        <w:rPr>
          <w:lang w:eastAsia="zh-CN"/>
        </w:rPr>
        <w:t>DRX based positioning</w:t>
      </w:r>
    </w:p>
    <w:p w14:paraId="2EC2D2EA" w14:textId="77777777" w:rsidR="00202F1B" w:rsidRDefault="00202F1B" w:rsidP="00202F1B">
      <w:pPr>
        <w:rPr>
          <w:lang w:val="en-GB" w:eastAsia="zh-CN"/>
        </w:rPr>
      </w:pPr>
      <w:r>
        <w:rPr>
          <w:lang w:val="en-GB" w:eastAsia="zh-CN"/>
        </w:rPr>
        <w:t xml:space="preserve">During the discussion of power saving WI in R17, for paging with DRX cycle, new </w:t>
      </w:r>
      <w:r w:rsidRPr="00ED4AF8">
        <w:rPr>
          <w:lang w:eastAsia="zh-CN"/>
        </w:rPr>
        <w:t xml:space="preserve">DCI format 2_7 is </w:t>
      </w:r>
      <w:r>
        <w:rPr>
          <w:lang w:eastAsia="zh-CN"/>
        </w:rPr>
        <w:t>agreed</w:t>
      </w:r>
      <w:r w:rsidRPr="00ED4AF8">
        <w:rPr>
          <w:lang w:eastAsia="zh-CN"/>
        </w:rPr>
        <w:t xml:space="preserve"> for notifying the paging early indication</w:t>
      </w:r>
      <w:r>
        <w:rPr>
          <w:lang w:eastAsia="zh-CN"/>
        </w:rPr>
        <w:t xml:space="preserve"> (PEI)</w:t>
      </w:r>
      <w:r w:rsidRPr="00ED4AF8">
        <w:rPr>
          <w:lang w:eastAsia="zh-CN"/>
        </w:rPr>
        <w:t xml:space="preserve"> </w:t>
      </w:r>
      <w:r w:rsidRPr="00ED4AF8">
        <w:rPr>
          <w:rFonts w:ascii="Times" w:eastAsia="Batang" w:hAnsi="Times"/>
          <w:bCs/>
          <w:lang w:eastAsia="zh-CN"/>
        </w:rPr>
        <w:t>and TRS availability indication for one or more UEs</w:t>
      </w:r>
      <w:r>
        <w:rPr>
          <w:rFonts w:ascii="Times" w:eastAsia="Batang" w:hAnsi="Times"/>
          <w:bCs/>
          <w:lang w:eastAsia="zh-CN"/>
        </w:rPr>
        <w:t xml:space="preserve">, the principle can be shown in Figure 1. It means for one PO, if the early indication indicate the UE not need to wake up for monitoring PO, UE can will not wake up during the indicated PO. Thus power consumption can be reduced. But it is possible that the PRS or the SRS is overlapped with non-wake up POs. In order to satisfy the requirement of accuracy and latency for positioning for INACTIVE and IDLE UE, the PRS in non-wake up PO may be needed to be measured and the SRS in non-wake up PO may be needed to be transmitted. </w:t>
      </w:r>
      <w:r>
        <w:rPr>
          <w:lang w:val="en-GB" w:eastAsia="zh-CN"/>
        </w:rPr>
        <w:t xml:space="preserve"> </w:t>
      </w:r>
    </w:p>
    <w:p w14:paraId="6FB137B9" w14:textId="22976C0A" w:rsidR="00F21C18" w:rsidRDefault="00C51D30" w:rsidP="00F21C18">
      <w:pPr>
        <w:jc w:val="center"/>
      </w:pPr>
      <w:bookmarkStart w:id="1" w:name="_GoBack"/>
      <w:bookmarkEnd w:id="1"/>
      <w:r w:rsidRPr="00C51D30">
        <w:rPr>
          <w:noProof/>
          <w:lang w:eastAsia="zh-CN"/>
        </w:rPr>
        <w:drawing>
          <wp:inline distT="0" distB="0" distL="0" distR="0" wp14:anchorId="31B95883" wp14:editId="0EDBDA7E">
            <wp:extent cx="5916295" cy="121215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212150"/>
                    </a:xfrm>
                    <a:prstGeom prst="rect">
                      <a:avLst/>
                    </a:prstGeom>
                    <a:noFill/>
                    <a:ln>
                      <a:noFill/>
                    </a:ln>
                  </pic:spPr>
                </pic:pic>
              </a:graphicData>
            </a:graphic>
          </wp:inline>
        </w:drawing>
      </w:r>
    </w:p>
    <w:p w14:paraId="4444C718" w14:textId="168F9CE9" w:rsidR="007046D3" w:rsidRPr="007046D3" w:rsidRDefault="007046D3" w:rsidP="00F21C18">
      <w:pPr>
        <w:jc w:val="center"/>
        <w:rPr>
          <w:sz w:val="20"/>
          <w:szCs w:val="20"/>
        </w:rPr>
      </w:pPr>
      <w:r w:rsidRPr="007046D3">
        <w:rPr>
          <w:sz w:val="20"/>
          <w:szCs w:val="20"/>
        </w:rPr>
        <w:t xml:space="preserve">Figure </w:t>
      </w:r>
      <w:r w:rsidR="00B32A03">
        <w:rPr>
          <w:sz w:val="20"/>
          <w:szCs w:val="20"/>
        </w:rPr>
        <w:t>1</w:t>
      </w:r>
      <w:r w:rsidRPr="007046D3">
        <w:rPr>
          <w:sz w:val="20"/>
          <w:szCs w:val="20"/>
        </w:rPr>
        <w:t xml:space="preserve">, </w:t>
      </w:r>
      <w:r w:rsidR="00B32A03">
        <w:rPr>
          <w:sz w:val="20"/>
          <w:szCs w:val="20"/>
        </w:rPr>
        <w:t>Principle of PEI</w:t>
      </w:r>
    </w:p>
    <w:p w14:paraId="200F3AB8" w14:textId="0AFF068C" w:rsidR="00C804BD" w:rsidRDefault="00C26247" w:rsidP="00C26247">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891224">
        <w:rPr>
          <w:b/>
          <w:bCs/>
          <w:i/>
        </w:rPr>
        <w:t>4</w:t>
      </w:r>
      <w:r w:rsidRPr="004B0B62">
        <w:rPr>
          <w:b/>
          <w:bCs/>
          <w:i/>
        </w:rPr>
        <w:t xml:space="preserve">: </w:t>
      </w:r>
      <w:r w:rsidR="005A1F70">
        <w:rPr>
          <w:b/>
          <w:bCs/>
          <w:i/>
        </w:rPr>
        <w:t>Study</w:t>
      </w:r>
      <w:r w:rsidR="00C804BD">
        <w:rPr>
          <w:b/>
          <w:bCs/>
          <w:i/>
        </w:rPr>
        <w:t xml:space="preserve"> SRS</w:t>
      </w:r>
      <w:r w:rsidR="005A1F70">
        <w:rPr>
          <w:b/>
          <w:bCs/>
          <w:i/>
        </w:rPr>
        <w:t xml:space="preserve"> transmission</w:t>
      </w:r>
      <w:r w:rsidR="00C804BD">
        <w:rPr>
          <w:b/>
          <w:bCs/>
          <w:i/>
        </w:rPr>
        <w:t xml:space="preserve"> or PRS</w:t>
      </w:r>
      <w:r w:rsidR="005A1F70">
        <w:rPr>
          <w:b/>
          <w:bCs/>
          <w:i/>
        </w:rPr>
        <w:t xml:space="preserve"> measurement</w:t>
      </w:r>
      <w:r w:rsidR="00C804BD">
        <w:rPr>
          <w:b/>
          <w:bCs/>
          <w:i/>
        </w:rPr>
        <w:t xml:space="preserve"> in PO indicated not necessary to wake up</w:t>
      </w:r>
      <w:r w:rsidR="00A37441">
        <w:rPr>
          <w:b/>
          <w:bCs/>
          <w:i/>
        </w:rPr>
        <w:t xml:space="preserve"> by DCI format 2_7</w:t>
      </w:r>
      <w:r w:rsidR="00C804BD">
        <w:rPr>
          <w:b/>
          <w:bCs/>
          <w:i/>
        </w:rPr>
        <w:t>.</w:t>
      </w:r>
    </w:p>
    <w:p w14:paraId="535C4976" w14:textId="0DA0EED8" w:rsidR="001759C2" w:rsidRDefault="00F46866" w:rsidP="003D030A">
      <w:pPr>
        <w:pStyle w:val="1"/>
        <w:rPr>
          <w:lang w:eastAsia="zh-CN"/>
        </w:rPr>
      </w:pPr>
      <w:r>
        <w:rPr>
          <w:szCs w:val="20"/>
        </w:rPr>
        <w:t>Conclusion</w:t>
      </w:r>
    </w:p>
    <w:p w14:paraId="3CB3146D" w14:textId="2E6D467E" w:rsidR="00C91A64"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A37441" w:rsidRPr="005828F8">
        <w:rPr>
          <w:rFonts w:eastAsia="Times New Roman"/>
        </w:rPr>
        <w:t>LPHAP (Low Power High Accuracy Positioning)</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74B908A3" w14:textId="77777777" w:rsidR="007E7811" w:rsidRDefault="007E7811" w:rsidP="007E781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Pr>
          <w:b/>
          <w:bCs/>
          <w:i/>
        </w:rPr>
        <w:t>Support t</w:t>
      </w:r>
      <w:r w:rsidRPr="00DF1425">
        <w:rPr>
          <w:b/>
          <w:bCs/>
          <w:i/>
        </w:rPr>
        <w:t>he use case 6 as defined in TS 22.104</w:t>
      </w:r>
      <w:r>
        <w:rPr>
          <w:b/>
          <w:bCs/>
          <w:i/>
        </w:rPr>
        <w:t xml:space="preserve"> as the</w:t>
      </w:r>
      <w:r w:rsidRPr="00DF1425">
        <w:rPr>
          <w:b/>
          <w:bCs/>
          <w:i/>
        </w:rPr>
        <w:t xml:space="preserve"> single representative use case for LPHA positioning study.</w:t>
      </w:r>
    </w:p>
    <w:p w14:paraId="0B4DDE96" w14:textId="77777777" w:rsidR="007E7811" w:rsidRDefault="007E7811" w:rsidP="007E7811">
      <w:pPr>
        <w:rPr>
          <w:lang w:eastAsia="zh-CN"/>
        </w:rPr>
      </w:pPr>
      <w:r w:rsidRPr="004B0B62">
        <w:rPr>
          <w:b/>
          <w:bCs/>
          <w:i/>
        </w:rPr>
        <w:t xml:space="preserve">Proposal </w:t>
      </w:r>
      <w:r>
        <w:rPr>
          <w:b/>
          <w:bCs/>
          <w:i/>
        </w:rPr>
        <w:t>2</w:t>
      </w:r>
      <w:r w:rsidRPr="004B0B62">
        <w:rPr>
          <w:b/>
          <w:bCs/>
          <w:i/>
        </w:rPr>
        <w:t xml:space="preserve">: </w:t>
      </w:r>
      <w:r>
        <w:rPr>
          <w:b/>
          <w:bCs/>
          <w:i/>
        </w:rPr>
        <w:t>T</w:t>
      </w:r>
      <w:r w:rsidRPr="00E241FA">
        <w:rPr>
          <w:b/>
          <w:bCs/>
          <w:i/>
        </w:rPr>
        <w:t>he</w:t>
      </w:r>
      <w:r w:rsidRPr="00DF1425">
        <w:rPr>
          <w:b/>
          <w:bCs/>
          <w:i/>
        </w:rPr>
        <w:t xml:space="preserve"> LPHA positioning study should focus on power consumption</w:t>
      </w:r>
      <w:r>
        <w:rPr>
          <w:b/>
          <w:bCs/>
          <w:i/>
        </w:rPr>
        <w:t xml:space="preserve"> reduction</w:t>
      </w:r>
      <w:r w:rsidRPr="00DF1425">
        <w:rPr>
          <w:b/>
          <w:bCs/>
          <w:i/>
        </w:rPr>
        <w:t xml:space="preserve"> to meet the low power requirement. </w:t>
      </w:r>
    </w:p>
    <w:p w14:paraId="2C7A5C3F" w14:textId="77777777" w:rsidR="007E7811" w:rsidRDefault="007E7811" w:rsidP="007E781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3</w:t>
      </w:r>
      <w:r w:rsidRPr="004B0B62">
        <w:rPr>
          <w:b/>
          <w:bCs/>
          <w:i/>
        </w:rPr>
        <w:t xml:space="preserve">: </w:t>
      </w:r>
      <w:r>
        <w:rPr>
          <w:b/>
          <w:bCs/>
          <w:i/>
        </w:rPr>
        <w:t>The positioning SRS configuration enhancements can be considered for UE power consumption reduction.</w:t>
      </w:r>
    </w:p>
    <w:p w14:paraId="22596780" w14:textId="77777777" w:rsidR="007E7811" w:rsidRDefault="007E7811" w:rsidP="007E781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4</w:t>
      </w:r>
      <w:r w:rsidRPr="004B0B62">
        <w:rPr>
          <w:b/>
          <w:bCs/>
          <w:i/>
        </w:rPr>
        <w:t xml:space="preserve">: </w:t>
      </w:r>
      <w:r>
        <w:rPr>
          <w:b/>
          <w:bCs/>
          <w:i/>
        </w:rPr>
        <w:t>Study SRS transmission or PRS measurement in PO indicated not necessary to wake up by DCI format 2_7.</w:t>
      </w:r>
    </w:p>
    <w:p w14:paraId="517B3EAC" w14:textId="77777777" w:rsidR="00832ACF" w:rsidRPr="00877E4F"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1376F958" w14:textId="6F579BD5" w:rsidR="00C86670" w:rsidRPr="00C86670" w:rsidRDefault="00C86670" w:rsidP="00F71B13">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RP-213588 Revised SID on Study on expanded and improved NR positioning</w:t>
      </w:r>
    </w:p>
    <w:sectPr w:rsidR="00C86670" w:rsidRPr="00C866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A2E78" w14:textId="77777777" w:rsidR="003E267C" w:rsidRDefault="003E267C">
      <w:r>
        <w:separator/>
      </w:r>
    </w:p>
  </w:endnote>
  <w:endnote w:type="continuationSeparator" w:id="0">
    <w:p w14:paraId="51AA0284" w14:textId="77777777" w:rsidR="003E267C" w:rsidRDefault="003E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D1584" w14:textId="77777777" w:rsidR="003E267C" w:rsidRDefault="003E267C">
      <w:r>
        <w:separator/>
      </w:r>
    </w:p>
  </w:footnote>
  <w:footnote w:type="continuationSeparator" w:id="0">
    <w:p w14:paraId="1D7DD803" w14:textId="77777777" w:rsidR="003E267C" w:rsidRDefault="003E26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8">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142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58BE47AA"/>
    <w:multiLevelType w:val="hybridMultilevel"/>
    <w:tmpl w:val="7D3005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FB68E1"/>
    <w:multiLevelType w:val="hybridMultilevel"/>
    <w:tmpl w:val="7F5A32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1327AC"/>
    <w:multiLevelType w:val="hybridMultilevel"/>
    <w:tmpl w:val="755269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7"/>
  </w:num>
  <w:num w:numId="3">
    <w:abstractNumId w:val="24"/>
  </w:num>
  <w:num w:numId="4">
    <w:abstractNumId w:val="25"/>
  </w:num>
  <w:num w:numId="5">
    <w:abstractNumId w:val="19"/>
  </w:num>
  <w:num w:numId="6">
    <w:abstractNumId w:val="10"/>
  </w:num>
  <w:num w:numId="7">
    <w:abstractNumId w:val="29"/>
  </w:num>
  <w:num w:numId="8">
    <w:abstractNumId w:val="2"/>
  </w:num>
  <w:num w:numId="9">
    <w:abstractNumId w:val="26"/>
  </w:num>
  <w:num w:numId="10">
    <w:abstractNumId w:val="17"/>
  </w:num>
  <w:num w:numId="11">
    <w:abstractNumId w:val="13"/>
  </w:num>
  <w:num w:numId="12">
    <w:abstractNumId w:val="11"/>
  </w:num>
  <w:num w:numId="13">
    <w:abstractNumId w:val="15"/>
  </w:num>
  <w:num w:numId="14">
    <w:abstractNumId w:val="3"/>
  </w:num>
  <w:num w:numId="15">
    <w:abstractNumId w:val="18"/>
  </w:num>
  <w:num w:numId="16">
    <w:abstractNumId w:val="6"/>
  </w:num>
  <w:num w:numId="1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1"/>
  </w:num>
  <w:num w:numId="19">
    <w:abstractNumId w:val="22"/>
  </w:num>
  <w:num w:numId="20">
    <w:abstractNumId w:val="8"/>
  </w:num>
  <w:num w:numId="21">
    <w:abstractNumId w:val="9"/>
  </w:num>
  <w:num w:numId="22">
    <w:abstractNumId w:val="4"/>
  </w:num>
  <w:num w:numId="23">
    <w:abstractNumId w:val="12"/>
  </w:num>
  <w:num w:numId="24">
    <w:abstractNumId w:val="16"/>
  </w:num>
  <w:num w:numId="25">
    <w:abstractNumId w:val="1"/>
  </w:num>
  <w:num w:numId="26">
    <w:abstractNumId w:val="7"/>
  </w:num>
  <w:num w:numId="27">
    <w:abstractNumId w:val="19"/>
  </w:num>
  <w:num w:numId="28">
    <w:abstractNumId w:val="23"/>
  </w:num>
  <w:num w:numId="29">
    <w:abstractNumId w:val="28"/>
  </w:num>
  <w:num w:numId="30">
    <w:abstractNumId w:val="5"/>
  </w:num>
  <w:num w:numId="31">
    <w:abstractNumId w:val="20"/>
  </w:num>
  <w:num w:numId="32">
    <w:abstractNumId w:val="1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19"/>
  </w:num>
  <w:num w:numId="36">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12D2"/>
    <w:rsid w:val="00001DD0"/>
    <w:rsid w:val="000021C8"/>
    <w:rsid w:val="000027CE"/>
    <w:rsid w:val="00002893"/>
    <w:rsid w:val="00002B93"/>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758"/>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3B"/>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931"/>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6CB8"/>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3D4"/>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DAE"/>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D1B"/>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3FCE"/>
    <w:rsid w:val="001042E8"/>
    <w:rsid w:val="001043C2"/>
    <w:rsid w:val="001043E1"/>
    <w:rsid w:val="0010457E"/>
    <w:rsid w:val="00104644"/>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767"/>
    <w:rsid w:val="00115BDA"/>
    <w:rsid w:val="00115C4F"/>
    <w:rsid w:val="00115CDB"/>
    <w:rsid w:val="00116552"/>
    <w:rsid w:val="001165DF"/>
    <w:rsid w:val="0011668E"/>
    <w:rsid w:val="00116896"/>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87D"/>
    <w:rsid w:val="00140BFC"/>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137"/>
    <w:rsid w:val="001612C9"/>
    <w:rsid w:val="00161AAD"/>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67F6D"/>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A15"/>
    <w:rsid w:val="001D3B09"/>
    <w:rsid w:val="001D3D13"/>
    <w:rsid w:val="001D43B1"/>
    <w:rsid w:val="001D49EC"/>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1F7"/>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2F1B"/>
    <w:rsid w:val="00203214"/>
    <w:rsid w:val="0020349A"/>
    <w:rsid w:val="002034B4"/>
    <w:rsid w:val="002034E1"/>
    <w:rsid w:val="00203908"/>
    <w:rsid w:val="002039C7"/>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6FFF"/>
    <w:rsid w:val="002272AD"/>
    <w:rsid w:val="002274DC"/>
    <w:rsid w:val="00227532"/>
    <w:rsid w:val="002278CA"/>
    <w:rsid w:val="00227AEA"/>
    <w:rsid w:val="002300D9"/>
    <w:rsid w:val="00230297"/>
    <w:rsid w:val="00230EAA"/>
    <w:rsid w:val="00231010"/>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DC"/>
    <w:rsid w:val="00267AE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B4D"/>
    <w:rsid w:val="00272DCE"/>
    <w:rsid w:val="00272FD1"/>
    <w:rsid w:val="002731DF"/>
    <w:rsid w:val="00273231"/>
    <w:rsid w:val="002733E2"/>
    <w:rsid w:val="00273A38"/>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C3"/>
    <w:rsid w:val="00283E51"/>
    <w:rsid w:val="0028412C"/>
    <w:rsid w:val="00284BAE"/>
    <w:rsid w:val="00284EC5"/>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C0D"/>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416"/>
    <w:rsid w:val="002C4AC4"/>
    <w:rsid w:val="002C4D41"/>
    <w:rsid w:val="002C4D90"/>
    <w:rsid w:val="002C524E"/>
    <w:rsid w:val="002C545E"/>
    <w:rsid w:val="002C5AFA"/>
    <w:rsid w:val="002C66FF"/>
    <w:rsid w:val="002C6703"/>
    <w:rsid w:val="002C684B"/>
    <w:rsid w:val="002C6AB8"/>
    <w:rsid w:val="002C71FC"/>
    <w:rsid w:val="002C73DE"/>
    <w:rsid w:val="002C7544"/>
    <w:rsid w:val="002C7DC3"/>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448C"/>
    <w:rsid w:val="00304B75"/>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252"/>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F85"/>
    <w:rsid w:val="00340CCE"/>
    <w:rsid w:val="00341336"/>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48F"/>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5D6"/>
    <w:rsid w:val="003546FC"/>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180"/>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8BF"/>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14FC"/>
    <w:rsid w:val="003E1CD8"/>
    <w:rsid w:val="003E2113"/>
    <w:rsid w:val="003E244F"/>
    <w:rsid w:val="003E245A"/>
    <w:rsid w:val="003E2633"/>
    <w:rsid w:val="003E267C"/>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1186"/>
    <w:rsid w:val="00431407"/>
    <w:rsid w:val="00431505"/>
    <w:rsid w:val="004315D8"/>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0CF"/>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A88"/>
    <w:rsid w:val="00464E64"/>
    <w:rsid w:val="00464E83"/>
    <w:rsid w:val="00465001"/>
    <w:rsid w:val="0046519C"/>
    <w:rsid w:val="004651A0"/>
    <w:rsid w:val="004653F2"/>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3C2E"/>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D69"/>
    <w:rsid w:val="004B54AF"/>
    <w:rsid w:val="004B5535"/>
    <w:rsid w:val="004B5890"/>
    <w:rsid w:val="004B6373"/>
    <w:rsid w:val="004B64E3"/>
    <w:rsid w:val="004B65B3"/>
    <w:rsid w:val="004B682C"/>
    <w:rsid w:val="004B6C62"/>
    <w:rsid w:val="004B6CC9"/>
    <w:rsid w:val="004B76F4"/>
    <w:rsid w:val="004B78D3"/>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1F3B"/>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022"/>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0BF"/>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71FF"/>
    <w:rsid w:val="00507962"/>
    <w:rsid w:val="00507E6C"/>
    <w:rsid w:val="005100F5"/>
    <w:rsid w:val="0051065C"/>
    <w:rsid w:val="00510C58"/>
    <w:rsid w:val="00511361"/>
    <w:rsid w:val="00511CB1"/>
    <w:rsid w:val="00511F15"/>
    <w:rsid w:val="005123EF"/>
    <w:rsid w:val="00512A64"/>
    <w:rsid w:val="00512AC9"/>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ECF"/>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26"/>
    <w:rsid w:val="005371DD"/>
    <w:rsid w:val="0053763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8F8"/>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70"/>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597"/>
    <w:rsid w:val="005A5ED0"/>
    <w:rsid w:val="005A60F4"/>
    <w:rsid w:val="005A6445"/>
    <w:rsid w:val="005A65FC"/>
    <w:rsid w:val="005A68E8"/>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421"/>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3D64"/>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AD7"/>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A0B"/>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36C"/>
    <w:rsid w:val="006843F3"/>
    <w:rsid w:val="00684433"/>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887"/>
    <w:rsid w:val="006966C3"/>
    <w:rsid w:val="00696B16"/>
    <w:rsid w:val="00696C07"/>
    <w:rsid w:val="00696C5C"/>
    <w:rsid w:val="00696C9A"/>
    <w:rsid w:val="00696D88"/>
    <w:rsid w:val="006971CB"/>
    <w:rsid w:val="00697733"/>
    <w:rsid w:val="00697980"/>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301C"/>
    <w:rsid w:val="006A3AC1"/>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4DD"/>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4"/>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21D"/>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0"/>
    <w:rsid w:val="00703EC8"/>
    <w:rsid w:val="00703ED1"/>
    <w:rsid w:val="007040CF"/>
    <w:rsid w:val="0070421E"/>
    <w:rsid w:val="00704547"/>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563"/>
    <w:rsid w:val="00770C0E"/>
    <w:rsid w:val="00771021"/>
    <w:rsid w:val="0077175C"/>
    <w:rsid w:val="00771870"/>
    <w:rsid w:val="0077187A"/>
    <w:rsid w:val="00771A63"/>
    <w:rsid w:val="00771BF9"/>
    <w:rsid w:val="00771D84"/>
    <w:rsid w:val="0077215E"/>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67DA"/>
    <w:rsid w:val="007B69B6"/>
    <w:rsid w:val="007B71FA"/>
    <w:rsid w:val="007B7880"/>
    <w:rsid w:val="007B78A0"/>
    <w:rsid w:val="007B7A65"/>
    <w:rsid w:val="007B7AAB"/>
    <w:rsid w:val="007B7D74"/>
    <w:rsid w:val="007B7DC1"/>
    <w:rsid w:val="007B7EDB"/>
    <w:rsid w:val="007C055A"/>
    <w:rsid w:val="007C07FC"/>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854"/>
    <w:rsid w:val="007D1A62"/>
    <w:rsid w:val="007D1B8F"/>
    <w:rsid w:val="007D229A"/>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1"/>
    <w:rsid w:val="007E781D"/>
    <w:rsid w:val="007E79FD"/>
    <w:rsid w:val="007E7DDF"/>
    <w:rsid w:val="007F00BC"/>
    <w:rsid w:val="007F036A"/>
    <w:rsid w:val="007F05B8"/>
    <w:rsid w:val="007F0832"/>
    <w:rsid w:val="007F0BD0"/>
    <w:rsid w:val="007F11C8"/>
    <w:rsid w:val="007F13F0"/>
    <w:rsid w:val="007F14C6"/>
    <w:rsid w:val="007F1A74"/>
    <w:rsid w:val="007F1CFB"/>
    <w:rsid w:val="007F213A"/>
    <w:rsid w:val="007F220B"/>
    <w:rsid w:val="007F222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A04"/>
    <w:rsid w:val="00810A1E"/>
    <w:rsid w:val="00810B5F"/>
    <w:rsid w:val="00810CDB"/>
    <w:rsid w:val="00810D8D"/>
    <w:rsid w:val="008112BB"/>
    <w:rsid w:val="00811731"/>
    <w:rsid w:val="00811835"/>
    <w:rsid w:val="00811FA4"/>
    <w:rsid w:val="00812090"/>
    <w:rsid w:val="008123A6"/>
    <w:rsid w:val="00812767"/>
    <w:rsid w:val="00812A50"/>
    <w:rsid w:val="00812B1B"/>
    <w:rsid w:val="00813413"/>
    <w:rsid w:val="00813A1E"/>
    <w:rsid w:val="00813B31"/>
    <w:rsid w:val="008143F7"/>
    <w:rsid w:val="0081449A"/>
    <w:rsid w:val="00814565"/>
    <w:rsid w:val="00814A06"/>
    <w:rsid w:val="00814ED9"/>
    <w:rsid w:val="0081505C"/>
    <w:rsid w:val="008157E8"/>
    <w:rsid w:val="0081581D"/>
    <w:rsid w:val="00815A6E"/>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411"/>
    <w:rsid w:val="00830721"/>
    <w:rsid w:val="0083079F"/>
    <w:rsid w:val="00830DC3"/>
    <w:rsid w:val="00830ED0"/>
    <w:rsid w:val="0083100A"/>
    <w:rsid w:val="008310FC"/>
    <w:rsid w:val="00831555"/>
    <w:rsid w:val="008315A0"/>
    <w:rsid w:val="008319F4"/>
    <w:rsid w:val="00831F52"/>
    <w:rsid w:val="00832154"/>
    <w:rsid w:val="00832256"/>
    <w:rsid w:val="00832299"/>
    <w:rsid w:val="008324C4"/>
    <w:rsid w:val="00832ACF"/>
    <w:rsid w:val="00832DEA"/>
    <w:rsid w:val="00832DF1"/>
    <w:rsid w:val="00832F5C"/>
    <w:rsid w:val="00832FD0"/>
    <w:rsid w:val="0083389B"/>
    <w:rsid w:val="00833B2C"/>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2D4"/>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224"/>
    <w:rsid w:val="0089135F"/>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B0187"/>
    <w:rsid w:val="008B043F"/>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99"/>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954"/>
    <w:rsid w:val="008F2C03"/>
    <w:rsid w:val="008F2C9F"/>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190"/>
    <w:rsid w:val="00902292"/>
    <w:rsid w:val="009022ED"/>
    <w:rsid w:val="00902D6A"/>
    <w:rsid w:val="0090325F"/>
    <w:rsid w:val="0090332D"/>
    <w:rsid w:val="00903336"/>
    <w:rsid w:val="00903384"/>
    <w:rsid w:val="00903742"/>
    <w:rsid w:val="00903802"/>
    <w:rsid w:val="009044A6"/>
    <w:rsid w:val="00904735"/>
    <w:rsid w:val="00904D38"/>
    <w:rsid w:val="009050A2"/>
    <w:rsid w:val="0090531A"/>
    <w:rsid w:val="00905591"/>
    <w:rsid w:val="00905779"/>
    <w:rsid w:val="00905BC9"/>
    <w:rsid w:val="00905E6C"/>
    <w:rsid w:val="00905F19"/>
    <w:rsid w:val="009065D4"/>
    <w:rsid w:val="0090696D"/>
    <w:rsid w:val="00906CD6"/>
    <w:rsid w:val="00906E4D"/>
    <w:rsid w:val="00906F31"/>
    <w:rsid w:val="0090700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4C5"/>
    <w:rsid w:val="009207AA"/>
    <w:rsid w:val="00920827"/>
    <w:rsid w:val="00920B59"/>
    <w:rsid w:val="00920D6A"/>
    <w:rsid w:val="00921668"/>
    <w:rsid w:val="009217BB"/>
    <w:rsid w:val="0092180D"/>
    <w:rsid w:val="00921C40"/>
    <w:rsid w:val="00921CB1"/>
    <w:rsid w:val="00921FBE"/>
    <w:rsid w:val="00921FCE"/>
    <w:rsid w:val="0092277E"/>
    <w:rsid w:val="009228E6"/>
    <w:rsid w:val="00922A43"/>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0F5E"/>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2C5"/>
    <w:rsid w:val="0098092F"/>
    <w:rsid w:val="009809CE"/>
    <w:rsid w:val="0098194F"/>
    <w:rsid w:val="00981ACB"/>
    <w:rsid w:val="00981C99"/>
    <w:rsid w:val="00981D3A"/>
    <w:rsid w:val="009822D8"/>
    <w:rsid w:val="009826C8"/>
    <w:rsid w:val="0098276D"/>
    <w:rsid w:val="00982AAB"/>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357"/>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1C68"/>
    <w:rsid w:val="009C203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7DB"/>
    <w:rsid w:val="009C6F8D"/>
    <w:rsid w:val="009C7320"/>
    <w:rsid w:val="009C7340"/>
    <w:rsid w:val="009D0188"/>
    <w:rsid w:val="009D02BE"/>
    <w:rsid w:val="009D0729"/>
    <w:rsid w:val="009D0AE8"/>
    <w:rsid w:val="009D0CA5"/>
    <w:rsid w:val="009D0E35"/>
    <w:rsid w:val="009D0F66"/>
    <w:rsid w:val="009D0F85"/>
    <w:rsid w:val="009D1028"/>
    <w:rsid w:val="009D10AE"/>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597"/>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441"/>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4A64"/>
    <w:rsid w:val="00A74A8F"/>
    <w:rsid w:val="00A74A92"/>
    <w:rsid w:val="00A75CC1"/>
    <w:rsid w:val="00A75E88"/>
    <w:rsid w:val="00A7664A"/>
    <w:rsid w:val="00A76AA9"/>
    <w:rsid w:val="00A76AF7"/>
    <w:rsid w:val="00A77066"/>
    <w:rsid w:val="00A77674"/>
    <w:rsid w:val="00A776A6"/>
    <w:rsid w:val="00A77997"/>
    <w:rsid w:val="00A779A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E7B"/>
    <w:rsid w:val="00A902B2"/>
    <w:rsid w:val="00A909BB"/>
    <w:rsid w:val="00A90B97"/>
    <w:rsid w:val="00A90DE9"/>
    <w:rsid w:val="00A90E72"/>
    <w:rsid w:val="00A91062"/>
    <w:rsid w:val="00A910F9"/>
    <w:rsid w:val="00A912C8"/>
    <w:rsid w:val="00A917C8"/>
    <w:rsid w:val="00A91DC1"/>
    <w:rsid w:val="00A922A2"/>
    <w:rsid w:val="00A92ED8"/>
    <w:rsid w:val="00A9327B"/>
    <w:rsid w:val="00A936E1"/>
    <w:rsid w:val="00A93A98"/>
    <w:rsid w:val="00A93B69"/>
    <w:rsid w:val="00A93D82"/>
    <w:rsid w:val="00A9404D"/>
    <w:rsid w:val="00A94633"/>
    <w:rsid w:val="00A948D6"/>
    <w:rsid w:val="00A94977"/>
    <w:rsid w:val="00A94D6A"/>
    <w:rsid w:val="00A94F4D"/>
    <w:rsid w:val="00A951CA"/>
    <w:rsid w:val="00A953CA"/>
    <w:rsid w:val="00A95B48"/>
    <w:rsid w:val="00A95BAC"/>
    <w:rsid w:val="00A95CC6"/>
    <w:rsid w:val="00A95CE8"/>
    <w:rsid w:val="00A95F65"/>
    <w:rsid w:val="00A960C9"/>
    <w:rsid w:val="00A96259"/>
    <w:rsid w:val="00A9638D"/>
    <w:rsid w:val="00A963C7"/>
    <w:rsid w:val="00A96B54"/>
    <w:rsid w:val="00A96CA4"/>
    <w:rsid w:val="00A970C1"/>
    <w:rsid w:val="00A975EA"/>
    <w:rsid w:val="00A97B3C"/>
    <w:rsid w:val="00AA016B"/>
    <w:rsid w:val="00AA06A7"/>
    <w:rsid w:val="00AA0703"/>
    <w:rsid w:val="00AA0747"/>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705"/>
    <w:rsid w:val="00AC0BD3"/>
    <w:rsid w:val="00AC0F3F"/>
    <w:rsid w:val="00AC109B"/>
    <w:rsid w:val="00AC12BC"/>
    <w:rsid w:val="00AC1498"/>
    <w:rsid w:val="00AC1C6E"/>
    <w:rsid w:val="00AC206B"/>
    <w:rsid w:val="00AC22FA"/>
    <w:rsid w:val="00AC268E"/>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5A1"/>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5FAB"/>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A03"/>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75D"/>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77"/>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F99"/>
    <w:rsid w:val="00B45150"/>
    <w:rsid w:val="00B451FE"/>
    <w:rsid w:val="00B453B6"/>
    <w:rsid w:val="00B4570F"/>
    <w:rsid w:val="00B45876"/>
    <w:rsid w:val="00B458A1"/>
    <w:rsid w:val="00B45B16"/>
    <w:rsid w:val="00B45B30"/>
    <w:rsid w:val="00B45D81"/>
    <w:rsid w:val="00B45E96"/>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11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215"/>
    <w:rsid w:val="00BC7C94"/>
    <w:rsid w:val="00BC7D18"/>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FDF"/>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56"/>
    <w:rsid w:val="00C233AE"/>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D30"/>
    <w:rsid w:val="00C51FED"/>
    <w:rsid w:val="00C52023"/>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4A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A52"/>
    <w:rsid w:val="00C72F91"/>
    <w:rsid w:val="00C73042"/>
    <w:rsid w:val="00C7324F"/>
    <w:rsid w:val="00C733B0"/>
    <w:rsid w:val="00C735D1"/>
    <w:rsid w:val="00C7364D"/>
    <w:rsid w:val="00C737DE"/>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4BD"/>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670"/>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3F98"/>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E"/>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31"/>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C18"/>
    <w:rsid w:val="00D03C1C"/>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705"/>
    <w:rsid w:val="00D458A6"/>
    <w:rsid w:val="00D45D55"/>
    <w:rsid w:val="00D45DF3"/>
    <w:rsid w:val="00D4607B"/>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403B"/>
    <w:rsid w:val="00D74059"/>
    <w:rsid w:val="00D743AB"/>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0F43"/>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027"/>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4E7"/>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3CA"/>
    <w:rsid w:val="00DB7A3C"/>
    <w:rsid w:val="00DB7FD6"/>
    <w:rsid w:val="00DC09EA"/>
    <w:rsid w:val="00DC11F5"/>
    <w:rsid w:val="00DC1327"/>
    <w:rsid w:val="00DC1350"/>
    <w:rsid w:val="00DC15D3"/>
    <w:rsid w:val="00DC16BC"/>
    <w:rsid w:val="00DC2406"/>
    <w:rsid w:val="00DC2474"/>
    <w:rsid w:val="00DC2BD0"/>
    <w:rsid w:val="00DC2E33"/>
    <w:rsid w:val="00DC30EE"/>
    <w:rsid w:val="00DC313B"/>
    <w:rsid w:val="00DC3237"/>
    <w:rsid w:val="00DC3508"/>
    <w:rsid w:val="00DC3789"/>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4AD2"/>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BF9"/>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425"/>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AE7"/>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3CC"/>
    <w:rsid w:val="00E25626"/>
    <w:rsid w:val="00E2562A"/>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82"/>
    <w:rsid w:val="00E734C5"/>
    <w:rsid w:val="00E7364A"/>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DF2"/>
    <w:rsid w:val="00E75EBA"/>
    <w:rsid w:val="00E76275"/>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5B"/>
    <w:rsid w:val="00EB2ABA"/>
    <w:rsid w:val="00EB2B53"/>
    <w:rsid w:val="00EB2CF1"/>
    <w:rsid w:val="00EB3037"/>
    <w:rsid w:val="00EB321B"/>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62B"/>
    <w:rsid w:val="00EC7DB6"/>
    <w:rsid w:val="00ED049C"/>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963"/>
    <w:rsid w:val="00EE1DA0"/>
    <w:rsid w:val="00EE1E40"/>
    <w:rsid w:val="00EE1ECC"/>
    <w:rsid w:val="00EE2012"/>
    <w:rsid w:val="00EE2144"/>
    <w:rsid w:val="00EE2B29"/>
    <w:rsid w:val="00EE2D03"/>
    <w:rsid w:val="00EE2DDA"/>
    <w:rsid w:val="00EE2F67"/>
    <w:rsid w:val="00EE30F4"/>
    <w:rsid w:val="00EE354D"/>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47D"/>
    <w:rsid w:val="00F004C0"/>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A45"/>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767"/>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1AF4"/>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E58"/>
    <w:rsid w:val="00F950B5"/>
    <w:rsid w:val="00F9513F"/>
    <w:rsid w:val="00F95518"/>
    <w:rsid w:val="00F956AC"/>
    <w:rsid w:val="00F95A26"/>
    <w:rsid w:val="00F95F80"/>
    <w:rsid w:val="00F96251"/>
    <w:rsid w:val="00F9644B"/>
    <w:rsid w:val="00F96FE3"/>
    <w:rsid w:val="00F97839"/>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338"/>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9BB"/>
    <w:rsid w:val="00FC0BED"/>
    <w:rsid w:val="00FC1199"/>
    <w:rsid w:val="00FC1F11"/>
    <w:rsid w:val="00FC29F5"/>
    <w:rsid w:val="00FC2A5E"/>
    <w:rsid w:val="00FC2C46"/>
    <w:rsid w:val="00FC30B5"/>
    <w:rsid w:val="00FC33C6"/>
    <w:rsid w:val="00FC36B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416"/>
    <w:rsid w:val="00FD14DC"/>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F34"/>
    <w:rsid w:val="00FE6031"/>
    <w:rsid w:val="00FE645E"/>
    <w:rsid w:val="00FE67CF"/>
    <w:rsid w:val="00FE6D20"/>
    <w:rsid w:val="00FE6FB9"/>
    <w:rsid w:val="00FE70AE"/>
    <w:rsid w:val="00FE70BE"/>
    <w:rsid w:val="00FE7157"/>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99"/>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qFormat/>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6"/>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6"/>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7"/>
      </w:numPr>
      <w:overflowPunct w:val="0"/>
      <w:snapToGrid/>
      <w:textAlignment w:val="baseline"/>
    </w:pPr>
    <w:rPr>
      <w:rFonts w:eastAsia="MS Mincho"/>
      <w:sz w:val="24"/>
      <w:szCs w:val="20"/>
      <w:lang w:eastAsia="x-none"/>
    </w:rPr>
  </w:style>
  <w:style w:type="character" w:customStyle="1" w:styleId="af9">
    <w:name w:val="批注文字 字符"/>
    <w:rsid w:val="009A2AFE"/>
    <w:rPr>
      <w:kern w:val="2"/>
      <w:sz w:val="21"/>
      <w:szCs w:val="24"/>
    </w:rPr>
  </w:style>
  <w:style w:type="paragraph" w:customStyle="1" w:styleId="TAN">
    <w:name w:val="TAN"/>
    <w:basedOn w:val="TAL"/>
    <w:rsid w:val="00B15FAB"/>
    <w:pPr>
      <w:ind w:left="851" w:hanging="851"/>
      <w:jc w:val="left"/>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2766386">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29EC7-B31B-4624-B421-C85B20036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1177</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2022-04-29T09:32:00Z</dcterms:created>
  <dcterms:modified xsi:type="dcterms:W3CDTF">2022-04-29T09:34:00Z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