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73280" w14:textId="43331295" w:rsidR="00C618B0" w:rsidRPr="0052548E" w:rsidRDefault="00C618B0" w:rsidP="00C618B0">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BB2AEC">
        <w:rPr>
          <w:rFonts w:ascii="Arial" w:hAnsi="Arial" w:cs="Arial"/>
          <w:b/>
          <w:bCs/>
          <w:sz w:val="28"/>
        </w:rPr>
        <w:t>9</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E21942">
        <w:rPr>
          <w:rFonts w:ascii="Arial" w:hAnsi="Arial" w:cs="Arial"/>
          <w:b/>
          <w:bCs/>
          <w:sz w:val="28"/>
        </w:rPr>
        <w:t>R1-2203797</w:t>
      </w:r>
    </w:p>
    <w:p w14:paraId="2EE13105" w14:textId="77777777" w:rsidR="00BB2AEC" w:rsidRPr="00530006" w:rsidRDefault="00BB2AEC" w:rsidP="00BB2AEC">
      <w:pPr>
        <w:tabs>
          <w:tab w:val="center" w:pos="4536"/>
          <w:tab w:val="right" w:pos="9072"/>
        </w:tabs>
        <w:rPr>
          <w:rFonts w:ascii="Arial" w:eastAsia="MS Mincho" w:hAnsi="Arial" w:cs="Arial"/>
          <w:b/>
          <w:bCs/>
          <w:sz w:val="28"/>
        </w:rPr>
      </w:pPr>
      <w:proofErr w:type="gramStart"/>
      <w:r w:rsidRPr="00530006">
        <w:rPr>
          <w:rFonts w:ascii="Arial" w:eastAsia="MS Mincho" w:hAnsi="Arial" w:cs="Arial"/>
          <w:b/>
          <w:bCs/>
          <w:sz w:val="28"/>
        </w:rPr>
        <w:t>e-Meeting</w:t>
      </w:r>
      <w:proofErr w:type="gramEnd"/>
      <w:r w:rsidRPr="00530006">
        <w:rPr>
          <w:rFonts w:ascii="Arial" w:eastAsia="MS Mincho" w:hAnsi="Arial" w:cs="Arial"/>
          <w:b/>
          <w:bCs/>
          <w:sz w:val="28"/>
        </w:rPr>
        <w:t>, May 9</w:t>
      </w:r>
      <w:r w:rsidRPr="00530006">
        <w:rPr>
          <w:rFonts w:ascii="Arial" w:eastAsia="MS Mincho" w:hAnsi="Arial" w:cs="Arial"/>
          <w:b/>
          <w:bCs/>
          <w:sz w:val="28"/>
          <w:vertAlign w:val="superscript"/>
        </w:rPr>
        <w:t>th</w:t>
      </w:r>
      <w:r w:rsidRPr="00530006">
        <w:rPr>
          <w:rFonts w:ascii="Arial" w:eastAsia="MS Mincho" w:hAnsi="Arial" w:cs="Arial"/>
          <w:b/>
          <w:bCs/>
          <w:sz w:val="28"/>
        </w:rPr>
        <w:t xml:space="preserve"> – 20</w:t>
      </w:r>
      <w:r w:rsidRPr="00530006">
        <w:rPr>
          <w:rFonts w:ascii="Arial" w:eastAsia="MS Mincho" w:hAnsi="Arial" w:cs="Arial"/>
          <w:b/>
          <w:bCs/>
          <w:sz w:val="28"/>
          <w:vertAlign w:val="superscript"/>
        </w:rPr>
        <w:t>th</w:t>
      </w:r>
      <w:r w:rsidRPr="00530006">
        <w:rPr>
          <w:rFonts w:ascii="Arial" w:eastAsia="MS Mincho" w:hAnsi="Arial" w:cs="Arial"/>
          <w:b/>
          <w:bCs/>
          <w:sz w:val="28"/>
        </w:rPr>
        <w:t>, 2022</w:t>
      </w:r>
    </w:p>
    <w:p w14:paraId="2ED1040A" w14:textId="77777777" w:rsidR="00E90E49" w:rsidRPr="00BB2AEC" w:rsidRDefault="00E90E49" w:rsidP="00357380">
      <w:pPr>
        <w:pStyle w:val="3GPPHeader"/>
      </w:pPr>
    </w:p>
    <w:p w14:paraId="2394BC04" w14:textId="4193F0C2" w:rsidR="00E90E49" w:rsidRPr="00FD563B" w:rsidRDefault="00E90E49" w:rsidP="00311702">
      <w:pPr>
        <w:pStyle w:val="3GPPHeader"/>
      </w:pPr>
      <w:r w:rsidRPr="00FD563B">
        <w:t>Agenda Item:</w:t>
      </w:r>
      <w:r w:rsidRPr="00FD563B">
        <w:tab/>
      </w:r>
      <w:r w:rsidR="0056324C">
        <w:t>9.1.3.2</w:t>
      </w:r>
    </w:p>
    <w:p w14:paraId="1BFDAAC4" w14:textId="7D156C37" w:rsidR="009251CF" w:rsidRPr="009251CF" w:rsidRDefault="003D3C45" w:rsidP="009251CF">
      <w:pPr>
        <w:pStyle w:val="3GPPHeader"/>
      </w:pPr>
      <w:r w:rsidRPr="00ED2B29">
        <w:t>Source:</w:t>
      </w:r>
      <w:r w:rsidR="00E90E49" w:rsidRPr="00ED2B29">
        <w:tab/>
      </w:r>
      <w:r w:rsidR="00511994">
        <w:t>Xiaomi</w:t>
      </w:r>
    </w:p>
    <w:p w14:paraId="6D8CD55A" w14:textId="259F671B" w:rsidR="00E90E49" w:rsidRPr="00ED2B29" w:rsidRDefault="003D3C45" w:rsidP="00311702">
      <w:pPr>
        <w:pStyle w:val="3GPPHeader"/>
      </w:pPr>
      <w:r w:rsidRPr="00ED2B29">
        <w:t>Title:</w:t>
      </w:r>
      <w:r w:rsidR="00E90E49" w:rsidRPr="00ED2B29">
        <w:tab/>
      </w:r>
      <w:r w:rsidR="0015102C">
        <w:rPr>
          <w:sz w:val="22"/>
        </w:rPr>
        <w:t>Discussion on SRS enhancement</w:t>
      </w:r>
      <w:r w:rsidR="0035760E">
        <w:t>s</w:t>
      </w:r>
    </w:p>
    <w:p w14:paraId="4EE1C7B8" w14:textId="16BBDFFA" w:rsidR="00E90E49" w:rsidRPr="00ED2B29" w:rsidRDefault="00E90E49" w:rsidP="00D546FF">
      <w:pPr>
        <w:pStyle w:val="3GPPHeader"/>
      </w:pPr>
      <w:r w:rsidRPr="00ED2B29">
        <w:t>Document for:</w:t>
      </w:r>
      <w:r w:rsidRPr="00ED2B29">
        <w:tab/>
      </w:r>
      <w:r w:rsidR="00A35DB5" w:rsidRPr="00ED2B29">
        <w:t>Discussion</w:t>
      </w:r>
      <w:r w:rsidR="0093495B">
        <w:t xml:space="preserve"> and Decision</w:t>
      </w:r>
    </w:p>
    <w:p w14:paraId="113104B3" w14:textId="0455EACC" w:rsidR="00E90E49" w:rsidRPr="00CE0424" w:rsidRDefault="00230D18" w:rsidP="00CE0424">
      <w:pPr>
        <w:pStyle w:val="1"/>
      </w:pPr>
      <w:r>
        <w:t>1</w:t>
      </w:r>
      <w:r>
        <w:tab/>
      </w:r>
      <w:r w:rsidR="00E90E49" w:rsidRPr="00CE0424">
        <w:t>Introduction</w:t>
      </w:r>
      <w:r w:rsidR="00503E70">
        <w:t xml:space="preserve"> </w:t>
      </w:r>
    </w:p>
    <w:p w14:paraId="45406069" w14:textId="2D2BCCCC" w:rsidR="00E95D43" w:rsidRPr="00214EDE" w:rsidRDefault="00C72534" w:rsidP="007650F0">
      <w:pPr>
        <w:pStyle w:val="aa"/>
        <w:rPr>
          <w:rFonts w:ascii="Times New Roman" w:hAnsi="Times New Roman" w:cs="Times New Roman"/>
          <w:sz w:val="22"/>
        </w:rPr>
      </w:pPr>
      <w:r w:rsidRPr="00214EDE">
        <w:rPr>
          <w:rFonts w:ascii="Times New Roman" w:hAnsi="Times New Roman" w:cs="Times New Roman"/>
          <w:sz w:val="22"/>
        </w:rPr>
        <w:t>In this contribution,</w:t>
      </w:r>
      <w:r w:rsidR="0014063A">
        <w:rPr>
          <w:rFonts w:ascii="Times New Roman" w:hAnsi="Times New Roman" w:cs="Times New Roman"/>
          <w:sz w:val="22"/>
        </w:rPr>
        <w:t xml:space="preserve"> we provide our views on</w:t>
      </w:r>
      <w:r w:rsidR="008C4F13">
        <w:rPr>
          <w:rFonts w:ascii="Times New Roman" w:hAnsi="Times New Roman" w:cs="Times New Roman"/>
          <w:sz w:val="22"/>
        </w:rPr>
        <w:t xml:space="preserve"> the enhancements of</w:t>
      </w:r>
      <w:r w:rsidR="0014063A">
        <w:rPr>
          <w:rFonts w:ascii="Times New Roman" w:hAnsi="Times New Roman" w:cs="Times New Roman"/>
          <w:sz w:val="22"/>
        </w:rPr>
        <w:t xml:space="preserve"> SRS.</w:t>
      </w:r>
    </w:p>
    <w:p w14:paraId="3857E6AB" w14:textId="2FA52B18" w:rsidR="00683F7D" w:rsidRDefault="00933E64" w:rsidP="00675F4B">
      <w:pPr>
        <w:pStyle w:val="1"/>
      </w:pPr>
      <w:bookmarkStart w:id="0" w:name="_Ref178064866"/>
      <w:r>
        <w:t xml:space="preserve">2 </w:t>
      </w:r>
      <w:r w:rsidR="00B202AA">
        <w:t xml:space="preserve"> </w:t>
      </w:r>
      <w:r>
        <w:t xml:space="preserve"> </w:t>
      </w:r>
      <w:bookmarkEnd w:id="0"/>
      <w:r w:rsidR="00216BBD">
        <w:t>SRS e</w:t>
      </w:r>
      <w:r w:rsidR="00500AFE">
        <w:t>nhanc</w:t>
      </w:r>
      <w:r w:rsidR="00216BBD">
        <w:t>ements</w:t>
      </w:r>
      <w:r w:rsidR="00371B81">
        <w:t xml:space="preserve"> on</w:t>
      </w:r>
      <w:r w:rsidR="005D541C">
        <w:t xml:space="preserve"> </w:t>
      </w:r>
      <w:r w:rsidR="00216BBD">
        <w:t xml:space="preserve">TDD </w:t>
      </w:r>
      <w:r w:rsidR="005D541C">
        <w:t>C-JT</w:t>
      </w:r>
    </w:p>
    <w:p w14:paraId="5008FF6F" w14:textId="77777777" w:rsidR="00175A9B" w:rsidRPr="00214832" w:rsidRDefault="00175A9B" w:rsidP="00175A9B">
      <w:pPr>
        <w:tabs>
          <w:tab w:val="num" w:pos="1800"/>
        </w:tabs>
        <w:rPr>
          <w:rFonts w:ascii="Times New Roman" w:eastAsia="微软雅黑" w:hAnsi="Times New Roman" w:cs="Times New Roman"/>
          <w:sz w:val="22"/>
          <w:lang w:val="en-GB"/>
        </w:rPr>
      </w:pPr>
      <w:r w:rsidRPr="006A6589">
        <w:rPr>
          <w:rFonts w:ascii="Times New Roman" w:hAnsi="Times New Roman" w:cs="Times New Roman"/>
          <w:bCs/>
          <w:sz w:val="22"/>
        </w:rPr>
        <w:t xml:space="preserve">The </w:t>
      </w:r>
      <w:r w:rsidRPr="006A6589">
        <w:rPr>
          <w:rFonts w:ascii="Times New Roman" w:eastAsia="微软雅黑" w:hAnsi="Times New Roman" w:cs="Times New Roman"/>
          <w:sz w:val="22"/>
          <w:lang w:val="en-GB"/>
        </w:rPr>
        <w:t xml:space="preserve">Rel-18 WID for </w:t>
      </w:r>
      <w:r>
        <w:rPr>
          <w:rFonts w:ascii="Times New Roman" w:eastAsia="微软雅黑" w:hAnsi="Times New Roman" w:cs="Times New Roman"/>
          <w:sz w:val="22"/>
          <w:lang w:val="en-GB"/>
        </w:rPr>
        <w:t>MIMO Evolution for Downlink and Uplink</w:t>
      </w:r>
      <w:r w:rsidRPr="006A6589">
        <w:rPr>
          <w:rFonts w:ascii="Times New Roman" w:eastAsia="微软雅黑" w:hAnsi="Times New Roman" w:cs="Times New Roman"/>
          <w:sz w:val="22"/>
          <w:lang w:val="en-GB"/>
        </w:rPr>
        <w:t xml:space="preserve"> is approved [1], which includes the following objective:</w:t>
      </w:r>
    </w:p>
    <w:p w14:paraId="043C2DA1" w14:textId="77777777" w:rsidR="00175A9B" w:rsidRDefault="00175A9B" w:rsidP="00175A9B">
      <w:pPr>
        <w:pStyle w:val="aa"/>
      </w:pPr>
      <w:r>
        <w:rPr>
          <w:noProof/>
        </w:rPr>
        <mc:AlternateContent>
          <mc:Choice Requires="wps">
            <w:drawing>
              <wp:inline distT="0" distB="0" distL="0" distR="0" wp14:anchorId="13AF26F9" wp14:editId="4176DBC0">
                <wp:extent cx="6120765" cy="1176020"/>
                <wp:effectExtent l="0" t="0" r="13335" b="13335"/>
                <wp:docPr id="2"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0392D429" w14:textId="77777777" w:rsidR="00175A9B" w:rsidRPr="00175A9B" w:rsidRDefault="00175A9B" w:rsidP="00175A9B">
                            <w:pPr>
                              <w:widowControl/>
                              <w:overflowPunct w:val="0"/>
                              <w:autoSpaceDE w:val="0"/>
                              <w:autoSpaceDN w:val="0"/>
                              <w:adjustRightInd w:val="0"/>
                              <w:snapToGrid w:val="0"/>
                              <w:spacing w:beforeLines="50" w:before="120"/>
                              <w:textAlignment w:val="baseline"/>
                              <w:rPr>
                                <w:rFonts w:ascii="Times New Roman" w:hAnsi="Times New Roman" w:cs="Times New Roman"/>
                                <w:bCs/>
                                <w:sz w:val="22"/>
                              </w:rPr>
                            </w:pPr>
                            <w:r w:rsidRPr="00175A9B">
                              <w:rPr>
                                <w:rFonts w:ascii="Times New Roman" w:hAnsi="Times New Roman" w:cs="Times New Roman"/>
                                <w:bCs/>
                                <w:sz w:val="22"/>
                              </w:rPr>
                              <w:t>Study, and if justified, specify enhancements of CSI acquisition for Coherent-JT targeting FR1 and up to 4 TRPs, assuming ideal backhaul and synchronization as well as the same number of antenna ports across TRPs, as follows:</w:t>
                            </w:r>
                          </w:p>
                          <w:p w14:paraId="32E1E6DD" w14:textId="77777777" w:rsidR="00175A9B" w:rsidRPr="00175A9B" w:rsidRDefault="00175A9B" w:rsidP="00175A9B">
                            <w:pPr>
                              <w:widowControl/>
                              <w:numPr>
                                <w:ilvl w:val="0"/>
                                <w:numId w:val="43"/>
                              </w:numPr>
                              <w:overflowPunct w:val="0"/>
                              <w:autoSpaceDE w:val="0"/>
                              <w:autoSpaceDN w:val="0"/>
                              <w:adjustRightInd w:val="0"/>
                              <w:snapToGrid w:val="0"/>
                              <w:spacing w:beforeLines="50" w:before="120"/>
                              <w:textAlignment w:val="baseline"/>
                              <w:rPr>
                                <w:rFonts w:ascii="Times New Roman" w:hAnsi="Times New Roman" w:cs="Times New Roman"/>
                                <w:bCs/>
                                <w:sz w:val="22"/>
                              </w:rPr>
                            </w:pPr>
                            <w:r w:rsidRPr="00175A9B">
                              <w:rPr>
                                <w:rFonts w:ascii="Times New Roman" w:hAnsi="Times New Roman" w:cs="Times New Roman"/>
                                <w:bCs/>
                                <w:sz w:val="22"/>
                              </w:rPr>
                              <w:t xml:space="preserve">Rel-16/17 Type-II codebook refinement for CJT </w:t>
                            </w:r>
                            <w:proofErr w:type="spellStart"/>
                            <w:r w:rsidRPr="00175A9B">
                              <w:rPr>
                                <w:rFonts w:ascii="Times New Roman" w:hAnsi="Times New Roman" w:cs="Times New Roman"/>
                                <w:bCs/>
                                <w:sz w:val="22"/>
                              </w:rPr>
                              <w:t>mTRP</w:t>
                            </w:r>
                            <w:proofErr w:type="spellEnd"/>
                            <w:r w:rsidRPr="00175A9B">
                              <w:rPr>
                                <w:rFonts w:ascii="Times New Roman" w:hAnsi="Times New Roman" w:cs="Times New Roman"/>
                                <w:bCs/>
                                <w:sz w:val="22"/>
                              </w:rPr>
                              <w:t xml:space="preserve"> targeting FDD and its associated CSI reporting, taking into account throughput-overhead trade-off</w:t>
                            </w:r>
                          </w:p>
                          <w:p w14:paraId="1F626815" w14:textId="77777777" w:rsidR="00175A9B" w:rsidRPr="0073189F" w:rsidRDefault="00175A9B" w:rsidP="00175A9B">
                            <w:pPr>
                              <w:widowControl/>
                              <w:numPr>
                                <w:ilvl w:val="0"/>
                                <w:numId w:val="43"/>
                              </w:numPr>
                              <w:overflowPunct w:val="0"/>
                              <w:autoSpaceDE w:val="0"/>
                              <w:autoSpaceDN w:val="0"/>
                              <w:adjustRightInd w:val="0"/>
                              <w:snapToGrid w:val="0"/>
                              <w:spacing w:beforeLines="50" w:before="120"/>
                              <w:textAlignment w:val="baseline"/>
                              <w:rPr>
                                <w:rFonts w:ascii="Times New Roman" w:hAnsi="Times New Roman" w:cs="Times New Roman"/>
                                <w:bCs/>
                                <w:sz w:val="22"/>
                                <w:highlight w:val="yellow"/>
                              </w:rPr>
                            </w:pPr>
                            <w:r w:rsidRPr="0073189F">
                              <w:rPr>
                                <w:rFonts w:ascii="Times New Roman" w:hAnsi="Times New Roman" w:cs="Times New Roman"/>
                                <w:bCs/>
                                <w:sz w:val="22"/>
                                <w:highlight w:val="yellow"/>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404652" w14:textId="1631915B" w:rsidR="00175A9B" w:rsidRPr="00175A9B" w:rsidRDefault="00175A9B" w:rsidP="00175A9B">
                            <w:pPr>
                              <w:widowControl/>
                              <w:numPr>
                                <w:ilvl w:val="0"/>
                                <w:numId w:val="43"/>
                              </w:numPr>
                              <w:overflowPunct w:val="0"/>
                              <w:autoSpaceDE w:val="0"/>
                              <w:autoSpaceDN w:val="0"/>
                              <w:adjustRightInd w:val="0"/>
                              <w:snapToGrid w:val="0"/>
                              <w:spacing w:beforeLines="50" w:before="120"/>
                              <w:textAlignment w:val="baseline"/>
                              <w:rPr>
                                <w:rFonts w:ascii="Times New Roman" w:hAnsi="Times New Roman" w:cs="Times New Roman"/>
                                <w:bCs/>
                                <w:sz w:val="22"/>
                              </w:rPr>
                            </w:pPr>
                            <w:r w:rsidRPr="00175A9B">
                              <w:rPr>
                                <w:rFonts w:ascii="Times New Roman" w:hAnsi="Times New Roman" w:cs="Times New Roman"/>
                                <w:bCs/>
                                <w:sz w:val="22"/>
                              </w:rPr>
                              <w:t>Note: the maximum number of CSI-RS ports per resource remains the same as in Rel-17, i.e. 32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3AF26F9"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CE&#10;UXwjTgIAAKIEAAAOAAAAAAAAAAAAAAAAAC4CAABkcnMvZTJvRG9jLnhtbFBLAQItABQABgAIAAAA&#10;IQDqDkl03AAAAAUBAAAPAAAAAAAAAAAAAAAAAKgEAABkcnMvZG93bnJldi54bWxQSwUGAAAAAAQA&#10;BADzAAAAsQUAAAAA&#10;" fillcolor="white [3201]" strokeweight=".5pt">
                <v:textbox style="mso-fit-shape-to-text:t">
                  <w:txbxContent>
                    <w:p w14:paraId="0392D429" w14:textId="77777777" w:rsidR="00175A9B" w:rsidRPr="00175A9B" w:rsidRDefault="00175A9B" w:rsidP="00175A9B">
                      <w:pPr>
                        <w:widowControl/>
                        <w:overflowPunct w:val="0"/>
                        <w:autoSpaceDE w:val="0"/>
                        <w:autoSpaceDN w:val="0"/>
                        <w:adjustRightInd w:val="0"/>
                        <w:snapToGrid w:val="0"/>
                        <w:spacing w:beforeLines="50" w:before="120"/>
                        <w:textAlignment w:val="baseline"/>
                        <w:rPr>
                          <w:rFonts w:ascii="Times New Roman" w:hAnsi="Times New Roman" w:cs="Times New Roman"/>
                          <w:bCs/>
                          <w:sz w:val="22"/>
                        </w:rPr>
                      </w:pPr>
                      <w:r w:rsidRPr="00175A9B">
                        <w:rPr>
                          <w:rFonts w:ascii="Times New Roman" w:hAnsi="Times New Roman" w:cs="Times New Roman"/>
                          <w:bCs/>
                          <w:sz w:val="22"/>
                        </w:rPr>
                        <w:t>Study, and if justified, specify enhancements of CSI acquisition for Coherent-JT targeting FR1 and up to 4 TRPs, assuming ideal backhaul and synchronization as well as the same number of antenna ports across TRPs, as follows:</w:t>
                      </w:r>
                    </w:p>
                    <w:p w14:paraId="32E1E6DD" w14:textId="77777777" w:rsidR="00175A9B" w:rsidRPr="00175A9B" w:rsidRDefault="00175A9B" w:rsidP="00175A9B">
                      <w:pPr>
                        <w:widowControl/>
                        <w:numPr>
                          <w:ilvl w:val="0"/>
                          <w:numId w:val="43"/>
                        </w:numPr>
                        <w:overflowPunct w:val="0"/>
                        <w:autoSpaceDE w:val="0"/>
                        <w:autoSpaceDN w:val="0"/>
                        <w:adjustRightInd w:val="0"/>
                        <w:snapToGrid w:val="0"/>
                        <w:spacing w:beforeLines="50" w:before="120"/>
                        <w:textAlignment w:val="baseline"/>
                        <w:rPr>
                          <w:rFonts w:ascii="Times New Roman" w:hAnsi="Times New Roman" w:cs="Times New Roman"/>
                          <w:bCs/>
                          <w:sz w:val="22"/>
                        </w:rPr>
                      </w:pPr>
                      <w:r w:rsidRPr="00175A9B">
                        <w:rPr>
                          <w:rFonts w:ascii="Times New Roman" w:hAnsi="Times New Roman" w:cs="Times New Roman"/>
                          <w:bCs/>
                          <w:sz w:val="22"/>
                        </w:rPr>
                        <w:t xml:space="preserve">Rel-16/17 Type-II codebook refinement for CJT </w:t>
                      </w:r>
                      <w:proofErr w:type="spellStart"/>
                      <w:r w:rsidRPr="00175A9B">
                        <w:rPr>
                          <w:rFonts w:ascii="Times New Roman" w:hAnsi="Times New Roman" w:cs="Times New Roman"/>
                          <w:bCs/>
                          <w:sz w:val="22"/>
                        </w:rPr>
                        <w:t>mTRP</w:t>
                      </w:r>
                      <w:proofErr w:type="spellEnd"/>
                      <w:r w:rsidRPr="00175A9B">
                        <w:rPr>
                          <w:rFonts w:ascii="Times New Roman" w:hAnsi="Times New Roman" w:cs="Times New Roman"/>
                          <w:bCs/>
                          <w:sz w:val="22"/>
                        </w:rPr>
                        <w:t xml:space="preserve"> targeting FDD and its associated CSI reporting, taking into account throughput-overhead trade-off</w:t>
                      </w:r>
                    </w:p>
                    <w:p w14:paraId="1F626815" w14:textId="77777777" w:rsidR="00175A9B" w:rsidRPr="0073189F" w:rsidRDefault="00175A9B" w:rsidP="00175A9B">
                      <w:pPr>
                        <w:widowControl/>
                        <w:numPr>
                          <w:ilvl w:val="0"/>
                          <w:numId w:val="43"/>
                        </w:numPr>
                        <w:overflowPunct w:val="0"/>
                        <w:autoSpaceDE w:val="0"/>
                        <w:autoSpaceDN w:val="0"/>
                        <w:adjustRightInd w:val="0"/>
                        <w:snapToGrid w:val="0"/>
                        <w:spacing w:beforeLines="50" w:before="120"/>
                        <w:textAlignment w:val="baseline"/>
                        <w:rPr>
                          <w:rFonts w:ascii="Times New Roman" w:hAnsi="Times New Roman" w:cs="Times New Roman"/>
                          <w:bCs/>
                          <w:sz w:val="22"/>
                          <w:highlight w:val="yellow"/>
                        </w:rPr>
                      </w:pPr>
                      <w:r w:rsidRPr="0073189F">
                        <w:rPr>
                          <w:rFonts w:ascii="Times New Roman" w:hAnsi="Times New Roman" w:cs="Times New Roman"/>
                          <w:bCs/>
                          <w:sz w:val="22"/>
                          <w:highlight w:val="yellow"/>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0F404652" w14:textId="1631915B" w:rsidR="00175A9B" w:rsidRPr="00175A9B" w:rsidRDefault="00175A9B" w:rsidP="00175A9B">
                      <w:pPr>
                        <w:widowControl/>
                        <w:numPr>
                          <w:ilvl w:val="0"/>
                          <w:numId w:val="43"/>
                        </w:numPr>
                        <w:overflowPunct w:val="0"/>
                        <w:autoSpaceDE w:val="0"/>
                        <w:autoSpaceDN w:val="0"/>
                        <w:adjustRightInd w:val="0"/>
                        <w:snapToGrid w:val="0"/>
                        <w:spacing w:beforeLines="50" w:before="120"/>
                        <w:textAlignment w:val="baseline"/>
                        <w:rPr>
                          <w:rFonts w:ascii="Times New Roman" w:hAnsi="Times New Roman" w:cs="Times New Roman"/>
                          <w:bCs/>
                          <w:sz w:val="22"/>
                        </w:rPr>
                      </w:pPr>
                      <w:r w:rsidRPr="00175A9B">
                        <w:rPr>
                          <w:rFonts w:ascii="Times New Roman" w:hAnsi="Times New Roman" w:cs="Times New Roman"/>
                          <w:bCs/>
                          <w:sz w:val="22"/>
                        </w:rPr>
                        <w:t>Note: the maximum number of CSI-RS ports per resource remains the same as in Rel-17, i.e. 32</w:t>
                      </w:r>
                    </w:p>
                  </w:txbxContent>
                </v:textbox>
                <w10:anchorlock/>
              </v:shape>
            </w:pict>
          </mc:Fallback>
        </mc:AlternateContent>
      </w:r>
    </w:p>
    <w:p w14:paraId="3C785C19" w14:textId="2BD2F9EC" w:rsidR="002F0342" w:rsidRPr="00767979" w:rsidRDefault="002F0342" w:rsidP="008424DA">
      <w:pPr>
        <w:rPr>
          <w:rFonts w:ascii="Times New Roman" w:eastAsia="等线" w:hAnsi="Times New Roman" w:cs="Times New Roman"/>
          <w:sz w:val="22"/>
        </w:rPr>
      </w:pPr>
    </w:p>
    <w:p w14:paraId="7B9F7D47" w14:textId="564EF341" w:rsidR="0073189F" w:rsidRPr="0073189F" w:rsidRDefault="0073189F" w:rsidP="0073189F">
      <w:pPr>
        <w:rPr>
          <w:rFonts w:ascii="Times New Roman" w:hAnsi="Times New Roman" w:cs="Times New Roman"/>
          <w:sz w:val="22"/>
        </w:rPr>
      </w:pPr>
      <w:r w:rsidRPr="0073189F">
        <w:rPr>
          <w:rFonts w:ascii="Times New Roman" w:hAnsi="Times New Roman" w:cs="Times New Roman"/>
          <w:sz w:val="22"/>
        </w:rPr>
        <w:t>For joint transmission for multiple TRP, there are two schemes:  non-coherent joint transmission (NCJT) and coherent joint transmission (CJT). The specification work on NCJT has been discussed in Rel-16/17. In order to further enhance coverage of cell-edge users and improve system performance, coherent joint transmission (CJT) will be supported and relevant specification work will be discussed in Rel-18.  For CJT in TDD systems, the user will seed SRS to not only serving cell/TRP, but also the collaboration cell/TRP. For example, TRP 1 and TRP 2 are adopted to joint transmission for UE 1 which is served by TRP 1. UE1 will send SRS to both TRP1 and TRP2, as shown in Fig.1. But UE2 will also seed SRS toTRP2. SRS transmission of UE2 will be interference with SRS transmission of UE1 for TRP2, which degrades the performance of uplink channel estimation of UE1.</w:t>
      </w:r>
    </w:p>
    <w:p w14:paraId="30961982" w14:textId="77777777" w:rsidR="0073189F" w:rsidRPr="0073189F" w:rsidRDefault="0073189F" w:rsidP="0073189F">
      <w:pPr>
        <w:jc w:val="center"/>
        <w:rPr>
          <w:rFonts w:ascii="Times New Roman" w:hAnsi="Times New Roman" w:cs="Times New Roman"/>
          <w:sz w:val="22"/>
        </w:rPr>
      </w:pPr>
      <w:r w:rsidRPr="0073189F">
        <w:rPr>
          <w:rFonts w:ascii="Times New Roman" w:hAnsi="Times New Roman" w:cs="Times New Roman"/>
          <w:sz w:val="22"/>
        </w:rPr>
        <w:object w:dxaOrig="3645" w:dyaOrig="2341" w14:anchorId="62536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95pt;height:131.45pt" o:ole="">
            <v:imagedata r:id="rId8" o:title=""/>
          </v:shape>
          <o:OLEObject Type="Embed" ProgID="Visio.Drawing.15" ShapeID="_x0000_i1025" DrawAspect="Content" ObjectID="_1712788876" r:id="rId9"/>
        </w:object>
      </w:r>
    </w:p>
    <w:p w14:paraId="095D6EDD" w14:textId="636E0F38" w:rsidR="0073189F" w:rsidRDefault="0073189F" w:rsidP="0073189F">
      <w:pPr>
        <w:jc w:val="center"/>
        <w:rPr>
          <w:rFonts w:ascii="Times New Roman" w:hAnsi="Times New Roman" w:cs="Times New Roman"/>
          <w:sz w:val="22"/>
        </w:rPr>
      </w:pPr>
      <w:r w:rsidRPr="0073189F">
        <w:rPr>
          <w:rFonts w:ascii="Times New Roman" w:hAnsi="Times New Roman" w:cs="Times New Roman"/>
          <w:sz w:val="22"/>
        </w:rPr>
        <w:t>Fig 1. Inter-TRP SRS interference in CJT</w:t>
      </w:r>
    </w:p>
    <w:p w14:paraId="104AD0F5" w14:textId="77777777" w:rsidR="0073189F" w:rsidRPr="0073189F" w:rsidRDefault="0073189F" w:rsidP="0073189F">
      <w:pPr>
        <w:jc w:val="center"/>
        <w:rPr>
          <w:rFonts w:ascii="Times New Roman" w:hAnsi="Times New Roman" w:cs="Times New Roman"/>
          <w:sz w:val="22"/>
        </w:rPr>
      </w:pPr>
    </w:p>
    <w:p w14:paraId="6072D792" w14:textId="77777777" w:rsidR="0073189F" w:rsidRPr="0073189F" w:rsidRDefault="0073189F" w:rsidP="0073189F">
      <w:pPr>
        <w:rPr>
          <w:rFonts w:ascii="Times New Roman" w:hAnsi="Times New Roman" w:cs="Times New Roman"/>
          <w:bCs/>
          <w:sz w:val="22"/>
        </w:rPr>
      </w:pPr>
      <w:r w:rsidRPr="0073189F">
        <w:rPr>
          <w:rFonts w:ascii="Times New Roman" w:hAnsi="Times New Roman" w:cs="Times New Roman"/>
          <w:sz w:val="22"/>
        </w:rPr>
        <w:t xml:space="preserve">According to the identified WID in [1], SRS enhancement to </w:t>
      </w:r>
      <w:r w:rsidRPr="0073189F">
        <w:rPr>
          <w:rFonts w:ascii="Times New Roman" w:hAnsi="Times New Roman" w:cs="Times New Roman"/>
          <w:bCs/>
          <w:sz w:val="22"/>
        </w:rPr>
        <w:t xml:space="preserve">manage inter-TRP cross-SRS interference targeting TDD CJT via SRS capacity enhancement and/or interference randomization is to be studied. The reason of inter-TRP cross-SRS interference is that users in the collaborative cells/TRPs adopt the same SRS sequence and send SRS on the same time-frequency domain location. Since the SRS transmit power of cell-center user is larger than that of cell-edge user, </w:t>
      </w:r>
      <w:proofErr w:type="spellStart"/>
      <w:r w:rsidRPr="0073189F">
        <w:rPr>
          <w:rFonts w:ascii="Times New Roman" w:hAnsi="Times New Roman" w:cs="Times New Roman"/>
          <w:bCs/>
          <w:sz w:val="22"/>
        </w:rPr>
        <w:t>gNB</w:t>
      </w:r>
      <w:proofErr w:type="spellEnd"/>
      <w:r w:rsidRPr="0073189F">
        <w:rPr>
          <w:rFonts w:ascii="Times New Roman" w:hAnsi="Times New Roman" w:cs="Times New Roman"/>
          <w:bCs/>
          <w:sz w:val="22"/>
        </w:rPr>
        <w:t xml:space="preserve"> may not accurately estimate the uplink channel of the cell-edge user. This will result the performance of cell-edge degrade when CJT is adopted. In this contribution, we consider the following SRS enhancement options to avoid inter-TRP cross-SRS interference:</w:t>
      </w:r>
    </w:p>
    <w:p w14:paraId="30C4DA3A" w14:textId="77777777" w:rsidR="0073189F" w:rsidRPr="0073189F" w:rsidRDefault="0073189F" w:rsidP="0073189F">
      <w:pPr>
        <w:widowControl/>
        <w:numPr>
          <w:ilvl w:val="0"/>
          <w:numId w:val="44"/>
        </w:numPr>
        <w:autoSpaceDE w:val="0"/>
        <w:autoSpaceDN w:val="0"/>
        <w:adjustRightInd w:val="0"/>
        <w:snapToGrid w:val="0"/>
        <w:spacing w:after="120"/>
        <w:rPr>
          <w:rFonts w:ascii="Times New Roman" w:hAnsi="Times New Roman" w:cs="Times New Roman"/>
          <w:sz w:val="22"/>
        </w:rPr>
      </w:pPr>
      <w:r w:rsidRPr="0073189F">
        <w:rPr>
          <w:rFonts w:ascii="Times New Roman" w:hAnsi="Times New Roman" w:cs="Times New Roman"/>
          <w:sz w:val="22"/>
        </w:rPr>
        <w:t>Option 1: Frequency domain multiplex (FDM) is used.</w:t>
      </w:r>
    </w:p>
    <w:p w14:paraId="0AF4A2EA" w14:textId="77777777" w:rsidR="0073189F" w:rsidRPr="0073189F" w:rsidRDefault="0073189F" w:rsidP="0073189F">
      <w:pPr>
        <w:widowControl/>
        <w:numPr>
          <w:ilvl w:val="0"/>
          <w:numId w:val="44"/>
        </w:numPr>
        <w:autoSpaceDE w:val="0"/>
        <w:autoSpaceDN w:val="0"/>
        <w:adjustRightInd w:val="0"/>
        <w:snapToGrid w:val="0"/>
        <w:spacing w:after="120"/>
        <w:rPr>
          <w:rFonts w:ascii="Times New Roman" w:hAnsi="Times New Roman" w:cs="Times New Roman"/>
          <w:sz w:val="22"/>
        </w:rPr>
      </w:pPr>
      <w:r w:rsidRPr="0073189F">
        <w:rPr>
          <w:rFonts w:ascii="Times New Roman" w:hAnsi="Times New Roman" w:cs="Times New Roman"/>
          <w:sz w:val="22"/>
        </w:rPr>
        <w:t>Option 2: Code domain multiplex (CDM) is used.</w:t>
      </w:r>
    </w:p>
    <w:p w14:paraId="661A9531" w14:textId="77777777" w:rsidR="0073189F" w:rsidRPr="0073189F" w:rsidRDefault="0073189F" w:rsidP="0073189F">
      <w:pPr>
        <w:rPr>
          <w:rFonts w:ascii="Times New Roman" w:hAnsi="Times New Roman" w:cs="Times New Roman"/>
          <w:sz w:val="22"/>
        </w:rPr>
      </w:pPr>
      <w:r w:rsidRPr="0073189F">
        <w:rPr>
          <w:rFonts w:ascii="Times New Roman" w:hAnsi="Times New Roman" w:cs="Times New Roman"/>
          <w:bCs/>
          <w:sz w:val="22"/>
        </w:rPr>
        <w:t xml:space="preserve">In Rel-17 SRS coverage and capacity enhancement, </w:t>
      </w:r>
      <w:r w:rsidRPr="0073189F">
        <w:rPr>
          <w:rFonts w:ascii="Times New Roman" w:hAnsi="Times New Roman" w:cs="Times New Roman"/>
          <w:sz w:val="22"/>
        </w:rPr>
        <w:t xml:space="preserve">frequency scaling factor </w:t>
      </w:r>
      <w:r w:rsidRPr="0073189F">
        <w:rPr>
          <w:rFonts w:ascii="Times New Roman" w:hAnsi="Times New Roman" w:cs="Times New Roman"/>
          <w:i/>
          <w:sz w:val="22"/>
        </w:rPr>
        <w:t>P</w:t>
      </w:r>
      <w:r w:rsidRPr="0073189F">
        <w:rPr>
          <w:rFonts w:ascii="Times New Roman" w:hAnsi="Times New Roman" w:cs="Times New Roman"/>
          <w:i/>
          <w:sz w:val="22"/>
          <w:vertAlign w:val="subscript"/>
        </w:rPr>
        <w:t>f</w:t>
      </w:r>
      <w:r w:rsidRPr="0073189F">
        <w:rPr>
          <w:rFonts w:ascii="Times New Roman" w:hAnsi="Times New Roman" w:cs="Times New Roman"/>
          <w:sz w:val="22"/>
        </w:rPr>
        <w:t xml:space="preserve"> =2 or 4 is introduced for RB-level partial frequency sounding, and larger comb value </w:t>
      </w:r>
      <w:r w:rsidRPr="0073189F">
        <w:rPr>
          <w:rFonts w:ascii="Times New Roman" w:hAnsi="Times New Roman" w:cs="Times New Roman"/>
          <w:i/>
          <w:sz w:val="22"/>
        </w:rPr>
        <w:t>K</w:t>
      </w:r>
      <w:r w:rsidRPr="0073189F">
        <w:rPr>
          <w:rFonts w:ascii="Times New Roman" w:hAnsi="Times New Roman" w:cs="Times New Roman"/>
          <w:sz w:val="22"/>
          <w:vertAlign w:val="subscript"/>
        </w:rPr>
        <w:t>TC</w:t>
      </w:r>
      <w:r w:rsidRPr="0073189F">
        <w:rPr>
          <w:rFonts w:ascii="Times New Roman" w:hAnsi="Times New Roman" w:cs="Times New Roman"/>
          <w:sz w:val="22"/>
        </w:rPr>
        <w:t xml:space="preserve"> = 8 is supported as well in addition comb value </w:t>
      </w:r>
      <w:r w:rsidRPr="0073189F">
        <w:rPr>
          <w:rFonts w:ascii="Times New Roman" w:hAnsi="Times New Roman" w:cs="Times New Roman"/>
          <w:i/>
          <w:sz w:val="22"/>
        </w:rPr>
        <w:t>K</w:t>
      </w:r>
      <w:r w:rsidRPr="0073189F">
        <w:rPr>
          <w:rFonts w:ascii="Times New Roman" w:hAnsi="Times New Roman" w:cs="Times New Roman"/>
          <w:sz w:val="22"/>
          <w:vertAlign w:val="subscript"/>
        </w:rPr>
        <w:t>TC</w:t>
      </w:r>
      <w:r w:rsidRPr="0073189F">
        <w:rPr>
          <w:rFonts w:ascii="Times New Roman" w:hAnsi="Times New Roman" w:cs="Times New Roman"/>
          <w:sz w:val="22"/>
        </w:rPr>
        <w:t xml:space="preserve"> = 2 and 4. In order to avoid inter-user SRS interference, SRS of different users can be transmitted on different subcarrier or RB sets so that these users are multiplexed in frequency domain, i.e., Option 1.  For an SRS symbol, the location of SRS transmission depends on the starting point in frequency domain. In [2], the starting porting is defined as</w:t>
      </w:r>
    </w:p>
    <w:p w14:paraId="24DA5CC2" w14:textId="77777777" w:rsidR="0073189F" w:rsidRPr="0073189F" w:rsidRDefault="0073189F" w:rsidP="0073189F">
      <w:pPr>
        <w:pStyle w:val="formula"/>
      </w:pPr>
      <w:r w:rsidRPr="0073189F">
        <w:tab/>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k</m:t>
                </m:r>
              </m:e>
            </m:acc>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sSubSup>
          <m:sSubSupPr>
            <m:ctrlPr>
              <w:rPr>
                <w:rFonts w:ascii="Cambria Math" w:hAnsi="Cambria Math"/>
                <w:lang w:val="sv-SE"/>
              </w:rPr>
            </m:ctrlPr>
          </m:sSubSupPr>
          <m:e>
            <m:r>
              <w:rPr>
                <w:rFonts w:ascii="Cambria Math" w:hAnsi="Cambria Math"/>
                <w:lang w:val="sv-SE"/>
              </w:rPr>
              <m:t>n</m:t>
            </m:r>
          </m:e>
          <m:sub>
            <m:r>
              <m:rPr>
                <m:nor/>
              </m:rPr>
              <m:t>offset</m:t>
            </m:r>
          </m:sub>
          <m:sup>
            <m:r>
              <m:rPr>
                <m:nor/>
              </m:rPr>
              <m:t>FH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offset</m:t>
            </m:r>
          </m:sub>
          <m:sup>
            <m:r>
              <m:rPr>
                <m:nor/>
              </m:rPr>
              <m:t>RPFS</m:t>
            </m:r>
          </m:sup>
        </m:sSubSup>
      </m:oMath>
      <w:r w:rsidRPr="0073189F">
        <w:t xml:space="preserve"> </w:t>
      </w:r>
      <w:r w:rsidRPr="0073189F">
        <w:tab/>
        <w:t>(1)</w:t>
      </w:r>
    </w:p>
    <w:p w14:paraId="68253DCA" w14:textId="77777777" w:rsidR="0073189F" w:rsidRPr="0073189F" w:rsidRDefault="0073189F" w:rsidP="0073189F">
      <w:pPr>
        <w:rPr>
          <w:rFonts w:ascii="Times New Roman" w:hAnsi="Times New Roman" w:cs="Times New Roman"/>
          <w:sz w:val="22"/>
        </w:rPr>
      </w:pPr>
      <w:proofErr w:type="gramStart"/>
      <w:r w:rsidRPr="0073189F">
        <w:rPr>
          <w:rFonts w:ascii="Times New Roman" w:hAnsi="Times New Roman" w:cs="Times New Roman"/>
          <w:sz w:val="22"/>
        </w:rPr>
        <w:t>where</w:t>
      </w:r>
      <w:proofErr w:type="gramEnd"/>
      <m:oMath>
        <m:sSubSup>
          <m:sSubSupPr>
            <m:ctrlPr>
              <w:rPr>
                <w:rFonts w:ascii="Cambria Math" w:hAnsi="Cambria Math" w:cs="Times New Roman"/>
                <w:i/>
                <w:sz w:val="22"/>
                <w:lang w:val="sv-SE"/>
              </w:rPr>
            </m:ctrlPr>
          </m:sSubSupPr>
          <m:e>
            <m:acc>
              <m:accPr>
                <m:chr m:val="̅"/>
                <m:ctrlPr>
                  <w:rPr>
                    <w:rFonts w:ascii="Cambria Math" w:hAnsi="Cambria Math" w:cs="Times New Roman"/>
                    <w:i/>
                    <w:sz w:val="22"/>
                    <w:lang w:val="sv-SE"/>
                  </w:rPr>
                </m:ctrlPr>
              </m:accPr>
              <m:e>
                <m:r>
                  <w:rPr>
                    <w:rFonts w:ascii="Cambria Math" w:hAnsi="Cambria Math" w:cs="Times New Roman"/>
                    <w:sz w:val="22"/>
                  </w:rPr>
                  <m:t>k</m:t>
                </m:r>
              </m:e>
            </m:acc>
          </m:e>
          <m:sub>
            <m:r>
              <w:rPr>
                <w:rFonts w:ascii="Cambria Math" w:hAnsi="Cambria Math" w:cs="Times New Roman"/>
                <w:sz w:val="22"/>
              </w:rPr>
              <m:t>0</m:t>
            </m:r>
          </m:sub>
          <m:sup>
            <m:r>
              <w:rPr>
                <w:rFonts w:ascii="Cambria Math" w:hAnsi="Cambria Math" w:cs="Times New Roman"/>
                <w:sz w:val="22"/>
              </w:rPr>
              <m:t>(</m:t>
            </m:r>
            <m:sSub>
              <m:sSubPr>
                <m:ctrlPr>
                  <w:rPr>
                    <w:rFonts w:ascii="Cambria Math" w:hAnsi="Cambria Math" w:cs="Times New Roman"/>
                    <w:i/>
                    <w:sz w:val="22"/>
                    <w:lang w:val="sv-SE"/>
                  </w:rPr>
                </m:ctrlPr>
              </m:sSubPr>
              <m:e>
                <m:r>
                  <w:rPr>
                    <w:rFonts w:ascii="Cambria Math" w:hAnsi="Cambria Math" w:cs="Times New Roman"/>
                    <w:sz w:val="22"/>
                  </w:rPr>
                  <m:t>p</m:t>
                </m:r>
              </m:e>
              <m:sub>
                <m:r>
                  <w:rPr>
                    <w:rFonts w:ascii="Cambria Math" w:hAnsi="Cambria Math" w:cs="Times New Roman"/>
                    <w:sz w:val="22"/>
                  </w:rPr>
                  <m:t>i</m:t>
                </m:r>
              </m:sub>
            </m:sSub>
            <m:r>
              <w:rPr>
                <w:rFonts w:ascii="Cambria Math" w:hAnsi="Cambria Math" w:cs="Times New Roman"/>
                <w:sz w:val="22"/>
              </w:rPr>
              <m:t>)</m:t>
            </m:r>
          </m:sup>
        </m:sSubSup>
        <m:r>
          <w:rPr>
            <w:rFonts w:ascii="Cambria Math" w:hAnsi="Cambria Math" w:cs="Times New Roman"/>
            <w:sz w:val="22"/>
          </w:rPr>
          <m:t>=</m:t>
        </m:r>
        <m:sSub>
          <m:sSubPr>
            <m:ctrlPr>
              <w:rPr>
                <w:rFonts w:ascii="Cambria Math" w:hAnsi="Cambria Math" w:cs="Times New Roman"/>
                <w:i/>
                <w:sz w:val="22"/>
                <w:lang w:val="sv-SE"/>
              </w:rPr>
            </m:ctrlPr>
          </m:sSubPr>
          <m:e>
            <m:r>
              <w:rPr>
                <w:rFonts w:ascii="Cambria Math" w:hAnsi="Cambria Math" w:cs="Times New Roman"/>
                <w:sz w:val="22"/>
              </w:rPr>
              <m:t>n</m:t>
            </m:r>
          </m:e>
          <m:sub>
            <m:r>
              <m:rPr>
                <m:nor/>
              </m:rPr>
              <w:rPr>
                <w:rFonts w:ascii="Times New Roman" w:hAnsi="Times New Roman" w:cs="Times New Roman"/>
                <w:sz w:val="22"/>
              </w:rPr>
              <m:t>shift</m:t>
            </m:r>
          </m:sub>
        </m:sSub>
        <m:sSubSup>
          <m:sSubSupPr>
            <m:ctrlPr>
              <w:rPr>
                <w:rFonts w:ascii="Cambria Math" w:hAnsi="Cambria Math" w:cs="Times New Roman"/>
                <w:i/>
                <w:sz w:val="22"/>
                <w:lang w:val="sv-SE"/>
              </w:rPr>
            </m:ctrlPr>
          </m:sSubSupPr>
          <m:e>
            <m:r>
              <w:rPr>
                <w:rFonts w:ascii="Cambria Math" w:hAnsi="Cambria Math" w:cs="Times New Roman"/>
                <w:sz w:val="22"/>
              </w:rPr>
              <m:t>N</m:t>
            </m:r>
          </m:e>
          <m:sub>
            <m:r>
              <m:rPr>
                <m:nor/>
              </m:rPr>
              <w:rPr>
                <w:rFonts w:ascii="Times New Roman" w:hAnsi="Times New Roman" w:cs="Times New Roman"/>
                <w:sz w:val="22"/>
              </w:rPr>
              <m:t>sc</m:t>
            </m:r>
          </m:sub>
          <m:sup>
            <m:r>
              <m:rPr>
                <m:nor/>
              </m:rPr>
              <w:rPr>
                <w:rFonts w:ascii="Times New Roman" w:hAnsi="Times New Roman" w:cs="Times New Roman"/>
                <w:sz w:val="22"/>
              </w:rPr>
              <m:t>RB</m:t>
            </m:r>
          </m:sup>
        </m:sSubSup>
        <m:r>
          <w:rPr>
            <w:rFonts w:ascii="Cambria Math" w:hAnsi="Cambria Math" w:cs="Times New Roman"/>
            <w:sz w:val="22"/>
          </w:rPr>
          <m:t>+</m:t>
        </m:r>
        <m:d>
          <m:dPr>
            <m:ctrlPr>
              <w:rPr>
                <w:rFonts w:ascii="Cambria Math" w:hAnsi="Cambria Math" w:cs="Times New Roman"/>
                <w:i/>
                <w:sz w:val="22"/>
                <w:lang w:val="sv-SE"/>
              </w:rPr>
            </m:ctrlPr>
          </m:dPr>
          <m:e>
            <m:sSubSup>
              <m:sSubSupPr>
                <m:ctrlPr>
                  <w:rPr>
                    <w:rFonts w:ascii="Cambria Math" w:hAnsi="Cambria Math" w:cs="Times New Roman"/>
                    <w:i/>
                    <w:sz w:val="22"/>
                    <w:lang w:val="sv-SE"/>
                  </w:rPr>
                </m:ctrlPr>
              </m:sSubSupPr>
              <m:e>
                <m:r>
                  <w:rPr>
                    <w:rFonts w:ascii="Cambria Math" w:hAnsi="Cambria Math" w:cs="Times New Roman"/>
                    <w:sz w:val="22"/>
                  </w:rPr>
                  <m:t>k</m:t>
                </m:r>
              </m:e>
              <m:sub>
                <m:r>
                  <m:rPr>
                    <m:nor/>
                  </m:rPr>
                  <w:rPr>
                    <w:rFonts w:ascii="Times New Roman" w:hAnsi="Times New Roman" w:cs="Times New Roman"/>
                    <w:sz w:val="22"/>
                  </w:rPr>
                  <m:t>TC</m:t>
                </m:r>
              </m:sub>
              <m:sup>
                <m:r>
                  <w:rPr>
                    <w:rFonts w:ascii="Cambria Math" w:hAnsi="Cambria Math" w:cs="Times New Roman"/>
                    <w:sz w:val="22"/>
                  </w:rPr>
                  <m:t>(</m:t>
                </m:r>
                <m:sSub>
                  <m:sSubPr>
                    <m:ctrlPr>
                      <w:rPr>
                        <w:rFonts w:ascii="Cambria Math" w:hAnsi="Cambria Math" w:cs="Times New Roman"/>
                        <w:i/>
                        <w:sz w:val="22"/>
                        <w:lang w:val="sv-SE"/>
                      </w:rPr>
                    </m:ctrlPr>
                  </m:sSubPr>
                  <m:e>
                    <m:r>
                      <w:rPr>
                        <w:rFonts w:ascii="Cambria Math" w:hAnsi="Cambria Math" w:cs="Times New Roman"/>
                        <w:sz w:val="22"/>
                      </w:rPr>
                      <m:t>p</m:t>
                    </m:r>
                  </m:e>
                  <m:sub>
                    <m:r>
                      <w:rPr>
                        <w:rFonts w:ascii="Cambria Math" w:hAnsi="Cambria Math" w:cs="Times New Roman"/>
                        <w:sz w:val="22"/>
                      </w:rPr>
                      <m:t>i</m:t>
                    </m:r>
                  </m:sub>
                </m:sSub>
                <m:r>
                  <w:rPr>
                    <w:rFonts w:ascii="Cambria Math" w:hAnsi="Cambria Math" w:cs="Times New Roman"/>
                    <w:sz w:val="22"/>
                  </w:rPr>
                  <m:t>)</m:t>
                </m:r>
              </m:sup>
            </m:sSubSup>
            <m:r>
              <w:rPr>
                <w:rFonts w:ascii="Cambria Math" w:hAnsi="Cambria Math" w:cs="Times New Roman"/>
                <w:sz w:val="22"/>
              </w:rPr>
              <m:t>+</m:t>
            </m:r>
            <m:sSubSup>
              <m:sSubSupPr>
                <m:ctrlPr>
                  <w:rPr>
                    <w:rFonts w:ascii="Cambria Math" w:hAnsi="Cambria Math" w:cs="Times New Roman"/>
                    <w:i/>
                    <w:sz w:val="22"/>
                  </w:rPr>
                </m:ctrlPr>
              </m:sSubSupPr>
              <m:e>
                <m:r>
                  <w:rPr>
                    <w:rFonts w:ascii="Cambria Math" w:hAnsi="Cambria Math" w:cs="Times New Roman"/>
                    <w:sz w:val="22"/>
                  </w:rPr>
                  <m:t>k</m:t>
                </m:r>
              </m:e>
              <m:sub>
                <m:r>
                  <m:rPr>
                    <m:nor/>
                  </m:rPr>
                  <w:rPr>
                    <w:rFonts w:ascii="Times New Roman" w:hAnsi="Times New Roman" w:cs="Times New Roman"/>
                    <w:sz w:val="22"/>
                  </w:rPr>
                  <m:t>offset</m:t>
                </m:r>
              </m:sub>
              <m:sup>
                <m:sSup>
                  <m:sSupPr>
                    <m:ctrlPr>
                      <w:rPr>
                        <w:rFonts w:ascii="Cambria Math" w:hAnsi="Cambria Math" w:cs="Times New Roman"/>
                        <w:i/>
                        <w:sz w:val="22"/>
                      </w:rPr>
                    </m:ctrlPr>
                  </m:sSupPr>
                  <m:e>
                    <m:r>
                      <w:rPr>
                        <w:rFonts w:ascii="Cambria Math" w:hAnsi="Cambria Math" w:cs="Times New Roman"/>
                        <w:sz w:val="22"/>
                      </w:rPr>
                      <m:t>l</m:t>
                    </m:r>
                  </m:e>
                  <m:sup>
                    <m:r>
                      <w:rPr>
                        <w:rFonts w:ascii="Cambria Math" w:hAnsi="Cambria Math" w:cs="Times New Roman"/>
                        <w:sz w:val="22"/>
                      </w:rPr>
                      <m:t>'</m:t>
                    </m:r>
                  </m:sup>
                </m:sSup>
              </m:sup>
            </m:sSubSup>
          </m:e>
        </m:d>
        <m:r>
          <m:rPr>
            <m:nor/>
          </m:rPr>
          <w:rPr>
            <w:rFonts w:ascii="Times New Roman" w:hAnsi="Times New Roman" w:cs="Times New Roman"/>
            <w:sz w:val="22"/>
          </w:rPr>
          <m:t xml:space="preserve"> mod </m:t>
        </m:r>
        <m:sSub>
          <m:sSubPr>
            <m:ctrlPr>
              <w:rPr>
                <w:rFonts w:ascii="Cambria Math" w:hAnsi="Cambria Math" w:cs="Times New Roman"/>
                <w:i/>
                <w:sz w:val="22"/>
              </w:rPr>
            </m:ctrlPr>
          </m:sSubPr>
          <m:e>
            <m:r>
              <w:rPr>
                <w:rFonts w:ascii="Cambria Math" w:hAnsi="Cambria Math" w:cs="Times New Roman"/>
                <w:sz w:val="22"/>
              </w:rPr>
              <m:t>K</m:t>
            </m:r>
          </m:e>
          <m:sub>
            <m:r>
              <m:rPr>
                <m:nor/>
              </m:rPr>
              <w:rPr>
                <w:rFonts w:ascii="Times New Roman" w:hAnsi="Times New Roman" w:cs="Times New Roman"/>
                <w:sz w:val="22"/>
              </w:rPr>
              <m:t>TC</m:t>
            </m:r>
          </m:sub>
        </m:sSub>
        <m:r>
          <w:rPr>
            <w:rFonts w:ascii="Cambria Math" w:hAnsi="Cambria Math" w:cs="Times New Roman"/>
            <w:sz w:val="22"/>
          </w:rPr>
          <m:t xml:space="preserve">,  </m:t>
        </m:r>
        <m:sSubSup>
          <m:sSubSupPr>
            <m:ctrlPr>
              <w:rPr>
                <w:rFonts w:ascii="Cambria Math" w:hAnsi="Cambria Math" w:cs="Times New Roman"/>
                <w:i/>
                <w:sz w:val="22"/>
                <w:lang w:val="sv-SE"/>
              </w:rPr>
            </m:ctrlPr>
          </m:sSubSupPr>
          <m:e>
            <m:r>
              <w:rPr>
                <w:rFonts w:ascii="Cambria Math" w:hAnsi="Cambria Math" w:cs="Times New Roman"/>
                <w:sz w:val="22"/>
                <w:lang w:val="sv-SE"/>
              </w:rPr>
              <m:t>n</m:t>
            </m:r>
          </m:e>
          <m:sub>
            <m:r>
              <m:rPr>
                <m:nor/>
              </m:rPr>
              <w:rPr>
                <w:rFonts w:ascii="Times New Roman" w:hAnsi="Times New Roman" w:cs="Times New Roman"/>
                <w:sz w:val="22"/>
              </w:rPr>
              <m:t>offset</m:t>
            </m:r>
          </m:sub>
          <m:sup>
            <m:r>
              <m:rPr>
                <m:nor/>
              </m:rPr>
              <w:rPr>
                <w:rFonts w:ascii="Times New Roman" w:hAnsi="Times New Roman" w:cs="Times New Roman"/>
                <w:sz w:val="22"/>
              </w:rPr>
              <m:t>FH</m:t>
            </m:r>
          </m:sup>
        </m:sSubSup>
        <m:r>
          <w:rPr>
            <w:rFonts w:ascii="Cambria Math" w:hAnsi="Cambria Math" w:cs="Times New Roman"/>
            <w:sz w:val="22"/>
          </w:rPr>
          <m:t>=</m:t>
        </m:r>
        <m:nary>
          <m:naryPr>
            <m:chr m:val="∑"/>
            <m:limLoc m:val="undOvr"/>
            <m:ctrlPr>
              <w:rPr>
                <w:rFonts w:ascii="Cambria Math" w:hAnsi="Cambria Math" w:cs="Times New Roman"/>
                <w:i/>
                <w:sz w:val="22"/>
              </w:rPr>
            </m:ctrlPr>
          </m:naryPr>
          <m:sub>
            <m:r>
              <w:rPr>
                <w:rFonts w:ascii="Cambria Math" w:hAnsi="Cambria Math" w:cs="Times New Roman"/>
                <w:sz w:val="22"/>
              </w:rPr>
              <m:t>b=0</m:t>
            </m:r>
          </m:sub>
          <m:sup>
            <m:sSub>
              <m:sSubPr>
                <m:ctrlPr>
                  <w:rPr>
                    <w:rFonts w:ascii="Cambria Math" w:hAnsi="Cambria Math" w:cs="Times New Roman"/>
                    <w:i/>
                    <w:sz w:val="22"/>
                  </w:rPr>
                </m:ctrlPr>
              </m:sSubPr>
              <m:e>
                <m:r>
                  <w:rPr>
                    <w:rFonts w:ascii="Cambria Math" w:hAnsi="Cambria Math" w:cs="Times New Roman"/>
                    <w:sz w:val="22"/>
                  </w:rPr>
                  <m:t>B</m:t>
                </m:r>
              </m:e>
              <m:sub>
                <m:r>
                  <m:rPr>
                    <m:nor/>
                  </m:rPr>
                  <w:rPr>
                    <w:rFonts w:ascii="Times New Roman" w:hAnsi="Times New Roman" w:cs="Times New Roman"/>
                    <w:sz w:val="22"/>
                  </w:rPr>
                  <m:t>SRS</m:t>
                </m:r>
              </m:sub>
            </m:sSub>
          </m:sup>
          <m:e>
            <m:sSub>
              <m:sSubPr>
                <m:ctrlPr>
                  <w:rPr>
                    <w:rFonts w:ascii="Cambria Math" w:hAnsi="Cambria Math" w:cs="Times New Roman"/>
                    <w:i/>
                    <w:sz w:val="22"/>
                    <w:lang w:val="sv-SE"/>
                  </w:rPr>
                </m:ctrlPr>
              </m:sSubPr>
              <m:e>
                <m:r>
                  <w:rPr>
                    <w:rFonts w:ascii="Cambria Math" w:hAnsi="Cambria Math" w:cs="Times New Roman"/>
                    <w:sz w:val="22"/>
                  </w:rPr>
                  <m:t>m</m:t>
                </m:r>
              </m:e>
              <m:sub>
                <m:r>
                  <m:rPr>
                    <m:nor/>
                  </m:rPr>
                  <w:rPr>
                    <w:rFonts w:ascii="Times New Roman" w:hAnsi="Times New Roman" w:cs="Times New Roman"/>
                    <w:sz w:val="22"/>
                  </w:rPr>
                  <m:t>SRS</m:t>
                </m:r>
                <m:r>
                  <w:rPr>
                    <w:rFonts w:ascii="Cambria Math" w:hAnsi="Cambria Math" w:cs="Times New Roman"/>
                    <w:sz w:val="22"/>
                  </w:rPr>
                  <m:t>,b</m:t>
                </m:r>
              </m:sub>
            </m:sSub>
            <m:sSubSup>
              <m:sSubSupPr>
                <m:ctrlPr>
                  <w:rPr>
                    <w:rFonts w:ascii="Cambria Math" w:hAnsi="Cambria Math" w:cs="Times New Roman"/>
                    <w:i/>
                    <w:sz w:val="22"/>
                    <w:lang w:val="sv-SE"/>
                  </w:rPr>
                </m:ctrlPr>
              </m:sSubSupPr>
              <m:e>
                <m:r>
                  <w:rPr>
                    <w:rFonts w:ascii="Cambria Math" w:hAnsi="Cambria Math" w:cs="Times New Roman"/>
                    <w:sz w:val="22"/>
                  </w:rPr>
                  <m:t>N</m:t>
                </m:r>
              </m:e>
              <m:sub>
                <m:r>
                  <m:rPr>
                    <m:nor/>
                  </m:rPr>
                  <w:rPr>
                    <w:rFonts w:ascii="Times New Roman" w:hAnsi="Times New Roman" w:cs="Times New Roman"/>
                    <w:sz w:val="22"/>
                  </w:rPr>
                  <m:t>sc</m:t>
                </m:r>
              </m:sub>
              <m:sup>
                <m:r>
                  <m:rPr>
                    <m:nor/>
                  </m:rPr>
                  <w:rPr>
                    <w:rFonts w:ascii="Times New Roman" w:hAnsi="Times New Roman" w:cs="Times New Roman"/>
                    <w:sz w:val="22"/>
                  </w:rPr>
                  <m:t>RB</m:t>
                </m:r>
              </m:sup>
            </m:sSubSup>
            <m:sSub>
              <m:sSubPr>
                <m:ctrlPr>
                  <w:rPr>
                    <w:rFonts w:ascii="Cambria Math" w:hAnsi="Cambria Math" w:cs="Times New Roman"/>
                    <w:i/>
                    <w:sz w:val="22"/>
                  </w:rPr>
                </m:ctrlPr>
              </m:sSubPr>
              <m:e>
                <m:r>
                  <w:rPr>
                    <w:rFonts w:ascii="Cambria Math" w:hAnsi="Cambria Math" w:cs="Times New Roman"/>
                    <w:sz w:val="22"/>
                  </w:rPr>
                  <m:t>n</m:t>
                </m:r>
              </m:e>
              <m:sub>
                <m:r>
                  <w:rPr>
                    <w:rFonts w:ascii="Cambria Math" w:hAnsi="Cambria Math" w:cs="Times New Roman"/>
                    <w:sz w:val="22"/>
                  </w:rPr>
                  <m:t>b</m:t>
                </m:r>
              </m:sub>
            </m:sSub>
          </m:e>
        </m:nary>
        <m:r>
          <w:rPr>
            <w:rFonts w:ascii="Cambria Math" w:hAnsi="Cambria Math" w:cs="Times New Roman"/>
            <w:sz w:val="22"/>
          </w:rPr>
          <m:t xml:space="preserve">, </m:t>
        </m:r>
        <m:sSubSup>
          <m:sSubSupPr>
            <m:ctrlPr>
              <w:rPr>
                <w:rFonts w:ascii="Cambria Math" w:hAnsi="Cambria Math" w:cs="Times New Roman"/>
                <w:i/>
                <w:sz w:val="22"/>
              </w:rPr>
            </m:ctrlPr>
          </m:sSubSupPr>
          <m:e>
            <m:r>
              <w:rPr>
                <w:rFonts w:ascii="Cambria Math" w:hAnsi="Cambria Math" w:cs="Times New Roman"/>
                <w:sz w:val="22"/>
              </w:rPr>
              <m:t>n</m:t>
            </m:r>
          </m:e>
          <m:sub>
            <m:r>
              <m:rPr>
                <m:nor/>
              </m:rPr>
              <w:rPr>
                <w:rFonts w:ascii="Times New Roman" w:hAnsi="Times New Roman" w:cs="Times New Roman"/>
                <w:sz w:val="22"/>
              </w:rPr>
              <m:t>offset</m:t>
            </m:r>
          </m:sub>
          <m:sup>
            <m:r>
              <m:rPr>
                <m:nor/>
              </m:rPr>
              <w:rPr>
                <w:rFonts w:ascii="Times New Roman" w:hAnsi="Times New Roman" w:cs="Times New Roman"/>
                <w:sz w:val="22"/>
              </w:rPr>
              <m:t>RPFS</m:t>
            </m:r>
          </m:sup>
        </m:sSubSup>
        <m:r>
          <w:rPr>
            <w:rFonts w:ascii="Cambria Math" w:hAnsi="Cambria Math" w:cs="Times New Roman"/>
            <w:sz w:val="22"/>
          </w:rPr>
          <m:t>=</m:t>
        </m:r>
        <m:sSubSup>
          <m:sSubSupPr>
            <m:ctrlPr>
              <w:rPr>
                <w:rFonts w:ascii="Cambria Math" w:hAnsi="Cambria Math" w:cs="Times New Roman"/>
                <w:i/>
                <w:sz w:val="22"/>
              </w:rPr>
            </m:ctrlPr>
          </m:sSubSupPr>
          <m:e>
            <m:r>
              <w:rPr>
                <w:rFonts w:ascii="Cambria Math" w:hAnsi="Cambria Math" w:cs="Times New Roman"/>
                <w:sz w:val="22"/>
              </w:rPr>
              <m:t>N</m:t>
            </m:r>
          </m:e>
          <m:sub>
            <m:r>
              <m:rPr>
                <m:nor/>
              </m:rPr>
              <w:rPr>
                <w:rFonts w:ascii="Times New Roman" w:hAnsi="Times New Roman" w:cs="Times New Roman"/>
                <w:sz w:val="22"/>
              </w:rPr>
              <m:t>sc</m:t>
            </m:r>
          </m:sub>
          <m:sup>
            <m:r>
              <m:rPr>
                <m:nor/>
              </m:rPr>
              <w:rPr>
                <w:rFonts w:ascii="Times New Roman" w:hAnsi="Times New Roman" w:cs="Times New Roman"/>
                <w:sz w:val="22"/>
              </w:rPr>
              <m:t>RB</m:t>
            </m:r>
          </m:sup>
        </m:sSubSup>
        <m:f>
          <m:fPr>
            <m:type m:val="lin"/>
            <m:ctrlPr>
              <w:rPr>
                <w:rFonts w:ascii="Cambria Math" w:hAnsi="Cambria Math" w:cs="Times New Roman"/>
                <w:i/>
                <w:sz w:val="22"/>
                <w:lang w:val="sv-SE"/>
              </w:rPr>
            </m:ctrlPr>
          </m:fPr>
          <m:num>
            <m:sSub>
              <m:sSubPr>
                <m:ctrlPr>
                  <w:rPr>
                    <w:rFonts w:ascii="Cambria Math" w:hAnsi="Cambria Math" w:cs="Times New Roman"/>
                    <w:i/>
                    <w:sz w:val="22"/>
                    <w:lang w:val="sv-SE"/>
                  </w:rPr>
                </m:ctrlPr>
              </m:sSubPr>
              <m:e>
                <m:r>
                  <w:rPr>
                    <w:rFonts w:ascii="Cambria Math" w:hAnsi="Cambria Math" w:cs="Times New Roman"/>
                    <w:sz w:val="22"/>
                    <w:lang w:val="sv-SE"/>
                  </w:rPr>
                  <m:t>m</m:t>
                </m:r>
              </m:e>
              <m:sub>
                <m:r>
                  <m:rPr>
                    <m:nor/>
                  </m:rPr>
                  <w:rPr>
                    <w:rFonts w:ascii="Times New Roman" w:hAnsi="Times New Roman" w:cs="Times New Roman"/>
                    <w:sz w:val="22"/>
                  </w:rPr>
                  <m:t>SRS</m:t>
                </m:r>
                <m:r>
                  <w:rPr>
                    <w:rFonts w:ascii="Cambria Math" w:hAnsi="Cambria Math" w:cs="Times New Roman"/>
                    <w:sz w:val="22"/>
                  </w:rPr>
                  <m:t>,</m:t>
                </m:r>
                <m:sSub>
                  <m:sSubPr>
                    <m:ctrlPr>
                      <w:rPr>
                        <w:rFonts w:ascii="Cambria Math" w:hAnsi="Cambria Math" w:cs="Times New Roman"/>
                        <w:i/>
                        <w:sz w:val="22"/>
                        <w:lang w:val="sv-SE"/>
                      </w:rPr>
                    </m:ctrlPr>
                  </m:sSubPr>
                  <m:e>
                    <m:r>
                      <w:rPr>
                        <w:rFonts w:ascii="Cambria Math" w:hAnsi="Cambria Math" w:cs="Times New Roman"/>
                        <w:sz w:val="22"/>
                        <w:lang w:val="sv-SE"/>
                      </w:rPr>
                      <m:t>B</m:t>
                    </m:r>
                  </m:e>
                  <m:sub>
                    <m:r>
                      <m:rPr>
                        <m:nor/>
                      </m:rPr>
                      <w:rPr>
                        <w:rFonts w:ascii="Times New Roman" w:hAnsi="Times New Roman" w:cs="Times New Roman"/>
                        <w:sz w:val="22"/>
                      </w:rPr>
                      <m:t>SRS</m:t>
                    </m:r>
                  </m:sub>
                </m:sSub>
              </m:sub>
            </m:sSub>
            <m:d>
              <m:dPr>
                <m:ctrlPr>
                  <w:rPr>
                    <w:rFonts w:ascii="Cambria Math" w:hAnsi="Cambria Math" w:cs="Times New Roman"/>
                    <w:i/>
                    <w:sz w:val="22"/>
                    <w:lang w:val="sv-SE"/>
                  </w:rPr>
                </m:ctrlPr>
              </m:dPr>
              <m:e>
                <m:d>
                  <m:dPr>
                    <m:ctrlPr>
                      <w:rPr>
                        <w:rFonts w:ascii="Cambria Math" w:hAnsi="Cambria Math" w:cs="Times New Roman"/>
                        <w:i/>
                        <w:sz w:val="22"/>
                        <w:lang w:val="sv-SE"/>
                      </w:rPr>
                    </m:ctrlPr>
                  </m:dPr>
                  <m:e>
                    <m:sSub>
                      <m:sSubPr>
                        <m:ctrlPr>
                          <w:rPr>
                            <w:rFonts w:ascii="Cambria Math" w:hAnsi="Cambria Math" w:cs="Times New Roman"/>
                            <w:i/>
                            <w:sz w:val="22"/>
                            <w:lang w:val="sv-SE"/>
                          </w:rPr>
                        </m:ctrlPr>
                      </m:sSubPr>
                      <m:e>
                        <m:r>
                          <w:rPr>
                            <w:rFonts w:ascii="Cambria Math" w:hAnsi="Cambria Math" w:cs="Times New Roman"/>
                            <w:sz w:val="22"/>
                            <w:lang w:val="sv-SE"/>
                          </w:rPr>
                          <m:t>k</m:t>
                        </m:r>
                      </m:e>
                      <m:sub>
                        <m:r>
                          <m:rPr>
                            <m:nor/>
                          </m:rPr>
                          <w:rPr>
                            <w:rFonts w:ascii="Times New Roman" w:hAnsi="Times New Roman" w:cs="Times New Roman"/>
                            <w:sz w:val="22"/>
                          </w:rPr>
                          <m:t>F</m:t>
                        </m:r>
                      </m:sub>
                    </m:sSub>
                    <m:r>
                      <w:rPr>
                        <w:rFonts w:ascii="Cambria Math" w:hAnsi="Cambria Math" w:cs="Times New Roman"/>
                        <w:sz w:val="22"/>
                      </w:rPr>
                      <m:t>+</m:t>
                    </m:r>
                    <m:sSub>
                      <m:sSubPr>
                        <m:ctrlPr>
                          <w:rPr>
                            <w:rFonts w:ascii="Cambria Math" w:hAnsi="Cambria Math" w:cs="Times New Roman"/>
                            <w:i/>
                            <w:sz w:val="22"/>
                            <w:lang w:val="sv-SE"/>
                          </w:rPr>
                        </m:ctrlPr>
                      </m:sSubPr>
                      <m:e>
                        <m:r>
                          <w:rPr>
                            <w:rFonts w:ascii="Cambria Math" w:hAnsi="Cambria Math" w:cs="Times New Roman"/>
                            <w:sz w:val="22"/>
                            <w:lang w:val="sv-SE"/>
                          </w:rPr>
                          <m:t>k</m:t>
                        </m:r>
                      </m:e>
                      <m:sub>
                        <m:r>
                          <m:rPr>
                            <m:nor/>
                          </m:rPr>
                          <w:rPr>
                            <w:rFonts w:ascii="Times New Roman" w:hAnsi="Times New Roman" w:cs="Times New Roman"/>
                            <w:sz w:val="22"/>
                          </w:rPr>
                          <m:t>hop</m:t>
                        </m:r>
                      </m:sub>
                    </m:sSub>
                  </m:e>
                </m:d>
                <m:r>
                  <m:rPr>
                    <m:nor/>
                  </m:rPr>
                  <w:rPr>
                    <w:rFonts w:ascii="Times New Roman" w:hAnsi="Times New Roman" w:cs="Times New Roman"/>
                    <w:sz w:val="22"/>
                  </w:rPr>
                  <m:t>mod</m:t>
                </m:r>
                <m:r>
                  <w:rPr>
                    <w:rFonts w:ascii="Cambria Math" w:hAnsi="Cambria Math" w:cs="Times New Roman"/>
                    <w:sz w:val="22"/>
                  </w:rPr>
                  <m:t xml:space="preserve"> </m:t>
                </m:r>
                <m:sSub>
                  <m:sSubPr>
                    <m:ctrlPr>
                      <w:rPr>
                        <w:rFonts w:ascii="Cambria Math" w:hAnsi="Cambria Math" w:cs="Times New Roman"/>
                        <w:i/>
                        <w:sz w:val="22"/>
                        <w:lang w:val="sv-SE"/>
                      </w:rPr>
                    </m:ctrlPr>
                  </m:sSubPr>
                  <m:e>
                    <m:r>
                      <w:rPr>
                        <w:rFonts w:ascii="Cambria Math" w:hAnsi="Cambria Math" w:cs="Times New Roman"/>
                        <w:sz w:val="22"/>
                        <w:lang w:val="sv-SE"/>
                      </w:rPr>
                      <m:t>P</m:t>
                    </m:r>
                  </m:e>
                  <m:sub>
                    <m:r>
                      <m:rPr>
                        <m:nor/>
                      </m:rPr>
                      <w:rPr>
                        <w:rFonts w:ascii="Times New Roman" w:hAnsi="Times New Roman" w:cs="Times New Roman"/>
                        <w:sz w:val="22"/>
                      </w:rPr>
                      <m:t>F</m:t>
                    </m:r>
                  </m:sub>
                </m:sSub>
              </m:e>
            </m:d>
          </m:num>
          <m:den>
            <m:sSub>
              <m:sSubPr>
                <m:ctrlPr>
                  <w:rPr>
                    <w:rFonts w:ascii="Cambria Math" w:hAnsi="Cambria Math" w:cs="Times New Roman"/>
                    <w:i/>
                    <w:sz w:val="22"/>
                    <w:lang w:val="sv-SE"/>
                  </w:rPr>
                </m:ctrlPr>
              </m:sSubPr>
              <m:e>
                <m:r>
                  <w:rPr>
                    <w:rFonts w:ascii="Cambria Math" w:hAnsi="Cambria Math" w:cs="Times New Roman"/>
                    <w:sz w:val="22"/>
                    <w:lang w:val="sv-SE"/>
                  </w:rPr>
                  <m:t>P</m:t>
                </m:r>
              </m:e>
              <m:sub>
                <m:r>
                  <m:rPr>
                    <m:nor/>
                  </m:rPr>
                  <w:rPr>
                    <w:rFonts w:ascii="Times New Roman" w:hAnsi="Times New Roman" w:cs="Times New Roman"/>
                    <w:sz w:val="22"/>
                  </w:rPr>
                  <m:t>F</m:t>
                </m:r>
              </m:sub>
            </m:sSub>
          </m:den>
        </m:f>
      </m:oMath>
      <w:r w:rsidRPr="0073189F">
        <w:rPr>
          <w:rFonts w:ascii="Times New Roman" w:hAnsi="Times New Roman" w:cs="Times New Roman"/>
          <w:sz w:val="22"/>
          <w:lang w:val="sv-SE"/>
        </w:rPr>
        <w:t>.</w:t>
      </w:r>
    </w:p>
    <w:p w14:paraId="77C05AE0" w14:textId="77777777" w:rsidR="0073189F" w:rsidRPr="0073189F" w:rsidRDefault="0073189F" w:rsidP="0073189F">
      <w:pPr>
        <w:rPr>
          <w:rFonts w:ascii="Times New Roman" w:hAnsi="Times New Roman" w:cs="Times New Roman"/>
          <w:bCs/>
          <w:sz w:val="22"/>
        </w:rPr>
      </w:pPr>
      <w:r w:rsidRPr="0073189F">
        <w:rPr>
          <w:rFonts w:ascii="Times New Roman" w:hAnsi="Times New Roman" w:cs="Times New Roman"/>
          <w:sz w:val="22"/>
        </w:rPr>
        <w:t xml:space="preserve">In order to make users from different cells/TRPs transmit SRS on different domain location, the starting point should be different through SRS parameter configuration. E.g., different </w:t>
      </w:r>
      <m:oMath>
        <m:sSub>
          <m:sSubPr>
            <m:ctrlPr>
              <w:rPr>
                <w:rFonts w:ascii="Cambria Math" w:hAnsi="Cambria Math" w:cs="Times New Roman"/>
                <w:i/>
                <w:sz w:val="22"/>
                <w:lang w:val="sv-SE"/>
              </w:rPr>
            </m:ctrlPr>
          </m:sSubPr>
          <m:e>
            <m:r>
              <w:rPr>
                <w:rFonts w:ascii="Cambria Math" w:hAnsi="Cambria Math" w:cs="Times New Roman"/>
                <w:sz w:val="22"/>
                <w:lang w:val="sv-SE"/>
              </w:rPr>
              <m:t>k</m:t>
            </m:r>
          </m:e>
          <m:sub>
            <m:r>
              <m:rPr>
                <m:nor/>
              </m:rPr>
              <w:rPr>
                <w:rFonts w:ascii="Times New Roman" w:hAnsi="Times New Roman" w:cs="Times New Roman"/>
                <w:sz w:val="22"/>
              </w:rPr>
              <m:t>F</m:t>
            </m:r>
          </m:sub>
        </m:sSub>
      </m:oMath>
      <w:r w:rsidRPr="0073189F">
        <w:rPr>
          <w:rFonts w:ascii="Times New Roman" w:hAnsi="Times New Roman" w:cs="Times New Roman"/>
          <w:sz w:val="22"/>
        </w:rPr>
        <w:t xml:space="preserve"> is configured via RRC signaling. However, these parameters configured by different cells/TRPs may be same, which results that </w:t>
      </w:r>
      <w:r w:rsidRPr="0073189F">
        <w:rPr>
          <w:rFonts w:ascii="Times New Roman" w:hAnsi="Times New Roman" w:cs="Times New Roman"/>
          <w:bCs/>
          <w:sz w:val="22"/>
        </w:rPr>
        <w:t>inter-TRP cross-SRS interference is still existed. In order to address the issue, the starting point of SRS transmission for different cells/TRPs can be associated with serving cell ID. For example, the frequency domain offset for partial frequency sounding can be expressed by</w:t>
      </w:r>
    </w:p>
    <w:p w14:paraId="296B442E" w14:textId="77777777" w:rsidR="0073189F" w:rsidRPr="0073189F" w:rsidRDefault="0073189F" w:rsidP="0073189F">
      <w:pPr>
        <w:pStyle w:val="formula"/>
        <w:rPr>
          <w:lang w:eastAsia="zh-CN"/>
        </w:rPr>
      </w:pPr>
      <w:r w:rsidRPr="0073189F">
        <w:tab/>
      </w:r>
      <m:oMath>
        <m:sSubSup>
          <m:sSubSupPr>
            <m:ctrlPr>
              <w:rPr>
                <w:rFonts w:ascii="Cambria Math" w:hAnsi="Cambria Math"/>
              </w:rPr>
            </m:ctrlPr>
          </m:sSubSupPr>
          <m:e>
            <m:r>
              <w:rPr>
                <w:rFonts w:ascii="Cambria Math" w:hAnsi="Cambria Math"/>
              </w:rPr>
              <m:t>n</m:t>
            </m:r>
          </m:e>
          <m:sub>
            <m:r>
              <m:rPr>
                <m:nor/>
              </m:rPr>
              <m:t>offset</m:t>
            </m:r>
          </m:sub>
          <m:sup>
            <m:r>
              <m:rPr>
                <m:nor/>
              </m:rPr>
              <m:t>RPFS</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sc</m:t>
            </m:r>
          </m:sub>
          <m:sup>
            <m:r>
              <m:rPr>
                <m:nor/>
              </m:rPr>
              <m:t>RB</m:t>
            </m:r>
          </m:sup>
        </m:sSubSup>
        <m:f>
          <m:fPr>
            <m:type m:val="lin"/>
            <m:ctrlPr>
              <w:rPr>
                <w:rFonts w:ascii="Cambria Math" w:hAnsi="Cambria Math"/>
                <w:lang w:val="sv-SE"/>
              </w:rPr>
            </m:ctrlPr>
          </m:fPr>
          <m:num>
            <m:sSub>
              <m:sSubPr>
                <m:ctrlPr>
                  <w:rPr>
                    <w:rFonts w:ascii="Cambria Math" w:hAnsi="Cambria Math"/>
                    <w:lang w:val="sv-SE"/>
                  </w:rPr>
                </m:ctrlPr>
              </m:sSubPr>
              <m:e>
                <m:r>
                  <w:rPr>
                    <w:rFonts w:ascii="Cambria Math" w:hAnsi="Cambria Math"/>
                    <w:lang w:val="sv-SE"/>
                  </w:rPr>
                  <m:t>m</m:t>
                </m:r>
              </m:e>
              <m:sub>
                <m:r>
                  <m:rPr>
                    <m:nor/>
                  </m:rPr>
                  <m:t>SRS</m:t>
                </m:r>
                <m:r>
                  <m:rPr>
                    <m:sty m:val="p"/>
                  </m:rPr>
                  <w:rPr>
                    <w:rFonts w:ascii="Cambria Math" w:hAnsi="Cambria Math"/>
                  </w:rPr>
                  <m:t>,</m:t>
                </m:r>
                <m:sSub>
                  <m:sSubPr>
                    <m:ctrlPr>
                      <w:rPr>
                        <w:rFonts w:ascii="Cambria Math" w:hAnsi="Cambria Math"/>
                        <w:lang w:val="sv-SE"/>
                      </w:rPr>
                    </m:ctrlPr>
                  </m:sSubPr>
                  <m:e>
                    <m:r>
                      <w:rPr>
                        <w:rFonts w:ascii="Cambria Math" w:hAnsi="Cambria Math"/>
                        <w:lang w:val="sv-SE"/>
                      </w:rPr>
                      <m:t>B</m:t>
                    </m:r>
                  </m:e>
                  <m:sub>
                    <m:r>
                      <m:rPr>
                        <m:nor/>
                      </m:rPr>
                      <m:t>SRS</m:t>
                    </m:r>
                  </m:sub>
                </m:sSub>
              </m:sub>
            </m:sSub>
            <m:d>
              <m:dPr>
                <m:ctrlPr>
                  <w:rPr>
                    <w:rFonts w:ascii="Cambria Math" w:hAnsi="Cambria Math"/>
                    <w:lang w:val="sv-SE"/>
                  </w:rPr>
                </m:ctrlPr>
              </m:dPr>
              <m:e>
                <m:d>
                  <m:dPr>
                    <m:ctrlPr>
                      <w:rPr>
                        <w:rFonts w:ascii="Cambria Math" w:hAnsi="Cambria Math"/>
                        <w:lang w:val="sv-SE"/>
                      </w:rPr>
                    </m:ctrlPr>
                  </m:dPr>
                  <m:e>
                    <m:sSub>
                      <m:sSubPr>
                        <m:ctrlPr>
                          <w:rPr>
                            <w:rFonts w:ascii="Cambria Math" w:hAnsi="Cambria Math"/>
                            <w:lang w:val="sv-SE"/>
                          </w:rPr>
                        </m:ctrlPr>
                      </m:sSubPr>
                      <m:e>
                        <m:r>
                          <w:rPr>
                            <w:rFonts w:ascii="Cambria Math" w:hAnsi="Cambria Math"/>
                            <w:lang w:val="sv-SE"/>
                          </w:rPr>
                          <m:t>k</m:t>
                        </m:r>
                      </m:e>
                      <m:sub>
                        <m:r>
                          <m:rPr>
                            <m:nor/>
                          </m:rPr>
                          <m:t>F</m:t>
                        </m:r>
                      </m:sub>
                    </m:sSub>
                    <m:r>
                      <m:rPr>
                        <m:sty m:val="p"/>
                      </m:rPr>
                      <w:rPr>
                        <w:rFonts w:ascii="Cambria Math" w:hAnsi="Cambria Math"/>
                      </w:rPr>
                      <m:t>+</m:t>
                    </m:r>
                    <m:sSub>
                      <m:sSubPr>
                        <m:ctrlPr>
                          <w:rPr>
                            <w:rFonts w:ascii="Cambria Math" w:hAnsi="Cambria Math"/>
                            <w:lang w:val="sv-SE"/>
                          </w:rPr>
                        </m:ctrlPr>
                      </m:sSubPr>
                      <m:e>
                        <m:r>
                          <w:rPr>
                            <w:rFonts w:ascii="Cambria Math" w:hAnsi="Cambria Math"/>
                            <w:lang w:val="sv-SE"/>
                          </w:rPr>
                          <m:t>k</m:t>
                        </m:r>
                      </m:e>
                      <m:sub>
                        <m:r>
                          <m:rPr>
                            <m:nor/>
                          </m:rPr>
                          <m:t>hop</m:t>
                        </m:r>
                      </m:sub>
                    </m:sSub>
                    <m:r>
                      <m:rPr>
                        <m:sty m:val="p"/>
                      </m:rPr>
                      <w:rPr>
                        <w:rFonts w:ascii="Cambria Math" w:hAnsi="Cambria Math"/>
                        <w:lang w:val="sv-SE"/>
                      </w:rPr>
                      <m:t>+</m:t>
                    </m:r>
                    <m:sSubSup>
                      <m:sSubSupPr>
                        <m:ctrlPr>
                          <w:rPr>
                            <w:rFonts w:ascii="Cambria Math" w:hAnsi="Cambria Math"/>
                            <w:lang w:val="sv-SE"/>
                          </w:rPr>
                        </m:ctrlPr>
                      </m:sSubSupPr>
                      <m:e>
                        <m:r>
                          <w:rPr>
                            <w:rFonts w:ascii="Cambria Math" w:hAnsi="Cambria Math"/>
                            <w:lang w:val="sv-SE"/>
                          </w:rPr>
                          <m:t>N</m:t>
                        </m:r>
                      </m:e>
                      <m:sub>
                        <m:r>
                          <w:rPr>
                            <w:rFonts w:ascii="Cambria Math" w:hAnsi="Cambria Math"/>
                            <w:lang w:val="sv-SE"/>
                          </w:rPr>
                          <m:t>ID</m:t>
                        </m:r>
                      </m:sub>
                      <m:sup>
                        <m:r>
                          <w:rPr>
                            <w:rFonts w:ascii="Cambria Math" w:hAnsi="Cambria Math"/>
                            <w:lang w:val="sv-SE"/>
                          </w:rPr>
                          <m:t>cell</m:t>
                        </m:r>
                      </m:sup>
                    </m:sSubSup>
                  </m:e>
                </m:d>
                <m:r>
                  <m:rPr>
                    <m:nor/>
                  </m:rPr>
                  <m:t>mod</m:t>
                </m:r>
                <m:r>
                  <m:rPr>
                    <m:sty m:val="p"/>
                  </m:rPr>
                  <w:rPr>
                    <w:rFonts w:ascii="Cambria Math" w:hAnsi="Cambria Math"/>
                  </w:rPr>
                  <m:t xml:space="preserve"> </m:t>
                </m:r>
                <m:sSub>
                  <m:sSubPr>
                    <m:ctrlPr>
                      <w:rPr>
                        <w:rFonts w:ascii="Cambria Math" w:hAnsi="Cambria Math"/>
                        <w:lang w:val="sv-SE"/>
                      </w:rPr>
                    </m:ctrlPr>
                  </m:sSubPr>
                  <m:e>
                    <m:r>
                      <w:rPr>
                        <w:rFonts w:ascii="Cambria Math" w:hAnsi="Cambria Math"/>
                        <w:lang w:val="sv-SE"/>
                      </w:rPr>
                      <m:t>P</m:t>
                    </m:r>
                  </m:e>
                  <m:sub>
                    <m:r>
                      <m:rPr>
                        <m:nor/>
                      </m:rPr>
                      <m:t>F</m:t>
                    </m:r>
                  </m:sub>
                </m:sSub>
              </m:e>
            </m:d>
          </m:num>
          <m:den>
            <m:sSub>
              <m:sSubPr>
                <m:ctrlPr>
                  <w:rPr>
                    <w:rFonts w:ascii="Cambria Math" w:hAnsi="Cambria Math"/>
                    <w:lang w:val="sv-SE"/>
                  </w:rPr>
                </m:ctrlPr>
              </m:sSubPr>
              <m:e>
                <m:r>
                  <w:rPr>
                    <w:rFonts w:ascii="Cambria Math" w:hAnsi="Cambria Math"/>
                    <w:lang w:val="sv-SE"/>
                  </w:rPr>
                  <m:t>P</m:t>
                </m:r>
              </m:e>
              <m:sub>
                <m:r>
                  <m:rPr>
                    <m:nor/>
                  </m:rPr>
                  <m:t>F</m:t>
                </m:r>
              </m:sub>
            </m:sSub>
          </m:den>
        </m:f>
      </m:oMath>
      <w:r w:rsidRPr="0073189F">
        <w:rPr>
          <w:lang w:val="sv-SE"/>
        </w:rPr>
        <w:tab/>
      </w:r>
      <w:r w:rsidRPr="0073189F">
        <w:rPr>
          <w:lang w:val="sv-SE" w:eastAsia="zh-CN"/>
        </w:rPr>
        <w:t>(2)</w:t>
      </w:r>
    </w:p>
    <w:p w14:paraId="1323557B" w14:textId="77777777" w:rsidR="0073189F" w:rsidRPr="0073189F" w:rsidRDefault="0073189F" w:rsidP="0073189F">
      <w:pPr>
        <w:rPr>
          <w:rFonts w:ascii="Times New Roman" w:hAnsi="Times New Roman" w:cs="Times New Roman"/>
          <w:sz w:val="22"/>
        </w:rPr>
      </w:pPr>
      <w:r w:rsidRPr="0073189F">
        <w:rPr>
          <w:rFonts w:ascii="Times New Roman" w:hAnsi="Times New Roman" w:cs="Times New Roman"/>
          <w:sz w:val="22"/>
          <w:lang w:val="sv-SE"/>
        </w:rPr>
        <w:t xml:space="preserve">where </w:t>
      </w:r>
      <m:oMath>
        <m:sSubSup>
          <m:sSubSupPr>
            <m:ctrlPr>
              <w:rPr>
                <w:rFonts w:ascii="Cambria Math" w:hAnsi="Cambria Math" w:cs="Times New Roman"/>
                <w:i/>
                <w:sz w:val="22"/>
                <w:lang w:val="sv-SE"/>
              </w:rPr>
            </m:ctrlPr>
          </m:sSubSupPr>
          <m:e>
            <m:r>
              <w:rPr>
                <w:rFonts w:ascii="Cambria Math" w:hAnsi="Cambria Math" w:cs="Times New Roman"/>
                <w:sz w:val="22"/>
                <w:lang w:val="sv-SE"/>
              </w:rPr>
              <m:t>N</m:t>
            </m:r>
          </m:e>
          <m:sub>
            <m:r>
              <w:rPr>
                <w:rFonts w:ascii="Cambria Math" w:hAnsi="Cambria Math" w:cs="Times New Roman"/>
                <w:sz w:val="22"/>
                <w:lang w:val="sv-SE"/>
              </w:rPr>
              <m:t>ID</m:t>
            </m:r>
          </m:sub>
          <m:sup>
            <m:r>
              <w:rPr>
                <w:rFonts w:ascii="Cambria Math" w:hAnsi="Cambria Math" w:cs="Times New Roman"/>
                <w:sz w:val="22"/>
                <w:lang w:val="sv-SE"/>
              </w:rPr>
              <m:t>cell</m:t>
            </m:r>
          </m:sup>
        </m:sSubSup>
      </m:oMath>
      <w:r w:rsidRPr="0073189F">
        <w:rPr>
          <w:rFonts w:ascii="Times New Roman" w:hAnsi="Times New Roman" w:cs="Times New Roman"/>
          <w:sz w:val="22"/>
          <w:lang w:val="sv-SE"/>
        </w:rPr>
        <w:t xml:space="preserve"> the cell ID. Assume </w:t>
      </w:r>
      <w:r w:rsidRPr="0073189F">
        <w:rPr>
          <w:rFonts w:ascii="Times New Roman" w:hAnsi="Times New Roman" w:cs="Times New Roman"/>
          <w:i/>
          <w:sz w:val="22"/>
        </w:rPr>
        <w:t>P</w:t>
      </w:r>
      <w:r w:rsidRPr="0073189F">
        <w:rPr>
          <w:rFonts w:ascii="Times New Roman" w:hAnsi="Times New Roman" w:cs="Times New Roman"/>
          <w:i/>
          <w:sz w:val="22"/>
          <w:vertAlign w:val="subscript"/>
        </w:rPr>
        <w:t>f</w:t>
      </w:r>
      <w:r w:rsidRPr="0073189F">
        <w:rPr>
          <w:rFonts w:ascii="Times New Roman" w:hAnsi="Times New Roman" w:cs="Times New Roman"/>
          <w:sz w:val="22"/>
        </w:rPr>
        <w:t xml:space="preserve"> </w:t>
      </w:r>
      <w:r w:rsidRPr="0073189F">
        <w:rPr>
          <w:rFonts w:ascii="Times New Roman" w:hAnsi="Times New Roman" w:cs="Times New Roman"/>
          <w:sz w:val="22"/>
          <w:lang w:val="sv-SE"/>
        </w:rPr>
        <w:t xml:space="preserve">is configred as 4, and there are four hops in a SRS peroid. Fig.2. shows the illustration of the calcualted starting point according to (2) in frequency doamin for each hop of both UE1 and UE2, where UE1 and UE 2 are located in the neighbouring cells/TRPs.  Hence, the inter-SRS </w:t>
      </w:r>
      <w:r w:rsidRPr="0073189F">
        <w:rPr>
          <w:rFonts w:ascii="Times New Roman" w:hAnsi="Times New Roman" w:cs="Times New Roman"/>
          <w:sz w:val="22"/>
        </w:rPr>
        <w:t xml:space="preserve">interference of UE1 and UE2 is avoided. </w:t>
      </w:r>
    </w:p>
    <w:p w14:paraId="4D930F13" w14:textId="77777777" w:rsidR="0073189F" w:rsidRPr="0073189F" w:rsidRDefault="0073189F" w:rsidP="0073189F">
      <w:pPr>
        <w:jc w:val="center"/>
        <w:rPr>
          <w:rFonts w:ascii="Times New Roman" w:hAnsi="Times New Roman" w:cs="Times New Roman"/>
          <w:sz w:val="22"/>
        </w:rPr>
      </w:pPr>
      <w:r w:rsidRPr="0073189F">
        <w:rPr>
          <w:rFonts w:ascii="Times New Roman" w:eastAsia="楷体" w:hAnsi="Times New Roman" w:cs="Times New Roman"/>
          <w:sz w:val="22"/>
        </w:rPr>
        <w:object w:dxaOrig="9330" w:dyaOrig="9930" w14:anchorId="35F7B9CB">
          <v:shape id="_x0000_i1026" type="#_x0000_t75" style="width:163.55pt;height:174.4pt" o:ole="">
            <v:imagedata r:id="rId10" o:title="" grayscale="t"/>
          </v:shape>
          <o:OLEObject Type="Embed" ProgID="Visio.Drawing.15" ShapeID="_x0000_i1026" DrawAspect="Content" ObjectID="_1712788877" r:id="rId11"/>
        </w:object>
      </w:r>
    </w:p>
    <w:p w14:paraId="2D6DB6C0" w14:textId="11E6071B" w:rsidR="0073189F" w:rsidRDefault="0073189F" w:rsidP="0073189F">
      <w:pPr>
        <w:jc w:val="center"/>
        <w:rPr>
          <w:rFonts w:ascii="Times New Roman" w:hAnsi="Times New Roman" w:cs="Times New Roman"/>
          <w:sz w:val="22"/>
        </w:rPr>
      </w:pPr>
      <w:r w:rsidRPr="0073189F">
        <w:rPr>
          <w:rFonts w:ascii="Times New Roman" w:hAnsi="Times New Roman" w:cs="Times New Roman"/>
          <w:sz w:val="22"/>
        </w:rPr>
        <w:t xml:space="preserve">Fig.2. the illustration of the starting point of SRS transmission for UE1 and UE2 when </w:t>
      </w:r>
      <m:oMath>
        <m:sSub>
          <m:sSubPr>
            <m:ctrlPr>
              <w:rPr>
                <w:rFonts w:ascii="Cambria Math" w:hAnsi="Cambria Math" w:cs="Times New Roman"/>
                <w:i/>
                <w:sz w:val="22"/>
                <w:lang w:val="sv-SE"/>
              </w:rPr>
            </m:ctrlPr>
          </m:sSubPr>
          <m:e>
            <m:r>
              <w:rPr>
                <w:rFonts w:ascii="Cambria Math" w:hAnsi="Cambria Math" w:cs="Times New Roman"/>
                <w:sz w:val="22"/>
                <w:lang w:val="sv-SE"/>
              </w:rPr>
              <m:t>P</m:t>
            </m:r>
          </m:e>
          <m:sub>
            <m:r>
              <m:rPr>
                <m:nor/>
              </m:rPr>
              <w:rPr>
                <w:rFonts w:ascii="Times New Roman" w:hAnsi="Times New Roman" w:cs="Times New Roman"/>
                <w:sz w:val="22"/>
              </w:rPr>
              <m:t>F</m:t>
            </m:r>
          </m:sub>
        </m:sSub>
        <m:r>
          <w:rPr>
            <w:rFonts w:ascii="Cambria Math" w:hAnsi="Cambria Math" w:cs="Times New Roman"/>
            <w:sz w:val="22"/>
            <w:lang w:val="sv-SE"/>
          </w:rPr>
          <m:t>=4</m:t>
        </m:r>
      </m:oMath>
      <w:r>
        <w:rPr>
          <w:rFonts w:ascii="Times New Roman" w:hAnsi="Times New Roman" w:cs="Times New Roman"/>
          <w:sz w:val="22"/>
        </w:rPr>
        <w:t xml:space="preserve"> </w:t>
      </w:r>
    </w:p>
    <w:p w14:paraId="40AB4FE8" w14:textId="77777777" w:rsidR="0073189F" w:rsidRPr="0073189F" w:rsidRDefault="0073189F" w:rsidP="0073189F">
      <w:pPr>
        <w:jc w:val="center"/>
        <w:rPr>
          <w:rFonts w:ascii="Times New Roman" w:eastAsia="等线" w:hAnsi="Times New Roman" w:cs="Times New Roman"/>
          <w:sz w:val="22"/>
        </w:rPr>
      </w:pPr>
    </w:p>
    <w:p w14:paraId="6DEA11AE" w14:textId="1F68C677" w:rsidR="0073189F" w:rsidRDefault="0073189F" w:rsidP="0073189F">
      <w:pPr>
        <w:rPr>
          <w:rFonts w:ascii="Times New Roman" w:hAnsi="Times New Roman" w:cs="Times New Roman"/>
          <w:b/>
          <w:i/>
          <w:sz w:val="22"/>
        </w:rPr>
      </w:pPr>
      <w:r w:rsidRPr="0073189F">
        <w:rPr>
          <w:rFonts w:ascii="Times New Roman" w:hAnsi="Times New Roman" w:cs="Times New Roman"/>
          <w:b/>
          <w:i/>
          <w:sz w:val="22"/>
        </w:rPr>
        <w:t xml:space="preserve">Proposal 1: In order to address the issue of the </w:t>
      </w:r>
      <w:r w:rsidRPr="0073189F">
        <w:rPr>
          <w:rFonts w:ascii="Times New Roman" w:hAnsi="Times New Roman" w:cs="Times New Roman"/>
          <w:b/>
          <w:bCs/>
          <w:i/>
          <w:sz w:val="22"/>
        </w:rPr>
        <w:t>inter-TRP cross-SRS interference,</w:t>
      </w:r>
      <w:r w:rsidRPr="0073189F">
        <w:rPr>
          <w:rFonts w:ascii="Times New Roman" w:hAnsi="Times New Roman" w:cs="Times New Roman"/>
          <w:b/>
          <w:i/>
          <w:sz w:val="22"/>
        </w:rPr>
        <w:t xml:space="preserve"> the starting point of SRS transmission in frequency domain can be associated with cell ID such that SRS in different cells /TRPs is transmitted on different frequency domain location.</w:t>
      </w:r>
    </w:p>
    <w:p w14:paraId="1192797B" w14:textId="77777777" w:rsidR="00862BF4" w:rsidRPr="0073189F" w:rsidRDefault="00862BF4" w:rsidP="0073189F">
      <w:pPr>
        <w:rPr>
          <w:rFonts w:ascii="Times New Roman" w:hAnsi="Times New Roman" w:cs="Times New Roman"/>
          <w:b/>
          <w:i/>
          <w:sz w:val="22"/>
        </w:rPr>
      </w:pPr>
    </w:p>
    <w:p w14:paraId="47B523A4" w14:textId="4607A708" w:rsidR="0073189F" w:rsidRPr="0073189F" w:rsidRDefault="0073189F" w:rsidP="0073189F">
      <w:pPr>
        <w:rPr>
          <w:rFonts w:ascii="Times New Roman" w:hAnsi="Times New Roman" w:cs="Times New Roman"/>
          <w:sz w:val="22"/>
        </w:rPr>
      </w:pPr>
      <w:r w:rsidRPr="0073189F">
        <w:rPr>
          <w:rFonts w:ascii="Times New Roman" w:hAnsi="Times New Roman" w:cs="Times New Roman"/>
          <w:bCs/>
          <w:sz w:val="22"/>
        </w:rPr>
        <w:t>In order to further enhance SRS coverage and capacity, large</w:t>
      </w:r>
      <w:r w:rsidRPr="0073189F">
        <w:rPr>
          <w:rFonts w:ascii="Times New Roman" w:hAnsi="Times New Roman" w:cs="Times New Roman"/>
          <w:sz w:val="22"/>
        </w:rPr>
        <w:t xml:space="preserve"> frequency scaling factor </w:t>
      </w:r>
      <w:proofErr w:type="gramStart"/>
      <w:r w:rsidRPr="0073189F">
        <w:rPr>
          <w:rFonts w:ascii="Times New Roman" w:hAnsi="Times New Roman" w:cs="Times New Roman"/>
          <w:i/>
          <w:sz w:val="22"/>
        </w:rPr>
        <w:t>P</w:t>
      </w:r>
      <w:r w:rsidRPr="0073189F">
        <w:rPr>
          <w:rFonts w:ascii="Times New Roman" w:hAnsi="Times New Roman" w:cs="Times New Roman"/>
          <w:i/>
          <w:sz w:val="22"/>
          <w:vertAlign w:val="subscript"/>
        </w:rPr>
        <w:t>f</w:t>
      </w:r>
      <w:r w:rsidRPr="0073189F">
        <w:rPr>
          <w:rFonts w:ascii="Times New Roman" w:hAnsi="Times New Roman" w:cs="Times New Roman"/>
          <w:sz w:val="22"/>
        </w:rPr>
        <w:t xml:space="preserve"> ,</w:t>
      </w:r>
      <w:proofErr w:type="gramEnd"/>
      <w:r w:rsidRPr="0073189F">
        <w:rPr>
          <w:rFonts w:ascii="Times New Roman" w:hAnsi="Times New Roman" w:cs="Times New Roman"/>
          <w:sz w:val="22"/>
        </w:rPr>
        <w:t xml:space="preserve"> e.g., 8 can also be supported. In the scenario of TDD CJT, more users from serving cell and neighboring cell will send SRS for uplink channel obtained by </w:t>
      </w:r>
      <w:proofErr w:type="spellStart"/>
      <w:r w:rsidRPr="0073189F">
        <w:rPr>
          <w:rFonts w:ascii="Times New Roman" w:hAnsi="Times New Roman" w:cs="Times New Roman"/>
          <w:sz w:val="22"/>
        </w:rPr>
        <w:t>gNB</w:t>
      </w:r>
      <w:proofErr w:type="spellEnd"/>
      <w:r w:rsidRPr="0073189F">
        <w:rPr>
          <w:rFonts w:ascii="Times New Roman" w:hAnsi="Times New Roman" w:cs="Times New Roman"/>
          <w:sz w:val="22"/>
        </w:rPr>
        <w:t>. In current specification, the pattern of frequency domain shift for</w:t>
      </w:r>
      <w:r w:rsidRPr="0073189F">
        <w:rPr>
          <w:rFonts w:ascii="Times New Roman" w:hAnsi="Times New Roman" w:cs="Times New Roman"/>
          <w:iCs/>
          <w:sz w:val="22"/>
        </w:rPr>
        <w:t xml:space="preserve"> each hop have been defined when </w:t>
      </w:r>
      <m:oMath>
        <m:sSub>
          <m:sSubPr>
            <m:ctrlPr>
              <w:rPr>
                <w:rFonts w:ascii="Cambria Math" w:hAnsi="Cambria Math" w:cs="Times New Roman"/>
                <w:i/>
                <w:sz w:val="22"/>
                <w:lang w:val="sv-SE"/>
              </w:rPr>
            </m:ctrlPr>
          </m:sSubPr>
          <m:e>
            <m:r>
              <w:rPr>
                <w:rFonts w:ascii="Cambria Math" w:hAnsi="Cambria Math" w:cs="Times New Roman"/>
                <w:sz w:val="22"/>
                <w:lang w:val="sv-SE"/>
              </w:rPr>
              <m:t>P</m:t>
            </m:r>
          </m:e>
          <m:sub>
            <m:r>
              <m:rPr>
                <m:nor/>
              </m:rPr>
              <w:rPr>
                <w:rFonts w:ascii="Times New Roman" w:hAnsi="Times New Roman" w:cs="Times New Roman"/>
                <w:sz w:val="22"/>
              </w:rPr>
              <m:t>F</m:t>
            </m:r>
          </m:sub>
        </m:sSub>
        <m:r>
          <w:rPr>
            <w:rFonts w:ascii="Cambria Math" w:hAnsi="Cambria Math" w:cs="Times New Roman"/>
            <w:sz w:val="22"/>
            <w:lang w:val="sv-SE"/>
          </w:rPr>
          <m:t>=2</m:t>
        </m:r>
      </m:oMath>
      <w:r w:rsidRPr="0073189F">
        <w:rPr>
          <w:rFonts w:ascii="Times New Roman" w:hAnsi="Times New Roman" w:cs="Times New Roman"/>
          <w:sz w:val="22"/>
          <w:lang w:val="sv-SE"/>
        </w:rPr>
        <w:t xml:space="preserve"> or 4</w:t>
      </w:r>
      <w:r w:rsidRPr="0073189F">
        <w:rPr>
          <w:rFonts w:ascii="Times New Roman" w:hAnsi="Times New Roman" w:cs="Times New Roman"/>
          <w:iCs/>
          <w:sz w:val="22"/>
        </w:rPr>
        <w:t xml:space="preserve">. The pattern of </w:t>
      </w:r>
      <w:r w:rsidRPr="0073189F">
        <w:rPr>
          <w:rFonts w:ascii="Times New Roman" w:hAnsi="Times New Roman" w:cs="Times New Roman"/>
          <w:sz w:val="22"/>
        </w:rPr>
        <w:t>frequency domain shift for</w:t>
      </w:r>
      <w:r w:rsidRPr="0073189F">
        <w:rPr>
          <w:rFonts w:ascii="Times New Roman" w:hAnsi="Times New Roman" w:cs="Times New Roman"/>
          <w:iCs/>
          <w:sz w:val="22"/>
        </w:rPr>
        <w:t xml:space="preserve"> each hop can be studied when </w:t>
      </w:r>
      <m:oMath>
        <m:sSub>
          <m:sSubPr>
            <m:ctrlPr>
              <w:rPr>
                <w:rFonts w:ascii="Cambria Math" w:hAnsi="Cambria Math" w:cs="Times New Roman"/>
                <w:i/>
                <w:sz w:val="22"/>
                <w:lang w:val="sv-SE"/>
              </w:rPr>
            </m:ctrlPr>
          </m:sSubPr>
          <m:e>
            <m:r>
              <w:rPr>
                <w:rFonts w:ascii="Cambria Math" w:hAnsi="Cambria Math" w:cs="Times New Roman"/>
                <w:sz w:val="22"/>
                <w:lang w:val="sv-SE"/>
              </w:rPr>
              <m:t>P</m:t>
            </m:r>
          </m:e>
          <m:sub>
            <m:r>
              <m:rPr>
                <m:nor/>
              </m:rPr>
              <w:rPr>
                <w:rFonts w:ascii="Times New Roman" w:hAnsi="Times New Roman" w:cs="Times New Roman"/>
                <w:sz w:val="22"/>
              </w:rPr>
              <m:t>F</m:t>
            </m:r>
          </m:sub>
        </m:sSub>
        <m:r>
          <w:rPr>
            <w:rFonts w:ascii="Cambria Math" w:hAnsi="Cambria Math" w:cs="Times New Roman"/>
            <w:sz w:val="22"/>
            <w:lang w:val="sv-SE"/>
          </w:rPr>
          <m:t>=8</m:t>
        </m:r>
      </m:oMath>
    </w:p>
    <w:p w14:paraId="0B2525EB" w14:textId="63972DD8" w:rsidR="0073189F" w:rsidRDefault="0073189F" w:rsidP="0073189F">
      <w:pPr>
        <w:rPr>
          <w:rFonts w:ascii="Times New Roman" w:hAnsi="Times New Roman" w:cs="Times New Roman"/>
          <w:b/>
          <w:i/>
          <w:sz w:val="22"/>
        </w:rPr>
      </w:pPr>
      <w:r w:rsidRPr="0073189F">
        <w:rPr>
          <w:rFonts w:ascii="Times New Roman" w:hAnsi="Times New Roman" w:cs="Times New Roman"/>
          <w:b/>
          <w:i/>
          <w:sz w:val="22"/>
        </w:rPr>
        <w:t>Proposal 2: Larger P</w:t>
      </w:r>
      <w:r w:rsidRPr="0073189F">
        <w:rPr>
          <w:rFonts w:ascii="Times New Roman" w:hAnsi="Times New Roman" w:cs="Times New Roman"/>
          <w:b/>
          <w:i/>
          <w:sz w:val="22"/>
          <w:vertAlign w:val="subscript"/>
        </w:rPr>
        <w:t>f</w:t>
      </w:r>
      <w:r w:rsidRPr="0073189F">
        <w:rPr>
          <w:rFonts w:ascii="Times New Roman" w:hAnsi="Times New Roman" w:cs="Times New Roman"/>
          <w:b/>
          <w:i/>
          <w:sz w:val="22"/>
        </w:rPr>
        <w:t xml:space="preserve"> value, e.g.</w:t>
      </w:r>
      <w:proofErr w:type="gramStart"/>
      <w:r w:rsidRPr="0073189F">
        <w:rPr>
          <w:rFonts w:ascii="Times New Roman" w:hAnsi="Times New Roman" w:cs="Times New Roman"/>
          <w:b/>
          <w:i/>
          <w:sz w:val="22"/>
        </w:rPr>
        <w:t>,8</w:t>
      </w:r>
      <w:proofErr w:type="gramEnd"/>
      <w:r w:rsidRPr="0073189F">
        <w:rPr>
          <w:rFonts w:ascii="Times New Roman" w:hAnsi="Times New Roman" w:cs="Times New Roman"/>
          <w:b/>
          <w:i/>
          <w:sz w:val="22"/>
        </w:rPr>
        <w:t xml:space="preserve">  is preferred to increase SRS capacity and adopted to avoid inter-TRP cross-SRS interference via FDM for SRS transmission.</w:t>
      </w:r>
    </w:p>
    <w:p w14:paraId="39C6A17E" w14:textId="77777777" w:rsidR="0073189F" w:rsidRPr="0073189F" w:rsidRDefault="0073189F" w:rsidP="0073189F">
      <w:pPr>
        <w:rPr>
          <w:rFonts w:ascii="Times New Roman" w:hAnsi="Times New Roman" w:cs="Times New Roman"/>
          <w:b/>
          <w:i/>
          <w:sz w:val="22"/>
        </w:rPr>
      </w:pPr>
    </w:p>
    <w:p w14:paraId="2B2C6BF5" w14:textId="77777777" w:rsidR="0073189F" w:rsidRPr="0073189F" w:rsidRDefault="0073189F" w:rsidP="0073189F">
      <w:pPr>
        <w:rPr>
          <w:rFonts w:ascii="Times New Roman" w:hAnsi="Times New Roman" w:cs="Times New Roman"/>
          <w:sz w:val="22"/>
        </w:rPr>
      </w:pPr>
      <w:r w:rsidRPr="0073189F">
        <w:rPr>
          <w:rFonts w:ascii="Times New Roman" w:hAnsi="Times New Roman" w:cs="Times New Roman"/>
          <w:sz w:val="22"/>
        </w:rPr>
        <w:t xml:space="preserve">For Option 2, CDM is adopted to enhance SRS capacity and avoid inter-SRS interference. One potential way is that maximum number of cyclic shifts for a certain SRS comb structure can be increased to support more available SRS resource. For example, for comb value </w:t>
      </w:r>
      <w:r w:rsidRPr="0073189F">
        <w:rPr>
          <w:rFonts w:ascii="Times New Roman" w:hAnsi="Times New Roman" w:cs="Times New Roman"/>
          <w:i/>
          <w:sz w:val="22"/>
        </w:rPr>
        <w:t>K</w:t>
      </w:r>
      <w:r w:rsidRPr="0073189F">
        <w:rPr>
          <w:rFonts w:ascii="Times New Roman" w:hAnsi="Times New Roman" w:cs="Times New Roman"/>
          <w:sz w:val="22"/>
          <w:vertAlign w:val="subscript"/>
        </w:rPr>
        <w:t>TC</w:t>
      </w:r>
      <w:r w:rsidRPr="0073189F">
        <w:rPr>
          <w:rFonts w:ascii="Times New Roman" w:hAnsi="Times New Roman" w:cs="Times New Roman"/>
          <w:sz w:val="22"/>
        </w:rPr>
        <w:t xml:space="preserve"> = 2, the maximum number of cyclic shifts is 8 in Rel15/16. Then, the number of SRS resources </w:t>
      </w:r>
      <w:bookmarkStart w:id="1" w:name="OLE_LINK3"/>
      <w:bookmarkStart w:id="2" w:name="OLE_LINK4"/>
      <w:r w:rsidRPr="0073189F">
        <w:rPr>
          <w:rFonts w:ascii="Times New Roman" w:hAnsi="Times New Roman" w:cs="Times New Roman"/>
          <w:sz w:val="22"/>
        </w:rPr>
        <w:t>occupying the same time and frequency resources</w:t>
      </w:r>
      <w:bookmarkEnd w:id="1"/>
      <w:bookmarkEnd w:id="2"/>
      <w:r w:rsidRPr="0073189F">
        <w:rPr>
          <w:rFonts w:ascii="Times New Roman" w:hAnsi="Times New Roman" w:cs="Times New Roman"/>
          <w:sz w:val="22"/>
        </w:rPr>
        <w:t xml:space="preserve"> with same base sequence is up to 8. If the maximum number of cyclic shifts is set to 12/24, more SRS resources occupying the same time and frequency resources can be supported. Then, the cyclic shift </w:t>
      </w:r>
      <m:oMath>
        <m:sSubSup>
          <m:sSubSupPr>
            <m:ctrlPr>
              <w:rPr>
                <w:rFonts w:ascii="Cambria Math" w:hAnsi="Cambria Math" w:cs="Times New Roman"/>
                <w:sz w:val="22"/>
              </w:rPr>
            </m:ctrlPr>
          </m:sSubSupPr>
          <m:e>
            <m:r>
              <w:rPr>
                <w:rFonts w:ascii="Cambria Math" w:hAnsi="Cambria Math" w:cs="Times New Roman"/>
                <w:sz w:val="22"/>
              </w:rPr>
              <m:t>n</m:t>
            </m:r>
          </m:e>
          <m:sub>
            <m:r>
              <w:rPr>
                <w:rFonts w:ascii="Cambria Math" w:hAnsi="Cambria Math" w:cs="Times New Roman"/>
                <w:sz w:val="22"/>
              </w:rPr>
              <m:t>SRS</m:t>
            </m:r>
          </m:sub>
          <m:sup>
            <m:r>
              <w:rPr>
                <w:rFonts w:ascii="Cambria Math" w:hAnsi="Cambria Math" w:cs="Times New Roman"/>
                <w:sz w:val="22"/>
              </w:rPr>
              <m:t>cs</m:t>
            </m:r>
          </m:sup>
        </m:sSubSup>
      </m:oMath>
      <w:r w:rsidRPr="0073189F">
        <w:rPr>
          <w:rFonts w:ascii="Times New Roman" w:hAnsi="Times New Roman" w:cs="Times New Roman"/>
          <w:sz w:val="22"/>
        </w:rPr>
        <w:t xml:space="preserve"> for the first antenna port of a multi-port SRS resource configured by RRC signaling for different cells/TRPs can selected from different sets. For example, when the maximum number of cyclic shifts is set to 12, </w:t>
      </w:r>
      <m:oMath>
        <m:sSubSup>
          <m:sSubSupPr>
            <m:ctrlPr>
              <w:rPr>
                <w:rFonts w:ascii="Cambria Math" w:hAnsi="Cambria Math" w:cs="Times New Roman"/>
                <w:sz w:val="22"/>
              </w:rPr>
            </m:ctrlPr>
          </m:sSubSupPr>
          <m:e>
            <m:r>
              <w:rPr>
                <w:rFonts w:ascii="Cambria Math" w:hAnsi="Cambria Math" w:cs="Times New Roman"/>
                <w:sz w:val="22"/>
              </w:rPr>
              <m:t>n</m:t>
            </m:r>
          </m:e>
          <m:sub>
            <m:r>
              <w:rPr>
                <w:rFonts w:ascii="Cambria Math" w:hAnsi="Cambria Math" w:cs="Times New Roman"/>
                <w:sz w:val="22"/>
              </w:rPr>
              <m:t>SRS</m:t>
            </m:r>
          </m:sub>
          <m:sup>
            <m:r>
              <w:rPr>
                <w:rFonts w:ascii="Cambria Math" w:hAnsi="Cambria Math" w:cs="Times New Roman"/>
                <w:sz w:val="22"/>
              </w:rPr>
              <m:t>cs</m:t>
            </m:r>
          </m:sup>
        </m:sSubSup>
      </m:oMath>
      <w:r w:rsidRPr="0073189F">
        <w:rPr>
          <w:rFonts w:ascii="Times New Roman" w:hAnsi="Times New Roman" w:cs="Times New Roman"/>
          <w:sz w:val="22"/>
        </w:rPr>
        <w:t xml:space="preserve"> for first cell/TRP is selected form{0,2,4,6,8,10} and </w:t>
      </w:r>
      <m:oMath>
        <m:sSubSup>
          <m:sSubSupPr>
            <m:ctrlPr>
              <w:rPr>
                <w:rFonts w:ascii="Cambria Math" w:hAnsi="Cambria Math" w:cs="Times New Roman"/>
                <w:sz w:val="22"/>
              </w:rPr>
            </m:ctrlPr>
          </m:sSubSupPr>
          <m:e>
            <m:r>
              <w:rPr>
                <w:rFonts w:ascii="Cambria Math" w:hAnsi="Cambria Math" w:cs="Times New Roman"/>
                <w:sz w:val="22"/>
              </w:rPr>
              <m:t>n</m:t>
            </m:r>
          </m:e>
          <m:sub>
            <m:r>
              <w:rPr>
                <w:rFonts w:ascii="Cambria Math" w:hAnsi="Cambria Math" w:cs="Times New Roman"/>
                <w:sz w:val="22"/>
              </w:rPr>
              <m:t>SRS</m:t>
            </m:r>
          </m:sub>
          <m:sup>
            <m:r>
              <w:rPr>
                <w:rFonts w:ascii="Cambria Math" w:hAnsi="Cambria Math" w:cs="Times New Roman"/>
                <w:sz w:val="22"/>
              </w:rPr>
              <m:t>cs</m:t>
            </m:r>
          </m:sup>
        </m:sSubSup>
      </m:oMath>
      <w:r w:rsidRPr="0073189F">
        <w:rPr>
          <w:rFonts w:ascii="Times New Roman" w:hAnsi="Times New Roman" w:cs="Times New Roman"/>
          <w:sz w:val="22"/>
        </w:rPr>
        <w:t xml:space="preserve"> for neighboring cell/TRP is selected form{1,3,5,7,9,11}. Then, the inner product of the sequences corresponding to the two UE is 0 if the base sequence for UE1 and UE2 is the same, because the cyclic shifts for the two UEs are different. At the same time, the supported values of </w:t>
      </w:r>
      <m:oMath>
        <m:sSubSup>
          <m:sSubSupPr>
            <m:ctrlPr>
              <w:rPr>
                <w:rFonts w:ascii="Cambria Math" w:hAnsi="Cambria Math" w:cs="Times New Roman"/>
                <w:sz w:val="22"/>
              </w:rPr>
            </m:ctrlPr>
          </m:sSubSupPr>
          <m:e>
            <m:r>
              <w:rPr>
                <w:rFonts w:ascii="Cambria Math" w:hAnsi="Cambria Math" w:cs="Times New Roman"/>
                <w:sz w:val="22"/>
              </w:rPr>
              <m:t>n</m:t>
            </m:r>
          </m:e>
          <m:sub>
            <m:r>
              <w:rPr>
                <w:rFonts w:ascii="Cambria Math" w:hAnsi="Cambria Math" w:cs="Times New Roman"/>
                <w:sz w:val="22"/>
              </w:rPr>
              <m:t>SRS</m:t>
            </m:r>
          </m:sub>
          <m:sup>
            <m:r>
              <w:rPr>
                <w:rFonts w:ascii="Cambria Math" w:hAnsi="Cambria Math" w:cs="Times New Roman"/>
                <w:sz w:val="22"/>
              </w:rPr>
              <m:t>cs</m:t>
            </m:r>
          </m:sup>
        </m:sSubSup>
      </m:oMath>
      <w:r w:rsidRPr="0073189F">
        <w:rPr>
          <w:rFonts w:ascii="Times New Roman" w:hAnsi="Times New Roman" w:cs="Times New Roman"/>
          <w:sz w:val="22"/>
        </w:rPr>
        <w:t xml:space="preserve"> for different UE under the same cell/TRP</w:t>
      </w:r>
      <w:r w:rsidRPr="0073189F" w:rsidDel="00127DDF">
        <w:rPr>
          <w:rFonts w:ascii="Times New Roman" w:hAnsi="Times New Roman" w:cs="Times New Roman"/>
          <w:sz w:val="22"/>
        </w:rPr>
        <w:t xml:space="preserve"> </w:t>
      </w:r>
      <w:r w:rsidRPr="0073189F">
        <w:rPr>
          <w:rFonts w:ascii="Times New Roman" w:hAnsi="Times New Roman" w:cs="Times New Roman"/>
          <w:sz w:val="22"/>
        </w:rPr>
        <w:t>are selected with equally interval across the range of 0</w:t>
      </w:r>
      <w:proofErr w:type="gramStart"/>
      <w:r w:rsidRPr="0073189F">
        <w:rPr>
          <w:rFonts w:ascii="Times New Roman" w:hAnsi="Times New Roman" w:cs="Times New Roman"/>
          <w:sz w:val="22"/>
        </w:rPr>
        <w:t>,1,2</w:t>
      </w:r>
      <w:proofErr w:type="gramEnd"/>
      <w:r w:rsidRPr="0073189F">
        <w:rPr>
          <w:rFonts w:ascii="Times New Roman" w:hAnsi="Times New Roman" w:cs="Times New Roman"/>
          <w:sz w:val="22"/>
        </w:rPr>
        <w:t>,…</w:t>
      </w:r>
      <m:oMath>
        <m:sSubSup>
          <m:sSubSupPr>
            <m:ctrlPr>
              <w:rPr>
                <w:rFonts w:ascii="Cambria Math" w:hAnsi="Cambria Math" w:cs="Times New Roman"/>
                <w:sz w:val="22"/>
              </w:rPr>
            </m:ctrlPr>
          </m:sSubSupPr>
          <m:e>
            <m:r>
              <w:rPr>
                <w:rFonts w:ascii="Cambria Math" w:hAnsi="Cambria Math" w:cs="Times New Roman"/>
                <w:sz w:val="22"/>
              </w:rPr>
              <m:t>n</m:t>
            </m:r>
          </m:e>
          <m:sub>
            <m:r>
              <w:rPr>
                <w:rFonts w:ascii="Cambria Math" w:hAnsi="Cambria Math" w:cs="Times New Roman"/>
                <w:sz w:val="22"/>
              </w:rPr>
              <m:t>SRS</m:t>
            </m:r>
          </m:sub>
          <m:sup>
            <m:r>
              <w:rPr>
                <w:rFonts w:ascii="Cambria Math" w:hAnsi="Cambria Math" w:cs="Times New Roman"/>
                <w:sz w:val="22"/>
              </w:rPr>
              <m:t>cs,max</m:t>
            </m:r>
          </m:sup>
        </m:sSubSup>
        <m:r>
          <w:rPr>
            <w:rFonts w:ascii="Cambria Math" w:hAnsi="Cambria Math" w:cs="Times New Roman"/>
            <w:sz w:val="22"/>
          </w:rPr>
          <m:t>-1</m:t>
        </m:r>
      </m:oMath>
      <w:r w:rsidRPr="0073189F">
        <w:rPr>
          <w:rFonts w:ascii="Times New Roman" w:hAnsi="Times New Roman" w:cs="Times New Roman"/>
          <w:sz w:val="22"/>
        </w:rPr>
        <w:t xml:space="preserve"> in this example to ensure the cyclic shift spacing of the SRS sequence in the same cell/TRP</w:t>
      </w:r>
      <w:r w:rsidRPr="0073189F" w:rsidDel="00127DDF">
        <w:rPr>
          <w:rFonts w:ascii="Times New Roman" w:hAnsi="Times New Roman" w:cs="Times New Roman"/>
          <w:sz w:val="22"/>
        </w:rPr>
        <w:t xml:space="preserve"> </w:t>
      </w:r>
      <w:r w:rsidRPr="0073189F">
        <w:rPr>
          <w:rFonts w:ascii="Times New Roman" w:hAnsi="Times New Roman" w:cs="Times New Roman"/>
          <w:sz w:val="22"/>
        </w:rPr>
        <w:t xml:space="preserve"> is not too small. </w:t>
      </w:r>
    </w:p>
    <w:p w14:paraId="623669B2" w14:textId="77777777" w:rsidR="0073189F" w:rsidRPr="0073189F" w:rsidRDefault="0073189F" w:rsidP="0073189F">
      <w:pPr>
        <w:rPr>
          <w:rFonts w:ascii="Times New Roman" w:hAnsi="Times New Roman" w:cs="Times New Roman"/>
          <w:b/>
          <w:i/>
          <w:sz w:val="22"/>
        </w:rPr>
      </w:pPr>
      <w:r w:rsidRPr="0073189F">
        <w:rPr>
          <w:rFonts w:ascii="Times New Roman" w:hAnsi="Times New Roman" w:cs="Times New Roman"/>
          <w:b/>
          <w:i/>
          <w:sz w:val="22"/>
        </w:rPr>
        <w:t>Proposal 3: The maximum number of cyclic shifts for a given comb value can be increased to enhance SRS capacity and avoid the inter-SRS interference.</w:t>
      </w:r>
    </w:p>
    <w:p w14:paraId="711A5B2C" w14:textId="677567CB" w:rsidR="00DC7C7A" w:rsidRPr="00B815E5" w:rsidRDefault="00DC7C7A" w:rsidP="008424DA">
      <w:pPr>
        <w:rPr>
          <w:rFonts w:ascii="Times New Roman" w:eastAsia="等线" w:hAnsi="Times New Roman" w:cs="Times New Roman"/>
          <w:sz w:val="22"/>
          <w:lang w:val="en-GB"/>
        </w:rPr>
      </w:pPr>
    </w:p>
    <w:p w14:paraId="570A3CEE" w14:textId="0D5FAD59" w:rsidR="00DC7C7A" w:rsidRDefault="00DC7C7A" w:rsidP="00DC7C7A">
      <w:pPr>
        <w:pStyle w:val="1"/>
      </w:pPr>
      <w:r>
        <w:t xml:space="preserve">3   </w:t>
      </w:r>
      <w:r w:rsidR="00216BBD">
        <w:t>SRS Enhancements on</w:t>
      </w:r>
      <w:r>
        <w:t xml:space="preserve"> 8Tx UL SU-MIMO</w:t>
      </w:r>
    </w:p>
    <w:p w14:paraId="044C4C62" w14:textId="77B7CBDF" w:rsidR="0038405B" w:rsidRPr="00214832" w:rsidRDefault="0038405B" w:rsidP="0038405B">
      <w:pPr>
        <w:tabs>
          <w:tab w:val="num" w:pos="1800"/>
        </w:tabs>
        <w:rPr>
          <w:rFonts w:ascii="Times New Roman" w:eastAsia="微软雅黑" w:hAnsi="Times New Roman" w:cs="Times New Roman"/>
          <w:sz w:val="22"/>
          <w:lang w:val="en-GB"/>
        </w:rPr>
      </w:pPr>
      <w:r w:rsidRPr="006A6589">
        <w:rPr>
          <w:rFonts w:ascii="Times New Roman" w:hAnsi="Times New Roman" w:cs="Times New Roman"/>
          <w:bCs/>
          <w:sz w:val="22"/>
        </w:rPr>
        <w:t xml:space="preserve">The </w:t>
      </w:r>
      <w:r w:rsidRPr="006A6589">
        <w:rPr>
          <w:rFonts w:ascii="Times New Roman" w:eastAsia="微软雅黑" w:hAnsi="Times New Roman" w:cs="Times New Roman"/>
          <w:sz w:val="22"/>
          <w:lang w:val="en-GB"/>
        </w:rPr>
        <w:t xml:space="preserve">Rel-18 WID for </w:t>
      </w:r>
      <w:r>
        <w:rPr>
          <w:rFonts w:ascii="Times New Roman" w:eastAsia="微软雅黑" w:hAnsi="Times New Roman" w:cs="Times New Roman"/>
          <w:sz w:val="22"/>
          <w:lang w:val="en-GB"/>
        </w:rPr>
        <w:t>MIMO Evolution for Downlink and Uplink</w:t>
      </w:r>
      <w:r w:rsidRPr="006A6589">
        <w:rPr>
          <w:rFonts w:ascii="Times New Roman" w:eastAsia="微软雅黑" w:hAnsi="Times New Roman" w:cs="Times New Roman"/>
          <w:sz w:val="22"/>
          <w:lang w:val="en-GB"/>
        </w:rPr>
        <w:t xml:space="preserve"> is approved [1], which includes the following objective:</w:t>
      </w:r>
    </w:p>
    <w:p w14:paraId="7E1B078A" w14:textId="77777777" w:rsidR="0038405B" w:rsidRDefault="0038405B" w:rsidP="0038405B">
      <w:pPr>
        <w:pStyle w:val="aa"/>
      </w:pPr>
      <w:r>
        <w:rPr>
          <w:noProof/>
        </w:rPr>
        <mc:AlternateContent>
          <mc:Choice Requires="wps">
            <w:drawing>
              <wp:inline distT="0" distB="0" distL="0" distR="0" wp14:anchorId="6A50F07C" wp14:editId="3E26BB49">
                <wp:extent cx="6120765" cy="1176020"/>
                <wp:effectExtent l="0" t="0" r="13335" b="13335"/>
                <wp:docPr id="1"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D7687C1" w14:textId="77777777" w:rsidR="0038405B" w:rsidRPr="005A06E3" w:rsidRDefault="0038405B" w:rsidP="0038405B">
                            <w:pPr>
                              <w:widowControl/>
                              <w:overflowPunct w:val="0"/>
                              <w:autoSpaceDE w:val="0"/>
                              <w:autoSpaceDN w:val="0"/>
                              <w:adjustRightInd w:val="0"/>
                              <w:snapToGrid w:val="0"/>
                              <w:spacing w:beforeLines="50" w:before="120"/>
                              <w:textAlignment w:val="baseline"/>
                              <w:rPr>
                                <w:rFonts w:ascii="Times New Roman" w:hAnsi="Times New Roman" w:cs="Times New Roman"/>
                                <w:bCs/>
                                <w:sz w:val="22"/>
                              </w:rPr>
                            </w:pPr>
                            <w:r w:rsidRPr="005A06E3">
                              <w:rPr>
                                <w:rFonts w:ascii="Times New Roman" w:hAnsi="Times New Roman" w:cs="Times New Roman"/>
                                <w:bCs/>
                                <w:sz w:val="22"/>
                              </w:rPr>
                              <w:t xml:space="preserve">Study, and if justified, specify UL </w:t>
                            </w:r>
                            <w:r w:rsidRPr="000E66FE">
                              <w:rPr>
                                <w:rFonts w:ascii="Times New Roman" w:hAnsi="Times New Roman" w:cs="Times New Roman"/>
                                <w:bCs/>
                                <w:sz w:val="22"/>
                              </w:rPr>
                              <w:t>DMRS,</w:t>
                            </w:r>
                            <w:r w:rsidRPr="005A06E3">
                              <w:rPr>
                                <w:rFonts w:ascii="Times New Roman" w:hAnsi="Times New Roman" w:cs="Times New Roman"/>
                                <w:bCs/>
                                <w:sz w:val="22"/>
                              </w:rPr>
                              <w:t xml:space="preserve"> </w:t>
                            </w:r>
                            <w:r w:rsidRPr="000E66FE">
                              <w:rPr>
                                <w:rFonts w:ascii="Times New Roman" w:hAnsi="Times New Roman" w:cs="Times New Roman"/>
                                <w:bCs/>
                                <w:sz w:val="22"/>
                                <w:highlight w:val="yellow"/>
                              </w:rPr>
                              <w:t>SRS</w:t>
                            </w:r>
                            <w:r w:rsidRPr="005A06E3">
                              <w:rPr>
                                <w:rFonts w:ascii="Times New Roman" w:hAnsi="Times New Roman" w:cs="Times New Roman"/>
                                <w:bCs/>
                                <w:sz w:val="22"/>
                              </w:rPr>
                              <w:t xml:space="preserve">, SRI, and TPMI (including codebook) enhancements to enable 8 </w:t>
                            </w:r>
                            <w:proofErr w:type="spellStart"/>
                            <w:r w:rsidRPr="005A06E3">
                              <w:rPr>
                                <w:rFonts w:ascii="Times New Roman" w:hAnsi="Times New Roman" w:cs="Times New Roman"/>
                                <w:bCs/>
                                <w:sz w:val="22"/>
                              </w:rPr>
                              <w:t>Tx</w:t>
                            </w:r>
                            <w:proofErr w:type="spellEnd"/>
                            <w:r w:rsidRPr="005A06E3">
                              <w:rPr>
                                <w:rFonts w:ascii="Times New Roman" w:hAnsi="Times New Roman" w:cs="Times New Roman"/>
                                <w:bCs/>
                                <w:sz w:val="22"/>
                              </w:rPr>
                              <w:t xml:space="preserve"> UL operation to support 4 and more layers per UE in UL targeting CPE/FWA/vehicle/Industrial devices</w:t>
                            </w:r>
                          </w:p>
                          <w:p w14:paraId="6742AF4F" w14:textId="77777777" w:rsidR="0038405B" w:rsidRPr="005A06E3" w:rsidRDefault="0038405B" w:rsidP="0038405B">
                            <w:pPr>
                              <w:pStyle w:val="aff0"/>
                              <w:widowControl/>
                              <w:numPr>
                                <w:ilvl w:val="0"/>
                                <w:numId w:val="38"/>
                              </w:numPr>
                              <w:overflowPunct w:val="0"/>
                              <w:autoSpaceDE w:val="0"/>
                              <w:autoSpaceDN w:val="0"/>
                              <w:adjustRightInd w:val="0"/>
                              <w:snapToGrid w:val="0"/>
                              <w:spacing w:beforeLines="50" w:before="120"/>
                              <w:textAlignment w:val="baseline"/>
                              <w:rPr>
                                <w:rFonts w:ascii="Times New Roman" w:eastAsiaTheme="minorEastAsia" w:hAnsi="Times New Roman" w:cs="Times New Roman"/>
                                <w:bCs/>
                                <w:sz w:val="22"/>
                              </w:rPr>
                            </w:pPr>
                            <w:r w:rsidRPr="005A06E3">
                              <w:rPr>
                                <w:rFonts w:ascii="Times New Roman" w:hAnsi="Times New Roman" w:cs="Times New Roman"/>
                                <w:bCs/>
                                <w:sz w:val="22"/>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A50F07C"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x&#10;yVGHTgIAAKkEAAAOAAAAAAAAAAAAAAAAAC4CAABkcnMvZTJvRG9jLnhtbFBLAQItABQABgAIAAAA&#10;IQDqDkl03AAAAAUBAAAPAAAAAAAAAAAAAAAAAKgEAABkcnMvZG93bnJldi54bWxQSwUGAAAAAAQA&#10;BADzAAAAsQUAAAAA&#10;" fillcolor="white [3201]" strokeweight=".5pt">
                <v:textbox style="mso-fit-shape-to-text:t">
                  <w:txbxContent>
                    <w:p w14:paraId="1D7687C1" w14:textId="77777777" w:rsidR="0038405B" w:rsidRPr="005A06E3" w:rsidRDefault="0038405B" w:rsidP="0038405B">
                      <w:pPr>
                        <w:widowControl/>
                        <w:overflowPunct w:val="0"/>
                        <w:autoSpaceDE w:val="0"/>
                        <w:autoSpaceDN w:val="0"/>
                        <w:adjustRightInd w:val="0"/>
                        <w:snapToGrid w:val="0"/>
                        <w:spacing w:beforeLines="50" w:before="120"/>
                        <w:textAlignment w:val="baseline"/>
                        <w:rPr>
                          <w:rFonts w:ascii="Times New Roman" w:hAnsi="Times New Roman" w:cs="Times New Roman"/>
                          <w:bCs/>
                          <w:sz w:val="22"/>
                        </w:rPr>
                      </w:pPr>
                      <w:r w:rsidRPr="005A06E3">
                        <w:rPr>
                          <w:rFonts w:ascii="Times New Roman" w:hAnsi="Times New Roman" w:cs="Times New Roman"/>
                          <w:bCs/>
                          <w:sz w:val="22"/>
                        </w:rPr>
                        <w:t xml:space="preserve">Study, and if justified, specify UL </w:t>
                      </w:r>
                      <w:r w:rsidRPr="000E66FE">
                        <w:rPr>
                          <w:rFonts w:ascii="Times New Roman" w:hAnsi="Times New Roman" w:cs="Times New Roman"/>
                          <w:bCs/>
                          <w:sz w:val="22"/>
                        </w:rPr>
                        <w:t>DMRS,</w:t>
                      </w:r>
                      <w:r w:rsidRPr="005A06E3">
                        <w:rPr>
                          <w:rFonts w:ascii="Times New Roman" w:hAnsi="Times New Roman" w:cs="Times New Roman"/>
                          <w:bCs/>
                          <w:sz w:val="22"/>
                        </w:rPr>
                        <w:t xml:space="preserve"> </w:t>
                      </w:r>
                      <w:r w:rsidRPr="000E66FE">
                        <w:rPr>
                          <w:rFonts w:ascii="Times New Roman" w:hAnsi="Times New Roman" w:cs="Times New Roman"/>
                          <w:bCs/>
                          <w:sz w:val="22"/>
                          <w:highlight w:val="yellow"/>
                        </w:rPr>
                        <w:t>SRS</w:t>
                      </w:r>
                      <w:r w:rsidRPr="005A06E3">
                        <w:rPr>
                          <w:rFonts w:ascii="Times New Roman" w:hAnsi="Times New Roman" w:cs="Times New Roman"/>
                          <w:bCs/>
                          <w:sz w:val="22"/>
                        </w:rPr>
                        <w:t xml:space="preserve">, SRI, and TPMI (including codebook) enhancements to enable 8 </w:t>
                      </w:r>
                      <w:proofErr w:type="spellStart"/>
                      <w:r w:rsidRPr="005A06E3">
                        <w:rPr>
                          <w:rFonts w:ascii="Times New Roman" w:hAnsi="Times New Roman" w:cs="Times New Roman"/>
                          <w:bCs/>
                          <w:sz w:val="22"/>
                        </w:rPr>
                        <w:t>Tx</w:t>
                      </w:r>
                      <w:proofErr w:type="spellEnd"/>
                      <w:r w:rsidRPr="005A06E3">
                        <w:rPr>
                          <w:rFonts w:ascii="Times New Roman" w:hAnsi="Times New Roman" w:cs="Times New Roman"/>
                          <w:bCs/>
                          <w:sz w:val="22"/>
                        </w:rPr>
                        <w:t xml:space="preserve"> UL operation to support 4 and more layers per UE in UL targeting CPE/FWA/vehicle/Industrial devices</w:t>
                      </w:r>
                    </w:p>
                    <w:p w14:paraId="6742AF4F" w14:textId="77777777" w:rsidR="0038405B" w:rsidRPr="005A06E3" w:rsidRDefault="0038405B" w:rsidP="0038405B">
                      <w:pPr>
                        <w:pStyle w:val="aff0"/>
                        <w:widowControl/>
                        <w:numPr>
                          <w:ilvl w:val="0"/>
                          <w:numId w:val="38"/>
                        </w:numPr>
                        <w:overflowPunct w:val="0"/>
                        <w:autoSpaceDE w:val="0"/>
                        <w:autoSpaceDN w:val="0"/>
                        <w:adjustRightInd w:val="0"/>
                        <w:snapToGrid w:val="0"/>
                        <w:spacing w:beforeLines="50" w:before="120"/>
                        <w:textAlignment w:val="baseline"/>
                        <w:rPr>
                          <w:rFonts w:ascii="Times New Roman" w:eastAsiaTheme="minorEastAsia" w:hAnsi="Times New Roman" w:cs="Times New Roman"/>
                          <w:bCs/>
                          <w:sz w:val="22"/>
                        </w:rPr>
                      </w:pPr>
                      <w:r w:rsidRPr="005A06E3">
                        <w:rPr>
                          <w:rFonts w:ascii="Times New Roman" w:hAnsi="Times New Roman" w:cs="Times New Roman"/>
                          <w:bCs/>
                          <w:sz w:val="22"/>
                        </w:rPr>
                        <w:t>Note: Potential restrictions on the scope of this objective (including coherence assumption, full/non-full power modes) will be identified as part of the study.</w:t>
                      </w:r>
                    </w:p>
                  </w:txbxContent>
                </v:textbox>
                <w10:anchorlock/>
              </v:shape>
            </w:pict>
          </mc:Fallback>
        </mc:AlternateContent>
      </w:r>
    </w:p>
    <w:p w14:paraId="6DFD4552" w14:textId="77777777" w:rsidR="0038405B" w:rsidRDefault="0038405B" w:rsidP="0038405B">
      <w:pPr>
        <w:rPr>
          <w:lang w:eastAsia="ja-JP"/>
        </w:rPr>
      </w:pPr>
    </w:p>
    <w:p w14:paraId="2859554C" w14:textId="77777777" w:rsidR="0038405B" w:rsidRDefault="0038405B" w:rsidP="0038405B">
      <w:pPr>
        <w:rPr>
          <w:rFonts w:ascii="Times New Roman" w:eastAsia="等线" w:hAnsi="Times New Roman" w:cs="Times New Roman"/>
          <w:sz w:val="22"/>
        </w:rPr>
      </w:pPr>
      <w:r>
        <w:rPr>
          <w:rFonts w:ascii="Times New Roman" w:eastAsia="等线" w:hAnsi="Times New Roman" w:cs="Times New Roman"/>
          <w:sz w:val="22"/>
        </w:rPr>
        <w:t>For the uplink transmission with 8Tx, it needs some further enhancements on SRS design if it is agreed to support the PUSCH maximum number of transmission layers to 8. In current spec, only maximum 4 transmission layers for the PUSCH is supported. The following issues needed to be solved for SRS enhancements to</w:t>
      </w:r>
      <w:r w:rsidRPr="006D31C9">
        <w:rPr>
          <w:rFonts w:ascii="Times New Roman" w:eastAsia="等线" w:hAnsi="Times New Roman" w:cs="Times New Roman"/>
          <w:sz w:val="22"/>
        </w:rPr>
        <w:t xml:space="preserve"> </w:t>
      </w:r>
      <w:r>
        <w:rPr>
          <w:rFonts w:ascii="Times New Roman" w:eastAsia="等线" w:hAnsi="Times New Roman" w:cs="Times New Roman"/>
          <w:sz w:val="22"/>
        </w:rPr>
        <w:t>support 8Tx uplink transmission.</w:t>
      </w:r>
    </w:p>
    <w:p w14:paraId="062A1DDA" w14:textId="77777777" w:rsidR="0038405B" w:rsidRDefault="0038405B" w:rsidP="0038405B">
      <w:pPr>
        <w:rPr>
          <w:rFonts w:ascii="Times New Roman" w:eastAsia="等线" w:hAnsi="Times New Roman" w:cs="Times New Roman"/>
          <w:sz w:val="22"/>
        </w:rPr>
      </w:pPr>
    </w:p>
    <w:p w14:paraId="18C7F47D" w14:textId="77777777" w:rsidR="0038405B" w:rsidRPr="005D3387" w:rsidRDefault="0038405B" w:rsidP="0038405B">
      <w:pPr>
        <w:rPr>
          <w:rFonts w:ascii="Times New Roman" w:eastAsia="等线" w:hAnsi="Times New Roman" w:cs="Times New Roman"/>
          <w:sz w:val="22"/>
          <w:lang w:val="x-none"/>
        </w:rPr>
      </w:pPr>
      <w:r>
        <w:rPr>
          <w:rFonts w:ascii="Times New Roman" w:eastAsia="等线" w:hAnsi="Times New Roman" w:cs="Times New Roman"/>
          <w:sz w:val="22"/>
        </w:rPr>
        <w:t xml:space="preserve">First, to support the codebook based PUSCH transmission, the supported number of SRS ports of SRS resource with usage of “non-codebook” needs to be extended to 8 for all SRS types including periodic, semi-persistent and aperiodic SRS. The 8-port SRS design should not introduce new SRS sequence and new RE mapping patterns to ensure the possibility of SRS resource sharing with legacy UEs. Several methods may be considered as following, </w:t>
      </w:r>
    </w:p>
    <w:p w14:paraId="49FB0D0B" w14:textId="77777777" w:rsidR="0038405B" w:rsidRPr="000A23A2" w:rsidRDefault="0038405B" w:rsidP="0038405B">
      <w:pPr>
        <w:pStyle w:val="aff0"/>
        <w:numPr>
          <w:ilvl w:val="0"/>
          <w:numId w:val="39"/>
        </w:numPr>
        <w:rPr>
          <w:rFonts w:ascii="Times New Roman" w:eastAsia="等线" w:hAnsi="Times New Roman" w:cs="Times New Roman"/>
          <w:sz w:val="22"/>
        </w:rPr>
      </w:pPr>
      <w:r>
        <w:rPr>
          <w:rFonts w:ascii="Times New Roman" w:eastAsia="等线" w:hAnsi="Times New Roman" w:cs="Times New Roman"/>
          <w:sz w:val="22"/>
        </w:rPr>
        <w:t>Aggregate 8 cyclic shifts for a configured comb va</w:t>
      </w:r>
      <w:r w:rsidRPr="000A23A2">
        <w:rPr>
          <w:rFonts w:ascii="Times New Roman" w:eastAsia="等线" w:hAnsi="Times New Roman" w:cs="Times New Roman"/>
          <w:sz w:val="22"/>
        </w:rPr>
        <w:t>lue</w:t>
      </w:r>
      <w:r>
        <w:rPr>
          <w:rFonts w:ascii="Times New Roman" w:eastAsia="等线" w:hAnsi="Times New Roman" w:cs="Times New Roman"/>
          <w:sz w:val="22"/>
        </w:rPr>
        <w:t xml:space="preserve">; </w:t>
      </w:r>
    </w:p>
    <w:p w14:paraId="3F302A39" w14:textId="77777777" w:rsidR="0038405B" w:rsidRDefault="0038405B" w:rsidP="0038405B">
      <w:pPr>
        <w:pStyle w:val="aff0"/>
        <w:numPr>
          <w:ilvl w:val="0"/>
          <w:numId w:val="39"/>
        </w:numPr>
        <w:rPr>
          <w:rFonts w:ascii="Times New Roman" w:eastAsia="等线" w:hAnsi="Times New Roman" w:cs="Times New Roman"/>
          <w:sz w:val="22"/>
        </w:rPr>
      </w:pPr>
      <w:r>
        <w:rPr>
          <w:rFonts w:ascii="Times New Roman" w:eastAsia="等线" w:hAnsi="Times New Roman" w:cs="Times New Roman"/>
          <w:sz w:val="22"/>
        </w:rPr>
        <w:t xml:space="preserve">For a configured Comb value, 8 different ports can be allocated to different combs; </w:t>
      </w:r>
    </w:p>
    <w:p w14:paraId="35D0B4A2" w14:textId="77777777" w:rsidR="0038405B" w:rsidRDefault="0038405B" w:rsidP="0038405B">
      <w:pPr>
        <w:pStyle w:val="aff0"/>
        <w:numPr>
          <w:ilvl w:val="0"/>
          <w:numId w:val="39"/>
        </w:numPr>
        <w:rPr>
          <w:rFonts w:ascii="Times New Roman" w:eastAsia="等线" w:hAnsi="Times New Roman" w:cs="Times New Roman"/>
          <w:sz w:val="22"/>
        </w:rPr>
      </w:pPr>
      <w:r>
        <w:rPr>
          <w:rFonts w:ascii="Times New Roman" w:eastAsia="等线" w:hAnsi="Times New Roman" w:cs="Times New Roman"/>
          <w:sz w:val="22"/>
        </w:rPr>
        <w:t>FD-OCC(OCC-2, OCC-4) based on a set of cyclic shifts configured/allocated to generate more orthogonal CDM-</w:t>
      </w:r>
      <w:proofErr w:type="spellStart"/>
      <w:r>
        <w:rPr>
          <w:rFonts w:ascii="Times New Roman" w:eastAsia="等线" w:hAnsi="Times New Roman" w:cs="Times New Roman"/>
          <w:sz w:val="22"/>
        </w:rPr>
        <w:t>ed</w:t>
      </w:r>
      <w:proofErr w:type="spellEnd"/>
      <w:r>
        <w:rPr>
          <w:rFonts w:ascii="Times New Roman" w:eastAsia="等线" w:hAnsi="Times New Roman" w:cs="Times New Roman"/>
          <w:sz w:val="22"/>
        </w:rPr>
        <w:t xml:space="preserve"> ports based on the current configured Comb.</w:t>
      </w:r>
    </w:p>
    <w:p w14:paraId="22AE8238" w14:textId="02C6F464" w:rsidR="0038405B" w:rsidRPr="005D3387" w:rsidRDefault="0073189F" w:rsidP="0038405B">
      <w:pPr>
        <w:rPr>
          <w:rFonts w:ascii="Times New Roman" w:eastAsia="等线" w:hAnsi="Times New Roman" w:cs="Times New Roman"/>
          <w:b/>
          <w:i/>
          <w:sz w:val="22"/>
        </w:rPr>
      </w:pPr>
      <w:r>
        <w:rPr>
          <w:rFonts w:ascii="Times New Roman" w:eastAsia="等线" w:hAnsi="Times New Roman" w:cs="Times New Roman"/>
          <w:b/>
          <w:i/>
          <w:sz w:val="22"/>
        </w:rPr>
        <w:t>Proposal 4</w:t>
      </w:r>
      <w:r w:rsidR="0038405B">
        <w:rPr>
          <w:rFonts w:ascii="Times New Roman" w:eastAsia="等线" w:hAnsi="Times New Roman" w:cs="Times New Roman"/>
          <w:b/>
          <w:i/>
          <w:sz w:val="22"/>
        </w:rPr>
        <w:t xml:space="preserve">: 8-port SRS </w:t>
      </w:r>
      <w:r w:rsidR="0038405B" w:rsidRPr="005D3387">
        <w:rPr>
          <w:rFonts w:ascii="Times New Roman" w:eastAsia="等线" w:hAnsi="Times New Roman" w:cs="Times New Roman"/>
          <w:b/>
          <w:i/>
          <w:sz w:val="22"/>
        </w:rPr>
        <w:t>enhancement is needed for codebook based PUSCH transmission.</w:t>
      </w:r>
    </w:p>
    <w:p w14:paraId="1BC6703E" w14:textId="77777777" w:rsidR="0038405B" w:rsidRDefault="0038405B" w:rsidP="0038405B">
      <w:pPr>
        <w:rPr>
          <w:rFonts w:ascii="Times New Roman" w:eastAsia="等线" w:hAnsi="Times New Roman" w:cs="Times New Roman"/>
          <w:sz w:val="22"/>
          <w:lang w:val="x-none"/>
        </w:rPr>
      </w:pPr>
    </w:p>
    <w:p w14:paraId="26CCC275" w14:textId="77777777" w:rsidR="0038405B" w:rsidRDefault="0038405B" w:rsidP="0038405B">
      <w:pPr>
        <w:rPr>
          <w:rFonts w:ascii="Times New Roman" w:eastAsia="等线" w:hAnsi="Times New Roman" w:cs="Times New Roman"/>
          <w:sz w:val="22"/>
        </w:rPr>
      </w:pPr>
      <w:r>
        <w:rPr>
          <w:rFonts w:ascii="Times New Roman" w:eastAsia="等线" w:hAnsi="Times New Roman" w:cs="Times New Roman"/>
          <w:sz w:val="22"/>
        </w:rPr>
        <w:t>Second, to support the non-codebook based PUSCH transmission, the supported maximum number of SRS resources within a SRS resource set with usage of “non-codebook” need to be extended to 8.</w:t>
      </w:r>
    </w:p>
    <w:p w14:paraId="184CC45E" w14:textId="58D3D3F8" w:rsidR="0038405B" w:rsidRPr="004E231A" w:rsidRDefault="0073189F" w:rsidP="0038405B">
      <w:pPr>
        <w:rPr>
          <w:rFonts w:ascii="Times New Roman" w:eastAsia="等线" w:hAnsi="Times New Roman" w:cs="Times New Roman"/>
          <w:b/>
          <w:i/>
          <w:sz w:val="22"/>
          <w:lang w:val="x-none"/>
        </w:rPr>
      </w:pPr>
      <w:r>
        <w:rPr>
          <w:rFonts w:ascii="Times New Roman" w:eastAsia="等线" w:hAnsi="Times New Roman" w:cs="Times New Roman"/>
          <w:b/>
          <w:i/>
          <w:sz w:val="22"/>
        </w:rPr>
        <w:t>Proposal 5</w:t>
      </w:r>
      <w:r w:rsidR="0038405B" w:rsidRPr="004E231A">
        <w:rPr>
          <w:rFonts w:ascii="Times New Roman" w:eastAsia="等线" w:hAnsi="Times New Roman" w:cs="Times New Roman"/>
          <w:b/>
          <w:i/>
          <w:sz w:val="22"/>
        </w:rPr>
        <w:t>: Extend the maximum number of SRS resources in a SRS resource set for non-codebook based PUSCH transmission to 8.</w:t>
      </w:r>
    </w:p>
    <w:p w14:paraId="54161706" w14:textId="77777777" w:rsidR="0038405B" w:rsidRPr="00620AAD" w:rsidRDefault="0038405B" w:rsidP="0038405B">
      <w:pPr>
        <w:rPr>
          <w:rFonts w:ascii="Times New Roman" w:eastAsia="等线" w:hAnsi="Times New Roman" w:cs="Times New Roman"/>
          <w:sz w:val="22"/>
          <w:lang w:val="x-none"/>
        </w:rPr>
      </w:pPr>
    </w:p>
    <w:p w14:paraId="6E7E28F4" w14:textId="77777777" w:rsidR="0038405B" w:rsidRDefault="0038405B" w:rsidP="0038405B">
      <w:pPr>
        <w:rPr>
          <w:rFonts w:ascii="Times New Roman" w:eastAsia="等线" w:hAnsi="Times New Roman" w:cs="Times New Roman"/>
          <w:iCs/>
          <w:sz w:val="22"/>
          <w:lang w:val="en-GB"/>
        </w:rPr>
      </w:pPr>
      <w:r w:rsidRPr="00272511">
        <w:rPr>
          <w:rFonts w:ascii="Times New Roman" w:eastAsia="等线" w:hAnsi="Times New Roman" w:cs="Times New Roman"/>
          <w:sz w:val="22"/>
        </w:rPr>
        <w:t>Third</w:t>
      </w:r>
      <w:r>
        <w:rPr>
          <w:rFonts w:ascii="Times New Roman" w:eastAsia="等线" w:hAnsi="Times New Roman" w:cs="Times New Roman"/>
          <w:sz w:val="22"/>
        </w:rPr>
        <w:t xml:space="preserve">, the SRS configured for antenna switching also needs to be enhanced for all SRS types including periodic, semi-persistent and aperiodic SRS. The antenna switching configuration </w:t>
      </w:r>
      <w:proofErr w:type="spellStart"/>
      <w:r w:rsidRPr="0038463A">
        <w:rPr>
          <w:rFonts w:ascii="Times New Roman" w:eastAsia="等线" w:hAnsi="Times New Roman" w:cs="Times New Roman" w:hint="eastAsia"/>
          <w:i/>
          <w:iCs/>
          <w:sz w:val="22"/>
          <w:lang w:val="en-GB"/>
        </w:rPr>
        <w:t>supportedSRS-TxPortSwitch</w:t>
      </w:r>
      <w:proofErr w:type="spellEnd"/>
      <w:r>
        <w:rPr>
          <w:rFonts w:ascii="Times New Roman" w:eastAsia="等线" w:hAnsi="Times New Roman" w:cs="Times New Roman"/>
          <w:i/>
          <w:iCs/>
          <w:sz w:val="22"/>
          <w:lang w:val="en-GB"/>
        </w:rPr>
        <w:t xml:space="preserve"> </w:t>
      </w:r>
      <w:r>
        <w:rPr>
          <w:rFonts w:ascii="Times New Roman" w:eastAsia="等线" w:hAnsi="Times New Roman" w:cs="Times New Roman"/>
          <w:iCs/>
          <w:sz w:val="22"/>
          <w:lang w:val="en-GB"/>
        </w:rPr>
        <w:t>of “8T8R” should be specified. UE reports a combo of antenna switching configurations as UE capabilities. If the maximum transmission layers is supported to RANK-4, it is reasonable for the 8Tx antenna switching configuration to support only 4T4R or 2T2R since the antenna array may be divided into two/four groups for the DL reception, and the antenna switching on SRS resources can be sounded with different antenna groups.</w:t>
      </w:r>
    </w:p>
    <w:p w14:paraId="78F6086E" w14:textId="192E6BD1" w:rsidR="0038405B" w:rsidRDefault="0038405B" w:rsidP="0038405B">
      <w:pPr>
        <w:rPr>
          <w:rFonts w:ascii="Times New Roman" w:eastAsia="等线" w:hAnsi="Times New Roman" w:cs="Times New Roman"/>
          <w:b/>
          <w:i/>
          <w:iCs/>
          <w:sz w:val="22"/>
          <w:lang w:val="en-GB"/>
        </w:rPr>
      </w:pPr>
      <w:r w:rsidRPr="00DE1163">
        <w:rPr>
          <w:rFonts w:ascii="Times New Roman" w:eastAsia="等线" w:hAnsi="Times New Roman" w:cs="Times New Roman"/>
          <w:b/>
          <w:i/>
          <w:iCs/>
          <w:sz w:val="22"/>
          <w:lang w:val="en-GB"/>
        </w:rPr>
        <w:t>Proposal</w:t>
      </w:r>
      <w:r>
        <w:rPr>
          <w:rFonts w:ascii="Times New Roman" w:eastAsia="等线" w:hAnsi="Times New Roman" w:cs="Times New Roman"/>
          <w:b/>
          <w:i/>
          <w:iCs/>
          <w:sz w:val="22"/>
          <w:lang w:val="en-GB"/>
        </w:rPr>
        <w:t xml:space="preserve"> </w:t>
      </w:r>
      <w:r w:rsidR="0073189F">
        <w:rPr>
          <w:rFonts w:ascii="Times New Roman" w:eastAsia="等线" w:hAnsi="Times New Roman" w:cs="Times New Roman"/>
          <w:b/>
          <w:i/>
          <w:iCs/>
          <w:sz w:val="22"/>
          <w:lang w:val="en-GB"/>
        </w:rPr>
        <w:t>6</w:t>
      </w:r>
      <w:r w:rsidRPr="00DE1163">
        <w:rPr>
          <w:rFonts w:ascii="Times New Roman" w:eastAsia="等线" w:hAnsi="Times New Roman" w:cs="Times New Roman"/>
          <w:b/>
          <w:i/>
          <w:iCs/>
          <w:sz w:val="22"/>
          <w:lang w:val="en-GB"/>
        </w:rPr>
        <w:t>: Specify the antenna switching configuration “8T8R” to support the maximum RANK</w:t>
      </w:r>
      <w:r>
        <w:rPr>
          <w:rFonts w:ascii="Times New Roman" w:eastAsia="等线" w:hAnsi="Times New Roman" w:cs="Times New Roman"/>
          <w:b/>
          <w:i/>
          <w:iCs/>
          <w:sz w:val="22"/>
          <w:lang w:val="en-GB"/>
        </w:rPr>
        <w:t>-</w:t>
      </w:r>
      <w:r w:rsidRPr="00DE1163">
        <w:rPr>
          <w:rFonts w:ascii="Times New Roman" w:eastAsia="等线" w:hAnsi="Times New Roman" w:cs="Times New Roman"/>
          <w:b/>
          <w:i/>
          <w:iCs/>
          <w:sz w:val="22"/>
          <w:lang w:val="en-GB"/>
        </w:rPr>
        <w:t>8 transmission based on 8Tx UE architecture; otherwise, the antenna switching configuration is “4T4R” or “2T2R” sounded with different antenna array groups defined by UE implementation.</w:t>
      </w:r>
      <w:r>
        <w:rPr>
          <w:rFonts w:ascii="Times New Roman" w:eastAsia="等线" w:hAnsi="Times New Roman" w:cs="Times New Roman"/>
          <w:b/>
          <w:i/>
          <w:iCs/>
          <w:sz w:val="22"/>
          <w:lang w:val="en-GB"/>
        </w:rPr>
        <w:t xml:space="preserve"> </w:t>
      </w:r>
    </w:p>
    <w:p w14:paraId="11AE6477" w14:textId="6E1DB17F" w:rsidR="0038405B" w:rsidRPr="00B717DF" w:rsidRDefault="0073189F" w:rsidP="0038405B">
      <w:pPr>
        <w:rPr>
          <w:rFonts w:ascii="Times New Roman" w:eastAsia="等线" w:hAnsi="Times New Roman" w:cs="Times New Roman"/>
          <w:b/>
          <w:i/>
          <w:iCs/>
          <w:sz w:val="22"/>
          <w:lang w:val="en-GB"/>
        </w:rPr>
      </w:pPr>
      <w:r>
        <w:rPr>
          <w:rFonts w:ascii="Times New Roman" w:eastAsia="等线" w:hAnsi="Times New Roman" w:cs="Times New Roman"/>
          <w:b/>
          <w:i/>
          <w:iCs/>
          <w:sz w:val="22"/>
          <w:lang w:val="en-GB"/>
        </w:rPr>
        <w:t>Proposal 7</w:t>
      </w:r>
      <w:r w:rsidR="0038405B">
        <w:rPr>
          <w:rFonts w:ascii="Times New Roman" w:eastAsia="等线" w:hAnsi="Times New Roman" w:cs="Times New Roman"/>
          <w:b/>
          <w:i/>
          <w:iCs/>
          <w:sz w:val="22"/>
          <w:lang w:val="en-GB"/>
        </w:rPr>
        <w:t>: The SRS resource set configuration with usage of “antenna switching” also needs to be specified</w:t>
      </w:r>
      <w:r w:rsidR="0038405B">
        <w:rPr>
          <w:rFonts w:ascii="Times New Roman" w:eastAsia="等线" w:hAnsi="Times New Roman" w:cs="Times New Roman" w:hint="eastAsia"/>
          <w:b/>
          <w:i/>
          <w:iCs/>
          <w:sz w:val="22"/>
          <w:lang w:val="en-GB"/>
        </w:rPr>
        <w:t xml:space="preserve"> </w:t>
      </w:r>
      <w:r w:rsidR="0038405B">
        <w:rPr>
          <w:rFonts w:ascii="Times New Roman" w:eastAsia="等线" w:hAnsi="Times New Roman" w:cs="Times New Roman"/>
          <w:b/>
          <w:i/>
          <w:iCs/>
          <w:sz w:val="22"/>
          <w:lang w:val="en-GB"/>
        </w:rPr>
        <w:t>for P/SP/AP SRS resource set.</w:t>
      </w:r>
    </w:p>
    <w:p w14:paraId="38C7FDF0" w14:textId="2E318F7C" w:rsidR="00DC7C7A" w:rsidRPr="00DC7C7A" w:rsidRDefault="00DC7C7A" w:rsidP="008424DA">
      <w:pPr>
        <w:rPr>
          <w:rFonts w:ascii="Times New Roman" w:eastAsia="等线" w:hAnsi="Times New Roman" w:cs="Times New Roman"/>
          <w:b/>
          <w:bCs/>
          <w:sz w:val="22"/>
          <w:lang w:val="en-GB"/>
        </w:rPr>
      </w:pPr>
    </w:p>
    <w:p w14:paraId="454F5106" w14:textId="01367FF7" w:rsidR="00C01F33" w:rsidRPr="00CE0424" w:rsidRDefault="00DC7C7A" w:rsidP="00CE0424">
      <w:pPr>
        <w:pStyle w:val="1"/>
      </w:pPr>
      <w:r>
        <w:t>4</w:t>
      </w:r>
      <w:r w:rsidR="003F7D74">
        <w:tab/>
      </w:r>
      <w:r w:rsidR="00C01F33" w:rsidRPr="00CE0424">
        <w:t>Conclusion</w:t>
      </w:r>
    </w:p>
    <w:p w14:paraId="1E8E6E3E" w14:textId="3AD80071" w:rsidR="002D3787" w:rsidRDefault="004E0C60" w:rsidP="006E1C82">
      <w:pPr>
        <w:pStyle w:val="aa"/>
        <w:rPr>
          <w:rFonts w:ascii="Times New Roman" w:hAnsi="Times New Roman" w:cs="Times New Roman"/>
          <w:sz w:val="22"/>
        </w:rPr>
      </w:pPr>
      <w:r>
        <w:rPr>
          <w:rFonts w:ascii="Times New Roman" w:hAnsi="Times New Roman" w:cs="Times New Roman"/>
          <w:sz w:val="22"/>
        </w:rPr>
        <w:t>In this contribution, we provide our views of the enhancements on SRS</w:t>
      </w:r>
      <w:r w:rsidR="000B2CE2">
        <w:rPr>
          <w:rFonts w:ascii="Times New Roman" w:hAnsi="Times New Roman" w:cs="Times New Roman"/>
          <w:sz w:val="22"/>
        </w:rPr>
        <w:t xml:space="preserve"> design</w:t>
      </w:r>
      <w:r>
        <w:rPr>
          <w:rFonts w:ascii="Times New Roman" w:hAnsi="Times New Roman" w:cs="Times New Roman"/>
          <w:sz w:val="22"/>
        </w:rPr>
        <w:t>, our proposals are as follows:</w:t>
      </w:r>
    </w:p>
    <w:p w14:paraId="176C3BD5" w14:textId="7AFD8AA0" w:rsidR="00C53E63" w:rsidRDefault="00736A33" w:rsidP="00C53E63">
      <w:pPr>
        <w:rPr>
          <w:rFonts w:ascii="Times New Roman" w:eastAsia="等线" w:hAnsi="Times New Roman" w:cs="Times New Roman"/>
          <w:sz w:val="24"/>
          <w:szCs w:val="24"/>
          <w:u w:val="single"/>
          <w:lang w:val="en-GB"/>
        </w:rPr>
      </w:pPr>
      <w:r>
        <w:rPr>
          <w:rFonts w:ascii="Times New Roman" w:eastAsia="等线" w:hAnsi="Times New Roman" w:cs="Times New Roman" w:hint="eastAsia"/>
          <w:sz w:val="24"/>
          <w:szCs w:val="24"/>
          <w:u w:val="single"/>
          <w:lang w:val="en-GB"/>
        </w:rPr>
        <w:t>S</w:t>
      </w:r>
      <w:r w:rsidR="00C6787A">
        <w:rPr>
          <w:rFonts w:ascii="Times New Roman" w:eastAsia="等线" w:hAnsi="Times New Roman" w:cs="Times New Roman"/>
          <w:sz w:val="24"/>
          <w:szCs w:val="24"/>
          <w:u w:val="single"/>
          <w:lang w:val="en-GB"/>
        </w:rPr>
        <w:t>RS enhancements on</w:t>
      </w:r>
      <w:r>
        <w:rPr>
          <w:rFonts w:ascii="Times New Roman" w:eastAsia="等线" w:hAnsi="Times New Roman" w:cs="Times New Roman"/>
          <w:sz w:val="24"/>
          <w:szCs w:val="24"/>
          <w:u w:val="single"/>
          <w:lang w:val="en-GB"/>
        </w:rPr>
        <w:t xml:space="preserve"> </w:t>
      </w:r>
      <w:r w:rsidR="00117508">
        <w:rPr>
          <w:rFonts w:ascii="Times New Roman" w:eastAsia="等线" w:hAnsi="Times New Roman" w:cs="Times New Roman"/>
          <w:sz w:val="24"/>
          <w:szCs w:val="24"/>
          <w:u w:val="single"/>
          <w:lang w:val="en-GB"/>
        </w:rPr>
        <w:t xml:space="preserve">TDD </w:t>
      </w:r>
      <w:r>
        <w:rPr>
          <w:rFonts w:ascii="Times New Roman" w:eastAsia="等线" w:hAnsi="Times New Roman" w:cs="Times New Roman"/>
          <w:sz w:val="24"/>
          <w:szCs w:val="24"/>
          <w:u w:val="single"/>
          <w:lang w:val="en-GB"/>
        </w:rPr>
        <w:t>C-JT:</w:t>
      </w:r>
    </w:p>
    <w:p w14:paraId="3067CB2E" w14:textId="77777777" w:rsidR="00862BF4" w:rsidRDefault="00862BF4" w:rsidP="00862BF4">
      <w:pPr>
        <w:rPr>
          <w:rFonts w:ascii="Times New Roman" w:hAnsi="Times New Roman" w:cs="Times New Roman"/>
          <w:b/>
          <w:i/>
          <w:sz w:val="22"/>
        </w:rPr>
      </w:pPr>
      <w:r w:rsidRPr="0073189F">
        <w:rPr>
          <w:rFonts w:ascii="Times New Roman" w:hAnsi="Times New Roman" w:cs="Times New Roman"/>
          <w:b/>
          <w:i/>
          <w:sz w:val="22"/>
        </w:rPr>
        <w:t xml:space="preserve">Proposal 1: In order to address the issue of the </w:t>
      </w:r>
      <w:r w:rsidRPr="0073189F">
        <w:rPr>
          <w:rFonts w:ascii="Times New Roman" w:hAnsi="Times New Roman" w:cs="Times New Roman"/>
          <w:b/>
          <w:bCs/>
          <w:i/>
          <w:sz w:val="22"/>
        </w:rPr>
        <w:t>inter-TRP cross-SRS interference,</w:t>
      </w:r>
      <w:r w:rsidRPr="0073189F">
        <w:rPr>
          <w:rFonts w:ascii="Times New Roman" w:hAnsi="Times New Roman" w:cs="Times New Roman"/>
          <w:b/>
          <w:i/>
          <w:sz w:val="22"/>
        </w:rPr>
        <w:t xml:space="preserve"> the starting point of SRS transmission in frequency domain can be associated with cell ID such that SRS in different cells /TRPs is transmitted on different frequency domain location.</w:t>
      </w:r>
    </w:p>
    <w:p w14:paraId="4B258B33" w14:textId="77777777" w:rsidR="00862BF4" w:rsidRDefault="00862BF4" w:rsidP="00862BF4">
      <w:pPr>
        <w:rPr>
          <w:rFonts w:ascii="Times New Roman" w:hAnsi="Times New Roman" w:cs="Times New Roman"/>
          <w:b/>
          <w:i/>
          <w:sz w:val="22"/>
        </w:rPr>
      </w:pPr>
      <w:r w:rsidRPr="0073189F">
        <w:rPr>
          <w:rFonts w:ascii="Times New Roman" w:hAnsi="Times New Roman" w:cs="Times New Roman"/>
          <w:b/>
          <w:i/>
          <w:sz w:val="22"/>
        </w:rPr>
        <w:t>Proposal 2: Larger P</w:t>
      </w:r>
      <w:r w:rsidRPr="0073189F">
        <w:rPr>
          <w:rFonts w:ascii="Times New Roman" w:hAnsi="Times New Roman" w:cs="Times New Roman"/>
          <w:b/>
          <w:i/>
          <w:sz w:val="22"/>
          <w:vertAlign w:val="subscript"/>
        </w:rPr>
        <w:t>f</w:t>
      </w:r>
      <w:r w:rsidRPr="0073189F">
        <w:rPr>
          <w:rFonts w:ascii="Times New Roman" w:hAnsi="Times New Roman" w:cs="Times New Roman"/>
          <w:b/>
          <w:i/>
          <w:sz w:val="22"/>
        </w:rPr>
        <w:t xml:space="preserve"> value, e.g.</w:t>
      </w:r>
      <w:proofErr w:type="gramStart"/>
      <w:r w:rsidRPr="0073189F">
        <w:rPr>
          <w:rFonts w:ascii="Times New Roman" w:hAnsi="Times New Roman" w:cs="Times New Roman"/>
          <w:b/>
          <w:i/>
          <w:sz w:val="22"/>
        </w:rPr>
        <w:t>,8</w:t>
      </w:r>
      <w:proofErr w:type="gramEnd"/>
      <w:r w:rsidRPr="0073189F">
        <w:rPr>
          <w:rFonts w:ascii="Times New Roman" w:hAnsi="Times New Roman" w:cs="Times New Roman"/>
          <w:b/>
          <w:i/>
          <w:sz w:val="22"/>
        </w:rPr>
        <w:t xml:space="preserve">  is preferred to increase SRS capacity and adopted to avoid inter-TRP cross-SRS interference via FDM for SRS transmission.</w:t>
      </w:r>
    </w:p>
    <w:p w14:paraId="1916D985" w14:textId="2C918E57" w:rsidR="00390B1B" w:rsidRPr="00862BF4" w:rsidRDefault="00862BF4" w:rsidP="00C53E63">
      <w:pPr>
        <w:rPr>
          <w:rFonts w:ascii="Times New Roman" w:eastAsia="等线" w:hAnsi="Times New Roman" w:cs="Times New Roman"/>
          <w:b/>
          <w:i/>
          <w:sz w:val="22"/>
        </w:rPr>
      </w:pPr>
      <w:r w:rsidRPr="0073189F">
        <w:rPr>
          <w:rFonts w:ascii="Times New Roman" w:hAnsi="Times New Roman" w:cs="Times New Roman"/>
          <w:b/>
          <w:i/>
          <w:sz w:val="22"/>
        </w:rPr>
        <w:t>Proposal 3: The maximum number of cyclic shifts for a given comb value can be increased to enhance SRS capacity and avoid the inter-SRS interference.</w:t>
      </w:r>
    </w:p>
    <w:p w14:paraId="3E85702D" w14:textId="738AC3E9" w:rsidR="00736A33" w:rsidRDefault="00736A33" w:rsidP="00C53E63">
      <w:pPr>
        <w:rPr>
          <w:rFonts w:ascii="Times New Roman" w:eastAsia="等线" w:hAnsi="Times New Roman" w:cs="Times New Roman"/>
          <w:sz w:val="24"/>
          <w:szCs w:val="24"/>
          <w:u w:val="single"/>
          <w:lang w:val="en-GB"/>
        </w:rPr>
      </w:pPr>
    </w:p>
    <w:p w14:paraId="40CC4157" w14:textId="51DBBC6E" w:rsidR="00736A33" w:rsidRDefault="00C6787A" w:rsidP="00C53E63">
      <w:pPr>
        <w:rPr>
          <w:rFonts w:ascii="Times New Roman" w:eastAsia="等线" w:hAnsi="Times New Roman" w:cs="Times New Roman"/>
          <w:sz w:val="24"/>
          <w:szCs w:val="24"/>
          <w:u w:val="single"/>
          <w:lang w:val="en-GB"/>
        </w:rPr>
      </w:pPr>
      <w:r>
        <w:rPr>
          <w:rFonts w:ascii="Times New Roman" w:eastAsia="等线" w:hAnsi="Times New Roman" w:cs="Times New Roman"/>
          <w:sz w:val="24"/>
          <w:szCs w:val="24"/>
          <w:u w:val="single"/>
          <w:lang w:val="en-GB"/>
        </w:rPr>
        <w:t xml:space="preserve">SRS enhancements on </w:t>
      </w:r>
      <w:r w:rsidR="00736A33">
        <w:rPr>
          <w:rFonts w:ascii="Times New Roman" w:eastAsia="等线" w:hAnsi="Times New Roman" w:cs="Times New Roman"/>
          <w:sz w:val="24"/>
          <w:szCs w:val="24"/>
          <w:u w:val="single"/>
          <w:lang w:val="en-GB"/>
        </w:rPr>
        <w:t>8Tx</w:t>
      </w:r>
      <w:r>
        <w:rPr>
          <w:rFonts w:ascii="Times New Roman" w:eastAsia="等线" w:hAnsi="Times New Roman" w:cs="Times New Roman"/>
          <w:sz w:val="24"/>
          <w:szCs w:val="24"/>
          <w:u w:val="single"/>
          <w:lang w:val="en-GB"/>
        </w:rPr>
        <w:t xml:space="preserve"> UL </w:t>
      </w:r>
      <w:r w:rsidR="00736A33">
        <w:rPr>
          <w:rFonts w:ascii="Times New Roman" w:eastAsia="等线" w:hAnsi="Times New Roman" w:cs="Times New Roman"/>
          <w:sz w:val="24"/>
          <w:szCs w:val="24"/>
          <w:u w:val="single"/>
          <w:lang w:val="en-GB"/>
        </w:rPr>
        <w:t>:</w:t>
      </w:r>
    </w:p>
    <w:p w14:paraId="78EEE103" w14:textId="77777777" w:rsidR="00EF6B47" w:rsidRPr="005D3387" w:rsidRDefault="00EF6B47" w:rsidP="00EF6B47">
      <w:pPr>
        <w:rPr>
          <w:rFonts w:ascii="Times New Roman" w:eastAsia="等线" w:hAnsi="Times New Roman" w:cs="Times New Roman"/>
          <w:b/>
          <w:i/>
          <w:sz w:val="22"/>
        </w:rPr>
      </w:pPr>
      <w:r>
        <w:rPr>
          <w:rFonts w:ascii="Times New Roman" w:eastAsia="等线" w:hAnsi="Times New Roman" w:cs="Times New Roman"/>
          <w:b/>
          <w:i/>
          <w:sz w:val="22"/>
        </w:rPr>
        <w:t xml:space="preserve">Proposal 4: 8-port SRS </w:t>
      </w:r>
      <w:r w:rsidRPr="005D3387">
        <w:rPr>
          <w:rFonts w:ascii="Times New Roman" w:eastAsia="等线" w:hAnsi="Times New Roman" w:cs="Times New Roman"/>
          <w:b/>
          <w:i/>
          <w:sz w:val="22"/>
        </w:rPr>
        <w:t>enhancement is needed for codebook based PUSCH transmission.</w:t>
      </w:r>
    </w:p>
    <w:p w14:paraId="4E7FE6AC" w14:textId="77777777" w:rsidR="00EF6B47" w:rsidRPr="004E231A" w:rsidRDefault="00EF6B47" w:rsidP="00EF6B47">
      <w:pPr>
        <w:rPr>
          <w:rFonts w:ascii="Times New Roman" w:eastAsia="等线" w:hAnsi="Times New Roman" w:cs="Times New Roman"/>
          <w:b/>
          <w:i/>
          <w:sz w:val="22"/>
          <w:lang w:val="x-none"/>
        </w:rPr>
      </w:pPr>
      <w:r>
        <w:rPr>
          <w:rFonts w:ascii="Times New Roman" w:eastAsia="等线" w:hAnsi="Times New Roman" w:cs="Times New Roman"/>
          <w:b/>
          <w:i/>
          <w:sz w:val="22"/>
        </w:rPr>
        <w:t>Proposal 5</w:t>
      </w:r>
      <w:r w:rsidRPr="004E231A">
        <w:rPr>
          <w:rFonts w:ascii="Times New Roman" w:eastAsia="等线" w:hAnsi="Times New Roman" w:cs="Times New Roman"/>
          <w:b/>
          <w:i/>
          <w:sz w:val="22"/>
        </w:rPr>
        <w:t>: Extend the maximum number of SRS resources in a SRS resource set for non-codebook based PUSCH transmission to 8.</w:t>
      </w:r>
    </w:p>
    <w:p w14:paraId="7F2EFC9A" w14:textId="77777777" w:rsidR="00EF6B47" w:rsidRDefault="00EF6B47" w:rsidP="00EF6B47">
      <w:pPr>
        <w:rPr>
          <w:rFonts w:ascii="Times New Roman" w:eastAsia="等线" w:hAnsi="Times New Roman" w:cs="Times New Roman"/>
          <w:b/>
          <w:i/>
          <w:iCs/>
          <w:sz w:val="22"/>
          <w:lang w:val="en-GB"/>
        </w:rPr>
      </w:pPr>
      <w:r w:rsidRPr="00DE1163">
        <w:rPr>
          <w:rFonts w:ascii="Times New Roman" w:eastAsia="等线" w:hAnsi="Times New Roman" w:cs="Times New Roman"/>
          <w:b/>
          <w:i/>
          <w:iCs/>
          <w:sz w:val="22"/>
          <w:lang w:val="en-GB"/>
        </w:rPr>
        <w:t>Proposal</w:t>
      </w:r>
      <w:r>
        <w:rPr>
          <w:rFonts w:ascii="Times New Roman" w:eastAsia="等线" w:hAnsi="Times New Roman" w:cs="Times New Roman"/>
          <w:b/>
          <w:i/>
          <w:iCs/>
          <w:sz w:val="22"/>
          <w:lang w:val="en-GB"/>
        </w:rPr>
        <w:t xml:space="preserve"> 6</w:t>
      </w:r>
      <w:r w:rsidRPr="00DE1163">
        <w:rPr>
          <w:rFonts w:ascii="Times New Roman" w:eastAsia="等线" w:hAnsi="Times New Roman" w:cs="Times New Roman"/>
          <w:b/>
          <w:i/>
          <w:iCs/>
          <w:sz w:val="22"/>
          <w:lang w:val="en-GB"/>
        </w:rPr>
        <w:t>: Specify the antenna switching configuration “8T8R” to support the maximum RANK</w:t>
      </w:r>
      <w:r>
        <w:rPr>
          <w:rFonts w:ascii="Times New Roman" w:eastAsia="等线" w:hAnsi="Times New Roman" w:cs="Times New Roman"/>
          <w:b/>
          <w:i/>
          <w:iCs/>
          <w:sz w:val="22"/>
          <w:lang w:val="en-GB"/>
        </w:rPr>
        <w:t>-</w:t>
      </w:r>
      <w:r w:rsidRPr="00DE1163">
        <w:rPr>
          <w:rFonts w:ascii="Times New Roman" w:eastAsia="等线" w:hAnsi="Times New Roman" w:cs="Times New Roman"/>
          <w:b/>
          <w:i/>
          <w:iCs/>
          <w:sz w:val="22"/>
          <w:lang w:val="en-GB"/>
        </w:rPr>
        <w:t>8 transmission based on 8Tx UE architecture; otherwise, the antenna switching configuration is “4T4R” or “2T2R” sounded with different antenna array groups defined by UE implementation.</w:t>
      </w:r>
      <w:r>
        <w:rPr>
          <w:rFonts w:ascii="Times New Roman" w:eastAsia="等线" w:hAnsi="Times New Roman" w:cs="Times New Roman"/>
          <w:b/>
          <w:i/>
          <w:iCs/>
          <w:sz w:val="22"/>
          <w:lang w:val="en-GB"/>
        </w:rPr>
        <w:t xml:space="preserve"> </w:t>
      </w:r>
    </w:p>
    <w:p w14:paraId="489D99DA" w14:textId="77777777" w:rsidR="00EF6B47" w:rsidRPr="00B717DF" w:rsidRDefault="00EF6B47" w:rsidP="00EF6B47">
      <w:pPr>
        <w:rPr>
          <w:rFonts w:ascii="Times New Roman" w:eastAsia="等线" w:hAnsi="Times New Roman" w:cs="Times New Roman"/>
          <w:b/>
          <w:i/>
          <w:iCs/>
          <w:sz w:val="22"/>
          <w:lang w:val="en-GB"/>
        </w:rPr>
      </w:pPr>
      <w:r>
        <w:rPr>
          <w:rFonts w:ascii="Times New Roman" w:eastAsia="等线" w:hAnsi="Times New Roman" w:cs="Times New Roman"/>
          <w:b/>
          <w:i/>
          <w:iCs/>
          <w:sz w:val="22"/>
          <w:lang w:val="en-GB"/>
        </w:rPr>
        <w:lastRenderedPageBreak/>
        <w:t>Proposal 7: The SRS resource set configuration with usage of “antenna switching” also needs to be specified</w:t>
      </w:r>
      <w:r>
        <w:rPr>
          <w:rFonts w:ascii="Times New Roman" w:eastAsia="等线" w:hAnsi="Times New Roman" w:cs="Times New Roman" w:hint="eastAsia"/>
          <w:b/>
          <w:i/>
          <w:iCs/>
          <w:sz w:val="22"/>
          <w:lang w:val="en-GB"/>
        </w:rPr>
        <w:t xml:space="preserve"> </w:t>
      </w:r>
      <w:r>
        <w:rPr>
          <w:rFonts w:ascii="Times New Roman" w:eastAsia="等线" w:hAnsi="Times New Roman" w:cs="Times New Roman"/>
          <w:b/>
          <w:i/>
          <w:iCs/>
          <w:sz w:val="22"/>
          <w:lang w:val="en-GB"/>
        </w:rPr>
        <w:t>for P/SP/AP SRS resource set.</w:t>
      </w:r>
    </w:p>
    <w:p w14:paraId="0D706278" w14:textId="1721BE85" w:rsidR="00736A33" w:rsidRPr="00EF6B47" w:rsidRDefault="00736A33" w:rsidP="00C53E63">
      <w:pPr>
        <w:rPr>
          <w:rFonts w:ascii="Times New Roman" w:eastAsia="等线" w:hAnsi="Times New Roman" w:cs="Times New Roman"/>
          <w:sz w:val="24"/>
          <w:szCs w:val="24"/>
          <w:u w:val="single"/>
          <w:lang w:val="en-GB"/>
        </w:rPr>
      </w:pPr>
    </w:p>
    <w:p w14:paraId="71A65C0A" w14:textId="04C49464" w:rsidR="00886669" w:rsidRPr="00CE0424" w:rsidRDefault="00263365" w:rsidP="00886669">
      <w:pPr>
        <w:pStyle w:val="1"/>
      </w:pPr>
      <w:r>
        <w:t>5</w:t>
      </w:r>
      <w:r w:rsidR="00886669">
        <w:tab/>
      </w:r>
      <w:r w:rsidR="00886669" w:rsidRPr="00CE0424">
        <w:t>References</w:t>
      </w:r>
    </w:p>
    <w:p w14:paraId="1625D775" w14:textId="7326846E" w:rsidR="00886669" w:rsidRDefault="00886669" w:rsidP="00886669">
      <w:pPr>
        <w:pStyle w:val="Reference"/>
        <w:rPr>
          <w:rFonts w:ascii="Times New Roman" w:hAnsi="Times New Roman" w:cs="Times New Roman"/>
          <w:sz w:val="22"/>
        </w:rPr>
      </w:pPr>
      <w:bookmarkStart w:id="3" w:name="_Ref31185007"/>
      <w:bookmarkStart w:id="4" w:name="_Ref174151459"/>
      <w:bookmarkStart w:id="5" w:name="_Ref189809556"/>
      <w:r>
        <w:rPr>
          <w:rFonts w:ascii="Times New Roman" w:hAnsi="Times New Roman" w:cs="Times New Roman"/>
          <w:sz w:val="22"/>
        </w:rPr>
        <w:t>RP-213598</w:t>
      </w:r>
      <w:r w:rsidRPr="00BB2AA3">
        <w:rPr>
          <w:rFonts w:ascii="Times New Roman" w:hAnsi="Times New Roman" w:cs="Times New Roman"/>
          <w:sz w:val="22"/>
        </w:rPr>
        <w:t xml:space="preserve">, New WID: </w:t>
      </w:r>
      <w:r>
        <w:rPr>
          <w:rFonts w:ascii="Times New Roman" w:hAnsi="Times New Roman" w:cs="Times New Roman"/>
          <w:sz w:val="22"/>
        </w:rPr>
        <w:t>MIMO Evolution for Downlink and Uplink</w:t>
      </w:r>
      <w:r w:rsidRPr="00BB2AA3">
        <w:rPr>
          <w:rFonts w:ascii="Times New Roman" w:hAnsi="Times New Roman" w:cs="Times New Roman"/>
          <w:sz w:val="22"/>
        </w:rPr>
        <w:t xml:space="preserve">, Samsung, </w:t>
      </w:r>
      <w:r>
        <w:rPr>
          <w:rFonts w:ascii="Times New Roman" w:hAnsi="Times New Roman" w:cs="Times New Roman"/>
          <w:sz w:val="22"/>
        </w:rPr>
        <w:t>RAN#94e</w:t>
      </w:r>
      <w:r w:rsidRPr="00BB2AA3">
        <w:rPr>
          <w:rFonts w:ascii="Times New Roman" w:hAnsi="Times New Roman" w:cs="Times New Roman"/>
          <w:sz w:val="22"/>
        </w:rPr>
        <w:t>, December 20</w:t>
      </w:r>
      <w:bookmarkEnd w:id="3"/>
      <w:r>
        <w:rPr>
          <w:rFonts w:ascii="Times New Roman" w:hAnsi="Times New Roman" w:cs="Times New Roman"/>
          <w:sz w:val="22"/>
        </w:rPr>
        <w:t>21</w:t>
      </w:r>
      <w:r w:rsidRPr="00BB2AA3">
        <w:rPr>
          <w:rFonts w:ascii="Times New Roman" w:hAnsi="Times New Roman" w:cs="Times New Roman"/>
          <w:sz w:val="22"/>
        </w:rPr>
        <w:t xml:space="preserve"> </w:t>
      </w:r>
    </w:p>
    <w:p w14:paraId="27B37735" w14:textId="509C66E3" w:rsidR="00016147" w:rsidRPr="003173E6" w:rsidRDefault="00CF3ED0" w:rsidP="00016147">
      <w:pPr>
        <w:pStyle w:val="Reference"/>
        <w:rPr>
          <w:rFonts w:ascii="Times New Roman" w:hAnsi="Times New Roman" w:cs="Times New Roman"/>
          <w:sz w:val="22"/>
        </w:rPr>
      </w:pPr>
      <w:r>
        <w:rPr>
          <w:rFonts w:ascii="Times New Roman" w:hAnsi="Times New Roman" w:cs="Times New Roman"/>
          <w:sz w:val="22"/>
        </w:rPr>
        <w:t xml:space="preserve">3GPP TS 38.211 </w:t>
      </w:r>
      <w:r w:rsidR="00D3759E">
        <w:rPr>
          <w:rFonts w:ascii="Times New Roman" w:hAnsi="Times New Roman" w:cs="Times New Roman"/>
          <w:sz w:val="22"/>
        </w:rPr>
        <w:t>v</w:t>
      </w:r>
      <w:r>
        <w:rPr>
          <w:rFonts w:ascii="Times New Roman" w:hAnsi="Times New Roman" w:cs="Times New Roman"/>
          <w:sz w:val="22"/>
        </w:rPr>
        <w:t>17</w:t>
      </w:r>
      <w:r w:rsidR="009D31A8">
        <w:rPr>
          <w:rFonts w:ascii="Times New Roman" w:hAnsi="Times New Roman" w:cs="Times New Roman"/>
          <w:sz w:val="22"/>
        </w:rPr>
        <w:t xml:space="preserve">.1.0, ‘NR: </w:t>
      </w:r>
      <w:bookmarkStart w:id="6" w:name="_GoBack"/>
      <w:bookmarkEnd w:id="6"/>
      <w:r w:rsidR="00016147" w:rsidRPr="003173E6">
        <w:rPr>
          <w:rFonts w:ascii="Times New Roman" w:hAnsi="Times New Roman" w:cs="Times New Roman"/>
          <w:sz w:val="22"/>
        </w:rPr>
        <w:t>Physical channels and modulation’.</w:t>
      </w:r>
      <w:r w:rsidR="00016147" w:rsidRPr="003173E6">
        <w:rPr>
          <w:rFonts w:ascii="Times New Roman" w:hAnsi="Times New Roman" w:cs="Times New Roman" w:hint="eastAsia"/>
          <w:sz w:val="22"/>
        </w:rPr>
        <w:t xml:space="preserve"> </w:t>
      </w:r>
    </w:p>
    <w:bookmarkEnd w:id="4"/>
    <w:bookmarkEnd w:id="5"/>
    <w:p w14:paraId="2FD97136" w14:textId="77777777" w:rsidR="006917D4" w:rsidRPr="00354425" w:rsidRDefault="006917D4" w:rsidP="006917D4">
      <w:pPr>
        <w:pStyle w:val="Reference"/>
        <w:numPr>
          <w:ilvl w:val="0"/>
          <w:numId w:val="0"/>
        </w:numPr>
        <w:rPr>
          <w:rFonts w:ascii="Times New Roman" w:eastAsia="宋体" w:hAnsi="Times New Roman" w:cs="Times New Roman"/>
          <w:sz w:val="22"/>
        </w:rPr>
      </w:pPr>
    </w:p>
    <w:p w14:paraId="075B180E" w14:textId="77777777" w:rsidR="008166BD" w:rsidRPr="00250964" w:rsidRDefault="008166BD" w:rsidP="008166BD">
      <w:pPr>
        <w:pStyle w:val="Reference"/>
        <w:numPr>
          <w:ilvl w:val="0"/>
          <w:numId w:val="0"/>
        </w:numPr>
        <w:rPr>
          <w:rFonts w:ascii="Times New Roman" w:eastAsia="宋体" w:hAnsi="Times New Roman" w:cs="Times New Roman"/>
          <w:sz w:val="22"/>
        </w:rPr>
      </w:pPr>
    </w:p>
    <w:p w14:paraId="65BE3FAF" w14:textId="77777777" w:rsidR="00250964" w:rsidRPr="000571D5" w:rsidRDefault="00250964" w:rsidP="00250964">
      <w:pPr>
        <w:pStyle w:val="Reference"/>
        <w:numPr>
          <w:ilvl w:val="0"/>
          <w:numId w:val="0"/>
        </w:numPr>
        <w:ind w:left="567"/>
        <w:rPr>
          <w:rFonts w:ascii="Times New Roman" w:eastAsia="宋体" w:hAnsi="Times New Roman" w:cs="Times New Roman"/>
          <w:sz w:val="22"/>
        </w:rPr>
      </w:pPr>
    </w:p>
    <w:p w14:paraId="0B970D72" w14:textId="67D21E23" w:rsidR="005B33D8" w:rsidRPr="00E076C2" w:rsidRDefault="005B33D8" w:rsidP="00FD7573">
      <w:pPr>
        <w:pStyle w:val="Reference"/>
        <w:numPr>
          <w:ilvl w:val="0"/>
          <w:numId w:val="0"/>
        </w:numPr>
        <w:rPr>
          <w:rFonts w:ascii="Times New Roman" w:hAnsi="Times New Roman" w:cs="Times New Roman"/>
          <w:sz w:val="22"/>
        </w:rPr>
      </w:pPr>
    </w:p>
    <w:sectPr w:rsidR="005B33D8" w:rsidRPr="00E076C2" w:rsidSect="00073501">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78150" w14:textId="77777777" w:rsidR="00697FC9" w:rsidRDefault="00697FC9">
      <w:r>
        <w:separator/>
      </w:r>
    </w:p>
  </w:endnote>
  <w:endnote w:type="continuationSeparator" w:id="0">
    <w:p w14:paraId="68B36725" w14:textId="77777777" w:rsidR="00697FC9" w:rsidRDefault="00697FC9">
      <w:r>
        <w:continuationSeparator/>
      </w:r>
    </w:p>
  </w:endnote>
  <w:endnote w:type="continuationNotice" w:id="1">
    <w:p w14:paraId="2E463956" w14:textId="77777777" w:rsidR="00697FC9" w:rsidRDefault="00697F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130846E1" w:rsidR="006D0322" w:rsidRDefault="006D0322"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9D31A8">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9D31A8">
      <w:rPr>
        <w:rStyle w:val="af4"/>
      </w:rPr>
      <w:t>5</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F9716" w14:textId="77777777" w:rsidR="00697FC9" w:rsidRDefault="00697FC9">
      <w:r>
        <w:separator/>
      </w:r>
    </w:p>
  </w:footnote>
  <w:footnote w:type="continuationSeparator" w:id="0">
    <w:p w14:paraId="4581D6EA" w14:textId="77777777" w:rsidR="00697FC9" w:rsidRDefault="00697FC9">
      <w:r>
        <w:continuationSeparator/>
      </w:r>
    </w:p>
  </w:footnote>
  <w:footnote w:type="continuationNotice" w:id="1">
    <w:p w14:paraId="32FDBEF3" w14:textId="77777777" w:rsidR="00697FC9" w:rsidRDefault="00697FC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6D0322" w:rsidRDefault="006D032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0A69C2"/>
    <w:multiLevelType w:val="hybridMultilevel"/>
    <w:tmpl w:val="A60CAD7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768603D"/>
    <w:multiLevelType w:val="hybridMultilevel"/>
    <w:tmpl w:val="37AC1406"/>
    <w:lvl w:ilvl="0" w:tplc="756408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502C45"/>
    <w:multiLevelType w:val="hybridMultilevel"/>
    <w:tmpl w:val="0884F8BA"/>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874E70"/>
    <w:multiLevelType w:val="hybridMultilevel"/>
    <w:tmpl w:val="75328562"/>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1007F2"/>
    <w:multiLevelType w:val="hybridMultilevel"/>
    <w:tmpl w:val="097A095E"/>
    <w:lvl w:ilvl="0" w:tplc="7E527244">
      <w:start w:val="1"/>
      <w:numFmt w:val="bullet"/>
      <w:lvlText w:val=""/>
      <w:lvlJc w:val="left"/>
      <w:pPr>
        <w:ind w:left="840" w:hanging="420"/>
      </w:pPr>
      <w:rPr>
        <w:rFonts w:ascii="Wingdings" w:hAnsi="Wingdings" w:hint="default"/>
        <w:sz w:val="16"/>
        <w:szCs w:val="32"/>
      </w:rPr>
    </w:lvl>
    <w:lvl w:ilvl="1" w:tplc="768A2316">
      <w:start w:val="1"/>
      <w:numFmt w:val="bullet"/>
      <w:lvlText w:val=""/>
      <w:lvlJc w:val="left"/>
      <w:pPr>
        <w:ind w:left="1260" w:hanging="420"/>
      </w:pPr>
      <w:rPr>
        <w:rFonts w:ascii="Wingdings" w:hAnsi="Wingdings" w:hint="default"/>
        <w:sz w:val="12"/>
        <w:szCs w:val="12"/>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5475D6E"/>
    <w:multiLevelType w:val="hybridMultilevel"/>
    <w:tmpl w:val="07664E92"/>
    <w:lvl w:ilvl="0" w:tplc="78944BC0">
      <w:start w:val="2"/>
      <w:numFmt w:val="bullet"/>
      <w:lvlText w:val="-"/>
      <w:lvlJc w:val="left"/>
      <w:pPr>
        <w:ind w:left="840" w:hanging="420"/>
      </w:pPr>
      <w:rPr>
        <w:rFonts w:ascii="Segoe UI" w:eastAsia="宋体" w:hAnsi="Segoe UI" w:cs="Segoe UI"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C85997"/>
    <w:multiLevelType w:val="hybridMultilevel"/>
    <w:tmpl w:val="F650E81A"/>
    <w:lvl w:ilvl="0" w:tplc="BBDC8B86">
      <w:start w:val="4"/>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2E1B034E"/>
    <w:multiLevelType w:val="multilevel"/>
    <w:tmpl w:val="2E1B0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2"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2" w15:restartNumberingAfterBreak="0">
    <w:nsid w:val="592F2252"/>
    <w:multiLevelType w:val="hybridMultilevel"/>
    <w:tmpl w:val="D3DA07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FEE65C1"/>
    <w:multiLevelType w:val="hybridMultilevel"/>
    <w:tmpl w:val="BED6C4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C655B5"/>
    <w:multiLevelType w:val="hybridMultilevel"/>
    <w:tmpl w:val="88B64A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87C2AAD"/>
    <w:multiLevelType w:val="hybridMultilevel"/>
    <w:tmpl w:val="C10C78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A665F9"/>
    <w:multiLevelType w:val="hybridMultilevel"/>
    <w:tmpl w:val="51B023B4"/>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707868B4"/>
    <w:multiLevelType w:val="hybridMultilevel"/>
    <w:tmpl w:val="2DB4C47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8FE0146"/>
    <w:multiLevelType w:val="hybridMultilevel"/>
    <w:tmpl w:val="E90AE12C"/>
    <w:lvl w:ilvl="0" w:tplc="71C02BC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6"/>
  </w:num>
  <w:num w:numId="2">
    <w:abstractNumId w:val="23"/>
  </w:num>
  <w:num w:numId="3">
    <w:abstractNumId w:val="0"/>
  </w:num>
  <w:num w:numId="4">
    <w:abstractNumId w:val="27"/>
  </w:num>
  <w:num w:numId="5">
    <w:abstractNumId w:val="29"/>
  </w:num>
  <w:num w:numId="6">
    <w:abstractNumId w:val="33"/>
  </w:num>
  <w:num w:numId="7">
    <w:abstractNumId w:val="12"/>
  </w:num>
  <w:num w:numId="8">
    <w:abstractNumId w:val="14"/>
  </w:num>
  <w:num w:numId="9">
    <w:abstractNumId w:val="8"/>
  </w:num>
  <w:num w:numId="10">
    <w:abstractNumId w:val="42"/>
  </w:num>
  <w:num w:numId="11">
    <w:abstractNumId w:val="19"/>
  </w:num>
  <w:num w:numId="12">
    <w:abstractNumId w:val="39"/>
  </w:num>
  <w:num w:numId="13">
    <w:abstractNumId w:val="40"/>
  </w:num>
  <w:num w:numId="14">
    <w:abstractNumId w:val="21"/>
  </w:num>
  <w:num w:numId="15">
    <w:abstractNumId w:val="38"/>
  </w:num>
  <w:num w:numId="16">
    <w:abstractNumId w:val="24"/>
  </w:num>
  <w:num w:numId="17">
    <w:abstractNumId w:val="9"/>
  </w:num>
  <w:num w:numId="18">
    <w:abstractNumId w:val="6"/>
  </w:num>
  <w:num w:numId="19">
    <w:abstractNumId w:val="10"/>
  </w:num>
  <w:num w:numId="20">
    <w:abstractNumId w:val="35"/>
  </w:num>
  <w:num w:numId="21">
    <w:abstractNumId w:val="5"/>
  </w:num>
  <w:num w:numId="22">
    <w:abstractNumId w:val="16"/>
  </w:num>
  <w:num w:numId="23">
    <w:abstractNumId w:val="28"/>
  </w:num>
  <w:num w:numId="24">
    <w:abstractNumId w:val="17"/>
  </w:num>
  <w:num w:numId="25">
    <w:abstractNumId w:val="22"/>
  </w:num>
  <w:num w:numId="26">
    <w:abstractNumId w:val="25"/>
  </w:num>
  <w:num w:numId="27">
    <w:abstractNumId w:val="31"/>
  </w:num>
  <w:num w:numId="28">
    <w:abstractNumId w:val="43"/>
  </w:num>
  <w:num w:numId="29">
    <w:abstractNumId w:val="41"/>
  </w:num>
  <w:num w:numId="30">
    <w:abstractNumId w:val="36"/>
  </w:num>
  <w:num w:numId="31">
    <w:abstractNumId w:val="2"/>
  </w:num>
  <w:num w:numId="32">
    <w:abstractNumId w:val="7"/>
  </w:num>
  <w:num w:numId="33">
    <w:abstractNumId w:val="4"/>
  </w:num>
  <w:num w:numId="34">
    <w:abstractNumId w:val="15"/>
  </w:num>
  <w:num w:numId="35">
    <w:abstractNumId w:val="3"/>
  </w:num>
  <w:num w:numId="36">
    <w:abstractNumId w:val="20"/>
  </w:num>
  <w:num w:numId="37">
    <w:abstractNumId w:val="18"/>
  </w:num>
  <w:num w:numId="38">
    <w:abstractNumId w:val="30"/>
  </w:num>
  <w:num w:numId="39">
    <w:abstractNumId w:val="37"/>
  </w:num>
  <w:num w:numId="40">
    <w:abstractNumId w:val="32"/>
  </w:num>
  <w:num w:numId="41">
    <w:abstractNumId w:val="11"/>
  </w:num>
  <w:num w:numId="42">
    <w:abstractNumId w:val="1"/>
  </w:num>
  <w:num w:numId="43">
    <w:abstractNumId w:val="13"/>
  </w:num>
  <w:num w:numId="44">
    <w:abstractNumId w:val="34"/>
  </w:num>
  <w:num w:numId="45">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A37"/>
    <w:rsid w:val="00003CA7"/>
    <w:rsid w:val="00004CD9"/>
    <w:rsid w:val="0000564C"/>
    <w:rsid w:val="000056E6"/>
    <w:rsid w:val="0000626E"/>
    <w:rsid w:val="00006446"/>
    <w:rsid w:val="00006896"/>
    <w:rsid w:val="00007AC1"/>
    <w:rsid w:val="00007CDC"/>
    <w:rsid w:val="00011B28"/>
    <w:rsid w:val="00012CA8"/>
    <w:rsid w:val="00013345"/>
    <w:rsid w:val="00014DCE"/>
    <w:rsid w:val="00015B42"/>
    <w:rsid w:val="00015D15"/>
    <w:rsid w:val="00015D5F"/>
    <w:rsid w:val="00015EF7"/>
    <w:rsid w:val="00016147"/>
    <w:rsid w:val="00016DF9"/>
    <w:rsid w:val="00017D93"/>
    <w:rsid w:val="000231AD"/>
    <w:rsid w:val="000240F0"/>
    <w:rsid w:val="0002564D"/>
    <w:rsid w:val="00025ECA"/>
    <w:rsid w:val="0003212D"/>
    <w:rsid w:val="0003255F"/>
    <w:rsid w:val="000325B8"/>
    <w:rsid w:val="000329B7"/>
    <w:rsid w:val="000333C8"/>
    <w:rsid w:val="00034C03"/>
    <w:rsid w:val="00034C15"/>
    <w:rsid w:val="000363C2"/>
    <w:rsid w:val="00036BA1"/>
    <w:rsid w:val="000375CC"/>
    <w:rsid w:val="000376DF"/>
    <w:rsid w:val="0003797C"/>
    <w:rsid w:val="0004175E"/>
    <w:rsid w:val="000422E2"/>
    <w:rsid w:val="000424F7"/>
    <w:rsid w:val="00042965"/>
    <w:rsid w:val="00042F22"/>
    <w:rsid w:val="000441EC"/>
    <w:rsid w:val="000444EF"/>
    <w:rsid w:val="00047730"/>
    <w:rsid w:val="00051598"/>
    <w:rsid w:val="000527CA"/>
    <w:rsid w:val="00052A07"/>
    <w:rsid w:val="000534E3"/>
    <w:rsid w:val="000541FC"/>
    <w:rsid w:val="00054236"/>
    <w:rsid w:val="00054B3F"/>
    <w:rsid w:val="00054E4B"/>
    <w:rsid w:val="0005606A"/>
    <w:rsid w:val="00056411"/>
    <w:rsid w:val="00056A54"/>
    <w:rsid w:val="00057117"/>
    <w:rsid w:val="000571D5"/>
    <w:rsid w:val="00057E39"/>
    <w:rsid w:val="00057E4C"/>
    <w:rsid w:val="00061411"/>
    <w:rsid w:val="000616E7"/>
    <w:rsid w:val="0006487E"/>
    <w:rsid w:val="000648E7"/>
    <w:rsid w:val="00065085"/>
    <w:rsid w:val="00065E1A"/>
    <w:rsid w:val="00070BDF"/>
    <w:rsid w:val="00072FE6"/>
    <w:rsid w:val="00073270"/>
    <w:rsid w:val="00073501"/>
    <w:rsid w:val="000761F1"/>
    <w:rsid w:val="000766DE"/>
    <w:rsid w:val="00076DEB"/>
    <w:rsid w:val="00077E5F"/>
    <w:rsid w:val="0008036A"/>
    <w:rsid w:val="00080AFA"/>
    <w:rsid w:val="00080C1A"/>
    <w:rsid w:val="00081AE6"/>
    <w:rsid w:val="00081FCE"/>
    <w:rsid w:val="00082815"/>
    <w:rsid w:val="000833B6"/>
    <w:rsid w:val="000852DE"/>
    <w:rsid w:val="000855EB"/>
    <w:rsid w:val="00085B52"/>
    <w:rsid w:val="000866F2"/>
    <w:rsid w:val="00086717"/>
    <w:rsid w:val="0008752C"/>
    <w:rsid w:val="00087D92"/>
    <w:rsid w:val="0009006D"/>
    <w:rsid w:val="0009009F"/>
    <w:rsid w:val="00090BE5"/>
    <w:rsid w:val="00091557"/>
    <w:rsid w:val="0009189D"/>
    <w:rsid w:val="0009229D"/>
    <w:rsid w:val="000923A2"/>
    <w:rsid w:val="000924C1"/>
    <w:rsid w:val="000924F0"/>
    <w:rsid w:val="00093474"/>
    <w:rsid w:val="0009510F"/>
    <w:rsid w:val="000974A6"/>
    <w:rsid w:val="000A0327"/>
    <w:rsid w:val="000A1A14"/>
    <w:rsid w:val="000A1B7B"/>
    <w:rsid w:val="000A20C1"/>
    <w:rsid w:val="000A23A2"/>
    <w:rsid w:val="000A56F2"/>
    <w:rsid w:val="000A78F4"/>
    <w:rsid w:val="000A7F54"/>
    <w:rsid w:val="000B2719"/>
    <w:rsid w:val="000B2CE2"/>
    <w:rsid w:val="000B3809"/>
    <w:rsid w:val="000B3A8F"/>
    <w:rsid w:val="000B4AB9"/>
    <w:rsid w:val="000B58C3"/>
    <w:rsid w:val="000B61E9"/>
    <w:rsid w:val="000C0808"/>
    <w:rsid w:val="000C0AAE"/>
    <w:rsid w:val="000C0EA0"/>
    <w:rsid w:val="000C105F"/>
    <w:rsid w:val="000C11D5"/>
    <w:rsid w:val="000C165A"/>
    <w:rsid w:val="000C18DF"/>
    <w:rsid w:val="000C2E19"/>
    <w:rsid w:val="000C6B9F"/>
    <w:rsid w:val="000C7101"/>
    <w:rsid w:val="000C7863"/>
    <w:rsid w:val="000D017E"/>
    <w:rsid w:val="000D03CB"/>
    <w:rsid w:val="000D0920"/>
    <w:rsid w:val="000D0D07"/>
    <w:rsid w:val="000D0F88"/>
    <w:rsid w:val="000D1C86"/>
    <w:rsid w:val="000D324E"/>
    <w:rsid w:val="000D3D0E"/>
    <w:rsid w:val="000D4797"/>
    <w:rsid w:val="000D47FE"/>
    <w:rsid w:val="000D4ED3"/>
    <w:rsid w:val="000D5B39"/>
    <w:rsid w:val="000D69DD"/>
    <w:rsid w:val="000D7CF0"/>
    <w:rsid w:val="000E0527"/>
    <w:rsid w:val="000E0E05"/>
    <w:rsid w:val="000E1E92"/>
    <w:rsid w:val="000E3067"/>
    <w:rsid w:val="000E3FBC"/>
    <w:rsid w:val="000E4247"/>
    <w:rsid w:val="000E4B13"/>
    <w:rsid w:val="000E4B2D"/>
    <w:rsid w:val="000E4B54"/>
    <w:rsid w:val="000E4CC6"/>
    <w:rsid w:val="000E53D9"/>
    <w:rsid w:val="000E66FE"/>
    <w:rsid w:val="000F06D6"/>
    <w:rsid w:val="000F0CED"/>
    <w:rsid w:val="000F0EB1"/>
    <w:rsid w:val="000F1017"/>
    <w:rsid w:val="000F1106"/>
    <w:rsid w:val="000F12D9"/>
    <w:rsid w:val="000F3BE9"/>
    <w:rsid w:val="000F3F6C"/>
    <w:rsid w:val="000F6DF3"/>
    <w:rsid w:val="001005FF"/>
    <w:rsid w:val="00102D50"/>
    <w:rsid w:val="001030CC"/>
    <w:rsid w:val="001030E1"/>
    <w:rsid w:val="001053C6"/>
    <w:rsid w:val="001062FB"/>
    <w:rsid w:val="001063E6"/>
    <w:rsid w:val="001066FA"/>
    <w:rsid w:val="00111AA3"/>
    <w:rsid w:val="00113CF4"/>
    <w:rsid w:val="00114AFD"/>
    <w:rsid w:val="001153EA"/>
    <w:rsid w:val="00115643"/>
    <w:rsid w:val="00116765"/>
    <w:rsid w:val="001168B5"/>
    <w:rsid w:val="001168EF"/>
    <w:rsid w:val="0011710E"/>
    <w:rsid w:val="00117508"/>
    <w:rsid w:val="00117BC7"/>
    <w:rsid w:val="00120B15"/>
    <w:rsid w:val="001219F5"/>
    <w:rsid w:val="00121A20"/>
    <w:rsid w:val="001233A2"/>
    <w:rsid w:val="0012377F"/>
    <w:rsid w:val="00123D44"/>
    <w:rsid w:val="00123F76"/>
    <w:rsid w:val="00124314"/>
    <w:rsid w:val="00124BD9"/>
    <w:rsid w:val="00126B4A"/>
    <w:rsid w:val="001306A4"/>
    <w:rsid w:val="0013135F"/>
    <w:rsid w:val="001318D8"/>
    <w:rsid w:val="00132FD0"/>
    <w:rsid w:val="00133DEC"/>
    <w:rsid w:val="001344C0"/>
    <w:rsid w:val="001346FA"/>
    <w:rsid w:val="00135252"/>
    <w:rsid w:val="00135A11"/>
    <w:rsid w:val="00137AB5"/>
    <w:rsid w:val="00137F0B"/>
    <w:rsid w:val="00137F99"/>
    <w:rsid w:val="0014063A"/>
    <w:rsid w:val="00140CF9"/>
    <w:rsid w:val="00141E92"/>
    <w:rsid w:val="0015102C"/>
    <w:rsid w:val="00151291"/>
    <w:rsid w:val="00151D78"/>
    <w:rsid w:val="00151E23"/>
    <w:rsid w:val="001526E0"/>
    <w:rsid w:val="00153784"/>
    <w:rsid w:val="00153CF2"/>
    <w:rsid w:val="00153FBE"/>
    <w:rsid w:val="001551B5"/>
    <w:rsid w:val="0015757F"/>
    <w:rsid w:val="0016003B"/>
    <w:rsid w:val="00160F95"/>
    <w:rsid w:val="001610CA"/>
    <w:rsid w:val="001621EC"/>
    <w:rsid w:val="001627B3"/>
    <w:rsid w:val="00165834"/>
    <w:rsid w:val="001659C1"/>
    <w:rsid w:val="00165EB3"/>
    <w:rsid w:val="001674F0"/>
    <w:rsid w:val="0016767D"/>
    <w:rsid w:val="00170E5C"/>
    <w:rsid w:val="00173798"/>
    <w:rsid w:val="00173A8E"/>
    <w:rsid w:val="0017499E"/>
    <w:rsid w:val="0017502C"/>
    <w:rsid w:val="00175A9B"/>
    <w:rsid w:val="00175C20"/>
    <w:rsid w:val="001764E9"/>
    <w:rsid w:val="0018143F"/>
    <w:rsid w:val="00181E66"/>
    <w:rsid w:val="00181FF8"/>
    <w:rsid w:val="00183903"/>
    <w:rsid w:val="00183F19"/>
    <w:rsid w:val="001862AD"/>
    <w:rsid w:val="001871E5"/>
    <w:rsid w:val="0018753B"/>
    <w:rsid w:val="0018765A"/>
    <w:rsid w:val="00187D38"/>
    <w:rsid w:val="00190AC1"/>
    <w:rsid w:val="001924AD"/>
    <w:rsid w:val="00192A52"/>
    <w:rsid w:val="0019341A"/>
    <w:rsid w:val="0019486F"/>
    <w:rsid w:val="00195574"/>
    <w:rsid w:val="00195F3B"/>
    <w:rsid w:val="001975AA"/>
    <w:rsid w:val="00197DF9"/>
    <w:rsid w:val="001A0074"/>
    <w:rsid w:val="001A0E08"/>
    <w:rsid w:val="001A1987"/>
    <w:rsid w:val="001A2564"/>
    <w:rsid w:val="001A2B99"/>
    <w:rsid w:val="001A49C7"/>
    <w:rsid w:val="001A6173"/>
    <w:rsid w:val="001A6CBA"/>
    <w:rsid w:val="001B0892"/>
    <w:rsid w:val="001B0D97"/>
    <w:rsid w:val="001B1545"/>
    <w:rsid w:val="001B1E7A"/>
    <w:rsid w:val="001B2FD3"/>
    <w:rsid w:val="001B4E24"/>
    <w:rsid w:val="001B540E"/>
    <w:rsid w:val="001B5A5D"/>
    <w:rsid w:val="001B5CE3"/>
    <w:rsid w:val="001B7A0E"/>
    <w:rsid w:val="001B7F6B"/>
    <w:rsid w:val="001C1CE5"/>
    <w:rsid w:val="001C1DC1"/>
    <w:rsid w:val="001C2CFF"/>
    <w:rsid w:val="001C3D2A"/>
    <w:rsid w:val="001C52D0"/>
    <w:rsid w:val="001C7FF0"/>
    <w:rsid w:val="001D01BE"/>
    <w:rsid w:val="001D0B16"/>
    <w:rsid w:val="001D194A"/>
    <w:rsid w:val="001D210D"/>
    <w:rsid w:val="001D29F9"/>
    <w:rsid w:val="001D51BA"/>
    <w:rsid w:val="001D53E7"/>
    <w:rsid w:val="001D6342"/>
    <w:rsid w:val="001D6D4F"/>
    <w:rsid w:val="001D6D53"/>
    <w:rsid w:val="001D7D1F"/>
    <w:rsid w:val="001E0AC9"/>
    <w:rsid w:val="001E226B"/>
    <w:rsid w:val="001E37BE"/>
    <w:rsid w:val="001E3B8C"/>
    <w:rsid w:val="001E4F4C"/>
    <w:rsid w:val="001E58E2"/>
    <w:rsid w:val="001E6082"/>
    <w:rsid w:val="001E6A19"/>
    <w:rsid w:val="001E6D36"/>
    <w:rsid w:val="001E6FFC"/>
    <w:rsid w:val="001E775C"/>
    <w:rsid w:val="001E7AED"/>
    <w:rsid w:val="001F3246"/>
    <w:rsid w:val="001F3916"/>
    <w:rsid w:val="001F3BA7"/>
    <w:rsid w:val="001F3FF7"/>
    <w:rsid w:val="001F54C5"/>
    <w:rsid w:val="001F5FFB"/>
    <w:rsid w:val="001F638D"/>
    <w:rsid w:val="001F662C"/>
    <w:rsid w:val="001F7074"/>
    <w:rsid w:val="00200467"/>
    <w:rsid w:val="00200490"/>
    <w:rsid w:val="002013DB"/>
    <w:rsid w:val="00201F3A"/>
    <w:rsid w:val="00203638"/>
    <w:rsid w:val="00203F96"/>
    <w:rsid w:val="002056D6"/>
    <w:rsid w:val="002059FB"/>
    <w:rsid w:val="002069B2"/>
    <w:rsid w:val="00207FA3"/>
    <w:rsid w:val="002115EF"/>
    <w:rsid w:val="0021268B"/>
    <w:rsid w:val="00214AEC"/>
    <w:rsid w:val="00214DA8"/>
    <w:rsid w:val="00214EDE"/>
    <w:rsid w:val="00215423"/>
    <w:rsid w:val="00215505"/>
    <w:rsid w:val="002157FF"/>
    <w:rsid w:val="002158FA"/>
    <w:rsid w:val="00215B0E"/>
    <w:rsid w:val="0021624E"/>
    <w:rsid w:val="0021683B"/>
    <w:rsid w:val="00216BBD"/>
    <w:rsid w:val="00216C01"/>
    <w:rsid w:val="00217FBE"/>
    <w:rsid w:val="00220600"/>
    <w:rsid w:val="00220767"/>
    <w:rsid w:val="002224DB"/>
    <w:rsid w:val="00222B85"/>
    <w:rsid w:val="00223B23"/>
    <w:rsid w:val="00223C1D"/>
    <w:rsid w:val="00223FCB"/>
    <w:rsid w:val="002245FB"/>
    <w:rsid w:val="002250B3"/>
    <w:rsid w:val="002252C3"/>
    <w:rsid w:val="00225C54"/>
    <w:rsid w:val="00225CCB"/>
    <w:rsid w:val="00230765"/>
    <w:rsid w:val="00230D18"/>
    <w:rsid w:val="00231568"/>
    <w:rsid w:val="002319E4"/>
    <w:rsid w:val="0023465D"/>
    <w:rsid w:val="00235632"/>
    <w:rsid w:val="00235872"/>
    <w:rsid w:val="00235CDF"/>
    <w:rsid w:val="00235E25"/>
    <w:rsid w:val="0023657D"/>
    <w:rsid w:val="00236AF9"/>
    <w:rsid w:val="00237845"/>
    <w:rsid w:val="00241559"/>
    <w:rsid w:val="00242203"/>
    <w:rsid w:val="002435B3"/>
    <w:rsid w:val="002458EB"/>
    <w:rsid w:val="00246309"/>
    <w:rsid w:val="0024707B"/>
    <w:rsid w:val="00247F5A"/>
    <w:rsid w:val="002500C8"/>
    <w:rsid w:val="00250964"/>
    <w:rsid w:val="0025223A"/>
    <w:rsid w:val="00253EE6"/>
    <w:rsid w:val="00255613"/>
    <w:rsid w:val="00255884"/>
    <w:rsid w:val="00257543"/>
    <w:rsid w:val="0025794A"/>
    <w:rsid w:val="002613D6"/>
    <w:rsid w:val="002617A5"/>
    <w:rsid w:val="002617E7"/>
    <w:rsid w:val="00263365"/>
    <w:rsid w:val="00264228"/>
    <w:rsid w:val="00264334"/>
    <w:rsid w:val="0026473E"/>
    <w:rsid w:val="00264A47"/>
    <w:rsid w:val="00264F2A"/>
    <w:rsid w:val="00265C27"/>
    <w:rsid w:val="00266214"/>
    <w:rsid w:val="00266760"/>
    <w:rsid w:val="00267C83"/>
    <w:rsid w:val="0027007D"/>
    <w:rsid w:val="0027144F"/>
    <w:rsid w:val="00271813"/>
    <w:rsid w:val="00271F3A"/>
    <w:rsid w:val="00272313"/>
    <w:rsid w:val="00272511"/>
    <w:rsid w:val="00272C4D"/>
    <w:rsid w:val="00273278"/>
    <w:rsid w:val="002737F4"/>
    <w:rsid w:val="00275A91"/>
    <w:rsid w:val="00277E41"/>
    <w:rsid w:val="002805F5"/>
    <w:rsid w:val="00280751"/>
    <w:rsid w:val="00280AAC"/>
    <w:rsid w:val="002821D7"/>
    <w:rsid w:val="0028280A"/>
    <w:rsid w:val="002837FE"/>
    <w:rsid w:val="00283BC8"/>
    <w:rsid w:val="0028443E"/>
    <w:rsid w:val="00284993"/>
    <w:rsid w:val="0028557F"/>
    <w:rsid w:val="002860C9"/>
    <w:rsid w:val="00286ACD"/>
    <w:rsid w:val="00286EA6"/>
    <w:rsid w:val="00287838"/>
    <w:rsid w:val="002907B5"/>
    <w:rsid w:val="002914D3"/>
    <w:rsid w:val="00291DB0"/>
    <w:rsid w:val="00292C43"/>
    <w:rsid w:val="00292EB7"/>
    <w:rsid w:val="002945D2"/>
    <w:rsid w:val="00295018"/>
    <w:rsid w:val="00296227"/>
    <w:rsid w:val="00296F44"/>
    <w:rsid w:val="002971E1"/>
    <w:rsid w:val="0029777D"/>
    <w:rsid w:val="002A0474"/>
    <w:rsid w:val="002A055E"/>
    <w:rsid w:val="002A1405"/>
    <w:rsid w:val="002A19B2"/>
    <w:rsid w:val="002A1D4E"/>
    <w:rsid w:val="002A22FF"/>
    <w:rsid w:val="002A2869"/>
    <w:rsid w:val="002A340A"/>
    <w:rsid w:val="002A46AB"/>
    <w:rsid w:val="002A65EA"/>
    <w:rsid w:val="002A7073"/>
    <w:rsid w:val="002A768F"/>
    <w:rsid w:val="002A79D9"/>
    <w:rsid w:val="002A7C5F"/>
    <w:rsid w:val="002B01B8"/>
    <w:rsid w:val="002B0837"/>
    <w:rsid w:val="002B13DE"/>
    <w:rsid w:val="002B1F08"/>
    <w:rsid w:val="002B246A"/>
    <w:rsid w:val="002B24D6"/>
    <w:rsid w:val="002B27DB"/>
    <w:rsid w:val="002B3883"/>
    <w:rsid w:val="002B516F"/>
    <w:rsid w:val="002C013C"/>
    <w:rsid w:val="002C06C0"/>
    <w:rsid w:val="002C07B2"/>
    <w:rsid w:val="002C2398"/>
    <w:rsid w:val="002C264D"/>
    <w:rsid w:val="002C41E6"/>
    <w:rsid w:val="002D071A"/>
    <w:rsid w:val="002D0BB4"/>
    <w:rsid w:val="002D0BD0"/>
    <w:rsid w:val="002D1B9F"/>
    <w:rsid w:val="002D34B2"/>
    <w:rsid w:val="002D3787"/>
    <w:rsid w:val="002D44A4"/>
    <w:rsid w:val="002D45F2"/>
    <w:rsid w:val="002D48B0"/>
    <w:rsid w:val="002D4AE0"/>
    <w:rsid w:val="002D5B37"/>
    <w:rsid w:val="002D7637"/>
    <w:rsid w:val="002D7B67"/>
    <w:rsid w:val="002D7F4A"/>
    <w:rsid w:val="002E0042"/>
    <w:rsid w:val="002E17F2"/>
    <w:rsid w:val="002E25D1"/>
    <w:rsid w:val="002E28CA"/>
    <w:rsid w:val="002E5243"/>
    <w:rsid w:val="002E5757"/>
    <w:rsid w:val="002E592D"/>
    <w:rsid w:val="002E6354"/>
    <w:rsid w:val="002E69AC"/>
    <w:rsid w:val="002E743C"/>
    <w:rsid w:val="002E7CAE"/>
    <w:rsid w:val="002F0342"/>
    <w:rsid w:val="002F13E4"/>
    <w:rsid w:val="002F25A0"/>
    <w:rsid w:val="002F2771"/>
    <w:rsid w:val="002F37A9"/>
    <w:rsid w:val="002F497C"/>
    <w:rsid w:val="002F6DF6"/>
    <w:rsid w:val="002F75A9"/>
    <w:rsid w:val="003005B9"/>
    <w:rsid w:val="00301CE6"/>
    <w:rsid w:val="00302451"/>
    <w:rsid w:val="0030256B"/>
    <w:rsid w:val="00303138"/>
    <w:rsid w:val="0030501F"/>
    <w:rsid w:val="00305454"/>
    <w:rsid w:val="00306429"/>
    <w:rsid w:val="00306DC1"/>
    <w:rsid w:val="0030755C"/>
    <w:rsid w:val="00307BA1"/>
    <w:rsid w:val="00311702"/>
    <w:rsid w:val="00311E82"/>
    <w:rsid w:val="00312B20"/>
    <w:rsid w:val="00313FD6"/>
    <w:rsid w:val="0031405C"/>
    <w:rsid w:val="003143BD"/>
    <w:rsid w:val="00315363"/>
    <w:rsid w:val="0031613D"/>
    <w:rsid w:val="003161A0"/>
    <w:rsid w:val="003173E6"/>
    <w:rsid w:val="00317F4B"/>
    <w:rsid w:val="003203ED"/>
    <w:rsid w:val="00321C74"/>
    <w:rsid w:val="00322C9F"/>
    <w:rsid w:val="00324D23"/>
    <w:rsid w:val="003251D1"/>
    <w:rsid w:val="00326375"/>
    <w:rsid w:val="003268E4"/>
    <w:rsid w:val="003273E7"/>
    <w:rsid w:val="0032789A"/>
    <w:rsid w:val="0033052E"/>
    <w:rsid w:val="00330CE5"/>
    <w:rsid w:val="00331751"/>
    <w:rsid w:val="00334579"/>
    <w:rsid w:val="00335278"/>
    <w:rsid w:val="00335858"/>
    <w:rsid w:val="00336BDA"/>
    <w:rsid w:val="00336D13"/>
    <w:rsid w:val="00337706"/>
    <w:rsid w:val="003412AD"/>
    <w:rsid w:val="00342BD7"/>
    <w:rsid w:val="003436B2"/>
    <w:rsid w:val="00346535"/>
    <w:rsid w:val="00346DB5"/>
    <w:rsid w:val="0034764A"/>
    <w:rsid w:val="003477B1"/>
    <w:rsid w:val="00354425"/>
    <w:rsid w:val="00354D0E"/>
    <w:rsid w:val="00357380"/>
    <w:rsid w:val="0035760E"/>
    <w:rsid w:val="003602D9"/>
    <w:rsid w:val="003604CE"/>
    <w:rsid w:val="00362F96"/>
    <w:rsid w:val="00363503"/>
    <w:rsid w:val="00365017"/>
    <w:rsid w:val="0036541C"/>
    <w:rsid w:val="00365A2B"/>
    <w:rsid w:val="00366657"/>
    <w:rsid w:val="003667D1"/>
    <w:rsid w:val="00366D62"/>
    <w:rsid w:val="00370E47"/>
    <w:rsid w:val="003710D7"/>
    <w:rsid w:val="00371B81"/>
    <w:rsid w:val="00372494"/>
    <w:rsid w:val="003742AC"/>
    <w:rsid w:val="003776D3"/>
    <w:rsid w:val="003779C1"/>
    <w:rsid w:val="00377CE1"/>
    <w:rsid w:val="003802E4"/>
    <w:rsid w:val="0038181A"/>
    <w:rsid w:val="00381E09"/>
    <w:rsid w:val="00382622"/>
    <w:rsid w:val="00382895"/>
    <w:rsid w:val="00382B6A"/>
    <w:rsid w:val="00383B54"/>
    <w:rsid w:val="0038405B"/>
    <w:rsid w:val="0038463A"/>
    <w:rsid w:val="00385BF0"/>
    <w:rsid w:val="00387CB1"/>
    <w:rsid w:val="003909D1"/>
    <w:rsid w:val="00390B1B"/>
    <w:rsid w:val="00392B3E"/>
    <w:rsid w:val="0039337F"/>
    <w:rsid w:val="003939FF"/>
    <w:rsid w:val="00393E1D"/>
    <w:rsid w:val="003947A7"/>
    <w:rsid w:val="00396D85"/>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FE5"/>
    <w:rsid w:val="003C11C8"/>
    <w:rsid w:val="003C18C0"/>
    <w:rsid w:val="003C2702"/>
    <w:rsid w:val="003C435F"/>
    <w:rsid w:val="003C595D"/>
    <w:rsid w:val="003C7806"/>
    <w:rsid w:val="003C7A89"/>
    <w:rsid w:val="003D0089"/>
    <w:rsid w:val="003D042F"/>
    <w:rsid w:val="003D0B4D"/>
    <w:rsid w:val="003D109F"/>
    <w:rsid w:val="003D1A53"/>
    <w:rsid w:val="003D2478"/>
    <w:rsid w:val="003D2A9A"/>
    <w:rsid w:val="003D3BCD"/>
    <w:rsid w:val="003D3C45"/>
    <w:rsid w:val="003D3D2A"/>
    <w:rsid w:val="003D3F35"/>
    <w:rsid w:val="003D5B1F"/>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60F4"/>
    <w:rsid w:val="003F629B"/>
    <w:rsid w:val="003F66FF"/>
    <w:rsid w:val="003F6BBE"/>
    <w:rsid w:val="003F7D74"/>
    <w:rsid w:val="004000E8"/>
    <w:rsid w:val="00402010"/>
    <w:rsid w:val="00402E2B"/>
    <w:rsid w:val="0040512B"/>
    <w:rsid w:val="00405CA5"/>
    <w:rsid w:val="00406313"/>
    <w:rsid w:val="00407CD3"/>
    <w:rsid w:val="00410134"/>
    <w:rsid w:val="00410B72"/>
    <w:rsid w:val="00410E91"/>
    <w:rsid w:val="00410F18"/>
    <w:rsid w:val="004118C8"/>
    <w:rsid w:val="0041263E"/>
    <w:rsid w:val="00412645"/>
    <w:rsid w:val="00413AAC"/>
    <w:rsid w:val="00413E92"/>
    <w:rsid w:val="0041409A"/>
    <w:rsid w:val="004152CF"/>
    <w:rsid w:val="00415C1F"/>
    <w:rsid w:val="0041685C"/>
    <w:rsid w:val="00421105"/>
    <w:rsid w:val="0042268D"/>
    <w:rsid w:val="004229AE"/>
    <w:rsid w:val="00422AA4"/>
    <w:rsid w:val="004242F4"/>
    <w:rsid w:val="00425128"/>
    <w:rsid w:val="004259A7"/>
    <w:rsid w:val="00426D4E"/>
    <w:rsid w:val="00427036"/>
    <w:rsid w:val="0042707A"/>
    <w:rsid w:val="00427248"/>
    <w:rsid w:val="00431F7A"/>
    <w:rsid w:val="00431FD8"/>
    <w:rsid w:val="00433D7A"/>
    <w:rsid w:val="00435E90"/>
    <w:rsid w:val="0043661E"/>
    <w:rsid w:val="004373B8"/>
    <w:rsid w:val="00437447"/>
    <w:rsid w:val="0043751A"/>
    <w:rsid w:val="004379FF"/>
    <w:rsid w:val="0044051A"/>
    <w:rsid w:val="00441A92"/>
    <w:rsid w:val="00442319"/>
    <w:rsid w:val="00442EB8"/>
    <w:rsid w:val="004431DC"/>
    <w:rsid w:val="00444A27"/>
    <w:rsid w:val="00444F56"/>
    <w:rsid w:val="0044634F"/>
    <w:rsid w:val="00446488"/>
    <w:rsid w:val="0044673A"/>
    <w:rsid w:val="00446996"/>
    <w:rsid w:val="0044731A"/>
    <w:rsid w:val="00450A20"/>
    <w:rsid w:val="004517AA"/>
    <w:rsid w:val="00452323"/>
    <w:rsid w:val="00452CAC"/>
    <w:rsid w:val="00453381"/>
    <w:rsid w:val="00453419"/>
    <w:rsid w:val="004534FE"/>
    <w:rsid w:val="00454DE6"/>
    <w:rsid w:val="00455796"/>
    <w:rsid w:val="00457565"/>
    <w:rsid w:val="00457B71"/>
    <w:rsid w:val="0046010E"/>
    <w:rsid w:val="0046235E"/>
    <w:rsid w:val="00464689"/>
    <w:rsid w:val="004658C7"/>
    <w:rsid w:val="00466167"/>
    <w:rsid w:val="00466425"/>
    <w:rsid w:val="004664E1"/>
    <w:rsid w:val="00466679"/>
    <w:rsid w:val="004669E2"/>
    <w:rsid w:val="0047081A"/>
    <w:rsid w:val="00470C31"/>
    <w:rsid w:val="00470C66"/>
    <w:rsid w:val="00471DE0"/>
    <w:rsid w:val="00472AC8"/>
    <w:rsid w:val="00472CA9"/>
    <w:rsid w:val="004734D0"/>
    <w:rsid w:val="00473547"/>
    <w:rsid w:val="00473815"/>
    <w:rsid w:val="0047556B"/>
    <w:rsid w:val="00475926"/>
    <w:rsid w:val="0047616E"/>
    <w:rsid w:val="00476C4C"/>
    <w:rsid w:val="00477768"/>
    <w:rsid w:val="00477A5A"/>
    <w:rsid w:val="00477EBC"/>
    <w:rsid w:val="004800B1"/>
    <w:rsid w:val="0048026E"/>
    <w:rsid w:val="00482C3C"/>
    <w:rsid w:val="004838D9"/>
    <w:rsid w:val="00484ADE"/>
    <w:rsid w:val="00485FA5"/>
    <w:rsid w:val="00487504"/>
    <w:rsid w:val="00492403"/>
    <w:rsid w:val="004924DE"/>
    <w:rsid w:val="00492BC5"/>
    <w:rsid w:val="004946EB"/>
    <w:rsid w:val="004955E0"/>
    <w:rsid w:val="004964F1"/>
    <w:rsid w:val="004A16BC"/>
    <w:rsid w:val="004A199F"/>
    <w:rsid w:val="004A2B94"/>
    <w:rsid w:val="004A592D"/>
    <w:rsid w:val="004A64D3"/>
    <w:rsid w:val="004B04D2"/>
    <w:rsid w:val="004B0FC8"/>
    <w:rsid w:val="004B27EA"/>
    <w:rsid w:val="004B3E69"/>
    <w:rsid w:val="004B4CD0"/>
    <w:rsid w:val="004B53CF"/>
    <w:rsid w:val="004B547E"/>
    <w:rsid w:val="004B5760"/>
    <w:rsid w:val="004B5CD7"/>
    <w:rsid w:val="004B6E68"/>
    <w:rsid w:val="004B6F6A"/>
    <w:rsid w:val="004B748B"/>
    <w:rsid w:val="004B7A67"/>
    <w:rsid w:val="004B7C0C"/>
    <w:rsid w:val="004C1C39"/>
    <w:rsid w:val="004C3898"/>
    <w:rsid w:val="004C3F73"/>
    <w:rsid w:val="004C4D2E"/>
    <w:rsid w:val="004C573B"/>
    <w:rsid w:val="004C7194"/>
    <w:rsid w:val="004C7D23"/>
    <w:rsid w:val="004D33A9"/>
    <w:rsid w:val="004D36B1"/>
    <w:rsid w:val="004D4582"/>
    <w:rsid w:val="004D6F81"/>
    <w:rsid w:val="004D7EBD"/>
    <w:rsid w:val="004E0C60"/>
    <w:rsid w:val="004E10C1"/>
    <w:rsid w:val="004E231A"/>
    <w:rsid w:val="004E2680"/>
    <w:rsid w:val="004E28F9"/>
    <w:rsid w:val="004E390A"/>
    <w:rsid w:val="004E3E47"/>
    <w:rsid w:val="004E462E"/>
    <w:rsid w:val="004E4DD6"/>
    <w:rsid w:val="004E56DC"/>
    <w:rsid w:val="004E756F"/>
    <w:rsid w:val="004E768C"/>
    <w:rsid w:val="004E76F4"/>
    <w:rsid w:val="004F0851"/>
    <w:rsid w:val="004F0B4E"/>
    <w:rsid w:val="004F0B6C"/>
    <w:rsid w:val="004F1B47"/>
    <w:rsid w:val="004F2078"/>
    <w:rsid w:val="004F4DA3"/>
    <w:rsid w:val="004F60FE"/>
    <w:rsid w:val="004F743E"/>
    <w:rsid w:val="004F7566"/>
    <w:rsid w:val="00500AFE"/>
    <w:rsid w:val="00501EDA"/>
    <w:rsid w:val="0050328E"/>
    <w:rsid w:val="00503941"/>
    <w:rsid w:val="00503CA6"/>
    <w:rsid w:val="00503E70"/>
    <w:rsid w:val="00505FD7"/>
    <w:rsid w:val="00506557"/>
    <w:rsid w:val="0050677A"/>
    <w:rsid w:val="00507E56"/>
    <w:rsid w:val="005108D8"/>
    <w:rsid w:val="005116F9"/>
    <w:rsid w:val="00511994"/>
    <w:rsid w:val="00512437"/>
    <w:rsid w:val="00514305"/>
    <w:rsid w:val="005153A7"/>
    <w:rsid w:val="005156C1"/>
    <w:rsid w:val="0051594B"/>
    <w:rsid w:val="00516673"/>
    <w:rsid w:val="00520848"/>
    <w:rsid w:val="005219CF"/>
    <w:rsid w:val="00521A67"/>
    <w:rsid w:val="0052448F"/>
    <w:rsid w:val="00524550"/>
    <w:rsid w:val="00525CB0"/>
    <w:rsid w:val="0053047D"/>
    <w:rsid w:val="0053049A"/>
    <w:rsid w:val="00531AF4"/>
    <w:rsid w:val="005328BD"/>
    <w:rsid w:val="00534143"/>
    <w:rsid w:val="00534842"/>
    <w:rsid w:val="00534B59"/>
    <w:rsid w:val="00536759"/>
    <w:rsid w:val="0053676C"/>
    <w:rsid w:val="0053711F"/>
    <w:rsid w:val="00537417"/>
    <w:rsid w:val="00537C62"/>
    <w:rsid w:val="00540463"/>
    <w:rsid w:val="00540936"/>
    <w:rsid w:val="00540BBF"/>
    <w:rsid w:val="005438B0"/>
    <w:rsid w:val="00545170"/>
    <w:rsid w:val="0054553F"/>
    <w:rsid w:val="00546970"/>
    <w:rsid w:val="00552E18"/>
    <w:rsid w:val="00553363"/>
    <w:rsid w:val="00553787"/>
    <w:rsid w:val="00553A19"/>
    <w:rsid w:val="00554E19"/>
    <w:rsid w:val="005551B5"/>
    <w:rsid w:val="005565FE"/>
    <w:rsid w:val="00556AE0"/>
    <w:rsid w:val="00556CBC"/>
    <w:rsid w:val="00556D7E"/>
    <w:rsid w:val="00560912"/>
    <w:rsid w:val="00560914"/>
    <w:rsid w:val="0056121F"/>
    <w:rsid w:val="0056324C"/>
    <w:rsid w:val="00563897"/>
    <w:rsid w:val="00563BFD"/>
    <w:rsid w:val="005648F2"/>
    <w:rsid w:val="00566917"/>
    <w:rsid w:val="005675BD"/>
    <w:rsid w:val="00570721"/>
    <w:rsid w:val="00571970"/>
    <w:rsid w:val="00572505"/>
    <w:rsid w:val="00572C90"/>
    <w:rsid w:val="00572E9A"/>
    <w:rsid w:val="00575079"/>
    <w:rsid w:val="00576978"/>
    <w:rsid w:val="00577249"/>
    <w:rsid w:val="0058111A"/>
    <w:rsid w:val="005813FE"/>
    <w:rsid w:val="00582809"/>
    <w:rsid w:val="00582A0E"/>
    <w:rsid w:val="00583643"/>
    <w:rsid w:val="00583936"/>
    <w:rsid w:val="00584114"/>
    <w:rsid w:val="00584508"/>
    <w:rsid w:val="005848DA"/>
    <w:rsid w:val="00585745"/>
    <w:rsid w:val="00586062"/>
    <w:rsid w:val="00586BDD"/>
    <w:rsid w:val="0058790A"/>
    <w:rsid w:val="0058798C"/>
    <w:rsid w:val="005900FA"/>
    <w:rsid w:val="005935A4"/>
    <w:rsid w:val="00593714"/>
    <w:rsid w:val="005948C2"/>
    <w:rsid w:val="00594F71"/>
    <w:rsid w:val="0059542B"/>
    <w:rsid w:val="00595DCA"/>
    <w:rsid w:val="005970E8"/>
    <w:rsid w:val="0059767A"/>
    <w:rsid w:val="0059779B"/>
    <w:rsid w:val="00597C0E"/>
    <w:rsid w:val="005A209A"/>
    <w:rsid w:val="005A249F"/>
    <w:rsid w:val="005A2736"/>
    <w:rsid w:val="005A2B91"/>
    <w:rsid w:val="005A39E6"/>
    <w:rsid w:val="005A44DF"/>
    <w:rsid w:val="005A662D"/>
    <w:rsid w:val="005A668C"/>
    <w:rsid w:val="005B059B"/>
    <w:rsid w:val="005B0913"/>
    <w:rsid w:val="005B1409"/>
    <w:rsid w:val="005B33D8"/>
    <w:rsid w:val="005B35D7"/>
    <w:rsid w:val="005B392A"/>
    <w:rsid w:val="005B3AA3"/>
    <w:rsid w:val="005B4661"/>
    <w:rsid w:val="005B6F80"/>
    <w:rsid w:val="005B6F83"/>
    <w:rsid w:val="005C037B"/>
    <w:rsid w:val="005C17C7"/>
    <w:rsid w:val="005C3B98"/>
    <w:rsid w:val="005C42DF"/>
    <w:rsid w:val="005C4495"/>
    <w:rsid w:val="005C4C48"/>
    <w:rsid w:val="005C5DD2"/>
    <w:rsid w:val="005C74FB"/>
    <w:rsid w:val="005D1602"/>
    <w:rsid w:val="005D268E"/>
    <w:rsid w:val="005D310C"/>
    <w:rsid w:val="005D3387"/>
    <w:rsid w:val="005D541C"/>
    <w:rsid w:val="005D58D5"/>
    <w:rsid w:val="005D73EE"/>
    <w:rsid w:val="005E0F89"/>
    <w:rsid w:val="005E27C9"/>
    <w:rsid w:val="005E3024"/>
    <w:rsid w:val="005E385F"/>
    <w:rsid w:val="005E5B81"/>
    <w:rsid w:val="005E5F95"/>
    <w:rsid w:val="005E6E69"/>
    <w:rsid w:val="005E7C27"/>
    <w:rsid w:val="005F2CB1"/>
    <w:rsid w:val="005F3025"/>
    <w:rsid w:val="005F56A4"/>
    <w:rsid w:val="005F618C"/>
    <w:rsid w:val="005F6D7A"/>
    <w:rsid w:val="005F70BD"/>
    <w:rsid w:val="005F774F"/>
    <w:rsid w:val="0060118E"/>
    <w:rsid w:val="006022CB"/>
    <w:rsid w:val="00602780"/>
    <w:rsid w:val="0060283C"/>
    <w:rsid w:val="00602B72"/>
    <w:rsid w:val="00602F3A"/>
    <w:rsid w:val="0060386D"/>
    <w:rsid w:val="006046B7"/>
    <w:rsid w:val="00604F14"/>
    <w:rsid w:val="0060544E"/>
    <w:rsid w:val="006057F8"/>
    <w:rsid w:val="00605FE6"/>
    <w:rsid w:val="006073F1"/>
    <w:rsid w:val="00611B83"/>
    <w:rsid w:val="00612523"/>
    <w:rsid w:val="00613257"/>
    <w:rsid w:val="00613372"/>
    <w:rsid w:val="00613D21"/>
    <w:rsid w:val="006156A8"/>
    <w:rsid w:val="00620003"/>
    <w:rsid w:val="00620A2C"/>
    <w:rsid w:val="00620A71"/>
    <w:rsid w:val="00620AAD"/>
    <w:rsid w:val="00620D80"/>
    <w:rsid w:val="00621729"/>
    <w:rsid w:val="0062182B"/>
    <w:rsid w:val="00621E3B"/>
    <w:rsid w:val="00622E68"/>
    <w:rsid w:val="006234A6"/>
    <w:rsid w:val="00623A10"/>
    <w:rsid w:val="0062508E"/>
    <w:rsid w:val="0062548B"/>
    <w:rsid w:val="00625CF4"/>
    <w:rsid w:val="00626537"/>
    <w:rsid w:val="00627262"/>
    <w:rsid w:val="00630001"/>
    <w:rsid w:val="006311B3"/>
    <w:rsid w:val="006317E9"/>
    <w:rsid w:val="0063259F"/>
    <w:rsid w:val="0063284C"/>
    <w:rsid w:val="00632CAB"/>
    <w:rsid w:val="006331DE"/>
    <w:rsid w:val="00636398"/>
    <w:rsid w:val="006368D3"/>
    <w:rsid w:val="00636D28"/>
    <w:rsid w:val="006377EC"/>
    <w:rsid w:val="00637AEE"/>
    <w:rsid w:val="0064151F"/>
    <w:rsid w:val="00641533"/>
    <w:rsid w:val="0064208D"/>
    <w:rsid w:val="00642128"/>
    <w:rsid w:val="00643475"/>
    <w:rsid w:val="0064396A"/>
    <w:rsid w:val="0064624E"/>
    <w:rsid w:val="00650296"/>
    <w:rsid w:val="00650AB9"/>
    <w:rsid w:val="00653063"/>
    <w:rsid w:val="0065567E"/>
    <w:rsid w:val="00655733"/>
    <w:rsid w:val="00655ACD"/>
    <w:rsid w:val="00656A92"/>
    <w:rsid w:val="00656DDE"/>
    <w:rsid w:val="0066011D"/>
    <w:rsid w:val="006607C0"/>
    <w:rsid w:val="006613A6"/>
    <w:rsid w:val="006613F7"/>
    <w:rsid w:val="00661A85"/>
    <w:rsid w:val="006627A2"/>
    <w:rsid w:val="006634E6"/>
    <w:rsid w:val="006640F2"/>
    <w:rsid w:val="006655EE"/>
    <w:rsid w:val="00666196"/>
    <w:rsid w:val="00666CB5"/>
    <w:rsid w:val="00667EE7"/>
    <w:rsid w:val="006704CE"/>
    <w:rsid w:val="0067075F"/>
    <w:rsid w:val="00670922"/>
    <w:rsid w:val="00670BE1"/>
    <w:rsid w:val="0067218F"/>
    <w:rsid w:val="00673EFA"/>
    <w:rsid w:val="006741F2"/>
    <w:rsid w:val="00674CC3"/>
    <w:rsid w:val="00675C72"/>
    <w:rsid w:val="00675F4B"/>
    <w:rsid w:val="0067601C"/>
    <w:rsid w:val="006771F9"/>
    <w:rsid w:val="006776D7"/>
    <w:rsid w:val="00681003"/>
    <w:rsid w:val="006817C9"/>
    <w:rsid w:val="00681D4C"/>
    <w:rsid w:val="006825B2"/>
    <w:rsid w:val="00683ECE"/>
    <w:rsid w:val="00683F7D"/>
    <w:rsid w:val="00684056"/>
    <w:rsid w:val="00684E71"/>
    <w:rsid w:val="00685679"/>
    <w:rsid w:val="0068745E"/>
    <w:rsid w:val="00687D24"/>
    <w:rsid w:val="006917D4"/>
    <w:rsid w:val="006922A7"/>
    <w:rsid w:val="006931B9"/>
    <w:rsid w:val="006932C8"/>
    <w:rsid w:val="00693A4A"/>
    <w:rsid w:val="006942B3"/>
    <w:rsid w:val="0069530F"/>
    <w:rsid w:val="00695FC2"/>
    <w:rsid w:val="00696949"/>
    <w:rsid w:val="00697052"/>
    <w:rsid w:val="00697FC9"/>
    <w:rsid w:val="006A14EA"/>
    <w:rsid w:val="006A42DE"/>
    <w:rsid w:val="006A46FB"/>
    <w:rsid w:val="006A53E1"/>
    <w:rsid w:val="006A553D"/>
    <w:rsid w:val="006A5E28"/>
    <w:rsid w:val="006A697B"/>
    <w:rsid w:val="006A698E"/>
    <w:rsid w:val="006A6D5E"/>
    <w:rsid w:val="006A7A00"/>
    <w:rsid w:val="006A7AFF"/>
    <w:rsid w:val="006B1408"/>
    <w:rsid w:val="006B1816"/>
    <w:rsid w:val="006B2099"/>
    <w:rsid w:val="006B2673"/>
    <w:rsid w:val="006B29E9"/>
    <w:rsid w:val="006B309F"/>
    <w:rsid w:val="006B50CF"/>
    <w:rsid w:val="006B61A9"/>
    <w:rsid w:val="006B710E"/>
    <w:rsid w:val="006B7A98"/>
    <w:rsid w:val="006C03B8"/>
    <w:rsid w:val="006C3035"/>
    <w:rsid w:val="006C3887"/>
    <w:rsid w:val="006C43D6"/>
    <w:rsid w:val="006C4B86"/>
    <w:rsid w:val="006C5EC9"/>
    <w:rsid w:val="006C6059"/>
    <w:rsid w:val="006C66A4"/>
    <w:rsid w:val="006C7522"/>
    <w:rsid w:val="006C78DB"/>
    <w:rsid w:val="006D0322"/>
    <w:rsid w:val="006D3054"/>
    <w:rsid w:val="006D3095"/>
    <w:rsid w:val="006D31C9"/>
    <w:rsid w:val="006D3D0C"/>
    <w:rsid w:val="006D4C19"/>
    <w:rsid w:val="006D5D06"/>
    <w:rsid w:val="006D62BF"/>
    <w:rsid w:val="006D6F08"/>
    <w:rsid w:val="006D7E4D"/>
    <w:rsid w:val="006E062C"/>
    <w:rsid w:val="006E1C82"/>
    <w:rsid w:val="006E2571"/>
    <w:rsid w:val="006E28B7"/>
    <w:rsid w:val="006E2A9B"/>
    <w:rsid w:val="006E2C2F"/>
    <w:rsid w:val="006E2E17"/>
    <w:rsid w:val="006E3310"/>
    <w:rsid w:val="006E4A8D"/>
    <w:rsid w:val="006E4E39"/>
    <w:rsid w:val="006E565E"/>
    <w:rsid w:val="006E57BE"/>
    <w:rsid w:val="006E5A0D"/>
    <w:rsid w:val="006E5BC3"/>
    <w:rsid w:val="006E673D"/>
    <w:rsid w:val="006E6F7E"/>
    <w:rsid w:val="006E7D3B"/>
    <w:rsid w:val="006F1B70"/>
    <w:rsid w:val="006F341D"/>
    <w:rsid w:val="006F3CDE"/>
    <w:rsid w:val="006F3E44"/>
    <w:rsid w:val="006F4E2B"/>
    <w:rsid w:val="006F58D4"/>
    <w:rsid w:val="006F6582"/>
    <w:rsid w:val="006F6F34"/>
    <w:rsid w:val="006F7DD1"/>
    <w:rsid w:val="00700766"/>
    <w:rsid w:val="0070346E"/>
    <w:rsid w:val="00703818"/>
    <w:rsid w:val="00704935"/>
    <w:rsid w:val="00704EDB"/>
    <w:rsid w:val="00705561"/>
    <w:rsid w:val="00706101"/>
    <w:rsid w:val="00707072"/>
    <w:rsid w:val="007079A3"/>
    <w:rsid w:val="00707D61"/>
    <w:rsid w:val="0071181E"/>
    <w:rsid w:val="00711A05"/>
    <w:rsid w:val="0071219D"/>
    <w:rsid w:val="00712287"/>
    <w:rsid w:val="00712772"/>
    <w:rsid w:val="0071358C"/>
    <w:rsid w:val="007144E8"/>
    <w:rsid w:val="007148D3"/>
    <w:rsid w:val="00715B9A"/>
    <w:rsid w:val="007160BD"/>
    <w:rsid w:val="007160BE"/>
    <w:rsid w:val="00720004"/>
    <w:rsid w:val="00721688"/>
    <w:rsid w:val="00722546"/>
    <w:rsid w:val="00723947"/>
    <w:rsid w:val="00723DB6"/>
    <w:rsid w:val="007250E1"/>
    <w:rsid w:val="007257D0"/>
    <w:rsid w:val="0072653D"/>
    <w:rsid w:val="00726EA6"/>
    <w:rsid w:val="00727208"/>
    <w:rsid w:val="007275D7"/>
    <w:rsid w:val="00727680"/>
    <w:rsid w:val="0073189F"/>
    <w:rsid w:val="00732333"/>
    <w:rsid w:val="00732F2E"/>
    <w:rsid w:val="00733C3A"/>
    <w:rsid w:val="00734463"/>
    <w:rsid w:val="007348B1"/>
    <w:rsid w:val="007352E8"/>
    <w:rsid w:val="00735E6A"/>
    <w:rsid w:val="007362A6"/>
    <w:rsid w:val="00736A33"/>
    <w:rsid w:val="00736D7D"/>
    <w:rsid w:val="00737529"/>
    <w:rsid w:val="00737DFE"/>
    <w:rsid w:val="00740E58"/>
    <w:rsid w:val="0074119B"/>
    <w:rsid w:val="007415FD"/>
    <w:rsid w:val="007445A0"/>
    <w:rsid w:val="007448D5"/>
    <w:rsid w:val="00744F74"/>
    <w:rsid w:val="0074524B"/>
    <w:rsid w:val="00747D03"/>
    <w:rsid w:val="00747D8B"/>
    <w:rsid w:val="00750B07"/>
    <w:rsid w:val="007510D9"/>
    <w:rsid w:val="00751228"/>
    <w:rsid w:val="007513B3"/>
    <w:rsid w:val="007523A4"/>
    <w:rsid w:val="00752801"/>
    <w:rsid w:val="00755708"/>
    <w:rsid w:val="0075691D"/>
    <w:rsid w:val="007571E1"/>
    <w:rsid w:val="007604B2"/>
    <w:rsid w:val="0076103C"/>
    <w:rsid w:val="007649D8"/>
    <w:rsid w:val="00764DE8"/>
    <w:rsid w:val="007650F0"/>
    <w:rsid w:val="00765281"/>
    <w:rsid w:val="007653CE"/>
    <w:rsid w:val="007655B0"/>
    <w:rsid w:val="00765691"/>
    <w:rsid w:val="0076699D"/>
    <w:rsid w:val="007669EE"/>
    <w:rsid w:val="00766BAD"/>
    <w:rsid w:val="00767979"/>
    <w:rsid w:val="00770AA9"/>
    <w:rsid w:val="00770CDE"/>
    <w:rsid w:val="00770D7B"/>
    <w:rsid w:val="00770F19"/>
    <w:rsid w:val="007729A2"/>
    <w:rsid w:val="007755F2"/>
    <w:rsid w:val="00776971"/>
    <w:rsid w:val="00776B41"/>
    <w:rsid w:val="00777C9B"/>
    <w:rsid w:val="00780252"/>
    <w:rsid w:val="00780A80"/>
    <w:rsid w:val="00780FC7"/>
    <w:rsid w:val="00781551"/>
    <w:rsid w:val="0078177E"/>
    <w:rsid w:val="0078304C"/>
    <w:rsid w:val="00783673"/>
    <w:rsid w:val="00783A0B"/>
    <w:rsid w:val="00785490"/>
    <w:rsid w:val="007854D9"/>
    <w:rsid w:val="007864ED"/>
    <w:rsid w:val="00786B97"/>
    <w:rsid w:val="007918D1"/>
    <w:rsid w:val="00792229"/>
    <w:rsid w:val="007925EA"/>
    <w:rsid w:val="00793CD8"/>
    <w:rsid w:val="00793FDA"/>
    <w:rsid w:val="00795018"/>
    <w:rsid w:val="007952D3"/>
    <w:rsid w:val="00795C92"/>
    <w:rsid w:val="00796231"/>
    <w:rsid w:val="00796303"/>
    <w:rsid w:val="007963CC"/>
    <w:rsid w:val="007A0A1D"/>
    <w:rsid w:val="007A1CB3"/>
    <w:rsid w:val="007A306F"/>
    <w:rsid w:val="007A43A6"/>
    <w:rsid w:val="007A52F3"/>
    <w:rsid w:val="007A58A6"/>
    <w:rsid w:val="007A7F17"/>
    <w:rsid w:val="007B006D"/>
    <w:rsid w:val="007B0646"/>
    <w:rsid w:val="007B18FB"/>
    <w:rsid w:val="007B2C17"/>
    <w:rsid w:val="007B3581"/>
    <w:rsid w:val="007B3D2D"/>
    <w:rsid w:val="007B3FBD"/>
    <w:rsid w:val="007B467B"/>
    <w:rsid w:val="007B50AE"/>
    <w:rsid w:val="007B51DF"/>
    <w:rsid w:val="007B5DF2"/>
    <w:rsid w:val="007B5F47"/>
    <w:rsid w:val="007C05DD"/>
    <w:rsid w:val="007C3D18"/>
    <w:rsid w:val="007C5EFF"/>
    <w:rsid w:val="007C60BF"/>
    <w:rsid w:val="007C60D1"/>
    <w:rsid w:val="007C6A07"/>
    <w:rsid w:val="007C75A1"/>
    <w:rsid w:val="007C77A5"/>
    <w:rsid w:val="007D04E5"/>
    <w:rsid w:val="007D0FA5"/>
    <w:rsid w:val="007D5901"/>
    <w:rsid w:val="007D67AB"/>
    <w:rsid w:val="007D7526"/>
    <w:rsid w:val="007D7EA4"/>
    <w:rsid w:val="007E0877"/>
    <w:rsid w:val="007E40CC"/>
    <w:rsid w:val="007E4610"/>
    <w:rsid w:val="007E4715"/>
    <w:rsid w:val="007E505B"/>
    <w:rsid w:val="007E68DA"/>
    <w:rsid w:val="007E7091"/>
    <w:rsid w:val="007F0BA7"/>
    <w:rsid w:val="007F1763"/>
    <w:rsid w:val="007F18F5"/>
    <w:rsid w:val="007F287C"/>
    <w:rsid w:val="007F31C0"/>
    <w:rsid w:val="007F3639"/>
    <w:rsid w:val="007F3A41"/>
    <w:rsid w:val="007F3E14"/>
    <w:rsid w:val="007F4CDE"/>
    <w:rsid w:val="007F6043"/>
    <w:rsid w:val="007F706A"/>
    <w:rsid w:val="00802D3B"/>
    <w:rsid w:val="00803570"/>
    <w:rsid w:val="00803917"/>
    <w:rsid w:val="00803FAE"/>
    <w:rsid w:val="00804240"/>
    <w:rsid w:val="008043F3"/>
    <w:rsid w:val="008049A2"/>
    <w:rsid w:val="008051D7"/>
    <w:rsid w:val="0080605F"/>
    <w:rsid w:val="00806C90"/>
    <w:rsid w:val="00807786"/>
    <w:rsid w:val="00807B82"/>
    <w:rsid w:val="00811495"/>
    <w:rsid w:val="00811FCB"/>
    <w:rsid w:val="0081244F"/>
    <w:rsid w:val="00812B45"/>
    <w:rsid w:val="00814BAC"/>
    <w:rsid w:val="008158D6"/>
    <w:rsid w:val="008166BD"/>
    <w:rsid w:val="00816AF4"/>
    <w:rsid w:val="00817196"/>
    <w:rsid w:val="00817277"/>
    <w:rsid w:val="008235DB"/>
    <w:rsid w:val="008237BD"/>
    <w:rsid w:val="008237DE"/>
    <w:rsid w:val="00823988"/>
    <w:rsid w:val="00824AB4"/>
    <w:rsid w:val="00825C42"/>
    <w:rsid w:val="00825D25"/>
    <w:rsid w:val="00827D6F"/>
    <w:rsid w:val="00830E01"/>
    <w:rsid w:val="00831069"/>
    <w:rsid w:val="008327C9"/>
    <w:rsid w:val="00833F9F"/>
    <w:rsid w:val="0083457F"/>
    <w:rsid w:val="008350BC"/>
    <w:rsid w:val="00835254"/>
    <w:rsid w:val="008368D3"/>
    <w:rsid w:val="008376AC"/>
    <w:rsid w:val="00840EB7"/>
    <w:rsid w:val="008412A9"/>
    <w:rsid w:val="008414A0"/>
    <w:rsid w:val="008424DA"/>
    <w:rsid w:val="00842665"/>
    <w:rsid w:val="00843DB0"/>
    <w:rsid w:val="00844348"/>
    <w:rsid w:val="008444E8"/>
    <w:rsid w:val="00844E80"/>
    <w:rsid w:val="00846FC5"/>
    <w:rsid w:val="00846FE7"/>
    <w:rsid w:val="00850FBE"/>
    <w:rsid w:val="0085117E"/>
    <w:rsid w:val="0085344A"/>
    <w:rsid w:val="008543A4"/>
    <w:rsid w:val="00856911"/>
    <w:rsid w:val="00857567"/>
    <w:rsid w:val="0086090C"/>
    <w:rsid w:val="008626DE"/>
    <w:rsid w:val="00862BF4"/>
    <w:rsid w:val="008645FA"/>
    <w:rsid w:val="00865268"/>
    <w:rsid w:val="00865930"/>
    <w:rsid w:val="008664AF"/>
    <w:rsid w:val="00866FDC"/>
    <w:rsid w:val="008677FD"/>
    <w:rsid w:val="00867BD5"/>
    <w:rsid w:val="008706D4"/>
    <w:rsid w:val="00870F8A"/>
    <w:rsid w:val="008711FC"/>
    <w:rsid w:val="008719A4"/>
    <w:rsid w:val="00871D23"/>
    <w:rsid w:val="008740B8"/>
    <w:rsid w:val="00874312"/>
    <w:rsid w:val="0087437C"/>
    <w:rsid w:val="008752B1"/>
    <w:rsid w:val="00875CD7"/>
    <w:rsid w:val="00876B4D"/>
    <w:rsid w:val="008771CD"/>
    <w:rsid w:val="00877B16"/>
    <w:rsid w:val="00877F18"/>
    <w:rsid w:val="00882394"/>
    <w:rsid w:val="00886669"/>
    <w:rsid w:val="00887AB7"/>
    <w:rsid w:val="00891122"/>
    <w:rsid w:val="00891974"/>
    <w:rsid w:val="00891EEE"/>
    <w:rsid w:val="008927FB"/>
    <w:rsid w:val="00892963"/>
    <w:rsid w:val="00893BE1"/>
    <w:rsid w:val="008941E3"/>
    <w:rsid w:val="00894A88"/>
    <w:rsid w:val="00895386"/>
    <w:rsid w:val="0089668F"/>
    <w:rsid w:val="00896E44"/>
    <w:rsid w:val="008A0A56"/>
    <w:rsid w:val="008A21FF"/>
    <w:rsid w:val="008A2B1F"/>
    <w:rsid w:val="008A2CE2"/>
    <w:rsid w:val="008A30AC"/>
    <w:rsid w:val="008A3702"/>
    <w:rsid w:val="008A44B8"/>
    <w:rsid w:val="008A51A8"/>
    <w:rsid w:val="008A54C7"/>
    <w:rsid w:val="008A5848"/>
    <w:rsid w:val="008A6991"/>
    <w:rsid w:val="008A7536"/>
    <w:rsid w:val="008A77D8"/>
    <w:rsid w:val="008A79D2"/>
    <w:rsid w:val="008B0268"/>
    <w:rsid w:val="008B0483"/>
    <w:rsid w:val="008B10C4"/>
    <w:rsid w:val="008B120C"/>
    <w:rsid w:val="008B13F1"/>
    <w:rsid w:val="008B2163"/>
    <w:rsid w:val="008B2893"/>
    <w:rsid w:val="008B3CE1"/>
    <w:rsid w:val="008B4D67"/>
    <w:rsid w:val="008B51A0"/>
    <w:rsid w:val="008B592A"/>
    <w:rsid w:val="008B7B5C"/>
    <w:rsid w:val="008C02B5"/>
    <w:rsid w:val="008C0C99"/>
    <w:rsid w:val="008C2017"/>
    <w:rsid w:val="008C3346"/>
    <w:rsid w:val="008C4958"/>
    <w:rsid w:val="008C4BAA"/>
    <w:rsid w:val="008C4F13"/>
    <w:rsid w:val="008C51DE"/>
    <w:rsid w:val="008C5371"/>
    <w:rsid w:val="008C56A2"/>
    <w:rsid w:val="008C6241"/>
    <w:rsid w:val="008C66BF"/>
    <w:rsid w:val="008C676F"/>
    <w:rsid w:val="008C6A5F"/>
    <w:rsid w:val="008C6AE8"/>
    <w:rsid w:val="008C6B85"/>
    <w:rsid w:val="008C6D77"/>
    <w:rsid w:val="008C7573"/>
    <w:rsid w:val="008D00A5"/>
    <w:rsid w:val="008D201B"/>
    <w:rsid w:val="008D2FC4"/>
    <w:rsid w:val="008D34F1"/>
    <w:rsid w:val="008D39D8"/>
    <w:rsid w:val="008D3A6A"/>
    <w:rsid w:val="008D48A2"/>
    <w:rsid w:val="008D660E"/>
    <w:rsid w:val="008D6D1A"/>
    <w:rsid w:val="008E065E"/>
    <w:rsid w:val="008E07D5"/>
    <w:rsid w:val="008E08DB"/>
    <w:rsid w:val="008E0927"/>
    <w:rsid w:val="008E1909"/>
    <w:rsid w:val="008E217D"/>
    <w:rsid w:val="008E297B"/>
    <w:rsid w:val="008E4A33"/>
    <w:rsid w:val="008E4EB3"/>
    <w:rsid w:val="008E4F91"/>
    <w:rsid w:val="008E5DC1"/>
    <w:rsid w:val="008E6182"/>
    <w:rsid w:val="008E739A"/>
    <w:rsid w:val="008E7C60"/>
    <w:rsid w:val="008F06BB"/>
    <w:rsid w:val="008F09D0"/>
    <w:rsid w:val="008F0E37"/>
    <w:rsid w:val="008F1C4E"/>
    <w:rsid w:val="008F1EAB"/>
    <w:rsid w:val="008F226E"/>
    <w:rsid w:val="008F267C"/>
    <w:rsid w:val="008F2E99"/>
    <w:rsid w:val="008F33DC"/>
    <w:rsid w:val="008F477F"/>
    <w:rsid w:val="008F541C"/>
    <w:rsid w:val="009011A8"/>
    <w:rsid w:val="00902286"/>
    <w:rsid w:val="00902350"/>
    <w:rsid w:val="00902A11"/>
    <w:rsid w:val="00902C24"/>
    <w:rsid w:val="009030E3"/>
    <w:rsid w:val="0090336B"/>
    <w:rsid w:val="009053AA"/>
    <w:rsid w:val="009068E6"/>
    <w:rsid w:val="00906939"/>
    <w:rsid w:val="00910B7D"/>
    <w:rsid w:val="00910EDA"/>
    <w:rsid w:val="009117B4"/>
    <w:rsid w:val="00911DFB"/>
    <w:rsid w:val="00911FCF"/>
    <w:rsid w:val="0091219C"/>
    <w:rsid w:val="009139D9"/>
    <w:rsid w:val="00914AD8"/>
    <w:rsid w:val="00915475"/>
    <w:rsid w:val="00916079"/>
    <w:rsid w:val="0091719C"/>
    <w:rsid w:val="00917CE9"/>
    <w:rsid w:val="00920BF2"/>
    <w:rsid w:val="00920F1E"/>
    <w:rsid w:val="00922010"/>
    <w:rsid w:val="009225B2"/>
    <w:rsid w:val="00922F13"/>
    <w:rsid w:val="009232D4"/>
    <w:rsid w:val="009250C3"/>
    <w:rsid w:val="009251CF"/>
    <w:rsid w:val="00925735"/>
    <w:rsid w:val="00927EC7"/>
    <w:rsid w:val="0093118A"/>
    <w:rsid w:val="00931BD9"/>
    <w:rsid w:val="009330CA"/>
    <w:rsid w:val="00933AB9"/>
    <w:rsid w:val="00933E64"/>
    <w:rsid w:val="00934751"/>
    <w:rsid w:val="0093495B"/>
    <w:rsid w:val="00934F53"/>
    <w:rsid w:val="00935D82"/>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945"/>
    <w:rsid w:val="00947713"/>
    <w:rsid w:val="00947883"/>
    <w:rsid w:val="00947A32"/>
    <w:rsid w:val="009500AD"/>
    <w:rsid w:val="00950DE7"/>
    <w:rsid w:val="00952880"/>
    <w:rsid w:val="009528D6"/>
    <w:rsid w:val="00952E12"/>
    <w:rsid w:val="009536E0"/>
    <w:rsid w:val="00953920"/>
    <w:rsid w:val="00953D47"/>
    <w:rsid w:val="00953DD6"/>
    <w:rsid w:val="0095681E"/>
    <w:rsid w:val="009572D4"/>
    <w:rsid w:val="0095736E"/>
    <w:rsid w:val="00961905"/>
    <w:rsid w:val="00961921"/>
    <w:rsid w:val="00963BA3"/>
    <w:rsid w:val="0096430A"/>
    <w:rsid w:val="0096554B"/>
    <w:rsid w:val="0096584A"/>
    <w:rsid w:val="0096591C"/>
    <w:rsid w:val="00965E0D"/>
    <w:rsid w:val="00971F08"/>
    <w:rsid w:val="009729C1"/>
    <w:rsid w:val="00972B38"/>
    <w:rsid w:val="00972E73"/>
    <w:rsid w:val="00974524"/>
    <w:rsid w:val="00974A1F"/>
    <w:rsid w:val="00975733"/>
    <w:rsid w:val="00975B6A"/>
    <w:rsid w:val="00975EEE"/>
    <w:rsid w:val="0097603D"/>
    <w:rsid w:val="0097630E"/>
    <w:rsid w:val="00976949"/>
    <w:rsid w:val="00977F9D"/>
    <w:rsid w:val="00980477"/>
    <w:rsid w:val="00981F1D"/>
    <w:rsid w:val="00982C04"/>
    <w:rsid w:val="0098365A"/>
    <w:rsid w:val="00984611"/>
    <w:rsid w:val="00985253"/>
    <w:rsid w:val="009853B3"/>
    <w:rsid w:val="00987F6E"/>
    <w:rsid w:val="009902C7"/>
    <w:rsid w:val="00990630"/>
    <w:rsid w:val="009906E9"/>
    <w:rsid w:val="00990D0B"/>
    <w:rsid w:val="00990F3A"/>
    <w:rsid w:val="009912AD"/>
    <w:rsid w:val="00991761"/>
    <w:rsid w:val="00992C6F"/>
    <w:rsid w:val="00992CC2"/>
    <w:rsid w:val="009938E7"/>
    <w:rsid w:val="00994DCA"/>
    <w:rsid w:val="009960EC"/>
    <w:rsid w:val="009970DD"/>
    <w:rsid w:val="009A0FBA"/>
    <w:rsid w:val="009A132C"/>
    <w:rsid w:val="009A1601"/>
    <w:rsid w:val="009A37B5"/>
    <w:rsid w:val="009A3BB6"/>
    <w:rsid w:val="009A3D0F"/>
    <w:rsid w:val="009A462D"/>
    <w:rsid w:val="009A5838"/>
    <w:rsid w:val="009A5CBA"/>
    <w:rsid w:val="009A5E15"/>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1055"/>
    <w:rsid w:val="009C1E27"/>
    <w:rsid w:val="009C1F5B"/>
    <w:rsid w:val="009C3A64"/>
    <w:rsid w:val="009C403E"/>
    <w:rsid w:val="009C5626"/>
    <w:rsid w:val="009C6DF3"/>
    <w:rsid w:val="009C7D0F"/>
    <w:rsid w:val="009D0B7E"/>
    <w:rsid w:val="009D20E1"/>
    <w:rsid w:val="009D29AE"/>
    <w:rsid w:val="009D31A8"/>
    <w:rsid w:val="009D31CB"/>
    <w:rsid w:val="009D343E"/>
    <w:rsid w:val="009D4FF0"/>
    <w:rsid w:val="009D703C"/>
    <w:rsid w:val="009D718F"/>
    <w:rsid w:val="009D7C08"/>
    <w:rsid w:val="009E068F"/>
    <w:rsid w:val="009E14E0"/>
    <w:rsid w:val="009E173B"/>
    <w:rsid w:val="009E1772"/>
    <w:rsid w:val="009E35DB"/>
    <w:rsid w:val="009E38F1"/>
    <w:rsid w:val="009E3BA5"/>
    <w:rsid w:val="009E3E16"/>
    <w:rsid w:val="009E474C"/>
    <w:rsid w:val="009E47A3"/>
    <w:rsid w:val="009E4DEA"/>
    <w:rsid w:val="009E692D"/>
    <w:rsid w:val="009E6FE4"/>
    <w:rsid w:val="009F08F3"/>
    <w:rsid w:val="009F0E78"/>
    <w:rsid w:val="009F2CD2"/>
    <w:rsid w:val="009F2FD9"/>
    <w:rsid w:val="009F3175"/>
    <w:rsid w:val="009F344F"/>
    <w:rsid w:val="009F3845"/>
    <w:rsid w:val="009F599D"/>
    <w:rsid w:val="009F6A7E"/>
    <w:rsid w:val="00A025E3"/>
    <w:rsid w:val="00A02E88"/>
    <w:rsid w:val="00A030C0"/>
    <w:rsid w:val="00A031D8"/>
    <w:rsid w:val="00A03384"/>
    <w:rsid w:val="00A048A8"/>
    <w:rsid w:val="00A04F49"/>
    <w:rsid w:val="00A05933"/>
    <w:rsid w:val="00A1155B"/>
    <w:rsid w:val="00A11C21"/>
    <w:rsid w:val="00A123D9"/>
    <w:rsid w:val="00A13E54"/>
    <w:rsid w:val="00A14196"/>
    <w:rsid w:val="00A1754C"/>
    <w:rsid w:val="00A17687"/>
    <w:rsid w:val="00A17B00"/>
    <w:rsid w:val="00A17F63"/>
    <w:rsid w:val="00A20139"/>
    <w:rsid w:val="00A20884"/>
    <w:rsid w:val="00A20DBD"/>
    <w:rsid w:val="00A2193B"/>
    <w:rsid w:val="00A23249"/>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5F3"/>
    <w:rsid w:val="00A40029"/>
    <w:rsid w:val="00A4018D"/>
    <w:rsid w:val="00A41E2B"/>
    <w:rsid w:val="00A45B74"/>
    <w:rsid w:val="00A46B8F"/>
    <w:rsid w:val="00A47198"/>
    <w:rsid w:val="00A471F3"/>
    <w:rsid w:val="00A51236"/>
    <w:rsid w:val="00A52E1D"/>
    <w:rsid w:val="00A53471"/>
    <w:rsid w:val="00A550F4"/>
    <w:rsid w:val="00A55124"/>
    <w:rsid w:val="00A55241"/>
    <w:rsid w:val="00A56216"/>
    <w:rsid w:val="00A60311"/>
    <w:rsid w:val="00A6087C"/>
    <w:rsid w:val="00A60FB1"/>
    <w:rsid w:val="00A61499"/>
    <w:rsid w:val="00A62490"/>
    <w:rsid w:val="00A624A7"/>
    <w:rsid w:val="00A62A77"/>
    <w:rsid w:val="00A6310F"/>
    <w:rsid w:val="00A63483"/>
    <w:rsid w:val="00A6360E"/>
    <w:rsid w:val="00A657D7"/>
    <w:rsid w:val="00A659B8"/>
    <w:rsid w:val="00A660AC"/>
    <w:rsid w:val="00A66602"/>
    <w:rsid w:val="00A67E6C"/>
    <w:rsid w:val="00A7057C"/>
    <w:rsid w:val="00A70841"/>
    <w:rsid w:val="00A71B99"/>
    <w:rsid w:val="00A72DC1"/>
    <w:rsid w:val="00A731FD"/>
    <w:rsid w:val="00A73997"/>
    <w:rsid w:val="00A739D0"/>
    <w:rsid w:val="00A75EE7"/>
    <w:rsid w:val="00A761D4"/>
    <w:rsid w:val="00A76B27"/>
    <w:rsid w:val="00A77EC4"/>
    <w:rsid w:val="00A805C5"/>
    <w:rsid w:val="00A811FE"/>
    <w:rsid w:val="00A846DD"/>
    <w:rsid w:val="00A85B12"/>
    <w:rsid w:val="00A873B2"/>
    <w:rsid w:val="00A876EB"/>
    <w:rsid w:val="00A915F7"/>
    <w:rsid w:val="00A91E3E"/>
    <w:rsid w:val="00A92879"/>
    <w:rsid w:val="00A92FE5"/>
    <w:rsid w:val="00A9324B"/>
    <w:rsid w:val="00A93A51"/>
    <w:rsid w:val="00A93D2D"/>
    <w:rsid w:val="00A9442A"/>
    <w:rsid w:val="00A954B8"/>
    <w:rsid w:val="00A96367"/>
    <w:rsid w:val="00A96774"/>
    <w:rsid w:val="00A96A3E"/>
    <w:rsid w:val="00A97449"/>
    <w:rsid w:val="00AA016F"/>
    <w:rsid w:val="00AA12B2"/>
    <w:rsid w:val="00AA19D4"/>
    <w:rsid w:val="00AA1ED6"/>
    <w:rsid w:val="00AA49BB"/>
    <w:rsid w:val="00AA51D6"/>
    <w:rsid w:val="00AA52D3"/>
    <w:rsid w:val="00AB03AC"/>
    <w:rsid w:val="00AB0BC8"/>
    <w:rsid w:val="00AB11CA"/>
    <w:rsid w:val="00AB14D9"/>
    <w:rsid w:val="00AB2B2A"/>
    <w:rsid w:val="00AB4A48"/>
    <w:rsid w:val="00AB4AB8"/>
    <w:rsid w:val="00AB5D2A"/>
    <w:rsid w:val="00AB5F4A"/>
    <w:rsid w:val="00AB655E"/>
    <w:rsid w:val="00AB76E2"/>
    <w:rsid w:val="00AB7799"/>
    <w:rsid w:val="00AB7ADB"/>
    <w:rsid w:val="00AB7CD7"/>
    <w:rsid w:val="00AC007F"/>
    <w:rsid w:val="00AC0EAF"/>
    <w:rsid w:val="00AC11F6"/>
    <w:rsid w:val="00AC2749"/>
    <w:rsid w:val="00AC2ECD"/>
    <w:rsid w:val="00AC3119"/>
    <w:rsid w:val="00AC3508"/>
    <w:rsid w:val="00AC398D"/>
    <w:rsid w:val="00AC4787"/>
    <w:rsid w:val="00AC49FB"/>
    <w:rsid w:val="00AC5A10"/>
    <w:rsid w:val="00AC5E4C"/>
    <w:rsid w:val="00AD0AA3"/>
    <w:rsid w:val="00AD12F7"/>
    <w:rsid w:val="00AD2ED0"/>
    <w:rsid w:val="00AD3F94"/>
    <w:rsid w:val="00AD4791"/>
    <w:rsid w:val="00AD4A5A"/>
    <w:rsid w:val="00AD4C48"/>
    <w:rsid w:val="00AD5251"/>
    <w:rsid w:val="00AD5980"/>
    <w:rsid w:val="00AD6A4F"/>
    <w:rsid w:val="00AD7122"/>
    <w:rsid w:val="00AE27AC"/>
    <w:rsid w:val="00AE3745"/>
    <w:rsid w:val="00AE40E0"/>
    <w:rsid w:val="00AE4DBA"/>
    <w:rsid w:val="00AE4F07"/>
    <w:rsid w:val="00AE7771"/>
    <w:rsid w:val="00AF1C5D"/>
    <w:rsid w:val="00AF42D7"/>
    <w:rsid w:val="00AF6A90"/>
    <w:rsid w:val="00AF6CDB"/>
    <w:rsid w:val="00AF726A"/>
    <w:rsid w:val="00B006FE"/>
    <w:rsid w:val="00B007CB"/>
    <w:rsid w:val="00B00C0B"/>
    <w:rsid w:val="00B01690"/>
    <w:rsid w:val="00B02AA9"/>
    <w:rsid w:val="00B02FA3"/>
    <w:rsid w:val="00B03146"/>
    <w:rsid w:val="00B0348E"/>
    <w:rsid w:val="00B05084"/>
    <w:rsid w:val="00B06445"/>
    <w:rsid w:val="00B07945"/>
    <w:rsid w:val="00B10484"/>
    <w:rsid w:val="00B10FCD"/>
    <w:rsid w:val="00B11BAB"/>
    <w:rsid w:val="00B14295"/>
    <w:rsid w:val="00B1542A"/>
    <w:rsid w:val="00B157F9"/>
    <w:rsid w:val="00B15C2A"/>
    <w:rsid w:val="00B1759A"/>
    <w:rsid w:val="00B17BE9"/>
    <w:rsid w:val="00B20256"/>
    <w:rsid w:val="00B202AA"/>
    <w:rsid w:val="00B20A42"/>
    <w:rsid w:val="00B20D09"/>
    <w:rsid w:val="00B22C45"/>
    <w:rsid w:val="00B23C7F"/>
    <w:rsid w:val="00B25446"/>
    <w:rsid w:val="00B26E3C"/>
    <w:rsid w:val="00B2763F"/>
    <w:rsid w:val="00B27AAC"/>
    <w:rsid w:val="00B30731"/>
    <w:rsid w:val="00B30929"/>
    <w:rsid w:val="00B314DD"/>
    <w:rsid w:val="00B3327A"/>
    <w:rsid w:val="00B372AA"/>
    <w:rsid w:val="00B40445"/>
    <w:rsid w:val="00B40995"/>
    <w:rsid w:val="00B409E0"/>
    <w:rsid w:val="00B41888"/>
    <w:rsid w:val="00B450E4"/>
    <w:rsid w:val="00B45A52"/>
    <w:rsid w:val="00B46175"/>
    <w:rsid w:val="00B47889"/>
    <w:rsid w:val="00B52BBF"/>
    <w:rsid w:val="00B52CB4"/>
    <w:rsid w:val="00B532D9"/>
    <w:rsid w:val="00B53CC8"/>
    <w:rsid w:val="00B548B7"/>
    <w:rsid w:val="00B54BC4"/>
    <w:rsid w:val="00B56148"/>
    <w:rsid w:val="00B572D7"/>
    <w:rsid w:val="00B61EF8"/>
    <w:rsid w:val="00B61F50"/>
    <w:rsid w:val="00B64E96"/>
    <w:rsid w:val="00B65A59"/>
    <w:rsid w:val="00B664C7"/>
    <w:rsid w:val="00B66BAB"/>
    <w:rsid w:val="00B67CDB"/>
    <w:rsid w:val="00B717DF"/>
    <w:rsid w:val="00B71C1C"/>
    <w:rsid w:val="00B739F6"/>
    <w:rsid w:val="00B76AF3"/>
    <w:rsid w:val="00B815E5"/>
    <w:rsid w:val="00B81A6C"/>
    <w:rsid w:val="00B81C56"/>
    <w:rsid w:val="00B838F6"/>
    <w:rsid w:val="00B83E4A"/>
    <w:rsid w:val="00B85DE5"/>
    <w:rsid w:val="00B90792"/>
    <w:rsid w:val="00B90F73"/>
    <w:rsid w:val="00B92E60"/>
    <w:rsid w:val="00B93B59"/>
    <w:rsid w:val="00B9406A"/>
    <w:rsid w:val="00B9547B"/>
    <w:rsid w:val="00B97A9E"/>
    <w:rsid w:val="00BA198E"/>
    <w:rsid w:val="00BA2280"/>
    <w:rsid w:val="00BA2A08"/>
    <w:rsid w:val="00BA416A"/>
    <w:rsid w:val="00BA53FE"/>
    <w:rsid w:val="00BA56D2"/>
    <w:rsid w:val="00BA738D"/>
    <w:rsid w:val="00BA76E0"/>
    <w:rsid w:val="00BB18F6"/>
    <w:rsid w:val="00BB1D8E"/>
    <w:rsid w:val="00BB2A25"/>
    <w:rsid w:val="00BB2AA3"/>
    <w:rsid w:val="00BB2AEC"/>
    <w:rsid w:val="00BB51E9"/>
    <w:rsid w:val="00BB5969"/>
    <w:rsid w:val="00BB6203"/>
    <w:rsid w:val="00BB786B"/>
    <w:rsid w:val="00BC0FDC"/>
    <w:rsid w:val="00BC1804"/>
    <w:rsid w:val="00BC18EE"/>
    <w:rsid w:val="00BC3053"/>
    <w:rsid w:val="00BC318E"/>
    <w:rsid w:val="00BC4D2E"/>
    <w:rsid w:val="00BD48AC"/>
    <w:rsid w:val="00BD5A75"/>
    <w:rsid w:val="00BD5F1A"/>
    <w:rsid w:val="00BD7971"/>
    <w:rsid w:val="00BE0BA4"/>
    <w:rsid w:val="00BE0CD4"/>
    <w:rsid w:val="00BE1003"/>
    <w:rsid w:val="00BE1234"/>
    <w:rsid w:val="00BE18A3"/>
    <w:rsid w:val="00BE2FA6"/>
    <w:rsid w:val="00BE333F"/>
    <w:rsid w:val="00BE373D"/>
    <w:rsid w:val="00BE5E2A"/>
    <w:rsid w:val="00BE7406"/>
    <w:rsid w:val="00BE7603"/>
    <w:rsid w:val="00BE7852"/>
    <w:rsid w:val="00BF0764"/>
    <w:rsid w:val="00BF0CB1"/>
    <w:rsid w:val="00BF0E31"/>
    <w:rsid w:val="00BF3279"/>
    <w:rsid w:val="00BF4624"/>
    <w:rsid w:val="00BF4E7C"/>
    <w:rsid w:val="00BF60C9"/>
    <w:rsid w:val="00BF6C09"/>
    <w:rsid w:val="00BF74C7"/>
    <w:rsid w:val="00BF79E4"/>
    <w:rsid w:val="00BF7A7A"/>
    <w:rsid w:val="00C015F1"/>
    <w:rsid w:val="00C01F33"/>
    <w:rsid w:val="00C02CC6"/>
    <w:rsid w:val="00C0375E"/>
    <w:rsid w:val="00C03789"/>
    <w:rsid w:val="00C03B9C"/>
    <w:rsid w:val="00C0409E"/>
    <w:rsid w:val="00C040F7"/>
    <w:rsid w:val="00C04157"/>
    <w:rsid w:val="00C044AB"/>
    <w:rsid w:val="00C04BF5"/>
    <w:rsid w:val="00C04C8A"/>
    <w:rsid w:val="00C05043"/>
    <w:rsid w:val="00C05706"/>
    <w:rsid w:val="00C057DC"/>
    <w:rsid w:val="00C07377"/>
    <w:rsid w:val="00C10478"/>
    <w:rsid w:val="00C12107"/>
    <w:rsid w:val="00C12566"/>
    <w:rsid w:val="00C13104"/>
    <w:rsid w:val="00C134D3"/>
    <w:rsid w:val="00C14888"/>
    <w:rsid w:val="00C14D4B"/>
    <w:rsid w:val="00C14E44"/>
    <w:rsid w:val="00C154BB"/>
    <w:rsid w:val="00C16010"/>
    <w:rsid w:val="00C161CE"/>
    <w:rsid w:val="00C21287"/>
    <w:rsid w:val="00C2528E"/>
    <w:rsid w:val="00C26FC6"/>
    <w:rsid w:val="00C2716A"/>
    <w:rsid w:val="00C279B5"/>
    <w:rsid w:val="00C27C45"/>
    <w:rsid w:val="00C327A4"/>
    <w:rsid w:val="00C32977"/>
    <w:rsid w:val="00C32BA5"/>
    <w:rsid w:val="00C3322B"/>
    <w:rsid w:val="00C35846"/>
    <w:rsid w:val="00C36E02"/>
    <w:rsid w:val="00C3719D"/>
    <w:rsid w:val="00C37CB2"/>
    <w:rsid w:val="00C40978"/>
    <w:rsid w:val="00C41DCC"/>
    <w:rsid w:val="00C421A3"/>
    <w:rsid w:val="00C443EA"/>
    <w:rsid w:val="00C44D1F"/>
    <w:rsid w:val="00C45484"/>
    <w:rsid w:val="00C45B6D"/>
    <w:rsid w:val="00C473A5"/>
    <w:rsid w:val="00C47411"/>
    <w:rsid w:val="00C501AF"/>
    <w:rsid w:val="00C504F7"/>
    <w:rsid w:val="00C522B5"/>
    <w:rsid w:val="00C53E63"/>
    <w:rsid w:val="00C54995"/>
    <w:rsid w:val="00C54D41"/>
    <w:rsid w:val="00C60783"/>
    <w:rsid w:val="00C61622"/>
    <w:rsid w:val="00C618B0"/>
    <w:rsid w:val="00C629A3"/>
    <w:rsid w:val="00C62AAC"/>
    <w:rsid w:val="00C63B3F"/>
    <w:rsid w:val="00C64672"/>
    <w:rsid w:val="00C6787A"/>
    <w:rsid w:val="00C67DC7"/>
    <w:rsid w:val="00C70697"/>
    <w:rsid w:val="00C709AB"/>
    <w:rsid w:val="00C72093"/>
    <w:rsid w:val="00C72534"/>
    <w:rsid w:val="00C7260F"/>
    <w:rsid w:val="00C72EF4"/>
    <w:rsid w:val="00C739AA"/>
    <w:rsid w:val="00C744FE"/>
    <w:rsid w:val="00C753C2"/>
    <w:rsid w:val="00C75D2F"/>
    <w:rsid w:val="00C767BE"/>
    <w:rsid w:val="00C7696D"/>
    <w:rsid w:val="00C76E3C"/>
    <w:rsid w:val="00C77D36"/>
    <w:rsid w:val="00C800F3"/>
    <w:rsid w:val="00C810BB"/>
    <w:rsid w:val="00C81568"/>
    <w:rsid w:val="00C8160A"/>
    <w:rsid w:val="00C8245F"/>
    <w:rsid w:val="00C83A24"/>
    <w:rsid w:val="00C845C6"/>
    <w:rsid w:val="00C84CA5"/>
    <w:rsid w:val="00C8625D"/>
    <w:rsid w:val="00C86E1B"/>
    <w:rsid w:val="00C90268"/>
    <w:rsid w:val="00C9027A"/>
    <w:rsid w:val="00C905D3"/>
    <w:rsid w:val="00C9068E"/>
    <w:rsid w:val="00C910FE"/>
    <w:rsid w:val="00C916B7"/>
    <w:rsid w:val="00C93814"/>
    <w:rsid w:val="00C93C4B"/>
    <w:rsid w:val="00C944AB"/>
    <w:rsid w:val="00C95B40"/>
    <w:rsid w:val="00C965BD"/>
    <w:rsid w:val="00C96D49"/>
    <w:rsid w:val="00CA0D50"/>
    <w:rsid w:val="00CA1ED8"/>
    <w:rsid w:val="00CA3973"/>
    <w:rsid w:val="00CA4A3E"/>
    <w:rsid w:val="00CA7B68"/>
    <w:rsid w:val="00CB1F63"/>
    <w:rsid w:val="00CB1FA2"/>
    <w:rsid w:val="00CB3E92"/>
    <w:rsid w:val="00CB417B"/>
    <w:rsid w:val="00CB435D"/>
    <w:rsid w:val="00CB6F83"/>
    <w:rsid w:val="00CB7170"/>
    <w:rsid w:val="00CB795F"/>
    <w:rsid w:val="00CC040E"/>
    <w:rsid w:val="00CC111F"/>
    <w:rsid w:val="00CC1E73"/>
    <w:rsid w:val="00CC2011"/>
    <w:rsid w:val="00CC2289"/>
    <w:rsid w:val="00CC2F9F"/>
    <w:rsid w:val="00CC3EA0"/>
    <w:rsid w:val="00CC4171"/>
    <w:rsid w:val="00CC7B45"/>
    <w:rsid w:val="00CD04DE"/>
    <w:rsid w:val="00CD1188"/>
    <w:rsid w:val="00CD1197"/>
    <w:rsid w:val="00CD2ED1"/>
    <w:rsid w:val="00CD337B"/>
    <w:rsid w:val="00CD3B6B"/>
    <w:rsid w:val="00CD45B9"/>
    <w:rsid w:val="00CD4D63"/>
    <w:rsid w:val="00CD5C93"/>
    <w:rsid w:val="00CD6198"/>
    <w:rsid w:val="00CD61C4"/>
    <w:rsid w:val="00CD6E60"/>
    <w:rsid w:val="00CD777C"/>
    <w:rsid w:val="00CD7C25"/>
    <w:rsid w:val="00CD7E13"/>
    <w:rsid w:val="00CE0424"/>
    <w:rsid w:val="00CE356F"/>
    <w:rsid w:val="00CE5B48"/>
    <w:rsid w:val="00CE717A"/>
    <w:rsid w:val="00CE7561"/>
    <w:rsid w:val="00CE7BDF"/>
    <w:rsid w:val="00CF1354"/>
    <w:rsid w:val="00CF1A87"/>
    <w:rsid w:val="00CF2D66"/>
    <w:rsid w:val="00CF3422"/>
    <w:rsid w:val="00CF376F"/>
    <w:rsid w:val="00CF37AA"/>
    <w:rsid w:val="00CF3B1F"/>
    <w:rsid w:val="00CF3BF6"/>
    <w:rsid w:val="00CF3ED0"/>
    <w:rsid w:val="00CF55A0"/>
    <w:rsid w:val="00CF625B"/>
    <w:rsid w:val="00CF687E"/>
    <w:rsid w:val="00D00B6E"/>
    <w:rsid w:val="00D00C2E"/>
    <w:rsid w:val="00D03449"/>
    <w:rsid w:val="00D0349B"/>
    <w:rsid w:val="00D03F19"/>
    <w:rsid w:val="00D0594E"/>
    <w:rsid w:val="00D05E2E"/>
    <w:rsid w:val="00D05E5B"/>
    <w:rsid w:val="00D070F8"/>
    <w:rsid w:val="00D10249"/>
    <w:rsid w:val="00D105C5"/>
    <w:rsid w:val="00D10CC2"/>
    <w:rsid w:val="00D115C3"/>
    <w:rsid w:val="00D11897"/>
    <w:rsid w:val="00D13135"/>
    <w:rsid w:val="00D13571"/>
    <w:rsid w:val="00D13E4E"/>
    <w:rsid w:val="00D14CF4"/>
    <w:rsid w:val="00D157C8"/>
    <w:rsid w:val="00D21A74"/>
    <w:rsid w:val="00D239A7"/>
    <w:rsid w:val="00D23B4F"/>
    <w:rsid w:val="00D23F47"/>
    <w:rsid w:val="00D2511E"/>
    <w:rsid w:val="00D2532F"/>
    <w:rsid w:val="00D26D9C"/>
    <w:rsid w:val="00D30F9F"/>
    <w:rsid w:val="00D31AD6"/>
    <w:rsid w:val="00D33932"/>
    <w:rsid w:val="00D34A72"/>
    <w:rsid w:val="00D36E71"/>
    <w:rsid w:val="00D3759E"/>
    <w:rsid w:val="00D37D87"/>
    <w:rsid w:val="00D40256"/>
    <w:rsid w:val="00D4065A"/>
    <w:rsid w:val="00D40B33"/>
    <w:rsid w:val="00D41366"/>
    <w:rsid w:val="00D41FEA"/>
    <w:rsid w:val="00D4243B"/>
    <w:rsid w:val="00D4318F"/>
    <w:rsid w:val="00D438BF"/>
    <w:rsid w:val="00D440F8"/>
    <w:rsid w:val="00D44912"/>
    <w:rsid w:val="00D44DAD"/>
    <w:rsid w:val="00D45ACD"/>
    <w:rsid w:val="00D51DF8"/>
    <w:rsid w:val="00D5371D"/>
    <w:rsid w:val="00D53C03"/>
    <w:rsid w:val="00D546FF"/>
    <w:rsid w:val="00D558E9"/>
    <w:rsid w:val="00D55AD5"/>
    <w:rsid w:val="00D56F17"/>
    <w:rsid w:val="00D57112"/>
    <w:rsid w:val="00D576CA"/>
    <w:rsid w:val="00D57E82"/>
    <w:rsid w:val="00D60B3A"/>
    <w:rsid w:val="00D61AF5"/>
    <w:rsid w:val="00D64C12"/>
    <w:rsid w:val="00D64FFB"/>
    <w:rsid w:val="00D652B5"/>
    <w:rsid w:val="00D65C62"/>
    <w:rsid w:val="00D66155"/>
    <w:rsid w:val="00D671D4"/>
    <w:rsid w:val="00D673E4"/>
    <w:rsid w:val="00D708B0"/>
    <w:rsid w:val="00D730E9"/>
    <w:rsid w:val="00D73CBE"/>
    <w:rsid w:val="00D73DDE"/>
    <w:rsid w:val="00D7426D"/>
    <w:rsid w:val="00D74F0C"/>
    <w:rsid w:val="00D75695"/>
    <w:rsid w:val="00D77B1D"/>
    <w:rsid w:val="00D8021F"/>
    <w:rsid w:val="00D80383"/>
    <w:rsid w:val="00D80B81"/>
    <w:rsid w:val="00D823C6"/>
    <w:rsid w:val="00D8327F"/>
    <w:rsid w:val="00D84330"/>
    <w:rsid w:val="00D85005"/>
    <w:rsid w:val="00D8643C"/>
    <w:rsid w:val="00D86CA3"/>
    <w:rsid w:val="00D871CE"/>
    <w:rsid w:val="00D911D9"/>
    <w:rsid w:val="00D9196D"/>
    <w:rsid w:val="00D926C4"/>
    <w:rsid w:val="00D92982"/>
    <w:rsid w:val="00D964FF"/>
    <w:rsid w:val="00DA0A02"/>
    <w:rsid w:val="00DA155A"/>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F4C"/>
    <w:rsid w:val="00DB25CF"/>
    <w:rsid w:val="00DB377D"/>
    <w:rsid w:val="00DC06A2"/>
    <w:rsid w:val="00DC2243"/>
    <w:rsid w:val="00DC2D36"/>
    <w:rsid w:val="00DC4CDB"/>
    <w:rsid w:val="00DC502D"/>
    <w:rsid w:val="00DC53EF"/>
    <w:rsid w:val="00DC5D45"/>
    <w:rsid w:val="00DC624A"/>
    <w:rsid w:val="00DC65FC"/>
    <w:rsid w:val="00DC7A57"/>
    <w:rsid w:val="00DC7C7A"/>
    <w:rsid w:val="00DC7D2E"/>
    <w:rsid w:val="00DC7E32"/>
    <w:rsid w:val="00DD00BE"/>
    <w:rsid w:val="00DD052D"/>
    <w:rsid w:val="00DD1434"/>
    <w:rsid w:val="00DD1794"/>
    <w:rsid w:val="00DD1B6A"/>
    <w:rsid w:val="00DD223D"/>
    <w:rsid w:val="00DD234D"/>
    <w:rsid w:val="00DD3DB3"/>
    <w:rsid w:val="00DD4412"/>
    <w:rsid w:val="00DD59C5"/>
    <w:rsid w:val="00DD5DF1"/>
    <w:rsid w:val="00DE1163"/>
    <w:rsid w:val="00DE141A"/>
    <w:rsid w:val="00DE1AB8"/>
    <w:rsid w:val="00DE4D70"/>
    <w:rsid w:val="00DE5608"/>
    <w:rsid w:val="00DE58D0"/>
    <w:rsid w:val="00DE6512"/>
    <w:rsid w:val="00DE654F"/>
    <w:rsid w:val="00DE6C3F"/>
    <w:rsid w:val="00DF0B6E"/>
    <w:rsid w:val="00DF15E0"/>
    <w:rsid w:val="00DF1A3F"/>
    <w:rsid w:val="00DF23B6"/>
    <w:rsid w:val="00DF3249"/>
    <w:rsid w:val="00DF37A0"/>
    <w:rsid w:val="00DF561C"/>
    <w:rsid w:val="00DF5CE5"/>
    <w:rsid w:val="00DF5FC5"/>
    <w:rsid w:val="00DF6629"/>
    <w:rsid w:val="00E0035B"/>
    <w:rsid w:val="00E01743"/>
    <w:rsid w:val="00E034C4"/>
    <w:rsid w:val="00E06644"/>
    <w:rsid w:val="00E07297"/>
    <w:rsid w:val="00E076C2"/>
    <w:rsid w:val="00E0776B"/>
    <w:rsid w:val="00E11007"/>
    <w:rsid w:val="00E110E7"/>
    <w:rsid w:val="00E11B20"/>
    <w:rsid w:val="00E14363"/>
    <w:rsid w:val="00E15364"/>
    <w:rsid w:val="00E1627A"/>
    <w:rsid w:val="00E17FA2"/>
    <w:rsid w:val="00E2147C"/>
    <w:rsid w:val="00E21942"/>
    <w:rsid w:val="00E21DB7"/>
    <w:rsid w:val="00E22330"/>
    <w:rsid w:val="00E22DA4"/>
    <w:rsid w:val="00E23830"/>
    <w:rsid w:val="00E24C22"/>
    <w:rsid w:val="00E258AA"/>
    <w:rsid w:val="00E2642C"/>
    <w:rsid w:val="00E266E2"/>
    <w:rsid w:val="00E303EB"/>
    <w:rsid w:val="00E308D3"/>
    <w:rsid w:val="00E30B5A"/>
    <w:rsid w:val="00E3123D"/>
    <w:rsid w:val="00E31461"/>
    <w:rsid w:val="00E31C17"/>
    <w:rsid w:val="00E31D43"/>
    <w:rsid w:val="00E32608"/>
    <w:rsid w:val="00E3267B"/>
    <w:rsid w:val="00E331B3"/>
    <w:rsid w:val="00E3357A"/>
    <w:rsid w:val="00E34188"/>
    <w:rsid w:val="00E34B6E"/>
    <w:rsid w:val="00E350A3"/>
    <w:rsid w:val="00E35559"/>
    <w:rsid w:val="00E3629F"/>
    <w:rsid w:val="00E3723A"/>
    <w:rsid w:val="00E37860"/>
    <w:rsid w:val="00E40548"/>
    <w:rsid w:val="00E43427"/>
    <w:rsid w:val="00E43E81"/>
    <w:rsid w:val="00E446F1"/>
    <w:rsid w:val="00E45D4D"/>
    <w:rsid w:val="00E46886"/>
    <w:rsid w:val="00E4689B"/>
    <w:rsid w:val="00E47AEF"/>
    <w:rsid w:val="00E5026A"/>
    <w:rsid w:val="00E504C9"/>
    <w:rsid w:val="00E51794"/>
    <w:rsid w:val="00E53B75"/>
    <w:rsid w:val="00E5414B"/>
    <w:rsid w:val="00E548A3"/>
    <w:rsid w:val="00E54E3B"/>
    <w:rsid w:val="00E56AC0"/>
    <w:rsid w:val="00E56F20"/>
    <w:rsid w:val="00E57565"/>
    <w:rsid w:val="00E57E6F"/>
    <w:rsid w:val="00E611CD"/>
    <w:rsid w:val="00E63041"/>
    <w:rsid w:val="00E63838"/>
    <w:rsid w:val="00E64434"/>
    <w:rsid w:val="00E647B9"/>
    <w:rsid w:val="00E64C1B"/>
    <w:rsid w:val="00E6550E"/>
    <w:rsid w:val="00E67C51"/>
    <w:rsid w:val="00E708F9"/>
    <w:rsid w:val="00E70B25"/>
    <w:rsid w:val="00E721A6"/>
    <w:rsid w:val="00E72EFC"/>
    <w:rsid w:val="00E73384"/>
    <w:rsid w:val="00E758EC"/>
    <w:rsid w:val="00E80CC0"/>
    <w:rsid w:val="00E810DA"/>
    <w:rsid w:val="00E8234C"/>
    <w:rsid w:val="00E83386"/>
    <w:rsid w:val="00E83979"/>
    <w:rsid w:val="00E83AA9"/>
    <w:rsid w:val="00E85928"/>
    <w:rsid w:val="00E866C3"/>
    <w:rsid w:val="00E8683B"/>
    <w:rsid w:val="00E87822"/>
    <w:rsid w:val="00E90395"/>
    <w:rsid w:val="00E906BF"/>
    <w:rsid w:val="00E90E49"/>
    <w:rsid w:val="00E91441"/>
    <w:rsid w:val="00E917F9"/>
    <w:rsid w:val="00E9291C"/>
    <w:rsid w:val="00E93FFE"/>
    <w:rsid w:val="00E94F8A"/>
    <w:rsid w:val="00E958F0"/>
    <w:rsid w:val="00E95D43"/>
    <w:rsid w:val="00E95F2A"/>
    <w:rsid w:val="00E96084"/>
    <w:rsid w:val="00E97684"/>
    <w:rsid w:val="00EA077E"/>
    <w:rsid w:val="00EA3EDA"/>
    <w:rsid w:val="00EA4D0C"/>
    <w:rsid w:val="00EA50F8"/>
    <w:rsid w:val="00EA6AC7"/>
    <w:rsid w:val="00EA7A41"/>
    <w:rsid w:val="00EB05F5"/>
    <w:rsid w:val="00EB077B"/>
    <w:rsid w:val="00EB0EFC"/>
    <w:rsid w:val="00EB1CEA"/>
    <w:rsid w:val="00EB21B2"/>
    <w:rsid w:val="00EB23B7"/>
    <w:rsid w:val="00EB41C6"/>
    <w:rsid w:val="00EB4249"/>
    <w:rsid w:val="00EB4EA2"/>
    <w:rsid w:val="00EB4F3B"/>
    <w:rsid w:val="00EB5237"/>
    <w:rsid w:val="00EB556C"/>
    <w:rsid w:val="00EB5A77"/>
    <w:rsid w:val="00EB6291"/>
    <w:rsid w:val="00EB651C"/>
    <w:rsid w:val="00EB67AC"/>
    <w:rsid w:val="00EC0711"/>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71C"/>
    <w:rsid w:val="00EE1ED5"/>
    <w:rsid w:val="00EE2753"/>
    <w:rsid w:val="00EE2AAA"/>
    <w:rsid w:val="00EE3402"/>
    <w:rsid w:val="00EE5D9C"/>
    <w:rsid w:val="00EE6BDE"/>
    <w:rsid w:val="00EE71B0"/>
    <w:rsid w:val="00EE76E3"/>
    <w:rsid w:val="00EF096B"/>
    <w:rsid w:val="00EF1887"/>
    <w:rsid w:val="00EF18FE"/>
    <w:rsid w:val="00EF1E00"/>
    <w:rsid w:val="00EF5787"/>
    <w:rsid w:val="00EF60D0"/>
    <w:rsid w:val="00EF6B47"/>
    <w:rsid w:val="00EF6E1F"/>
    <w:rsid w:val="00F012DE"/>
    <w:rsid w:val="00F029C4"/>
    <w:rsid w:val="00F02D07"/>
    <w:rsid w:val="00F0381C"/>
    <w:rsid w:val="00F0383C"/>
    <w:rsid w:val="00F04686"/>
    <w:rsid w:val="00F0528D"/>
    <w:rsid w:val="00F05E18"/>
    <w:rsid w:val="00F06C67"/>
    <w:rsid w:val="00F06DFD"/>
    <w:rsid w:val="00F071D1"/>
    <w:rsid w:val="00F07533"/>
    <w:rsid w:val="00F101F8"/>
    <w:rsid w:val="00F10629"/>
    <w:rsid w:val="00F12710"/>
    <w:rsid w:val="00F15F7B"/>
    <w:rsid w:val="00F15FA5"/>
    <w:rsid w:val="00F174B2"/>
    <w:rsid w:val="00F1770F"/>
    <w:rsid w:val="00F20595"/>
    <w:rsid w:val="00F209B7"/>
    <w:rsid w:val="00F209EB"/>
    <w:rsid w:val="00F217A1"/>
    <w:rsid w:val="00F22560"/>
    <w:rsid w:val="00F2376F"/>
    <w:rsid w:val="00F24081"/>
    <w:rsid w:val="00F243D8"/>
    <w:rsid w:val="00F27056"/>
    <w:rsid w:val="00F27331"/>
    <w:rsid w:val="00F27D2D"/>
    <w:rsid w:val="00F303D3"/>
    <w:rsid w:val="00F30828"/>
    <w:rsid w:val="00F313D6"/>
    <w:rsid w:val="00F32475"/>
    <w:rsid w:val="00F32AA1"/>
    <w:rsid w:val="00F34636"/>
    <w:rsid w:val="00F346CB"/>
    <w:rsid w:val="00F363FB"/>
    <w:rsid w:val="00F40F0C"/>
    <w:rsid w:val="00F42DED"/>
    <w:rsid w:val="00F4502D"/>
    <w:rsid w:val="00F45160"/>
    <w:rsid w:val="00F45165"/>
    <w:rsid w:val="00F45DC0"/>
    <w:rsid w:val="00F46595"/>
    <w:rsid w:val="00F4766C"/>
    <w:rsid w:val="00F5060E"/>
    <w:rsid w:val="00F507D1"/>
    <w:rsid w:val="00F50A2A"/>
    <w:rsid w:val="00F51810"/>
    <w:rsid w:val="00F519CE"/>
    <w:rsid w:val="00F51ADA"/>
    <w:rsid w:val="00F52BD0"/>
    <w:rsid w:val="00F52FE5"/>
    <w:rsid w:val="00F531DD"/>
    <w:rsid w:val="00F544E3"/>
    <w:rsid w:val="00F55634"/>
    <w:rsid w:val="00F55FA6"/>
    <w:rsid w:val="00F57631"/>
    <w:rsid w:val="00F60203"/>
    <w:rsid w:val="00F607C5"/>
    <w:rsid w:val="00F60DEA"/>
    <w:rsid w:val="00F61137"/>
    <w:rsid w:val="00F6302A"/>
    <w:rsid w:val="00F63466"/>
    <w:rsid w:val="00F63686"/>
    <w:rsid w:val="00F63950"/>
    <w:rsid w:val="00F64C2B"/>
    <w:rsid w:val="00F651AD"/>
    <w:rsid w:val="00F651BE"/>
    <w:rsid w:val="00F65288"/>
    <w:rsid w:val="00F65B09"/>
    <w:rsid w:val="00F67891"/>
    <w:rsid w:val="00F67D3F"/>
    <w:rsid w:val="00F67F53"/>
    <w:rsid w:val="00F703BE"/>
    <w:rsid w:val="00F71F69"/>
    <w:rsid w:val="00F72B72"/>
    <w:rsid w:val="00F742D8"/>
    <w:rsid w:val="00F74BB9"/>
    <w:rsid w:val="00F75582"/>
    <w:rsid w:val="00F75C2F"/>
    <w:rsid w:val="00F76436"/>
    <w:rsid w:val="00F76AFF"/>
    <w:rsid w:val="00F76EFA"/>
    <w:rsid w:val="00F804BE"/>
    <w:rsid w:val="00F807ED"/>
    <w:rsid w:val="00F817CE"/>
    <w:rsid w:val="00F81C61"/>
    <w:rsid w:val="00F83D9C"/>
    <w:rsid w:val="00F8456C"/>
    <w:rsid w:val="00F859D8"/>
    <w:rsid w:val="00F865DC"/>
    <w:rsid w:val="00F868F5"/>
    <w:rsid w:val="00F9056A"/>
    <w:rsid w:val="00F90F8D"/>
    <w:rsid w:val="00F91941"/>
    <w:rsid w:val="00F91B86"/>
    <w:rsid w:val="00F92167"/>
    <w:rsid w:val="00F92782"/>
    <w:rsid w:val="00F93AA9"/>
    <w:rsid w:val="00F941A8"/>
    <w:rsid w:val="00F9490E"/>
    <w:rsid w:val="00F96985"/>
    <w:rsid w:val="00F9731C"/>
    <w:rsid w:val="00F97838"/>
    <w:rsid w:val="00FA0497"/>
    <w:rsid w:val="00FA0B83"/>
    <w:rsid w:val="00FA1E62"/>
    <w:rsid w:val="00FA2BB3"/>
    <w:rsid w:val="00FA3EF0"/>
    <w:rsid w:val="00FA474A"/>
    <w:rsid w:val="00FA5848"/>
    <w:rsid w:val="00FA59B2"/>
    <w:rsid w:val="00FA5EF8"/>
    <w:rsid w:val="00FA709B"/>
    <w:rsid w:val="00FA7155"/>
    <w:rsid w:val="00FA789D"/>
    <w:rsid w:val="00FB13F3"/>
    <w:rsid w:val="00FB39CB"/>
    <w:rsid w:val="00FB3BAE"/>
    <w:rsid w:val="00FB3D5E"/>
    <w:rsid w:val="00FB42FC"/>
    <w:rsid w:val="00FB4C80"/>
    <w:rsid w:val="00FB6A6A"/>
    <w:rsid w:val="00FC141F"/>
    <w:rsid w:val="00FC3AA2"/>
    <w:rsid w:val="00FC7429"/>
    <w:rsid w:val="00FC7D3B"/>
    <w:rsid w:val="00FD07F6"/>
    <w:rsid w:val="00FD11A6"/>
    <w:rsid w:val="00FD1EC8"/>
    <w:rsid w:val="00FD3673"/>
    <w:rsid w:val="00FD47ED"/>
    <w:rsid w:val="00FD54D0"/>
    <w:rsid w:val="00FD563B"/>
    <w:rsid w:val="00FD5EC9"/>
    <w:rsid w:val="00FD61FA"/>
    <w:rsid w:val="00FD6B1D"/>
    <w:rsid w:val="00FD7003"/>
    <w:rsid w:val="00FD74DB"/>
    <w:rsid w:val="00FD7573"/>
    <w:rsid w:val="00FD7660"/>
    <w:rsid w:val="00FE0655"/>
    <w:rsid w:val="00FE1874"/>
    <w:rsid w:val="00FE2365"/>
    <w:rsid w:val="00FE2DC7"/>
    <w:rsid w:val="00FE37D7"/>
    <w:rsid w:val="00FE4C7B"/>
    <w:rsid w:val="00FE55B9"/>
    <w:rsid w:val="00FE7336"/>
    <w:rsid w:val="00FE787C"/>
    <w:rsid w:val="00FF1DBA"/>
    <w:rsid w:val="00FF227B"/>
    <w:rsid w:val="00FF2F67"/>
    <w:rsid w:val="00FF44D6"/>
    <w:rsid w:val="00FF45A5"/>
    <w:rsid w:val="00FF5C91"/>
    <w:rsid w:val="00FF690A"/>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B6291"/>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FD563B"/>
    <w:pPr>
      <w:pBdr>
        <w:top w:val="none" w:sz="0" w:space="0" w:color="auto"/>
      </w:pBdr>
      <w:spacing w:before="180"/>
      <w:outlineLvl w:val="1"/>
    </w:pPr>
    <w:rPr>
      <w:sz w:val="32"/>
    </w:rPr>
  </w:style>
  <w:style w:type="paragraph" w:styleId="31">
    <w:name w:val="heading 3"/>
    <w:basedOn w:val="21"/>
    <w:next w:val="a1"/>
    <w:link w:val="32"/>
    <w:qFormat/>
    <w:rsid w:val="00FD563B"/>
    <w:pPr>
      <w:spacing w:before="120"/>
      <w:outlineLvl w:val="2"/>
    </w:pPr>
    <w:rPr>
      <w:sz w:val="28"/>
    </w:rPr>
  </w:style>
  <w:style w:type="paragraph" w:styleId="40">
    <w:name w:val="heading 4"/>
    <w:basedOn w:val="31"/>
    <w:next w:val="a1"/>
    <w:link w:val="41"/>
    <w:qFormat/>
    <w:rsid w:val="00FD563B"/>
    <w:pPr>
      <w:ind w:left="1418" w:hanging="1418"/>
      <w:outlineLvl w:val="3"/>
    </w:pPr>
    <w:rPr>
      <w:sz w:val="24"/>
    </w:rPr>
  </w:style>
  <w:style w:type="paragraph" w:styleId="50">
    <w:name w:val="heading 5"/>
    <w:basedOn w:val="40"/>
    <w:next w:val="a1"/>
    <w:link w:val="51"/>
    <w:qFormat/>
    <w:rsid w:val="00FD563B"/>
    <w:pPr>
      <w:ind w:left="1701" w:hanging="1701"/>
      <w:outlineLvl w:val="4"/>
    </w:pPr>
    <w:rPr>
      <w:sz w:val="22"/>
    </w:rPr>
  </w:style>
  <w:style w:type="paragraph" w:styleId="6">
    <w:name w:val="heading 6"/>
    <w:basedOn w:val="H6"/>
    <w:next w:val="a1"/>
    <w:link w:val="60"/>
    <w:qFormat/>
    <w:rsid w:val="00FD563B"/>
    <w:pPr>
      <w:outlineLvl w:val="5"/>
    </w:pPr>
  </w:style>
  <w:style w:type="paragraph" w:styleId="7">
    <w:name w:val="heading 7"/>
    <w:basedOn w:val="H6"/>
    <w:next w:val="a1"/>
    <w:link w:val="70"/>
    <w:qFormat/>
    <w:rsid w:val="00FD563B"/>
    <w:pPr>
      <w:outlineLvl w:val="6"/>
    </w:pPr>
  </w:style>
  <w:style w:type="paragraph" w:styleId="8">
    <w:name w:val="heading 8"/>
    <w:basedOn w:val="1"/>
    <w:next w:val="a1"/>
    <w:link w:val="80"/>
    <w:qFormat/>
    <w:rsid w:val="00FD563B"/>
    <w:pPr>
      <w:ind w:left="0" w:firstLine="0"/>
      <w:outlineLvl w:val="7"/>
    </w:pPr>
  </w:style>
  <w:style w:type="paragraph" w:styleId="9">
    <w:name w:val="heading 9"/>
    <w:basedOn w:val="8"/>
    <w:next w:val="a1"/>
    <w:link w:val="90"/>
    <w:qFormat/>
    <w:rsid w:val="00FD563B"/>
    <w:pPr>
      <w:outlineLvl w:val="8"/>
    </w:pPr>
  </w:style>
  <w:style w:type="character" w:default="1" w:styleId="a2">
    <w:name w:val="Default Paragraph Font"/>
    <w:uiPriority w:val="1"/>
    <w:semiHidden/>
    <w:unhideWhenUsed/>
    <w:rsid w:val="00EB629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B6291"/>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link w:val="21"/>
    <w:rsid w:val="00FD563B"/>
    <w:rPr>
      <w:rFonts w:ascii="Arial" w:hAnsi="Arial"/>
      <w:sz w:val="32"/>
      <w:lang w:eastAsia="ja-JP"/>
    </w:rPr>
  </w:style>
  <w:style w:type="character" w:customStyle="1" w:styleId="32">
    <w:name w:val="标题 3 字符"/>
    <w:link w:val="31"/>
    <w:rsid w:val="00FD563B"/>
    <w:rPr>
      <w:rFonts w:ascii="Arial" w:hAnsi="Arial"/>
      <w:sz w:val="28"/>
      <w:lang w:eastAsia="ja-JP"/>
    </w:rPr>
  </w:style>
  <w:style w:type="character" w:customStyle="1" w:styleId="41">
    <w:name w:val="标题 4 字符"/>
    <w:link w:val="40"/>
    <w:rsid w:val="00FD563B"/>
    <w:rPr>
      <w:rFonts w:ascii="Arial" w:hAnsi="Arial"/>
      <w:sz w:val="24"/>
      <w:lang w:eastAsia="ja-JP"/>
    </w:rPr>
  </w:style>
  <w:style w:type="character" w:customStyle="1" w:styleId="51">
    <w:name w:val="标题 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link w:val="8"/>
    <w:rsid w:val="00FD563B"/>
    <w:rPr>
      <w:rFonts w:ascii="Arial" w:hAnsi="Arial"/>
      <w:sz w:val="36"/>
      <w:lang w:eastAsia="ja-JP"/>
    </w:rPr>
  </w:style>
  <w:style w:type="character" w:customStyle="1" w:styleId="90">
    <w:name w:val="标题 9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ñ弌’i"/>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formula">
    <w:name w:val="formula"/>
    <w:basedOn w:val="a1"/>
    <w:link w:val="formula0"/>
    <w:qFormat/>
    <w:rsid w:val="0073189F"/>
    <w:pPr>
      <w:widowControl/>
      <w:tabs>
        <w:tab w:val="center" w:pos="4642"/>
        <w:tab w:val="right" w:pos="9284"/>
      </w:tabs>
      <w:autoSpaceDE w:val="0"/>
      <w:autoSpaceDN w:val="0"/>
      <w:adjustRightInd w:val="0"/>
      <w:snapToGrid w:val="0"/>
      <w:spacing w:after="120"/>
    </w:pPr>
    <w:rPr>
      <w:rFonts w:ascii="Times New Roman" w:hAnsi="Times New Roman" w:cs="Times New Roman"/>
      <w:kern w:val="0"/>
      <w:sz w:val="22"/>
      <w:lang w:eastAsia="en-US"/>
    </w:rPr>
  </w:style>
  <w:style w:type="character" w:customStyle="1" w:styleId="formula0">
    <w:name w:val="formula 字符"/>
    <w:basedOn w:val="a2"/>
    <w:link w:val="formula"/>
    <w:rsid w:val="0073189F"/>
    <w:rPr>
      <w:rFonts w:ascii="Times New Roman" w:eastAsiaTheme="minorEastAsia" w:hAnsi="Times New Roman"/>
      <w:sz w:val="22"/>
      <w:szCs w:val="22"/>
      <w:lang w:val="en-US" w:eastAsia="en-US"/>
    </w:rPr>
  </w:style>
  <w:style w:type="character" w:customStyle="1" w:styleId="text-only1">
    <w:name w:val="text-only1"/>
    <w:basedOn w:val="a2"/>
    <w:rsid w:val="00016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092820762">
      <w:bodyDiv w:val="1"/>
      <w:marLeft w:val="0"/>
      <w:marRight w:val="0"/>
      <w:marTop w:val="0"/>
      <w:marBottom w:val="0"/>
      <w:divBdr>
        <w:top w:val="none" w:sz="0" w:space="0" w:color="auto"/>
        <w:left w:val="none" w:sz="0" w:space="0" w:color="auto"/>
        <w:bottom w:val="none" w:sz="0" w:space="0" w:color="auto"/>
        <w:right w:val="none" w:sz="0" w:space="0" w:color="auto"/>
      </w:divBdr>
      <w:divsChild>
        <w:div w:id="9559156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CBDF7-1278-4009-8079-BB5BDD078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1642</Words>
  <Characters>9364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10985</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2022-04-24T02:48:00Z</dcterms:created>
  <dcterms:modified xsi:type="dcterms:W3CDTF">2022-04-29T17:53:00Z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