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D508F" w14:textId="60C6682F" w:rsidR="0012572D" w:rsidRDefault="00186824">
      <w:pPr>
        <w:pStyle w:val="3GPPHeader"/>
        <w:spacing w:after="60"/>
        <w:jc w:val="both"/>
      </w:pPr>
      <w:r>
        <w:rPr>
          <w:rFonts w:ascii="Times New Roman" w:hAnsi="Times New Roman" w:cs="Times New Roman"/>
          <w:position w:val="6"/>
          <w:sz w:val="22"/>
        </w:rPr>
        <w:t>3GPP TSG-RAN WG1 Meeting #</w:t>
      </w:r>
      <w:r w:rsidR="008C1246">
        <w:rPr>
          <w:rFonts w:ascii="Times New Roman" w:hAnsi="Times New Roman" w:cs="Times New Roman"/>
          <w:position w:val="6"/>
          <w:sz w:val="22"/>
        </w:rPr>
        <w:t>109-e</w:t>
      </w:r>
      <w:r>
        <w:rPr>
          <w:rFonts w:ascii="Times New Roman" w:hAnsi="Times New Roman" w:cs="Times New Roman"/>
          <w:sz w:val="22"/>
        </w:rPr>
        <w:tab/>
      </w:r>
      <w:r w:rsidR="00595D00" w:rsidRPr="00595D00">
        <w:rPr>
          <w:rFonts w:ascii="Times New Roman" w:hAnsi="Times New Roman" w:cs="Times New Roman"/>
          <w:bCs/>
          <w:sz w:val="22"/>
        </w:rPr>
        <w:t>R1-2203763</w:t>
      </w:r>
    </w:p>
    <w:p w14:paraId="0D384CB4" w14:textId="59A81CCF" w:rsidR="0012572D" w:rsidRDefault="00186824">
      <w:pPr>
        <w:pStyle w:val="3GPPHeader"/>
        <w:jc w:val="both"/>
        <w:rPr>
          <w:rFonts w:ascii="Times New Roman" w:hAnsi="Times New Roman" w:cs="Times New Roman"/>
          <w:sz w:val="22"/>
        </w:rPr>
      </w:pPr>
      <w:r>
        <w:rPr>
          <w:rFonts w:ascii="Times New Roman" w:hAnsi="Times New Roman" w:cs="Times New Roman"/>
          <w:sz w:val="22"/>
        </w:rPr>
        <w:t xml:space="preserve">e-Meeting, </w:t>
      </w:r>
      <w:r w:rsidR="00A364A3">
        <w:rPr>
          <w:rFonts w:ascii="Times New Roman" w:hAnsi="Times New Roman" w:cs="Times New Roman"/>
          <w:bCs/>
          <w:sz w:val="22"/>
        </w:rPr>
        <w:t>May</w:t>
      </w:r>
      <w:r>
        <w:rPr>
          <w:rFonts w:ascii="Times New Roman" w:hAnsi="Times New Roman" w:cs="Times New Roman"/>
          <w:bCs/>
          <w:sz w:val="22"/>
        </w:rPr>
        <w:t xml:space="preserve"> </w:t>
      </w:r>
      <w:r w:rsidR="008C1246">
        <w:rPr>
          <w:rFonts w:ascii="Times New Roman" w:hAnsi="Times New Roman" w:cs="Times New Roman"/>
          <w:bCs/>
          <w:sz w:val="22"/>
        </w:rPr>
        <w:t>09</w:t>
      </w:r>
      <w:r>
        <w:rPr>
          <w:rFonts w:ascii="Times New Roman" w:hAnsi="Times New Roman" w:cs="Times New Roman"/>
          <w:bCs/>
          <w:sz w:val="22"/>
          <w:vertAlign w:val="superscript"/>
        </w:rPr>
        <w:t>th</w:t>
      </w:r>
      <w:r>
        <w:rPr>
          <w:rFonts w:ascii="Times New Roman" w:hAnsi="Times New Roman" w:cs="Times New Roman"/>
          <w:bCs/>
          <w:sz w:val="22"/>
        </w:rPr>
        <w:t xml:space="preserve">  - </w:t>
      </w:r>
      <w:r w:rsidR="008C1246">
        <w:rPr>
          <w:rFonts w:ascii="Times New Roman" w:hAnsi="Times New Roman" w:cs="Times New Roman"/>
          <w:bCs/>
          <w:sz w:val="22"/>
        </w:rPr>
        <w:t>20</w:t>
      </w:r>
      <w:r>
        <w:rPr>
          <w:rFonts w:ascii="Times New Roman" w:hAnsi="Times New Roman" w:cs="Times New Roman"/>
          <w:bCs/>
          <w:sz w:val="22"/>
          <w:vertAlign w:val="superscript"/>
        </w:rPr>
        <w:t>th</w:t>
      </w:r>
      <w:r>
        <w:rPr>
          <w:rFonts w:ascii="Times New Roman" w:hAnsi="Times New Roman" w:cs="Times New Roman"/>
          <w:bCs/>
          <w:sz w:val="22"/>
        </w:rPr>
        <w:t xml:space="preserve"> , 202</w:t>
      </w:r>
      <w:r w:rsidR="00A364A3">
        <w:rPr>
          <w:rFonts w:ascii="Times New Roman" w:hAnsi="Times New Roman" w:cs="Times New Roman"/>
          <w:bCs/>
          <w:sz w:val="22"/>
        </w:rPr>
        <w:t>2</w:t>
      </w:r>
    </w:p>
    <w:p w14:paraId="43E34532" w14:textId="2C9D81BE" w:rsidR="0012572D" w:rsidRDefault="00186824">
      <w:pPr>
        <w:pStyle w:val="3GPPHeader"/>
        <w:jc w:val="both"/>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8.10</w:t>
      </w:r>
    </w:p>
    <w:p w14:paraId="00E264A9" w14:textId="6A433EA9" w:rsidR="0012572D" w:rsidRDefault="00186824">
      <w:pPr>
        <w:pStyle w:val="3GPPHeader"/>
        <w:jc w:val="both"/>
      </w:pPr>
      <w:r>
        <w:rPr>
          <w:rFonts w:ascii="Times New Roman" w:hAnsi="Times New Roman" w:cs="Times New Roman"/>
          <w:sz w:val="22"/>
        </w:rPr>
        <w:t>Source:</w:t>
      </w:r>
      <w:r>
        <w:rPr>
          <w:rFonts w:ascii="Times New Roman" w:hAnsi="Times New Roman" w:cs="Times New Roman"/>
          <w:sz w:val="22"/>
        </w:rPr>
        <w:tab/>
        <w:t>CEWiT</w:t>
      </w:r>
      <w:r w:rsidR="00803D63">
        <w:rPr>
          <w:rFonts w:ascii="Times New Roman" w:hAnsi="Times New Roman" w:cs="Times New Roman"/>
          <w:sz w:val="22"/>
        </w:rPr>
        <w:t>, IIT-M,</w:t>
      </w:r>
      <w:r w:rsidR="00BC279A">
        <w:rPr>
          <w:rFonts w:ascii="Times New Roman" w:hAnsi="Times New Roman" w:cs="Times New Roman"/>
          <w:sz w:val="22"/>
        </w:rPr>
        <w:t xml:space="preserve"> IIT-K</w:t>
      </w:r>
    </w:p>
    <w:p w14:paraId="083C648A" w14:textId="77777777" w:rsidR="0012572D" w:rsidRDefault="00186824">
      <w:pPr>
        <w:pStyle w:val="3GPPHeader"/>
        <w:ind w:left="1701" w:hanging="1701"/>
        <w:jc w:val="both"/>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r>
      <w:r>
        <w:rPr>
          <w:rFonts w:ascii="Times New Roman" w:hAnsi="Times New Roman" w:cs="Times New Roman"/>
          <w:bCs/>
          <w:sz w:val="22"/>
        </w:rPr>
        <w:t xml:space="preserve">Discussions on </w:t>
      </w:r>
      <w:r>
        <w:rPr>
          <w:rFonts w:ascii="Times New Roman" w:hAnsi="Times New Roman" w:cs="Times New Roman"/>
          <w:bCs/>
          <w:sz w:val="22"/>
          <w:lang w:val="en-GB"/>
        </w:rPr>
        <w:t>enhancements to resource multiplexing between child and parent links of an IAB node</w:t>
      </w:r>
      <w:bookmarkStart w:id="0" w:name="_Hlk52267917"/>
      <w:bookmarkEnd w:id="0"/>
    </w:p>
    <w:p w14:paraId="0FE9BE01" w14:textId="77777777" w:rsidR="0012572D" w:rsidRDefault="00186824">
      <w:pPr>
        <w:pStyle w:val="3GPPHeader"/>
        <w:jc w:val="both"/>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152AF05D"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Introduction</w:t>
      </w:r>
    </w:p>
    <w:p w14:paraId="735182DB" w14:textId="3AB382DA" w:rsidR="0069425E" w:rsidRDefault="00186824">
      <w:pPr>
        <w:pStyle w:val="BodyText"/>
        <w:rPr>
          <w:rFonts w:ascii="Times New Roman" w:hAnsi="Times New Roman" w:cs="Times New Roman"/>
        </w:rPr>
      </w:pPr>
      <w:r>
        <w:rPr>
          <w:rFonts w:ascii="Times New Roman" w:hAnsi="Times New Roman" w:cs="Times New Roman"/>
        </w:rPr>
        <w:t xml:space="preserve">The Rel. 17 IAB WID </w:t>
      </w:r>
      <w:r w:rsidR="00460E35">
        <w:rPr>
          <w:rFonts w:ascii="Times New Roman" w:hAnsi="Times New Roman" w:cs="Times New Roman"/>
        </w:rPr>
        <w:t xml:space="preserve">[1] </w:t>
      </w:r>
      <w:r>
        <w:rPr>
          <w:rFonts w:ascii="Times New Roman" w:hAnsi="Times New Roman" w:cs="Times New Roman"/>
        </w:rPr>
        <w:t xml:space="preserve">focuses on enhancements to support simultaneous operation of parent and child links of an IAB node, and dual connectivity scenarios. Several agreements were made during past RAN </w:t>
      </w:r>
      <w:r w:rsidR="00030F4C">
        <w:rPr>
          <w:rFonts w:ascii="Times New Roman" w:hAnsi="Times New Roman" w:cs="Times New Roman"/>
        </w:rPr>
        <w:t>WG1</w:t>
      </w:r>
      <w:r>
        <w:rPr>
          <w:rFonts w:ascii="Times New Roman" w:hAnsi="Times New Roman" w:cs="Times New Roman"/>
        </w:rPr>
        <w:t xml:space="preserve">meetings related to these enhancements. In this contribution, </w:t>
      </w:r>
      <w:r w:rsidR="00460E35">
        <w:rPr>
          <w:rFonts w:ascii="Times New Roman" w:hAnsi="Times New Roman" w:cs="Times New Roman"/>
        </w:rPr>
        <w:t xml:space="preserve">we provide our views on the </w:t>
      </w:r>
      <w:r w:rsidR="00460E35" w:rsidRPr="00460E35">
        <w:rPr>
          <w:rFonts w:ascii="Times New Roman" w:hAnsi="Times New Roman" w:cs="Times New Roman"/>
        </w:rPr>
        <w:t>remaining issues on resource multiplexing between child and parent links on an IAB node</w:t>
      </w:r>
      <w:r>
        <w:rPr>
          <w:rFonts w:ascii="Times New Roman" w:hAnsi="Times New Roman" w:cs="Times New Roman"/>
        </w:rPr>
        <w:t>.</w:t>
      </w:r>
    </w:p>
    <w:p w14:paraId="4BCF3C93" w14:textId="051512FC" w:rsidR="0012572D" w:rsidRDefault="008A174A">
      <w:pPr>
        <w:pStyle w:val="Heading1"/>
        <w:numPr>
          <w:ilvl w:val="0"/>
          <w:numId w:val="2"/>
        </w:numPr>
        <w:jc w:val="both"/>
        <w:rPr>
          <w:rFonts w:ascii="Times New Roman" w:hAnsi="Times New Roman" w:cs="Times New Roman"/>
          <w:b/>
          <w:bCs/>
          <w:sz w:val="22"/>
          <w:szCs w:val="22"/>
        </w:rPr>
      </w:pPr>
      <w:r>
        <w:rPr>
          <w:rFonts w:ascii="Times New Roman" w:hAnsi="Times New Roman" w:cs="Times New Roman"/>
          <w:b/>
          <w:bCs/>
          <w:sz w:val="22"/>
          <w:szCs w:val="22"/>
        </w:rPr>
        <w:t>Coexistence of TDM and simultaneous operation</w:t>
      </w:r>
    </w:p>
    <w:p w14:paraId="6C4E0F20" w14:textId="77777777" w:rsidR="0012572D" w:rsidRDefault="00186824">
      <w:pPr>
        <w:keepNext/>
        <w:ind w:firstLine="270"/>
        <w:jc w:val="both"/>
        <w:rPr>
          <w:rFonts w:ascii="Times New Roman" w:hAnsi="Times New Roman" w:cs="Times New Roman"/>
        </w:rPr>
      </w:pPr>
      <w:r>
        <w:rPr>
          <w:rFonts w:ascii="Times New Roman" w:hAnsi="Times New Roman" w:cs="Times New Roman"/>
        </w:rPr>
        <w:t xml:space="preserve">The resource partitioning between the backhaul and access/child links of an IAB node can be done in time/frequency/space domains. In addition, </w:t>
      </w:r>
      <w:r>
        <w:rPr>
          <w:rFonts w:ascii="Times New Roman" w:hAnsi="Times New Roman" w:cs="Times New Roman"/>
          <w:lang w:val="en-IN"/>
        </w:rPr>
        <w:t>some</w:t>
      </w:r>
      <w:r>
        <w:rPr>
          <w:rFonts w:ascii="Times New Roman" w:hAnsi="Times New Roman" w:cs="Times New Roman"/>
        </w:rPr>
        <w:t xml:space="preserve"> IAB nodes are subjected to half duplexing constraint (HDC), where the node cannot perform MT-Rx/DU-Tx and MT-Tx /DU-Rx in the same time-frequency resources. Therefore, TDM, FDM, FDM with HDC, SDM, SDM with HDC and IBFD are various possible multiplexing capabilities in an IAB node and the IAB node can use these capabilities for operating in one of the following modes</w:t>
      </w:r>
    </w:p>
    <w:p w14:paraId="09A723DB"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TDM</w:t>
      </w:r>
    </w:p>
    <w:p w14:paraId="6C174B51" w14:textId="77777777" w:rsidR="0012572D" w:rsidRDefault="00186824">
      <w:pPr>
        <w:pStyle w:val="ListParagraph"/>
        <w:numPr>
          <w:ilvl w:val="1"/>
          <w:numId w:val="4"/>
        </w:numPr>
        <w:spacing w:after="0" w:line="240" w:lineRule="auto"/>
        <w:jc w:val="both"/>
        <w:rPr>
          <w:rFonts w:ascii="Times New Roman" w:eastAsia="Batang" w:hAnsi="Times New Roman" w:cs="Times New Roman"/>
          <w:color w:val="000000"/>
        </w:rPr>
      </w:pPr>
      <w:r>
        <w:rPr>
          <w:rFonts w:ascii="Times New Roman" w:hAnsi="Times New Roman" w:cs="Times New Roman"/>
          <w:color w:val="000000"/>
        </w:rPr>
        <w:t xml:space="preserve">Multiplexing Case A: Simultaneous MT-Tx/DU-Tx </w:t>
      </w:r>
    </w:p>
    <w:p w14:paraId="54B15C8F"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B: Simultaneous MT-Rx/DU-Rx </w:t>
      </w:r>
    </w:p>
    <w:p w14:paraId="3338B6C9"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C: Simultaneous MT-Rx/DU-Tx </w:t>
      </w:r>
    </w:p>
    <w:p w14:paraId="21C918E2" w14:textId="77777777" w:rsidR="0012572D" w:rsidRDefault="00186824">
      <w:pPr>
        <w:pStyle w:val="ListParagraph"/>
        <w:numPr>
          <w:ilvl w:val="1"/>
          <w:numId w:val="4"/>
        </w:num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Multiplexing Case D: Simultaneous MT-Tx/DU-Rx </w:t>
      </w:r>
    </w:p>
    <w:p w14:paraId="3ACC641A" w14:textId="77777777" w:rsidR="0012572D" w:rsidRDefault="0012572D">
      <w:pPr>
        <w:pStyle w:val="ListParagraph"/>
        <w:spacing w:after="0" w:line="240" w:lineRule="auto"/>
        <w:ind w:left="1440"/>
        <w:jc w:val="both"/>
        <w:rPr>
          <w:rFonts w:ascii="Times New Roman" w:hAnsi="Times New Roman" w:cs="Times New Roman"/>
          <w:color w:val="000000"/>
        </w:rPr>
      </w:pPr>
    </w:p>
    <w:p w14:paraId="4A7345FB" w14:textId="53CBAB3C" w:rsidR="00EA4ABA" w:rsidRDefault="00186824">
      <w:pPr>
        <w:keepNext/>
        <w:spacing w:line="276" w:lineRule="auto"/>
        <w:jc w:val="both"/>
        <w:rPr>
          <w:rFonts w:ascii="Times New Roman" w:hAnsi="Times New Roman" w:cs="Times New Roman"/>
          <w:lang w:val="en-GB"/>
        </w:rPr>
      </w:pPr>
      <w:r>
        <w:rPr>
          <w:rFonts w:ascii="Times New Roman" w:hAnsi="Times New Roman" w:cs="Times New Roman"/>
        </w:rPr>
        <w:t xml:space="preserve">An IAB node </w:t>
      </w:r>
      <w:r w:rsidR="0032376E">
        <w:rPr>
          <w:rFonts w:ascii="Times New Roman" w:hAnsi="Times New Roman" w:cs="Times New Roman"/>
        </w:rPr>
        <w:t xml:space="preserve">require </w:t>
      </w:r>
      <w:r w:rsidR="003076BD">
        <w:rPr>
          <w:rFonts w:ascii="Times New Roman" w:hAnsi="Times New Roman" w:cs="Times New Roman"/>
        </w:rPr>
        <w:t xml:space="preserve">various </w:t>
      </w:r>
      <w:r w:rsidR="0057218A">
        <w:rPr>
          <w:rFonts w:ascii="Times New Roman" w:hAnsi="Times New Roman" w:cs="Times New Roman"/>
        </w:rPr>
        <w:t xml:space="preserve">parameters </w:t>
      </w:r>
      <w:r w:rsidR="003076BD">
        <w:rPr>
          <w:rFonts w:ascii="Times New Roman" w:hAnsi="Times New Roman" w:cs="Times New Roman"/>
        </w:rPr>
        <w:t>associated with a mode e.g., H/S/NA configurations, timing case, guard symbols, etc.</w:t>
      </w:r>
      <w:r w:rsidR="00477A8E">
        <w:rPr>
          <w:rFonts w:ascii="Times New Roman" w:hAnsi="Times New Roman" w:cs="Times New Roman"/>
        </w:rPr>
        <w:t xml:space="preserve"> from the parent node before switching to that mode. </w:t>
      </w:r>
      <w:r w:rsidR="001A4E2E">
        <w:rPr>
          <w:rFonts w:ascii="Times New Roman" w:hAnsi="Times New Roman" w:cs="Times New Roman"/>
        </w:rPr>
        <w:t xml:space="preserve">Further, the parent node should have clear understanding of the parameters applied by IAB node for Tx/Rx at each time instant to schedule IAB-MT efficiently and to avoid conflicts. For e.g., parent node should know the type of H/S/NA configuration, i.e., Rel. 16 time domain or Rel. 17 frequency domain, applied by IAB-DU for Tx/Rx in its child/access link in each time instant to schedule IAB-MT accordingly. Similarly, </w:t>
      </w:r>
      <w:r w:rsidR="00576174">
        <w:rPr>
          <w:rFonts w:ascii="Times New Roman" w:hAnsi="Times New Roman" w:cs="Times New Roman"/>
        </w:rPr>
        <w:t xml:space="preserve">timing of UL-Rx at parent-DU depends on </w:t>
      </w:r>
      <w:r w:rsidR="001A4E2E">
        <w:rPr>
          <w:rFonts w:ascii="Times New Roman" w:hAnsi="Times New Roman" w:cs="Times New Roman"/>
        </w:rPr>
        <w:t>the TA value used by IAB-MT for UL-Tx</w:t>
      </w:r>
      <w:r w:rsidR="00576174">
        <w:rPr>
          <w:rFonts w:ascii="Times New Roman" w:hAnsi="Times New Roman" w:cs="Times New Roman"/>
        </w:rPr>
        <w:t xml:space="preserve">. Hence, parent should have control over the TA value used by </w:t>
      </w:r>
      <w:r w:rsidR="001A4E2E">
        <w:rPr>
          <w:rFonts w:ascii="Times New Roman" w:hAnsi="Times New Roman" w:cs="Times New Roman"/>
        </w:rPr>
        <w:t xml:space="preserve"> </w:t>
      </w:r>
      <w:r w:rsidR="00576174">
        <w:rPr>
          <w:rFonts w:ascii="Times New Roman" w:hAnsi="Times New Roman" w:cs="Times New Roman"/>
        </w:rPr>
        <w:t xml:space="preserve">IAB-MT to avoid misalignment of UL receptions from  different UEs at parent-DU. </w:t>
      </w:r>
      <w:r w:rsidR="009F3E03">
        <w:rPr>
          <w:rFonts w:ascii="Times New Roman" w:hAnsi="Times New Roman" w:cs="Times New Roman"/>
          <w:lang w:val="en-GB"/>
        </w:rPr>
        <w:t>Therefore, parent node should</w:t>
      </w:r>
      <w:r w:rsidR="00283698">
        <w:rPr>
          <w:rFonts w:ascii="Times New Roman" w:hAnsi="Times New Roman" w:cs="Times New Roman"/>
          <w:lang w:val="en-GB"/>
        </w:rPr>
        <w:t xml:space="preserve"> </w:t>
      </w:r>
      <w:r w:rsidR="009F3E03">
        <w:rPr>
          <w:rFonts w:ascii="Times New Roman" w:hAnsi="Times New Roman" w:cs="Times New Roman"/>
          <w:lang w:val="en-GB"/>
        </w:rPr>
        <w:lastRenderedPageBreak/>
        <w:t xml:space="preserve">have clear understanding of the active mode of operation </w:t>
      </w:r>
      <w:r w:rsidR="00E25E15">
        <w:rPr>
          <w:rFonts w:ascii="Times New Roman" w:hAnsi="Times New Roman" w:cs="Times New Roman"/>
          <w:lang w:val="en-GB"/>
        </w:rPr>
        <w:t xml:space="preserve">and the parameters associated with the active mode of operation of IAB node </w:t>
      </w:r>
      <w:r w:rsidR="009F3E03">
        <w:rPr>
          <w:rFonts w:ascii="Times New Roman" w:hAnsi="Times New Roman" w:cs="Times New Roman"/>
          <w:lang w:val="en-GB"/>
        </w:rPr>
        <w:t>in each time instant.</w:t>
      </w:r>
      <w:r w:rsidR="006104AD">
        <w:rPr>
          <w:rFonts w:ascii="Times New Roman" w:hAnsi="Times New Roman" w:cs="Times New Roman"/>
          <w:lang w:val="en-GB"/>
        </w:rPr>
        <w:t xml:space="preserve"> </w:t>
      </w:r>
    </w:p>
    <w:p w14:paraId="12747E83" w14:textId="437E8F1F" w:rsidR="00EA4ABA" w:rsidRDefault="00EA4ABA" w:rsidP="00EA4ABA">
      <w:pPr>
        <w:keepNext/>
        <w:spacing w:line="276" w:lineRule="auto"/>
        <w:jc w:val="both"/>
        <w:rPr>
          <w:rFonts w:ascii="Times New Roman" w:hAnsi="Times New Roman" w:cs="Times New Roman"/>
          <w:b/>
          <w:bCs/>
          <w:lang w:val="en-GB"/>
        </w:rPr>
      </w:pPr>
      <w:r w:rsidRPr="009F3E03">
        <w:rPr>
          <w:rFonts w:ascii="Times New Roman" w:hAnsi="Times New Roman" w:cs="Times New Roman"/>
          <w:b/>
          <w:bCs/>
          <w:lang w:val="en-GB"/>
        </w:rPr>
        <w:t>Observation</w:t>
      </w:r>
      <w:r w:rsidR="000302F6">
        <w:rPr>
          <w:rFonts w:ascii="Times New Roman" w:hAnsi="Times New Roman" w:cs="Times New Roman"/>
          <w:b/>
          <w:bCs/>
          <w:lang w:val="en-GB"/>
        </w:rPr>
        <w:t xml:space="preserve"> 1</w:t>
      </w:r>
      <w:r w:rsidRPr="009F3E03">
        <w:rPr>
          <w:rFonts w:ascii="Times New Roman" w:hAnsi="Times New Roman" w:cs="Times New Roman"/>
          <w:b/>
          <w:bCs/>
          <w:lang w:val="en-GB"/>
        </w:rPr>
        <w:t xml:space="preserve">: </w:t>
      </w:r>
      <w:r w:rsidRPr="000302F6">
        <w:rPr>
          <w:rFonts w:ascii="Times New Roman" w:hAnsi="Times New Roman" w:cs="Times New Roman"/>
          <w:b/>
          <w:bCs/>
          <w:lang w:val="en-GB"/>
        </w:rPr>
        <w:t xml:space="preserve">Parent node should have clear understanding of the active mode of operation </w:t>
      </w:r>
      <w:r w:rsidR="00E25E15" w:rsidRPr="000302F6">
        <w:rPr>
          <w:rFonts w:ascii="Times New Roman" w:hAnsi="Times New Roman" w:cs="Times New Roman"/>
          <w:b/>
          <w:bCs/>
          <w:lang w:val="en-GB"/>
        </w:rPr>
        <w:t xml:space="preserve">and the parameters associated with the active mode of operation (e.g., type of H/S/NA configuration, timing case, etc.) </w:t>
      </w:r>
      <w:r w:rsidRPr="000302F6">
        <w:rPr>
          <w:rFonts w:ascii="Times New Roman" w:hAnsi="Times New Roman" w:cs="Times New Roman"/>
          <w:b/>
          <w:bCs/>
          <w:lang w:val="en-GB"/>
        </w:rPr>
        <w:t>of IAB</w:t>
      </w:r>
      <w:r w:rsidR="00E25E15" w:rsidRPr="000302F6">
        <w:rPr>
          <w:rFonts w:ascii="Times New Roman" w:hAnsi="Times New Roman" w:cs="Times New Roman"/>
          <w:b/>
          <w:bCs/>
          <w:lang w:val="en-GB"/>
        </w:rPr>
        <w:t xml:space="preserve"> node</w:t>
      </w:r>
      <w:r w:rsidRPr="000302F6">
        <w:rPr>
          <w:rFonts w:ascii="Times New Roman" w:hAnsi="Times New Roman" w:cs="Times New Roman"/>
          <w:b/>
          <w:bCs/>
          <w:lang w:val="en-GB"/>
        </w:rPr>
        <w:t xml:space="preserve"> in each time resource</w:t>
      </w:r>
    </w:p>
    <w:p w14:paraId="3B079F28" w14:textId="74E24758" w:rsidR="0057218A" w:rsidRDefault="006104AD">
      <w:pPr>
        <w:keepNext/>
        <w:spacing w:line="276" w:lineRule="auto"/>
        <w:jc w:val="both"/>
        <w:rPr>
          <w:rFonts w:ascii="Times New Roman" w:hAnsi="Times New Roman" w:cs="Times New Roman"/>
          <w:lang w:val="en-GB"/>
        </w:rPr>
      </w:pPr>
      <w:r>
        <w:rPr>
          <w:rFonts w:ascii="Times New Roman" w:hAnsi="Times New Roman" w:cs="Times New Roman"/>
          <w:lang w:val="en-GB"/>
        </w:rPr>
        <w:t xml:space="preserve">Regarding </w:t>
      </w:r>
      <w:r w:rsidR="00EA4ABA">
        <w:rPr>
          <w:rFonts w:ascii="Times New Roman" w:hAnsi="Times New Roman" w:cs="Times New Roman"/>
          <w:lang w:val="en-GB"/>
        </w:rPr>
        <w:t xml:space="preserve">signalling </w:t>
      </w:r>
      <w:r>
        <w:rPr>
          <w:rFonts w:ascii="Times New Roman" w:hAnsi="Times New Roman" w:cs="Times New Roman"/>
          <w:lang w:val="en-GB"/>
        </w:rPr>
        <w:t>H/S/NA configurations</w:t>
      </w:r>
      <w:r w:rsidR="00D25780">
        <w:rPr>
          <w:rFonts w:ascii="Times New Roman" w:hAnsi="Times New Roman" w:cs="Times New Roman"/>
          <w:lang w:val="en-GB"/>
        </w:rPr>
        <w:t xml:space="preserve"> from </w:t>
      </w:r>
      <w:r w:rsidR="00127256">
        <w:rPr>
          <w:rFonts w:ascii="Times New Roman" w:hAnsi="Times New Roman" w:cs="Times New Roman"/>
          <w:lang w:val="en-GB"/>
        </w:rPr>
        <w:t>donor-</w:t>
      </w:r>
      <w:r w:rsidR="00D25780">
        <w:rPr>
          <w:rFonts w:ascii="Times New Roman" w:hAnsi="Times New Roman" w:cs="Times New Roman"/>
          <w:lang w:val="en-GB"/>
        </w:rPr>
        <w:t>CU</w:t>
      </w:r>
      <w:r w:rsidR="00EF695A">
        <w:rPr>
          <w:rFonts w:ascii="Times New Roman" w:hAnsi="Times New Roman" w:cs="Times New Roman"/>
          <w:lang w:val="en-GB"/>
        </w:rPr>
        <w:t xml:space="preserve"> and applicability of H/S/NA configurations</w:t>
      </w:r>
      <w:r>
        <w:rPr>
          <w:rFonts w:ascii="Times New Roman" w:hAnsi="Times New Roman" w:cs="Times New Roman"/>
          <w:lang w:val="en-GB"/>
        </w:rPr>
        <w:t>, following agreement</w:t>
      </w:r>
      <w:r w:rsidR="00D25780">
        <w:rPr>
          <w:rFonts w:ascii="Times New Roman" w:hAnsi="Times New Roman" w:cs="Times New Roman"/>
          <w:lang w:val="en-GB"/>
        </w:rPr>
        <w:t xml:space="preserve"> </w:t>
      </w:r>
      <w:r w:rsidR="00EF695A">
        <w:rPr>
          <w:rFonts w:ascii="Times New Roman" w:hAnsi="Times New Roman" w:cs="Times New Roman"/>
          <w:lang w:val="en-GB"/>
        </w:rPr>
        <w:t xml:space="preserve">and working assumption </w:t>
      </w:r>
      <w:r w:rsidR="00D25780">
        <w:rPr>
          <w:rFonts w:ascii="Times New Roman" w:hAnsi="Times New Roman" w:cs="Times New Roman"/>
          <w:lang w:val="en-GB"/>
        </w:rPr>
        <w:t>were made in RAN1#10</w:t>
      </w:r>
      <w:r w:rsidR="00D86994">
        <w:rPr>
          <w:rFonts w:ascii="Times New Roman" w:hAnsi="Times New Roman" w:cs="Times New Roman"/>
          <w:lang w:val="en-GB"/>
        </w:rPr>
        <w:t>6</w:t>
      </w:r>
      <w:r w:rsidR="00D25780">
        <w:rPr>
          <w:rFonts w:ascii="Times New Roman" w:hAnsi="Times New Roman" w:cs="Times New Roman"/>
          <w:lang w:val="en-GB"/>
        </w:rPr>
        <w:t>-e [</w:t>
      </w:r>
      <w:r w:rsidR="005F37F3">
        <w:rPr>
          <w:rFonts w:ascii="Times New Roman" w:hAnsi="Times New Roman" w:cs="Times New Roman"/>
          <w:lang w:val="en-GB"/>
        </w:rPr>
        <w:t>2</w:t>
      </w:r>
      <w:r w:rsidR="00D25780">
        <w:rPr>
          <w:rFonts w:ascii="Times New Roman" w:hAnsi="Times New Roman" w:cs="Times New Roman"/>
          <w:lang w:val="en-GB"/>
        </w:rPr>
        <w:t>] and RAN1#106</w:t>
      </w:r>
      <w:r w:rsidR="00D86994">
        <w:rPr>
          <w:rFonts w:ascii="Times New Roman" w:hAnsi="Times New Roman" w:cs="Times New Roman"/>
          <w:lang w:val="en-GB"/>
        </w:rPr>
        <w:t>-bis</w:t>
      </w:r>
      <w:r w:rsidR="00D25780">
        <w:rPr>
          <w:rFonts w:ascii="Times New Roman" w:hAnsi="Times New Roman" w:cs="Times New Roman"/>
          <w:lang w:val="en-GB"/>
        </w:rPr>
        <w:t>-e [</w:t>
      </w:r>
      <w:r w:rsidR="005F37F3">
        <w:rPr>
          <w:rFonts w:ascii="Times New Roman" w:hAnsi="Times New Roman" w:cs="Times New Roman"/>
          <w:lang w:val="en-GB"/>
        </w:rPr>
        <w:t>3</w:t>
      </w:r>
      <w:r w:rsidR="00D25780">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8"/>
      </w:tblGrid>
      <w:tr w:rsidR="00D25780" w14:paraId="3FDC53EF" w14:textId="77777777" w:rsidTr="00D25780">
        <w:tc>
          <w:tcPr>
            <w:tcW w:w="9628" w:type="dxa"/>
          </w:tcPr>
          <w:p w14:paraId="4FADBC86" w14:textId="77777777" w:rsidR="00D25780" w:rsidRPr="008708D0" w:rsidRDefault="00D25780" w:rsidP="00D25780">
            <w:pPr>
              <w:keepNext/>
              <w:spacing w:line="276" w:lineRule="auto"/>
              <w:jc w:val="both"/>
              <w:rPr>
                <w:rFonts w:ascii="Times New Roman" w:hAnsi="Times New Roman" w:cs="Times New Roman"/>
                <w:lang w:val="en-GB"/>
              </w:rPr>
            </w:pPr>
            <w:r w:rsidRPr="008708D0">
              <w:rPr>
                <w:rFonts w:ascii="Times New Roman" w:hAnsi="Times New Roman" w:cs="Times New Roman"/>
                <w:b/>
                <w:bCs/>
                <w:highlight w:val="green"/>
                <w:lang w:val="en-GB"/>
              </w:rPr>
              <w:t>Agreement (RAN1#106-e)</w:t>
            </w:r>
          </w:p>
          <w:p w14:paraId="4D9CCD8E" w14:textId="77777777" w:rsidR="00D25780" w:rsidRDefault="00D25780" w:rsidP="00D25780">
            <w:pPr>
              <w:rPr>
                <w:rFonts w:ascii="Times New Roman" w:hAnsi="Times New Roman" w:cs="Times New Roman"/>
                <w:lang w:val="en-GB"/>
              </w:rPr>
            </w:pPr>
            <w:r w:rsidRPr="008708D0">
              <w:rPr>
                <w:rFonts w:ascii="Times New Roman" w:hAnsi="Times New Roman" w:cs="Times New Roman"/>
                <w:lang w:val="en-GB"/>
              </w:rPr>
              <w:t>For a given RB set at a symbol, if Rel-17 frequency domain H/S/NA configuration is not provided, the Rel-16 time domain H/S/NA is applied</w:t>
            </w:r>
          </w:p>
          <w:p w14:paraId="138698B5" w14:textId="77777777" w:rsidR="00D86994" w:rsidRPr="005F0028" w:rsidRDefault="00D86994" w:rsidP="00D86994">
            <w:pPr>
              <w:rPr>
                <w:rFonts w:cs="Times"/>
                <w:b/>
                <w:szCs w:val="20"/>
                <w:highlight w:val="yellow"/>
              </w:rPr>
            </w:pPr>
            <w:r w:rsidRPr="005F0028">
              <w:rPr>
                <w:rFonts w:cs="Times"/>
                <w:b/>
                <w:szCs w:val="20"/>
                <w:highlight w:val="yellow"/>
              </w:rPr>
              <w:t>Working Assumption (RAN1#106-bis-e)</w:t>
            </w:r>
          </w:p>
          <w:p w14:paraId="2D9D1340" w14:textId="77777777" w:rsidR="00D86994" w:rsidRPr="00717B85" w:rsidRDefault="00D86994" w:rsidP="00D86994">
            <w:pPr>
              <w:rPr>
                <w:rFonts w:cs="Times"/>
                <w:bCs/>
                <w:szCs w:val="20"/>
              </w:rPr>
            </w:pPr>
            <w:r w:rsidRPr="00717B85">
              <w:rPr>
                <w:rFonts w:cs="Times"/>
                <w:bCs/>
                <w:szCs w:val="20"/>
              </w:rPr>
              <w:t>If both the Rel-16 time domain H/S/NA configuration and Rel-17 frequency domain H/S/NA configuration are provided for a given RB set within a slot, one of the following is selected:</w:t>
            </w:r>
          </w:p>
          <w:p w14:paraId="31951892" w14:textId="73287732" w:rsidR="00D86994" w:rsidRDefault="00D86994" w:rsidP="00D86994">
            <w:pPr>
              <w:pStyle w:val="ListParagraph"/>
              <w:numPr>
                <w:ilvl w:val="0"/>
                <w:numId w:val="16"/>
              </w:numPr>
              <w:spacing w:after="0" w:line="240" w:lineRule="auto"/>
              <w:jc w:val="both"/>
              <w:rPr>
                <w:rFonts w:ascii="Times New Roman" w:hAnsi="Times New Roman" w:cs="Times New Roman"/>
                <w:lang w:val="en-GB"/>
              </w:rPr>
            </w:pPr>
            <w:r w:rsidRPr="00717B85">
              <w:rPr>
                <w:rFonts w:eastAsia="Calibri" w:cs="Times"/>
                <w:bCs/>
                <w:szCs w:val="20"/>
              </w:rPr>
              <w:t xml:space="preserve">Alt. 1: An IAB node applies the frequency domain H/S/NA only if the IAB node is currently operating in a non-TDM multiplexing mode </w:t>
            </w:r>
            <w:r w:rsidRPr="00717B85">
              <w:rPr>
                <w:rFonts w:eastAsia="Calibri" w:cs="Times"/>
                <w:bCs/>
                <w:color w:val="000000"/>
                <w:szCs w:val="20"/>
              </w:rPr>
              <w:t>in the slot</w:t>
            </w:r>
            <w:r w:rsidRPr="00717B85">
              <w:rPr>
                <w:rFonts w:eastAsia="Calibri" w:cs="Times"/>
                <w:bCs/>
                <w:szCs w:val="20"/>
              </w:rPr>
              <w:t>, otherwise the Rel-16</w:t>
            </w:r>
            <w:r>
              <w:rPr>
                <w:rFonts w:eastAsia="Calibri" w:cs="Times"/>
                <w:bCs/>
                <w:szCs w:val="20"/>
              </w:rPr>
              <w:t xml:space="preserve"> </w:t>
            </w:r>
            <w:r w:rsidRPr="00717B85">
              <w:rPr>
                <w:rFonts w:eastAsia="Calibri" w:cs="Times"/>
                <w:bCs/>
                <w:szCs w:val="20"/>
              </w:rPr>
              <w:t>time domain H/S/NA configuration is applied.</w:t>
            </w:r>
          </w:p>
        </w:tc>
      </w:tr>
    </w:tbl>
    <w:p w14:paraId="128EEB04" w14:textId="21FCCDA1" w:rsidR="008F3F2B" w:rsidRDefault="00D25780" w:rsidP="00D311C4">
      <w:pPr>
        <w:keepNext/>
        <w:spacing w:line="276" w:lineRule="auto"/>
        <w:jc w:val="both"/>
        <w:rPr>
          <w:rFonts w:ascii="Times New Roman" w:hAnsi="Times New Roman" w:cs="Times New Roman"/>
          <w:lang w:val="en-GB"/>
        </w:rPr>
      </w:pPr>
      <w:r>
        <w:rPr>
          <w:rFonts w:ascii="Times New Roman" w:hAnsi="Times New Roman" w:cs="Times New Roman"/>
          <w:lang w:val="en-GB"/>
        </w:rPr>
        <w:t xml:space="preserve">Our interpretation of the above agreement is that </w:t>
      </w:r>
      <w:r w:rsidR="00D86994">
        <w:rPr>
          <w:rFonts w:ascii="Times New Roman" w:hAnsi="Times New Roman" w:cs="Times New Roman"/>
          <w:lang w:val="en-GB"/>
        </w:rPr>
        <w:t xml:space="preserve">in a time resource </w:t>
      </w:r>
      <w:r w:rsidR="00C00F85">
        <w:rPr>
          <w:rFonts w:ascii="Times New Roman" w:hAnsi="Times New Roman" w:cs="Times New Roman"/>
          <w:lang w:val="en-GB"/>
        </w:rPr>
        <w:t xml:space="preserve">(e.g., slot) </w:t>
      </w:r>
      <w:r w:rsidR="00312613">
        <w:rPr>
          <w:rFonts w:ascii="Times New Roman" w:hAnsi="Times New Roman" w:cs="Times New Roman"/>
          <w:lang w:val="en-GB"/>
        </w:rPr>
        <w:t xml:space="preserve">donor-CU always provides </w:t>
      </w:r>
      <w:r>
        <w:rPr>
          <w:rFonts w:ascii="Times New Roman" w:hAnsi="Times New Roman" w:cs="Times New Roman"/>
          <w:lang w:val="en-GB"/>
        </w:rPr>
        <w:t xml:space="preserve">Rel-16 time domain H/S/NA configuration to </w:t>
      </w:r>
      <w:r w:rsidR="00312613">
        <w:rPr>
          <w:rFonts w:ascii="Times New Roman" w:hAnsi="Times New Roman" w:cs="Times New Roman"/>
          <w:lang w:val="en-GB"/>
        </w:rPr>
        <w:t xml:space="preserve">all the </w:t>
      </w:r>
      <w:r>
        <w:rPr>
          <w:rFonts w:ascii="Times New Roman" w:hAnsi="Times New Roman" w:cs="Times New Roman"/>
          <w:lang w:val="en-GB"/>
        </w:rPr>
        <w:t>IAB node</w:t>
      </w:r>
      <w:r w:rsidR="00312613">
        <w:rPr>
          <w:rFonts w:ascii="Times New Roman" w:hAnsi="Times New Roman" w:cs="Times New Roman"/>
          <w:lang w:val="en-GB"/>
        </w:rPr>
        <w:t xml:space="preserve">s and an additional </w:t>
      </w:r>
      <w:r w:rsidR="00312613" w:rsidRPr="008708D0">
        <w:rPr>
          <w:rFonts w:ascii="Times New Roman" w:hAnsi="Times New Roman" w:cs="Times New Roman"/>
          <w:lang w:val="en-GB"/>
        </w:rPr>
        <w:t>Rel-17 frequency domain H/S/NA configuration</w:t>
      </w:r>
      <w:r w:rsidR="00312613">
        <w:rPr>
          <w:rFonts w:ascii="Times New Roman" w:hAnsi="Times New Roman" w:cs="Times New Roman"/>
          <w:lang w:val="en-GB"/>
        </w:rPr>
        <w:t xml:space="preserve"> to only those IAB nodes which has indicated </w:t>
      </w:r>
      <w:r w:rsidR="00016D4A">
        <w:rPr>
          <w:rFonts w:ascii="Times New Roman" w:hAnsi="Times New Roman" w:cs="Times New Roman"/>
        </w:rPr>
        <w:t>“</w:t>
      </w:r>
      <w:r w:rsidR="00312613" w:rsidRPr="00312613">
        <w:rPr>
          <w:rFonts w:ascii="Times New Roman" w:hAnsi="Times New Roman" w:cs="Times New Roman"/>
        </w:rPr>
        <w:t>TDM not required” to the</w:t>
      </w:r>
      <w:r w:rsidR="00312613">
        <w:rPr>
          <w:rFonts w:ascii="Times New Roman" w:hAnsi="Times New Roman" w:cs="Times New Roman"/>
        </w:rPr>
        <w:t xml:space="preserve"> </w:t>
      </w:r>
      <w:r w:rsidR="00312613" w:rsidRPr="00312613">
        <w:rPr>
          <w:rFonts w:ascii="Times New Roman" w:hAnsi="Times New Roman" w:cs="Times New Roman"/>
        </w:rPr>
        <w:t>donor-CU</w:t>
      </w:r>
      <w:r w:rsidR="00312613">
        <w:rPr>
          <w:rFonts w:ascii="Times New Roman" w:hAnsi="Times New Roman" w:cs="Times New Roman"/>
        </w:rPr>
        <w:t>.</w:t>
      </w:r>
      <w:r w:rsidR="002D34B4">
        <w:rPr>
          <w:rFonts w:ascii="Times New Roman" w:hAnsi="Times New Roman" w:cs="Times New Roman"/>
        </w:rPr>
        <w:t xml:space="preserve"> </w:t>
      </w:r>
      <w:r w:rsidR="00CB798B">
        <w:rPr>
          <w:rFonts w:ascii="Times New Roman" w:hAnsi="Times New Roman" w:cs="Times New Roman"/>
        </w:rPr>
        <w:t xml:space="preserve"> </w:t>
      </w:r>
      <w:r w:rsidR="008F3F2B">
        <w:rPr>
          <w:rFonts w:ascii="Times New Roman" w:hAnsi="Times New Roman" w:cs="Times New Roman"/>
        </w:rPr>
        <w:t xml:space="preserve">Therefore, </w:t>
      </w:r>
      <w:r w:rsidR="008F3F2B">
        <w:rPr>
          <w:rFonts w:ascii="Times New Roman" w:hAnsi="Times New Roman" w:cs="Times New Roman"/>
          <w:lang w:val="en-GB"/>
        </w:rPr>
        <w:t xml:space="preserve">IAB nodes which has indicated </w:t>
      </w:r>
      <w:r w:rsidR="008F3F2B">
        <w:rPr>
          <w:rFonts w:ascii="Times New Roman" w:hAnsi="Times New Roman" w:cs="Times New Roman"/>
        </w:rPr>
        <w:t>“</w:t>
      </w:r>
      <w:r w:rsidR="008F3F2B" w:rsidRPr="00312613">
        <w:rPr>
          <w:rFonts w:ascii="Times New Roman" w:hAnsi="Times New Roman" w:cs="Times New Roman"/>
        </w:rPr>
        <w:t>TDM not required”</w:t>
      </w:r>
      <w:r w:rsidR="008F3F2B">
        <w:rPr>
          <w:rFonts w:ascii="Times New Roman" w:hAnsi="Times New Roman" w:cs="Times New Roman"/>
        </w:rPr>
        <w:t xml:space="preserve"> receives both </w:t>
      </w:r>
      <w:r w:rsidR="008F3F2B">
        <w:rPr>
          <w:rFonts w:ascii="Times New Roman" w:hAnsi="Times New Roman" w:cs="Times New Roman"/>
          <w:lang w:val="en-GB"/>
        </w:rPr>
        <w:t xml:space="preserve">Rel-16 time domain H/S/NA and  </w:t>
      </w:r>
      <w:r w:rsidR="008F3F2B" w:rsidRPr="008708D0">
        <w:rPr>
          <w:rFonts w:ascii="Times New Roman" w:hAnsi="Times New Roman" w:cs="Times New Roman"/>
          <w:lang w:val="en-GB"/>
        </w:rPr>
        <w:t>Rel-17 frequency domain H/S/NA configuration</w:t>
      </w:r>
      <w:r w:rsidR="008F3F2B">
        <w:rPr>
          <w:rFonts w:ascii="Times New Roman" w:hAnsi="Times New Roman" w:cs="Times New Roman"/>
          <w:lang w:val="en-GB"/>
        </w:rPr>
        <w:t>s.</w:t>
      </w:r>
      <w:r w:rsidR="00CB798B">
        <w:rPr>
          <w:rFonts w:ascii="Times New Roman" w:hAnsi="Times New Roman" w:cs="Times New Roman"/>
          <w:lang w:val="en-GB"/>
        </w:rPr>
        <w:t xml:space="preserve"> </w:t>
      </w:r>
      <w:r w:rsidR="00CB798B">
        <w:rPr>
          <w:rFonts w:ascii="Times New Roman" w:hAnsi="Times New Roman" w:cs="Times New Roman"/>
        </w:rPr>
        <w:t xml:space="preserve">However, one of </w:t>
      </w:r>
      <w:r w:rsidR="00CB798B">
        <w:rPr>
          <w:rFonts w:ascii="Times New Roman" w:hAnsi="Times New Roman" w:cs="Times New Roman"/>
          <w:lang w:val="en-GB"/>
        </w:rPr>
        <w:t xml:space="preserve">Rel-16 time domain H/S/NA configuration and </w:t>
      </w:r>
      <w:r w:rsidR="00CB798B" w:rsidRPr="008708D0">
        <w:rPr>
          <w:rFonts w:ascii="Times New Roman" w:hAnsi="Times New Roman" w:cs="Times New Roman"/>
          <w:lang w:val="en-GB"/>
        </w:rPr>
        <w:t>Rel-17 frequency domain H/S/NA configuration</w:t>
      </w:r>
      <w:r w:rsidR="00CB798B">
        <w:rPr>
          <w:rFonts w:ascii="Times New Roman" w:hAnsi="Times New Roman" w:cs="Times New Roman"/>
          <w:lang w:val="en-GB"/>
        </w:rPr>
        <w:t xml:space="preserve"> can be applied at the IAB node</w:t>
      </w:r>
      <w:r w:rsidR="00636673">
        <w:rPr>
          <w:rFonts w:ascii="Times New Roman" w:hAnsi="Times New Roman" w:cs="Times New Roman"/>
          <w:lang w:val="en-GB"/>
        </w:rPr>
        <w:t xml:space="preserve"> </w:t>
      </w:r>
      <w:r w:rsidR="00636673" w:rsidRPr="005547E1">
        <w:rPr>
          <w:rFonts w:ascii="Times New Roman" w:hAnsi="Times New Roman" w:cs="Times New Roman"/>
          <w:lang w:val="en-GB"/>
        </w:rPr>
        <w:t xml:space="preserve">because of </w:t>
      </w:r>
      <w:r w:rsidR="00636673">
        <w:rPr>
          <w:rFonts w:ascii="Times New Roman" w:hAnsi="Times New Roman" w:cs="Times New Roman"/>
          <w:lang w:val="en-GB"/>
        </w:rPr>
        <w:t xml:space="preserve">the </w:t>
      </w:r>
      <w:r w:rsidR="00636673" w:rsidRPr="005547E1">
        <w:rPr>
          <w:rFonts w:ascii="Times New Roman" w:hAnsi="Times New Roman" w:cs="Times New Roman"/>
          <w:lang w:val="en-GB"/>
        </w:rPr>
        <w:t xml:space="preserve">difference in granularity, i.e., Rel. 16 </w:t>
      </w:r>
      <w:r w:rsidR="00636673">
        <w:rPr>
          <w:rFonts w:ascii="Times New Roman" w:hAnsi="Times New Roman" w:cs="Times New Roman"/>
          <w:lang w:val="en-GB"/>
        </w:rPr>
        <w:t xml:space="preserve">time domain H/S/NA </w:t>
      </w:r>
      <w:r w:rsidR="00636673" w:rsidRPr="005547E1">
        <w:rPr>
          <w:rFonts w:ascii="Times New Roman" w:hAnsi="Times New Roman" w:cs="Times New Roman"/>
          <w:lang w:val="en-GB"/>
        </w:rPr>
        <w:t xml:space="preserve">is for entire cell (or all RBset) whereas Rel. 17 </w:t>
      </w:r>
      <w:r w:rsidR="00636673" w:rsidRPr="008708D0">
        <w:rPr>
          <w:rFonts w:ascii="Times New Roman" w:hAnsi="Times New Roman" w:cs="Times New Roman"/>
          <w:lang w:val="en-GB"/>
        </w:rPr>
        <w:t>frequency domain H/S/NA configuration</w:t>
      </w:r>
      <w:r w:rsidR="00636673">
        <w:rPr>
          <w:rFonts w:ascii="Times New Roman" w:hAnsi="Times New Roman" w:cs="Times New Roman"/>
          <w:lang w:val="en-GB"/>
        </w:rPr>
        <w:t xml:space="preserve"> </w:t>
      </w:r>
      <w:r w:rsidR="00636673" w:rsidRPr="005547E1">
        <w:rPr>
          <w:rFonts w:ascii="Times New Roman" w:hAnsi="Times New Roman" w:cs="Times New Roman"/>
          <w:lang w:val="en-GB"/>
        </w:rPr>
        <w:t>is per RBset</w:t>
      </w:r>
      <w:r w:rsidR="00CB798B">
        <w:rPr>
          <w:rFonts w:ascii="Times New Roman" w:hAnsi="Times New Roman" w:cs="Times New Roman"/>
          <w:lang w:val="en-GB"/>
        </w:rPr>
        <w:t xml:space="preserve">. The parent node should have clear understanding of the H/S/NA configuration applied at IAB-DU to schedule IAB-MT. The </w:t>
      </w:r>
      <w:r w:rsidR="008F3F2B">
        <w:rPr>
          <w:rFonts w:ascii="Times New Roman" w:hAnsi="Times New Roman" w:cs="Times New Roman"/>
        </w:rPr>
        <w:t xml:space="preserve">donor-CU shares the </w:t>
      </w:r>
      <w:r w:rsidR="008F3F2B">
        <w:rPr>
          <w:rFonts w:ascii="Times New Roman" w:hAnsi="Times New Roman" w:cs="Times New Roman"/>
          <w:lang w:val="en-GB"/>
        </w:rPr>
        <w:t xml:space="preserve">Rel-16 time domain H/S/NA configuration and </w:t>
      </w:r>
      <w:r w:rsidR="008F3F2B" w:rsidRPr="008708D0">
        <w:rPr>
          <w:rFonts w:ascii="Times New Roman" w:hAnsi="Times New Roman" w:cs="Times New Roman"/>
          <w:lang w:val="en-GB"/>
        </w:rPr>
        <w:t>Rel-17 frequency domain H/S/NA configuration</w:t>
      </w:r>
      <w:r w:rsidR="008F3F2B">
        <w:rPr>
          <w:rFonts w:ascii="Times New Roman" w:hAnsi="Times New Roman" w:cs="Times New Roman"/>
          <w:lang w:val="en-GB"/>
        </w:rPr>
        <w:t xml:space="preserve"> of IAB node to its parent IAB node</w:t>
      </w:r>
      <w:r w:rsidR="00CB798B">
        <w:rPr>
          <w:rFonts w:ascii="Times New Roman" w:hAnsi="Times New Roman" w:cs="Times New Roman"/>
          <w:lang w:val="en-GB"/>
        </w:rPr>
        <w:t xml:space="preserve">. However, the configuration applied at IAB-DU is still not known at the parent node. </w:t>
      </w:r>
      <w:r w:rsidR="002D34B4">
        <w:rPr>
          <w:rFonts w:ascii="Times New Roman" w:hAnsi="Times New Roman" w:cs="Times New Roman"/>
          <w:lang w:val="en-GB"/>
        </w:rPr>
        <w:t>This creates ambiguity at the IAB node and the parent node about the H/S/NA configuration applied at IAB-DU</w:t>
      </w:r>
      <w:r w:rsidR="00CB798B">
        <w:rPr>
          <w:rFonts w:ascii="Times New Roman" w:hAnsi="Times New Roman" w:cs="Times New Roman"/>
          <w:lang w:val="en-GB"/>
        </w:rPr>
        <w:t xml:space="preserve"> and</w:t>
      </w:r>
      <w:r w:rsidR="002D34B4">
        <w:rPr>
          <w:rFonts w:ascii="Times New Roman" w:hAnsi="Times New Roman" w:cs="Times New Roman"/>
          <w:lang w:val="en-GB"/>
        </w:rPr>
        <w:t xml:space="preserve"> conflict resolution rule </w:t>
      </w:r>
      <w:r w:rsidR="00112B1A">
        <w:rPr>
          <w:rFonts w:ascii="Times New Roman" w:hAnsi="Times New Roman" w:cs="Times New Roman"/>
          <w:lang w:val="en-GB"/>
        </w:rPr>
        <w:t xml:space="preserve">to down select one configuration </w:t>
      </w:r>
      <w:r w:rsidR="002D34B4">
        <w:rPr>
          <w:rFonts w:ascii="Times New Roman" w:hAnsi="Times New Roman" w:cs="Times New Roman"/>
          <w:lang w:val="en-GB"/>
        </w:rPr>
        <w:t xml:space="preserve">is necessary. </w:t>
      </w:r>
      <w:r w:rsidR="00112B1A">
        <w:rPr>
          <w:rFonts w:ascii="Times New Roman" w:hAnsi="Times New Roman" w:cs="Times New Roman"/>
          <w:lang w:val="en-GB"/>
        </w:rPr>
        <w:t>The working assumption made in RAN1#106-bis-e</w:t>
      </w:r>
      <w:r w:rsidR="007E3D49">
        <w:rPr>
          <w:rFonts w:ascii="Times New Roman" w:hAnsi="Times New Roman" w:cs="Times New Roman"/>
          <w:lang w:val="en-GB"/>
        </w:rPr>
        <w:t xml:space="preserve"> [3]</w:t>
      </w:r>
      <w:r w:rsidR="00112B1A">
        <w:rPr>
          <w:rFonts w:ascii="Times New Roman" w:hAnsi="Times New Roman" w:cs="Times New Roman"/>
          <w:lang w:val="en-GB"/>
        </w:rPr>
        <w:t xml:space="preserve"> is a valid solution to avoid the </w:t>
      </w:r>
      <w:r w:rsidR="009D053C">
        <w:rPr>
          <w:rFonts w:ascii="Times New Roman" w:hAnsi="Times New Roman" w:cs="Times New Roman"/>
          <w:lang w:val="en-GB"/>
        </w:rPr>
        <w:t>ambiguity</w:t>
      </w:r>
      <w:r w:rsidR="00112B1A">
        <w:rPr>
          <w:rFonts w:ascii="Times New Roman" w:hAnsi="Times New Roman" w:cs="Times New Roman"/>
          <w:lang w:val="en-GB"/>
        </w:rPr>
        <w:t>.</w:t>
      </w:r>
      <w:r w:rsidR="009D053C">
        <w:rPr>
          <w:rFonts w:ascii="Times New Roman" w:hAnsi="Times New Roman" w:cs="Times New Roman"/>
          <w:lang w:val="en-GB"/>
        </w:rPr>
        <w:t xml:space="preserve"> Further, d</w:t>
      </w:r>
      <w:r w:rsidR="00024C2C">
        <w:rPr>
          <w:rFonts w:ascii="Times New Roman" w:hAnsi="Times New Roman" w:cs="Times New Roman"/>
          <w:lang w:val="en-GB"/>
        </w:rPr>
        <w:t xml:space="preserve">onor-CU signalling </w:t>
      </w:r>
      <w:r w:rsidR="00024C2C" w:rsidRPr="008708D0">
        <w:rPr>
          <w:rFonts w:ascii="Times New Roman" w:hAnsi="Times New Roman" w:cs="Times New Roman"/>
          <w:lang w:val="en-GB"/>
        </w:rPr>
        <w:t>Rel-17 frequency domain H/S/NA configuration</w:t>
      </w:r>
      <w:r w:rsidR="00024C2C">
        <w:rPr>
          <w:rFonts w:ascii="Times New Roman" w:hAnsi="Times New Roman" w:cs="Times New Roman"/>
          <w:lang w:val="en-GB"/>
        </w:rPr>
        <w:t xml:space="preserve"> to IAB node in a time resource implies it expects IAB node to operate in simultaneous mode. Further</w:t>
      </w:r>
      <w:r w:rsidR="00112B1A">
        <w:rPr>
          <w:rFonts w:ascii="Times New Roman" w:hAnsi="Times New Roman" w:cs="Times New Roman"/>
          <w:lang w:val="en-GB"/>
        </w:rPr>
        <w:t>,</w:t>
      </w:r>
      <w:r w:rsidR="00024C2C">
        <w:rPr>
          <w:rFonts w:ascii="Times New Roman" w:hAnsi="Times New Roman" w:cs="Times New Roman"/>
          <w:lang w:val="en-GB"/>
        </w:rPr>
        <w:t xml:space="preserve"> parent node has clear understanding of the </w:t>
      </w:r>
      <w:r w:rsidR="00024C2C" w:rsidRPr="008708D0">
        <w:rPr>
          <w:rFonts w:ascii="Times New Roman" w:hAnsi="Times New Roman" w:cs="Times New Roman"/>
          <w:lang w:val="en-GB"/>
        </w:rPr>
        <w:t>Rel-17 frequency domain H/S/NA configuration</w:t>
      </w:r>
      <w:r w:rsidR="00024C2C">
        <w:rPr>
          <w:rFonts w:ascii="Times New Roman" w:hAnsi="Times New Roman" w:cs="Times New Roman"/>
          <w:lang w:val="en-GB"/>
        </w:rPr>
        <w:t xml:space="preserve"> given to the IAB node.</w:t>
      </w:r>
      <w:r w:rsidR="00112B1A">
        <w:rPr>
          <w:rFonts w:ascii="Times New Roman" w:hAnsi="Times New Roman" w:cs="Times New Roman"/>
          <w:lang w:val="en-GB"/>
        </w:rPr>
        <w:t xml:space="preserve"> Therefore, donor-CU and parent node expect IAB node to operate in TDM or simultaneous mode in a time resource based on the type of H/S/NA configuration provided.  For e.g., CU and parent node expect the IAB node to operate in simultaneous mode in a slot if the </w:t>
      </w:r>
      <w:r w:rsidR="00112B1A" w:rsidRPr="008708D0">
        <w:rPr>
          <w:rFonts w:ascii="Times New Roman" w:hAnsi="Times New Roman" w:cs="Times New Roman"/>
          <w:lang w:val="en-GB"/>
        </w:rPr>
        <w:t>Rel-17 frequency domain H/S/NA configuration</w:t>
      </w:r>
      <w:r w:rsidR="00112B1A">
        <w:rPr>
          <w:rFonts w:ascii="Times New Roman" w:hAnsi="Times New Roman" w:cs="Times New Roman"/>
          <w:lang w:val="en-GB"/>
        </w:rPr>
        <w:t xml:space="preserve"> is provided. </w:t>
      </w:r>
    </w:p>
    <w:p w14:paraId="48BA2335" w14:textId="28599F91" w:rsidR="007E3D49" w:rsidRPr="00595D00" w:rsidRDefault="007E3D49" w:rsidP="00D311C4">
      <w:pPr>
        <w:keepNext/>
        <w:spacing w:line="276" w:lineRule="auto"/>
        <w:jc w:val="both"/>
        <w:rPr>
          <w:rFonts w:ascii="Times New Roman" w:hAnsi="Times New Roman" w:cs="Times New Roman"/>
          <w:b/>
          <w:bCs/>
          <w:lang w:val="en-GB"/>
        </w:rPr>
      </w:pPr>
      <w:r w:rsidRPr="00595D00">
        <w:rPr>
          <w:rFonts w:ascii="Times New Roman" w:hAnsi="Times New Roman" w:cs="Times New Roman"/>
          <w:b/>
          <w:bCs/>
          <w:lang w:val="en-GB"/>
        </w:rPr>
        <w:t>Observation</w:t>
      </w:r>
      <w:r w:rsidR="000302F6">
        <w:rPr>
          <w:rFonts w:ascii="Times New Roman" w:hAnsi="Times New Roman" w:cs="Times New Roman"/>
          <w:b/>
          <w:bCs/>
          <w:lang w:val="en-GB"/>
        </w:rPr>
        <w:t xml:space="preserve"> 2</w:t>
      </w:r>
      <w:r w:rsidRPr="00595D00">
        <w:rPr>
          <w:rFonts w:ascii="Times New Roman" w:hAnsi="Times New Roman" w:cs="Times New Roman"/>
          <w:b/>
          <w:bCs/>
          <w:lang w:val="en-GB"/>
        </w:rPr>
        <w:t xml:space="preserve">: Ambiguity arises at the IAB node and the parent node about the H/S/NA configuration applied at IAB-DU, when an IAB node is provided with </w:t>
      </w:r>
      <w:r w:rsidRPr="00595D00">
        <w:rPr>
          <w:rFonts w:ascii="Times New Roman" w:hAnsi="Times New Roman" w:cs="Times New Roman"/>
          <w:b/>
          <w:bCs/>
        </w:rPr>
        <w:t xml:space="preserve">Rel. 16 time domain </w:t>
      </w:r>
      <w:r w:rsidRPr="00595D00">
        <w:rPr>
          <w:rFonts w:ascii="Times New Roman" w:hAnsi="Times New Roman" w:cs="Times New Roman"/>
          <w:b/>
          <w:bCs/>
          <w:lang w:val="en-GB"/>
        </w:rPr>
        <w:t xml:space="preserve">H/S/NA </w:t>
      </w:r>
      <w:r w:rsidR="00CF1475" w:rsidRPr="00595D00">
        <w:rPr>
          <w:rFonts w:ascii="Times New Roman" w:hAnsi="Times New Roman" w:cs="Times New Roman"/>
          <w:b/>
          <w:bCs/>
        </w:rPr>
        <w:t>and</w:t>
      </w:r>
      <w:r w:rsidRPr="00595D00">
        <w:rPr>
          <w:rFonts w:ascii="Times New Roman" w:hAnsi="Times New Roman" w:cs="Times New Roman"/>
          <w:b/>
          <w:bCs/>
        </w:rPr>
        <w:t xml:space="preserve"> Rel. 17 frequency domain</w:t>
      </w:r>
      <w:r w:rsidRPr="00CF1475">
        <w:rPr>
          <w:rFonts w:ascii="Times New Roman" w:hAnsi="Times New Roman" w:cs="Times New Roman"/>
          <w:b/>
          <w:bCs/>
          <w:lang w:val="en-GB"/>
        </w:rPr>
        <w:t xml:space="preserve"> </w:t>
      </w:r>
      <w:r w:rsidRPr="00595D00">
        <w:rPr>
          <w:rFonts w:ascii="Times New Roman" w:hAnsi="Times New Roman" w:cs="Times New Roman"/>
          <w:b/>
          <w:bCs/>
          <w:lang w:val="en-GB"/>
        </w:rPr>
        <w:t>H/S/NA</w:t>
      </w:r>
      <w:r w:rsidR="00CF1475" w:rsidRPr="00595D00">
        <w:rPr>
          <w:rFonts w:ascii="Times New Roman" w:hAnsi="Times New Roman" w:cs="Times New Roman"/>
          <w:b/>
          <w:bCs/>
          <w:lang w:val="en-GB"/>
        </w:rPr>
        <w:t xml:space="preserve"> configurations in a time resource</w:t>
      </w:r>
    </w:p>
    <w:p w14:paraId="6E42FE17" w14:textId="10AE888B" w:rsidR="00D311C4" w:rsidRPr="000302F6" w:rsidRDefault="00D311C4" w:rsidP="00D311C4">
      <w:pPr>
        <w:keepNext/>
        <w:spacing w:line="276" w:lineRule="auto"/>
        <w:jc w:val="both"/>
        <w:rPr>
          <w:rFonts w:ascii="Times New Roman" w:hAnsi="Times New Roman" w:cs="Times New Roman"/>
          <w:b/>
          <w:bCs/>
          <w:lang w:val="en-GB"/>
        </w:rPr>
      </w:pPr>
      <w:r w:rsidRPr="000302F6">
        <w:rPr>
          <w:rFonts w:ascii="Times New Roman" w:hAnsi="Times New Roman" w:cs="Times New Roman"/>
          <w:b/>
          <w:bCs/>
          <w:lang w:val="en-GB"/>
        </w:rPr>
        <w:t>Observation</w:t>
      </w:r>
      <w:r w:rsidR="000302F6">
        <w:rPr>
          <w:rFonts w:ascii="Times New Roman" w:hAnsi="Times New Roman" w:cs="Times New Roman"/>
          <w:b/>
          <w:bCs/>
          <w:lang w:val="en-GB"/>
        </w:rPr>
        <w:t xml:space="preserve"> 3</w:t>
      </w:r>
      <w:r w:rsidRPr="000302F6">
        <w:rPr>
          <w:rFonts w:ascii="Times New Roman" w:hAnsi="Times New Roman" w:cs="Times New Roman"/>
          <w:b/>
          <w:bCs/>
          <w:lang w:val="en-GB"/>
        </w:rPr>
        <w:t xml:space="preserve">: CU and parent node expect IAB node to operate in TDM or simultaneous mode in a time resource based on the type of H/S/NA configuration </w:t>
      </w:r>
      <w:r w:rsidR="007E3D49" w:rsidRPr="000302F6">
        <w:rPr>
          <w:rFonts w:ascii="Times New Roman" w:hAnsi="Times New Roman" w:cs="Times New Roman"/>
          <w:b/>
          <w:bCs/>
          <w:lang w:val="en-GB"/>
        </w:rPr>
        <w:t>(</w:t>
      </w:r>
      <w:r w:rsidR="007E3D49" w:rsidRPr="000302F6">
        <w:rPr>
          <w:rFonts w:ascii="Times New Roman" w:hAnsi="Times New Roman" w:cs="Times New Roman"/>
          <w:b/>
          <w:bCs/>
        </w:rPr>
        <w:t xml:space="preserve">i.e., Rel. 16 time domain </w:t>
      </w:r>
      <w:r w:rsidR="007E3D49" w:rsidRPr="000302F6">
        <w:rPr>
          <w:rFonts w:ascii="Times New Roman" w:hAnsi="Times New Roman" w:cs="Times New Roman"/>
          <w:b/>
          <w:bCs/>
          <w:lang w:val="en-GB"/>
        </w:rPr>
        <w:t xml:space="preserve">H/S/NA </w:t>
      </w:r>
      <w:r w:rsidR="007E3D49" w:rsidRPr="000302F6">
        <w:rPr>
          <w:rFonts w:ascii="Times New Roman" w:hAnsi="Times New Roman" w:cs="Times New Roman"/>
          <w:b/>
          <w:bCs/>
        </w:rPr>
        <w:t>or Rel. 17 frequency domain</w:t>
      </w:r>
      <w:r w:rsidR="007E3D49" w:rsidRPr="000302F6">
        <w:rPr>
          <w:rFonts w:ascii="Times New Roman" w:hAnsi="Times New Roman" w:cs="Times New Roman"/>
          <w:b/>
          <w:bCs/>
          <w:lang w:val="en-GB"/>
        </w:rPr>
        <w:t xml:space="preserve"> H/S/NA) </w:t>
      </w:r>
      <w:r w:rsidRPr="000302F6">
        <w:rPr>
          <w:rFonts w:ascii="Times New Roman" w:hAnsi="Times New Roman" w:cs="Times New Roman"/>
          <w:b/>
          <w:bCs/>
          <w:lang w:val="en-GB"/>
        </w:rPr>
        <w:t>provided</w:t>
      </w:r>
      <w:r w:rsidR="007E3D49" w:rsidRPr="000302F6">
        <w:rPr>
          <w:rFonts w:ascii="Times New Roman" w:hAnsi="Times New Roman" w:cs="Times New Roman"/>
          <w:b/>
          <w:bCs/>
          <w:lang w:val="en-GB"/>
        </w:rPr>
        <w:t xml:space="preserve"> to IAB-DU</w:t>
      </w:r>
    </w:p>
    <w:p w14:paraId="62037EE2" w14:textId="5EE8D1F3" w:rsidR="00B502C8" w:rsidRPr="005012AF" w:rsidRDefault="00B502C8" w:rsidP="00B502C8">
      <w:pPr>
        <w:rPr>
          <w:rFonts w:ascii="Times New Roman" w:hAnsi="Times New Roman" w:cs="Times New Roman"/>
          <w:b/>
          <w:bCs/>
        </w:rPr>
      </w:pPr>
      <w:r w:rsidRPr="005012AF">
        <w:rPr>
          <w:rFonts w:ascii="Times New Roman" w:hAnsi="Times New Roman" w:cs="Times New Roman"/>
          <w:b/>
          <w:bCs/>
          <w:lang w:val="en-GB"/>
        </w:rPr>
        <w:t>Proposal</w:t>
      </w:r>
      <w:r w:rsidR="000302F6">
        <w:rPr>
          <w:rFonts w:ascii="Times New Roman" w:hAnsi="Times New Roman" w:cs="Times New Roman"/>
          <w:b/>
          <w:bCs/>
          <w:lang w:val="en-GB"/>
        </w:rPr>
        <w:t xml:space="preserve"> 1</w:t>
      </w:r>
      <w:r w:rsidRPr="005012AF">
        <w:rPr>
          <w:rFonts w:ascii="Times New Roman" w:hAnsi="Times New Roman" w:cs="Times New Roman"/>
          <w:b/>
          <w:bCs/>
          <w:lang w:val="en-GB"/>
        </w:rPr>
        <w:t xml:space="preserve">: Confirm the working assumption that </w:t>
      </w:r>
      <w:r w:rsidRPr="005012AF">
        <w:rPr>
          <w:rFonts w:ascii="Times New Roman" w:hAnsi="Times New Roman" w:cs="Times New Roman"/>
          <w:b/>
          <w:bCs/>
          <w:szCs w:val="20"/>
        </w:rPr>
        <w:t xml:space="preserve">if both the Rel-16 time domain H/S/NA configuration and Rel-17 frequency domain H/S/NA configuration are provided for a given RB set </w:t>
      </w:r>
      <w:r w:rsidRPr="005012AF">
        <w:rPr>
          <w:rFonts w:ascii="Times New Roman" w:hAnsi="Times New Roman" w:cs="Times New Roman"/>
          <w:b/>
          <w:bCs/>
          <w:szCs w:val="20"/>
        </w:rPr>
        <w:lastRenderedPageBreak/>
        <w:t xml:space="preserve">within a slot, </w:t>
      </w:r>
      <w:r w:rsidRPr="005012AF">
        <w:rPr>
          <w:rFonts w:ascii="Times New Roman" w:eastAsia="Calibri" w:hAnsi="Times New Roman" w:cs="Times New Roman"/>
          <w:b/>
          <w:bCs/>
          <w:szCs w:val="20"/>
        </w:rPr>
        <w:t xml:space="preserve">IAB node applies the frequency domain H/S/NA only if the IAB node is currently operating in a non-TDM multiplexing mode </w:t>
      </w:r>
      <w:r w:rsidRPr="005012AF">
        <w:rPr>
          <w:rFonts w:ascii="Times New Roman" w:eastAsia="Calibri" w:hAnsi="Times New Roman" w:cs="Times New Roman"/>
          <w:b/>
          <w:bCs/>
          <w:color w:val="000000"/>
          <w:szCs w:val="20"/>
        </w:rPr>
        <w:t>in the slot</w:t>
      </w:r>
      <w:r w:rsidRPr="005012AF">
        <w:rPr>
          <w:rFonts w:ascii="Times New Roman" w:eastAsia="Calibri" w:hAnsi="Times New Roman" w:cs="Times New Roman"/>
          <w:b/>
          <w:bCs/>
          <w:szCs w:val="20"/>
        </w:rPr>
        <w:t>, otherwise the Rel-16 time domain H/S/NA configuration is applied.</w:t>
      </w:r>
    </w:p>
    <w:p w14:paraId="092DBD2D" w14:textId="0C94F36E" w:rsidR="00B502C8" w:rsidRDefault="005F37F3" w:rsidP="003B547B">
      <w:pPr>
        <w:keepNext/>
        <w:jc w:val="both"/>
        <w:rPr>
          <w:rFonts w:ascii="Times New Roman" w:hAnsi="Times New Roman" w:cs="Times New Roman"/>
          <w:lang w:val="en-GB"/>
        </w:rPr>
      </w:pPr>
      <w:r>
        <w:rPr>
          <w:rFonts w:ascii="Times New Roman" w:hAnsi="Times New Roman" w:cs="Times New Roman"/>
        </w:rPr>
        <w:t xml:space="preserve">Regarding </w:t>
      </w:r>
      <w:r w:rsidR="009D053C">
        <w:rPr>
          <w:rFonts w:ascii="Times New Roman" w:hAnsi="Times New Roman" w:cs="Times New Roman"/>
        </w:rPr>
        <w:t xml:space="preserve">timing </w:t>
      </w:r>
      <w:r>
        <w:rPr>
          <w:rFonts w:ascii="Times New Roman" w:hAnsi="Times New Roman" w:cs="Times New Roman"/>
        </w:rPr>
        <w:t xml:space="preserve">of </w:t>
      </w:r>
      <w:r w:rsidR="00C04351">
        <w:rPr>
          <w:rFonts w:ascii="Times New Roman" w:hAnsi="Times New Roman" w:cs="Times New Roman"/>
        </w:rPr>
        <w:t xml:space="preserve">UL-Tx and active mode of operation at </w:t>
      </w:r>
      <w:r>
        <w:rPr>
          <w:rFonts w:ascii="Times New Roman" w:hAnsi="Times New Roman" w:cs="Times New Roman"/>
        </w:rPr>
        <w:t>an IAB node</w:t>
      </w:r>
      <w:r w:rsidR="003B547B">
        <w:rPr>
          <w:rFonts w:ascii="Times New Roman" w:hAnsi="Times New Roman" w:cs="Times New Roman"/>
          <w:color w:val="000000"/>
          <w:lang w:val="en-GB"/>
        </w:rPr>
        <w:t xml:space="preserve">, </w:t>
      </w:r>
      <w:r w:rsidR="003B547B">
        <w:rPr>
          <w:rFonts w:ascii="Times New Roman" w:hAnsi="Times New Roman" w:cs="Times New Roman"/>
          <w:lang w:val="en-GB"/>
        </w:rPr>
        <w:t>RAN1#107-e [</w:t>
      </w:r>
      <w:r>
        <w:rPr>
          <w:rFonts w:ascii="Times New Roman" w:hAnsi="Times New Roman" w:cs="Times New Roman"/>
          <w:lang w:val="en-GB"/>
        </w:rPr>
        <w:t>4</w:t>
      </w:r>
      <w:r w:rsidR="003B547B">
        <w:rPr>
          <w:rFonts w:ascii="Times New Roman" w:hAnsi="Times New Roman" w:cs="Times New Roman"/>
          <w:lang w:val="en-GB"/>
        </w:rPr>
        <w:t xml:space="preserve">] </w:t>
      </w:r>
      <w:r w:rsidR="009D053C">
        <w:rPr>
          <w:rFonts w:ascii="Times New Roman" w:hAnsi="Times New Roman" w:cs="Times New Roman"/>
          <w:lang w:val="en-GB"/>
        </w:rPr>
        <w:t xml:space="preserve">has </w:t>
      </w:r>
      <w:r w:rsidR="003B547B">
        <w:rPr>
          <w:rFonts w:ascii="Times New Roman" w:hAnsi="Times New Roman" w:cs="Times New Roman"/>
          <w:lang w:val="en-GB"/>
        </w:rPr>
        <w:t>made the following agreement</w:t>
      </w:r>
      <w:r w:rsidR="009D053C">
        <w:rPr>
          <w:rFonts w:ascii="Times New Roman" w:hAnsi="Times New Roman" w:cs="Times New Roman"/>
          <w:lang w:val="en-GB"/>
        </w:rPr>
        <w:t>s</w:t>
      </w:r>
      <w:r w:rsidR="00B502C8">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8"/>
      </w:tblGrid>
      <w:tr w:rsidR="008708D0" w:rsidRPr="008708D0" w14:paraId="09265D57" w14:textId="77777777" w:rsidTr="00B502C8">
        <w:tc>
          <w:tcPr>
            <w:tcW w:w="9628" w:type="dxa"/>
          </w:tcPr>
          <w:p w14:paraId="29C043C7" w14:textId="77777777" w:rsidR="009D053C" w:rsidRDefault="009D053C" w:rsidP="009D053C">
            <w:pPr>
              <w:rPr>
                <w:rFonts w:cs="Times"/>
                <w:b/>
                <w:szCs w:val="20"/>
                <w:highlight w:val="green"/>
              </w:rPr>
            </w:pPr>
            <w:r>
              <w:rPr>
                <w:rFonts w:cs="Times"/>
                <w:b/>
                <w:szCs w:val="20"/>
                <w:highlight w:val="green"/>
              </w:rPr>
              <w:t>Agreement</w:t>
            </w:r>
          </w:p>
          <w:p w14:paraId="7026EB3D" w14:textId="77777777" w:rsidR="009D053C" w:rsidRDefault="009D053C" w:rsidP="009D053C">
            <w:pPr>
              <w:rPr>
                <w:rFonts w:cs="Times"/>
                <w:szCs w:val="20"/>
              </w:rPr>
            </w:pPr>
            <w:r>
              <w:rPr>
                <w:rFonts w:cs="Times"/>
                <w:szCs w:val="20"/>
              </w:rPr>
              <w:t>An IAB-MT is provided with a Timing Case Indication via MAC-CE that explicitly indicates a list of slots and their associated UL TX timing cases (i.e., one of {Case 1, Case 6, Case 7} for each slot)</w:t>
            </w:r>
          </w:p>
          <w:p w14:paraId="201B8730" w14:textId="77777777" w:rsidR="00C04351" w:rsidRPr="0007309A" w:rsidRDefault="00C04351" w:rsidP="00C04351">
            <w:pPr>
              <w:rPr>
                <w:rFonts w:cs="Times"/>
                <w:b/>
                <w:szCs w:val="20"/>
                <w:highlight w:val="green"/>
              </w:rPr>
            </w:pPr>
            <w:r w:rsidRPr="0007309A">
              <w:rPr>
                <w:rFonts w:cs="Times"/>
                <w:b/>
                <w:szCs w:val="20"/>
                <w:highlight w:val="green"/>
              </w:rPr>
              <w:t>Agreement</w:t>
            </w:r>
            <w:r>
              <w:rPr>
                <w:rFonts w:cs="Times"/>
                <w:b/>
                <w:szCs w:val="20"/>
                <w:highlight w:val="green"/>
              </w:rPr>
              <w:t xml:space="preserve"> </w:t>
            </w:r>
          </w:p>
          <w:p w14:paraId="0B103DFA" w14:textId="77849A6B" w:rsidR="00C04351" w:rsidRPr="008708D0" w:rsidRDefault="00C04351" w:rsidP="00C04351">
            <w:pPr>
              <w:rPr>
                <w:rFonts w:cs="Times"/>
                <w:szCs w:val="20"/>
              </w:rPr>
            </w:pPr>
            <w:r w:rsidRPr="0007309A">
              <w:rPr>
                <w:rFonts w:cs="Times"/>
                <w:szCs w:val="20"/>
              </w:rPr>
              <w:t>Whether or not an IAB node can operate under a given non-TDM multiplexing mode (i.e.</w:t>
            </w:r>
            <w:r>
              <w:rPr>
                <w:rFonts w:cs="Times"/>
                <w:szCs w:val="20"/>
              </w:rPr>
              <w:t>,</w:t>
            </w:r>
            <w:r w:rsidRPr="0007309A">
              <w:rPr>
                <w:rFonts w:cs="Times"/>
                <w:szCs w:val="20"/>
              </w:rPr>
              <w:t xml:space="preserve"> multiplexing info in 38.473) is left to IAB implementation in Rel-17</w:t>
            </w:r>
          </w:p>
        </w:tc>
      </w:tr>
    </w:tbl>
    <w:p w14:paraId="1E1A18D6" w14:textId="12A18D94" w:rsidR="00AC5AAA" w:rsidRDefault="003E1DAF" w:rsidP="00666816">
      <w:pPr>
        <w:keepNext/>
        <w:jc w:val="both"/>
        <w:rPr>
          <w:rFonts w:ascii="Times New Roman" w:eastAsia="Calibri" w:hAnsi="Times New Roman" w:cs="Times New Roman"/>
          <w:szCs w:val="20"/>
        </w:rPr>
      </w:pPr>
      <w:r w:rsidRPr="003E1DAF">
        <w:rPr>
          <w:rFonts w:ascii="Times New Roman" w:hAnsi="Times New Roman" w:cs="Times New Roman"/>
        </w:rPr>
        <w:t xml:space="preserve">Based on the </w:t>
      </w:r>
      <w:r w:rsidR="001C4A42">
        <w:rPr>
          <w:rFonts w:ascii="Times New Roman" w:hAnsi="Times New Roman" w:cs="Times New Roman"/>
        </w:rPr>
        <w:t xml:space="preserve">first </w:t>
      </w:r>
      <w:r w:rsidRPr="003E1DAF">
        <w:rPr>
          <w:rFonts w:ascii="Times New Roman" w:hAnsi="Times New Roman" w:cs="Times New Roman"/>
        </w:rPr>
        <w:t xml:space="preserve">agreement, </w:t>
      </w:r>
      <w:r w:rsidR="004916C3">
        <w:rPr>
          <w:rFonts w:ascii="Times New Roman" w:hAnsi="Times New Roman" w:cs="Times New Roman"/>
        </w:rPr>
        <w:t xml:space="preserve">parent node signals the timing case to use for UL-Tx in each time resource to an IAB node. Therefore, parent node has clear understanding of the timing of UL-Rx at parent-DU from IAB-MT. However, based on the second agreement given above, </w:t>
      </w:r>
      <w:r w:rsidRPr="003E1DAF">
        <w:rPr>
          <w:rFonts w:ascii="Times New Roman" w:hAnsi="Times New Roman" w:cs="Times New Roman"/>
        </w:rPr>
        <w:t>an IAB node can decide whether to operate in TDM/non-TDM mode.</w:t>
      </w:r>
      <w:r>
        <w:rPr>
          <w:rFonts w:ascii="Times New Roman" w:hAnsi="Times New Roman" w:cs="Times New Roman"/>
        </w:rPr>
        <w:t xml:space="preserve"> However, IAB node deciding the mode of operation without informing the parent node creates ambiguity and resource wastage. </w:t>
      </w:r>
      <w:r w:rsidRPr="003E1DAF">
        <w:rPr>
          <w:rFonts w:ascii="Times New Roman" w:hAnsi="Times New Roman" w:cs="Times New Roman"/>
        </w:rPr>
        <w:t xml:space="preserve">For e.g., </w:t>
      </w:r>
      <w:r>
        <w:rPr>
          <w:rFonts w:ascii="Times New Roman" w:hAnsi="Times New Roman" w:cs="Times New Roman"/>
        </w:rPr>
        <w:t xml:space="preserve">if </w:t>
      </w:r>
      <w:r w:rsidRPr="008708D0">
        <w:rPr>
          <w:rFonts w:ascii="Times New Roman" w:hAnsi="Times New Roman" w:cs="Times New Roman"/>
          <w:lang w:val="en-GB"/>
        </w:rPr>
        <w:t>Rel-17 frequency domain H/S/NA configuration</w:t>
      </w:r>
      <w:r>
        <w:rPr>
          <w:rFonts w:ascii="Times New Roman" w:hAnsi="Times New Roman" w:cs="Times New Roman"/>
        </w:rPr>
        <w:t xml:space="preserve"> is provided to an IAB node, then CU/</w:t>
      </w:r>
      <w:r w:rsidRPr="003E1DAF">
        <w:rPr>
          <w:rFonts w:ascii="Times New Roman" w:hAnsi="Times New Roman" w:cs="Times New Roman"/>
        </w:rPr>
        <w:t xml:space="preserve">parent node assume IAB node </w:t>
      </w:r>
      <w:r>
        <w:rPr>
          <w:rFonts w:ascii="Times New Roman" w:hAnsi="Times New Roman" w:cs="Times New Roman"/>
        </w:rPr>
        <w:t xml:space="preserve">to </w:t>
      </w:r>
      <w:r w:rsidRPr="003E1DAF">
        <w:rPr>
          <w:rFonts w:ascii="Times New Roman" w:hAnsi="Times New Roman" w:cs="Times New Roman"/>
        </w:rPr>
        <w:t xml:space="preserve">operate </w:t>
      </w:r>
      <w:r w:rsidR="00BE4A4E">
        <w:rPr>
          <w:rFonts w:ascii="Times New Roman" w:hAnsi="Times New Roman" w:cs="Times New Roman"/>
        </w:rPr>
        <w:t>i</w:t>
      </w:r>
      <w:r w:rsidRPr="003E1DAF">
        <w:rPr>
          <w:rFonts w:ascii="Times New Roman" w:hAnsi="Times New Roman" w:cs="Times New Roman"/>
        </w:rPr>
        <w:t xml:space="preserve">n simultaneous mode </w:t>
      </w:r>
      <w:r w:rsidR="005F37F3">
        <w:rPr>
          <w:rFonts w:ascii="Times New Roman" w:hAnsi="Times New Roman" w:cs="Times New Roman"/>
        </w:rPr>
        <w:t xml:space="preserve">with </w:t>
      </w:r>
      <w:r w:rsidR="005F37F3" w:rsidRPr="008708D0">
        <w:rPr>
          <w:rFonts w:ascii="Times New Roman" w:hAnsi="Times New Roman" w:cs="Times New Roman"/>
          <w:lang w:val="en-GB"/>
        </w:rPr>
        <w:t>Rel-17 frequency domain H/S/NA configuration</w:t>
      </w:r>
      <w:r w:rsidR="005F37F3">
        <w:rPr>
          <w:rFonts w:ascii="Times New Roman" w:hAnsi="Times New Roman" w:cs="Times New Roman"/>
        </w:rPr>
        <w:t xml:space="preserve"> </w:t>
      </w:r>
      <w:r w:rsidRPr="003E1DAF">
        <w:rPr>
          <w:rFonts w:ascii="Times New Roman" w:hAnsi="Times New Roman" w:cs="Times New Roman"/>
        </w:rPr>
        <w:t xml:space="preserve">and </w:t>
      </w:r>
      <w:r w:rsidR="005F37F3">
        <w:rPr>
          <w:rFonts w:ascii="Times New Roman" w:hAnsi="Times New Roman" w:cs="Times New Roman"/>
        </w:rPr>
        <w:t xml:space="preserve">parent node </w:t>
      </w:r>
      <w:r w:rsidRPr="003E1DAF">
        <w:rPr>
          <w:rFonts w:ascii="Times New Roman" w:hAnsi="Times New Roman" w:cs="Times New Roman"/>
        </w:rPr>
        <w:t xml:space="preserve">schedule IAB-MT accordingly. If IAB node decides not to operate in simultaneous mode, then IAB-DU operate in entire cell </w:t>
      </w:r>
      <w:r w:rsidR="005F37F3">
        <w:rPr>
          <w:rFonts w:ascii="Times New Roman" w:hAnsi="Times New Roman" w:cs="Times New Roman"/>
        </w:rPr>
        <w:t xml:space="preserve">using </w:t>
      </w:r>
      <w:r w:rsidR="005F37F3">
        <w:rPr>
          <w:rFonts w:ascii="Times New Roman" w:hAnsi="Times New Roman" w:cs="Times New Roman"/>
          <w:lang w:val="en-GB"/>
        </w:rPr>
        <w:t>Rel-16 time domain H/S/NA</w:t>
      </w:r>
      <w:r w:rsidR="00B936AD">
        <w:rPr>
          <w:rFonts w:ascii="Times New Roman" w:hAnsi="Times New Roman" w:cs="Times New Roman"/>
          <w:lang w:val="en-GB"/>
        </w:rPr>
        <w:t>, however,</w:t>
      </w:r>
      <w:r w:rsidRPr="003E1DAF">
        <w:rPr>
          <w:rFonts w:ascii="Times New Roman" w:hAnsi="Times New Roman" w:cs="Times New Roman"/>
        </w:rPr>
        <w:t xml:space="preserve"> parent node configures IAB-MT in an RBset with in the cell. So, there can be a scenario in which IAB</w:t>
      </w:r>
      <w:r w:rsidR="002F6B8A">
        <w:rPr>
          <w:rFonts w:ascii="Times New Roman" w:hAnsi="Times New Roman" w:cs="Times New Roman"/>
        </w:rPr>
        <w:t>-</w:t>
      </w:r>
      <w:r w:rsidRPr="003E1DAF">
        <w:rPr>
          <w:rFonts w:ascii="Times New Roman" w:hAnsi="Times New Roman" w:cs="Times New Roman"/>
        </w:rPr>
        <w:t xml:space="preserve">MT and IAB-DU are scheduled </w:t>
      </w:r>
      <w:r w:rsidR="002F6B8A" w:rsidRPr="003E1DAF">
        <w:rPr>
          <w:rFonts w:ascii="Times New Roman" w:hAnsi="Times New Roman" w:cs="Times New Roman"/>
        </w:rPr>
        <w:t>at</w:t>
      </w:r>
      <w:r w:rsidRPr="003E1DAF">
        <w:rPr>
          <w:rFonts w:ascii="Times New Roman" w:hAnsi="Times New Roman" w:cs="Times New Roman"/>
        </w:rPr>
        <w:t xml:space="preserve"> the same time-frequency resource</w:t>
      </w:r>
      <w:r w:rsidR="00196B60">
        <w:rPr>
          <w:rFonts w:ascii="Times New Roman" w:hAnsi="Times New Roman" w:cs="Times New Roman"/>
        </w:rPr>
        <w:t xml:space="preserve"> creating conflict.</w:t>
      </w:r>
      <w:r w:rsidR="00BE4A4E">
        <w:rPr>
          <w:rFonts w:ascii="Times New Roman" w:hAnsi="Times New Roman" w:cs="Times New Roman"/>
        </w:rPr>
        <w:t xml:space="preserve"> </w:t>
      </w:r>
      <w:r w:rsidR="004916C3">
        <w:rPr>
          <w:rFonts w:ascii="Times New Roman" w:hAnsi="Times New Roman" w:cs="Times New Roman"/>
        </w:rPr>
        <w:t>Similarly, by providing the timing case indication</w:t>
      </w:r>
      <w:r w:rsidR="001C4A42">
        <w:rPr>
          <w:rFonts w:ascii="Times New Roman" w:hAnsi="Times New Roman" w:cs="Times New Roman"/>
        </w:rPr>
        <w:t xml:space="preserve">, </w:t>
      </w:r>
      <w:r w:rsidR="004916C3">
        <w:rPr>
          <w:rFonts w:ascii="Times New Roman" w:hAnsi="Times New Roman" w:cs="Times New Roman"/>
        </w:rPr>
        <w:t xml:space="preserve">the </w:t>
      </w:r>
      <w:r w:rsidR="001C4A42">
        <w:rPr>
          <w:rFonts w:ascii="Times New Roman" w:hAnsi="Times New Roman" w:cs="Times New Roman"/>
        </w:rPr>
        <w:t>parent node expect</w:t>
      </w:r>
      <w:r w:rsidR="008C1E6C">
        <w:rPr>
          <w:rFonts w:ascii="Times New Roman" w:hAnsi="Times New Roman" w:cs="Times New Roman"/>
        </w:rPr>
        <w:t>s</w:t>
      </w:r>
      <w:r w:rsidR="001C4A42">
        <w:rPr>
          <w:rFonts w:ascii="Times New Roman" w:hAnsi="Times New Roman" w:cs="Times New Roman"/>
        </w:rPr>
        <w:t xml:space="preserve"> IAB node to opera</w:t>
      </w:r>
      <w:r w:rsidR="00062CE1">
        <w:rPr>
          <w:rFonts w:ascii="Times New Roman" w:hAnsi="Times New Roman" w:cs="Times New Roman"/>
        </w:rPr>
        <w:t xml:space="preserve">te with certain UL-Tx timing in each slot and </w:t>
      </w:r>
      <w:r w:rsidR="00D96D9C">
        <w:rPr>
          <w:rFonts w:ascii="Times New Roman" w:hAnsi="Times New Roman" w:cs="Times New Roman"/>
        </w:rPr>
        <w:t xml:space="preserve">the timing is related to the mode of operation. </w:t>
      </w:r>
      <w:r w:rsidR="00D96D9C">
        <w:rPr>
          <w:rFonts w:ascii="Times New Roman" w:hAnsi="Times New Roman" w:cs="Times New Roman"/>
          <w:color w:val="000000"/>
        </w:rPr>
        <w:t xml:space="preserve">If IAB node decides the mode of operation without intimating to parent </w:t>
      </w:r>
      <w:r w:rsidR="00474B18">
        <w:rPr>
          <w:rFonts w:ascii="Times New Roman" w:hAnsi="Times New Roman" w:cs="Times New Roman"/>
          <w:color w:val="000000"/>
        </w:rPr>
        <w:t>node,</w:t>
      </w:r>
      <w:r w:rsidR="00D96D9C">
        <w:rPr>
          <w:rFonts w:ascii="Times New Roman" w:hAnsi="Times New Roman" w:cs="Times New Roman"/>
          <w:color w:val="000000"/>
        </w:rPr>
        <w:t xml:space="preserve"> then ambiguity arises regarding the timing of UL-Tx</w:t>
      </w:r>
      <w:r w:rsidR="008C1E6C">
        <w:rPr>
          <w:rFonts w:ascii="Times New Roman" w:hAnsi="Times New Roman" w:cs="Times New Roman"/>
          <w:color w:val="000000"/>
        </w:rPr>
        <w:t xml:space="preserve"> from IAB-MT</w:t>
      </w:r>
      <w:r w:rsidR="00D96D9C">
        <w:rPr>
          <w:rFonts w:ascii="Times New Roman" w:hAnsi="Times New Roman" w:cs="Times New Roman"/>
          <w:color w:val="000000"/>
        </w:rPr>
        <w:t xml:space="preserve">. </w:t>
      </w:r>
      <w:r w:rsidR="00D96D9C">
        <w:rPr>
          <w:rFonts w:ascii="Times New Roman" w:hAnsi="Times New Roman" w:cs="Times New Roman"/>
        </w:rPr>
        <w:t xml:space="preserve">For e.g., </w:t>
      </w:r>
      <w:r w:rsidR="008C1E6C">
        <w:rPr>
          <w:rFonts w:ascii="Times New Roman" w:hAnsi="Times New Roman" w:cs="Times New Roman"/>
        </w:rPr>
        <w:t>p</w:t>
      </w:r>
      <w:r w:rsidR="00977269">
        <w:rPr>
          <w:rFonts w:ascii="Times New Roman" w:hAnsi="Times New Roman" w:cs="Times New Roman"/>
          <w:color w:val="000000"/>
        </w:rPr>
        <w:t xml:space="preserve">arent node signalling case 6 timing in a slot implies that it expects IAB node to operate in </w:t>
      </w:r>
      <w:r w:rsidR="00977269">
        <w:rPr>
          <w:rFonts w:ascii="Times New Roman" w:hAnsi="Times New Roman" w:cs="Times New Roman"/>
        </w:rPr>
        <w:t>m</w:t>
      </w:r>
      <w:r w:rsidR="00977269">
        <w:rPr>
          <w:rFonts w:ascii="Times New Roman" w:hAnsi="Times New Roman" w:cs="Times New Roman"/>
          <w:color w:val="000000"/>
        </w:rPr>
        <w:t xml:space="preserve">ultiplexing Case A with case 6 timing for UL-Tx. If IAB node decides </w:t>
      </w:r>
      <w:r w:rsidR="00DE33E9">
        <w:rPr>
          <w:rFonts w:ascii="Times New Roman" w:hAnsi="Times New Roman" w:cs="Times New Roman"/>
          <w:color w:val="000000"/>
        </w:rPr>
        <w:t>to operate in TDM mode in the slot</w:t>
      </w:r>
      <w:r w:rsidR="008C1E6C">
        <w:rPr>
          <w:rFonts w:ascii="Times New Roman" w:hAnsi="Times New Roman" w:cs="Times New Roman"/>
          <w:color w:val="000000"/>
        </w:rPr>
        <w:t xml:space="preserve"> without informing the parent</w:t>
      </w:r>
      <w:r w:rsidR="00DE33E9">
        <w:rPr>
          <w:rFonts w:ascii="Times New Roman" w:hAnsi="Times New Roman" w:cs="Times New Roman"/>
          <w:color w:val="000000"/>
        </w:rPr>
        <w:t>, then IAB node should switch to case</w:t>
      </w:r>
      <w:r w:rsidR="00BE210D">
        <w:rPr>
          <w:rFonts w:ascii="Times New Roman" w:hAnsi="Times New Roman" w:cs="Times New Roman"/>
          <w:color w:val="000000"/>
        </w:rPr>
        <w:t xml:space="preserve"> 1</w:t>
      </w:r>
      <w:r w:rsidR="00DE33E9">
        <w:rPr>
          <w:rFonts w:ascii="Times New Roman" w:hAnsi="Times New Roman" w:cs="Times New Roman"/>
          <w:color w:val="000000"/>
        </w:rPr>
        <w:t xml:space="preserve"> timing for UL-Tx</w:t>
      </w:r>
      <w:r w:rsidR="00BE210D">
        <w:rPr>
          <w:rFonts w:ascii="Times New Roman" w:hAnsi="Times New Roman" w:cs="Times New Roman"/>
          <w:color w:val="000000"/>
        </w:rPr>
        <w:t>, which creates misalignment of UL-Rx a parent node</w:t>
      </w:r>
      <w:r w:rsidR="00DE33E9">
        <w:rPr>
          <w:rFonts w:ascii="Times New Roman" w:hAnsi="Times New Roman" w:cs="Times New Roman"/>
          <w:color w:val="000000"/>
        </w:rPr>
        <w:t>.</w:t>
      </w:r>
      <w:r w:rsidR="00BE210D">
        <w:rPr>
          <w:rFonts w:ascii="Times New Roman" w:hAnsi="Times New Roman" w:cs="Times New Roman"/>
          <w:color w:val="000000"/>
        </w:rPr>
        <w:t xml:space="preserve"> </w:t>
      </w:r>
      <w:r w:rsidR="00AC5AAA">
        <w:rPr>
          <w:rFonts w:ascii="Times New Roman" w:hAnsi="Times New Roman" w:cs="Times New Roman"/>
          <w:color w:val="000000"/>
        </w:rPr>
        <w:t xml:space="preserve">Therefore, after deciding the mode of operation IAB node </w:t>
      </w:r>
      <w:r w:rsidR="00AC5AAA">
        <w:rPr>
          <w:rFonts w:ascii="Times New Roman" w:eastAsia="Calibri" w:hAnsi="Times New Roman" w:cs="Times New Roman"/>
          <w:szCs w:val="20"/>
        </w:rPr>
        <w:t xml:space="preserve">should inform the parent and wait for acknowledgement before switching the mode. </w:t>
      </w:r>
    </w:p>
    <w:p w14:paraId="57643CCB" w14:textId="43B21113" w:rsidR="00BE4A4E" w:rsidRDefault="00BE4A4E" w:rsidP="00666816">
      <w:pPr>
        <w:keepNext/>
        <w:jc w:val="both"/>
        <w:rPr>
          <w:rFonts w:ascii="Times New Roman" w:hAnsi="Times New Roman" w:cs="Times New Roman"/>
          <w:b/>
          <w:bCs/>
        </w:rPr>
      </w:pPr>
      <w:r w:rsidRPr="00BE4A4E">
        <w:rPr>
          <w:rFonts w:ascii="Times New Roman" w:hAnsi="Times New Roman" w:cs="Times New Roman"/>
          <w:b/>
          <w:bCs/>
          <w:color w:val="000000"/>
          <w:lang w:val="en-GB"/>
        </w:rPr>
        <w:t>Observation</w:t>
      </w:r>
      <w:r w:rsidR="000302F6">
        <w:rPr>
          <w:rFonts w:ascii="Times New Roman" w:hAnsi="Times New Roman" w:cs="Times New Roman"/>
          <w:b/>
          <w:bCs/>
          <w:color w:val="000000"/>
          <w:lang w:val="en-GB"/>
        </w:rPr>
        <w:t xml:space="preserve"> 4</w:t>
      </w:r>
      <w:r w:rsidRPr="00BE4A4E">
        <w:rPr>
          <w:rFonts w:ascii="Times New Roman" w:hAnsi="Times New Roman" w:cs="Times New Roman"/>
          <w:b/>
          <w:bCs/>
          <w:color w:val="000000"/>
          <w:lang w:val="en-GB"/>
        </w:rPr>
        <w:t xml:space="preserve">: </w:t>
      </w:r>
      <w:r w:rsidRPr="00BE4A4E">
        <w:rPr>
          <w:rFonts w:ascii="Times New Roman" w:hAnsi="Times New Roman" w:cs="Times New Roman"/>
          <w:b/>
          <w:bCs/>
        </w:rPr>
        <w:t>IAB node deciding the mode of operation without informing the parent node creates ambiguity and resource wastage</w:t>
      </w:r>
    </w:p>
    <w:p w14:paraId="66CEECB2" w14:textId="13516EEB" w:rsidR="00BE210D" w:rsidRPr="000302F6" w:rsidRDefault="00BE210D" w:rsidP="00666816">
      <w:pPr>
        <w:keepNext/>
        <w:jc w:val="both"/>
        <w:rPr>
          <w:rFonts w:ascii="Times New Roman" w:hAnsi="Times New Roman" w:cs="Times New Roman"/>
          <w:b/>
          <w:bCs/>
        </w:rPr>
      </w:pPr>
      <w:r w:rsidRPr="000302F6">
        <w:rPr>
          <w:rFonts w:ascii="Times New Roman" w:hAnsi="Times New Roman" w:cs="Times New Roman"/>
          <w:b/>
          <w:bCs/>
        </w:rPr>
        <w:t>Proposal</w:t>
      </w:r>
      <w:r w:rsidR="000302F6">
        <w:rPr>
          <w:rFonts w:ascii="Times New Roman" w:hAnsi="Times New Roman" w:cs="Times New Roman"/>
          <w:b/>
          <w:bCs/>
        </w:rPr>
        <w:t xml:space="preserve"> 2</w:t>
      </w:r>
      <w:r w:rsidRPr="000302F6">
        <w:rPr>
          <w:rFonts w:ascii="Times New Roman" w:hAnsi="Times New Roman" w:cs="Times New Roman"/>
          <w:b/>
          <w:bCs/>
        </w:rPr>
        <w:t xml:space="preserve">: </w:t>
      </w:r>
      <w:r w:rsidR="00AC5AAA" w:rsidRPr="000302F6">
        <w:rPr>
          <w:rFonts w:ascii="Times New Roman" w:hAnsi="Times New Roman" w:cs="Times New Roman"/>
          <w:b/>
          <w:bCs/>
          <w:color w:val="000000"/>
        </w:rPr>
        <w:t xml:space="preserve">IAB node </w:t>
      </w:r>
      <w:r w:rsidR="00030F4C" w:rsidRPr="000302F6">
        <w:rPr>
          <w:rFonts w:ascii="Times New Roman" w:hAnsi="Times New Roman" w:cs="Times New Roman"/>
          <w:b/>
          <w:bCs/>
          <w:color w:val="000000"/>
        </w:rPr>
        <w:t xml:space="preserve">requests for change </w:t>
      </w:r>
      <w:r w:rsidR="00F722F5" w:rsidRPr="000302F6">
        <w:rPr>
          <w:rFonts w:ascii="Times New Roman" w:eastAsia="Calibri" w:hAnsi="Times New Roman" w:cs="Times New Roman"/>
          <w:b/>
          <w:bCs/>
          <w:szCs w:val="20"/>
        </w:rPr>
        <w:t>in mode of operation to the p</w:t>
      </w:r>
      <w:r w:rsidR="00AC5AAA" w:rsidRPr="000302F6">
        <w:rPr>
          <w:rFonts w:ascii="Times New Roman" w:eastAsia="Calibri" w:hAnsi="Times New Roman" w:cs="Times New Roman"/>
          <w:b/>
          <w:bCs/>
          <w:szCs w:val="20"/>
        </w:rPr>
        <w:t xml:space="preserve">arent node and wait for acknowledgement before switching the mode of operation </w:t>
      </w:r>
    </w:p>
    <w:p w14:paraId="2D766C4D" w14:textId="5C3E0C50" w:rsidR="00B936AD" w:rsidRDefault="005F37F3" w:rsidP="00B936AD">
      <w:pPr>
        <w:keepNext/>
        <w:jc w:val="both"/>
        <w:rPr>
          <w:rFonts w:ascii="Times New Roman" w:hAnsi="Times New Roman" w:cs="Times New Roman"/>
        </w:rPr>
      </w:pPr>
      <w:r>
        <w:rPr>
          <w:rFonts w:ascii="Times New Roman" w:hAnsi="Times New Roman" w:cs="Times New Roman"/>
        </w:rPr>
        <w:t>An</w:t>
      </w:r>
      <w:r w:rsidRPr="00366FD0">
        <w:rPr>
          <w:rFonts w:ascii="Times New Roman" w:hAnsi="Times New Roman" w:cs="Times New Roman"/>
        </w:rPr>
        <w:t xml:space="preserve"> IAB node cannot always operate </w:t>
      </w:r>
      <w:r>
        <w:rPr>
          <w:rFonts w:ascii="Times New Roman" w:hAnsi="Times New Roman" w:cs="Times New Roman"/>
        </w:rPr>
        <w:t xml:space="preserve">in a mode given by </w:t>
      </w:r>
      <w:r w:rsidRPr="00366FD0">
        <w:rPr>
          <w:rFonts w:ascii="Times New Roman" w:hAnsi="Times New Roman" w:cs="Times New Roman"/>
        </w:rPr>
        <w:t>the type of H/S/NA configuration provided</w:t>
      </w:r>
      <w:r>
        <w:rPr>
          <w:rFonts w:ascii="Times New Roman" w:hAnsi="Times New Roman" w:cs="Times New Roman"/>
        </w:rPr>
        <w:t xml:space="preserve"> by the CU</w:t>
      </w:r>
      <w:r w:rsidRPr="00366FD0">
        <w:rPr>
          <w:rFonts w:ascii="Times New Roman" w:hAnsi="Times New Roman" w:cs="Times New Roman"/>
        </w:rPr>
        <w:t xml:space="preserve">. </w:t>
      </w:r>
      <w:r w:rsidRPr="00366FD0">
        <w:rPr>
          <w:rFonts w:ascii="Times New Roman" w:hAnsi="Times New Roman" w:cs="Times New Roman"/>
          <w:lang w:val="en-IN"/>
        </w:rPr>
        <w:t>For</w:t>
      </w:r>
      <w:r>
        <w:rPr>
          <w:rFonts w:ascii="Times New Roman" w:hAnsi="Times New Roman" w:cs="Times New Roman"/>
          <w:lang w:val="en-IN"/>
        </w:rPr>
        <w:t xml:space="preserve"> e.g., </w:t>
      </w:r>
      <w:r>
        <w:rPr>
          <w:rFonts w:ascii="Times New Roman" w:hAnsi="Times New Roman" w:cs="Times New Roman"/>
          <w:color w:val="000000"/>
          <w:lang w:val="en-GB"/>
        </w:rPr>
        <w:t xml:space="preserve">an IAB node </w:t>
      </w:r>
      <w:r>
        <w:rPr>
          <w:rFonts w:ascii="Times New Roman" w:hAnsi="Times New Roman" w:cs="Times New Roman"/>
          <w:lang w:val="en-GB"/>
        </w:rPr>
        <w:t xml:space="preserve">operating </w:t>
      </w:r>
      <w:r>
        <w:rPr>
          <w:rFonts w:ascii="Times New Roman" w:hAnsi="Times New Roman" w:cs="Times New Roman"/>
          <w:color w:val="000000"/>
          <w:lang w:val="en-GB"/>
        </w:rPr>
        <w:t xml:space="preserve">in </w:t>
      </w:r>
      <w:r>
        <w:rPr>
          <w:rFonts w:ascii="Times New Roman" w:hAnsi="Times New Roman" w:cs="Times New Roman"/>
          <w:color w:val="000000"/>
        </w:rPr>
        <w:t>Multiplexing Case B</w:t>
      </w:r>
      <w:r>
        <w:rPr>
          <w:rFonts w:ascii="Times New Roman" w:hAnsi="Times New Roman" w:cs="Times New Roman"/>
          <w:color w:val="000000"/>
          <w:lang w:val="en-GB"/>
        </w:rPr>
        <w:t xml:space="preserve">, the reception in backhaul link may interfere with the reception in child/access link. In some cases, the interference can be high, causing performance degradation. Therefore, the IAB node cannot continue in </w:t>
      </w:r>
      <w:r>
        <w:rPr>
          <w:rFonts w:ascii="Times New Roman" w:hAnsi="Times New Roman" w:cs="Times New Roman"/>
          <w:color w:val="000000"/>
        </w:rPr>
        <w:t>Multiplexing Case B</w:t>
      </w:r>
      <w:r>
        <w:rPr>
          <w:rFonts w:ascii="Times New Roman" w:hAnsi="Times New Roman" w:cs="Times New Roman"/>
          <w:color w:val="000000"/>
          <w:lang w:val="en-GB"/>
        </w:rPr>
        <w:t xml:space="preserve"> and need to switch to TDM mode.</w:t>
      </w:r>
      <w:r w:rsidR="00B936AD">
        <w:rPr>
          <w:rFonts w:ascii="Times New Roman" w:hAnsi="Times New Roman" w:cs="Times New Roman"/>
          <w:color w:val="000000"/>
          <w:lang w:val="en-GB"/>
        </w:rPr>
        <w:t xml:space="preserve"> However, the parent node should be informed about the mode switching to avoid ambiguity and resource</w:t>
      </w:r>
      <w:r w:rsidR="00283698">
        <w:rPr>
          <w:rFonts w:ascii="Times New Roman" w:hAnsi="Times New Roman" w:cs="Times New Roman"/>
          <w:color w:val="000000"/>
          <w:lang w:val="en-GB"/>
        </w:rPr>
        <w:t xml:space="preserve"> </w:t>
      </w:r>
      <w:r w:rsidR="00B936AD">
        <w:rPr>
          <w:rFonts w:ascii="Times New Roman" w:hAnsi="Times New Roman" w:cs="Times New Roman"/>
          <w:color w:val="000000"/>
          <w:lang w:val="en-GB"/>
        </w:rPr>
        <w:lastRenderedPageBreak/>
        <w:t>wastage. Mechanism to fall back from simultaneous mode to TDM mode should be supported under the control of parent node.</w:t>
      </w:r>
    </w:p>
    <w:p w14:paraId="061F1B18" w14:textId="74E46315" w:rsidR="00666816" w:rsidRPr="007353AC" w:rsidRDefault="00666816" w:rsidP="00666816">
      <w:pPr>
        <w:keepNext/>
        <w:jc w:val="both"/>
        <w:rPr>
          <w:rFonts w:ascii="Times New Roman" w:hAnsi="Times New Roman" w:cs="Times New Roman"/>
          <w:b/>
          <w:bCs/>
          <w:color w:val="000000"/>
          <w:lang w:val="en-GB"/>
        </w:rPr>
      </w:pPr>
      <w:r w:rsidRPr="007353AC">
        <w:rPr>
          <w:rFonts w:ascii="Times New Roman" w:hAnsi="Times New Roman" w:cs="Times New Roman"/>
          <w:b/>
          <w:bCs/>
        </w:rPr>
        <w:t>Proposal</w:t>
      </w:r>
      <w:r w:rsidR="000302F6">
        <w:rPr>
          <w:rFonts w:ascii="Times New Roman" w:hAnsi="Times New Roman" w:cs="Times New Roman"/>
          <w:b/>
          <w:bCs/>
        </w:rPr>
        <w:t xml:space="preserve"> 3</w:t>
      </w:r>
      <w:r w:rsidRPr="007353AC">
        <w:rPr>
          <w:rFonts w:ascii="Times New Roman" w:hAnsi="Times New Roman" w:cs="Times New Roman"/>
          <w:b/>
          <w:bCs/>
          <w:color w:val="000000"/>
          <w:lang w:val="en-GB"/>
        </w:rPr>
        <w:t xml:space="preserve">: </w:t>
      </w:r>
      <w:r w:rsidR="00030F4C">
        <w:rPr>
          <w:rFonts w:ascii="Times New Roman" w:hAnsi="Times New Roman" w:cs="Times New Roman"/>
          <w:b/>
          <w:bCs/>
          <w:color w:val="000000"/>
          <w:lang w:val="en-GB"/>
        </w:rPr>
        <w:t>IAB node request</w:t>
      </w:r>
      <w:r w:rsidR="00453835">
        <w:rPr>
          <w:rFonts w:ascii="Times New Roman" w:hAnsi="Times New Roman" w:cs="Times New Roman"/>
          <w:b/>
          <w:bCs/>
          <w:color w:val="000000"/>
          <w:lang w:val="en-GB"/>
        </w:rPr>
        <w:t>ing</w:t>
      </w:r>
      <w:r w:rsidR="00030F4C">
        <w:rPr>
          <w:rFonts w:ascii="Times New Roman" w:hAnsi="Times New Roman" w:cs="Times New Roman"/>
          <w:b/>
          <w:bCs/>
          <w:color w:val="000000"/>
          <w:lang w:val="en-GB"/>
        </w:rPr>
        <w:t xml:space="preserve"> parent node f</w:t>
      </w:r>
      <w:r w:rsidRPr="007353AC">
        <w:rPr>
          <w:rFonts w:ascii="Times New Roman" w:hAnsi="Times New Roman" w:cs="Times New Roman"/>
          <w:b/>
          <w:bCs/>
          <w:color w:val="000000"/>
          <w:lang w:val="en-GB"/>
        </w:rPr>
        <w:t xml:space="preserve">all back to TDM mode from simultaneous mode is supported </w:t>
      </w:r>
    </w:p>
    <w:p w14:paraId="6617CE11"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Conclusion</w:t>
      </w:r>
    </w:p>
    <w:p w14:paraId="3A493E6A" w14:textId="7515F64D" w:rsidR="0012572D" w:rsidRDefault="00186824">
      <w:pPr>
        <w:pStyle w:val="TOC1"/>
        <w:jc w:val="both"/>
        <w:rPr>
          <w:rFonts w:ascii="Times New Roman" w:hAnsi="Times New Roman"/>
          <w:b w:val="0"/>
        </w:rPr>
      </w:pPr>
      <w:r>
        <w:rPr>
          <w:rFonts w:ascii="Times New Roman" w:hAnsi="Times New Roman"/>
          <w:b w:val="0"/>
        </w:rPr>
        <w:t xml:space="preserve">In this </w:t>
      </w:r>
      <w:r w:rsidR="00030F4C">
        <w:rPr>
          <w:rFonts w:ascii="Times New Roman" w:hAnsi="Times New Roman"/>
          <w:b w:val="0"/>
        </w:rPr>
        <w:t xml:space="preserve">contribution </w:t>
      </w:r>
      <w:r>
        <w:rPr>
          <w:rFonts w:ascii="Times New Roman" w:hAnsi="Times New Roman"/>
          <w:b w:val="0"/>
        </w:rPr>
        <w:t>we made the following observations and conclusions:</w:t>
      </w:r>
    </w:p>
    <w:p w14:paraId="222978CB" w14:textId="77777777" w:rsidR="00283698" w:rsidRDefault="00283698" w:rsidP="00283698">
      <w:pPr>
        <w:keepNext/>
        <w:spacing w:line="276" w:lineRule="auto"/>
        <w:jc w:val="both"/>
        <w:rPr>
          <w:rFonts w:ascii="Times New Roman" w:hAnsi="Times New Roman" w:cs="Times New Roman"/>
          <w:b/>
          <w:bCs/>
          <w:lang w:val="en-GB"/>
        </w:rPr>
      </w:pPr>
      <w:r w:rsidRPr="009F3E03">
        <w:rPr>
          <w:rFonts w:ascii="Times New Roman" w:hAnsi="Times New Roman" w:cs="Times New Roman"/>
          <w:b/>
          <w:bCs/>
          <w:lang w:val="en-GB"/>
        </w:rPr>
        <w:t>Observation</w:t>
      </w:r>
      <w:r>
        <w:rPr>
          <w:rFonts w:ascii="Times New Roman" w:hAnsi="Times New Roman" w:cs="Times New Roman"/>
          <w:b/>
          <w:bCs/>
          <w:lang w:val="en-GB"/>
        </w:rPr>
        <w:t xml:space="preserve"> 1</w:t>
      </w:r>
      <w:r w:rsidRPr="009F3E03">
        <w:rPr>
          <w:rFonts w:ascii="Times New Roman" w:hAnsi="Times New Roman" w:cs="Times New Roman"/>
          <w:b/>
          <w:bCs/>
          <w:lang w:val="en-GB"/>
        </w:rPr>
        <w:t xml:space="preserve">: </w:t>
      </w:r>
      <w:r w:rsidRPr="000302F6">
        <w:rPr>
          <w:rFonts w:ascii="Times New Roman" w:hAnsi="Times New Roman" w:cs="Times New Roman"/>
          <w:b/>
          <w:bCs/>
          <w:lang w:val="en-GB"/>
        </w:rPr>
        <w:t>Parent node should have clear understanding of the active mode of operation and the parameters associated with the active mode of operation (e.g., type of H/S/NA configuration, timing case, etc.) of IAB node in each time resource</w:t>
      </w:r>
    </w:p>
    <w:p w14:paraId="46F1111C" w14:textId="77777777" w:rsidR="000302F6" w:rsidRPr="00595D00" w:rsidRDefault="000302F6" w:rsidP="000302F6">
      <w:pPr>
        <w:keepNext/>
        <w:spacing w:line="276" w:lineRule="auto"/>
        <w:jc w:val="both"/>
        <w:rPr>
          <w:rFonts w:ascii="Times New Roman" w:hAnsi="Times New Roman" w:cs="Times New Roman"/>
          <w:b/>
          <w:bCs/>
          <w:lang w:val="en-GB"/>
        </w:rPr>
      </w:pPr>
      <w:r w:rsidRPr="00595D00">
        <w:rPr>
          <w:rFonts w:ascii="Times New Roman" w:hAnsi="Times New Roman" w:cs="Times New Roman"/>
          <w:b/>
          <w:bCs/>
          <w:lang w:val="en-GB"/>
        </w:rPr>
        <w:t>Observation</w:t>
      </w:r>
      <w:r>
        <w:rPr>
          <w:rFonts w:ascii="Times New Roman" w:hAnsi="Times New Roman" w:cs="Times New Roman"/>
          <w:b/>
          <w:bCs/>
          <w:lang w:val="en-GB"/>
        </w:rPr>
        <w:t xml:space="preserve"> 2</w:t>
      </w:r>
      <w:r w:rsidRPr="00595D00">
        <w:rPr>
          <w:rFonts w:ascii="Times New Roman" w:hAnsi="Times New Roman" w:cs="Times New Roman"/>
          <w:b/>
          <w:bCs/>
          <w:lang w:val="en-GB"/>
        </w:rPr>
        <w:t xml:space="preserve">: Ambiguity arises at the IAB node and the parent node about the H/S/NA configuration applied at IAB-DU, when an IAB node is provided with </w:t>
      </w:r>
      <w:r w:rsidRPr="00595D00">
        <w:rPr>
          <w:rFonts w:ascii="Times New Roman" w:hAnsi="Times New Roman" w:cs="Times New Roman"/>
          <w:b/>
          <w:bCs/>
        </w:rPr>
        <w:t xml:space="preserve">Rel. 16 time domain </w:t>
      </w:r>
      <w:r w:rsidRPr="00595D00">
        <w:rPr>
          <w:rFonts w:ascii="Times New Roman" w:hAnsi="Times New Roman" w:cs="Times New Roman"/>
          <w:b/>
          <w:bCs/>
          <w:lang w:val="en-GB"/>
        </w:rPr>
        <w:t xml:space="preserve">H/S/NA </w:t>
      </w:r>
      <w:r w:rsidRPr="00595D00">
        <w:rPr>
          <w:rFonts w:ascii="Times New Roman" w:hAnsi="Times New Roman" w:cs="Times New Roman"/>
          <w:b/>
          <w:bCs/>
        </w:rPr>
        <w:t>and Rel. 17 frequency domain</w:t>
      </w:r>
      <w:r w:rsidRPr="00CF1475">
        <w:rPr>
          <w:rFonts w:ascii="Times New Roman" w:hAnsi="Times New Roman" w:cs="Times New Roman"/>
          <w:b/>
          <w:bCs/>
          <w:lang w:val="en-GB"/>
        </w:rPr>
        <w:t xml:space="preserve"> </w:t>
      </w:r>
      <w:r w:rsidRPr="00595D00">
        <w:rPr>
          <w:rFonts w:ascii="Times New Roman" w:hAnsi="Times New Roman" w:cs="Times New Roman"/>
          <w:b/>
          <w:bCs/>
          <w:lang w:val="en-GB"/>
        </w:rPr>
        <w:t>H/S/NA configurations in a time resource</w:t>
      </w:r>
    </w:p>
    <w:p w14:paraId="292A472D" w14:textId="77777777" w:rsidR="000302F6" w:rsidRPr="000302F6" w:rsidRDefault="000302F6" w:rsidP="000302F6">
      <w:pPr>
        <w:keepNext/>
        <w:spacing w:line="276" w:lineRule="auto"/>
        <w:jc w:val="both"/>
        <w:rPr>
          <w:rFonts w:ascii="Times New Roman" w:hAnsi="Times New Roman" w:cs="Times New Roman"/>
          <w:b/>
          <w:bCs/>
          <w:lang w:val="en-GB"/>
        </w:rPr>
      </w:pPr>
      <w:r w:rsidRPr="000302F6">
        <w:rPr>
          <w:rFonts w:ascii="Times New Roman" w:hAnsi="Times New Roman" w:cs="Times New Roman"/>
          <w:b/>
          <w:bCs/>
          <w:lang w:val="en-GB"/>
        </w:rPr>
        <w:t>Observation</w:t>
      </w:r>
      <w:r>
        <w:rPr>
          <w:rFonts w:ascii="Times New Roman" w:hAnsi="Times New Roman" w:cs="Times New Roman"/>
          <w:b/>
          <w:bCs/>
          <w:lang w:val="en-GB"/>
        </w:rPr>
        <w:t xml:space="preserve"> 3</w:t>
      </w:r>
      <w:r w:rsidRPr="000302F6">
        <w:rPr>
          <w:rFonts w:ascii="Times New Roman" w:hAnsi="Times New Roman" w:cs="Times New Roman"/>
          <w:b/>
          <w:bCs/>
          <w:lang w:val="en-GB"/>
        </w:rPr>
        <w:t>: CU and parent node expect IAB node to operate in TDM or simultaneous mode in a time resource based on the type of H/S/NA configuration (</w:t>
      </w:r>
      <w:r w:rsidRPr="000302F6">
        <w:rPr>
          <w:rFonts w:ascii="Times New Roman" w:hAnsi="Times New Roman" w:cs="Times New Roman"/>
          <w:b/>
          <w:bCs/>
        </w:rPr>
        <w:t xml:space="preserve">i.e., Rel. 16 time domain </w:t>
      </w:r>
      <w:r w:rsidRPr="000302F6">
        <w:rPr>
          <w:rFonts w:ascii="Times New Roman" w:hAnsi="Times New Roman" w:cs="Times New Roman"/>
          <w:b/>
          <w:bCs/>
          <w:lang w:val="en-GB"/>
        </w:rPr>
        <w:t xml:space="preserve">H/S/NA </w:t>
      </w:r>
      <w:r w:rsidRPr="000302F6">
        <w:rPr>
          <w:rFonts w:ascii="Times New Roman" w:hAnsi="Times New Roman" w:cs="Times New Roman"/>
          <w:b/>
          <w:bCs/>
        </w:rPr>
        <w:t>or Rel. 17 frequency domain</w:t>
      </w:r>
      <w:r w:rsidRPr="000302F6">
        <w:rPr>
          <w:rFonts w:ascii="Times New Roman" w:hAnsi="Times New Roman" w:cs="Times New Roman"/>
          <w:b/>
          <w:bCs/>
          <w:lang w:val="en-GB"/>
        </w:rPr>
        <w:t xml:space="preserve"> H/S/NA) provided to IAB-DU</w:t>
      </w:r>
    </w:p>
    <w:p w14:paraId="55F94151" w14:textId="77777777" w:rsidR="000302F6" w:rsidRPr="005012AF" w:rsidRDefault="000302F6" w:rsidP="000302F6">
      <w:pPr>
        <w:rPr>
          <w:rFonts w:ascii="Times New Roman" w:hAnsi="Times New Roman" w:cs="Times New Roman"/>
          <w:b/>
          <w:bCs/>
        </w:rPr>
      </w:pPr>
      <w:r w:rsidRPr="005012AF">
        <w:rPr>
          <w:rFonts w:ascii="Times New Roman" w:hAnsi="Times New Roman" w:cs="Times New Roman"/>
          <w:b/>
          <w:bCs/>
          <w:lang w:val="en-GB"/>
        </w:rPr>
        <w:t>Proposal</w:t>
      </w:r>
      <w:r>
        <w:rPr>
          <w:rFonts w:ascii="Times New Roman" w:hAnsi="Times New Roman" w:cs="Times New Roman"/>
          <w:b/>
          <w:bCs/>
          <w:lang w:val="en-GB"/>
        </w:rPr>
        <w:t xml:space="preserve"> 1</w:t>
      </w:r>
      <w:r w:rsidRPr="005012AF">
        <w:rPr>
          <w:rFonts w:ascii="Times New Roman" w:hAnsi="Times New Roman" w:cs="Times New Roman"/>
          <w:b/>
          <w:bCs/>
          <w:lang w:val="en-GB"/>
        </w:rPr>
        <w:t xml:space="preserve">: Confirm the working assumption that </w:t>
      </w:r>
      <w:r w:rsidRPr="005012AF">
        <w:rPr>
          <w:rFonts w:ascii="Times New Roman" w:hAnsi="Times New Roman" w:cs="Times New Roman"/>
          <w:b/>
          <w:bCs/>
          <w:szCs w:val="20"/>
        </w:rPr>
        <w:t xml:space="preserve">if both the Rel-16 time domain H/S/NA configuration and Rel-17 frequency domain H/S/NA configuration are provided for a given RB set within a slot, </w:t>
      </w:r>
      <w:r w:rsidRPr="005012AF">
        <w:rPr>
          <w:rFonts w:ascii="Times New Roman" w:eastAsia="Calibri" w:hAnsi="Times New Roman" w:cs="Times New Roman"/>
          <w:b/>
          <w:bCs/>
          <w:szCs w:val="20"/>
        </w:rPr>
        <w:t xml:space="preserve">IAB node applies the frequency domain H/S/NA only if the IAB node is currently operating in a non-TDM multiplexing mode </w:t>
      </w:r>
      <w:r w:rsidRPr="005012AF">
        <w:rPr>
          <w:rFonts w:ascii="Times New Roman" w:eastAsia="Calibri" w:hAnsi="Times New Roman" w:cs="Times New Roman"/>
          <w:b/>
          <w:bCs/>
          <w:color w:val="000000"/>
          <w:szCs w:val="20"/>
        </w:rPr>
        <w:t>in the slot</w:t>
      </w:r>
      <w:r w:rsidRPr="005012AF">
        <w:rPr>
          <w:rFonts w:ascii="Times New Roman" w:eastAsia="Calibri" w:hAnsi="Times New Roman" w:cs="Times New Roman"/>
          <w:b/>
          <w:bCs/>
          <w:szCs w:val="20"/>
        </w:rPr>
        <w:t>, otherwise the Rel-16 time domain H/S/NA configuration is applied.</w:t>
      </w:r>
    </w:p>
    <w:p w14:paraId="27A84A00" w14:textId="77777777" w:rsidR="000302F6" w:rsidRDefault="000302F6" w:rsidP="000302F6">
      <w:pPr>
        <w:keepNext/>
        <w:jc w:val="both"/>
        <w:rPr>
          <w:rFonts w:ascii="Times New Roman" w:hAnsi="Times New Roman" w:cs="Times New Roman"/>
          <w:b/>
          <w:bCs/>
        </w:rPr>
      </w:pPr>
      <w:r w:rsidRPr="00BE4A4E">
        <w:rPr>
          <w:rFonts w:ascii="Times New Roman" w:hAnsi="Times New Roman" w:cs="Times New Roman"/>
          <w:b/>
          <w:bCs/>
          <w:color w:val="000000"/>
          <w:lang w:val="en-GB"/>
        </w:rPr>
        <w:t>Observation</w:t>
      </w:r>
      <w:r>
        <w:rPr>
          <w:rFonts w:ascii="Times New Roman" w:hAnsi="Times New Roman" w:cs="Times New Roman"/>
          <w:b/>
          <w:bCs/>
          <w:color w:val="000000"/>
          <w:lang w:val="en-GB"/>
        </w:rPr>
        <w:t xml:space="preserve"> 4</w:t>
      </w:r>
      <w:r w:rsidRPr="00BE4A4E">
        <w:rPr>
          <w:rFonts w:ascii="Times New Roman" w:hAnsi="Times New Roman" w:cs="Times New Roman"/>
          <w:b/>
          <w:bCs/>
          <w:color w:val="000000"/>
          <w:lang w:val="en-GB"/>
        </w:rPr>
        <w:t xml:space="preserve">: </w:t>
      </w:r>
      <w:r w:rsidRPr="00BE4A4E">
        <w:rPr>
          <w:rFonts w:ascii="Times New Roman" w:hAnsi="Times New Roman" w:cs="Times New Roman"/>
          <w:b/>
          <w:bCs/>
        </w:rPr>
        <w:t>IAB node deciding the mode of operation without informing the parent node creates ambiguity and resource wastage</w:t>
      </w:r>
    </w:p>
    <w:p w14:paraId="7E2BBCBC" w14:textId="77777777" w:rsidR="000302F6" w:rsidRPr="000302F6" w:rsidRDefault="000302F6" w:rsidP="000302F6">
      <w:pPr>
        <w:keepNext/>
        <w:jc w:val="both"/>
        <w:rPr>
          <w:rFonts w:ascii="Times New Roman" w:hAnsi="Times New Roman" w:cs="Times New Roman"/>
          <w:b/>
          <w:bCs/>
        </w:rPr>
      </w:pPr>
      <w:r w:rsidRPr="000302F6">
        <w:rPr>
          <w:rFonts w:ascii="Times New Roman" w:hAnsi="Times New Roman" w:cs="Times New Roman"/>
          <w:b/>
          <w:bCs/>
        </w:rPr>
        <w:t>Proposal</w:t>
      </w:r>
      <w:r>
        <w:rPr>
          <w:rFonts w:ascii="Times New Roman" w:hAnsi="Times New Roman" w:cs="Times New Roman"/>
          <w:b/>
          <w:bCs/>
        </w:rPr>
        <w:t xml:space="preserve"> 2</w:t>
      </w:r>
      <w:r w:rsidRPr="000302F6">
        <w:rPr>
          <w:rFonts w:ascii="Times New Roman" w:hAnsi="Times New Roman" w:cs="Times New Roman"/>
          <w:b/>
          <w:bCs/>
        </w:rPr>
        <w:t xml:space="preserve">: </w:t>
      </w:r>
      <w:r w:rsidRPr="000302F6">
        <w:rPr>
          <w:rFonts w:ascii="Times New Roman" w:hAnsi="Times New Roman" w:cs="Times New Roman"/>
          <w:b/>
          <w:bCs/>
          <w:color w:val="000000"/>
        </w:rPr>
        <w:t xml:space="preserve">IAB node requests for change </w:t>
      </w:r>
      <w:r w:rsidRPr="000302F6">
        <w:rPr>
          <w:rFonts w:ascii="Times New Roman" w:eastAsia="Calibri" w:hAnsi="Times New Roman" w:cs="Times New Roman"/>
          <w:b/>
          <w:bCs/>
          <w:szCs w:val="20"/>
        </w:rPr>
        <w:t xml:space="preserve">in mode of operation to the parent node and wait for acknowledgement before switching the mode of operation </w:t>
      </w:r>
    </w:p>
    <w:p w14:paraId="3AA06C23" w14:textId="0172E325" w:rsidR="000302F6" w:rsidRPr="007353AC" w:rsidRDefault="000302F6" w:rsidP="000302F6">
      <w:pPr>
        <w:keepNext/>
        <w:jc w:val="both"/>
        <w:rPr>
          <w:rFonts w:ascii="Times New Roman" w:hAnsi="Times New Roman" w:cs="Times New Roman"/>
          <w:b/>
          <w:bCs/>
          <w:color w:val="000000"/>
          <w:lang w:val="en-GB"/>
        </w:rPr>
      </w:pPr>
      <w:r w:rsidRPr="007353AC">
        <w:rPr>
          <w:rFonts w:ascii="Times New Roman" w:hAnsi="Times New Roman" w:cs="Times New Roman"/>
          <w:b/>
          <w:bCs/>
        </w:rPr>
        <w:t>Proposal</w:t>
      </w:r>
      <w:r>
        <w:rPr>
          <w:rFonts w:ascii="Times New Roman" w:hAnsi="Times New Roman" w:cs="Times New Roman"/>
          <w:b/>
          <w:bCs/>
        </w:rPr>
        <w:t xml:space="preserve"> 3</w:t>
      </w:r>
      <w:r w:rsidRPr="007353AC">
        <w:rPr>
          <w:rFonts w:ascii="Times New Roman" w:hAnsi="Times New Roman" w:cs="Times New Roman"/>
          <w:b/>
          <w:bCs/>
          <w:color w:val="000000"/>
          <w:lang w:val="en-GB"/>
        </w:rPr>
        <w:t xml:space="preserve">: </w:t>
      </w:r>
      <w:r>
        <w:rPr>
          <w:rFonts w:ascii="Times New Roman" w:hAnsi="Times New Roman" w:cs="Times New Roman"/>
          <w:b/>
          <w:bCs/>
          <w:color w:val="000000"/>
          <w:lang w:val="en-GB"/>
        </w:rPr>
        <w:t>IAB node request</w:t>
      </w:r>
      <w:r w:rsidR="00453835">
        <w:rPr>
          <w:rFonts w:ascii="Times New Roman" w:hAnsi="Times New Roman" w:cs="Times New Roman"/>
          <w:b/>
          <w:bCs/>
          <w:color w:val="000000"/>
          <w:lang w:val="en-GB"/>
        </w:rPr>
        <w:t>ing</w:t>
      </w:r>
      <w:r>
        <w:rPr>
          <w:rFonts w:ascii="Times New Roman" w:hAnsi="Times New Roman" w:cs="Times New Roman"/>
          <w:b/>
          <w:bCs/>
          <w:color w:val="000000"/>
          <w:lang w:val="en-GB"/>
        </w:rPr>
        <w:t xml:space="preserve"> parent node f</w:t>
      </w:r>
      <w:r w:rsidRPr="007353AC">
        <w:rPr>
          <w:rFonts w:ascii="Times New Roman" w:hAnsi="Times New Roman" w:cs="Times New Roman"/>
          <w:b/>
          <w:bCs/>
          <w:color w:val="000000"/>
          <w:lang w:val="en-GB"/>
        </w:rPr>
        <w:t xml:space="preserve">all back to TDM mode from simultaneous mode is supported </w:t>
      </w:r>
    </w:p>
    <w:p w14:paraId="4E6CDC84" w14:textId="77777777" w:rsidR="0012572D" w:rsidRDefault="00186824">
      <w:pPr>
        <w:pStyle w:val="Heading1"/>
        <w:numPr>
          <w:ilvl w:val="0"/>
          <w:numId w:val="2"/>
        </w:numPr>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References</w:t>
      </w:r>
    </w:p>
    <w:p w14:paraId="1C170934" w14:textId="7EE24817" w:rsidR="00460E35" w:rsidRDefault="00460E35" w:rsidP="00460E35">
      <w:pPr>
        <w:pStyle w:val="ListParagraph"/>
        <w:numPr>
          <w:ilvl w:val="0"/>
          <w:numId w:val="3"/>
        </w:numPr>
        <w:rPr>
          <w:rFonts w:ascii="Times New Roman" w:hAnsi="Times New Roman" w:cs="Times New Roman"/>
        </w:rPr>
      </w:pPr>
      <w:bookmarkStart w:id="1" w:name="_Ref189809556"/>
      <w:bookmarkStart w:id="2" w:name="_Ref174151459"/>
      <w:bookmarkStart w:id="3" w:name="_Ref454459437"/>
      <w:bookmarkStart w:id="4" w:name="_Ref476919366"/>
      <w:r w:rsidRPr="00460E35">
        <w:rPr>
          <w:rFonts w:ascii="Times New Roman" w:hAnsi="Times New Roman" w:cs="Times New Roman"/>
        </w:rPr>
        <w:t>RP-211548, “New WID on Enhancements to Integrated Access and Backhaul,” Qualcomm, RAN #92e, June 2021.</w:t>
      </w:r>
    </w:p>
    <w:p w14:paraId="07547704" w14:textId="5C901B42" w:rsidR="005F37F3" w:rsidRPr="005F37F3" w:rsidRDefault="005F37F3" w:rsidP="005F37F3">
      <w:pPr>
        <w:pStyle w:val="ListParagraph"/>
        <w:numPr>
          <w:ilvl w:val="0"/>
          <w:numId w:val="3"/>
        </w:numPr>
        <w:rPr>
          <w:rFonts w:ascii="Times New Roman" w:hAnsi="Times New Roman" w:cs="Times New Roman"/>
        </w:rPr>
      </w:pPr>
      <w:r>
        <w:rPr>
          <w:rFonts w:ascii="Times New Roman" w:hAnsi="Times New Roman" w:cs="Times New Roman"/>
        </w:rPr>
        <w:t>“</w:t>
      </w:r>
      <w:r w:rsidRPr="005F37F3">
        <w:rPr>
          <w:rFonts w:ascii="Times New Roman" w:hAnsi="Times New Roman" w:cs="Times New Roman"/>
        </w:rPr>
        <w:t>Chairman’s Notes”, 3GPP TSG RAN WG1 Meeting #10</w:t>
      </w:r>
      <w:r>
        <w:rPr>
          <w:rFonts w:ascii="Times New Roman" w:hAnsi="Times New Roman" w:cs="Times New Roman"/>
        </w:rPr>
        <w:t>6</w:t>
      </w:r>
      <w:r w:rsidRPr="005F37F3">
        <w:rPr>
          <w:rFonts w:ascii="Times New Roman" w:hAnsi="Times New Roman" w:cs="Times New Roman"/>
        </w:rPr>
        <w:t xml:space="preserve">-e, </w:t>
      </w:r>
      <w:r>
        <w:rPr>
          <w:rFonts w:ascii="Times New Roman" w:hAnsi="Times New Roman" w:cs="Times New Roman"/>
        </w:rPr>
        <w:t>August</w:t>
      </w:r>
      <w:r w:rsidRPr="005F37F3">
        <w:rPr>
          <w:rFonts w:ascii="Times New Roman" w:hAnsi="Times New Roman" w:cs="Times New Roman"/>
        </w:rPr>
        <w:t xml:space="preserve"> 2021.</w:t>
      </w:r>
    </w:p>
    <w:p w14:paraId="4E668D9F" w14:textId="77777777" w:rsidR="005F37F3" w:rsidRPr="005F37F3" w:rsidRDefault="005F37F3" w:rsidP="005F37F3">
      <w:pPr>
        <w:pStyle w:val="ListParagraph"/>
        <w:numPr>
          <w:ilvl w:val="0"/>
          <w:numId w:val="3"/>
        </w:numPr>
        <w:rPr>
          <w:rFonts w:ascii="Times New Roman" w:hAnsi="Times New Roman" w:cs="Times New Roman"/>
        </w:rPr>
      </w:pPr>
      <w:r w:rsidRPr="005F37F3">
        <w:rPr>
          <w:rFonts w:ascii="Times New Roman" w:hAnsi="Times New Roman" w:cs="Times New Roman"/>
        </w:rPr>
        <w:t>“Chairman’s Notes”, 3GPP TSG RAN WG1 Meeting #106bis-e, October 2021.</w:t>
      </w:r>
    </w:p>
    <w:p w14:paraId="4F53FD4E" w14:textId="170162D3" w:rsidR="005F37F3" w:rsidRPr="005F37F3" w:rsidRDefault="005F37F3" w:rsidP="005F37F3">
      <w:pPr>
        <w:pStyle w:val="ListParagraph"/>
        <w:numPr>
          <w:ilvl w:val="0"/>
          <w:numId w:val="3"/>
        </w:numPr>
        <w:rPr>
          <w:rFonts w:ascii="Times New Roman" w:hAnsi="Times New Roman" w:cs="Times New Roman"/>
        </w:rPr>
      </w:pPr>
      <w:r w:rsidRPr="005F37F3">
        <w:rPr>
          <w:rFonts w:ascii="Times New Roman" w:hAnsi="Times New Roman" w:cs="Times New Roman"/>
        </w:rPr>
        <w:t>“Chairman’s Notes”, 3GPP TSG RAN WG1 Meeting #10</w:t>
      </w:r>
      <w:r>
        <w:rPr>
          <w:rFonts w:ascii="Times New Roman" w:hAnsi="Times New Roman" w:cs="Times New Roman"/>
        </w:rPr>
        <w:t>7</w:t>
      </w:r>
      <w:r w:rsidRPr="005F37F3">
        <w:rPr>
          <w:rFonts w:ascii="Times New Roman" w:hAnsi="Times New Roman" w:cs="Times New Roman"/>
        </w:rPr>
        <w:t xml:space="preserve">-e, </w:t>
      </w:r>
      <w:r>
        <w:rPr>
          <w:rFonts w:ascii="Times New Roman" w:hAnsi="Times New Roman" w:cs="Times New Roman"/>
        </w:rPr>
        <w:t>November</w:t>
      </w:r>
      <w:r w:rsidRPr="005F37F3">
        <w:rPr>
          <w:rFonts w:ascii="Times New Roman" w:hAnsi="Times New Roman" w:cs="Times New Roman"/>
        </w:rPr>
        <w:t xml:space="preserve"> 2021.</w:t>
      </w:r>
    </w:p>
    <w:bookmarkEnd w:id="1"/>
    <w:bookmarkEnd w:id="2"/>
    <w:bookmarkEnd w:id="3"/>
    <w:bookmarkEnd w:id="4"/>
    <w:p w14:paraId="436CF359" w14:textId="0E5A2AD0" w:rsidR="0012572D" w:rsidRPr="009E7EA6" w:rsidRDefault="0012572D" w:rsidP="00EB0813">
      <w:pPr>
        <w:pStyle w:val="Reference"/>
        <w:ind w:left="567"/>
        <w:jc w:val="both"/>
        <w:rPr>
          <w:rFonts w:ascii="Times New Roman" w:hAnsi="Times New Roman" w:cs="Times New Roman"/>
        </w:rPr>
      </w:pPr>
    </w:p>
    <w:p w14:paraId="45C07C57" w14:textId="77777777" w:rsidR="0012572D" w:rsidRDefault="0012572D">
      <w:pPr>
        <w:pStyle w:val="Reference"/>
        <w:ind w:left="567" w:hanging="567"/>
        <w:jc w:val="both"/>
      </w:pPr>
    </w:p>
    <w:sectPr w:rsidR="0012572D">
      <w:footerReference w:type="default" r:id="rId8"/>
      <w:pgSz w:w="11906" w:h="16838"/>
      <w:pgMar w:top="1418" w:right="1134" w:bottom="1134" w:left="1134" w:header="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FC59" w14:textId="77777777" w:rsidR="003C4410" w:rsidRDefault="003C4410">
      <w:pPr>
        <w:spacing w:after="0" w:line="240" w:lineRule="auto"/>
      </w:pPr>
      <w:r>
        <w:separator/>
      </w:r>
    </w:p>
  </w:endnote>
  <w:endnote w:type="continuationSeparator" w:id="0">
    <w:p w14:paraId="7C87A33C" w14:textId="77777777" w:rsidR="003C4410" w:rsidRDefault="003C4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altName w:val="Cambria"/>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66C7" w14:textId="77777777" w:rsidR="0012572D" w:rsidRDefault="00186824">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3C58" w14:textId="77777777" w:rsidR="003C4410" w:rsidRDefault="003C4410">
      <w:pPr>
        <w:spacing w:after="0" w:line="240" w:lineRule="auto"/>
      </w:pPr>
      <w:r>
        <w:separator/>
      </w:r>
    </w:p>
  </w:footnote>
  <w:footnote w:type="continuationSeparator" w:id="0">
    <w:p w14:paraId="6FB9107F" w14:textId="77777777" w:rsidR="003C4410" w:rsidRDefault="003C44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538F"/>
    <w:multiLevelType w:val="multilevel"/>
    <w:tmpl w:val="9E88548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721141B"/>
    <w:multiLevelType w:val="multilevel"/>
    <w:tmpl w:val="E89EB0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C47AB8"/>
    <w:multiLevelType w:val="multilevel"/>
    <w:tmpl w:val="6B7AC0B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4ED"/>
    <w:multiLevelType w:val="multilevel"/>
    <w:tmpl w:val="5F02255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1AD73E4"/>
    <w:multiLevelType w:val="multilevel"/>
    <w:tmpl w:val="6CD492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598433E"/>
    <w:multiLevelType w:val="multilevel"/>
    <w:tmpl w:val="B288C206"/>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637ED0"/>
    <w:multiLevelType w:val="multilevel"/>
    <w:tmpl w:val="65EC89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4442CCD"/>
    <w:multiLevelType w:val="multilevel"/>
    <w:tmpl w:val="E60E4D60"/>
    <w:lvl w:ilvl="0">
      <w:start w:val="1"/>
      <w:numFmt w:val="bullet"/>
      <w:lvlText w:val=""/>
      <w:lvlJc w:val="left"/>
      <w:pPr>
        <w:tabs>
          <w:tab w:val="num" w:pos="720"/>
        </w:tabs>
        <w:ind w:left="720" w:hanging="360"/>
      </w:pPr>
      <w:rPr>
        <w:rFonts w:ascii="Symbol" w:hAnsi="Symbol" w:cs="Symbol" w:hint="default"/>
        <w:b/>
        <w:sz w:val="20"/>
      </w:rPr>
    </w:lvl>
    <w:lvl w:ilvl="1">
      <w:start w:val="1"/>
      <w:numFmt w:val="bullet"/>
      <w:lvlText w:val="o"/>
      <w:lvlJc w:val="left"/>
      <w:pPr>
        <w:tabs>
          <w:tab w:val="num" w:pos="1440"/>
        </w:tabs>
        <w:ind w:left="1440" w:hanging="360"/>
      </w:pPr>
      <w:rPr>
        <w:rFonts w:ascii="Courier New" w:hAnsi="Courier New" w:cs="Times New Roman" w:hint="default"/>
        <w:b/>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9BD53D9"/>
    <w:multiLevelType w:val="multilevel"/>
    <w:tmpl w:val="DD0CBD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C133F6"/>
    <w:multiLevelType w:val="multilevel"/>
    <w:tmpl w:val="39B43C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72E21FA2"/>
    <w:multiLevelType w:val="multilevel"/>
    <w:tmpl w:val="9F5E6D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74687D5D"/>
    <w:multiLevelType w:val="multilevel"/>
    <w:tmpl w:val="73DAEDE0"/>
    <w:lvl w:ilvl="0">
      <w:start w:val="8"/>
      <w:numFmt w:val="bullet"/>
      <w:lvlText w:val="-"/>
      <w:lvlJc w:val="left"/>
      <w:pPr>
        <w:ind w:left="720" w:hanging="360"/>
      </w:pPr>
      <w:rPr>
        <w:rFonts w:ascii="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76E87688"/>
    <w:multiLevelType w:val="multilevel"/>
    <w:tmpl w:val="FF3642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99C2A8C"/>
    <w:multiLevelType w:val="multilevel"/>
    <w:tmpl w:val="003069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571227694">
    <w:abstractNumId w:val="4"/>
  </w:num>
  <w:num w:numId="2" w16cid:durableId="1405760002">
    <w:abstractNumId w:val="0"/>
  </w:num>
  <w:num w:numId="3" w16cid:durableId="1157182887">
    <w:abstractNumId w:val="6"/>
  </w:num>
  <w:num w:numId="4" w16cid:durableId="810755213">
    <w:abstractNumId w:val="16"/>
  </w:num>
  <w:num w:numId="5" w16cid:durableId="1986623893">
    <w:abstractNumId w:val="17"/>
  </w:num>
  <w:num w:numId="6" w16cid:durableId="2048991651">
    <w:abstractNumId w:val="1"/>
  </w:num>
  <w:num w:numId="7" w16cid:durableId="564490262">
    <w:abstractNumId w:val="15"/>
  </w:num>
  <w:num w:numId="8" w16cid:durableId="828834337">
    <w:abstractNumId w:val="18"/>
  </w:num>
  <w:num w:numId="9" w16cid:durableId="1098217474">
    <w:abstractNumId w:val="8"/>
  </w:num>
  <w:num w:numId="10" w16cid:durableId="530800941">
    <w:abstractNumId w:val="20"/>
  </w:num>
  <w:num w:numId="11" w16cid:durableId="753749695">
    <w:abstractNumId w:val="12"/>
  </w:num>
  <w:num w:numId="12" w16cid:durableId="382169708">
    <w:abstractNumId w:val="2"/>
  </w:num>
  <w:num w:numId="13" w16cid:durableId="1191188044">
    <w:abstractNumId w:val="5"/>
  </w:num>
  <w:num w:numId="14" w16cid:durableId="714081231">
    <w:abstractNumId w:val="7"/>
  </w:num>
  <w:num w:numId="15" w16cid:durableId="759059760">
    <w:abstractNumId w:val="3"/>
  </w:num>
  <w:num w:numId="16" w16cid:durableId="1388065104">
    <w:abstractNumId w:val="10"/>
  </w:num>
  <w:num w:numId="17" w16cid:durableId="213154764">
    <w:abstractNumId w:val="13"/>
  </w:num>
  <w:num w:numId="18" w16cid:durableId="1326856790">
    <w:abstractNumId w:val="9"/>
  </w:num>
  <w:num w:numId="19" w16cid:durableId="2006012246">
    <w:abstractNumId w:val="14"/>
  </w:num>
  <w:num w:numId="20" w16cid:durableId="1555966815">
    <w:abstractNumId w:val="19"/>
  </w:num>
  <w:num w:numId="21" w16cid:durableId="3896977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72D"/>
    <w:rsid w:val="00016D4A"/>
    <w:rsid w:val="00024C2C"/>
    <w:rsid w:val="000302F6"/>
    <w:rsid w:val="00030F4C"/>
    <w:rsid w:val="00062CE1"/>
    <w:rsid w:val="00084457"/>
    <w:rsid w:val="000B0E4A"/>
    <w:rsid w:val="000B1240"/>
    <w:rsid w:val="00112B1A"/>
    <w:rsid w:val="001246AD"/>
    <w:rsid w:val="0012572D"/>
    <w:rsid w:val="00127256"/>
    <w:rsid w:val="0018570C"/>
    <w:rsid w:val="00186824"/>
    <w:rsid w:val="00196B60"/>
    <w:rsid w:val="001A3606"/>
    <w:rsid w:val="001A4869"/>
    <w:rsid w:val="001A4E2E"/>
    <w:rsid w:val="001B13C6"/>
    <w:rsid w:val="001C4A42"/>
    <w:rsid w:val="001E1A05"/>
    <w:rsid w:val="00207E9F"/>
    <w:rsid w:val="00256E43"/>
    <w:rsid w:val="00283698"/>
    <w:rsid w:val="00284179"/>
    <w:rsid w:val="002955FA"/>
    <w:rsid w:val="00296494"/>
    <w:rsid w:val="002A3A19"/>
    <w:rsid w:val="002D34B4"/>
    <w:rsid w:val="002F6B8A"/>
    <w:rsid w:val="003076BD"/>
    <w:rsid w:val="00312613"/>
    <w:rsid w:val="0032376E"/>
    <w:rsid w:val="0035213E"/>
    <w:rsid w:val="00366FD0"/>
    <w:rsid w:val="00396B7F"/>
    <w:rsid w:val="003B547B"/>
    <w:rsid w:val="003C4410"/>
    <w:rsid w:val="003E0361"/>
    <w:rsid w:val="003E1DAF"/>
    <w:rsid w:val="004072CF"/>
    <w:rsid w:val="004076DF"/>
    <w:rsid w:val="004179E9"/>
    <w:rsid w:val="00453835"/>
    <w:rsid w:val="00460E35"/>
    <w:rsid w:val="004631EC"/>
    <w:rsid w:val="00474B18"/>
    <w:rsid w:val="00477A8E"/>
    <w:rsid w:val="00485C87"/>
    <w:rsid w:val="004916C3"/>
    <w:rsid w:val="004E3B51"/>
    <w:rsid w:val="005012AF"/>
    <w:rsid w:val="0052700E"/>
    <w:rsid w:val="00545809"/>
    <w:rsid w:val="0057218A"/>
    <w:rsid w:val="00576174"/>
    <w:rsid w:val="00581816"/>
    <w:rsid w:val="00595D00"/>
    <w:rsid w:val="005D1C25"/>
    <w:rsid w:val="005F0028"/>
    <w:rsid w:val="005F37F3"/>
    <w:rsid w:val="00606C47"/>
    <w:rsid w:val="006104AD"/>
    <w:rsid w:val="006116EF"/>
    <w:rsid w:val="00636673"/>
    <w:rsid w:val="006546F1"/>
    <w:rsid w:val="00666816"/>
    <w:rsid w:val="00693B55"/>
    <w:rsid w:val="0069425E"/>
    <w:rsid w:val="006E121A"/>
    <w:rsid w:val="00710852"/>
    <w:rsid w:val="0072164F"/>
    <w:rsid w:val="007353AC"/>
    <w:rsid w:val="007356B9"/>
    <w:rsid w:val="007E2940"/>
    <w:rsid w:val="007E3D49"/>
    <w:rsid w:val="007F2476"/>
    <w:rsid w:val="00800B10"/>
    <w:rsid w:val="00803D63"/>
    <w:rsid w:val="0081220D"/>
    <w:rsid w:val="00833040"/>
    <w:rsid w:val="00855A95"/>
    <w:rsid w:val="008708D0"/>
    <w:rsid w:val="00882DF5"/>
    <w:rsid w:val="008A174A"/>
    <w:rsid w:val="008C1246"/>
    <w:rsid w:val="008C1E6C"/>
    <w:rsid w:val="008E0BBC"/>
    <w:rsid w:val="008F3F2B"/>
    <w:rsid w:val="009250C1"/>
    <w:rsid w:val="00953455"/>
    <w:rsid w:val="00977269"/>
    <w:rsid w:val="009C598B"/>
    <w:rsid w:val="009D053C"/>
    <w:rsid w:val="009D0A12"/>
    <w:rsid w:val="009E4A7B"/>
    <w:rsid w:val="009E623C"/>
    <w:rsid w:val="009E7EA6"/>
    <w:rsid w:val="009F3E03"/>
    <w:rsid w:val="00A364A3"/>
    <w:rsid w:val="00A468C0"/>
    <w:rsid w:val="00A543C0"/>
    <w:rsid w:val="00A551F5"/>
    <w:rsid w:val="00A77DA4"/>
    <w:rsid w:val="00AC5AAA"/>
    <w:rsid w:val="00B44B0C"/>
    <w:rsid w:val="00B45158"/>
    <w:rsid w:val="00B45DEF"/>
    <w:rsid w:val="00B502C8"/>
    <w:rsid w:val="00B936AD"/>
    <w:rsid w:val="00BA0A91"/>
    <w:rsid w:val="00BB1E4D"/>
    <w:rsid w:val="00BC279A"/>
    <w:rsid w:val="00BD1F9E"/>
    <w:rsid w:val="00BD3841"/>
    <w:rsid w:val="00BE210D"/>
    <w:rsid w:val="00BE4A4E"/>
    <w:rsid w:val="00BE5AFA"/>
    <w:rsid w:val="00BE6EAD"/>
    <w:rsid w:val="00C00F85"/>
    <w:rsid w:val="00C04351"/>
    <w:rsid w:val="00C122A6"/>
    <w:rsid w:val="00C27129"/>
    <w:rsid w:val="00C35A73"/>
    <w:rsid w:val="00C6213F"/>
    <w:rsid w:val="00CB20E9"/>
    <w:rsid w:val="00CB798B"/>
    <w:rsid w:val="00CC623E"/>
    <w:rsid w:val="00CE3647"/>
    <w:rsid w:val="00CF1475"/>
    <w:rsid w:val="00D25780"/>
    <w:rsid w:val="00D311C4"/>
    <w:rsid w:val="00D50691"/>
    <w:rsid w:val="00D86994"/>
    <w:rsid w:val="00D96D9C"/>
    <w:rsid w:val="00DB3B7A"/>
    <w:rsid w:val="00DE33E9"/>
    <w:rsid w:val="00E242E1"/>
    <w:rsid w:val="00E25810"/>
    <w:rsid w:val="00E25E15"/>
    <w:rsid w:val="00EA0EF2"/>
    <w:rsid w:val="00EA2E4F"/>
    <w:rsid w:val="00EA4ABA"/>
    <w:rsid w:val="00EA4CCE"/>
    <w:rsid w:val="00EA785B"/>
    <w:rsid w:val="00EB0813"/>
    <w:rsid w:val="00EC0741"/>
    <w:rsid w:val="00EF695A"/>
    <w:rsid w:val="00F10311"/>
    <w:rsid w:val="00F24948"/>
    <w:rsid w:val="00F43469"/>
    <w:rsid w:val="00F722F5"/>
    <w:rsid w:val="00F83707"/>
    <w:rsid w:val="00FB6F1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BF26"/>
  <w15:docId w15:val="{372AF49C-E293-41D5-A502-9E3CEFE8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B10"/>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rsid w:val="00D50F97"/>
    <w:pPr>
      <w:keepNext/>
      <w:keepLines/>
      <w:numPr>
        <w:numId w:val="1"/>
      </w:numPr>
      <w:pBdr>
        <w:top w:val="single" w:sz="12" w:space="3" w:color="000000"/>
      </w:pBdr>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D50F97"/>
    <w:rPr>
      <w:b/>
      <w:bCs/>
      <w:sz w:val="16"/>
      <w:szCs w:val="16"/>
    </w:rPr>
  </w:style>
  <w:style w:type="character" w:customStyle="1" w:styleId="FootnoteAnchor">
    <w:name w:val="Footnote Anchor"/>
    <w:rPr>
      <w:b/>
      <w:bCs/>
      <w:sz w:val="16"/>
      <w:szCs w:val="16"/>
      <w:vertAlign w:val="superscript"/>
    </w:rPr>
  </w:style>
  <w:style w:type="character" w:styleId="PageNumber">
    <w:name w:val="page number"/>
    <w:semiHidden/>
    <w:qFormat/>
    <w:rsid w:val="00D50F97"/>
  </w:style>
  <w:style w:type="character" w:customStyle="1" w:styleId="InternetLink">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CommentReference">
    <w:name w:val="annotation reference"/>
    <w:uiPriority w:val="99"/>
    <w:semiHidden/>
    <w:qFormat/>
    <w:rsid w:val="00D50F97"/>
    <w:rPr>
      <w:sz w:val="16"/>
      <w:szCs w:val="16"/>
    </w:rPr>
  </w:style>
  <w:style w:type="character" w:customStyle="1" w:styleId="Heading1Char">
    <w:name w:val="Heading 1 Char"/>
    <w:link w:val="Heading1"/>
    <w:qFormat/>
    <w:rsid w:val="00D50F97"/>
    <w:rPr>
      <w:rFonts w:ascii="Arial" w:hAnsi="Arial" w:cs="Arial"/>
      <w:sz w:val="36"/>
      <w:szCs w:val="36"/>
      <w:lang w:val="en-GB" w:eastAsia="zh-CN"/>
    </w:rPr>
  </w:style>
  <w:style w:type="character" w:customStyle="1" w:styleId="BodyTextChar">
    <w:name w:val="Body Text Char"/>
    <w:link w:val="BodyText"/>
    <w:qFormat/>
    <w:rsid w:val="00D50F97"/>
    <w:rPr>
      <w:rFonts w:ascii="Arial" w:hAnsi="Arial"/>
      <w:lang w:val="en-GB" w:eastAsia="zh-CN"/>
    </w:rPr>
  </w:style>
  <w:style w:type="character" w:customStyle="1" w:styleId="ZGSM">
    <w:name w:val="ZGSM"/>
    <w:qFormat/>
    <w:rsid w:val="00D50F97"/>
  </w:style>
  <w:style w:type="character" w:customStyle="1" w:styleId="ReferenceChar">
    <w:name w:val="Reference Char"/>
    <w:link w:val="Reference"/>
    <w:qFormat/>
    <w:rsid w:val="000A4D8A"/>
    <w:rPr>
      <w:rFonts w:asciiTheme="minorHAnsi" w:eastAsiaTheme="minorHAnsi" w:hAnsiTheme="minorHAnsi" w:cstheme="minorBidi"/>
      <w:sz w:val="22"/>
      <w:szCs w:val="22"/>
    </w:rPr>
  </w:style>
  <w:style w:type="character" w:customStyle="1" w:styleId="maintextChar">
    <w:name w:val="main text Char"/>
    <w:qFormat/>
    <w:rsid w:val="005A22AC"/>
    <w:rPr>
      <w:rFonts w:ascii="Times New Roman" w:eastAsia="Malgun Gothic" w:hAnsi="Times New Roman" w:cs="Batang"/>
      <w:lang w:val="en-GB"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customStyle="1" w:styleId="ListLabel1">
    <w:name w:val="ListLabel 1"/>
    <w:qFormat/>
    <w:rPr>
      <w:rFonts w:cs="Times New Roman"/>
      <w:lang w:val="en-U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b/>
      <w:i w:val="0"/>
      <w:caps w:val="0"/>
      <w:smallCaps w:val="0"/>
      <w:strike w:val="0"/>
      <w:dstrike w:val="0"/>
      <w:vanish w:val="0"/>
      <w:color w:val="000000"/>
      <w:position w:val="0"/>
      <w:sz w:val="24"/>
      <w:effect w:val="none"/>
      <w:vertAlign w:val="baseline"/>
    </w:rPr>
  </w:style>
  <w:style w:type="character" w:customStyle="1" w:styleId="ListLabel22">
    <w:name w:val="ListLabel 22"/>
    <w:qFormat/>
    <w:rPr>
      <w:rFonts w:cs="Symbol"/>
    </w:rPr>
  </w:style>
  <w:style w:type="character" w:customStyle="1" w:styleId="ListLabel23">
    <w:name w:val="ListLabel 23"/>
    <w:qFormat/>
    <w:rPr>
      <w:rFonts w:ascii="Times New Roman" w:hAnsi="Times New Roman" w:cs="Courier New"/>
      <w:b/>
      <w:sz w:val="22"/>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ascii="Times New Roman" w:eastAsia="Calibri" w:hAnsi="Times New Roman" w:cs="Calibri"/>
      <w:b/>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ascii="Times New Roman" w:hAnsi="Times New Roman"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ascii="Times New Roman" w:hAnsi="Times New Roman"/>
      <w:b/>
      <w:sz w:val="20"/>
    </w:rPr>
  </w:style>
  <w:style w:type="character" w:customStyle="1" w:styleId="ListLabel96">
    <w:name w:val="ListLabel 96"/>
    <w:qFormat/>
    <w:rPr>
      <w:rFonts w:ascii="Times New Roman" w:hAnsi="Times New Roman" w:cs="Times New Roman"/>
      <w:b/>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Symbol"/>
    </w:rPr>
  </w:style>
  <w:style w:type="character" w:customStyle="1" w:styleId="ListLabel108">
    <w:name w:val="ListLabel 108"/>
    <w:qFormat/>
    <w:rPr>
      <w:rFonts w:ascii="Times New Roman" w:hAnsi="Times New Roman" w:cs="Courier New"/>
      <w:b/>
      <w:sz w:val="22"/>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imes New Roman" w:hAnsi="Times New Roman" w:cs="Calibri"/>
      <w:b/>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imes New Roman" w:hAnsi="Times New Roman" w:cs="Symbol"/>
    </w:rPr>
  </w:style>
  <w:style w:type="character" w:customStyle="1" w:styleId="ListLabel126">
    <w:name w:val="ListLabel 126"/>
    <w:qFormat/>
    <w:rPr>
      <w:rFonts w:ascii="Times New Roman" w:hAnsi="Times New Roman"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ascii="Times New Roman" w:hAnsi="Times New Roman"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ascii="Times New Roman" w:hAnsi="Times New Roman" w:cs="Symbol"/>
      <w:b/>
      <w:sz w:val="20"/>
    </w:rPr>
  </w:style>
  <w:style w:type="character" w:customStyle="1" w:styleId="ListLabel153">
    <w:name w:val="ListLabel 153"/>
    <w:qFormat/>
    <w:rPr>
      <w:rFonts w:ascii="Times New Roman" w:hAnsi="Times New Roman" w:cs="Times New Roman"/>
      <w:b/>
      <w:sz w:val="20"/>
    </w:rPr>
  </w:style>
  <w:style w:type="character" w:customStyle="1" w:styleId="ListLabel154">
    <w:name w:val="ListLabel 154"/>
    <w:qFormat/>
    <w:rPr>
      <w:rFonts w:cs="Symbol"/>
      <w:sz w:val="20"/>
    </w:rPr>
  </w:style>
  <w:style w:type="character" w:customStyle="1" w:styleId="ListLabel155">
    <w:name w:val="ListLabel 155"/>
    <w:qFormat/>
    <w:rPr>
      <w:rFonts w:cs="Symbol"/>
      <w:sz w:val="20"/>
    </w:rPr>
  </w:style>
  <w:style w:type="character" w:customStyle="1" w:styleId="ListLabel156">
    <w:name w:val="ListLabel 156"/>
    <w:qFormat/>
    <w:rPr>
      <w:rFonts w:cs="Symbol"/>
      <w:sz w:val="20"/>
    </w:rPr>
  </w:style>
  <w:style w:type="character" w:customStyle="1" w:styleId="ListLabel157">
    <w:name w:val="ListLabel 157"/>
    <w:qFormat/>
    <w:rPr>
      <w:rFonts w:cs="Symbol"/>
      <w:sz w:val="20"/>
    </w:rPr>
  </w:style>
  <w:style w:type="character" w:customStyle="1" w:styleId="ListLabel158">
    <w:name w:val="ListLabel 158"/>
    <w:qFormat/>
    <w:rPr>
      <w:rFonts w:cs="Symbol"/>
      <w:sz w:val="20"/>
    </w:rPr>
  </w:style>
  <w:style w:type="character" w:customStyle="1" w:styleId="ListLabel159">
    <w:name w:val="ListLabel 159"/>
    <w:qFormat/>
    <w:rPr>
      <w:rFonts w:cs="Symbol"/>
      <w:sz w:val="20"/>
    </w:rPr>
  </w:style>
  <w:style w:type="character" w:customStyle="1" w:styleId="ListLabel160">
    <w:name w:val="ListLabel 160"/>
    <w:qFormat/>
    <w:rPr>
      <w:rFonts w:cs="Symbol"/>
      <w:sz w:val="20"/>
    </w:rPr>
  </w:style>
  <w:style w:type="character" w:customStyle="1" w:styleId="ListLabel161">
    <w:name w:val="ListLabel 161"/>
    <w:qFormat/>
    <w:rPr>
      <w:rFonts w:ascii="Times New Roman" w:hAnsi="Times New Roman"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ascii="Times New Roman" w:hAnsi="Times New Roman" w:cs="Courier New"/>
      <w:b/>
      <w:sz w:val="22"/>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ascii="Times New Roman" w:hAnsi="Times New Roman" w:cs="Calibri"/>
      <w:b/>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ascii="Times New Roman" w:hAnsi="Times New Roman" w:cs="Symbol"/>
    </w:rPr>
  </w:style>
  <w:style w:type="character" w:customStyle="1" w:styleId="ListLabel189">
    <w:name w:val="ListLabel 189"/>
    <w:qFormat/>
    <w:rPr>
      <w:rFonts w:ascii="Times New Roman" w:hAnsi="Times New Roman"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ascii="Times New Roman" w:hAnsi="Times New Roman"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ascii="Times New Roman" w:hAnsi="Times New Roman" w:cs="Symbol"/>
      <w:b/>
      <w:sz w:val="20"/>
    </w:rPr>
  </w:style>
  <w:style w:type="character" w:customStyle="1" w:styleId="ListLabel216">
    <w:name w:val="ListLabel 216"/>
    <w:qFormat/>
    <w:rPr>
      <w:rFonts w:ascii="Times New Roman" w:hAnsi="Times New Roman" w:cs="Times New Roman"/>
      <w:b/>
      <w:sz w:val="20"/>
    </w:rPr>
  </w:style>
  <w:style w:type="character" w:customStyle="1" w:styleId="ListLabel217">
    <w:name w:val="ListLabel 217"/>
    <w:qFormat/>
    <w:rPr>
      <w:rFonts w:cs="Symbol"/>
      <w:sz w:val="20"/>
    </w:rPr>
  </w:style>
  <w:style w:type="character" w:customStyle="1" w:styleId="ListLabel218">
    <w:name w:val="ListLabel 218"/>
    <w:qFormat/>
    <w:rPr>
      <w:rFonts w:cs="Symbol"/>
      <w:sz w:val="20"/>
    </w:rPr>
  </w:style>
  <w:style w:type="character" w:customStyle="1" w:styleId="ListLabel219">
    <w:name w:val="ListLabel 219"/>
    <w:qFormat/>
    <w:rPr>
      <w:rFonts w:cs="Symbol"/>
      <w:sz w:val="20"/>
    </w:rPr>
  </w:style>
  <w:style w:type="character" w:customStyle="1" w:styleId="ListLabel220">
    <w:name w:val="ListLabel 220"/>
    <w:qFormat/>
    <w:rPr>
      <w:rFonts w:cs="Symbol"/>
      <w:sz w:val="20"/>
    </w:rPr>
  </w:style>
  <w:style w:type="character" w:customStyle="1" w:styleId="ListLabel221">
    <w:name w:val="ListLabel 221"/>
    <w:qFormat/>
    <w:rPr>
      <w:rFonts w:cs="Symbol"/>
      <w:sz w:val="20"/>
    </w:rPr>
  </w:style>
  <w:style w:type="character" w:customStyle="1" w:styleId="ListLabel222">
    <w:name w:val="ListLabel 222"/>
    <w:qFormat/>
    <w:rPr>
      <w:rFonts w:cs="Symbol"/>
      <w:sz w:val="20"/>
    </w:rPr>
  </w:style>
  <w:style w:type="character" w:customStyle="1" w:styleId="ListLabel223">
    <w:name w:val="ListLabel 223"/>
    <w:qFormat/>
    <w:rPr>
      <w:rFonts w:cs="Symbol"/>
      <w:sz w:val="20"/>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cs="Courier New"/>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character" w:customStyle="1" w:styleId="ListLabel240">
    <w:name w:val="ListLabel 240"/>
    <w:qFormat/>
    <w:rPr>
      <w:rFonts w:cs="Courier New"/>
    </w:rPr>
  </w:style>
  <w:style w:type="character" w:customStyle="1" w:styleId="ListLabel241">
    <w:name w:val="ListLabel 241"/>
    <w:qFormat/>
    <w:rPr>
      <w:rFonts w:cs="Courier New"/>
    </w:rPr>
  </w:style>
  <w:style w:type="character" w:customStyle="1" w:styleId="ListLabel242">
    <w:name w:val="ListLabel 242"/>
    <w:qFormat/>
    <w:rPr>
      <w:rFonts w:cs="Courier New"/>
    </w:rPr>
  </w:style>
  <w:style w:type="character" w:customStyle="1" w:styleId="ListLabel243">
    <w:name w:val="ListLabel 243"/>
    <w:qFormat/>
    <w:rPr>
      <w:rFonts w:cs="Courier New"/>
    </w:rPr>
  </w:style>
  <w:style w:type="character" w:customStyle="1" w:styleId="ListLabel244">
    <w:name w:val="ListLabel 244"/>
    <w:qFormat/>
    <w:rPr>
      <w:rFonts w:cs="Courier New"/>
    </w:rPr>
  </w:style>
  <w:style w:type="character" w:customStyle="1" w:styleId="ListLabel245">
    <w:name w:val="ListLabel 245"/>
    <w:qFormat/>
    <w:rPr>
      <w:rFonts w:cs="Courier New"/>
    </w:rPr>
  </w:style>
  <w:style w:type="character" w:customStyle="1" w:styleId="ListLabel246">
    <w:name w:val="ListLabel 246"/>
    <w:qFormat/>
    <w:rPr>
      <w:rFonts w:cs="Courier New"/>
    </w:rPr>
  </w:style>
  <w:style w:type="character" w:customStyle="1" w:styleId="ListLabel247">
    <w:name w:val="ListLabel 247"/>
    <w:qFormat/>
    <w:rPr>
      <w:rFonts w:cs="Courier New"/>
    </w:rPr>
  </w:style>
  <w:style w:type="character" w:customStyle="1" w:styleId="ListLabel248">
    <w:name w:val="ListLabel 248"/>
    <w:qFormat/>
    <w:rPr>
      <w:sz w:val="20"/>
    </w:rPr>
  </w:style>
  <w:style w:type="character" w:customStyle="1" w:styleId="ListLabel249">
    <w:name w:val="ListLabel 249"/>
    <w:qFormat/>
    <w:rPr>
      <w:rFonts w:cs="Times New Roman"/>
      <w:sz w:val="20"/>
    </w:rPr>
  </w:style>
  <w:style w:type="character" w:customStyle="1" w:styleId="ListLabel250">
    <w:name w:val="ListLabel 250"/>
    <w:qFormat/>
    <w:rPr>
      <w:sz w:val="20"/>
    </w:rPr>
  </w:style>
  <w:style w:type="character" w:customStyle="1" w:styleId="ListLabel251">
    <w:name w:val="ListLabel 251"/>
    <w:qFormat/>
    <w:rPr>
      <w:sz w:val="20"/>
    </w:rPr>
  </w:style>
  <w:style w:type="character" w:customStyle="1" w:styleId="ListLabel252">
    <w:name w:val="ListLabel 252"/>
    <w:qFormat/>
    <w:rPr>
      <w:sz w:val="20"/>
    </w:rPr>
  </w:style>
  <w:style w:type="character" w:customStyle="1" w:styleId="ListLabel253">
    <w:name w:val="ListLabel 253"/>
    <w:qFormat/>
    <w:rPr>
      <w:sz w:val="20"/>
    </w:rPr>
  </w:style>
  <w:style w:type="character" w:customStyle="1" w:styleId="ListLabel254">
    <w:name w:val="ListLabel 254"/>
    <w:qFormat/>
    <w:rPr>
      <w:sz w:val="20"/>
    </w:rPr>
  </w:style>
  <w:style w:type="character" w:customStyle="1" w:styleId="ListLabel255">
    <w:name w:val="ListLabel 255"/>
    <w:qFormat/>
    <w:rPr>
      <w:sz w:val="20"/>
    </w:rPr>
  </w:style>
  <w:style w:type="character" w:customStyle="1" w:styleId="ListLabel256">
    <w:name w:val="ListLabel 256"/>
    <w:qFormat/>
    <w:rPr>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D50F97"/>
  </w:style>
  <w:style w:type="paragraph" w:styleId="List">
    <w:name w:val="List"/>
    <w:basedOn w:val="Normal"/>
    <w:rsid w:val="00D50F97"/>
    <w:pPr>
      <w:ind w:left="568" w:hanging="284"/>
    </w:pPr>
  </w:style>
  <w:style w:type="paragraph" w:styleId="Caption">
    <w:name w:val="caption"/>
    <w:basedOn w:val="Normal"/>
    <w:next w:val="Normal"/>
    <w:qFormat/>
    <w:rsid w:val="00D50F97"/>
    <w:pPr>
      <w:spacing w:after="240"/>
      <w:jc w:val="center"/>
    </w:pPr>
    <w:rPr>
      <w:b/>
      <w:bCs/>
    </w:rPr>
  </w:style>
  <w:style w:type="paragraph" w:customStyle="1" w:styleId="Index">
    <w:name w:val="Index"/>
    <w:basedOn w:val="Normal"/>
    <w:qFormat/>
    <w:pPr>
      <w:suppressLineNumbers/>
    </w:pPr>
    <w:rPr>
      <w:rFonts w:cs="Lohit Devanagari"/>
    </w:rPr>
  </w:style>
  <w:style w:type="paragraph" w:styleId="TOC8">
    <w:name w:val="toc 8"/>
    <w:basedOn w:val="TOC1"/>
    <w:semiHidden/>
    <w:rsid w:val="00D50F97"/>
    <w:pPr>
      <w:spacing w:before="180"/>
      <w:ind w:left="2693" w:hanging="2693"/>
    </w:pPr>
    <w:rPr>
      <w:b w:val="0"/>
      <w:bCs/>
    </w:rPr>
  </w:style>
  <w:style w:type="paragraph" w:styleId="TOC1">
    <w:name w:val="toc 1"/>
    <w:basedOn w:val="Normal"/>
    <w:uiPriority w:val="39"/>
    <w:rsid w:val="00D50F97"/>
    <w:pPr>
      <w:keepNext/>
      <w:keepLines/>
      <w:widowControl w:val="0"/>
      <w:tabs>
        <w:tab w:val="left" w:pos="1701"/>
      </w:tabs>
      <w:spacing w:before="120"/>
      <w:ind w:left="1701" w:hanging="1701"/>
      <w:textAlignment w:val="baseline"/>
    </w:pPr>
    <w:rPr>
      <w:rFonts w:ascii="Arial" w:hAnsi="Arial"/>
      <w:b/>
      <w:lang w:eastAsia="zh-CN"/>
    </w:rPr>
  </w:style>
  <w:style w:type="paragraph" w:customStyle="1" w:styleId="Figure">
    <w:name w:val="Figure"/>
    <w:basedOn w:val="Normal"/>
    <w:next w:val="Caption"/>
    <w:qFormat/>
    <w:rsid w:val="00D50F97"/>
    <w:pPr>
      <w:keepNext/>
      <w:keepLines/>
      <w:spacing w:before="180"/>
      <w:jc w:val="center"/>
    </w:pPr>
  </w:style>
  <w:style w:type="paragraph" w:styleId="TOC5">
    <w:name w:val="toc 5"/>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qFormat/>
    <w:rsid w:val="00D50F97"/>
    <w:pPr>
      <w:ind w:left="284"/>
    </w:pPr>
  </w:style>
  <w:style w:type="paragraph" w:styleId="Index1">
    <w:name w:val="index 1"/>
    <w:basedOn w:val="Normal"/>
    <w:semiHidden/>
    <w:qFormat/>
    <w:rsid w:val="00D50F97"/>
    <w:pPr>
      <w:keepLines/>
      <w:spacing w:after="0"/>
    </w:p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basedOn w:val="ListNumber"/>
    <w:qFormat/>
    <w:rsid w:val="00D50F97"/>
    <w:pPr>
      <w:ind w:left="851"/>
    </w:pPr>
  </w:style>
  <w:style w:type="paragraph" w:styleId="ListNumber">
    <w:name w:val="List Number"/>
    <w:basedOn w:val="ListBullet5"/>
    <w:qFormat/>
    <w:rsid w:val="00D50F97"/>
    <w:pPr>
      <w:ind w:left="1702" w:firstLine="0"/>
    </w:pPr>
  </w:style>
  <w:style w:type="paragraph" w:styleId="Header">
    <w:name w:val="header"/>
    <w:basedOn w:val="Normal"/>
    <w:rsid w:val="00D50F97"/>
    <w:pPr>
      <w:widowControl w:val="0"/>
      <w:textAlignment w:val="baseline"/>
    </w:pPr>
    <w:rPr>
      <w:rFonts w:ascii="Arial" w:hAnsi="Arial" w:cs="Arial"/>
      <w:b/>
      <w:bCs/>
      <w:sz w:val="18"/>
      <w:szCs w:val="18"/>
      <w:lang w:eastAsia="zh-CN"/>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qFormat/>
    <w:rsid w:val="00D50F97"/>
  </w:style>
  <w:style w:type="paragraph" w:styleId="ListBullet">
    <w:name w:val="List Bullet"/>
    <w:basedOn w:val="BodyText"/>
    <w:qFormat/>
    <w:rsid w:val="00D50F97"/>
  </w:style>
  <w:style w:type="paragraph" w:styleId="ListBullet3">
    <w:name w:val="List Bullet 3"/>
    <w:basedOn w:val="List"/>
    <w:qFormat/>
    <w:rsid w:val="00D50F97"/>
    <w:pPr>
      <w:ind w:left="851"/>
    </w:pPr>
  </w:style>
  <w:style w:type="paragraph" w:customStyle="1" w:styleId="EQ">
    <w:name w:val="EQ"/>
    <w:basedOn w:val="Normal"/>
    <w:next w:val="Normal"/>
    <w:qFormat/>
    <w:rsid w:val="00D50F97"/>
    <w:pPr>
      <w:keepLines/>
      <w:tabs>
        <w:tab w:val="center" w:pos="4536"/>
        <w:tab w:val="right" w:pos="9072"/>
      </w:tabs>
      <w:spacing w:after="180"/>
    </w:pPr>
  </w:style>
  <w:style w:type="paragraph" w:styleId="ListBullet4">
    <w:name w:val="List Bullet 4"/>
    <w:basedOn w:val="ListBullet3"/>
    <w:qFormat/>
    <w:rsid w:val="00D50F97"/>
  </w:style>
  <w:style w:type="paragraph" w:styleId="ListBullet5">
    <w:name w:val="List Bullet 5"/>
    <w:basedOn w:val="ListBullet4"/>
    <w:qFormat/>
    <w:rsid w:val="00D50F97"/>
  </w:style>
  <w:style w:type="paragraph" w:customStyle="1" w:styleId="EditorsNote">
    <w:name w:val="Editor's Note"/>
    <w:basedOn w:val="Normal"/>
    <w:qFormat/>
    <w:rsid w:val="00D50F97"/>
    <w:pPr>
      <w:keepLines/>
      <w:spacing w:after="180"/>
      <w:ind w:left="1135" w:hanging="851"/>
    </w:pPr>
    <w:rPr>
      <w:color w:val="FF0000"/>
    </w:r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qFormat/>
    <w:rsid w:val="00D50F97"/>
    <w:rPr>
      <w:rFonts w:ascii="Tahoma" w:hAnsi="Tahoma" w:cs="Tahoma"/>
      <w:sz w:val="16"/>
      <w:szCs w:val="16"/>
    </w:rPr>
  </w:style>
  <w:style w:type="paragraph" w:styleId="CommentText">
    <w:name w:val="annotation text"/>
    <w:basedOn w:val="Normal"/>
    <w:link w:val="CommentTextChar"/>
    <w:uiPriority w:val="99"/>
    <w:semiHidden/>
    <w:qFormat/>
    <w:rsid w:val="00D50F97"/>
  </w:style>
  <w:style w:type="paragraph" w:styleId="CommentSubject">
    <w:name w:val="annotation subject"/>
    <w:basedOn w:val="CommentText"/>
    <w:semiHidden/>
    <w:qFormat/>
    <w:rsid w:val="00D50F97"/>
    <w:rPr>
      <w:b/>
      <w:bCs/>
    </w:rPr>
  </w:style>
  <w:style w:type="paragraph" w:customStyle="1" w:styleId="B1">
    <w:name w:val="B1"/>
    <w:basedOn w:val="List"/>
    <w:qFormat/>
    <w:rsid w:val="00D50F97"/>
    <w:pPr>
      <w:spacing w:after="180"/>
    </w:pPr>
  </w:style>
  <w:style w:type="paragraph" w:customStyle="1" w:styleId="B2">
    <w:name w:val="B2"/>
    <w:basedOn w:val="ListBullet3"/>
    <w:qFormat/>
    <w:rsid w:val="00D50F97"/>
    <w:pPr>
      <w:spacing w:after="180"/>
    </w:pPr>
  </w:style>
  <w:style w:type="paragraph" w:customStyle="1" w:styleId="B3">
    <w:name w:val="B3"/>
    <w:basedOn w:val="ListBullet4"/>
    <w:qFormat/>
    <w:rsid w:val="00D50F97"/>
    <w:pPr>
      <w:spacing w:after="180"/>
    </w:pPr>
  </w:style>
  <w:style w:type="paragraph" w:customStyle="1" w:styleId="B4">
    <w:name w:val="B4"/>
    <w:basedOn w:val="ListBullet5"/>
    <w:qFormat/>
    <w:rsid w:val="00D50F97"/>
    <w:pPr>
      <w:spacing w:after="180"/>
    </w:pPr>
  </w:style>
  <w:style w:type="paragraph" w:customStyle="1" w:styleId="Proposal">
    <w:name w:val="Proposal"/>
    <w:basedOn w:val="Normal"/>
    <w:qFormat/>
    <w:rsid w:val="00D50F97"/>
    <w:pPr>
      <w:tabs>
        <w:tab w:val="left" w:pos="1701"/>
      </w:tabs>
      <w:ind w:left="1701" w:hanging="1701"/>
    </w:pPr>
    <w:rPr>
      <w:b/>
      <w:bCs/>
    </w:rPr>
  </w:style>
  <w:style w:type="paragraph" w:customStyle="1" w:styleId="B5">
    <w:name w:val="B5"/>
    <w:basedOn w:val="ListNumber"/>
    <w:qFormat/>
    <w:rsid w:val="00D50F97"/>
    <w:pPr>
      <w:spacing w:after="180"/>
    </w:pPr>
  </w:style>
  <w:style w:type="paragraph" w:customStyle="1" w:styleId="EX">
    <w:name w:val="EX"/>
    <w:basedOn w:val="Normal"/>
    <w:qFormat/>
    <w:rsid w:val="00D50F97"/>
    <w:pPr>
      <w:keepLines/>
      <w:spacing w:after="180"/>
      <w:ind w:left="1702" w:hanging="1418"/>
    </w:pPr>
  </w:style>
  <w:style w:type="paragraph" w:customStyle="1" w:styleId="EW">
    <w:name w:val="EW"/>
    <w:basedOn w:val="EX"/>
    <w:qFormat/>
    <w:rsid w:val="00D50F97"/>
    <w:pPr>
      <w:spacing w:after="0"/>
    </w:pPr>
  </w:style>
  <w:style w:type="paragraph" w:customStyle="1" w:styleId="TAL">
    <w:name w:val="TAL"/>
    <w:basedOn w:val="Normal"/>
    <w:qFormat/>
    <w:rsid w:val="00D50F97"/>
    <w:pPr>
      <w:keepNext/>
      <w:keepLines/>
      <w:spacing w:after="0"/>
    </w:pPr>
    <w:rPr>
      <w:sz w:val="18"/>
    </w:rPr>
  </w:style>
  <w:style w:type="paragraph" w:customStyle="1" w:styleId="TAC">
    <w:name w:val="TAC"/>
    <w:basedOn w:val="TAL"/>
    <w:qFormat/>
    <w:rsid w:val="00D50F97"/>
    <w:pPr>
      <w:jc w:val="center"/>
    </w:pPr>
  </w:style>
  <w:style w:type="paragraph" w:customStyle="1" w:styleId="TAH">
    <w:name w:val="TAH"/>
    <w:basedOn w:val="TAC"/>
    <w:qFormat/>
    <w:rsid w:val="00D50F97"/>
    <w:rPr>
      <w:b/>
    </w:rPr>
  </w:style>
  <w:style w:type="paragraph" w:customStyle="1" w:styleId="TAN">
    <w:name w:val="TAN"/>
    <w:basedOn w:val="TAL"/>
    <w:qFormat/>
    <w:rsid w:val="00D50F97"/>
    <w:pPr>
      <w:ind w:left="851" w:hanging="851"/>
    </w:pPr>
  </w:style>
  <w:style w:type="paragraph" w:customStyle="1" w:styleId="TAR">
    <w:name w:val="TAR"/>
    <w:basedOn w:val="TAL"/>
    <w:qFormat/>
    <w:rsid w:val="00D50F97"/>
    <w:pPr>
      <w:jc w:val="right"/>
    </w:pPr>
  </w:style>
  <w:style w:type="paragraph" w:customStyle="1" w:styleId="TH">
    <w:name w:val="TH"/>
    <w:basedOn w:val="Normal"/>
    <w:qFormat/>
    <w:rsid w:val="00D50F97"/>
    <w:pPr>
      <w:keepNext/>
      <w:keepLines/>
      <w:spacing w:before="60" w:after="180"/>
      <w:jc w:val="center"/>
    </w:pPr>
    <w:rPr>
      <w:b/>
    </w:rPr>
  </w:style>
  <w:style w:type="paragraph" w:customStyle="1" w:styleId="TF">
    <w:name w:val="TF"/>
    <w:basedOn w:val="TH"/>
    <w:qFormat/>
    <w:rsid w:val="00D50F97"/>
    <w:pPr>
      <w:keepNext w:val="0"/>
      <w:spacing w:before="0" w:after="240"/>
    </w:pPr>
  </w:style>
  <w:style w:type="paragraph" w:customStyle="1" w:styleId="TT">
    <w:name w:val="TT"/>
    <w:basedOn w:val="Heading1"/>
    <w:next w:val="Normal"/>
    <w:qFormat/>
    <w:rsid w:val="00D50F97"/>
    <w:pPr>
      <w:numPr>
        <w:numId w:val="0"/>
      </w:numPr>
      <w:ind w:left="1134" w:hanging="1134"/>
    </w:pPr>
    <w:rPr>
      <w:rFonts w:cs="Times New Roman"/>
      <w:szCs w:val="20"/>
      <w:lang w:eastAsia="en-US"/>
    </w:rPr>
  </w:style>
  <w:style w:type="paragraph" w:customStyle="1" w:styleId="ZA">
    <w:name w:val="ZA"/>
    <w:qFormat/>
    <w:rsid w:val="00D50F97"/>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rsid w:val="00D50F97"/>
    <w:pPr>
      <w:widowControl w:val="0"/>
      <w:spacing w:after="200" w:line="276" w:lineRule="auto"/>
      <w:ind w:right="28"/>
      <w:jc w:val="right"/>
      <w:textAlignment w:val="baseline"/>
    </w:pPr>
    <w:rPr>
      <w:rFonts w:ascii="Arial" w:hAnsi="Arial"/>
      <w:i/>
      <w:sz w:val="22"/>
    </w:rPr>
  </w:style>
  <w:style w:type="paragraph" w:customStyle="1" w:styleId="ZD">
    <w:name w:val="ZD"/>
    <w:qFormat/>
    <w:rsid w:val="00D50F97"/>
    <w:pPr>
      <w:widowControl w:val="0"/>
      <w:spacing w:after="200" w:line="276" w:lineRule="auto"/>
      <w:textAlignment w:val="baseline"/>
    </w:pPr>
    <w:rPr>
      <w:rFonts w:ascii="Arial" w:hAnsi="Arial"/>
      <w:sz w:val="32"/>
    </w:rPr>
  </w:style>
  <w:style w:type="paragraph" w:customStyle="1" w:styleId="ZG">
    <w:name w:val="ZG"/>
    <w:qFormat/>
    <w:rsid w:val="00D50F97"/>
    <w:pPr>
      <w:widowControl w:val="0"/>
      <w:spacing w:after="200" w:line="276" w:lineRule="auto"/>
      <w:jc w:val="right"/>
      <w:textAlignment w:val="baseline"/>
    </w:pPr>
    <w:rPr>
      <w:rFonts w:ascii="Arial" w:hAnsi="Arial"/>
      <w:sz w:val="22"/>
    </w:rPr>
  </w:style>
  <w:style w:type="paragraph" w:customStyle="1" w:styleId="ZH">
    <w:name w:val="ZH"/>
    <w:qFormat/>
    <w:rsid w:val="00D50F97"/>
    <w:pPr>
      <w:widowControl w:val="0"/>
      <w:spacing w:after="200" w:line="276" w:lineRule="auto"/>
      <w:textAlignment w:val="baseline"/>
    </w:pPr>
    <w:rPr>
      <w:rFonts w:ascii="Arial" w:hAnsi="Arial"/>
      <w:sz w:val="22"/>
    </w:rPr>
  </w:style>
  <w:style w:type="paragraph" w:customStyle="1" w:styleId="ZT">
    <w:name w:val="ZT"/>
    <w:qFormat/>
    <w:rsid w:val="00D50F97"/>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sid w:val="00D50F97"/>
    <w:rPr>
      <w:i w:val="0"/>
      <w:sz w:val="40"/>
    </w:rPr>
  </w:style>
  <w:style w:type="paragraph" w:customStyle="1" w:styleId="ZU">
    <w:name w:val="ZU"/>
    <w:qFormat/>
    <w:rsid w:val="00D50F97"/>
    <w:pPr>
      <w:widowControl w:val="0"/>
      <w:pBdr>
        <w:top w:val="single" w:sz="12" w:space="1" w:color="000000"/>
      </w:pBdr>
      <w:spacing w:after="200" w:line="276" w:lineRule="auto"/>
      <w:jc w:val="right"/>
      <w:textAlignment w:val="baseline"/>
    </w:pPr>
    <w:rPr>
      <w:rFonts w:ascii="Arial" w:hAnsi="Arial"/>
      <w:sz w:val="22"/>
    </w:rPr>
  </w:style>
  <w:style w:type="paragraph" w:customStyle="1" w:styleId="ZV">
    <w:name w:val="ZV"/>
    <w:basedOn w:val="ZU"/>
    <w:qFormat/>
    <w:rsid w:val="00D50F97"/>
  </w:style>
  <w:style w:type="paragraph" w:customStyle="1" w:styleId="FP">
    <w:name w:val="FP"/>
    <w:basedOn w:val="Normal"/>
    <w:qFormat/>
    <w:rsid w:val="00D50F97"/>
    <w:pPr>
      <w:spacing w:after="0"/>
    </w:pPr>
  </w:style>
  <w:style w:type="paragraph" w:customStyle="1" w:styleId="Observation">
    <w:name w:val="Observation"/>
    <w:basedOn w:val="Proposal"/>
    <w:qFormat/>
    <w:rsid w:val="00D50F97"/>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37640E"/>
    <w:pPr>
      <w:ind w:left="720"/>
      <w:contextualSpacing/>
    </w:pPr>
  </w:style>
  <w:style w:type="paragraph" w:customStyle="1" w:styleId="Steps-9thset">
    <w:name w:val="Steps-9th set"/>
    <w:basedOn w:val="Normal"/>
    <w:qFormat/>
    <w:rsid w:val="005A22AC"/>
    <w:pPr>
      <w:widowControl w:val="0"/>
      <w:spacing w:before="120"/>
    </w:pPr>
    <w:rPr>
      <w:sz w:val="24"/>
      <w:szCs w:val="24"/>
    </w:rPr>
  </w:style>
  <w:style w:type="paragraph" w:customStyle="1" w:styleId="maintext">
    <w:name w:val="main text"/>
    <w:basedOn w:val="Normal"/>
    <w:qFormat/>
    <w:rsid w:val="005A22AC"/>
    <w:pPr>
      <w:spacing w:before="60" w:after="60" w:line="288" w:lineRule="auto"/>
      <w:ind w:firstLine="200"/>
    </w:pPr>
    <w:rPr>
      <w:rFonts w:ascii="Times New Roman" w:eastAsia="Malgun Gothic" w:hAnsi="Times New Roman" w:cs="Batang"/>
      <w:lang w:eastAsia="ko-KR"/>
    </w:rPr>
  </w:style>
  <w:style w:type="table" w:styleId="TableGrid">
    <w:name w:val="Table Grid"/>
    <w:basedOn w:val="TableNormal"/>
    <w:uiPriority w:val="39"/>
    <w:qFormat/>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9425E"/>
    <w:rPr>
      <w:i/>
      <w:iCs/>
    </w:rPr>
  </w:style>
  <w:style w:type="character" w:customStyle="1" w:styleId="apple-converted-space">
    <w:name w:val="apple-converted-space"/>
    <w:qFormat/>
    <w:rsid w:val="00694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663254">
      <w:bodyDiv w:val="1"/>
      <w:marLeft w:val="0"/>
      <w:marRight w:val="0"/>
      <w:marTop w:val="0"/>
      <w:marBottom w:val="0"/>
      <w:divBdr>
        <w:top w:val="none" w:sz="0" w:space="0" w:color="auto"/>
        <w:left w:val="none" w:sz="0" w:space="0" w:color="auto"/>
        <w:bottom w:val="none" w:sz="0" w:space="0" w:color="auto"/>
        <w:right w:val="none" w:sz="0" w:space="0" w:color="auto"/>
      </w:divBdr>
    </w:div>
    <w:div w:id="1231422669">
      <w:bodyDiv w:val="1"/>
      <w:marLeft w:val="0"/>
      <w:marRight w:val="0"/>
      <w:marTop w:val="0"/>
      <w:marBottom w:val="0"/>
      <w:divBdr>
        <w:top w:val="none" w:sz="0" w:space="0" w:color="auto"/>
        <w:left w:val="none" w:sz="0" w:space="0" w:color="auto"/>
        <w:bottom w:val="none" w:sz="0" w:space="0" w:color="auto"/>
        <w:right w:val="none" w:sz="0" w:space="0" w:color="auto"/>
      </w:divBdr>
    </w:div>
    <w:div w:id="1538467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dc:description/>
  <cp:lastModifiedBy>Deepak P M</cp:lastModifiedBy>
  <cp:revision>10</cp:revision>
  <dcterms:created xsi:type="dcterms:W3CDTF">2022-04-21T09:06:00Z</dcterms:created>
  <dcterms:modified xsi:type="dcterms:W3CDTF">2022-04-25T11:20:00Z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