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1743D3BE"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bookmarkStart w:id="2" w:name="_GoBack"/>
      <w:bookmarkEnd w:id="2"/>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BF5A45" w:rsidRPr="00BF5A45">
        <w:rPr>
          <w:rFonts w:ascii="Arial" w:hAnsi="Arial" w:cs="Arial"/>
          <w:b/>
          <w:bCs/>
          <w:sz w:val="24"/>
          <w:szCs w:val="24"/>
          <w:lang w:val="en-GB"/>
        </w:rPr>
        <w:t>R1-2203681</w:t>
      </w:r>
    </w:p>
    <w:p w14:paraId="74128B81" w14:textId="48557777" w:rsidR="0007797C" w:rsidRDefault="0007797C" w:rsidP="0007797C">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D4367A2"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[1]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r w:rsidR="00634EDB">
        <w:rPr>
          <w:rFonts w:eastAsiaTheme="minorEastAsia"/>
          <w:color w:val="000000" w:themeColor="text1"/>
          <w:sz w:val="22"/>
          <w:szCs w:val="22"/>
          <w:lang w:val="en-US" w:eastAsia="zh-CN"/>
        </w:rPr>
        <w:t xml:space="preserve">In this paper, we discuss </w:t>
      </w:r>
      <w:r w:rsidR="00334CC9">
        <w:rPr>
          <w:rFonts w:eastAsiaTheme="minorEastAsia"/>
          <w:color w:val="000000" w:themeColor="text1"/>
          <w:sz w:val="22"/>
          <w:szCs w:val="22"/>
          <w:lang w:val="en-US" w:eastAsia="zh-CN"/>
        </w:rPr>
        <w:t>current spec support and</w:t>
      </w:r>
      <w:r w:rsidRPr="009C3C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possible</w:t>
      </w:r>
      <w:r w:rsidR="00334CC9">
        <w:rPr>
          <w:rFonts w:eastAsiaTheme="minorEastAsia"/>
          <w:color w:val="000000" w:themeColor="text1"/>
          <w:sz w:val="22"/>
          <w:szCs w:val="22"/>
          <w:lang w:val="en-US" w:eastAsia="zh-CN"/>
        </w:rPr>
        <w:t xml:space="preserve"> enhancements on these</w:t>
      </w:r>
      <w:r>
        <w:rPr>
          <w:rFonts w:eastAsiaTheme="minorEastAsia"/>
          <w:color w:val="000000" w:themeColor="text1"/>
          <w:sz w:val="22"/>
          <w:szCs w:val="22"/>
          <w:lang w:val="en-US" w:eastAsia="zh-CN"/>
        </w:rPr>
        <w:t xml:space="preserve"> scope</w:t>
      </w:r>
      <w:r w:rsidR="00334CC9">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in more details</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5240DC69" w:rsidR="005042C6" w:rsidRPr="005042C6" w:rsidRDefault="005042C6" w:rsidP="005042C6">
            <w:pPr>
              <w:spacing w:after="0"/>
              <w:rPr>
                <w:b/>
                <w:bCs/>
              </w:rPr>
            </w:pPr>
            <w:r w:rsidRPr="005042C6">
              <w:rPr>
                <w:b/>
                <w:bCs/>
              </w:rPr>
              <w:t xml:space="preserve">Objective of </w:t>
            </w:r>
            <w:r w:rsidR="009C3CB3">
              <w:rPr>
                <w:b/>
                <w:bCs/>
              </w:rPr>
              <w:t>W</w:t>
            </w:r>
            <w:r w:rsidRPr="005042C6">
              <w:rPr>
                <w:b/>
                <w:bCs/>
              </w:rPr>
              <w:t xml:space="preserve">I </w:t>
            </w:r>
            <w:r>
              <w:rPr>
                <w:b/>
                <w:bCs/>
              </w:rPr>
              <w:t>[1]</w:t>
            </w:r>
          </w:p>
          <w:p w14:paraId="4DE84143" w14:textId="77777777" w:rsidR="005042C6" w:rsidRDefault="00634EDB" w:rsidP="004B725C">
            <w:pPr>
              <w:numPr>
                <w:ilvl w:val="0"/>
                <w:numId w:val="9"/>
              </w:numPr>
              <w:overflowPunct w:val="0"/>
              <w:autoSpaceDE w:val="0"/>
              <w:autoSpaceDN w:val="0"/>
              <w:adjustRightInd w:val="0"/>
              <w:snapToGrid w:val="0"/>
              <w:spacing w:beforeLines="50" w:before="120" w:after="0"/>
              <w:jc w:val="both"/>
              <w:textAlignment w:val="baseline"/>
              <w:rPr>
                <w:bCs/>
                <w:lang w:val="en-US"/>
              </w:rPr>
            </w:pPr>
            <w:r w:rsidRPr="00F85229">
              <w:rPr>
                <w:bCs/>
                <w:lang w:val="en-US"/>
              </w:rPr>
              <w:t>Specify extension of Rel-17 Unified TCI framework for indication of multiple DL and UL TCI states focusing on multi-TRP use case, using Rel-17 unified TCI framework</w:t>
            </w:r>
            <w:r>
              <w:rPr>
                <w:bCs/>
                <w:lang w:val="en-US"/>
              </w:rPr>
              <w:t>.</w:t>
            </w:r>
          </w:p>
          <w:p w14:paraId="6F1B1761" w14:textId="77777777" w:rsidR="00334CC9" w:rsidRPr="0050675F" w:rsidRDefault="00334CC9" w:rsidP="00334CC9">
            <w:pPr>
              <w:numPr>
                <w:ilvl w:val="0"/>
                <w:numId w:val="17"/>
              </w:numPr>
              <w:overflowPunct w:val="0"/>
              <w:autoSpaceDE w:val="0"/>
              <w:autoSpaceDN w:val="0"/>
              <w:adjustRightInd w:val="0"/>
              <w:snapToGrid w:val="0"/>
              <w:spacing w:beforeLines="50" w:before="120" w:after="0"/>
              <w:jc w:val="both"/>
              <w:textAlignment w:val="baseline"/>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7D5CD6E0" w14:textId="77777777" w:rsidR="00334CC9" w:rsidRPr="0050675F" w:rsidRDefault="00334CC9" w:rsidP="00334CC9">
            <w:pPr>
              <w:numPr>
                <w:ilvl w:val="1"/>
                <w:numId w:val="12"/>
              </w:numPr>
              <w:overflowPunct w:val="0"/>
              <w:autoSpaceDE w:val="0"/>
              <w:autoSpaceDN w:val="0"/>
              <w:adjustRightInd w:val="0"/>
              <w:snapToGrid w:val="0"/>
              <w:spacing w:beforeLines="50" w:before="120" w:after="0"/>
              <w:jc w:val="both"/>
              <w:textAlignment w:val="baseline"/>
              <w:rPr>
                <w:bCs/>
                <w:lang w:val="en-US"/>
              </w:rPr>
            </w:pPr>
            <w:r w:rsidRPr="0050675F">
              <w:rPr>
                <w:bCs/>
                <w:lang w:val="en-US"/>
              </w:rPr>
              <w:t>UL precoding indication for PUSCH, where no new codebook is introduced for multi-panel simultaneous transmission</w:t>
            </w:r>
          </w:p>
          <w:p w14:paraId="6DAC57AB" w14:textId="77777777" w:rsidR="00334CC9" w:rsidRPr="0050675F" w:rsidRDefault="00334CC9" w:rsidP="00334CC9">
            <w:pPr>
              <w:numPr>
                <w:ilvl w:val="2"/>
                <w:numId w:val="14"/>
              </w:numPr>
              <w:tabs>
                <w:tab w:val="left" w:pos="1418"/>
              </w:tabs>
              <w:overflowPunct w:val="0"/>
              <w:autoSpaceDE w:val="0"/>
              <w:autoSpaceDN w:val="0"/>
              <w:adjustRightInd w:val="0"/>
              <w:snapToGrid w:val="0"/>
              <w:spacing w:beforeLines="50" w:before="120" w:after="0"/>
              <w:jc w:val="both"/>
              <w:textAlignment w:val="baseline"/>
              <w:rPr>
                <w:bCs/>
                <w:lang w:val="en-US"/>
              </w:rPr>
            </w:pPr>
            <w:r w:rsidRPr="0050675F">
              <w:rPr>
                <w:bCs/>
                <w:lang w:val="en-US"/>
              </w:rPr>
              <w:t xml:space="preserve">The total number of layers is up to four across all panels and total number of </w:t>
            </w:r>
            <w:proofErr w:type="spellStart"/>
            <w:r w:rsidRPr="0050675F">
              <w:rPr>
                <w:bCs/>
                <w:lang w:val="en-US"/>
              </w:rPr>
              <w:t>codewords</w:t>
            </w:r>
            <w:proofErr w:type="spellEnd"/>
            <w:r w:rsidRPr="0050675F">
              <w:rPr>
                <w:bCs/>
                <w:lang w:val="en-US"/>
              </w:rPr>
              <w:t xml:space="preserve"> is up to two across all panels, considering single DCI and multi-DCI based multi-TRP operation.</w:t>
            </w:r>
          </w:p>
          <w:p w14:paraId="07AC248D" w14:textId="77777777" w:rsidR="00334CC9" w:rsidRPr="0050675F" w:rsidRDefault="00334CC9" w:rsidP="00334CC9">
            <w:pPr>
              <w:numPr>
                <w:ilvl w:val="1"/>
                <w:numId w:val="13"/>
              </w:numPr>
              <w:overflowPunct w:val="0"/>
              <w:autoSpaceDE w:val="0"/>
              <w:autoSpaceDN w:val="0"/>
              <w:adjustRightInd w:val="0"/>
              <w:snapToGrid w:val="0"/>
              <w:spacing w:beforeLines="50" w:before="120" w:after="0"/>
              <w:jc w:val="both"/>
              <w:textAlignment w:val="baseline"/>
              <w:rPr>
                <w:bCs/>
                <w:lang w:val="en-US"/>
              </w:rPr>
            </w:pPr>
            <w:r w:rsidRPr="0050675F">
              <w:rPr>
                <w:bCs/>
                <w:lang w:val="en-US"/>
              </w:rPr>
              <w:t>UL beam indication for PUCCH/PUSCH, where unified TCI framework extension in objective 2 is assumed, considering single DCI and multi-DCI based multi-TRP operation</w:t>
            </w:r>
          </w:p>
          <w:p w14:paraId="7202D836" w14:textId="77777777" w:rsidR="00334CC9" w:rsidRPr="0050675F" w:rsidRDefault="00334CC9" w:rsidP="00334CC9">
            <w:pPr>
              <w:numPr>
                <w:ilvl w:val="2"/>
                <w:numId w:val="15"/>
              </w:numPr>
              <w:overflowPunct w:val="0"/>
              <w:autoSpaceDE w:val="0"/>
              <w:autoSpaceDN w:val="0"/>
              <w:adjustRightInd w:val="0"/>
              <w:snapToGrid w:val="0"/>
              <w:spacing w:beforeLines="50" w:before="120" w:after="0"/>
              <w:jc w:val="both"/>
              <w:textAlignment w:val="baseline"/>
              <w:rPr>
                <w:bCs/>
                <w:lang w:val="en-US"/>
              </w:rPr>
            </w:pPr>
            <w:r w:rsidRPr="0050675F">
              <w:rPr>
                <w:bCs/>
                <w:lang w:val="en-US"/>
              </w:rPr>
              <w:t>For the case of multi-DCI based multi-TRP operation, only PUSCH+PUSCH, or PUCCH+PUCCH is transmitted across two panels in a same CC.</w:t>
            </w:r>
          </w:p>
          <w:p w14:paraId="56A8BAAC" w14:textId="77777777" w:rsidR="00334CC9" w:rsidRPr="00F9630A" w:rsidRDefault="00334CC9" w:rsidP="00334CC9">
            <w:pPr>
              <w:numPr>
                <w:ilvl w:val="0"/>
                <w:numId w:val="17"/>
              </w:numPr>
              <w:overflowPunct w:val="0"/>
              <w:autoSpaceDE w:val="0"/>
              <w:autoSpaceDN w:val="0"/>
              <w:adjustRightInd w:val="0"/>
              <w:snapToGrid w:val="0"/>
              <w:spacing w:beforeLines="50" w:before="120" w:after="0"/>
              <w:jc w:val="both"/>
              <w:textAlignment w:val="baseline"/>
              <w:rPr>
                <w:bCs/>
                <w:lang w:val="en-US"/>
              </w:rPr>
            </w:pPr>
            <w:r w:rsidRPr="00F9630A">
              <w:rPr>
                <w:bCs/>
                <w:lang w:val="en-US"/>
              </w:rPr>
              <w:t xml:space="preserve">Study, and if justified, specify the following </w:t>
            </w:r>
          </w:p>
          <w:p w14:paraId="220E3C37" w14:textId="77777777" w:rsidR="00334CC9" w:rsidRPr="00F9630A" w:rsidRDefault="00334CC9" w:rsidP="00334CC9">
            <w:pPr>
              <w:numPr>
                <w:ilvl w:val="1"/>
                <w:numId w:val="16"/>
              </w:numPr>
              <w:overflowPunct w:val="0"/>
              <w:autoSpaceDE w:val="0"/>
              <w:autoSpaceDN w:val="0"/>
              <w:adjustRightInd w:val="0"/>
              <w:snapToGrid w:val="0"/>
              <w:spacing w:beforeLines="50" w:before="120" w:after="0"/>
              <w:jc w:val="both"/>
              <w:textAlignment w:val="baseline"/>
              <w:rPr>
                <w:bCs/>
                <w:lang w:val="en-US"/>
              </w:rPr>
            </w:pPr>
            <w:r>
              <w:rPr>
                <w:bCs/>
                <w:lang w:val="en-US"/>
              </w:rPr>
              <w:t>T</w:t>
            </w:r>
            <w:r w:rsidRPr="00F9630A">
              <w:rPr>
                <w:bCs/>
                <w:lang w:val="en-US"/>
              </w:rPr>
              <w:t xml:space="preserve">wo TAs for UL multi-DCI for multi-TRP operation </w:t>
            </w:r>
          </w:p>
          <w:p w14:paraId="1728DAC2" w14:textId="77777777" w:rsidR="00334CC9" w:rsidRPr="00F9630A" w:rsidRDefault="00334CC9" w:rsidP="00334CC9">
            <w:pPr>
              <w:numPr>
                <w:ilvl w:val="1"/>
                <w:numId w:val="16"/>
              </w:numPr>
              <w:overflowPunct w:val="0"/>
              <w:autoSpaceDE w:val="0"/>
              <w:autoSpaceDN w:val="0"/>
              <w:adjustRightInd w:val="0"/>
              <w:snapToGrid w:val="0"/>
              <w:spacing w:beforeLines="50" w:before="120" w:after="0"/>
              <w:jc w:val="both"/>
              <w:textAlignment w:val="baseline"/>
              <w:rPr>
                <w:bCs/>
                <w:lang w:val="en-US"/>
              </w:rPr>
            </w:pPr>
            <w:r>
              <w:rPr>
                <w:bCs/>
                <w:lang w:val="en-US"/>
              </w:rPr>
              <w:t>P</w:t>
            </w:r>
            <w:r w:rsidRPr="00F9630A">
              <w:rPr>
                <w:bCs/>
                <w:lang w:val="en-US"/>
              </w:rPr>
              <w:t>ower control for UL single DCI for multi-TRP operation where unified TCI framework extension in objective 2 is assumed.</w:t>
            </w:r>
          </w:p>
          <w:p w14:paraId="5ABEBC54" w14:textId="5BDB6071" w:rsidR="00334CC9" w:rsidRPr="00634EDB" w:rsidRDefault="00334CC9" w:rsidP="00334CC9">
            <w:pPr>
              <w:snapToGrid w:val="0"/>
              <w:spacing w:beforeLines="50" w:before="120" w:after="0"/>
              <w:ind w:left="840"/>
              <w:jc w:val="both"/>
              <w:rPr>
                <w:bCs/>
                <w:lang w:val="en-US"/>
              </w:rPr>
            </w:pPr>
            <w:r w:rsidRPr="00F9630A">
              <w:rPr>
                <w:bCs/>
                <w:lang w:val="en-US"/>
              </w:rPr>
              <w:t xml:space="preserve">For the case of simultaneous UL transmission from multiple panels, the operation will only be limited to the objective </w:t>
            </w:r>
            <w:r>
              <w:rPr>
                <w:bCs/>
                <w:lang w:val="en-US"/>
              </w:rPr>
              <w:t>6 scenarios.</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7618172A" w14:textId="4681EF74" w:rsidR="009C2631" w:rsidRPr="009C2631" w:rsidRDefault="009C2631" w:rsidP="009C2631">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Extension to multiple TCI states</w:t>
      </w:r>
    </w:p>
    <w:p w14:paraId="78F1DD9B" w14:textId="031F7388" w:rsidR="00C630FF" w:rsidRPr="009C3CB3" w:rsidRDefault="0001597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Rel-17, unified TCI framework is introduced to enable a fast beam switch and to reduce the signalling overhead and latency of beam </w:t>
      </w:r>
      <w:r w:rsidR="00C630FF">
        <w:rPr>
          <w:rFonts w:eastAsiaTheme="minorEastAsia" w:hint="eastAsia"/>
          <w:color w:val="000000" w:themeColor="text1"/>
          <w:sz w:val="22"/>
          <w:szCs w:val="22"/>
          <w:lang w:eastAsia="zh-CN"/>
        </w:rPr>
        <w:t>indication</w:t>
      </w:r>
      <w:r>
        <w:rPr>
          <w:rFonts w:eastAsiaTheme="minorEastAsia"/>
          <w:color w:val="000000" w:themeColor="text1"/>
          <w:sz w:val="22"/>
          <w:szCs w:val="22"/>
          <w:lang w:eastAsia="zh-CN"/>
        </w:rPr>
        <w:t xml:space="preserve">. </w:t>
      </w:r>
      <w:r w:rsidR="00C630FF">
        <w:rPr>
          <w:rFonts w:eastAsiaTheme="minorEastAsia"/>
          <w:color w:val="000000" w:themeColor="text1"/>
          <w:sz w:val="22"/>
          <w:szCs w:val="22"/>
          <w:lang w:eastAsia="zh-CN"/>
        </w:rPr>
        <w:t>It is based on the concept of the common beam applied for PDCCH/PDSCH/PUCCH/PUSCH.</w:t>
      </w:r>
      <w:r w:rsidR="009C3CB3">
        <w:rPr>
          <w:rFonts w:eastAsiaTheme="minorEastAsia"/>
          <w:color w:val="000000" w:themeColor="text1"/>
          <w:sz w:val="22"/>
          <w:szCs w:val="22"/>
          <w:lang w:eastAsia="zh-CN"/>
        </w:rPr>
        <w:t xml:space="preserve"> </w:t>
      </w:r>
      <w:r w:rsidR="00C630FF">
        <w:rPr>
          <w:rFonts w:eastAsiaTheme="minorEastAsia"/>
          <w:color w:val="000000" w:themeColor="text1"/>
          <w:sz w:val="22"/>
          <w:szCs w:val="22"/>
          <w:lang w:eastAsia="zh-CN"/>
        </w:rPr>
        <w:t xml:space="preserve">Eventually, with Rel-17 enhancements, </w:t>
      </w:r>
      <w:proofErr w:type="spellStart"/>
      <w:r w:rsidR="009C3CB3" w:rsidRPr="009C3CB3">
        <w:rPr>
          <w:rFonts w:eastAsiaTheme="minorEastAsia"/>
          <w:i/>
          <w:color w:val="000000" w:themeColor="text1"/>
          <w:sz w:val="22"/>
          <w:szCs w:val="22"/>
          <w:lang w:eastAsia="zh-CN"/>
        </w:rPr>
        <w:t>DLorJointTCIstate</w:t>
      </w:r>
      <w:proofErr w:type="spellEnd"/>
      <w:r w:rsidR="009C3CB3">
        <w:rPr>
          <w:rFonts w:eastAsiaTheme="minorEastAsia"/>
          <w:color w:val="000000" w:themeColor="text1"/>
          <w:sz w:val="22"/>
          <w:szCs w:val="22"/>
          <w:lang w:eastAsia="zh-CN"/>
        </w:rPr>
        <w:t xml:space="preserve"> or </w:t>
      </w:r>
      <w:r w:rsidR="009C3CB3" w:rsidRPr="009C3CB3">
        <w:rPr>
          <w:rFonts w:eastAsiaTheme="minorEastAsia"/>
          <w:i/>
          <w:color w:val="000000" w:themeColor="text1"/>
          <w:sz w:val="22"/>
          <w:szCs w:val="22"/>
          <w:lang w:eastAsia="zh-CN"/>
        </w:rPr>
        <w:t>UL-</w:t>
      </w:r>
      <w:proofErr w:type="spellStart"/>
      <w:r w:rsidR="009C3CB3" w:rsidRPr="009C3CB3">
        <w:rPr>
          <w:rFonts w:eastAsiaTheme="minorEastAsia"/>
          <w:i/>
          <w:color w:val="000000" w:themeColor="text1"/>
          <w:sz w:val="22"/>
          <w:szCs w:val="22"/>
          <w:lang w:eastAsia="zh-CN"/>
        </w:rPr>
        <w:t>TCIState</w:t>
      </w:r>
      <w:proofErr w:type="spellEnd"/>
      <w:r w:rsidR="009C3CB3">
        <w:rPr>
          <w:rFonts w:eastAsiaTheme="minorEastAsia"/>
          <w:color w:val="000000" w:themeColor="text1"/>
          <w:sz w:val="22"/>
          <w:szCs w:val="22"/>
          <w:lang w:eastAsia="zh-CN"/>
        </w:rPr>
        <w:t xml:space="preserve"> can be provided to UE for the purpose of beam indication for DL or UL</w:t>
      </w:r>
      <w:r w:rsidR="00F05F6C">
        <w:rPr>
          <w:rFonts w:eastAsiaTheme="minorEastAsia"/>
          <w:color w:val="000000" w:themeColor="text1"/>
          <w:sz w:val="22"/>
          <w:szCs w:val="22"/>
          <w:lang w:eastAsia="zh-CN"/>
        </w:rPr>
        <w:t xml:space="preserve"> channels.</w:t>
      </w:r>
      <w:r w:rsidR="00F05F6C">
        <w:rPr>
          <w:rFonts w:eastAsiaTheme="minorEastAsia" w:hint="eastAsia"/>
          <w:color w:val="000000" w:themeColor="text1"/>
          <w:sz w:val="22"/>
          <w:szCs w:val="22"/>
          <w:lang w:eastAsia="zh-CN"/>
        </w:rPr>
        <w:t xml:space="preserve"> </w:t>
      </w:r>
      <w:r w:rsidR="009C3CB3">
        <w:rPr>
          <w:rFonts w:eastAsiaTheme="minorEastAsia"/>
          <w:color w:val="000000" w:themeColor="text1"/>
          <w:sz w:val="22"/>
          <w:szCs w:val="22"/>
          <w:lang w:eastAsia="zh-CN"/>
        </w:rPr>
        <w:t xml:space="preserve">In addition, inter-cell beam </w:t>
      </w:r>
      <w:r w:rsidR="00F05F6C">
        <w:rPr>
          <w:rFonts w:eastAsiaTheme="minorEastAsia"/>
          <w:color w:val="000000" w:themeColor="text1"/>
          <w:sz w:val="22"/>
          <w:szCs w:val="22"/>
          <w:lang w:eastAsia="zh-CN"/>
        </w:rPr>
        <w:t>indication</w:t>
      </w:r>
      <w:r w:rsidR="009C3CB3">
        <w:rPr>
          <w:rFonts w:eastAsiaTheme="minorEastAsia"/>
          <w:color w:val="000000" w:themeColor="text1"/>
          <w:sz w:val="22"/>
          <w:szCs w:val="22"/>
          <w:lang w:eastAsia="zh-CN"/>
        </w:rPr>
        <w:t xml:space="preserve"> is supported with </w:t>
      </w:r>
      <w:r w:rsidR="00F05F6C">
        <w:rPr>
          <w:rFonts w:eastAsiaTheme="minorEastAsia"/>
          <w:color w:val="000000" w:themeColor="text1"/>
          <w:sz w:val="22"/>
          <w:szCs w:val="22"/>
          <w:lang w:eastAsia="zh-CN"/>
        </w:rPr>
        <w:t xml:space="preserve">the introduction in </w:t>
      </w:r>
      <w:r w:rsidR="00F05F6C" w:rsidRPr="00F05F6C">
        <w:rPr>
          <w:rFonts w:eastAsiaTheme="minorEastAsia"/>
          <w:i/>
          <w:color w:val="000000" w:themeColor="text1"/>
          <w:sz w:val="22"/>
          <w:szCs w:val="22"/>
          <w:lang w:eastAsia="zh-CN"/>
        </w:rPr>
        <w:t>QCL-info</w:t>
      </w:r>
      <w:r w:rsidR="00F05F6C">
        <w:rPr>
          <w:rFonts w:eastAsiaTheme="minorEastAsia"/>
          <w:color w:val="000000" w:themeColor="text1"/>
          <w:sz w:val="22"/>
          <w:szCs w:val="22"/>
          <w:lang w:eastAsia="zh-CN"/>
        </w:rPr>
        <w:t xml:space="preserve"> of reference signals associated with additional PCI different from serving cell PCI.</w:t>
      </w:r>
    </w:p>
    <w:p w14:paraId="16E1D362" w14:textId="7BBBEA85" w:rsidR="009C3CB3" w:rsidRDefault="009C3CB3"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Meanwhile, in Rel-17, enhancements for MTRP are based mainly on Rel-15/16 TCI </w:t>
      </w:r>
      <w:r w:rsidR="00F05F6C">
        <w:rPr>
          <w:rFonts w:eastAsiaTheme="minorEastAsia"/>
          <w:color w:val="000000" w:themeColor="text1"/>
          <w:sz w:val="22"/>
          <w:szCs w:val="22"/>
          <w:lang w:eastAsia="zh-CN"/>
        </w:rPr>
        <w:t xml:space="preserve">state </w:t>
      </w:r>
      <w:r>
        <w:rPr>
          <w:rFonts w:eastAsiaTheme="minorEastAsia"/>
          <w:color w:val="000000" w:themeColor="text1"/>
          <w:sz w:val="22"/>
          <w:szCs w:val="22"/>
          <w:lang w:eastAsia="zh-CN"/>
        </w:rPr>
        <w:t xml:space="preserve">and spatial relation indication for DL and UL transmissions respectively, including </w:t>
      </w:r>
      <w:r w:rsidR="00F05F6C">
        <w:rPr>
          <w:rFonts w:eastAsiaTheme="minorEastAsia"/>
          <w:color w:val="000000" w:themeColor="text1"/>
          <w:sz w:val="22"/>
          <w:szCs w:val="22"/>
          <w:lang w:eastAsia="zh-CN"/>
        </w:rPr>
        <w:t xml:space="preserve">support of </w:t>
      </w:r>
      <w:r>
        <w:rPr>
          <w:rFonts w:eastAsiaTheme="minorEastAsia"/>
          <w:color w:val="000000" w:themeColor="text1"/>
          <w:sz w:val="22"/>
          <w:szCs w:val="22"/>
          <w:lang w:eastAsia="zh-CN"/>
        </w:rPr>
        <w:t>PDCCH/PUCCH/PUSCH repetition and so on. In addition, inter-cell MTRP is supported.</w:t>
      </w:r>
    </w:p>
    <w:p w14:paraId="6C69C863" w14:textId="6ADCD2E7" w:rsidR="009C3CB3" w:rsidRDefault="00F05F6C"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It is expected that Rel-18 enhancements on unified TCI framework would cover all supported MTRP scenarios and transmission schemes in previous releases, namely, </w:t>
      </w:r>
      <w:r w:rsidRPr="00F05F6C">
        <w:rPr>
          <w:rFonts w:eastAsiaTheme="minorEastAsia"/>
          <w:color w:val="000000" w:themeColor="text1"/>
          <w:sz w:val="22"/>
          <w:szCs w:val="22"/>
          <w:lang w:eastAsia="zh-CN"/>
        </w:rPr>
        <w:t>intra-cell and inter-cell MTRP scenarios, single-DCI and multi-DCI modes, NCJT and PDCCH/PDSCH/PUCCH/PUSCH repetition transmission schemes</w:t>
      </w:r>
      <w:r>
        <w:rPr>
          <w:rFonts w:eastAsiaTheme="minorEastAsia"/>
          <w:color w:val="000000" w:themeColor="text1"/>
          <w:sz w:val="22"/>
          <w:szCs w:val="22"/>
          <w:lang w:eastAsia="zh-CN"/>
        </w:rPr>
        <w:t>.</w:t>
      </w:r>
    </w:p>
    <w:p w14:paraId="3E7E34AA" w14:textId="77777777" w:rsidR="00F05F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Proposal 1: Extension of unified TCI framework in Rel-18 should support both intra-cell and inter-cell MTRP scenarios, single-DCI and multi-DCI modes, NCJT and PDCCH/PDSCH/PUCCH/PUSCH repetition transmission schemes.</w:t>
      </w:r>
    </w:p>
    <w:p w14:paraId="7C35A8DA" w14:textId="2E67AD91" w:rsidR="00A82545" w:rsidRDefault="00F05F6C"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During Rel-17 discussions, </w:t>
      </w:r>
      <w:r w:rsidR="006A6F6B">
        <w:rPr>
          <w:rFonts w:eastAsiaTheme="minorEastAsia"/>
          <w:color w:val="000000" w:themeColor="text1"/>
          <w:sz w:val="22"/>
          <w:szCs w:val="22"/>
          <w:lang w:val="en-US" w:eastAsia="zh-CN"/>
        </w:rPr>
        <w:t xml:space="preserve">the notations M and N are used </w:t>
      </w:r>
      <w:r w:rsidR="00F71150">
        <w:rPr>
          <w:rFonts w:eastAsiaTheme="minorEastAsia"/>
          <w:color w:val="000000" w:themeColor="text1"/>
          <w:sz w:val="22"/>
          <w:szCs w:val="22"/>
          <w:lang w:val="en-US" w:eastAsia="zh-CN"/>
        </w:rPr>
        <w:t>to denote</w:t>
      </w:r>
      <w:r w:rsidR="006A6F6B">
        <w:rPr>
          <w:rFonts w:eastAsiaTheme="minorEastAsia"/>
          <w:color w:val="000000" w:themeColor="text1"/>
          <w:sz w:val="22"/>
          <w:szCs w:val="22"/>
          <w:lang w:val="en-US" w:eastAsia="zh-CN"/>
        </w:rPr>
        <w:t xml:space="preserve"> the number of DL TCI states and the number of UL TCI states respectively, and it can be interpreted as the support of MTRP when M&gt;1 and/or N&gt;1, which is eventually not specified in Rel-17. </w:t>
      </w:r>
      <w:r w:rsidR="00F71150">
        <w:rPr>
          <w:rFonts w:eastAsiaTheme="minorEastAsia"/>
          <w:color w:val="000000" w:themeColor="text1"/>
          <w:sz w:val="22"/>
          <w:szCs w:val="22"/>
          <w:lang w:val="en-US" w:eastAsia="zh-CN"/>
        </w:rPr>
        <w:t xml:space="preserve">For discussion purpose, M and N can be also used in Rel-18. </w:t>
      </w:r>
      <w:r w:rsidR="006A6F6B">
        <w:rPr>
          <w:rFonts w:eastAsiaTheme="minorEastAsia"/>
          <w:color w:val="000000" w:themeColor="text1"/>
          <w:sz w:val="22"/>
          <w:szCs w:val="22"/>
          <w:lang w:val="en-US" w:eastAsia="zh-CN"/>
        </w:rPr>
        <w:t xml:space="preserve">To be more precise and to be aligned with Rel-17 spec, M refers to the number of </w:t>
      </w:r>
      <w:proofErr w:type="spellStart"/>
      <w:r w:rsidR="006A6F6B" w:rsidRPr="009C3CB3">
        <w:rPr>
          <w:rFonts w:eastAsiaTheme="minorEastAsia"/>
          <w:i/>
          <w:color w:val="000000" w:themeColor="text1"/>
          <w:sz w:val="22"/>
          <w:szCs w:val="22"/>
          <w:lang w:eastAsia="zh-CN"/>
        </w:rPr>
        <w:t>DLorJointTCIstate</w:t>
      </w:r>
      <w:proofErr w:type="spellEnd"/>
      <w:r w:rsidR="006A6F6B">
        <w:rPr>
          <w:rFonts w:eastAsiaTheme="minorEastAsia"/>
          <w:i/>
          <w:color w:val="000000" w:themeColor="text1"/>
          <w:sz w:val="22"/>
          <w:szCs w:val="22"/>
          <w:lang w:eastAsia="zh-CN"/>
        </w:rPr>
        <w:t xml:space="preserve"> </w:t>
      </w:r>
      <w:r w:rsidR="006A6F6B">
        <w:rPr>
          <w:rFonts w:eastAsiaTheme="minorEastAsia"/>
          <w:color w:val="000000" w:themeColor="text1"/>
          <w:sz w:val="22"/>
          <w:szCs w:val="22"/>
          <w:lang w:eastAsia="zh-CN"/>
        </w:rPr>
        <w:t xml:space="preserve">and N refers to the number of </w:t>
      </w:r>
      <w:r w:rsidR="006A6F6B" w:rsidRPr="009C3CB3">
        <w:rPr>
          <w:rFonts w:eastAsiaTheme="minorEastAsia"/>
          <w:i/>
          <w:color w:val="000000" w:themeColor="text1"/>
          <w:sz w:val="22"/>
          <w:szCs w:val="22"/>
          <w:lang w:eastAsia="zh-CN"/>
        </w:rPr>
        <w:t>UL-</w:t>
      </w:r>
      <w:proofErr w:type="spellStart"/>
      <w:r w:rsidR="006A6F6B" w:rsidRPr="009C3CB3">
        <w:rPr>
          <w:rFonts w:eastAsiaTheme="minorEastAsia"/>
          <w:i/>
          <w:color w:val="000000" w:themeColor="text1"/>
          <w:sz w:val="22"/>
          <w:szCs w:val="22"/>
          <w:lang w:eastAsia="zh-CN"/>
        </w:rPr>
        <w:t>TCIState</w:t>
      </w:r>
      <w:proofErr w:type="spellEnd"/>
      <w:r w:rsidR="006A6F6B" w:rsidRPr="006A6F6B">
        <w:rPr>
          <w:rFonts w:eastAsiaTheme="minorEastAsia"/>
          <w:color w:val="000000" w:themeColor="text1"/>
          <w:sz w:val="22"/>
          <w:szCs w:val="22"/>
          <w:lang w:eastAsia="zh-CN"/>
        </w:rPr>
        <w:t xml:space="preserve"> respectively.</w:t>
      </w:r>
      <w:r w:rsidR="006A6F6B">
        <w:rPr>
          <w:rFonts w:eastAsiaTheme="minorEastAsia"/>
          <w:color w:val="000000" w:themeColor="text1"/>
          <w:sz w:val="22"/>
          <w:szCs w:val="22"/>
          <w:lang w:eastAsia="zh-CN"/>
        </w:rPr>
        <w:t xml:space="preserve"> </w:t>
      </w:r>
      <w:r w:rsidR="00CD03DA">
        <w:rPr>
          <w:rFonts w:eastAsiaTheme="minorEastAsia"/>
          <w:color w:val="000000" w:themeColor="text1"/>
          <w:sz w:val="22"/>
          <w:szCs w:val="22"/>
          <w:lang w:eastAsia="zh-CN"/>
        </w:rPr>
        <w:t xml:space="preserve">The possible combinations include </w:t>
      </w:r>
      <w:r w:rsidR="00CD03DA">
        <w:rPr>
          <w:rFonts w:eastAsiaTheme="minorEastAsia"/>
          <w:color w:val="000000" w:themeColor="text1"/>
          <w:sz w:val="22"/>
          <w:szCs w:val="22"/>
          <w:lang w:val="en-US" w:eastAsia="zh-CN"/>
        </w:rPr>
        <w:t>M&gt;1 and/or N&gt;1, for M=</w:t>
      </w:r>
      <w:r w:rsidR="00F71150">
        <w:rPr>
          <w:rFonts w:eastAsiaTheme="minorEastAsia"/>
          <w:color w:val="000000" w:themeColor="text1"/>
          <w:sz w:val="22"/>
          <w:szCs w:val="22"/>
          <w:lang w:val="en-US" w:eastAsia="zh-CN"/>
        </w:rPr>
        <w:t xml:space="preserve">N and </w:t>
      </w:r>
      <w:r w:rsidR="00CD03DA">
        <w:rPr>
          <w:rFonts w:eastAsiaTheme="minorEastAsia"/>
          <w:color w:val="000000" w:themeColor="text1"/>
          <w:sz w:val="22"/>
          <w:szCs w:val="22"/>
          <w:lang w:val="en-US" w:eastAsia="zh-CN"/>
        </w:rPr>
        <w:t>M</w:t>
      </w:r>
      <w:r w:rsidR="00CD03DA">
        <w:rPr>
          <w:rFonts w:ascii="宋体" w:eastAsia="宋体" w:hAnsi="宋体" w:hint="eastAsia"/>
          <w:color w:val="000000" w:themeColor="text1"/>
          <w:sz w:val="22"/>
          <w:szCs w:val="22"/>
          <w:lang w:val="en-US" w:eastAsia="zh-CN"/>
        </w:rPr>
        <w:t>≠</w:t>
      </w:r>
      <w:r w:rsidR="00CD03DA">
        <w:rPr>
          <w:rFonts w:eastAsiaTheme="minorEastAsia"/>
          <w:color w:val="000000" w:themeColor="text1"/>
          <w:sz w:val="22"/>
          <w:szCs w:val="22"/>
          <w:lang w:val="en-US" w:eastAsia="zh-CN"/>
        </w:rPr>
        <w:t>N.</w:t>
      </w:r>
    </w:p>
    <w:p w14:paraId="276FD37E" w14:textId="549AF522"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w:t>
      </w:r>
      <w:r w:rsidR="00CD03DA" w:rsidRPr="00CD03DA">
        <w:rPr>
          <w:rFonts w:eastAsiaTheme="minorEastAsia" w:hint="eastAsia"/>
          <w:b/>
          <w:i/>
          <w:sz w:val="22"/>
          <w:szCs w:val="22"/>
          <w:lang w:val="en-US" w:eastAsia="zh-CN"/>
        </w:rPr>
        <w:t>M&gt;1 and/or N&gt;1, for M=N and M</w:t>
      </w:r>
      <w:r w:rsidR="00CD03DA" w:rsidRPr="00CD03DA">
        <w:rPr>
          <w:rFonts w:eastAsiaTheme="minorEastAsia" w:hint="eastAsia"/>
          <w:b/>
          <w:i/>
          <w:sz w:val="22"/>
          <w:szCs w:val="22"/>
          <w:lang w:val="en-US" w:eastAsia="zh-CN"/>
        </w:rPr>
        <w:t>≠</w:t>
      </w:r>
      <w:r w:rsidR="00CD03DA">
        <w:rPr>
          <w:rFonts w:eastAsiaTheme="minorEastAsia" w:hint="eastAsia"/>
          <w:b/>
          <w:i/>
          <w:sz w:val="22"/>
          <w:szCs w:val="22"/>
          <w:lang w:val="en-US" w:eastAsia="zh-CN"/>
        </w:rPr>
        <w:t>N</w:t>
      </w:r>
      <w:r w:rsidR="00CD03DA">
        <w:rPr>
          <w:rFonts w:eastAsiaTheme="minorEastAsia"/>
          <w:b/>
          <w:i/>
          <w:sz w:val="22"/>
          <w:szCs w:val="22"/>
          <w:lang w:val="en-US" w:eastAsia="zh-CN"/>
        </w:rPr>
        <w:t>, where</w:t>
      </w:r>
      <w:r w:rsidR="00CD03DA" w:rsidRPr="00CD03DA">
        <w:t xml:space="preserve"> </w:t>
      </w:r>
      <w:r w:rsidR="00CD03DA" w:rsidRPr="00CD03DA">
        <w:rPr>
          <w:rFonts w:eastAsiaTheme="minorEastAsia"/>
          <w:b/>
          <w:i/>
          <w:sz w:val="22"/>
          <w:szCs w:val="22"/>
          <w:lang w:val="en-US" w:eastAsia="zh-CN"/>
        </w:rPr>
        <w:t xml:space="preserve">M refers to the number of </w:t>
      </w:r>
      <w:r w:rsidR="00CD03DA">
        <w:rPr>
          <w:rFonts w:eastAsiaTheme="minorEastAsia"/>
          <w:b/>
          <w:i/>
          <w:sz w:val="22"/>
          <w:szCs w:val="22"/>
          <w:lang w:val="en-US" w:eastAsia="zh-CN"/>
        </w:rPr>
        <w:t xml:space="preserve">applied </w:t>
      </w:r>
      <w:proofErr w:type="spellStart"/>
      <w:r w:rsidR="00CD03DA" w:rsidRPr="00CD03DA">
        <w:rPr>
          <w:rFonts w:eastAsiaTheme="minorEastAsia"/>
          <w:b/>
          <w:i/>
          <w:sz w:val="22"/>
          <w:szCs w:val="22"/>
          <w:lang w:val="en-US" w:eastAsia="zh-CN"/>
        </w:rPr>
        <w:t>DLorJointTCIstate</w:t>
      </w:r>
      <w:proofErr w:type="spellEnd"/>
      <w:r w:rsidR="00CD03DA" w:rsidRPr="00CD03DA">
        <w:rPr>
          <w:rFonts w:eastAsiaTheme="minorEastAsia"/>
          <w:b/>
          <w:i/>
          <w:sz w:val="22"/>
          <w:szCs w:val="22"/>
          <w:lang w:val="en-US" w:eastAsia="zh-CN"/>
        </w:rPr>
        <w:t xml:space="preserve"> and N refers to the number of </w:t>
      </w:r>
      <w:r w:rsidR="00CD03DA">
        <w:rPr>
          <w:rFonts w:eastAsiaTheme="minorEastAsia"/>
          <w:b/>
          <w:i/>
          <w:sz w:val="22"/>
          <w:szCs w:val="22"/>
          <w:lang w:val="en-US" w:eastAsia="zh-CN"/>
        </w:rPr>
        <w:t xml:space="preserve">applied </w:t>
      </w:r>
      <w:r w:rsidR="00CD03DA" w:rsidRPr="00CD03DA">
        <w:rPr>
          <w:rFonts w:eastAsiaTheme="minorEastAsia"/>
          <w:b/>
          <w:i/>
          <w:sz w:val="22"/>
          <w:szCs w:val="22"/>
          <w:lang w:val="en-US" w:eastAsia="zh-CN"/>
        </w:rPr>
        <w:t>UL-</w:t>
      </w:r>
      <w:proofErr w:type="spellStart"/>
      <w:r w:rsidR="00CD03DA" w:rsidRPr="00CD03DA">
        <w:rPr>
          <w:rFonts w:eastAsiaTheme="minorEastAsia"/>
          <w:b/>
          <w:i/>
          <w:sz w:val="22"/>
          <w:szCs w:val="22"/>
          <w:lang w:val="en-US" w:eastAsia="zh-CN"/>
        </w:rPr>
        <w:t>TCIState</w:t>
      </w:r>
      <w:proofErr w:type="spellEnd"/>
      <w:r w:rsidR="00CD03DA" w:rsidRPr="00CD03DA">
        <w:rPr>
          <w:rFonts w:eastAsiaTheme="minorEastAsia"/>
          <w:b/>
          <w:i/>
          <w:sz w:val="22"/>
          <w:szCs w:val="22"/>
          <w:lang w:val="en-US" w:eastAsia="zh-CN"/>
        </w:rPr>
        <w:t xml:space="preserve"> respectively</w:t>
      </w:r>
      <w:r>
        <w:rPr>
          <w:rFonts w:eastAsiaTheme="minorEastAsia"/>
          <w:b/>
          <w:i/>
          <w:sz w:val="22"/>
          <w:szCs w:val="22"/>
          <w:lang w:val="en-US" w:eastAsia="zh-CN"/>
        </w:rPr>
        <w:t>.</w:t>
      </w:r>
    </w:p>
    <w:p w14:paraId="0E4CBC1B" w14:textId="212C5262" w:rsidR="00CD03DA" w:rsidRDefault="006A6F6B"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specification work in Rel-18 needs to provide the methods about how to activate M and/or N TCI states and how to indicate the applied TCI states.</w:t>
      </w:r>
      <w:r w:rsidR="00A82545">
        <w:rPr>
          <w:rFonts w:eastAsiaTheme="minorEastAsia"/>
          <w:color w:val="000000" w:themeColor="text1"/>
          <w:sz w:val="22"/>
          <w:szCs w:val="22"/>
          <w:lang w:eastAsia="zh-CN"/>
        </w:rPr>
        <w:t xml:space="preserve"> </w:t>
      </w:r>
      <w:r w:rsidR="00B97F24">
        <w:rPr>
          <w:rFonts w:eastAsiaTheme="minorEastAsia"/>
          <w:color w:val="000000" w:themeColor="text1"/>
          <w:sz w:val="22"/>
          <w:szCs w:val="22"/>
          <w:lang w:eastAsia="zh-CN"/>
        </w:rPr>
        <w:t>In multi-DCI mode, each DCI can carry information about the applied TCI state. In single-DCI mode, t</w:t>
      </w:r>
      <w:r w:rsidR="00CD03DA">
        <w:rPr>
          <w:rFonts w:eastAsiaTheme="minorEastAsia"/>
          <w:color w:val="000000" w:themeColor="text1"/>
          <w:sz w:val="22"/>
          <w:szCs w:val="22"/>
          <w:lang w:eastAsia="zh-CN"/>
        </w:rPr>
        <w:t>wo options can be considered as follows.</w:t>
      </w:r>
    </w:p>
    <w:p w14:paraId="69899C1A" w14:textId="5B58E76F" w:rsidR="00CD03DA" w:rsidRPr="00CD03DA" w:rsidRDefault="00CD03DA" w:rsidP="00AF1B66">
      <w:pPr>
        <w:pStyle w:val="a7"/>
        <w:numPr>
          <w:ilvl w:val="0"/>
          <w:numId w:val="11"/>
        </w:numPr>
        <w:spacing w:after="120"/>
        <w:jc w:val="both"/>
        <w:rPr>
          <w:rFonts w:eastAsiaTheme="minorEastAsia"/>
          <w:color w:val="000000" w:themeColor="text1"/>
          <w:sz w:val="22"/>
          <w:szCs w:val="22"/>
          <w:lang w:eastAsia="zh-CN"/>
        </w:rPr>
      </w:pPr>
      <w:r w:rsidRPr="00CD03DA">
        <w:rPr>
          <w:rFonts w:eastAsiaTheme="minorEastAsia"/>
          <w:color w:val="000000" w:themeColor="text1"/>
          <w:sz w:val="22"/>
          <w:szCs w:val="22"/>
          <w:lang w:eastAsia="zh-CN"/>
        </w:rPr>
        <w:t>Option 1:</w:t>
      </w:r>
      <w:r w:rsidR="00A82545" w:rsidRPr="00CD03DA">
        <w:rPr>
          <w:rFonts w:eastAsiaTheme="minorEastAsia"/>
          <w:color w:val="000000" w:themeColor="text1"/>
          <w:sz w:val="22"/>
          <w:szCs w:val="22"/>
          <w:lang w:eastAsia="zh-CN"/>
        </w:rPr>
        <w:t xml:space="preserve"> MAC CE can provide the </w:t>
      </w:r>
      <w:r w:rsidR="00AF1B66" w:rsidRPr="00CD03DA">
        <w:rPr>
          <w:rFonts w:eastAsiaTheme="minorEastAsia"/>
          <w:color w:val="000000" w:themeColor="text1"/>
          <w:sz w:val="22"/>
          <w:szCs w:val="22"/>
          <w:lang w:eastAsia="zh-CN"/>
        </w:rPr>
        <w:t xml:space="preserve">pairing </w:t>
      </w:r>
      <w:r w:rsidR="00A82545" w:rsidRPr="00CD03DA">
        <w:rPr>
          <w:rFonts w:eastAsiaTheme="minorEastAsia"/>
          <w:color w:val="000000" w:themeColor="text1"/>
          <w:sz w:val="22"/>
          <w:szCs w:val="22"/>
          <w:lang w:eastAsia="zh-CN"/>
        </w:rPr>
        <w:t xml:space="preserve">information of M and/or N TCI states for one </w:t>
      </w:r>
      <w:proofErr w:type="spellStart"/>
      <w:r w:rsidR="00A82545" w:rsidRPr="00CD03DA">
        <w:rPr>
          <w:rFonts w:eastAsiaTheme="minorEastAsia"/>
          <w:color w:val="000000" w:themeColor="text1"/>
          <w:sz w:val="22"/>
          <w:szCs w:val="22"/>
          <w:lang w:eastAsia="zh-CN"/>
        </w:rPr>
        <w:t>codepoint</w:t>
      </w:r>
      <w:proofErr w:type="spellEnd"/>
      <w:r w:rsidR="00A82545" w:rsidRPr="00CD03DA">
        <w:rPr>
          <w:rFonts w:eastAsiaTheme="minorEastAsia"/>
          <w:color w:val="000000" w:themeColor="text1"/>
          <w:sz w:val="22"/>
          <w:szCs w:val="22"/>
          <w:lang w:eastAsia="zh-CN"/>
        </w:rPr>
        <w:t xml:space="preserve"> of TCI field</w:t>
      </w:r>
      <w:r>
        <w:rPr>
          <w:rFonts w:eastAsiaTheme="minorEastAsia"/>
          <w:color w:val="000000" w:themeColor="text1"/>
          <w:sz w:val="22"/>
          <w:szCs w:val="22"/>
          <w:lang w:eastAsia="zh-CN"/>
        </w:rPr>
        <w:t xml:space="preserve"> in DCI</w:t>
      </w:r>
      <w:r w:rsidR="006A2FA3">
        <w:rPr>
          <w:rFonts w:eastAsiaTheme="minorEastAsia"/>
          <w:color w:val="000000" w:themeColor="text1"/>
          <w:sz w:val="22"/>
          <w:szCs w:val="22"/>
          <w:lang w:eastAsia="zh-CN"/>
        </w:rPr>
        <w:t>. The principle is same</w:t>
      </w:r>
      <w:r>
        <w:rPr>
          <w:rFonts w:eastAsiaTheme="minorEastAsia"/>
          <w:color w:val="000000" w:themeColor="text1"/>
          <w:sz w:val="22"/>
          <w:szCs w:val="22"/>
          <w:lang w:eastAsia="zh-CN"/>
        </w:rPr>
        <w:t xml:space="preserve"> as the method provided in Rel-16 </w:t>
      </w:r>
      <w:r w:rsidR="006A2FA3" w:rsidRPr="00AF1B66">
        <w:rPr>
          <w:rFonts w:eastAsiaTheme="minorEastAsia"/>
          <w:i/>
          <w:color w:val="000000" w:themeColor="text1"/>
          <w:sz w:val="22"/>
          <w:szCs w:val="22"/>
          <w:lang w:eastAsia="zh-CN"/>
        </w:rPr>
        <w:t>Enhanced TCI States Activation/Deactivation for UE-specific PDSCH MAC CE</w:t>
      </w:r>
      <w:r w:rsidR="00AF1B66">
        <w:rPr>
          <w:rFonts w:eastAsiaTheme="minorEastAsia"/>
          <w:color w:val="000000" w:themeColor="text1"/>
          <w:sz w:val="22"/>
          <w:szCs w:val="22"/>
          <w:lang w:eastAsia="zh-CN"/>
        </w:rPr>
        <w:t xml:space="preserve"> and in Rel-17 </w:t>
      </w:r>
      <w:r w:rsidR="00AF1B66" w:rsidRPr="00AF1B66">
        <w:rPr>
          <w:rFonts w:eastAsiaTheme="minorEastAsia"/>
          <w:i/>
          <w:color w:val="000000" w:themeColor="text1"/>
          <w:sz w:val="22"/>
          <w:szCs w:val="22"/>
          <w:lang w:eastAsia="zh-CN"/>
        </w:rPr>
        <w:t>Unified TCI States Activation/Deactivation MAC CE</w:t>
      </w:r>
      <w:r w:rsidR="006A2FA3">
        <w:rPr>
          <w:rFonts w:eastAsiaTheme="minorEastAsia"/>
          <w:color w:val="000000" w:themeColor="text1"/>
          <w:sz w:val="22"/>
          <w:szCs w:val="22"/>
          <w:lang w:eastAsia="zh-CN"/>
        </w:rPr>
        <w:t>.</w:t>
      </w:r>
    </w:p>
    <w:p w14:paraId="22255E3B" w14:textId="7D618867" w:rsidR="00F05F6C" w:rsidRPr="007A3225" w:rsidRDefault="00CD03DA" w:rsidP="00CD03DA">
      <w:pPr>
        <w:pStyle w:val="a7"/>
        <w:numPr>
          <w:ilvl w:val="0"/>
          <w:numId w:val="11"/>
        </w:numPr>
        <w:spacing w:after="120"/>
        <w:jc w:val="both"/>
        <w:rPr>
          <w:rFonts w:eastAsiaTheme="minorEastAsia"/>
          <w:color w:val="000000" w:themeColor="text1"/>
          <w:sz w:val="22"/>
          <w:szCs w:val="22"/>
          <w:lang w:val="en-US" w:eastAsia="zh-CN"/>
        </w:rPr>
      </w:pPr>
      <w:r w:rsidRPr="00CD03DA">
        <w:rPr>
          <w:rFonts w:eastAsiaTheme="minorEastAsia"/>
          <w:color w:val="000000" w:themeColor="text1"/>
          <w:sz w:val="22"/>
          <w:szCs w:val="22"/>
          <w:lang w:eastAsia="zh-CN"/>
        </w:rPr>
        <w:t xml:space="preserve">Option 2: </w:t>
      </w:r>
      <w:r w:rsidR="006A2FA3">
        <w:rPr>
          <w:rFonts w:eastAsiaTheme="minorEastAsia"/>
          <w:color w:val="000000" w:themeColor="text1"/>
          <w:sz w:val="22"/>
          <w:szCs w:val="22"/>
          <w:lang w:eastAsia="zh-CN"/>
        </w:rPr>
        <w:t xml:space="preserve">Introduce an </w:t>
      </w:r>
      <w:r w:rsidR="00A82545" w:rsidRPr="00CD03DA">
        <w:rPr>
          <w:rFonts w:eastAsiaTheme="minorEastAsia"/>
          <w:color w:val="000000" w:themeColor="text1"/>
          <w:sz w:val="22"/>
          <w:szCs w:val="22"/>
          <w:lang w:eastAsia="zh-CN"/>
        </w:rPr>
        <w:t xml:space="preserve">additional TCI field in DCI </w:t>
      </w:r>
      <w:r w:rsidR="006A2FA3">
        <w:rPr>
          <w:rFonts w:eastAsiaTheme="minorEastAsia"/>
          <w:color w:val="000000" w:themeColor="text1"/>
          <w:sz w:val="22"/>
          <w:szCs w:val="22"/>
          <w:lang w:eastAsia="zh-CN"/>
        </w:rPr>
        <w:t>to indicate a second TCI state</w:t>
      </w:r>
      <w:r w:rsidR="00A82545" w:rsidRPr="00CD03DA">
        <w:rPr>
          <w:rFonts w:eastAsiaTheme="minorEastAsia"/>
          <w:color w:val="000000" w:themeColor="text1"/>
          <w:sz w:val="22"/>
          <w:szCs w:val="22"/>
          <w:lang w:eastAsia="zh-CN"/>
        </w:rPr>
        <w:t xml:space="preserve"> to be applied.</w:t>
      </w:r>
    </w:p>
    <w:p w14:paraId="6EA5FD70" w14:textId="10F90C72" w:rsidR="00F05F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82545">
        <w:rPr>
          <w:rFonts w:eastAsiaTheme="minorEastAsia"/>
          <w:b/>
          <w:i/>
          <w:sz w:val="22"/>
          <w:szCs w:val="22"/>
          <w:lang w:val="en-US" w:eastAsia="zh-CN"/>
        </w:rPr>
        <w:t>3</w:t>
      </w:r>
      <w:r>
        <w:rPr>
          <w:rFonts w:eastAsiaTheme="minorEastAsia"/>
          <w:b/>
          <w:i/>
          <w:sz w:val="22"/>
          <w:szCs w:val="22"/>
          <w:lang w:val="en-US" w:eastAsia="zh-CN"/>
        </w:rPr>
        <w:t>: Specify the methods to activate and indicate multiple unified TCI states for MTRP via MAC-CE and/or DCI.</w:t>
      </w:r>
    </w:p>
    <w:p w14:paraId="42D691FD" w14:textId="5F91A998" w:rsidR="009C2631" w:rsidRPr="009C2631" w:rsidRDefault="009C2631" w:rsidP="001C16E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U</w:t>
      </w:r>
      <w:r>
        <w:rPr>
          <w:rFonts w:ascii="Times New Roman" w:eastAsia="宋体" w:hAnsi="Times New Roman" w:cs="Times New Roman"/>
          <w:bCs w:val="0"/>
          <w:color w:val="auto"/>
          <w:kern w:val="32"/>
          <w:lang w:val="en-US" w:eastAsia="zh-CN"/>
        </w:rPr>
        <w:t xml:space="preserve">L beam indication </w:t>
      </w:r>
      <w:r w:rsidR="001C16E8">
        <w:rPr>
          <w:rFonts w:ascii="Times New Roman" w:eastAsia="宋体" w:hAnsi="Times New Roman" w:cs="Times New Roman"/>
          <w:bCs w:val="0"/>
          <w:color w:val="auto"/>
          <w:kern w:val="32"/>
          <w:lang w:val="en-US" w:eastAsia="zh-CN"/>
        </w:rPr>
        <w:t xml:space="preserve">for </w:t>
      </w:r>
      <w:r w:rsidR="001C16E8" w:rsidRPr="001C16E8">
        <w:rPr>
          <w:rFonts w:ascii="Times New Roman" w:eastAsia="宋体" w:hAnsi="Times New Roman" w:cs="Times New Roman"/>
          <w:bCs w:val="0"/>
          <w:color w:val="auto"/>
          <w:kern w:val="32"/>
          <w:lang w:val="en-US" w:eastAsia="zh-CN"/>
        </w:rPr>
        <w:t>simultaneous multi-panel UL transmission</w:t>
      </w:r>
    </w:p>
    <w:p w14:paraId="6355859C" w14:textId="6F732ED2" w:rsidR="00766D2A" w:rsidRDefault="00DB5BB2" w:rsidP="00DB5BB2">
      <w:pPr>
        <w:spacing w:after="120"/>
        <w:jc w:val="both"/>
        <w:rPr>
          <w:noProof/>
          <w:sz w:val="22"/>
          <w:szCs w:val="22"/>
        </w:rPr>
      </w:pPr>
      <w:r w:rsidRPr="00766D2A">
        <w:rPr>
          <w:rFonts w:eastAsiaTheme="minorEastAsia"/>
          <w:color w:val="000000" w:themeColor="text1"/>
          <w:sz w:val="22"/>
          <w:szCs w:val="22"/>
          <w:lang w:val="en-US" w:eastAsia="zh-CN"/>
        </w:rPr>
        <w:t xml:space="preserve">Rel-17 </w:t>
      </w:r>
      <w:r w:rsidR="00766D2A" w:rsidRPr="00766D2A">
        <w:rPr>
          <w:rFonts w:eastAsiaTheme="minorEastAsia"/>
          <w:color w:val="000000" w:themeColor="text1"/>
          <w:sz w:val="22"/>
          <w:szCs w:val="22"/>
          <w:lang w:val="en-US" w:eastAsia="zh-CN"/>
        </w:rPr>
        <w:t>MTRP PUCCH repetition enhancements provide method to indicate multiple spatial relations for a PUCCH resource or a PUCCH resource group</w:t>
      </w:r>
      <w:r w:rsidR="00766D2A" w:rsidRPr="00766D2A">
        <w:rPr>
          <w:rFonts w:eastAsiaTheme="minorEastAsia"/>
          <w:color w:val="000000" w:themeColor="text1"/>
          <w:sz w:val="22"/>
          <w:szCs w:val="22"/>
          <w:lang w:eastAsia="zh-CN"/>
        </w:rPr>
        <w:t xml:space="preserve">, via the signalling </w:t>
      </w:r>
      <w:r w:rsidR="00766D2A" w:rsidRPr="00766D2A">
        <w:rPr>
          <w:i/>
          <w:noProof/>
          <w:sz w:val="22"/>
          <w:szCs w:val="22"/>
        </w:rPr>
        <w:t>PUCCH spatial relation Activation/Deactivation for multiple TRP PUCCH repetition MAC CE</w:t>
      </w:r>
      <w:r w:rsidR="00766D2A" w:rsidRPr="00766D2A">
        <w:rPr>
          <w:noProof/>
          <w:sz w:val="22"/>
          <w:szCs w:val="22"/>
        </w:rPr>
        <w:t>. The same pri</w:t>
      </w:r>
      <w:r w:rsidR="00766D2A">
        <w:rPr>
          <w:noProof/>
          <w:sz w:val="22"/>
          <w:szCs w:val="22"/>
        </w:rPr>
        <w:t>nciple can be reused to indicate multiple UL beams for PUCCH even considering simultaneous transmissons.</w:t>
      </w:r>
      <w:r w:rsidR="00D06C30">
        <w:rPr>
          <w:noProof/>
          <w:sz w:val="22"/>
          <w:szCs w:val="22"/>
        </w:rPr>
        <w:t xml:space="preserve"> For example, support of the application of mutliple UL TCI states for one PUCCH resource or one PUCCH resource group can be the starting point for UL beam indciation of multi-panel PUCCH.</w:t>
      </w:r>
    </w:p>
    <w:p w14:paraId="09C2AD19" w14:textId="1BE81739" w:rsidR="00D06C30" w:rsidRPr="00766D2A" w:rsidRDefault="00D06C30" w:rsidP="00DB5BB2">
      <w:pPr>
        <w:spacing w:after="120"/>
        <w:jc w:val="both"/>
        <w:rPr>
          <w:rFonts w:eastAsiaTheme="minorEastAsia"/>
          <w:color w:val="000000" w:themeColor="text1"/>
          <w:sz w:val="22"/>
          <w:szCs w:val="22"/>
          <w:lang w:eastAsia="zh-CN"/>
        </w:rPr>
      </w:pPr>
      <w:r>
        <w:rPr>
          <w:rFonts w:eastAsiaTheme="minorEastAsia"/>
          <w:b/>
          <w:i/>
          <w:sz w:val="22"/>
          <w:szCs w:val="22"/>
          <w:lang w:val="en-US" w:eastAsia="zh-CN"/>
        </w:rPr>
        <w:t>Proposal 4: S</w:t>
      </w:r>
      <w:r w:rsidRPr="00D06C30">
        <w:rPr>
          <w:rFonts w:eastAsiaTheme="minorEastAsia"/>
          <w:b/>
          <w:i/>
          <w:sz w:val="22"/>
          <w:szCs w:val="22"/>
          <w:lang w:val="en-US" w:eastAsia="zh-CN"/>
        </w:rPr>
        <w:t xml:space="preserve">upport the application of </w:t>
      </w:r>
      <w:r w:rsidR="00883369">
        <w:rPr>
          <w:rFonts w:eastAsiaTheme="minorEastAsia"/>
          <w:b/>
          <w:i/>
          <w:sz w:val="22"/>
          <w:szCs w:val="22"/>
          <w:lang w:val="en-US" w:eastAsia="zh-CN"/>
        </w:rPr>
        <w:t>multiple</w:t>
      </w:r>
      <w:r w:rsidRPr="00D06C30">
        <w:rPr>
          <w:rFonts w:eastAsiaTheme="minorEastAsia"/>
          <w:b/>
          <w:i/>
          <w:sz w:val="22"/>
          <w:szCs w:val="22"/>
          <w:lang w:val="en-US" w:eastAsia="zh-CN"/>
        </w:rPr>
        <w:t xml:space="preserve"> UL TCI states for one PUCCH resource or one PUCCH resource group.</w:t>
      </w:r>
    </w:p>
    <w:p w14:paraId="1BA0C90D" w14:textId="60FF4BD7" w:rsidR="00DB5BB2" w:rsidRDefault="00766D2A" w:rsidP="00DB5BB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 the other hand, for </w:t>
      </w:r>
      <w:r>
        <w:rPr>
          <w:rFonts w:eastAsiaTheme="minorEastAsia"/>
          <w:color w:val="000000" w:themeColor="text1"/>
          <w:sz w:val="22"/>
          <w:szCs w:val="22"/>
          <w:lang w:val="en-US" w:eastAsia="zh-CN"/>
        </w:rPr>
        <w:t>CB-based and NCB-based PUSCH transmission</w:t>
      </w:r>
      <w:r>
        <w:rPr>
          <w:rFonts w:eastAsiaTheme="minorEastAsia"/>
          <w:color w:val="000000" w:themeColor="text1"/>
          <w:sz w:val="22"/>
          <w:szCs w:val="22"/>
          <w:lang w:eastAsia="zh-CN"/>
        </w:rPr>
        <w:t xml:space="preserve">, it should be noted that the UL beams of indicated SRS resources in UL grant as precoding indication needed to be aligned with the UL beams used to transmit PUSCH. Not only the application of new beams for PUSCH, but also the application of new beams for SRS transmission </w:t>
      </w:r>
      <w:r w:rsidR="00D06C30">
        <w:rPr>
          <w:rFonts w:eastAsiaTheme="minorEastAsia"/>
          <w:color w:val="000000" w:themeColor="text1"/>
          <w:sz w:val="22"/>
          <w:szCs w:val="22"/>
          <w:lang w:eastAsia="zh-CN"/>
        </w:rPr>
        <w:t xml:space="preserve">needed to be studied. </w:t>
      </w:r>
      <w:r w:rsidR="009A0A92">
        <w:rPr>
          <w:rFonts w:eastAsiaTheme="minorEastAsia"/>
          <w:color w:val="000000" w:themeColor="text1"/>
          <w:sz w:val="22"/>
          <w:szCs w:val="22"/>
          <w:lang w:eastAsia="zh-CN"/>
        </w:rPr>
        <w:t>Depending also on the SRS configurations, we may need to discuss how to configure and apply multiple beams for a SRS resource or how to trigger multiple SRS resources with different beams being transmitted over the same OFDM symbol.</w:t>
      </w:r>
    </w:p>
    <w:p w14:paraId="220B89A0" w14:textId="026326F1" w:rsidR="00AD5BE8" w:rsidRDefault="00AD5BE8" w:rsidP="00AD5B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06C30">
        <w:rPr>
          <w:rFonts w:eastAsiaTheme="minorEastAsia"/>
          <w:b/>
          <w:i/>
          <w:sz w:val="22"/>
          <w:szCs w:val="22"/>
          <w:lang w:val="en-US" w:eastAsia="zh-CN"/>
        </w:rPr>
        <w:t>5</w:t>
      </w:r>
      <w:r>
        <w:rPr>
          <w:rFonts w:eastAsiaTheme="minorEastAsia"/>
          <w:b/>
          <w:i/>
          <w:sz w:val="22"/>
          <w:szCs w:val="22"/>
          <w:lang w:val="en-US" w:eastAsia="zh-CN"/>
        </w:rPr>
        <w:t xml:space="preserve">: </w:t>
      </w:r>
      <w:r w:rsidR="00D06C30">
        <w:rPr>
          <w:rFonts w:eastAsiaTheme="minorEastAsia"/>
          <w:b/>
          <w:i/>
          <w:sz w:val="22"/>
          <w:szCs w:val="22"/>
          <w:lang w:val="en-US" w:eastAsia="zh-CN"/>
        </w:rPr>
        <w:t xml:space="preserve">UL beams for PUSCH transmissions and associated SRS transmissions should be aligned for </w:t>
      </w:r>
      <w:r>
        <w:rPr>
          <w:rFonts w:eastAsiaTheme="minorEastAsia"/>
          <w:b/>
          <w:i/>
          <w:sz w:val="22"/>
          <w:szCs w:val="22"/>
          <w:lang w:val="en-US" w:eastAsia="zh-CN"/>
        </w:rPr>
        <w:t>simultaneous multi-panel.</w:t>
      </w:r>
    </w:p>
    <w:p w14:paraId="30D99A3B" w14:textId="77777777" w:rsidR="00556644" w:rsidRPr="00556644" w:rsidRDefault="00556644" w:rsidP="00AD5BE8">
      <w:pPr>
        <w:spacing w:after="120"/>
        <w:jc w:val="both"/>
        <w:rPr>
          <w:rFonts w:eastAsiaTheme="minorEastAsia"/>
          <w:color w:val="000000" w:themeColor="text1"/>
          <w:sz w:val="22"/>
          <w:szCs w:val="22"/>
          <w:lang w:val="en-US"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2155A5E"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04868DF6" w14:textId="77777777" w:rsidR="007A3225" w:rsidRDefault="007A3225" w:rsidP="007A3225">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 Extension of unified TCI framework in Rel-18 should support both intra-cell and inter-cell MTRP scenarios, single-DCI and multi-DCI modes, NCJT and PDCCH/PDSCH/PUCCH/PUSCH repetition transmission schemes.</w:t>
      </w:r>
    </w:p>
    <w:p w14:paraId="71B706A9" w14:textId="77777777" w:rsidR="007A3225" w:rsidRDefault="007A3225" w:rsidP="007A322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w:t>
      </w:r>
      <w:r w:rsidRPr="00CD03DA">
        <w:rPr>
          <w:rFonts w:eastAsiaTheme="minorEastAsia" w:hint="eastAsia"/>
          <w:b/>
          <w:i/>
          <w:sz w:val="22"/>
          <w:szCs w:val="22"/>
          <w:lang w:val="en-US" w:eastAsia="zh-CN"/>
        </w:rPr>
        <w:t>M&gt;1 and/or N&gt;1, for M=N and M</w:t>
      </w:r>
      <w:r w:rsidRPr="00CD03DA">
        <w:rPr>
          <w:rFonts w:eastAsiaTheme="minorEastAsia" w:hint="eastAsia"/>
          <w:b/>
          <w:i/>
          <w:sz w:val="22"/>
          <w:szCs w:val="22"/>
          <w:lang w:val="en-US" w:eastAsia="zh-CN"/>
        </w:rPr>
        <w:t>≠</w:t>
      </w:r>
      <w:r>
        <w:rPr>
          <w:rFonts w:eastAsiaTheme="minorEastAsia" w:hint="eastAsia"/>
          <w:b/>
          <w:i/>
          <w:sz w:val="22"/>
          <w:szCs w:val="22"/>
          <w:lang w:val="en-US" w:eastAsia="zh-CN"/>
        </w:rPr>
        <w:t>N</w:t>
      </w:r>
      <w:r>
        <w:rPr>
          <w:rFonts w:eastAsiaTheme="minorEastAsia"/>
          <w:b/>
          <w:i/>
          <w:sz w:val="22"/>
          <w:szCs w:val="22"/>
          <w:lang w:val="en-US" w:eastAsia="zh-CN"/>
        </w:rPr>
        <w:t>, where</w:t>
      </w:r>
      <w:r w:rsidRPr="00CD03DA">
        <w:t xml:space="preserve"> </w:t>
      </w:r>
      <w:r w:rsidRPr="00CD03DA">
        <w:rPr>
          <w:rFonts w:eastAsiaTheme="minorEastAsia"/>
          <w:b/>
          <w:i/>
          <w:sz w:val="22"/>
          <w:szCs w:val="22"/>
          <w:lang w:val="en-US" w:eastAsia="zh-CN"/>
        </w:rPr>
        <w:t xml:space="preserve">M refers to the number of </w:t>
      </w:r>
      <w:r>
        <w:rPr>
          <w:rFonts w:eastAsiaTheme="minorEastAsia"/>
          <w:b/>
          <w:i/>
          <w:sz w:val="22"/>
          <w:szCs w:val="22"/>
          <w:lang w:val="en-US" w:eastAsia="zh-CN"/>
        </w:rPr>
        <w:t xml:space="preserve">applied </w:t>
      </w:r>
      <w:proofErr w:type="spellStart"/>
      <w:r w:rsidRPr="00CD03DA">
        <w:rPr>
          <w:rFonts w:eastAsiaTheme="minorEastAsia"/>
          <w:b/>
          <w:i/>
          <w:sz w:val="22"/>
          <w:szCs w:val="22"/>
          <w:lang w:val="en-US" w:eastAsia="zh-CN"/>
        </w:rPr>
        <w:t>DLorJointTCIstate</w:t>
      </w:r>
      <w:proofErr w:type="spellEnd"/>
      <w:r w:rsidRPr="00CD03DA">
        <w:rPr>
          <w:rFonts w:eastAsiaTheme="minorEastAsia"/>
          <w:b/>
          <w:i/>
          <w:sz w:val="22"/>
          <w:szCs w:val="22"/>
          <w:lang w:val="en-US" w:eastAsia="zh-CN"/>
        </w:rPr>
        <w:t xml:space="preserve"> and N refers to the number of </w:t>
      </w:r>
      <w:r>
        <w:rPr>
          <w:rFonts w:eastAsiaTheme="minorEastAsia"/>
          <w:b/>
          <w:i/>
          <w:sz w:val="22"/>
          <w:szCs w:val="22"/>
          <w:lang w:val="en-US" w:eastAsia="zh-CN"/>
        </w:rPr>
        <w:t xml:space="preserve">applied </w:t>
      </w:r>
      <w:r w:rsidRPr="00CD03DA">
        <w:rPr>
          <w:rFonts w:eastAsiaTheme="minorEastAsia"/>
          <w:b/>
          <w:i/>
          <w:sz w:val="22"/>
          <w:szCs w:val="22"/>
          <w:lang w:val="en-US" w:eastAsia="zh-CN"/>
        </w:rPr>
        <w:t>UL-</w:t>
      </w:r>
      <w:proofErr w:type="spellStart"/>
      <w:r w:rsidRPr="00CD03DA">
        <w:rPr>
          <w:rFonts w:eastAsiaTheme="minorEastAsia"/>
          <w:b/>
          <w:i/>
          <w:sz w:val="22"/>
          <w:szCs w:val="22"/>
          <w:lang w:val="en-US" w:eastAsia="zh-CN"/>
        </w:rPr>
        <w:t>TCIState</w:t>
      </w:r>
      <w:proofErr w:type="spellEnd"/>
      <w:r w:rsidRPr="00CD03DA">
        <w:rPr>
          <w:rFonts w:eastAsiaTheme="minorEastAsia"/>
          <w:b/>
          <w:i/>
          <w:sz w:val="22"/>
          <w:szCs w:val="22"/>
          <w:lang w:val="en-US" w:eastAsia="zh-CN"/>
        </w:rPr>
        <w:t xml:space="preserve"> respectively</w:t>
      </w:r>
      <w:r>
        <w:rPr>
          <w:rFonts w:eastAsiaTheme="minorEastAsia"/>
          <w:b/>
          <w:i/>
          <w:sz w:val="22"/>
          <w:szCs w:val="22"/>
          <w:lang w:val="en-US" w:eastAsia="zh-CN"/>
        </w:rPr>
        <w:t>.</w:t>
      </w:r>
    </w:p>
    <w:p w14:paraId="0A6DB7D5" w14:textId="77777777" w:rsidR="007A3225" w:rsidRDefault="007A3225" w:rsidP="007A3225">
      <w:pPr>
        <w:spacing w:after="120"/>
        <w:jc w:val="both"/>
        <w:rPr>
          <w:rFonts w:eastAsiaTheme="minorEastAsia"/>
          <w:b/>
          <w:i/>
          <w:sz w:val="22"/>
          <w:szCs w:val="22"/>
          <w:lang w:val="en-US" w:eastAsia="zh-CN"/>
        </w:rPr>
      </w:pPr>
      <w:r>
        <w:rPr>
          <w:rFonts w:eastAsiaTheme="minorEastAsia"/>
          <w:b/>
          <w:i/>
          <w:sz w:val="22"/>
          <w:szCs w:val="22"/>
          <w:lang w:val="en-US" w:eastAsia="zh-CN"/>
        </w:rPr>
        <w:t>Proposal 3: Specify the methods to activate and indicate multiple unified TCI states for MTRP via MAC-CE and/or DCI.</w:t>
      </w:r>
    </w:p>
    <w:p w14:paraId="18E0CD0D" w14:textId="545F9D76" w:rsidR="00D06C30" w:rsidRPr="00766D2A" w:rsidRDefault="00D06C30" w:rsidP="00D06C30">
      <w:pPr>
        <w:spacing w:after="120"/>
        <w:jc w:val="both"/>
        <w:rPr>
          <w:rFonts w:eastAsiaTheme="minorEastAsia"/>
          <w:color w:val="000000" w:themeColor="text1"/>
          <w:sz w:val="22"/>
          <w:szCs w:val="22"/>
          <w:lang w:eastAsia="zh-CN"/>
        </w:rPr>
      </w:pPr>
      <w:r>
        <w:rPr>
          <w:rFonts w:eastAsiaTheme="minorEastAsia"/>
          <w:b/>
          <w:i/>
          <w:sz w:val="22"/>
          <w:szCs w:val="22"/>
          <w:lang w:val="en-US" w:eastAsia="zh-CN"/>
        </w:rPr>
        <w:t>Proposal 4: S</w:t>
      </w:r>
      <w:r w:rsidRPr="00D06C30">
        <w:rPr>
          <w:rFonts w:eastAsiaTheme="minorEastAsia"/>
          <w:b/>
          <w:i/>
          <w:sz w:val="22"/>
          <w:szCs w:val="22"/>
          <w:lang w:val="en-US" w:eastAsia="zh-CN"/>
        </w:rPr>
        <w:t xml:space="preserve">upport the application of </w:t>
      </w:r>
      <w:r w:rsidR="00883369" w:rsidRPr="00D06C30">
        <w:rPr>
          <w:rFonts w:eastAsiaTheme="minorEastAsia"/>
          <w:b/>
          <w:i/>
          <w:sz w:val="22"/>
          <w:szCs w:val="22"/>
          <w:lang w:val="en-US" w:eastAsia="zh-CN"/>
        </w:rPr>
        <w:t>multiple</w:t>
      </w:r>
      <w:r w:rsidRPr="00D06C30">
        <w:rPr>
          <w:rFonts w:eastAsiaTheme="minorEastAsia"/>
          <w:b/>
          <w:i/>
          <w:sz w:val="22"/>
          <w:szCs w:val="22"/>
          <w:lang w:val="en-US" w:eastAsia="zh-CN"/>
        </w:rPr>
        <w:t xml:space="preserve"> UL TCI states for one PUCCH resource or one PUCCH resource group.</w:t>
      </w:r>
    </w:p>
    <w:p w14:paraId="5B1A2802" w14:textId="77777777" w:rsidR="00D06C30" w:rsidRDefault="00D06C30" w:rsidP="00D06C30">
      <w:pPr>
        <w:spacing w:after="120"/>
        <w:jc w:val="both"/>
        <w:rPr>
          <w:rFonts w:eastAsiaTheme="minorEastAsia"/>
          <w:b/>
          <w:i/>
          <w:sz w:val="22"/>
          <w:szCs w:val="22"/>
          <w:lang w:val="en-US" w:eastAsia="zh-CN"/>
        </w:rPr>
      </w:pPr>
      <w:r>
        <w:rPr>
          <w:rFonts w:eastAsiaTheme="minorEastAsia"/>
          <w:b/>
          <w:i/>
          <w:sz w:val="22"/>
          <w:szCs w:val="22"/>
          <w:lang w:val="en-US" w:eastAsia="zh-CN"/>
        </w:rPr>
        <w:t>Proposal 5: UL beams for PUSCH transmissions and associated SRS transmissions should be aligned for simultaneous multi-panel.</w:t>
      </w:r>
    </w:p>
    <w:p w14:paraId="6BA36F81" w14:textId="77777777" w:rsidR="009F27DE" w:rsidRPr="00D06C30"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77777777" w:rsidR="00ED4C30" w:rsidRPr="00535CAF"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sectPr w:rsidR="00ED4C30"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4FF29" w14:textId="77777777" w:rsidR="00FC7C78" w:rsidRPr="00D733E0" w:rsidRDefault="00FC7C78" w:rsidP="00D400AF">
      <w:pPr>
        <w:spacing w:after="0"/>
        <w:rPr>
          <w:rFonts w:ascii="Arial" w:eastAsia="宋体" w:hAnsi="Arial" w:cs="Arial"/>
          <w:color w:val="0000FF"/>
          <w:kern w:val="2"/>
          <w:lang w:val="en-US" w:eastAsia="zh-CN"/>
        </w:rPr>
      </w:pPr>
      <w:r>
        <w:separator/>
      </w:r>
    </w:p>
  </w:endnote>
  <w:endnote w:type="continuationSeparator" w:id="0">
    <w:p w14:paraId="3E8825E8" w14:textId="77777777" w:rsidR="00FC7C78" w:rsidRPr="00D733E0" w:rsidRDefault="00FC7C7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3D188D6" w:rsidR="00F71150" w:rsidRPr="007A56A3" w:rsidRDefault="00F71150">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B0012" w:rsidRPr="003B0012">
          <w:rPr>
            <w:noProof/>
            <w:sz w:val="21"/>
            <w:lang w:val="zh-CN" w:eastAsia="zh-CN"/>
          </w:rPr>
          <w:t>3</w:t>
        </w:r>
        <w:r w:rsidRPr="007A56A3">
          <w:rPr>
            <w:sz w:val="21"/>
          </w:rPr>
          <w:fldChar w:fldCharType="end"/>
        </w:r>
      </w:p>
    </w:sdtContent>
  </w:sdt>
  <w:p w14:paraId="55D08AE3" w14:textId="77777777" w:rsidR="00F71150" w:rsidRDefault="00F71150"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EA8C6" w14:textId="77777777" w:rsidR="00FC7C78" w:rsidRPr="00D733E0" w:rsidRDefault="00FC7C78" w:rsidP="00D400AF">
      <w:pPr>
        <w:spacing w:after="0"/>
        <w:rPr>
          <w:rFonts w:ascii="Arial" w:eastAsia="宋体" w:hAnsi="Arial" w:cs="Arial"/>
          <w:color w:val="0000FF"/>
          <w:kern w:val="2"/>
          <w:lang w:val="en-US" w:eastAsia="zh-CN"/>
        </w:rPr>
      </w:pPr>
      <w:r>
        <w:separator/>
      </w:r>
    </w:p>
  </w:footnote>
  <w:footnote w:type="continuationSeparator" w:id="0">
    <w:p w14:paraId="612681C1" w14:textId="77777777" w:rsidR="00FC7C78" w:rsidRPr="00D733E0" w:rsidRDefault="00FC7C7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16"/>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7"/>
  </w:num>
  <w:num w:numId="10">
    <w:abstractNumId w:val="11"/>
  </w:num>
  <w:num w:numId="11">
    <w:abstractNumId w:val="14"/>
  </w:num>
  <w:num w:numId="12">
    <w:abstractNumId w:val="13"/>
  </w:num>
  <w:num w:numId="13">
    <w:abstractNumId w:val="8"/>
  </w:num>
  <w:num w:numId="14">
    <w:abstractNumId w:val="4"/>
  </w:num>
  <w:num w:numId="15">
    <w:abstractNumId w:val="12"/>
  </w:num>
  <w:num w:numId="16">
    <w:abstractNumId w:val="9"/>
  </w:num>
  <w:num w:numId="1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12"/>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5664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369"/>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09B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C7C78"/>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BCC60-C9E1-4550-9C50-D622EBFE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1092</Words>
  <Characters>6230</Characters>
  <Application>Microsoft Office Word</Application>
  <DocSecurity>0</DocSecurity>
  <Lines>51</Lines>
  <Paragraphs>14</Paragraphs>
  <ScaleCrop>false</ScaleCrop>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7</cp:revision>
  <cp:lastPrinted>2021-09-29T23:28:00Z</cp:lastPrinted>
  <dcterms:created xsi:type="dcterms:W3CDTF">2022-04-21T23:12:00Z</dcterms:created>
  <dcterms:modified xsi:type="dcterms:W3CDTF">2022-04-28T02:48:00Z</dcterms:modified>
</cp:coreProperties>
</file>