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DED" w:rsidRPr="00F511B7" w:rsidRDefault="00EE4D68" w:rsidP="00CE5DED">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#109</w:t>
      </w:r>
      <w:r w:rsidR="00CE5DED" w:rsidRPr="00F511B7">
        <w:rPr>
          <w:rFonts w:ascii="Times New Roman" w:hAnsi="Times New Roman"/>
          <w:b/>
          <w:bCs/>
          <w:sz w:val="28"/>
        </w:rPr>
        <w:t>-e</w:t>
      </w:r>
      <w:r w:rsidR="00CE5DED" w:rsidRPr="00F511B7">
        <w:rPr>
          <w:rFonts w:ascii="Times New Roman" w:hAnsi="Times New Roman"/>
          <w:b/>
          <w:bCs/>
          <w:sz w:val="28"/>
        </w:rPr>
        <w:tab/>
      </w:r>
      <w:r w:rsidR="00CE5DED">
        <w:rPr>
          <w:rFonts w:ascii="Times New Roman" w:hAnsi="Times New Roman"/>
          <w:b/>
          <w:bCs/>
          <w:sz w:val="28"/>
        </w:rPr>
        <w:t xml:space="preserve">        </w:t>
      </w:r>
      <w:r w:rsidR="00AE1570">
        <w:rPr>
          <w:rFonts w:ascii="Times New Roman" w:hAnsi="Times New Roman"/>
          <w:b/>
          <w:bCs/>
          <w:sz w:val="28"/>
        </w:rPr>
        <w:t xml:space="preserve">        </w:t>
      </w:r>
      <w:r w:rsidR="000C671A">
        <w:rPr>
          <w:rFonts w:ascii="Times New Roman" w:hAnsi="Times New Roman"/>
          <w:b/>
          <w:bCs/>
          <w:sz w:val="28"/>
        </w:rPr>
        <w:t xml:space="preserve">     </w:t>
      </w:r>
      <w:r w:rsidR="009A797E">
        <w:rPr>
          <w:rFonts w:ascii="Times New Roman" w:hAnsi="Times New Roman"/>
          <w:b/>
          <w:bCs/>
          <w:sz w:val="28"/>
        </w:rPr>
        <w:t xml:space="preserve">   </w:t>
      </w:r>
      <w:r w:rsidR="00CE5DED">
        <w:rPr>
          <w:rFonts w:ascii="Times New Roman" w:hAnsi="Times New Roman"/>
          <w:b/>
          <w:bCs/>
          <w:sz w:val="28"/>
        </w:rPr>
        <w:t xml:space="preserve"> </w:t>
      </w:r>
      <w:r w:rsidR="006B6F89">
        <w:rPr>
          <w:rFonts w:ascii="Times New Roman" w:hAnsi="Times New Roman"/>
          <w:b/>
          <w:bCs/>
          <w:sz w:val="28"/>
        </w:rPr>
        <w:t xml:space="preserve">  </w:t>
      </w:r>
      <w:r w:rsidR="008100B6">
        <w:rPr>
          <w:rFonts w:ascii="Times New Roman" w:hAnsi="Times New Roman"/>
          <w:b/>
          <w:bCs/>
          <w:sz w:val="28"/>
        </w:rPr>
        <w:t>R1-22</w:t>
      </w:r>
      <w:r w:rsidR="000C671A">
        <w:rPr>
          <w:rFonts w:ascii="Times New Roman" w:hAnsi="Times New Roman"/>
          <w:b/>
          <w:bCs/>
          <w:sz w:val="28"/>
        </w:rPr>
        <w:t>0</w:t>
      </w:r>
      <w:r w:rsidR="00855F48">
        <w:rPr>
          <w:rFonts w:ascii="Times New Roman" w:hAnsi="Times New Roman"/>
          <w:b/>
          <w:bCs/>
          <w:sz w:val="28"/>
        </w:rPr>
        <w:t>3679</w:t>
      </w:r>
    </w:p>
    <w:p w:rsidR="00964295" w:rsidRPr="00F511B7" w:rsidRDefault="00CE5DED" w:rsidP="00CE5DED">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EE4D68">
        <w:rPr>
          <w:rFonts w:ascii="Times New Roman" w:eastAsia="MS Mincho" w:hAnsi="Times New Roman"/>
          <w:b/>
          <w:bCs/>
          <w:sz w:val="28"/>
          <w:lang w:eastAsia="ja-JP"/>
        </w:rPr>
        <w:t>May 9</w:t>
      </w:r>
      <w:r w:rsidR="00AE1570">
        <w:rPr>
          <w:rFonts w:ascii="Times New Roman" w:eastAsia="MS Mincho" w:hAnsi="Times New Roman"/>
          <w:b/>
          <w:bCs/>
          <w:sz w:val="28"/>
          <w:vertAlign w:val="superscript"/>
          <w:lang w:eastAsia="ja-JP"/>
        </w:rPr>
        <w:t>t</w:t>
      </w:r>
      <w:r w:rsidR="00EE4D68">
        <w:rPr>
          <w:rFonts w:ascii="Times New Roman" w:eastAsia="MS Mincho" w:hAnsi="Times New Roman"/>
          <w:b/>
          <w:bCs/>
          <w:sz w:val="28"/>
          <w:vertAlign w:val="superscript"/>
          <w:lang w:eastAsia="ja-JP"/>
        </w:rPr>
        <w:t>h</w:t>
      </w:r>
      <w:r w:rsidR="00EE4D68">
        <w:rPr>
          <w:rFonts w:ascii="Times New Roman" w:eastAsia="MS Mincho" w:hAnsi="Times New Roman"/>
          <w:b/>
          <w:bCs/>
          <w:sz w:val="28"/>
          <w:lang w:eastAsia="ja-JP"/>
        </w:rPr>
        <w:t xml:space="preserve"> – 20</w:t>
      </w:r>
      <w:r w:rsidR="00EE4D68">
        <w:rPr>
          <w:rFonts w:ascii="Times New Roman" w:eastAsia="MS Mincho" w:hAnsi="Times New Roman"/>
          <w:b/>
          <w:bCs/>
          <w:sz w:val="28"/>
          <w:vertAlign w:val="superscript"/>
          <w:lang w:eastAsia="ja-JP"/>
        </w:rPr>
        <w:t>th</w:t>
      </w:r>
      <w:r w:rsidR="008100B6">
        <w:rPr>
          <w:rFonts w:ascii="Times New Roman" w:eastAsia="MS Mincho" w:hAnsi="Times New Roman"/>
          <w:b/>
          <w:bCs/>
          <w:sz w:val="28"/>
          <w:lang w:eastAsia="ja-JP"/>
        </w:rPr>
        <w:t>, 2022</w:t>
      </w:r>
    </w:p>
    <w:p w:rsidR="00F97059" w:rsidRPr="00AE1570" w:rsidRDefault="00F97059" w:rsidP="00F97059">
      <w:pPr>
        <w:pBdr>
          <w:top w:val="single" w:sz="4" w:space="1" w:color="auto"/>
        </w:pBdr>
        <w:rPr>
          <w:rFonts w:ascii="Times New Roman" w:hAnsi="Times New Roman"/>
          <w:b/>
          <w:kern w:val="2"/>
          <w:sz w:val="16"/>
          <w:szCs w:val="16"/>
          <w:lang w:eastAsia="zh-CN"/>
        </w:rPr>
      </w:pPr>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008100B6">
        <w:rPr>
          <w:rFonts w:ascii="Times New Roman" w:hAnsi="Times New Roman"/>
          <w:b/>
          <w:sz w:val="22"/>
          <w:szCs w:val="22"/>
        </w:rPr>
        <w:t xml:space="preserve">Remaining issues </w:t>
      </w:r>
      <w:r w:rsidRPr="00571F07">
        <w:rPr>
          <w:rFonts w:ascii="Times New Roman" w:eastAsiaTheme="minorEastAsia" w:hAnsi="Times New Roman"/>
          <w:b/>
          <w:sz w:val="22"/>
          <w:szCs w:val="22"/>
          <w:lang w:eastAsia="zh-CN"/>
        </w:rPr>
        <w:t xml:space="preserve">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w:t>
      </w:r>
      <w:r w:rsidR="00964295">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EE4D68">
        <w:rPr>
          <w:rFonts w:ascii="Times New Roman" w:eastAsiaTheme="minorEastAsia" w:hAnsi="Times New Roman"/>
          <w:b/>
          <w:sz w:val="22"/>
          <w:szCs w:val="22"/>
          <w:lang w:eastAsia="zh-CN"/>
        </w:rPr>
        <w:t>4</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F600C0" w:rsidRDefault="00F97059" w:rsidP="00D72A38">
      <w:pPr>
        <w:pStyle w:val="1"/>
        <w:keepLines w:val="0"/>
        <w:numPr>
          <w:ilvl w:val="0"/>
          <w:numId w:val="6"/>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Introduction</w:t>
      </w:r>
    </w:p>
    <w:p w:rsidR="00023425" w:rsidRPr="00571F07" w:rsidRDefault="00AE1570" w:rsidP="00291D07">
      <w:pPr>
        <w:ind w:left="0" w:firstLineChars="200" w:firstLine="44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 xml:space="preserve">After </w:t>
      </w:r>
      <w:r>
        <w:rPr>
          <w:rFonts w:ascii="Times New Roman" w:eastAsia="宋体" w:hAnsi="Times New Roman"/>
          <w:color w:val="000000"/>
          <w:sz w:val="22"/>
          <w:szCs w:val="22"/>
          <w:lang w:eastAsia="zh-CN"/>
        </w:rPr>
        <w:t>the l</w:t>
      </w:r>
      <w:r w:rsidR="00902CAF">
        <w:rPr>
          <w:rFonts w:ascii="Times New Roman" w:eastAsia="宋体" w:hAnsi="Times New Roman"/>
          <w:color w:val="000000"/>
          <w:sz w:val="22"/>
          <w:szCs w:val="22"/>
          <w:lang w:eastAsia="zh-CN"/>
        </w:rPr>
        <w:t xml:space="preserve">ast </w:t>
      </w:r>
      <w:r w:rsidR="008635A3" w:rsidRPr="00571F07">
        <w:rPr>
          <w:rFonts w:ascii="Times New Roman" w:eastAsia="宋体" w:hAnsi="Times New Roman"/>
          <w:color w:val="000000"/>
          <w:sz w:val="22"/>
          <w:szCs w:val="22"/>
          <w:lang w:eastAsia="zh-CN"/>
        </w:rPr>
        <w:t>meeting</w:t>
      </w:r>
      <w:r w:rsidR="00CF6BA9">
        <w:rPr>
          <w:rFonts w:ascii="Times New Roman" w:eastAsia="宋体" w:hAnsi="Times New Roman"/>
          <w:color w:val="000000"/>
          <w:sz w:val="22"/>
          <w:szCs w:val="22"/>
          <w:lang w:eastAsia="zh-CN"/>
        </w:rPr>
        <w:t xml:space="preserve"> for m</w:t>
      </w:r>
      <w:r w:rsidR="00CF6BA9" w:rsidRPr="00CF6BA9">
        <w:rPr>
          <w:rFonts w:ascii="Times New Roman" w:eastAsia="宋体" w:hAnsi="Times New Roman"/>
          <w:color w:val="000000"/>
          <w:sz w:val="22"/>
          <w:szCs w:val="22"/>
          <w:lang w:eastAsia="zh-CN"/>
        </w:rPr>
        <w:t>ainten</w:t>
      </w:r>
      <w:r w:rsidR="00CF6BA9">
        <w:rPr>
          <w:rFonts w:ascii="Times New Roman" w:eastAsia="宋体" w:hAnsi="Times New Roman"/>
          <w:color w:val="000000"/>
          <w:sz w:val="22"/>
          <w:szCs w:val="22"/>
          <w:lang w:eastAsia="zh-CN"/>
        </w:rPr>
        <w:t>ance on s</w:t>
      </w:r>
      <w:r w:rsidR="00CF6BA9" w:rsidRPr="00CF6BA9">
        <w:rPr>
          <w:rFonts w:ascii="Times New Roman" w:eastAsia="宋体" w:hAnsi="Times New Roman"/>
          <w:color w:val="000000"/>
          <w:sz w:val="22"/>
          <w:szCs w:val="22"/>
          <w:lang w:eastAsia="zh-CN"/>
        </w:rPr>
        <w:t>upporting NR from 52.6GHz to 71 GHz</w:t>
      </w:r>
      <w:r w:rsidR="00CF6BA9">
        <w:rPr>
          <w:rFonts w:ascii="Times New Roman" w:eastAsia="宋体" w:hAnsi="Times New Roman"/>
          <w:color w:val="000000"/>
          <w:sz w:val="22"/>
          <w:szCs w:val="22"/>
          <w:lang w:eastAsia="zh-CN"/>
        </w:rPr>
        <w:t xml:space="preserve"> </w:t>
      </w:r>
      <w:r w:rsidR="00CF6BA9">
        <w:rPr>
          <w:rFonts w:ascii="Times New Roman" w:eastAsia="宋体" w:hAnsi="Times New Roman"/>
          <w:color w:val="000000"/>
          <w:sz w:val="22"/>
          <w:szCs w:val="22"/>
          <w:lang w:val="en-US" w:eastAsia="zh-CN"/>
        </w:rPr>
        <w:t>[1]</w:t>
      </w:r>
      <w:r w:rsidR="008635A3" w:rsidRPr="00571F07">
        <w:rPr>
          <w:rFonts w:ascii="Times New Roman" w:eastAsia="宋体" w:hAnsi="Times New Roman"/>
          <w:color w:val="000000"/>
          <w:sz w:val="22"/>
          <w:szCs w:val="22"/>
          <w:lang w:eastAsia="zh-CN"/>
        </w:rPr>
        <w:t>,</w:t>
      </w:r>
      <w:r w:rsidR="00BB0C6E">
        <w:rPr>
          <w:rFonts w:ascii="Times New Roman" w:eastAsia="宋体" w:hAnsi="Times New Roman"/>
          <w:color w:val="000000"/>
          <w:sz w:val="22"/>
          <w:szCs w:val="22"/>
          <w:lang w:eastAsia="zh-CN"/>
        </w:rPr>
        <w:t xml:space="preserve"> </w:t>
      </w:r>
      <w:r w:rsidR="008D151E">
        <w:rPr>
          <w:rFonts w:ascii="Times New Roman" w:eastAsia="宋体" w:hAnsi="Times New Roman"/>
          <w:color w:val="000000"/>
          <w:sz w:val="22"/>
          <w:szCs w:val="22"/>
          <w:lang w:eastAsia="zh-CN"/>
        </w:rPr>
        <w:t>s</w:t>
      </w:r>
      <w:r w:rsidR="008D151E" w:rsidRPr="008D151E">
        <w:rPr>
          <w:rFonts w:ascii="Times New Roman" w:eastAsia="宋体" w:hAnsi="Times New Roman"/>
          <w:color w:val="000000"/>
          <w:sz w:val="22"/>
          <w:szCs w:val="22"/>
          <w:lang w:eastAsia="zh-CN"/>
        </w:rPr>
        <w:t>everal issues remain to be further discussed</w:t>
      </w:r>
      <w:r w:rsidR="00F43140" w:rsidRPr="00F43140">
        <w:rPr>
          <w:rFonts w:ascii="Times New Roman" w:eastAsia="宋体" w:hAnsi="Times New Roman"/>
          <w:color w:val="000000"/>
          <w:sz w:val="22"/>
          <w:szCs w:val="22"/>
          <w:lang w:eastAsia="zh-CN"/>
        </w:rPr>
        <w:t xml:space="preserve"> in the maintenance phase</w:t>
      </w:r>
      <w:r w:rsidR="00CF6BA9" w:rsidRPr="00CF6BA9">
        <w:rPr>
          <w:rFonts w:ascii="Times New Roman" w:eastAsia="宋体" w:hAnsi="Times New Roman"/>
          <w:color w:val="000000"/>
          <w:sz w:val="22"/>
          <w:szCs w:val="22"/>
          <w:lang w:eastAsia="zh-CN"/>
        </w:rPr>
        <w:t xml:space="preserve"> </w:t>
      </w:r>
      <w:r w:rsidR="00CF6BA9">
        <w:rPr>
          <w:rFonts w:ascii="Times New Roman" w:eastAsia="宋体" w:hAnsi="Times New Roman"/>
          <w:color w:val="000000"/>
          <w:sz w:val="22"/>
          <w:szCs w:val="22"/>
          <w:lang w:eastAsia="zh-CN"/>
        </w:rPr>
        <w:t>as mentioned in [2]</w:t>
      </w:r>
      <w:r w:rsidR="00F43140" w:rsidRPr="00F43140">
        <w:rPr>
          <w:rFonts w:ascii="Times New Roman" w:eastAsia="宋体" w:hAnsi="Times New Roman"/>
          <w:color w:val="000000"/>
          <w:sz w:val="22"/>
          <w:szCs w:val="22"/>
          <w:lang w:eastAsia="zh-CN"/>
        </w:rPr>
        <w:t>.</w:t>
      </w:r>
      <w:r w:rsidR="00291D07">
        <w:rPr>
          <w:rFonts w:ascii="Times New Roman" w:eastAsia="宋体" w:hAnsi="Times New Roman"/>
          <w:color w:val="000000"/>
          <w:sz w:val="22"/>
          <w:szCs w:val="22"/>
          <w:lang w:eastAsia="zh-CN"/>
        </w:rPr>
        <w:t xml:space="preserve"> </w:t>
      </w:r>
      <w:r w:rsidR="00EE4D68">
        <w:rPr>
          <w:rFonts w:ascii="Times New Roman" w:eastAsia="宋体" w:hAnsi="Times New Roman"/>
          <w:color w:val="000000"/>
          <w:sz w:val="22"/>
          <w:szCs w:val="22"/>
          <w:lang w:eastAsia="zh-CN"/>
        </w:rPr>
        <w:t xml:space="preserve">Based on the agreements from previous meetings and </w:t>
      </w:r>
      <w:r w:rsidR="00023425" w:rsidRPr="00571F07">
        <w:rPr>
          <w:rFonts w:ascii="Times New Roman" w:eastAsia="宋体" w:hAnsi="Times New Roman"/>
          <w:color w:val="000000"/>
          <w:sz w:val="22"/>
          <w:szCs w:val="22"/>
          <w:lang w:eastAsia="zh-CN"/>
        </w:rPr>
        <w:t>leveraging NR FR2 design to the extent possible</w:t>
      </w:r>
      <w:r w:rsidR="00707193">
        <w:rPr>
          <w:rFonts w:ascii="Times New Roman" w:eastAsia="宋体" w:hAnsi="Times New Roman"/>
          <w:color w:val="000000"/>
          <w:sz w:val="22"/>
          <w:szCs w:val="22"/>
          <w:lang w:eastAsia="zh-CN"/>
        </w:rPr>
        <w:t>,</w:t>
      </w:r>
      <w:r w:rsidR="00023425" w:rsidRPr="00D67D38">
        <w:rPr>
          <w:rFonts w:ascii="Times New Roman" w:eastAsia="宋体" w:hAnsi="Times New Roman"/>
          <w:color w:val="000000"/>
          <w:sz w:val="22"/>
          <w:szCs w:val="22"/>
          <w:lang w:eastAsia="zh-CN"/>
        </w:rPr>
        <w:t xml:space="preserve"> th</w:t>
      </w:r>
      <w:r w:rsidR="00023425" w:rsidRPr="00571F07">
        <w:rPr>
          <w:rFonts w:ascii="Times New Roman" w:eastAsia="宋体" w:hAnsi="Times New Roman"/>
          <w:color w:val="000000"/>
          <w:sz w:val="22"/>
          <w:szCs w:val="22"/>
          <w:lang w:eastAsia="zh-CN"/>
        </w:rPr>
        <w:t xml:space="preserve">is contribution shares some views on </w:t>
      </w:r>
      <w:r w:rsidR="00EE4D68">
        <w:rPr>
          <w:rFonts w:ascii="Times New Roman" w:eastAsia="宋体" w:hAnsi="Times New Roman"/>
          <w:color w:val="000000"/>
          <w:sz w:val="22"/>
          <w:szCs w:val="22"/>
          <w:lang w:eastAsia="zh-CN"/>
        </w:rPr>
        <w:t>remaining issue</w:t>
      </w:r>
      <w:r w:rsidR="00DA5576">
        <w:rPr>
          <w:rFonts w:ascii="Times New Roman" w:eastAsia="宋体" w:hAnsi="Times New Roman"/>
          <w:color w:val="000000"/>
          <w:sz w:val="22"/>
          <w:szCs w:val="22"/>
          <w:lang w:eastAsia="zh-CN"/>
        </w:rPr>
        <w:t>s</w:t>
      </w:r>
      <w:r w:rsidR="00F43140">
        <w:rPr>
          <w:rFonts w:ascii="Times New Roman" w:eastAsia="宋体" w:hAnsi="Times New Roman"/>
          <w:color w:val="000000"/>
          <w:sz w:val="22"/>
          <w:szCs w:val="22"/>
          <w:lang w:eastAsia="zh-CN"/>
        </w:rPr>
        <w:t xml:space="preserve"> </w:t>
      </w:r>
      <w:r w:rsidR="009F7D43">
        <w:rPr>
          <w:rFonts w:ascii="Times New Roman" w:eastAsia="宋体" w:hAnsi="Times New Roman"/>
          <w:color w:val="000000"/>
          <w:sz w:val="22"/>
          <w:szCs w:val="22"/>
          <w:lang w:eastAsia="zh-CN"/>
        </w:rPr>
        <w:t>on</w:t>
      </w:r>
      <w:r w:rsidR="00F4314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channel access mechanism supporting </w:t>
      </w:r>
      <w:r w:rsidR="009628B2">
        <w:rPr>
          <w:rFonts w:ascii="Times New Roman" w:eastAsia="宋体" w:hAnsi="Times New Roman"/>
          <w:color w:val="000000"/>
          <w:sz w:val="22"/>
          <w:szCs w:val="22"/>
          <w:lang w:eastAsia="zh-CN"/>
        </w:rPr>
        <w:t>60</w:t>
      </w:r>
      <w:r w:rsidR="00F600C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GHz </w:t>
      </w:r>
      <w:r w:rsidR="009628B2" w:rsidRPr="00571F07">
        <w:rPr>
          <w:rFonts w:ascii="Times New Roman" w:eastAsia="宋体" w:hAnsi="Times New Roman"/>
          <w:color w:val="000000"/>
          <w:sz w:val="22"/>
          <w:szCs w:val="22"/>
          <w:lang w:eastAsia="zh-CN"/>
        </w:rPr>
        <w:t xml:space="preserve">NR </w:t>
      </w:r>
      <w:r w:rsidR="00023425" w:rsidRPr="00571F07">
        <w:rPr>
          <w:rFonts w:ascii="Times New Roman" w:eastAsia="宋体" w:hAnsi="Times New Roman"/>
          <w:color w:val="000000"/>
          <w:sz w:val="22"/>
          <w:szCs w:val="22"/>
          <w:lang w:eastAsia="zh-CN"/>
        </w:rPr>
        <w:t>unlicensed spectrum.</w:t>
      </w:r>
      <w:r w:rsidR="00F43140">
        <w:rPr>
          <w:rFonts w:ascii="Times New Roman" w:eastAsia="宋体" w:hAnsi="Times New Roman"/>
          <w:color w:val="000000"/>
          <w:sz w:val="22"/>
          <w:szCs w:val="22"/>
          <w:lang w:eastAsia="zh-CN"/>
        </w:rPr>
        <w:t xml:space="preserve"> </w:t>
      </w:r>
    </w:p>
    <w:p w:rsidR="009C1E7F" w:rsidRPr="00F600C0" w:rsidRDefault="00B448D7" w:rsidP="00D72A38">
      <w:pPr>
        <w:pStyle w:val="1"/>
        <w:keepLines w:val="0"/>
        <w:numPr>
          <w:ilvl w:val="0"/>
          <w:numId w:val="6"/>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Discussion</w:t>
      </w:r>
    </w:p>
    <w:p w:rsidR="00D67D38" w:rsidRPr="00F600C0" w:rsidRDefault="00FE5FBF" w:rsidP="00D72A38">
      <w:pPr>
        <w:pStyle w:val="2"/>
        <w:keepLines w:val="0"/>
        <w:numPr>
          <w:ilvl w:val="1"/>
          <w:numId w:val="7"/>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sz w:val="22"/>
          <w:szCs w:val="22"/>
          <w:lang w:val="en-US"/>
        </w:rPr>
        <w:t>Type 2 LBT procedure</w:t>
      </w:r>
    </w:p>
    <w:p w:rsidR="00FE5FBF" w:rsidRDefault="00FE5FBF" w:rsidP="00DC6A6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Regarding the</w:t>
      </w:r>
      <w:r w:rsidRPr="00FE5FBF">
        <w:rPr>
          <w:rFonts w:ascii="Times New Roman" w:eastAsiaTheme="minorEastAsia" w:hAnsi="Times New Roman"/>
          <w:sz w:val="22"/>
          <w:szCs w:val="22"/>
          <w:lang w:val="en-US" w:eastAsia="zh-CN"/>
        </w:rPr>
        <w:t xml:space="preserve"> </w:t>
      </w:r>
      <w:r>
        <w:rPr>
          <w:rFonts w:ascii="Times New Roman" w:hAnsi="Times New Roman"/>
          <w:sz w:val="22"/>
          <w:lang w:eastAsia="zh-CN"/>
        </w:rPr>
        <w:t>resuming</w:t>
      </w:r>
      <w:r w:rsidR="00C160AA">
        <w:rPr>
          <w:rFonts w:ascii="Times New Roman" w:hAnsi="Times New Roman"/>
          <w:sz w:val="22"/>
          <w:lang w:eastAsia="zh-CN"/>
        </w:rPr>
        <w:t xml:space="preserve"> transmission of</w:t>
      </w:r>
      <w:r w:rsidRPr="00FE5FBF">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channel occupancy</w:t>
      </w:r>
      <w:r w:rsidRPr="00FE5FBF">
        <w:rPr>
          <w:rFonts w:ascii="Times New Roman" w:eastAsiaTheme="minorEastAsia" w:hAnsi="Times New Roman"/>
          <w:sz w:val="22"/>
          <w:szCs w:val="22"/>
          <w:lang w:val="en-US" w:eastAsia="zh-CN"/>
        </w:rPr>
        <w:t xml:space="preserve"> initiating device</w:t>
      </w:r>
      <w:r w:rsidRPr="00FE5FBF">
        <w:rPr>
          <w:rFonts w:ascii="Times New Roman" w:hAnsi="Times New Roman"/>
          <w:sz w:val="22"/>
          <w:lang w:eastAsia="zh-CN"/>
        </w:rPr>
        <w:t xml:space="preserve"> within maximum COT</w:t>
      </w:r>
      <w:r>
        <w:rPr>
          <w:rFonts w:ascii="Times New Roman" w:eastAsiaTheme="minorEastAsia" w:hAnsi="Times New Roman"/>
          <w:sz w:val="22"/>
          <w:szCs w:val="22"/>
          <w:lang w:val="en-US" w:eastAsia="zh-CN"/>
        </w:rPr>
        <w:t>,</w:t>
      </w:r>
      <w:r w:rsidRPr="00FE5FBF">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similar to the COT sharing from </w:t>
      </w:r>
      <w:r w:rsidRPr="009F7D43">
        <w:rPr>
          <w:rFonts w:ascii="Times New Roman" w:hAnsi="Times New Roman"/>
          <w:sz w:val="22"/>
        </w:rPr>
        <w:t>an initiating device transmission to responding device transmission</w:t>
      </w:r>
      <w:r>
        <w:rPr>
          <w:rFonts w:ascii="Times New Roman" w:hAnsi="Times New Roman"/>
          <w:sz w:val="22"/>
        </w:rPr>
        <w:t xml:space="preserve">, </w:t>
      </w:r>
      <w:r>
        <w:rPr>
          <w:rFonts w:ascii="Times New Roman" w:eastAsiaTheme="minorEastAsia" w:hAnsi="Times New Roman"/>
          <w:sz w:val="22"/>
          <w:szCs w:val="22"/>
          <w:lang w:val="en-US" w:eastAsia="zh-CN"/>
        </w:rPr>
        <w:t xml:space="preserve">when gNB is the </w:t>
      </w:r>
      <w:r w:rsidRPr="00FE5FBF">
        <w:rPr>
          <w:rFonts w:ascii="Times New Roman" w:eastAsiaTheme="minorEastAsia" w:hAnsi="Times New Roman"/>
          <w:sz w:val="22"/>
          <w:szCs w:val="22"/>
          <w:lang w:val="en-US" w:eastAsia="zh-CN"/>
        </w:rPr>
        <w:t>initiating device</w:t>
      </w:r>
      <w:r>
        <w:rPr>
          <w:rFonts w:ascii="Times New Roman" w:eastAsiaTheme="minorEastAsia" w:hAnsi="Times New Roman"/>
          <w:sz w:val="22"/>
          <w:szCs w:val="22"/>
          <w:lang w:val="en-US" w:eastAsia="zh-CN"/>
        </w:rPr>
        <w:t>, both method without LBT and method with LBT are supported a</w:t>
      </w:r>
      <w:r w:rsidR="00B06CA9">
        <w:rPr>
          <w:rFonts w:ascii="Times New Roman" w:eastAsiaTheme="minorEastAsia" w:hAnsi="Times New Roman"/>
          <w:sz w:val="22"/>
          <w:szCs w:val="22"/>
          <w:lang w:val="en-US" w:eastAsia="zh-CN"/>
        </w:rPr>
        <w:t>ccording to t</w:t>
      </w:r>
      <w:r w:rsidR="008F67F8">
        <w:rPr>
          <w:rFonts w:ascii="Times New Roman" w:eastAsiaTheme="minorEastAsia" w:hAnsi="Times New Roman"/>
          <w:sz w:val="22"/>
          <w:szCs w:val="22"/>
          <w:lang w:val="en-US" w:eastAsia="zh-CN"/>
        </w:rPr>
        <w:t>he agreement</w:t>
      </w:r>
      <w:r>
        <w:rPr>
          <w:rFonts w:ascii="Times New Roman" w:eastAsiaTheme="minorEastAsia" w:hAnsi="Times New Roman"/>
          <w:sz w:val="22"/>
          <w:szCs w:val="22"/>
          <w:lang w:val="en-US" w:eastAsia="zh-CN"/>
        </w:rPr>
        <w:t>s</w:t>
      </w:r>
      <w:r w:rsidR="008F67F8">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as following </w:t>
      </w:r>
      <w:r>
        <w:rPr>
          <w:rFonts w:ascii="Times New Roman" w:eastAsiaTheme="minorEastAsia" w:hAnsi="Times New Roman"/>
          <w:sz w:val="22"/>
          <w:szCs w:val="22"/>
          <w:lang w:eastAsia="zh-CN"/>
        </w:rPr>
        <w:t>[</w:t>
      </w:r>
      <w:r w:rsidR="00707193">
        <w:rPr>
          <w:rFonts w:ascii="Times New Roman" w:eastAsiaTheme="minorEastAsia" w:hAnsi="Times New Roman"/>
          <w:sz w:val="22"/>
          <w:szCs w:val="22"/>
          <w:lang w:eastAsia="zh-CN"/>
        </w:rPr>
        <w:t>3</w:t>
      </w:r>
      <w:r>
        <w:rPr>
          <w:rFonts w:ascii="Times New Roman" w:eastAsiaTheme="minorEastAsia" w:hAnsi="Times New Roman"/>
          <w:sz w:val="22"/>
          <w:szCs w:val="22"/>
          <w:lang w:eastAsia="zh-CN"/>
        </w:rPr>
        <w:t>].</w:t>
      </w:r>
      <w:r>
        <w:rPr>
          <w:rFonts w:ascii="Times New Roman" w:eastAsiaTheme="minorEastAsia" w:hAnsi="Times New Roman"/>
          <w:sz w:val="22"/>
          <w:szCs w:val="22"/>
          <w:lang w:val="en-US" w:eastAsia="zh-CN"/>
        </w:rPr>
        <w:t xml:space="preserve"> For the latter, gNB determines maximum gap as gNB implementation.</w:t>
      </w:r>
    </w:p>
    <w:tbl>
      <w:tblPr>
        <w:tblStyle w:val="af2"/>
        <w:tblW w:w="0" w:type="auto"/>
        <w:tblLook w:val="04A0" w:firstRow="1" w:lastRow="0" w:firstColumn="1" w:lastColumn="0" w:noHBand="0" w:noVBand="1"/>
      </w:tblPr>
      <w:tblGrid>
        <w:gridCol w:w="9060"/>
      </w:tblGrid>
      <w:tr w:rsidR="008742FD" w:rsidTr="008742FD">
        <w:tc>
          <w:tcPr>
            <w:tcW w:w="9060" w:type="dxa"/>
          </w:tcPr>
          <w:p w:rsidR="00FE5FBF" w:rsidRPr="00FE5FBF" w:rsidRDefault="00FE5FBF" w:rsidP="00FE5FBF">
            <w:pPr>
              <w:pStyle w:val="discussionpoint"/>
              <w:rPr>
                <w:rFonts w:ascii="Times New Roman" w:hAnsi="Times New Roman" w:cs="Times New Roman"/>
                <w:sz w:val="22"/>
                <w:highlight w:val="green"/>
              </w:rPr>
            </w:pPr>
            <w:r w:rsidRPr="00FE5FBF">
              <w:rPr>
                <w:rFonts w:ascii="Times New Roman" w:hAnsi="Times New Roman" w:cs="Times New Roman"/>
                <w:sz w:val="22"/>
                <w:highlight w:val="green"/>
              </w:rPr>
              <w:t>Agreement</w:t>
            </w:r>
          </w:p>
          <w:p w:rsidR="00FE5FBF" w:rsidRPr="00FE5FBF" w:rsidRDefault="00FE5FBF" w:rsidP="00FE5FBF">
            <w:pPr>
              <w:pStyle w:val="discussionpoint"/>
              <w:rPr>
                <w:rFonts w:ascii="Times New Roman" w:hAnsi="Times New Roman" w:cs="Times New Roman"/>
                <w:sz w:val="22"/>
              </w:rPr>
            </w:pPr>
            <w:r w:rsidRPr="00FE5FBF">
              <w:rPr>
                <w:rFonts w:ascii="Times New Roman" w:hAnsi="Times New Roman" w:cs="Times New Roman"/>
                <w:sz w:val="22"/>
              </w:rPr>
              <w:t>Support gNB as the initiating device to resume transmission within maximum COT without a Cat 2 LBT, no matter how long the gap is from the previous transmission from initiating device or responding device</w:t>
            </w:r>
          </w:p>
          <w:p w:rsidR="00FE5FBF" w:rsidRPr="00FE5FBF" w:rsidRDefault="00FE5FBF" w:rsidP="00D72A38">
            <w:pPr>
              <w:pStyle w:val="a9"/>
              <w:numPr>
                <w:ilvl w:val="0"/>
                <w:numId w:val="5"/>
              </w:numPr>
              <w:overflowPunct w:val="0"/>
              <w:snapToGrid w:val="0"/>
              <w:spacing w:after="0" w:line="252" w:lineRule="auto"/>
              <w:ind w:left="391" w:hanging="391"/>
              <w:contextualSpacing w:val="0"/>
              <w:jc w:val="both"/>
              <w:rPr>
                <w:sz w:val="22"/>
                <w:szCs w:val="22"/>
              </w:rPr>
            </w:pPr>
            <w:r w:rsidRPr="00FE5FBF">
              <w:rPr>
                <w:sz w:val="22"/>
                <w:szCs w:val="22"/>
              </w:rPr>
              <w:t>Note: This is motivated by regions where LBT is not required before each transmission (say outside Japan)?</w:t>
            </w:r>
          </w:p>
          <w:p w:rsidR="00FE5FBF" w:rsidRPr="00FE5FBF" w:rsidRDefault="00FE5FBF" w:rsidP="00D72A38">
            <w:pPr>
              <w:pStyle w:val="a9"/>
              <w:numPr>
                <w:ilvl w:val="0"/>
                <w:numId w:val="5"/>
              </w:numPr>
              <w:overflowPunct w:val="0"/>
              <w:snapToGrid w:val="0"/>
              <w:spacing w:after="0" w:line="252" w:lineRule="auto"/>
              <w:ind w:left="391" w:hanging="391"/>
              <w:contextualSpacing w:val="0"/>
              <w:jc w:val="both"/>
              <w:rPr>
                <w:sz w:val="22"/>
                <w:szCs w:val="22"/>
              </w:rPr>
            </w:pPr>
            <w:r w:rsidRPr="00FE5FBF">
              <w:rPr>
                <w:sz w:val="22"/>
                <w:szCs w:val="22"/>
              </w:rPr>
              <w:t>Note: This should only be used when allowed by local regulation</w:t>
            </w:r>
          </w:p>
          <w:p w:rsidR="00FE5FBF" w:rsidRPr="00FE5FBF" w:rsidRDefault="00FE5FBF" w:rsidP="00FE5FBF">
            <w:pPr>
              <w:pStyle w:val="discussionpoint"/>
              <w:rPr>
                <w:rFonts w:ascii="Times New Roman" w:hAnsi="Times New Roman" w:cs="Times New Roman"/>
                <w:sz w:val="22"/>
                <w:highlight w:val="green"/>
              </w:rPr>
            </w:pPr>
            <w:r w:rsidRPr="00FE5FBF">
              <w:rPr>
                <w:rFonts w:ascii="Times New Roman" w:hAnsi="Times New Roman" w:cs="Times New Roman"/>
                <w:sz w:val="22"/>
                <w:highlight w:val="green"/>
              </w:rPr>
              <w:t>Agreement</w:t>
            </w:r>
          </w:p>
          <w:p w:rsidR="00FE5FBF" w:rsidRPr="00FE5FBF" w:rsidRDefault="00FE5FBF" w:rsidP="00FE5FBF">
            <w:pPr>
              <w:pStyle w:val="discussionpoint"/>
              <w:rPr>
                <w:rFonts w:ascii="Times New Roman" w:hAnsi="Times New Roman" w:cs="Times New Roman"/>
                <w:sz w:val="22"/>
              </w:rPr>
            </w:pPr>
            <w:r w:rsidRPr="00FE5FBF">
              <w:rPr>
                <w:rFonts w:ascii="Times New Roman" w:hAnsi="Times New Roman" w:cs="Times New Roman"/>
                <w:sz w:val="22"/>
              </w:rPr>
              <w:t>Support gNB as the initiating device to resume transmission with a Cat 2 LBT if there is gap longer than Y us from the previous transmission from initiating device or responding device</w:t>
            </w:r>
          </w:p>
          <w:p w:rsidR="00FE5FBF" w:rsidRPr="00FE5FBF" w:rsidRDefault="00FE5FBF" w:rsidP="00D72A38">
            <w:pPr>
              <w:pStyle w:val="a9"/>
              <w:numPr>
                <w:ilvl w:val="0"/>
                <w:numId w:val="5"/>
              </w:numPr>
              <w:overflowPunct w:val="0"/>
              <w:snapToGrid w:val="0"/>
              <w:spacing w:after="0" w:line="252" w:lineRule="auto"/>
              <w:ind w:left="391" w:hanging="391"/>
              <w:contextualSpacing w:val="0"/>
              <w:jc w:val="both"/>
              <w:rPr>
                <w:sz w:val="22"/>
                <w:szCs w:val="22"/>
              </w:rPr>
            </w:pPr>
            <w:r w:rsidRPr="00FE5FBF">
              <w:rPr>
                <w:sz w:val="22"/>
                <w:szCs w:val="22"/>
              </w:rPr>
              <w:t>Note this is motivated by regions where LBT is required before each transmission (say Japan)</w:t>
            </w:r>
          </w:p>
          <w:p w:rsidR="00FE5FBF" w:rsidRPr="00FE5FBF" w:rsidRDefault="00FE5FBF" w:rsidP="00D72A38">
            <w:pPr>
              <w:pStyle w:val="a9"/>
              <w:numPr>
                <w:ilvl w:val="0"/>
                <w:numId w:val="5"/>
              </w:numPr>
              <w:overflowPunct w:val="0"/>
              <w:snapToGrid w:val="0"/>
              <w:spacing w:after="0" w:line="252" w:lineRule="auto"/>
              <w:ind w:left="391" w:hanging="391"/>
              <w:contextualSpacing w:val="0"/>
              <w:jc w:val="both"/>
              <w:rPr>
                <w:sz w:val="22"/>
                <w:szCs w:val="22"/>
              </w:rPr>
            </w:pPr>
            <w:r w:rsidRPr="00FE5FBF">
              <w:rPr>
                <w:sz w:val="22"/>
                <w:szCs w:val="22"/>
              </w:rPr>
              <w:t>Y is left for initiating device implementation and should comply with local regulation but no less than 8us</w:t>
            </w:r>
          </w:p>
          <w:p w:rsidR="00FE5FBF" w:rsidRPr="00FE5FBF" w:rsidRDefault="00FE5FBF" w:rsidP="00FE5FBF">
            <w:pPr>
              <w:pStyle w:val="discussionpoint"/>
              <w:rPr>
                <w:rFonts w:ascii="Times New Roman" w:hAnsi="Times New Roman" w:cs="Times New Roman"/>
                <w:sz w:val="22"/>
                <w:highlight w:val="green"/>
              </w:rPr>
            </w:pPr>
            <w:r w:rsidRPr="00FE5FBF">
              <w:rPr>
                <w:rFonts w:ascii="Times New Roman" w:hAnsi="Times New Roman" w:cs="Times New Roman"/>
                <w:sz w:val="22"/>
                <w:highlight w:val="green"/>
              </w:rPr>
              <w:t>Agreement</w:t>
            </w:r>
          </w:p>
          <w:p w:rsidR="00FE5FBF" w:rsidRPr="00FE5FBF" w:rsidRDefault="00FE5FBF" w:rsidP="00FE5FBF">
            <w:pPr>
              <w:pStyle w:val="discussionpoint"/>
              <w:rPr>
                <w:rFonts w:ascii="Times New Roman" w:hAnsi="Times New Roman" w:cs="Times New Roman"/>
                <w:sz w:val="22"/>
              </w:rPr>
            </w:pPr>
            <w:r w:rsidRPr="00FE5FBF">
              <w:rPr>
                <w:rFonts w:ascii="Times New Roman" w:hAnsi="Times New Roman" w:cs="Times New Roman"/>
                <w:sz w:val="22"/>
              </w:rPr>
              <w:t>Before the UE reports it LBT capability, gNB is allowed to schedule UL transmission with Type 1 channel access</w:t>
            </w:r>
          </w:p>
          <w:p w:rsidR="00597197" w:rsidRPr="00597197" w:rsidRDefault="00FE5FBF" w:rsidP="00D72A38">
            <w:pPr>
              <w:pStyle w:val="a9"/>
              <w:numPr>
                <w:ilvl w:val="0"/>
                <w:numId w:val="5"/>
              </w:numPr>
              <w:overflowPunct w:val="0"/>
              <w:snapToGrid w:val="0"/>
              <w:spacing w:after="0" w:line="252" w:lineRule="auto"/>
              <w:ind w:left="391" w:hanging="391"/>
              <w:contextualSpacing w:val="0"/>
              <w:jc w:val="both"/>
              <w:rPr>
                <w:sz w:val="22"/>
                <w:szCs w:val="22"/>
              </w:rPr>
            </w:pPr>
            <w:r w:rsidRPr="00FE5FBF">
              <w:rPr>
                <w:sz w:val="22"/>
                <w:szCs w:val="22"/>
              </w:rPr>
              <w:t>If the UE does not support Type 1 channel access, the UE should not transmit</w:t>
            </w:r>
          </w:p>
        </w:tc>
      </w:tr>
    </w:tbl>
    <w:p w:rsidR="007078BE" w:rsidRDefault="00FE5FBF" w:rsidP="00D23C78">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the same reason, if </w:t>
      </w:r>
      <w:r w:rsidR="00C160AA">
        <w:rPr>
          <w:rFonts w:ascii="Times New Roman" w:eastAsiaTheme="minorEastAsia" w:hAnsi="Times New Roman"/>
          <w:sz w:val="22"/>
          <w:szCs w:val="22"/>
          <w:lang w:eastAsia="zh-CN"/>
        </w:rPr>
        <w:t xml:space="preserve">a </w:t>
      </w:r>
      <w:r>
        <w:rPr>
          <w:rFonts w:ascii="Times New Roman" w:eastAsiaTheme="minorEastAsia" w:hAnsi="Times New Roman"/>
          <w:sz w:val="22"/>
          <w:szCs w:val="22"/>
          <w:lang w:eastAsia="zh-CN"/>
        </w:rPr>
        <w:t xml:space="preserve">UE initiated a channel occupancy and shared COT with </w:t>
      </w:r>
      <w:r w:rsidR="00C160AA">
        <w:rPr>
          <w:rFonts w:ascii="Times New Roman" w:eastAsiaTheme="minorEastAsia" w:hAnsi="Times New Roman"/>
          <w:sz w:val="22"/>
          <w:szCs w:val="22"/>
          <w:lang w:eastAsia="zh-CN"/>
        </w:rPr>
        <w:t xml:space="preserve">a </w:t>
      </w:r>
      <w:r>
        <w:rPr>
          <w:rFonts w:ascii="Times New Roman" w:eastAsiaTheme="minorEastAsia" w:hAnsi="Times New Roman"/>
          <w:sz w:val="22"/>
          <w:szCs w:val="22"/>
          <w:lang w:eastAsia="zh-CN"/>
        </w:rPr>
        <w:t>gNB,</w:t>
      </w:r>
      <w:r w:rsidR="00C160AA">
        <w:rPr>
          <w:rFonts w:ascii="Times New Roman" w:eastAsiaTheme="minorEastAsia" w:hAnsi="Times New Roman"/>
          <w:sz w:val="22"/>
          <w:szCs w:val="22"/>
          <w:lang w:eastAsia="zh-CN"/>
        </w:rPr>
        <w:t xml:space="preserve"> the</w:t>
      </w:r>
      <w:r>
        <w:rPr>
          <w:rFonts w:ascii="Times New Roman" w:eastAsiaTheme="minorEastAsia" w:hAnsi="Times New Roman"/>
          <w:sz w:val="22"/>
          <w:szCs w:val="22"/>
          <w:lang w:eastAsia="zh-CN"/>
        </w:rPr>
        <w:t xml:space="preserve"> UE resuming transmission should </w:t>
      </w:r>
      <w:r w:rsidR="007078BE">
        <w:rPr>
          <w:rFonts w:ascii="Times New Roman" w:eastAsiaTheme="minorEastAsia" w:hAnsi="Times New Roman"/>
          <w:sz w:val="22"/>
          <w:szCs w:val="22"/>
          <w:lang w:eastAsia="zh-CN"/>
        </w:rPr>
        <w:t xml:space="preserve">also </w:t>
      </w:r>
      <w:r>
        <w:rPr>
          <w:rFonts w:ascii="Times New Roman" w:eastAsiaTheme="minorEastAsia" w:hAnsi="Times New Roman"/>
          <w:sz w:val="22"/>
          <w:szCs w:val="22"/>
          <w:lang w:eastAsia="zh-CN"/>
        </w:rPr>
        <w:t>be supported</w:t>
      </w:r>
      <w:r w:rsidR="007078B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since the channel occupancy </w:t>
      </w:r>
      <w:r w:rsidR="007078BE">
        <w:rPr>
          <w:rFonts w:ascii="Times New Roman" w:eastAsiaTheme="minorEastAsia" w:hAnsi="Times New Roman"/>
          <w:sz w:val="22"/>
          <w:szCs w:val="22"/>
          <w:lang w:eastAsia="zh-CN"/>
        </w:rPr>
        <w:t xml:space="preserve">is valid </w:t>
      </w:r>
      <w:r w:rsidR="00C160AA">
        <w:rPr>
          <w:rFonts w:ascii="Times New Roman" w:eastAsiaTheme="minorEastAsia" w:hAnsi="Times New Roman"/>
          <w:sz w:val="22"/>
          <w:szCs w:val="22"/>
          <w:lang w:eastAsia="zh-CN"/>
        </w:rPr>
        <w:t>at least for communication between the UE and the gNB</w:t>
      </w:r>
      <w:r w:rsidR="00DA5576">
        <w:rPr>
          <w:rFonts w:ascii="Times New Roman" w:eastAsiaTheme="minorEastAsia" w:hAnsi="Times New Roman"/>
          <w:sz w:val="22"/>
          <w:szCs w:val="22"/>
          <w:lang w:eastAsia="zh-CN"/>
        </w:rPr>
        <w:t xml:space="preserve"> </w:t>
      </w:r>
      <w:r w:rsidR="007078BE">
        <w:rPr>
          <w:rFonts w:ascii="Times New Roman" w:eastAsiaTheme="minorEastAsia" w:hAnsi="Times New Roman"/>
          <w:sz w:val="22"/>
          <w:szCs w:val="22"/>
          <w:lang w:eastAsia="zh-CN"/>
        </w:rPr>
        <w:t xml:space="preserve">within MCOT. Further, according to local regulation, both method without LBT and with LBT </w:t>
      </w:r>
      <w:r w:rsidR="00760A60">
        <w:rPr>
          <w:rFonts w:ascii="Times New Roman" w:eastAsiaTheme="minorEastAsia" w:hAnsi="Times New Roman"/>
          <w:sz w:val="22"/>
          <w:szCs w:val="22"/>
          <w:lang w:eastAsia="zh-CN"/>
        </w:rPr>
        <w:t>may</w:t>
      </w:r>
      <w:r w:rsidR="007078BE">
        <w:rPr>
          <w:rFonts w:ascii="Times New Roman" w:eastAsiaTheme="minorEastAsia" w:hAnsi="Times New Roman"/>
          <w:sz w:val="22"/>
          <w:szCs w:val="22"/>
          <w:lang w:eastAsia="zh-CN"/>
        </w:rPr>
        <w:t xml:space="preserve"> be </w:t>
      </w:r>
      <w:r w:rsidR="00760A60">
        <w:rPr>
          <w:rFonts w:ascii="Times New Roman" w:eastAsiaTheme="minorEastAsia" w:hAnsi="Times New Roman"/>
          <w:sz w:val="22"/>
          <w:szCs w:val="22"/>
          <w:lang w:eastAsia="zh-CN"/>
        </w:rPr>
        <w:t>supported</w:t>
      </w:r>
      <w:r w:rsidR="007078BE">
        <w:rPr>
          <w:rFonts w:ascii="Times New Roman" w:eastAsiaTheme="minorEastAsia" w:hAnsi="Times New Roman"/>
          <w:sz w:val="22"/>
          <w:szCs w:val="22"/>
          <w:lang w:eastAsia="zh-CN"/>
        </w:rPr>
        <w:t xml:space="preserve"> if UE has a Cat 2 LBT capability. Otherwise, </w:t>
      </w:r>
      <w:r w:rsidR="00C160AA">
        <w:rPr>
          <w:rFonts w:ascii="Times New Roman" w:eastAsiaTheme="minorEastAsia" w:hAnsi="Times New Roman"/>
          <w:sz w:val="22"/>
          <w:szCs w:val="22"/>
          <w:lang w:eastAsia="zh-CN"/>
        </w:rPr>
        <w:t xml:space="preserve">the </w:t>
      </w:r>
      <w:r w:rsidR="007078BE">
        <w:rPr>
          <w:rFonts w:ascii="Times New Roman" w:eastAsiaTheme="minorEastAsia" w:hAnsi="Times New Roman"/>
          <w:sz w:val="22"/>
          <w:szCs w:val="22"/>
          <w:lang w:eastAsia="zh-CN"/>
        </w:rPr>
        <w:lastRenderedPageBreak/>
        <w:t xml:space="preserve">UE without Cat 2 LBT capability should drop resuming transmission after a long gap (greater than Y us) </w:t>
      </w:r>
      <w:r w:rsidR="00C160AA">
        <w:rPr>
          <w:rFonts w:ascii="Times New Roman" w:eastAsiaTheme="minorEastAsia" w:hAnsi="Times New Roman"/>
          <w:sz w:val="22"/>
          <w:szCs w:val="22"/>
          <w:lang w:eastAsia="zh-CN"/>
        </w:rPr>
        <w:t>when</w:t>
      </w:r>
      <w:r w:rsidR="007078BE">
        <w:rPr>
          <w:rFonts w:ascii="Times New Roman" w:eastAsiaTheme="minorEastAsia" w:hAnsi="Times New Roman"/>
          <w:sz w:val="22"/>
          <w:szCs w:val="22"/>
          <w:lang w:eastAsia="zh-CN"/>
        </w:rPr>
        <w:t xml:space="preserve"> Cat 2 LBT is required by regulation. Similarly, the value Y should be left for UE implementation and on less than 8us. </w:t>
      </w:r>
    </w:p>
    <w:p w:rsidR="007078BE" w:rsidRDefault="007078BE" w:rsidP="007078BE">
      <w:pPr>
        <w:ind w:left="0" w:firstLine="0"/>
        <w:jc w:val="both"/>
        <w:rPr>
          <w:rFonts w:ascii="Times New Roman" w:eastAsia="宋体" w:hAnsi="Times New Roman"/>
          <w:b/>
          <w:i/>
          <w:sz w:val="22"/>
          <w:szCs w:val="22"/>
          <w:lang w:val="en-US"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1</w:t>
      </w:r>
      <w:r w:rsidRPr="00EB0FC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If allowed by local regulation, UE</w:t>
      </w:r>
      <w:r w:rsidRPr="007078BE">
        <w:rPr>
          <w:rFonts w:ascii="Times New Roman" w:eastAsia="宋体" w:hAnsi="Times New Roman"/>
          <w:b/>
          <w:i/>
          <w:sz w:val="22"/>
          <w:szCs w:val="22"/>
          <w:lang w:val="en-US" w:eastAsia="zh-CN"/>
        </w:rPr>
        <w:t xml:space="preserve"> resum</w:t>
      </w:r>
      <w:r>
        <w:rPr>
          <w:rFonts w:ascii="Times New Roman" w:eastAsia="宋体" w:hAnsi="Times New Roman"/>
          <w:b/>
          <w:i/>
          <w:sz w:val="22"/>
          <w:szCs w:val="22"/>
          <w:lang w:val="en-US" w:eastAsia="zh-CN"/>
        </w:rPr>
        <w:t>ing</w:t>
      </w:r>
      <w:r w:rsidRPr="007078BE">
        <w:rPr>
          <w:rFonts w:ascii="Times New Roman" w:eastAsia="宋体" w:hAnsi="Times New Roman"/>
          <w:b/>
          <w:i/>
          <w:sz w:val="22"/>
          <w:szCs w:val="22"/>
          <w:lang w:val="en-US" w:eastAsia="zh-CN"/>
        </w:rPr>
        <w:t xml:space="preserve"> transmission without a Cat 2 LBT</w:t>
      </w:r>
      <w:r>
        <w:rPr>
          <w:rFonts w:ascii="Times New Roman" w:eastAsia="宋体" w:hAnsi="Times New Roman"/>
          <w:b/>
          <w:i/>
          <w:sz w:val="22"/>
          <w:szCs w:val="22"/>
          <w:lang w:val="en-US" w:eastAsia="zh-CN"/>
        </w:rPr>
        <w:t xml:space="preserve"> </w:t>
      </w:r>
      <w:r w:rsidRPr="007078BE">
        <w:rPr>
          <w:rFonts w:ascii="Times New Roman" w:eastAsia="宋体" w:hAnsi="Times New Roman"/>
          <w:b/>
          <w:i/>
          <w:sz w:val="22"/>
          <w:szCs w:val="22"/>
          <w:lang w:val="en-US" w:eastAsia="zh-CN"/>
        </w:rPr>
        <w:t xml:space="preserve">within maximum COT </w:t>
      </w:r>
      <w:r>
        <w:rPr>
          <w:rFonts w:ascii="Times New Roman" w:eastAsia="宋体" w:hAnsi="Times New Roman"/>
          <w:b/>
          <w:i/>
          <w:sz w:val="22"/>
          <w:szCs w:val="22"/>
          <w:lang w:val="en-US" w:eastAsia="zh-CN"/>
        </w:rPr>
        <w:t>initiated by UE should be supported</w:t>
      </w:r>
      <w:r w:rsidRPr="007078BE">
        <w:rPr>
          <w:rFonts w:ascii="Times New Roman" w:eastAsia="宋体" w:hAnsi="Times New Roman"/>
          <w:b/>
          <w:i/>
          <w:sz w:val="22"/>
          <w:szCs w:val="22"/>
          <w:lang w:val="en-US" w:eastAsia="zh-CN"/>
        </w:rPr>
        <w:t>, no matter how long the gap</w:t>
      </w:r>
      <w:r>
        <w:rPr>
          <w:rFonts w:ascii="Times New Roman" w:eastAsia="宋体" w:hAnsi="Times New Roman"/>
          <w:b/>
          <w:i/>
          <w:sz w:val="22"/>
          <w:szCs w:val="22"/>
          <w:lang w:val="en-US" w:eastAsia="zh-CN"/>
        </w:rPr>
        <w:t xml:space="preserve"> is from the previous transmiss</w:t>
      </w:r>
      <w:r w:rsidRPr="007078BE">
        <w:rPr>
          <w:rFonts w:ascii="Times New Roman" w:eastAsia="宋体" w:hAnsi="Times New Roman"/>
          <w:b/>
          <w:i/>
          <w:sz w:val="22"/>
          <w:szCs w:val="22"/>
          <w:lang w:val="en-US" w:eastAsia="zh-CN"/>
        </w:rPr>
        <w:t xml:space="preserve">ion from </w:t>
      </w:r>
      <w:r>
        <w:rPr>
          <w:rFonts w:ascii="Times New Roman" w:eastAsia="宋体" w:hAnsi="Times New Roman"/>
          <w:b/>
          <w:i/>
          <w:sz w:val="22"/>
          <w:szCs w:val="22"/>
          <w:lang w:val="en-US" w:eastAsia="zh-CN"/>
        </w:rPr>
        <w:t>gNB.</w:t>
      </w:r>
    </w:p>
    <w:p w:rsidR="007078BE" w:rsidRPr="00DA3327" w:rsidRDefault="007078BE" w:rsidP="00D23C78">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2</w:t>
      </w:r>
      <w:r w:rsidRPr="00EB0FCE">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If UE has a Cat 2 LBT capability</w:t>
      </w:r>
      <w:r w:rsidR="00DA3327">
        <w:rPr>
          <w:rFonts w:ascii="Times New Roman" w:eastAsia="宋体" w:hAnsi="Times New Roman"/>
          <w:b/>
          <w:i/>
          <w:sz w:val="22"/>
          <w:szCs w:val="22"/>
          <w:lang w:val="en-US" w:eastAsia="zh-CN"/>
        </w:rPr>
        <w:t xml:space="preserve"> and </w:t>
      </w:r>
      <w:r w:rsidR="00DA3327" w:rsidRPr="007078BE">
        <w:rPr>
          <w:rFonts w:ascii="Times New Roman" w:eastAsia="宋体" w:hAnsi="Times New Roman"/>
          <w:b/>
          <w:i/>
          <w:sz w:val="22"/>
          <w:szCs w:val="22"/>
          <w:lang w:val="en-US" w:eastAsia="zh-CN"/>
        </w:rPr>
        <w:t xml:space="preserve">there is gap longer than Y us from the previous transmission from </w:t>
      </w:r>
      <w:r w:rsidR="00DA3327">
        <w:rPr>
          <w:rFonts w:ascii="Times New Roman" w:eastAsia="宋体" w:hAnsi="Times New Roman"/>
          <w:b/>
          <w:i/>
          <w:sz w:val="22"/>
          <w:szCs w:val="22"/>
          <w:lang w:val="en-US" w:eastAsia="zh-CN"/>
        </w:rPr>
        <w:t>gNB</w:t>
      </w:r>
      <w:r w:rsidR="00DA3327" w:rsidRPr="007078BE">
        <w:rPr>
          <w:rFonts w:ascii="Times New Roman" w:eastAsia="宋体" w:hAnsi="Times New Roman"/>
          <w:b/>
          <w:i/>
          <w:sz w:val="22"/>
          <w:szCs w:val="22"/>
          <w:lang w:val="en-US" w:eastAsia="zh-CN"/>
        </w:rPr>
        <w:t xml:space="preserve"> within maximum COT </w:t>
      </w:r>
      <w:r w:rsidR="00DA3327">
        <w:rPr>
          <w:rFonts w:ascii="Times New Roman" w:eastAsia="宋体" w:hAnsi="Times New Roman"/>
          <w:b/>
          <w:i/>
          <w:sz w:val="22"/>
          <w:szCs w:val="22"/>
          <w:lang w:val="en-US" w:eastAsia="zh-CN"/>
        </w:rPr>
        <w:t>initiated by UE</w:t>
      </w:r>
      <w:r>
        <w:rPr>
          <w:rFonts w:ascii="Times New Roman" w:eastAsia="宋体" w:hAnsi="Times New Roman"/>
          <w:b/>
          <w:i/>
          <w:sz w:val="22"/>
          <w:szCs w:val="22"/>
          <w:lang w:val="en-US" w:eastAsia="zh-CN"/>
        </w:rPr>
        <w:t xml:space="preserve">, </w:t>
      </w:r>
      <w:r w:rsidR="00DA3327">
        <w:rPr>
          <w:rFonts w:ascii="Times New Roman" w:eastAsia="宋体" w:hAnsi="Times New Roman"/>
          <w:b/>
          <w:i/>
          <w:sz w:val="22"/>
          <w:szCs w:val="22"/>
          <w:lang w:val="en-US" w:eastAsia="zh-CN"/>
        </w:rPr>
        <w:t xml:space="preserve">UE </w:t>
      </w:r>
      <w:r w:rsidRPr="007078BE">
        <w:rPr>
          <w:rFonts w:ascii="Times New Roman" w:eastAsia="宋体" w:hAnsi="Times New Roman"/>
          <w:b/>
          <w:i/>
          <w:sz w:val="22"/>
          <w:szCs w:val="22"/>
          <w:lang w:val="en-US" w:eastAsia="zh-CN"/>
        </w:rPr>
        <w:t xml:space="preserve">resume transmission with a Cat 2 LBT if </w:t>
      </w:r>
      <w:r w:rsidR="00DA3327">
        <w:rPr>
          <w:rFonts w:ascii="Times New Roman" w:eastAsia="宋体" w:hAnsi="Times New Roman"/>
          <w:b/>
          <w:i/>
          <w:sz w:val="22"/>
          <w:szCs w:val="22"/>
          <w:lang w:val="en-US" w:eastAsia="zh-CN"/>
        </w:rPr>
        <w:t xml:space="preserve">should be supported. </w:t>
      </w:r>
      <w:r w:rsidR="00DA3327" w:rsidRPr="00DA3327">
        <w:rPr>
          <w:rFonts w:ascii="Times New Roman" w:eastAsia="宋体" w:hAnsi="Times New Roman"/>
          <w:b/>
          <w:i/>
          <w:sz w:val="22"/>
          <w:szCs w:val="22"/>
          <w:lang w:val="en-US" w:eastAsia="zh-CN"/>
        </w:rPr>
        <w:t xml:space="preserve">Y is left for </w:t>
      </w:r>
      <w:r w:rsidR="00DA3327">
        <w:rPr>
          <w:rFonts w:ascii="Times New Roman" w:eastAsia="宋体" w:hAnsi="Times New Roman"/>
          <w:b/>
          <w:i/>
          <w:sz w:val="22"/>
          <w:szCs w:val="22"/>
          <w:lang w:val="en-US" w:eastAsia="zh-CN"/>
        </w:rPr>
        <w:t>UE</w:t>
      </w:r>
      <w:r w:rsidR="00DA3327" w:rsidRPr="00DA3327">
        <w:rPr>
          <w:rFonts w:ascii="Times New Roman" w:eastAsia="宋体" w:hAnsi="Times New Roman"/>
          <w:b/>
          <w:i/>
          <w:sz w:val="22"/>
          <w:szCs w:val="22"/>
          <w:lang w:val="en-US" w:eastAsia="zh-CN"/>
        </w:rPr>
        <w:t xml:space="preserve"> implementation and should comply with local regulation but no less than 8us</w:t>
      </w:r>
      <w:r w:rsidR="00707193">
        <w:rPr>
          <w:rFonts w:ascii="Times New Roman" w:eastAsia="宋体" w:hAnsi="Times New Roman"/>
          <w:b/>
          <w:i/>
          <w:sz w:val="22"/>
          <w:szCs w:val="22"/>
          <w:lang w:val="en-US" w:eastAsia="zh-CN"/>
        </w:rPr>
        <w:t>.</w:t>
      </w:r>
    </w:p>
    <w:p w:rsidR="00DA3327" w:rsidRPr="00760A60" w:rsidRDefault="00760A60" w:rsidP="00D72A38">
      <w:pPr>
        <w:pStyle w:val="2"/>
        <w:keepLines w:val="0"/>
        <w:numPr>
          <w:ilvl w:val="1"/>
          <w:numId w:val="7"/>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760A60">
        <w:rPr>
          <w:rFonts w:ascii="Times New Roman" w:eastAsiaTheme="minorEastAsia" w:hAnsi="Times New Roman" w:cs="Times New Roman"/>
          <w:sz w:val="22"/>
          <w:szCs w:val="22"/>
          <w:lang w:val="en-US"/>
        </w:rPr>
        <w:t>LBT indication for UL transmission</w:t>
      </w:r>
    </w:p>
    <w:p w:rsidR="000207FA" w:rsidRDefault="00D14CC0"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In addition to above UE resuming transmission, considering Msg1/MsgA, fallback DCI and so on, a combined solution by introducing the indication in SIB1 according to local regulation may be an efficient way to </w:t>
      </w:r>
      <w:r w:rsidRPr="00760A60">
        <w:rPr>
          <w:rFonts w:ascii="Times New Roman" w:eastAsiaTheme="minorEastAsia" w:hAnsi="Times New Roman"/>
          <w:sz w:val="22"/>
          <w:szCs w:val="22"/>
          <w:lang w:val="en-US" w:eastAsia="zh-CN"/>
        </w:rPr>
        <w:t>identify</w:t>
      </w:r>
      <w:r>
        <w:rPr>
          <w:rFonts w:ascii="Times New Roman" w:eastAsiaTheme="minorEastAsia" w:hAnsi="Times New Roman"/>
          <w:sz w:val="22"/>
          <w:szCs w:val="22"/>
          <w:lang w:val="en-US" w:eastAsia="zh-CN"/>
        </w:rPr>
        <w:t xml:space="preserve"> whether</w:t>
      </w:r>
      <w:r w:rsidRPr="00760A60">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LBT is required for all UL transmission. For the </w:t>
      </w:r>
      <w:r w:rsidR="009B6E24">
        <w:rPr>
          <w:rFonts w:ascii="Times New Roman" w:eastAsiaTheme="minorEastAsia" w:hAnsi="Times New Roman"/>
          <w:sz w:val="22"/>
          <w:szCs w:val="22"/>
          <w:lang w:val="en-US" w:eastAsia="zh-CN"/>
        </w:rPr>
        <w:t xml:space="preserve">Proposal 2.15-1in </w:t>
      </w:r>
      <w:r w:rsidR="001070F1">
        <w:rPr>
          <w:rFonts w:ascii="Times New Roman" w:eastAsiaTheme="minorEastAsia" w:hAnsi="Times New Roman"/>
          <w:sz w:val="22"/>
          <w:szCs w:val="22"/>
          <w:lang w:val="en-US" w:eastAsia="zh-CN"/>
        </w:rPr>
        <w:t xml:space="preserve">the </w:t>
      </w:r>
      <w:r w:rsidR="009B6E24">
        <w:rPr>
          <w:rFonts w:ascii="Times New Roman" w:eastAsiaTheme="minorEastAsia" w:hAnsi="Times New Roman"/>
          <w:sz w:val="22"/>
          <w:szCs w:val="22"/>
          <w:lang w:val="en-US" w:eastAsia="zh-CN"/>
        </w:rPr>
        <w:t>last meeting</w:t>
      </w:r>
      <w:r>
        <w:rPr>
          <w:rFonts w:ascii="Times New Roman" w:eastAsiaTheme="minorEastAsia" w:hAnsi="Times New Roman"/>
          <w:sz w:val="22"/>
          <w:szCs w:val="22"/>
          <w:lang w:val="en-US" w:eastAsia="zh-CN"/>
        </w:rPr>
        <w:t xml:space="preserve"> as following</w:t>
      </w:r>
      <w:r w:rsidR="00707193">
        <w:rPr>
          <w:rFonts w:ascii="Times New Roman" w:eastAsiaTheme="minorEastAsia" w:hAnsi="Times New Roman"/>
          <w:sz w:val="22"/>
          <w:szCs w:val="22"/>
          <w:lang w:val="en-US" w:eastAsia="zh-CN"/>
        </w:rPr>
        <w:t xml:space="preserve"> [2]</w:t>
      </w:r>
      <w:r w:rsidR="009B6E24">
        <w:rPr>
          <w:rFonts w:ascii="Times New Roman" w:eastAsiaTheme="minorEastAsia" w:hAnsi="Times New Roman"/>
          <w:sz w:val="22"/>
          <w:szCs w:val="22"/>
          <w:lang w:val="en-US" w:eastAsia="zh-CN"/>
        </w:rPr>
        <w:t>:</w:t>
      </w:r>
    </w:p>
    <w:tbl>
      <w:tblPr>
        <w:tblStyle w:val="af2"/>
        <w:tblpPr w:leftFromText="180" w:rightFromText="180" w:vertAnchor="text" w:horzAnchor="margin" w:tblpY="69"/>
        <w:tblW w:w="0" w:type="auto"/>
        <w:tblLook w:val="04A0" w:firstRow="1" w:lastRow="0" w:firstColumn="1" w:lastColumn="0" w:noHBand="0" w:noVBand="1"/>
      </w:tblPr>
      <w:tblGrid>
        <w:gridCol w:w="9060"/>
      </w:tblGrid>
      <w:tr w:rsidR="009B6E24" w:rsidTr="009B6E24">
        <w:tc>
          <w:tcPr>
            <w:tcW w:w="9060" w:type="dxa"/>
          </w:tcPr>
          <w:p w:rsidR="009B6E24" w:rsidRDefault="009B6E24" w:rsidP="000207FA">
            <w:r>
              <w:t>Proposal 2.15-1</w:t>
            </w:r>
          </w:p>
          <w:p w:rsidR="009B6E24" w:rsidRPr="00D14CC0" w:rsidRDefault="009B6E24" w:rsidP="00D14CC0">
            <w:pPr>
              <w:overflowPunct w:val="0"/>
              <w:snapToGrid w:val="0"/>
              <w:spacing w:line="252" w:lineRule="auto"/>
              <w:ind w:left="0" w:firstLine="0"/>
              <w:jc w:val="both"/>
              <w:rPr>
                <w:sz w:val="22"/>
                <w:szCs w:val="22"/>
              </w:rPr>
            </w:pPr>
            <w:r w:rsidRPr="00D14CC0">
              <w:rPr>
                <w:sz w:val="22"/>
                <w:szCs w:val="22"/>
              </w:rPr>
              <w:t>Down-select between the next two alternatives</w:t>
            </w:r>
          </w:p>
          <w:p w:rsidR="009B6E24" w:rsidRDefault="009B6E24" w:rsidP="00D72A38">
            <w:pPr>
              <w:pStyle w:val="a9"/>
              <w:numPr>
                <w:ilvl w:val="0"/>
                <w:numId w:val="5"/>
              </w:numPr>
              <w:overflowPunct w:val="0"/>
              <w:snapToGrid w:val="0"/>
              <w:spacing w:after="0" w:line="252" w:lineRule="auto"/>
              <w:ind w:left="391" w:hanging="391"/>
              <w:contextualSpacing w:val="0"/>
              <w:jc w:val="both"/>
              <w:rPr>
                <w:sz w:val="22"/>
                <w:szCs w:val="22"/>
              </w:rPr>
            </w:pPr>
            <w:r w:rsidRPr="00D14CC0">
              <w:rPr>
                <w:sz w:val="22"/>
                <w:szCs w:val="22"/>
              </w:rPr>
              <w:t>Alt 1. Introduce one bit in SIB1 indicates whether LBT is required for all UL transmissions</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If the bit is set to true, msg1 and msgA cannot be transmitted with Contention Exempt Short Control Signaling based transmission. If the bit is set to false, msg1 and msgA can be transmitted by with Contention Exempt Short Control Signaling based transmission if requirement of 10% over 100ms is satisfied</w:t>
            </w:r>
          </w:p>
          <w:p w:rsidR="009B6E24" w:rsidRPr="00D14CC0" w:rsidRDefault="009B6E24" w:rsidP="00D72A38">
            <w:pPr>
              <w:pStyle w:val="a9"/>
              <w:numPr>
                <w:ilvl w:val="2"/>
                <w:numId w:val="5"/>
              </w:numPr>
              <w:overflowPunct w:val="0"/>
              <w:snapToGrid w:val="0"/>
              <w:spacing w:after="0" w:line="252" w:lineRule="auto"/>
              <w:contextualSpacing w:val="0"/>
              <w:jc w:val="both"/>
              <w:rPr>
                <w:sz w:val="22"/>
                <w:szCs w:val="22"/>
              </w:rPr>
            </w:pPr>
            <w:r w:rsidRPr="00D14CC0">
              <w:rPr>
                <w:sz w:val="22"/>
                <w:szCs w:val="22"/>
              </w:rPr>
              <w:t>It is a separate discussion if the requirement of 10% over 100ms is per UE or per cell</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or Type 3 channel access in 4.4.3 of 37.213”. For the 2nd entry, if the bit is set to true, it will be interpreted as “Type 2 channel access in 4.4.2 of 37.213”. If the bit is set to false, it will be interpreted as “Type 3 channel access in 4.4.3 of 37.213”</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p w:rsidR="009B6E24" w:rsidRPr="00D14CC0" w:rsidRDefault="009B6E24" w:rsidP="00D72A38">
            <w:pPr>
              <w:pStyle w:val="a9"/>
              <w:numPr>
                <w:ilvl w:val="0"/>
                <w:numId w:val="5"/>
              </w:numPr>
              <w:overflowPunct w:val="0"/>
              <w:snapToGrid w:val="0"/>
              <w:spacing w:after="0" w:line="252" w:lineRule="auto"/>
              <w:ind w:left="391" w:hanging="391"/>
              <w:contextualSpacing w:val="0"/>
              <w:jc w:val="both"/>
              <w:rPr>
                <w:sz w:val="22"/>
                <w:szCs w:val="22"/>
              </w:rPr>
            </w:pPr>
            <w:r w:rsidRPr="00D14CC0">
              <w:rPr>
                <w:sz w:val="22"/>
                <w:szCs w:val="22"/>
              </w:rPr>
              <w:t>Alt 1A. Introduce one bit in SIB1 indicates whether LBT is required for all UL transmissions</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If the bit is set to true, msg1 and msgA cannot be transmitted with Contention Exempt Short Control Signaling based transmission. If the bit is set to false, msg1 and msgA can be transmitted by with Contention Exempt Short Control Signaling based transmission if requirement of 10% over 100ms is satisfied</w:t>
            </w:r>
          </w:p>
          <w:p w:rsidR="009B6E24" w:rsidRPr="00D14CC0" w:rsidRDefault="009B6E24" w:rsidP="00D72A38">
            <w:pPr>
              <w:pStyle w:val="a9"/>
              <w:numPr>
                <w:ilvl w:val="2"/>
                <w:numId w:val="5"/>
              </w:numPr>
              <w:overflowPunct w:val="0"/>
              <w:snapToGrid w:val="0"/>
              <w:spacing w:after="0" w:line="252" w:lineRule="auto"/>
              <w:contextualSpacing w:val="0"/>
              <w:jc w:val="both"/>
              <w:rPr>
                <w:sz w:val="22"/>
                <w:szCs w:val="22"/>
              </w:rPr>
            </w:pPr>
            <w:r w:rsidRPr="00D14CC0">
              <w:rPr>
                <w:sz w:val="22"/>
                <w:szCs w:val="22"/>
              </w:rPr>
              <w:t>It is a separate discussion if the requirement of 10% over 100ms is per UE or per cell</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p w:rsidR="009B6E24" w:rsidRPr="009B6E24" w:rsidRDefault="009B6E24" w:rsidP="00D72A38">
            <w:pPr>
              <w:pStyle w:val="a9"/>
              <w:numPr>
                <w:ilvl w:val="1"/>
                <w:numId w:val="5"/>
              </w:numPr>
              <w:overflowPunct w:val="0"/>
              <w:snapToGrid w:val="0"/>
              <w:spacing w:after="0" w:line="252" w:lineRule="auto"/>
              <w:contextualSpacing w:val="0"/>
              <w:jc w:val="both"/>
            </w:pPr>
            <w:r w:rsidRPr="00D14CC0">
              <w:rPr>
                <w:sz w:val="22"/>
                <w:szCs w:val="22"/>
              </w:rPr>
              <w:t xml:space="preserve">UE as initiating device can resume transmission within maximum COT without a type 2 LBT, no matter how long the gap is from the previous transmission from </w:t>
            </w:r>
            <w:r w:rsidRPr="00D14CC0">
              <w:rPr>
                <w:sz w:val="22"/>
                <w:szCs w:val="22"/>
              </w:rPr>
              <w:lastRenderedPageBreak/>
              <w:t xml:space="preserve">initiating device or responding device, if the bit is set to false. If the bit is set to true, UE as initiating device can resume transmission after a type 2 LBT if device is capable.  </w:t>
            </w:r>
            <w:r w:rsidRPr="009B6E24">
              <w:rPr>
                <w:color w:val="FF0000"/>
              </w:rPr>
              <w:t xml:space="preserve">  </w:t>
            </w:r>
          </w:p>
          <w:p w:rsidR="009B6E24" w:rsidRPr="00D14CC0" w:rsidRDefault="009B6E24" w:rsidP="00D72A38">
            <w:pPr>
              <w:pStyle w:val="a9"/>
              <w:numPr>
                <w:ilvl w:val="0"/>
                <w:numId w:val="5"/>
              </w:numPr>
              <w:overflowPunct w:val="0"/>
              <w:snapToGrid w:val="0"/>
              <w:spacing w:after="0" w:line="252" w:lineRule="auto"/>
              <w:ind w:left="391" w:hanging="391"/>
              <w:contextualSpacing w:val="0"/>
              <w:jc w:val="both"/>
              <w:rPr>
                <w:sz w:val="22"/>
                <w:szCs w:val="22"/>
              </w:rPr>
            </w:pPr>
            <w:r w:rsidRPr="00D14CC0">
              <w:rPr>
                <w:sz w:val="22"/>
                <w:szCs w:val="22"/>
              </w:rPr>
              <w:t>Alt 1B. Introduce one bit in SIB1 indicates whether LBT is required for all UL transmissions</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If the bit is set to true, msg1 and msgA cannot be transmitted with Contention Exempt Short Control Signaling based transmission. If the bit is set to false, msg1 and msgA can be transmitted by with Contention Exempt Short Control Signaling based transmission if requirement of 10% over 100ms is satisfied</w:t>
            </w:r>
          </w:p>
          <w:p w:rsidR="009B6E24" w:rsidRPr="00D14CC0" w:rsidRDefault="009B6E24" w:rsidP="00D72A38">
            <w:pPr>
              <w:pStyle w:val="a9"/>
              <w:numPr>
                <w:ilvl w:val="2"/>
                <w:numId w:val="5"/>
              </w:numPr>
              <w:overflowPunct w:val="0"/>
              <w:snapToGrid w:val="0"/>
              <w:spacing w:after="0" w:line="252" w:lineRule="auto"/>
              <w:contextualSpacing w:val="0"/>
              <w:jc w:val="both"/>
              <w:rPr>
                <w:sz w:val="22"/>
                <w:szCs w:val="22"/>
              </w:rPr>
            </w:pPr>
            <w:r w:rsidRPr="00D14CC0">
              <w:rPr>
                <w:sz w:val="22"/>
                <w:szCs w:val="22"/>
              </w:rPr>
              <w:t>It is a separate discussion if the requirement of 10% over 100ms is per UE or per cell</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p w:rsidR="009B6E24" w:rsidRPr="00D14CC0" w:rsidRDefault="009B6E24" w:rsidP="00D72A38">
            <w:pPr>
              <w:pStyle w:val="a9"/>
              <w:numPr>
                <w:ilvl w:val="0"/>
                <w:numId w:val="5"/>
              </w:numPr>
              <w:overflowPunct w:val="0"/>
              <w:snapToGrid w:val="0"/>
              <w:spacing w:after="0" w:line="252" w:lineRule="auto"/>
              <w:ind w:left="391" w:hanging="391"/>
              <w:contextualSpacing w:val="0"/>
              <w:jc w:val="both"/>
              <w:rPr>
                <w:sz w:val="22"/>
                <w:szCs w:val="22"/>
              </w:rPr>
            </w:pPr>
            <w:r w:rsidRPr="00D14CC0">
              <w:rPr>
                <w:sz w:val="22"/>
                <w:szCs w:val="22"/>
              </w:rPr>
              <w:t xml:space="preserve">Alt 2. </w:t>
            </w:r>
          </w:p>
          <w:p w:rsidR="009B6E24" w:rsidRPr="009B6E24" w:rsidRDefault="009B6E24" w:rsidP="00D72A38">
            <w:pPr>
              <w:pStyle w:val="a9"/>
              <w:numPr>
                <w:ilvl w:val="1"/>
                <w:numId w:val="5"/>
              </w:numPr>
              <w:overflowPunct w:val="0"/>
              <w:snapToGrid w:val="0"/>
              <w:spacing w:after="0" w:line="252" w:lineRule="auto"/>
              <w:contextualSpacing w:val="0"/>
              <w:jc w:val="both"/>
            </w:pPr>
            <w:r w:rsidRPr="00D14CC0">
              <w:rPr>
                <w:sz w:val="22"/>
                <w:szCs w:val="22"/>
              </w:rPr>
              <w:t>gNB provides separate RRC configuration in SIB1 to indicate if msg1 or msgA transmission with Contention Exempt Short Control Signaling based transmission is allowed.</w:t>
            </w:r>
          </w:p>
          <w:p w:rsidR="009B6E24" w:rsidRPr="00D14CC0" w:rsidRDefault="009B6E24" w:rsidP="00D72A38">
            <w:pPr>
              <w:pStyle w:val="a9"/>
              <w:numPr>
                <w:ilvl w:val="2"/>
                <w:numId w:val="5"/>
              </w:numPr>
              <w:overflowPunct w:val="0"/>
              <w:snapToGrid w:val="0"/>
              <w:spacing w:after="0" w:line="252" w:lineRule="auto"/>
              <w:contextualSpacing w:val="0"/>
              <w:jc w:val="both"/>
              <w:rPr>
                <w:sz w:val="22"/>
                <w:szCs w:val="22"/>
              </w:rPr>
            </w:pPr>
            <w:r w:rsidRPr="00D14CC0">
              <w:rPr>
                <w:sz w:val="22"/>
                <w:szCs w:val="22"/>
              </w:rPr>
              <w:t>It is a separate discussion if the requirement of 10% over 100ms is per UE or per cell</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rsidR="009B6E24" w:rsidRPr="00D14CC0" w:rsidRDefault="009B6E24" w:rsidP="00D72A38">
            <w:pPr>
              <w:pStyle w:val="a9"/>
              <w:numPr>
                <w:ilvl w:val="2"/>
                <w:numId w:val="5"/>
              </w:numPr>
              <w:overflowPunct w:val="0"/>
              <w:snapToGrid w:val="0"/>
              <w:spacing w:after="0" w:line="252" w:lineRule="auto"/>
              <w:contextualSpacing w:val="0"/>
              <w:jc w:val="both"/>
              <w:rPr>
                <w:sz w:val="22"/>
                <w:szCs w:val="22"/>
              </w:rPr>
            </w:pPr>
            <w:r w:rsidRPr="00D14CC0">
              <w:rPr>
                <w:sz w:val="22"/>
                <w:szCs w:val="22"/>
              </w:rPr>
              <w:t>Note: This option requires 2 bis in fallback DCI</w:t>
            </w:r>
          </w:p>
          <w:p w:rsidR="009B6E24" w:rsidRPr="00D14CC0" w:rsidRDefault="009B6E24" w:rsidP="00D72A38">
            <w:pPr>
              <w:pStyle w:val="a9"/>
              <w:numPr>
                <w:ilvl w:val="2"/>
                <w:numId w:val="5"/>
              </w:numPr>
              <w:overflowPunct w:val="0"/>
              <w:snapToGrid w:val="0"/>
              <w:spacing w:after="0" w:line="252" w:lineRule="auto"/>
              <w:contextualSpacing w:val="0"/>
              <w:jc w:val="both"/>
              <w:rPr>
                <w:sz w:val="22"/>
                <w:szCs w:val="22"/>
              </w:rPr>
            </w:pPr>
            <w:r w:rsidRPr="00D14CC0">
              <w:rPr>
                <w:sz w:val="22"/>
                <w:szCs w:val="22"/>
              </w:rPr>
              <w:t>TP 2.9-C</w:t>
            </w:r>
          </w:p>
          <w:p w:rsidR="009B6E24" w:rsidRPr="00D14CC0" w:rsidRDefault="009B6E24" w:rsidP="00D72A38">
            <w:pPr>
              <w:pStyle w:val="a9"/>
              <w:numPr>
                <w:ilvl w:val="1"/>
                <w:numId w:val="5"/>
              </w:numPr>
              <w:overflowPunct w:val="0"/>
              <w:snapToGrid w:val="0"/>
              <w:spacing w:after="0" w:line="252" w:lineRule="auto"/>
              <w:contextualSpacing w:val="0"/>
              <w:jc w:val="both"/>
              <w:rPr>
                <w:sz w:val="22"/>
                <w:szCs w:val="22"/>
              </w:rPr>
            </w:pPr>
            <w:r w:rsidRPr="00D14CC0">
              <w:rPr>
                <w:sz w:val="22"/>
                <w:szCs w:val="22"/>
              </w:rPr>
              <w:t>For an UL transmission indicated or configured to use Type 1 channel access, if the UE later finds out, through DCI 2_0 detection, the transmission falls in a gNB COT, the UE can change the channel access type to Type 2 channel access or Type 3 channel access.</w:t>
            </w:r>
          </w:p>
          <w:p w:rsidR="009B6E24" w:rsidRPr="00D14CC0" w:rsidRDefault="009B6E24" w:rsidP="00D72A38">
            <w:pPr>
              <w:pStyle w:val="a9"/>
              <w:numPr>
                <w:ilvl w:val="2"/>
                <w:numId w:val="5"/>
              </w:numPr>
              <w:overflowPunct w:val="0"/>
              <w:snapToGrid w:val="0"/>
              <w:spacing w:after="0" w:line="252" w:lineRule="auto"/>
              <w:contextualSpacing w:val="0"/>
              <w:jc w:val="both"/>
              <w:rPr>
                <w:sz w:val="22"/>
                <w:szCs w:val="22"/>
              </w:rPr>
            </w:pPr>
            <w:r w:rsidRPr="00D14CC0">
              <w:rPr>
                <w:sz w:val="22"/>
                <w:szCs w:val="22"/>
              </w:rPr>
              <w:t>RRC configuration is introduced to indicate either Type 2 channel access or Type 3 channel access will be used, subject to UE capability</w:t>
            </w:r>
          </w:p>
          <w:p w:rsidR="009B6E24" w:rsidRPr="009F7D43" w:rsidRDefault="009B6E24" w:rsidP="00D72A38">
            <w:pPr>
              <w:pStyle w:val="a9"/>
              <w:numPr>
                <w:ilvl w:val="1"/>
                <w:numId w:val="5"/>
              </w:numPr>
              <w:overflowPunct w:val="0"/>
              <w:snapToGrid w:val="0"/>
              <w:spacing w:after="0" w:line="252" w:lineRule="auto"/>
              <w:contextualSpacing w:val="0"/>
              <w:jc w:val="both"/>
              <w:rPr>
                <w:rFonts w:eastAsia="宋体"/>
                <w:sz w:val="22"/>
                <w:szCs w:val="22"/>
                <w:lang w:val="en-US" w:eastAsia="ja-JP"/>
              </w:rPr>
            </w:pPr>
            <w:r w:rsidRPr="00D14CC0">
              <w:rPr>
                <w:sz w:val="22"/>
                <w:szCs w:val="22"/>
              </w:rPr>
              <w:t>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w:t>
            </w:r>
          </w:p>
        </w:tc>
      </w:tr>
    </w:tbl>
    <w:p w:rsidR="001D5FCD" w:rsidRPr="007078BE" w:rsidRDefault="00B22C40"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lastRenderedPageBreak/>
        <w:t>Compared with Alt 1, Alt 2 seems to have more flexibility to configure parameter</w:t>
      </w:r>
      <w:r w:rsidR="00674A36">
        <w:rPr>
          <w:rFonts w:ascii="Times New Roman" w:eastAsiaTheme="minorEastAsia" w:hAnsi="Times New Roman"/>
          <w:sz w:val="22"/>
          <w:szCs w:val="22"/>
          <w:lang w:val="en-US" w:eastAsia="zh-CN"/>
        </w:rPr>
        <w:t>s</w:t>
      </w:r>
      <w:r>
        <w:rPr>
          <w:rFonts w:ascii="Times New Roman" w:eastAsiaTheme="minorEastAsia" w:hAnsi="Times New Roman"/>
          <w:sz w:val="22"/>
          <w:szCs w:val="22"/>
          <w:lang w:val="en-US" w:eastAsia="zh-CN"/>
        </w:rPr>
        <w:t xml:space="preserve"> aiming to different purposes with less constraint. </w:t>
      </w:r>
      <w:r w:rsidR="00CE3A30">
        <w:rPr>
          <w:rFonts w:ascii="Times New Roman" w:eastAsiaTheme="minorEastAsia" w:hAnsi="Times New Roman"/>
          <w:sz w:val="22"/>
          <w:szCs w:val="22"/>
          <w:lang w:val="en-US" w:eastAsia="zh-CN"/>
        </w:rPr>
        <w:t xml:space="preserve">Although Alt 1 with one bit in SIB1 is a more concise method, whether </w:t>
      </w:r>
      <w:r>
        <w:rPr>
          <w:rFonts w:ascii="Times New Roman" w:eastAsiaTheme="minorEastAsia" w:hAnsi="Times New Roman"/>
          <w:sz w:val="22"/>
          <w:szCs w:val="22"/>
          <w:lang w:val="en-US" w:eastAsia="zh-CN"/>
        </w:rPr>
        <w:t xml:space="preserve">a unified indication </w:t>
      </w:r>
      <w:r w:rsidR="00CE3A30">
        <w:rPr>
          <w:rFonts w:ascii="Times New Roman" w:eastAsiaTheme="minorEastAsia" w:hAnsi="Times New Roman"/>
          <w:sz w:val="22"/>
          <w:szCs w:val="22"/>
          <w:lang w:val="en-US" w:eastAsia="zh-CN"/>
        </w:rPr>
        <w:t xml:space="preserve">is applicable to each purpose </w:t>
      </w:r>
      <w:r>
        <w:rPr>
          <w:rFonts w:ascii="Times New Roman" w:eastAsiaTheme="minorEastAsia" w:hAnsi="Times New Roman"/>
          <w:sz w:val="22"/>
          <w:szCs w:val="22"/>
          <w:lang w:val="en-US" w:eastAsia="zh-CN"/>
        </w:rPr>
        <w:t>should be</w:t>
      </w:r>
      <w:r w:rsidR="00CE3A30">
        <w:rPr>
          <w:rFonts w:ascii="Times New Roman" w:eastAsiaTheme="minorEastAsia" w:hAnsi="Times New Roman"/>
          <w:sz w:val="22"/>
          <w:szCs w:val="22"/>
          <w:lang w:val="en-US" w:eastAsia="zh-CN"/>
        </w:rPr>
        <w:t xml:space="preserve"> </w:t>
      </w:r>
      <w:r w:rsidR="00674A36">
        <w:rPr>
          <w:rFonts w:ascii="Times New Roman" w:eastAsiaTheme="minorEastAsia" w:hAnsi="Times New Roman"/>
          <w:sz w:val="22"/>
          <w:szCs w:val="22"/>
          <w:lang w:val="en-US" w:eastAsia="zh-CN"/>
        </w:rPr>
        <w:t>identified</w:t>
      </w:r>
      <w:r w:rsidR="00CE3A30">
        <w:rPr>
          <w:rFonts w:ascii="Times New Roman" w:eastAsiaTheme="minorEastAsia" w:hAnsi="Times New Roman"/>
          <w:sz w:val="22"/>
          <w:szCs w:val="22"/>
          <w:lang w:val="en-US" w:eastAsia="zh-CN"/>
        </w:rPr>
        <w:t xml:space="preserve"> case by case.</w:t>
      </w:r>
      <w:r>
        <w:rPr>
          <w:rFonts w:ascii="Times New Roman" w:eastAsiaTheme="minorEastAsia" w:hAnsi="Times New Roman"/>
          <w:sz w:val="22"/>
          <w:szCs w:val="22"/>
          <w:lang w:val="en-US" w:eastAsia="zh-CN"/>
        </w:rPr>
        <w:t xml:space="preserve"> </w:t>
      </w:r>
      <w:r w:rsidR="001D5FCD">
        <w:rPr>
          <w:rFonts w:ascii="Times New Roman" w:eastAsiaTheme="minorEastAsia" w:hAnsi="Times New Roman"/>
          <w:sz w:val="22"/>
          <w:szCs w:val="22"/>
          <w:lang w:val="en-US" w:eastAsia="zh-CN"/>
        </w:rPr>
        <w:t xml:space="preserve">At least a strong correlation among enabling/disabling </w:t>
      </w:r>
      <w:r w:rsidR="001D5FCD" w:rsidRPr="00D14CC0">
        <w:rPr>
          <w:rFonts w:eastAsia="MS Mincho"/>
          <w:sz w:val="22"/>
          <w:szCs w:val="22"/>
        </w:rPr>
        <w:t xml:space="preserve">Contention Exempt Short Control Signaling based </w:t>
      </w:r>
      <w:r w:rsidR="00D837C0">
        <w:rPr>
          <w:sz w:val="22"/>
          <w:szCs w:val="22"/>
        </w:rPr>
        <w:t>Msg1/MsgA</w:t>
      </w:r>
      <w:r w:rsidR="00D837C0" w:rsidRPr="00D14CC0">
        <w:rPr>
          <w:rFonts w:eastAsia="MS Mincho"/>
          <w:sz w:val="22"/>
          <w:szCs w:val="22"/>
        </w:rPr>
        <w:t xml:space="preserve"> </w:t>
      </w:r>
      <w:r w:rsidR="001D5FCD" w:rsidRPr="00D14CC0">
        <w:rPr>
          <w:rFonts w:eastAsia="MS Mincho"/>
          <w:sz w:val="22"/>
          <w:szCs w:val="22"/>
        </w:rPr>
        <w:t>transmission</w:t>
      </w:r>
      <w:r w:rsidR="00FB0A16">
        <w:rPr>
          <w:sz w:val="22"/>
          <w:szCs w:val="22"/>
        </w:rPr>
        <w:t>, Type 2 channel access based UE resuming transmission</w:t>
      </w:r>
      <w:r w:rsidR="00D837C0">
        <w:rPr>
          <w:sz w:val="22"/>
          <w:szCs w:val="22"/>
        </w:rPr>
        <w:t xml:space="preserve">, </w:t>
      </w:r>
      <w:r w:rsidR="00D837C0" w:rsidRPr="00D837C0">
        <w:rPr>
          <w:sz w:val="22"/>
          <w:szCs w:val="22"/>
        </w:rPr>
        <w:t>fallback DCI</w:t>
      </w:r>
      <w:r w:rsidR="00FB0A16">
        <w:rPr>
          <w:sz w:val="22"/>
          <w:szCs w:val="22"/>
        </w:rPr>
        <w:t xml:space="preserve"> </w:t>
      </w:r>
      <w:r w:rsidR="00D837C0" w:rsidRPr="00D837C0">
        <w:rPr>
          <w:sz w:val="22"/>
          <w:szCs w:val="22"/>
        </w:rPr>
        <w:t>interpretation</w:t>
      </w:r>
      <w:r w:rsidR="00D837C0">
        <w:rPr>
          <w:sz w:val="22"/>
          <w:szCs w:val="22"/>
        </w:rPr>
        <w:t xml:space="preserve"> and </w:t>
      </w:r>
      <w:r w:rsidR="00707193">
        <w:rPr>
          <w:sz w:val="22"/>
          <w:szCs w:val="22"/>
        </w:rPr>
        <w:t>channel access type switching</w:t>
      </w:r>
      <w:r w:rsidR="00D837C0" w:rsidRPr="00D837C0">
        <w:rPr>
          <w:sz w:val="22"/>
          <w:szCs w:val="22"/>
        </w:rPr>
        <w:t xml:space="preserve"> </w:t>
      </w:r>
      <w:r w:rsidR="001D5FCD">
        <w:rPr>
          <w:sz w:val="22"/>
          <w:szCs w:val="22"/>
        </w:rPr>
        <w:t xml:space="preserve">should be </w:t>
      </w:r>
      <w:r w:rsidR="00674A36">
        <w:rPr>
          <w:sz w:val="22"/>
          <w:szCs w:val="22"/>
        </w:rPr>
        <w:t>confirmed firstly.</w:t>
      </w:r>
      <w:r w:rsidR="00707193">
        <w:rPr>
          <w:sz w:val="22"/>
          <w:szCs w:val="22"/>
        </w:rPr>
        <w:t xml:space="preserve"> Type 2 channel access capability of UE is involved for </w:t>
      </w:r>
      <w:r w:rsidR="00DA5576">
        <w:rPr>
          <w:sz w:val="22"/>
          <w:szCs w:val="22"/>
        </w:rPr>
        <w:t xml:space="preserve">the </w:t>
      </w:r>
      <w:r w:rsidR="00707193">
        <w:rPr>
          <w:sz w:val="22"/>
          <w:szCs w:val="22"/>
        </w:rPr>
        <w:t>switching between two</w:t>
      </w:r>
      <w:r w:rsidR="00707193" w:rsidRPr="00707193">
        <w:rPr>
          <w:sz w:val="22"/>
          <w:szCs w:val="22"/>
        </w:rPr>
        <w:t xml:space="preserve"> </w:t>
      </w:r>
      <w:r w:rsidR="00707193">
        <w:rPr>
          <w:sz w:val="22"/>
          <w:szCs w:val="22"/>
        </w:rPr>
        <w:t xml:space="preserve">types channel access procedure. Further, the indication about LBT </w:t>
      </w:r>
      <w:r w:rsidR="00707193" w:rsidRPr="00707193">
        <w:rPr>
          <w:sz w:val="22"/>
          <w:szCs w:val="22"/>
        </w:rPr>
        <w:t>exempting</w:t>
      </w:r>
      <w:r w:rsidR="00707193">
        <w:rPr>
          <w:sz w:val="22"/>
          <w:szCs w:val="22"/>
        </w:rPr>
        <w:t xml:space="preserve"> Msg1/MagA transmission may be varied according to per UE or per cell regulation </w:t>
      </w:r>
      <w:r w:rsidR="00707193">
        <w:rPr>
          <w:sz w:val="22"/>
          <w:szCs w:val="22"/>
        </w:rPr>
        <w:lastRenderedPageBreak/>
        <w:t xml:space="preserve">requirement. Based on above, Alt 2 could be a more </w:t>
      </w:r>
      <w:r w:rsidR="00707193" w:rsidRPr="00707193">
        <w:rPr>
          <w:sz w:val="22"/>
          <w:szCs w:val="22"/>
        </w:rPr>
        <w:t>practicable</w:t>
      </w:r>
      <w:r w:rsidR="00707193">
        <w:rPr>
          <w:sz w:val="22"/>
          <w:szCs w:val="22"/>
        </w:rPr>
        <w:t xml:space="preserve"> </w:t>
      </w:r>
      <w:r w:rsidR="00F8035B">
        <w:rPr>
          <w:sz w:val="22"/>
          <w:szCs w:val="22"/>
        </w:rPr>
        <w:t>method</w:t>
      </w:r>
      <w:r w:rsidR="00707193">
        <w:rPr>
          <w:sz w:val="22"/>
          <w:szCs w:val="22"/>
        </w:rPr>
        <w:t xml:space="preserve"> which provides more </w:t>
      </w:r>
      <w:r w:rsidR="00707193" w:rsidRPr="00707193">
        <w:rPr>
          <w:sz w:val="22"/>
          <w:szCs w:val="22"/>
        </w:rPr>
        <w:t xml:space="preserve">adaptability </w:t>
      </w:r>
      <w:r w:rsidR="00707193">
        <w:rPr>
          <w:rFonts w:ascii="Times New Roman" w:eastAsiaTheme="minorEastAsia" w:hAnsi="Times New Roman"/>
          <w:sz w:val="22"/>
          <w:szCs w:val="22"/>
          <w:lang w:val="en-US" w:eastAsia="zh-CN"/>
        </w:rPr>
        <w:t>and flexibility.</w:t>
      </w:r>
    </w:p>
    <w:p w:rsidR="00707193" w:rsidRDefault="009C0DF2" w:rsidP="00D23C78">
      <w:pPr>
        <w:ind w:left="0" w:firstLine="0"/>
        <w:jc w:val="both"/>
        <w:rPr>
          <w:rFonts w:ascii="Times New Roman" w:eastAsia="宋体" w:hAnsi="Times New Roman"/>
          <w:b/>
          <w:i/>
          <w:sz w:val="22"/>
          <w:szCs w:val="22"/>
          <w:lang w:val="en-US" w:eastAsia="zh-CN"/>
        </w:rPr>
      </w:pPr>
      <w:r w:rsidRPr="00EB0FCE">
        <w:rPr>
          <w:rFonts w:ascii="Times New Roman" w:eastAsia="宋体" w:hAnsi="Times New Roman"/>
          <w:b/>
          <w:i/>
          <w:sz w:val="22"/>
          <w:szCs w:val="22"/>
          <w:lang w:val="en-US" w:eastAsia="zh-CN"/>
        </w:rPr>
        <w:t xml:space="preserve">Proposal </w:t>
      </w:r>
      <w:r w:rsidR="00707193">
        <w:rPr>
          <w:rFonts w:ascii="Times New Roman" w:eastAsia="宋体" w:hAnsi="Times New Roman"/>
          <w:b/>
          <w:i/>
          <w:sz w:val="22"/>
          <w:szCs w:val="22"/>
          <w:lang w:val="en-US" w:eastAsia="zh-CN"/>
        </w:rPr>
        <w:t>3</w:t>
      </w:r>
      <w:r w:rsidRPr="00EB0FCE">
        <w:rPr>
          <w:rFonts w:ascii="Times New Roman" w:eastAsia="宋体" w:hAnsi="Times New Roman"/>
          <w:b/>
          <w:i/>
          <w:sz w:val="22"/>
          <w:szCs w:val="22"/>
          <w:lang w:val="en-US" w:eastAsia="zh-CN"/>
        </w:rPr>
        <w:t xml:space="preserve">: </w:t>
      </w:r>
      <w:r w:rsidR="00707193" w:rsidRPr="00707193">
        <w:rPr>
          <w:rFonts w:ascii="Times New Roman" w:eastAsia="宋体" w:hAnsi="Times New Roman"/>
          <w:b/>
          <w:i/>
          <w:sz w:val="22"/>
          <w:szCs w:val="22"/>
          <w:lang w:val="en-US" w:eastAsia="zh-CN"/>
        </w:rPr>
        <w:t xml:space="preserve">gNB </w:t>
      </w:r>
      <w:r w:rsidR="00707193">
        <w:rPr>
          <w:rFonts w:ascii="Times New Roman" w:eastAsia="宋体" w:hAnsi="Times New Roman"/>
          <w:b/>
          <w:i/>
          <w:sz w:val="22"/>
          <w:szCs w:val="22"/>
          <w:lang w:val="en-US" w:eastAsia="zh-CN"/>
        </w:rPr>
        <w:t>should provide</w:t>
      </w:r>
      <w:r w:rsidR="00707193" w:rsidRPr="00707193">
        <w:rPr>
          <w:rFonts w:ascii="Times New Roman" w:eastAsia="宋体" w:hAnsi="Times New Roman"/>
          <w:b/>
          <w:i/>
          <w:sz w:val="22"/>
          <w:szCs w:val="22"/>
          <w:lang w:val="en-US" w:eastAsia="zh-CN"/>
        </w:rPr>
        <w:t xml:space="preserve"> separate RRC configuration in SIB1 to indicate </w:t>
      </w:r>
      <w:r w:rsidR="00707193">
        <w:rPr>
          <w:rFonts w:ascii="Times New Roman" w:eastAsia="宋体" w:hAnsi="Times New Roman"/>
          <w:b/>
          <w:i/>
          <w:sz w:val="22"/>
          <w:szCs w:val="22"/>
          <w:lang w:val="en-US" w:eastAsia="zh-CN"/>
        </w:rPr>
        <w:t>UE UL transmission related behavior, such as</w:t>
      </w:r>
    </w:p>
    <w:p w:rsidR="00AF4A1B" w:rsidRDefault="00AF4A1B" w:rsidP="00D23C78">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00707193">
        <w:rPr>
          <w:rFonts w:ascii="Times New Roman" w:eastAsia="宋体" w:hAnsi="Times New Roman"/>
          <w:b/>
          <w:i/>
          <w:sz w:val="22"/>
          <w:szCs w:val="22"/>
          <w:lang w:eastAsia="zh-CN"/>
        </w:rPr>
        <w:t>E</w:t>
      </w:r>
      <w:r w:rsidR="00707193" w:rsidRPr="00707193">
        <w:rPr>
          <w:rFonts w:ascii="Times New Roman" w:eastAsia="宋体" w:hAnsi="Times New Roman"/>
          <w:b/>
          <w:i/>
          <w:sz w:val="22"/>
          <w:szCs w:val="22"/>
          <w:lang w:eastAsia="zh-CN"/>
        </w:rPr>
        <w:t>nabling/disabling Contention Exempt Short Control Signaling based Msg1/MsgA transmission</w:t>
      </w:r>
    </w:p>
    <w:p w:rsidR="00707193" w:rsidRDefault="00AF4A1B" w:rsidP="00707193">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00707193" w:rsidRPr="00707193">
        <w:rPr>
          <w:rFonts w:ascii="Times New Roman" w:eastAsia="宋体" w:hAnsi="Times New Roman"/>
          <w:b/>
          <w:i/>
          <w:sz w:val="22"/>
          <w:szCs w:val="22"/>
          <w:lang w:eastAsia="zh-CN"/>
        </w:rPr>
        <w:t>Type 2 channel access based UE resuming transmission</w:t>
      </w:r>
    </w:p>
    <w:p w:rsidR="00707193" w:rsidRPr="00707193" w:rsidRDefault="00707193" w:rsidP="00707193">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Pr>
          <w:rFonts w:ascii="Times New Roman" w:eastAsia="宋体" w:hAnsi="Times New Roman"/>
          <w:b/>
          <w:i/>
          <w:sz w:val="22"/>
          <w:szCs w:val="22"/>
          <w:lang w:eastAsia="zh-CN"/>
        </w:rPr>
        <w:t>C</w:t>
      </w:r>
      <w:r w:rsidRPr="00707193">
        <w:rPr>
          <w:rFonts w:ascii="Times New Roman" w:eastAsia="宋体" w:hAnsi="Times New Roman"/>
          <w:b/>
          <w:i/>
          <w:sz w:val="22"/>
          <w:szCs w:val="22"/>
          <w:lang w:eastAsia="zh-CN"/>
        </w:rPr>
        <w:t>hannel access type switching</w:t>
      </w:r>
      <w:r>
        <w:rPr>
          <w:rFonts w:ascii="Times New Roman" w:eastAsia="宋体" w:hAnsi="Times New Roman"/>
          <w:b/>
          <w:i/>
          <w:sz w:val="22"/>
          <w:szCs w:val="22"/>
          <w:lang w:eastAsia="zh-CN"/>
        </w:rPr>
        <w:t xml:space="preserve"> based on </w:t>
      </w:r>
      <w:r w:rsidRPr="00707193">
        <w:rPr>
          <w:rFonts w:ascii="Times New Roman" w:eastAsia="宋体" w:hAnsi="Times New Roman"/>
          <w:b/>
          <w:i/>
          <w:sz w:val="22"/>
          <w:szCs w:val="22"/>
          <w:lang w:eastAsia="zh-CN"/>
        </w:rPr>
        <w:t>DCI 2_0 detection</w:t>
      </w:r>
    </w:p>
    <w:p w:rsidR="006E498C" w:rsidRPr="00F600C0" w:rsidRDefault="006E498C" w:rsidP="00D72A38">
      <w:pPr>
        <w:pStyle w:val="1"/>
        <w:keepLines w:val="0"/>
        <w:numPr>
          <w:ilvl w:val="0"/>
          <w:numId w:val="6"/>
        </w:numPr>
        <w:autoSpaceDE w:val="0"/>
        <w:autoSpaceDN w:val="0"/>
        <w:adjustRightInd w:val="0"/>
        <w:snapToGrid w:val="0"/>
        <w:spacing w:before="120" w:after="120" w:line="240" w:lineRule="auto"/>
        <w:jc w:val="both"/>
        <w:rPr>
          <w:rFonts w:ascii="Times New Roman" w:eastAsiaTheme="minorEastAsia" w:hAnsi="Times New Roman"/>
          <w:kern w:val="2"/>
          <w:sz w:val="22"/>
          <w:szCs w:val="28"/>
          <w:lang w:val="en-US" w:eastAsia="zh-CN"/>
        </w:rPr>
      </w:pPr>
      <w:r w:rsidRPr="00F600C0">
        <w:rPr>
          <w:rFonts w:ascii="Times New Roman" w:eastAsiaTheme="minorEastAsia" w:hAnsi="Times New Roman"/>
          <w:kern w:val="2"/>
          <w:sz w:val="22"/>
          <w:szCs w:val="28"/>
          <w:lang w:val="en-US" w:eastAsia="zh-CN"/>
        </w:rPr>
        <w:t>Conclusion</w:t>
      </w:r>
      <w:bookmarkStart w:id="0" w:name="_GoBack"/>
      <w:bookmarkEnd w:id="0"/>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w:t>
      </w:r>
      <w:r w:rsidR="00D437BC">
        <w:rPr>
          <w:rFonts w:ascii="Times New Roman" w:eastAsiaTheme="minorEastAsia" w:hAnsi="Times New Roman"/>
          <w:sz w:val="22"/>
          <w:szCs w:val="22"/>
          <w:lang w:eastAsia="zh-CN"/>
        </w:rPr>
        <w:t xml:space="preserve">remaining issues on </w:t>
      </w:r>
      <w:r w:rsidRPr="00571F07">
        <w:rPr>
          <w:rFonts w:ascii="Times New Roman" w:eastAsiaTheme="minorEastAsia" w:hAnsi="Times New Roman"/>
          <w:sz w:val="22"/>
          <w:szCs w:val="22"/>
          <w:lang w:eastAsia="zh-CN"/>
        </w:rPr>
        <w:t>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707193" w:rsidRDefault="00707193" w:rsidP="00707193">
      <w:pPr>
        <w:ind w:left="0" w:firstLine="0"/>
        <w:jc w:val="both"/>
        <w:rPr>
          <w:rFonts w:ascii="Times New Roman" w:eastAsia="宋体" w:hAnsi="Times New Roman"/>
          <w:b/>
          <w:i/>
          <w:sz w:val="22"/>
          <w:szCs w:val="22"/>
          <w:lang w:val="en-US"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1</w:t>
      </w:r>
      <w:r w:rsidRPr="00EB0FC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If allowed by local regulation, UE</w:t>
      </w:r>
      <w:r w:rsidRPr="007078BE">
        <w:rPr>
          <w:rFonts w:ascii="Times New Roman" w:eastAsia="宋体" w:hAnsi="Times New Roman"/>
          <w:b/>
          <w:i/>
          <w:sz w:val="22"/>
          <w:szCs w:val="22"/>
          <w:lang w:val="en-US" w:eastAsia="zh-CN"/>
        </w:rPr>
        <w:t xml:space="preserve"> resum</w:t>
      </w:r>
      <w:r>
        <w:rPr>
          <w:rFonts w:ascii="Times New Roman" w:eastAsia="宋体" w:hAnsi="Times New Roman"/>
          <w:b/>
          <w:i/>
          <w:sz w:val="22"/>
          <w:szCs w:val="22"/>
          <w:lang w:val="en-US" w:eastAsia="zh-CN"/>
        </w:rPr>
        <w:t>ing</w:t>
      </w:r>
      <w:r w:rsidRPr="007078BE">
        <w:rPr>
          <w:rFonts w:ascii="Times New Roman" w:eastAsia="宋体" w:hAnsi="Times New Roman"/>
          <w:b/>
          <w:i/>
          <w:sz w:val="22"/>
          <w:szCs w:val="22"/>
          <w:lang w:val="en-US" w:eastAsia="zh-CN"/>
        </w:rPr>
        <w:t xml:space="preserve"> transmission without a Cat 2 LBT</w:t>
      </w:r>
      <w:r>
        <w:rPr>
          <w:rFonts w:ascii="Times New Roman" w:eastAsia="宋体" w:hAnsi="Times New Roman"/>
          <w:b/>
          <w:i/>
          <w:sz w:val="22"/>
          <w:szCs w:val="22"/>
          <w:lang w:val="en-US" w:eastAsia="zh-CN"/>
        </w:rPr>
        <w:t xml:space="preserve"> </w:t>
      </w:r>
      <w:r w:rsidRPr="007078BE">
        <w:rPr>
          <w:rFonts w:ascii="Times New Roman" w:eastAsia="宋体" w:hAnsi="Times New Roman"/>
          <w:b/>
          <w:i/>
          <w:sz w:val="22"/>
          <w:szCs w:val="22"/>
          <w:lang w:val="en-US" w:eastAsia="zh-CN"/>
        </w:rPr>
        <w:t xml:space="preserve">within maximum COT </w:t>
      </w:r>
      <w:r>
        <w:rPr>
          <w:rFonts w:ascii="Times New Roman" w:eastAsia="宋体" w:hAnsi="Times New Roman"/>
          <w:b/>
          <w:i/>
          <w:sz w:val="22"/>
          <w:szCs w:val="22"/>
          <w:lang w:val="en-US" w:eastAsia="zh-CN"/>
        </w:rPr>
        <w:t>initiated by UE should be supported</w:t>
      </w:r>
      <w:r w:rsidRPr="007078BE">
        <w:rPr>
          <w:rFonts w:ascii="Times New Roman" w:eastAsia="宋体" w:hAnsi="Times New Roman"/>
          <w:b/>
          <w:i/>
          <w:sz w:val="22"/>
          <w:szCs w:val="22"/>
          <w:lang w:val="en-US" w:eastAsia="zh-CN"/>
        </w:rPr>
        <w:t>, no matter how long the gap</w:t>
      </w:r>
      <w:r>
        <w:rPr>
          <w:rFonts w:ascii="Times New Roman" w:eastAsia="宋体" w:hAnsi="Times New Roman"/>
          <w:b/>
          <w:i/>
          <w:sz w:val="22"/>
          <w:szCs w:val="22"/>
          <w:lang w:val="en-US" w:eastAsia="zh-CN"/>
        </w:rPr>
        <w:t xml:space="preserve"> is from the previous transmiss</w:t>
      </w:r>
      <w:r w:rsidRPr="007078BE">
        <w:rPr>
          <w:rFonts w:ascii="Times New Roman" w:eastAsia="宋体" w:hAnsi="Times New Roman"/>
          <w:b/>
          <w:i/>
          <w:sz w:val="22"/>
          <w:szCs w:val="22"/>
          <w:lang w:val="en-US" w:eastAsia="zh-CN"/>
        </w:rPr>
        <w:t xml:space="preserve">ion from </w:t>
      </w:r>
      <w:r>
        <w:rPr>
          <w:rFonts w:ascii="Times New Roman" w:eastAsia="宋体" w:hAnsi="Times New Roman"/>
          <w:b/>
          <w:i/>
          <w:sz w:val="22"/>
          <w:szCs w:val="22"/>
          <w:lang w:val="en-US" w:eastAsia="zh-CN"/>
        </w:rPr>
        <w:t>gNB.</w:t>
      </w:r>
    </w:p>
    <w:p w:rsidR="00DD0A62" w:rsidRPr="00DD0A62" w:rsidRDefault="00707193" w:rsidP="00707193">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2</w:t>
      </w:r>
      <w:r w:rsidRPr="00EB0FCE">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If UE has a Cat 2 LBT capability and </w:t>
      </w:r>
      <w:r w:rsidRPr="007078BE">
        <w:rPr>
          <w:rFonts w:ascii="Times New Roman" w:eastAsia="宋体" w:hAnsi="Times New Roman"/>
          <w:b/>
          <w:i/>
          <w:sz w:val="22"/>
          <w:szCs w:val="22"/>
          <w:lang w:val="en-US" w:eastAsia="zh-CN"/>
        </w:rPr>
        <w:t xml:space="preserve">there is gap longer than Y us from the previous transmission from </w:t>
      </w:r>
      <w:r>
        <w:rPr>
          <w:rFonts w:ascii="Times New Roman" w:eastAsia="宋体" w:hAnsi="Times New Roman"/>
          <w:b/>
          <w:i/>
          <w:sz w:val="22"/>
          <w:szCs w:val="22"/>
          <w:lang w:val="en-US" w:eastAsia="zh-CN"/>
        </w:rPr>
        <w:t>gNB</w:t>
      </w:r>
      <w:r w:rsidRPr="007078BE">
        <w:rPr>
          <w:rFonts w:ascii="Times New Roman" w:eastAsia="宋体" w:hAnsi="Times New Roman"/>
          <w:b/>
          <w:i/>
          <w:sz w:val="22"/>
          <w:szCs w:val="22"/>
          <w:lang w:val="en-US" w:eastAsia="zh-CN"/>
        </w:rPr>
        <w:t xml:space="preserve"> within maximum COT </w:t>
      </w:r>
      <w:r>
        <w:rPr>
          <w:rFonts w:ascii="Times New Roman" w:eastAsia="宋体" w:hAnsi="Times New Roman"/>
          <w:b/>
          <w:i/>
          <w:sz w:val="22"/>
          <w:szCs w:val="22"/>
          <w:lang w:val="en-US" w:eastAsia="zh-CN"/>
        </w:rPr>
        <w:t xml:space="preserve">initiated by UE, UE </w:t>
      </w:r>
      <w:r w:rsidRPr="007078BE">
        <w:rPr>
          <w:rFonts w:ascii="Times New Roman" w:eastAsia="宋体" w:hAnsi="Times New Roman"/>
          <w:b/>
          <w:i/>
          <w:sz w:val="22"/>
          <w:szCs w:val="22"/>
          <w:lang w:val="en-US" w:eastAsia="zh-CN"/>
        </w:rPr>
        <w:t xml:space="preserve">resume transmission with a Cat 2 LBT if </w:t>
      </w:r>
      <w:r>
        <w:rPr>
          <w:rFonts w:ascii="Times New Roman" w:eastAsia="宋体" w:hAnsi="Times New Roman"/>
          <w:b/>
          <w:i/>
          <w:sz w:val="22"/>
          <w:szCs w:val="22"/>
          <w:lang w:val="en-US" w:eastAsia="zh-CN"/>
        </w:rPr>
        <w:t xml:space="preserve">should be supported. </w:t>
      </w:r>
      <w:r w:rsidRPr="00DA3327">
        <w:rPr>
          <w:rFonts w:ascii="Times New Roman" w:eastAsia="宋体" w:hAnsi="Times New Roman"/>
          <w:b/>
          <w:i/>
          <w:sz w:val="22"/>
          <w:szCs w:val="22"/>
          <w:lang w:val="en-US" w:eastAsia="zh-CN"/>
        </w:rPr>
        <w:t xml:space="preserve">Y is left for </w:t>
      </w:r>
      <w:r>
        <w:rPr>
          <w:rFonts w:ascii="Times New Roman" w:eastAsia="宋体" w:hAnsi="Times New Roman"/>
          <w:b/>
          <w:i/>
          <w:sz w:val="22"/>
          <w:szCs w:val="22"/>
          <w:lang w:val="en-US" w:eastAsia="zh-CN"/>
        </w:rPr>
        <w:t>UE</w:t>
      </w:r>
      <w:r w:rsidRPr="00DA3327">
        <w:rPr>
          <w:rFonts w:ascii="Times New Roman" w:eastAsia="宋体" w:hAnsi="Times New Roman"/>
          <w:b/>
          <w:i/>
          <w:sz w:val="22"/>
          <w:szCs w:val="22"/>
          <w:lang w:val="en-US" w:eastAsia="zh-CN"/>
        </w:rPr>
        <w:t xml:space="preserve"> implementation and should comply with local regulation but no less than 8us</w:t>
      </w:r>
      <w:r>
        <w:rPr>
          <w:rFonts w:ascii="Times New Roman" w:eastAsia="宋体" w:hAnsi="Times New Roman"/>
          <w:b/>
          <w:i/>
          <w:sz w:val="22"/>
          <w:szCs w:val="22"/>
          <w:lang w:val="en-US" w:eastAsia="zh-CN"/>
        </w:rPr>
        <w:t>.</w:t>
      </w:r>
      <w:r w:rsidR="00DD0A62">
        <w:rPr>
          <w:rFonts w:ascii="Times New Roman" w:eastAsia="宋体" w:hAnsi="Times New Roman"/>
          <w:b/>
          <w:i/>
          <w:sz w:val="22"/>
          <w:szCs w:val="22"/>
          <w:lang w:val="en-US" w:eastAsia="zh-CN"/>
        </w:rPr>
        <w:t xml:space="preserve"> </w:t>
      </w:r>
    </w:p>
    <w:p w:rsidR="00707193" w:rsidRDefault="00707193" w:rsidP="00707193">
      <w:pPr>
        <w:ind w:left="0" w:firstLine="0"/>
        <w:jc w:val="both"/>
        <w:rPr>
          <w:rFonts w:ascii="Times New Roman" w:eastAsia="宋体" w:hAnsi="Times New Roman"/>
          <w:b/>
          <w:i/>
          <w:sz w:val="22"/>
          <w:szCs w:val="22"/>
          <w:lang w:val="en-US"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3</w:t>
      </w:r>
      <w:r w:rsidRPr="00EB0FCE">
        <w:rPr>
          <w:rFonts w:ascii="Times New Roman" w:eastAsia="宋体" w:hAnsi="Times New Roman"/>
          <w:b/>
          <w:i/>
          <w:sz w:val="22"/>
          <w:szCs w:val="22"/>
          <w:lang w:val="en-US" w:eastAsia="zh-CN"/>
        </w:rPr>
        <w:t xml:space="preserve">: </w:t>
      </w:r>
      <w:r w:rsidRPr="00707193">
        <w:rPr>
          <w:rFonts w:ascii="Times New Roman" w:eastAsia="宋体" w:hAnsi="Times New Roman"/>
          <w:b/>
          <w:i/>
          <w:sz w:val="22"/>
          <w:szCs w:val="22"/>
          <w:lang w:val="en-US" w:eastAsia="zh-CN"/>
        </w:rPr>
        <w:t xml:space="preserve">gNB </w:t>
      </w:r>
      <w:r>
        <w:rPr>
          <w:rFonts w:ascii="Times New Roman" w:eastAsia="宋体" w:hAnsi="Times New Roman"/>
          <w:b/>
          <w:i/>
          <w:sz w:val="22"/>
          <w:szCs w:val="22"/>
          <w:lang w:val="en-US" w:eastAsia="zh-CN"/>
        </w:rPr>
        <w:t>should provide</w:t>
      </w:r>
      <w:r w:rsidRPr="00707193">
        <w:rPr>
          <w:rFonts w:ascii="Times New Roman" w:eastAsia="宋体" w:hAnsi="Times New Roman"/>
          <w:b/>
          <w:i/>
          <w:sz w:val="22"/>
          <w:szCs w:val="22"/>
          <w:lang w:val="en-US" w:eastAsia="zh-CN"/>
        </w:rPr>
        <w:t xml:space="preserve"> separate RRC configuration in SIB1 to indicate </w:t>
      </w:r>
      <w:r>
        <w:rPr>
          <w:rFonts w:ascii="Times New Roman" w:eastAsia="宋体" w:hAnsi="Times New Roman"/>
          <w:b/>
          <w:i/>
          <w:sz w:val="22"/>
          <w:szCs w:val="22"/>
          <w:lang w:val="en-US" w:eastAsia="zh-CN"/>
        </w:rPr>
        <w:t>UE UL transmission related behavior, such as</w:t>
      </w:r>
    </w:p>
    <w:p w:rsidR="00707193" w:rsidRDefault="00707193" w:rsidP="00707193">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Pr>
          <w:rFonts w:ascii="Times New Roman" w:eastAsia="宋体" w:hAnsi="Times New Roman"/>
          <w:b/>
          <w:i/>
          <w:sz w:val="22"/>
          <w:szCs w:val="22"/>
          <w:lang w:eastAsia="zh-CN"/>
        </w:rPr>
        <w:t>E</w:t>
      </w:r>
      <w:r w:rsidRPr="00707193">
        <w:rPr>
          <w:rFonts w:ascii="Times New Roman" w:eastAsia="宋体" w:hAnsi="Times New Roman"/>
          <w:b/>
          <w:i/>
          <w:sz w:val="22"/>
          <w:szCs w:val="22"/>
          <w:lang w:eastAsia="zh-CN"/>
        </w:rPr>
        <w:t>nabling/disabling Contention Exempt Short Control Signaling based Msg1/MsgA transmission</w:t>
      </w:r>
    </w:p>
    <w:p w:rsidR="00707193" w:rsidRDefault="00707193" w:rsidP="00707193">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sidRPr="00707193">
        <w:rPr>
          <w:rFonts w:ascii="Times New Roman" w:eastAsia="宋体" w:hAnsi="Times New Roman"/>
          <w:b/>
          <w:i/>
          <w:sz w:val="22"/>
          <w:szCs w:val="22"/>
          <w:lang w:eastAsia="zh-CN"/>
        </w:rPr>
        <w:t>Type 2 channel access based UE resuming transmission</w:t>
      </w:r>
    </w:p>
    <w:p w:rsidR="00707193" w:rsidRPr="00707193" w:rsidRDefault="00707193" w:rsidP="00707193">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Pr>
          <w:rFonts w:ascii="Times New Roman" w:eastAsia="宋体" w:hAnsi="Times New Roman"/>
          <w:b/>
          <w:i/>
          <w:sz w:val="22"/>
          <w:szCs w:val="22"/>
          <w:lang w:eastAsia="zh-CN"/>
        </w:rPr>
        <w:t>C</w:t>
      </w:r>
      <w:r w:rsidRPr="00707193">
        <w:rPr>
          <w:rFonts w:ascii="Times New Roman" w:eastAsia="宋体" w:hAnsi="Times New Roman"/>
          <w:b/>
          <w:i/>
          <w:sz w:val="22"/>
          <w:szCs w:val="22"/>
          <w:lang w:eastAsia="zh-CN"/>
        </w:rPr>
        <w:t>hannel access type switching</w:t>
      </w:r>
      <w:r>
        <w:rPr>
          <w:rFonts w:ascii="Times New Roman" w:eastAsia="宋体" w:hAnsi="Times New Roman"/>
          <w:b/>
          <w:i/>
          <w:sz w:val="22"/>
          <w:szCs w:val="22"/>
          <w:lang w:eastAsia="zh-CN"/>
        </w:rPr>
        <w:t xml:space="preserve"> based on </w:t>
      </w:r>
      <w:r w:rsidRPr="00707193">
        <w:rPr>
          <w:rFonts w:ascii="Times New Roman" w:eastAsia="宋体" w:hAnsi="Times New Roman"/>
          <w:b/>
          <w:i/>
          <w:sz w:val="22"/>
          <w:szCs w:val="22"/>
          <w:lang w:eastAsia="zh-CN"/>
        </w:rPr>
        <w:t>DCI 2_0 detection</w:t>
      </w:r>
    </w:p>
    <w:p w:rsidR="00E72FB1" w:rsidRPr="00707193" w:rsidRDefault="00E72FB1" w:rsidP="00E72FB1">
      <w:pPr>
        <w:ind w:left="0" w:firstLine="0"/>
        <w:jc w:val="both"/>
        <w:rPr>
          <w:rFonts w:ascii="Times New Roman" w:eastAsia="宋体" w:hAnsi="Times New Roman"/>
          <w:b/>
          <w:i/>
          <w:sz w:val="22"/>
          <w:szCs w:val="22"/>
          <w:lang w:eastAsia="zh-CN"/>
        </w:rPr>
      </w:pPr>
    </w:p>
    <w:p w:rsidR="006E498C" w:rsidRPr="00F600C0" w:rsidRDefault="006E498C" w:rsidP="006E498C">
      <w:pPr>
        <w:ind w:left="0" w:firstLine="0"/>
        <w:jc w:val="both"/>
        <w:rPr>
          <w:rFonts w:ascii="Times New Roman" w:hAnsi="Times New Roman"/>
          <w:b/>
          <w:sz w:val="22"/>
        </w:rPr>
      </w:pPr>
      <w:r w:rsidRPr="00F600C0">
        <w:rPr>
          <w:rFonts w:ascii="Times New Roman" w:hAnsi="Times New Roman"/>
          <w:b/>
          <w:sz w:val="22"/>
        </w:rPr>
        <w:t>References</w:t>
      </w:r>
    </w:p>
    <w:p w:rsidR="00594EC9" w:rsidRPr="00594EC9" w:rsidRDefault="00594EC9"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Pr>
          <w:rFonts w:eastAsiaTheme="minorEastAsia"/>
          <w:sz w:val="22"/>
          <w:szCs w:val="22"/>
          <w:lang w:eastAsia="zh-CN"/>
        </w:rPr>
        <w:t>10</w:t>
      </w:r>
      <w:r w:rsidR="00EE4D68">
        <w:rPr>
          <w:rFonts w:eastAsiaTheme="minorEastAsia"/>
          <w:sz w:val="22"/>
          <w:szCs w:val="22"/>
          <w:lang w:eastAsia="zh-CN"/>
        </w:rPr>
        <w:t>8</w:t>
      </w:r>
      <w:r w:rsidRPr="00571F07">
        <w:rPr>
          <w:rFonts w:eastAsiaTheme="minorEastAsia"/>
          <w:sz w:val="22"/>
          <w:szCs w:val="22"/>
          <w:lang w:eastAsia="zh-CN"/>
        </w:rPr>
        <w:t>-e</w:t>
      </w:r>
    </w:p>
    <w:p w:rsidR="00B11244" w:rsidRDefault="00B11244" w:rsidP="00EE4D68">
      <w:pPr>
        <w:pStyle w:val="a9"/>
        <w:numPr>
          <w:ilvl w:val="0"/>
          <w:numId w:val="2"/>
        </w:numPr>
        <w:spacing w:before="120" w:after="0" w:line="288" w:lineRule="auto"/>
        <w:ind w:left="403" w:hanging="403"/>
        <w:jc w:val="both"/>
        <w:rPr>
          <w:sz w:val="22"/>
          <w:szCs w:val="22"/>
          <w:lang w:eastAsia="ko-KR"/>
        </w:rPr>
      </w:pPr>
      <w:r>
        <w:rPr>
          <w:sz w:val="22"/>
          <w:szCs w:val="22"/>
          <w:lang w:eastAsia="ko-KR"/>
        </w:rPr>
        <w:t>R1-220</w:t>
      </w:r>
      <w:r w:rsidR="00EE4D68">
        <w:rPr>
          <w:sz w:val="22"/>
          <w:szCs w:val="22"/>
          <w:lang w:eastAsia="ko-KR"/>
        </w:rPr>
        <w:t>2876</w:t>
      </w:r>
      <w:r>
        <w:rPr>
          <w:sz w:val="22"/>
          <w:szCs w:val="22"/>
          <w:lang w:eastAsia="ko-KR"/>
        </w:rPr>
        <w:t>, “</w:t>
      </w:r>
      <w:r w:rsidR="00EE4D68" w:rsidRPr="00EE4D68">
        <w:rPr>
          <w:sz w:val="22"/>
          <w:szCs w:val="22"/>
          <w:lang w:eastAsia="ko-KR"/>
        </w:rPr>
        <w:t>FL summary of channel access mechanism for 52.6GHz-71GHz band, ver03</w:t>
      </w:r>
      <w:r w:rsidRPr="00770D95">
        <w:rPr>
          <w:sz w:val="22"/>
          <w:szCs w:val="22"/>
          <w:lang w:eastAsia="ko-KR"/>
        </w:rPr>
        <w:t>”</w:t>
      </w:r>
      <w:r>
        <w:rPr>
          <w:sz w:val="22"/>
          <w:szCs w:val="22"/>
          <w:lang w:eastAsia="ko-KR"/>
        </w:rPr>
        <w:t>, Qualcomm</w:t>
      </w:r>
    </w:p>
    <w:p w:rsidR="00B11244" w:rsidRDefault="00B11244" w:rsidP="00B11244">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Pr>
          <w:rFonts w:eastAsiaTheme="minorEastAsia"/>
          <w:sz w:val="22"/>
          <w:szCs w:val="22"/>
          <w:lang w:eastAsia="zh-CN"/>
        </w:rPr>
        <w:t>107</w:t>
      </w:r>
      <w:r w:rsidRPr="00571F07">
        <w:rPr>
          <w:rFonts w:eastAsiaTheme="minorEastAsia"/>
          <w:sz w:val="22"/>
          <w:szCs w:val="22"/>
          <w:lang w:eastAsia="zh-CN"/>
        </w:rPr>
        <w:t>-e</w:t>
      </w:r>
    </w:p>
    <w:sectPr w:rsidR="00B11244"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BD0" w:rsidRPr="009D2871" w:rsidRDefault="00004BD0" w:rsidP="00BB742C">
      <w:pPr>
        <w:rPr>
          <w:rFonts w:ascii="Arial" w:eastAsia="宋体" w:hAnsi="Arial" w:cs="Arial"/>
          <w:color w:val="0000FF"/>
          <w:kern w:val="2"/>
          <w:lang w:eastAsia="zh-CN"/>
        </w:rPr>
      </w:pPr>
      <w:r>
        <w:separator/>
      </w:r>
    </w:p>
  </w:endnote>
  <w:endnote w:type="continuationSeparator" w:id="0">
    <w:p w:rsidR="00004BD0" w:rsidRPr="009D2871" w:rsidRDefault="00004BD0"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BD0" w:rsidRPr="009D2871" w:rsidRDefault="00004BD0" w:rsidP="00BB742C">
      <w:pPr>
        <w:rPr>
          <w:rFonts w:ascii="Arial" w:eastAsia="宋体" w:hAnsi="Arial" w:cs="Arial"/>
          <w:color w:val="0000FF"/>
          <w:kern w:val="2"/>
          <w:lang w:eastAsia="zh-CN"/>
        </w:rPr>
      </w:pPr>
      <w:r>
        <w:separator/>
      </w:r>
    </w:p>
  </w:footnote>
  <w:footnote w:type="continuationSeparator" w:id="0">
    <w:p w:rsidR="00004BD0" w:rsidRPr="009D2871" w:rsidRDefault="00004BD0"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5"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6"/>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4BD0"/>
    <w:rsid w:val="0000640B"/>
    <w:rsid w:val="0000763A"/>
    <w:rsid w:val="00010EAD"/>
    <w:rsid w:val="000110BD"/>
    <w:rsid w:val="00012119"/>
    <w:rsid w:val="000136A9"/>
    <w:rsid w:val="00013708"/>
    <w:rsid w:val="000164E1"/>
    <w:rsid w:val="000165FA"/>
    <w:rsid w:val="000174C2"/>
    <w:rsid w:val="00017957"/>
    <w:rsid w:val="0002041A"/>
    <w:rsid w:val="000207FA"/>
    <w:rsid w:val="00021715"/>
    <w:rsid w:val="00021D4A"/>
    <w:rsid w:val="00022422"/>
    <w:rsid w:val="00023425"/>
    <w:rsid w:val="00023AF3"/>
    <w:rsid w:val="00024F41"/>
    <w:rsid w:val="00026006"/>
    <w:rsid w:val="00027495"/>
    <w:rsid w:val="00032370"/>
    <w:rsid w:val="00033B18"/>
    <w:rsid w:val="0003504D"/>
    <w:rsid w:val="000403C2"/>
    <w:rsid w:val="00040A78"/>
    <w:rsid w:val="00040F17"/>
    <w:rsid w:val="00041759"/>
    <w:rsid w:val="00041E13"/>
    <w:rsid w:val="000423CE"/>
    <w:rsid w:val="00042BA7"/>
    <w:rsid w:val="00043744"/>
    <w:rsid w:val="00044A97"/>
    <w:rsid w:val="000452D3"/>
    <w:rsid w:val="000460FB"/>
    <w:rsid w:val="00050CA2"/>
    <w:rsid w:val="000537A6"/>
    <w:rsid w:val="00053D8D"/>
    <w:rsid w:val="00053DD8"/>
    <w:rsid w:val="00055B0F"/>
    <w:rsid w:val="00056C23"/>
    <w:rsid w:val="0006030E"/>
    <w:rsid w:val="000610DC"/>
    <w:rsid w:val="00062187"/>
    <w:rsid w:val="00062878"/>
    <w:rsid w:val="00062B5D"/>
    <w:rsid w:val="00065644"/>
    <w:rsid w:val="000677CF"/>
    <w:rsid w:val="00071FD3"/>
    <w:rsid w:val="00072567"/>
    <w:rsid w:val="00073C5E"/>
    <w:rsid w:val="00073F0B"/>
    <w:rsid w:val="00074B9D"/>
    <w:rsid w:val="00074ED3"/>
    <w:rsid w:val="00076849"/>
    <w:rsid w:val="00076AAE"/>
    <w:rsid w:val="0007712B"/>
    <w:rsid w:val="00080111"/>
    <w:rsid w:val="00080D48"/>
    <w:rsid w:val="00081E86"/>
    <w:rsid w:val="00082AB1"/>
    <w:rsid w:val="00082FCA"/>
    <w:rsid w:val="000833F3"/>
    <w:rsid w:val="00083B9D"/>
    <w:rsid w:val="000842FB"/>
    <w:rsid w:val="00084A6A"/>
    <w:rsid w:val="00086371"/>
    <w:rsid w:val="00090000"/>
    <w:rsid w:val="00090399"/>
    <w:rsid w:val="0009122A"/>
    <w:rsid w:val="00091859"/>
    <w:rsid w:val="00091B5C"/>
    <w:rsid w:val="00091C75"/>
    <w:rsid w:val="00092B2B"/>
    <w:rsid w:val="0009360B"/>
    <w:rsid w:val="000946CC"/>
    <w:rsid w:val="00096C54"/>
    <w:rsid w:val="000971A4"/>
    <w:rsid w:val="00097271"/>
    <w:rsid w:val="000A04E2"/>
    <w:rsid w:val="000A24CC"/>
    <w:rsid w:val="000A25D0"/>
    <w:rsid w:val="000A37D9"/>
    <w:rsid w:val="000A39D8"/>
    <w:rsid w:val="000A4170"/>
    <w:rsid w:val="000A6668"/>
    <w:rsid w:val="000A6859"/>
    <w:rsid w:val="000A68AA"/>
    <w:rsid w:val="000B029E"/>
    <w:rsid w:val="000B090E"/>
    <w:rsid w:val="000B1BF0"/>
    <w:rsid w:val="000B5821"/>
    <w:rsid w:val="000B5E4C"/>
    <w:rsid w:val="000B656F"/>
    <w:rsid w:val="000B768F"/>
    <w:rsid w:val="000C00AC"/>
    <w:rsid w:val="000C04D4"/>
    <w:rsid w:val="000C1349"/>
    <w:rsid w:val="000C456E"/>
    <w:rsid w:val="000C671A"/>
    <w:rsid w:val="000C6F19"/>
    <w:rsid w:val="000C7A76"/>
    <w:rsid w:val="000C7D65"/>
    <w:rsid w:val="000D07F2"/>
    <w:rsid w:val="000D0F15"/>
    <w:rsid w:val="000D292E"/>
    <w:rsid w:val="000D38DE"/>
    <w:rsid w:val="000D43CB"/>
    <w:rsid w:val="000D4D78"/>
    <w:rsid w:val="000D6568"/>
    <w:rsid w:val="000D6B38"/>
    <w:rsid w:val="000E03B5"/>
    <w:rsid w:val="000E3656"/>
    <w:rsid w:val="000E39E8"/>
    <w:rsid w:val="000E49B0"/>
    <w:rsid w:val="000E4C94"/>
    <w:rsid w:val="000E511D"/>
    <w:rsid w:val="000E51E3"/>
    <w:rsid w:val="000E5F31"/>
    <w:rsid w:val="000E6ACE"/>
    <w:rsid w:val="000F024F"/>
    <w:rsid w:val="000F0A8C"/>
    <w:rsid w:val="000F1A68"/>
    <w:rsid w:val="000F22CE"/>
    <w:rsid w:val="000F3FA8"/>
    <w:rsid w:val="000F6A0F"/>
    <w:rsid w:val="000F6D2F"/>
    <w:rsid w:val="000F7761"/>
    <w:rsid w:val="001008D6"/>
    <w:rsid w:val="00100902"/>
    <w:rsid w:val="00100A99"/>
    <w:rsid w:val="00101736"/>
    <w:rsid w:val="0010325A"/>
    <w:rsid w:val="0010336B"/>
    <w:rsid w:val="001034FE"/>
    <w:rsid w:val="0010420F"/>
    <w:rsid w:val="001044F1"/>
    <w:rsid w:val="001047A4"/>
    <w:rsid w:val="001062DC"/>
    <w:rsid w:val="001070F1"/>
    <w:rsid w:val="00107608"/>
    <w:rsid w:val="00107DC3"/>
    <w:rsid w:val="001103EF"/>
    <w:rsid w:val="00111740"/>
    <w:rsid w:val="00112CFE"/>
    <w:rsid w:val="0011375C"/>
    <w:rsid w:val="00113D59"/>
    <w:rsid w:val="00113E13"/>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229D"/>
    <w:rsid w:val="00132D69"/>
    <w:rsid w:val="001334F5"/>
    <w:rsid w:val="001339B6"/>
    <w:rsid w:val="00133FAF"/>
    <w:rsid w:val="00134C48"/>
    <w:rsid w:val="0013513B"/>
    <w:rsid w:val="00137E66"/>
    <w:rsid w:val="001414D0"/>
    <w:rsid w:val="00146842"/>
    <w:rsid w:val="001503DF"/>
    <w:rsid w:val="00150E40"/>
    <w:rsid w:val="00151F08"/>
    <w:rsid w:val="001529E8"/>
    <w:rsid w:val="00152D0F"/>
    <w:rsid w:val="00153913"/>
    <w:rsid w:val="001546A9"/>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5122"/>
    <w:rsid w:val="00185BA0"/>
    <w:rsid w:val="00186188"/>
    <w:rsid w:val="00191D8B"/>
    <w:rsid w:val="001978DF"/>
    <w:rsid w:val="001A0CF5"/>
    <w:rsid w:val="001A0DD8"/>
    <w:rsid w:val="001A188D"/>
    <w:rsid w:val="001A2F99"/>
    <w:rsid w:val="001A3797"/>
    <w:rsid w:val="001A39A0"/>
    <w:rsid w:val="001A4030"/>
    <w:rsid w:val="001A43AF"/>
    <w:rsid w:val="001A5107"/>
    <w:rsid w:val="001A7843"/>
    <w:rsid w:val="001B103C"/>
    <w:rsid w:val="001B1310"/>
    <w:rsid w:val="001B1C04"/>
    <w:rsid w:val="001B1CCA"/>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FE9"/>
    <w:rsid w:val="001D5D8B"/>
    <w:rsid w:val="001D5FCD"/>
    <w:rsid w:val="001E0203"/>
    <w:rsid w:val="001E23D1"/>
    <w:rsid w:val="001E244D"/>
    <w:rsid w:val="001E3150"/>
    <w:rsid w:val="001E3D7E"/>
    <w:rsid w:val="001E4C2A"/>
    <w:rsid w:val="001E6A00"/>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40E19"/>
    <w:rsid w:val="00241AD7"/>
    <w:rsid w:val="00242314"/>
    <w:rsid w:val="0024485A"/>
    <w:rsid w:val="00244B5B"/>
    <w:rsid w:val="0024791D"/>
    <w:rsid w:val="002527B1"/>
    <w:rsid w:val="00253CD1"/>
    <w:rsid w:val="00254041"/>
    <w:rsid w:val="00255C09"/>
    <w:rsid w:val="00256144"/>
    <w:rsid w:val="00257156"/>
    <w:rsid w:val="002572B4"/>
    <w:rsid w:val="002574D0"/>
    <w:rsid w:val="00263621"/>
    <w:rsid w:val="00263E41"/>
    <w:rsid w:val="002647E9"/>
    <w:rsid w:val="002653DF"/>
    <w:rsid w:val="0026569E"/>
    <w:rsid w:val="002669A2"/>
    <w:rsid w:val="00267918"/>
    <w:rsid w:val="0027045F"/>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62E2"/>
    <w:rsid w:val="002B03A9"/>
    <w:rsid w:val="002B03AF"/>
    <w:rsid w:val="002B066C"/>
    <w:rsid w:val="002B148C"/>
    <w:rsid w:val="002B1EB2"/>
    <w:rsid w:val="002B24A9"/>
    <w:rsid w:val="002B43FF"/>
    <w:rsid w:val="002B441B"/>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E1A53"/>
    <w:rsid w:val="002E21EC"/>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22B0"/>
    <w:rsid w:val="0030240B"/>
    <w:rsid w:val="00302613"/>
    <w:rsid w:val="00302D4B"/>
    <w:rsid w:val="00303B5E"/>
    <w:rsid w:val="0030611F"/>
    <w:rsid w:val="00306C3B"/>
    <w:rsid w:val="0030707B"/>
    <w:rsid w:val="00307F36"/>
    <w:rsid w:val="0031031F"/>
    <w:rsid w:val="0031110C"/>
    <w:rsid w:val="00311D0F"/>
    <w:rsid w:val="00312479"/>
    <w:rsid w:val="00312698"/>
    <w:rsid w:val="003134E2"/>
    <w:rsid w:val="00313518"/>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C25"/>
    <w:rsid w:val="003430D3"/>
    <w:rsid w:val="003505BD"/>
    <w:rsid w:val="00350697"/>
    <w:rsid w:val="00350710"/>
    <w:rsid w:val="00350E60"/>
    <w:rsid w:val="003514B4"/>
    <w:rsid w:val="00353B9A"/>
    <w:rsid w:val="003562A7"/>
    <w:rsid w:val="0035660E"/>
    <w:rsid w:val="00360174"/>
    <w:rsid w:val="003605F0"/>
    <w:rsid w:val="0036152C"/>
    <w:rsid w:val="00361C59"/>
    <w:rsid w:val="00362F8F"/>
    <w:rsid w:val="003646DC"/>
    <w:rsid w:val="00366BFE"/>
    <w:rsid w:val="0036757C"/>
    <w:rsid w:val="003678C1"/>
    <w:rsid w:val="0037162F"/>
    <w:rsid w:val="003719AA"/>
    <w:rsid w:val="00372548"/>
    <w:rsid w:val="003733ED"/>
    <w:rsid w:val="0037413F"/>
    <w:rsid w:val="003748AF"/>
    <w:rsid w:val="00374C1C"/>
    <w:rsid w:val="0037712D"/>
    <w:rsid w:val="00377BB9"/>
    <w:rsid w:val="003807CD"/>
    <w:rsid w:val="00382804"/>
    <w:rsid w:val="003831E2"/>
    <w:rsid w:val="00384641"/>
    <w:rsid w:val="00384704"/>
    <w:rsid w:val="003857AF"/>
    <w:rsid w:val="00387467"/>
    <w:rsid w:val="0038765C"/>
    <w:rsid w:val="003902E6"/>
    <w:rsid w:val="00390C8E"/>
    <w:rsid w:val="00392E58"/>
    <w:rsid w:val="00392E87"/>
    <w:rsid w:val="003952F8"/>
    <w:rsid w:val="00395973"/>
    <w:rsid w:val="00395EF5"/>
    <w:rsid w:val="00396317"/>
    <w:rsid w:val="00397A04"/>
    <w:rsid w:val="003A1546"/>
    <w:rsid w:val="003A2D65"/>
    <w:rsid w:val="003A2EB8"/>
    <w:rsid w:val="003A3963"/>
    <w:rsid w:val="003A48CE"/>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FCB"/>
    <w:rsid w:val="003E1533"/>
    <w:rsid w:val="003E27D9"/>
    <w:rsid w:val="003E33AA"/>
    <w:rsid w:val="003E55AB"/>
    <w:rsid w:val="003E55AF"/>
    <w:rsid w:val="003E6992"/>
    <w:rsid w:val="003F03F5"/>
    <w:rsid w:val="003F1188"/>
    <w:rsid w:val="003F1A60"/>
    <w:rsid w:val="003F5941"/>
    <w:rsid w:val="003F6693"/>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7C01"/>
    <w:rsid w:val="004117E6"/>
    <w:rsid w:val="004138EC"/>
    <w:rsid w:val="00413CB5"/>
    <w:rsid w:val="00414F85"/>
    <w:rsid w:val="00415626"/>
    <w:rsid w:val="00416B79"/>
    <w:rsid w:val="00417164"/>
    <w:rsid w:val="004173F4"/>
    <w:rsid w:val="00420034"/>
    <w:rsid w:val="00421127"/>
    <w:rsid w:val="00421257"/>
    <w:rsid w:val="00422202"/>
    <w:rsid w:val="0042266E"/>
    <w:rsid w:val="00423068"/>
    <w:rsid w:val="00423E56"/>
    <w:rsid w:val="00424733"/>
    <w:rsid w:val="00424744"/>
    <w:rsid w:val="00425257"/>
    <w:rsid w:val="0042668A"/>
    <w:rsid w:val="004277F0"/>
    <w:rsid w:val="00427C69"/>
    <w:rsid w:val="004315E2"/>
    <w:rsid w:val="00432E5B"/>
    <w:rsid w:val="0043325F"/>
    <w:rsid w:val="00433803"/>
    <w:rsid w:val="00433C41"/>
    <w:rsid w:val="0043405D"/>
    <w:rsid w:val="00434E74"/>
    <w:rsid w:val="004351B9"/>
    <w:rsid w:val="004358F8"/>
    <w:rsid w:val="00437047"/>
    <w:rsid w:val="00437774"/>
    <w:rsid w:val="00437E63"/>
    <w:rsid w:val="0044184B"/>
    <w:rsid w:val="00441D7F"/>
    <w:rsid w:val="00442236"/>
    <w:rsid w:val="004428A1"/>
    <w:rsid w:val="0044298B"/>
    <w:rsid w:val="00442BDD"/>
    <w:rsid w:val="004436A8"/>
    <w:rsid w:val="00443A32"/>
    <w:rsid w:val="00444AFF"/>
    <w:rsid w:val="00445E2D"/>
    <w:rsid w:val="00445F05"/>
    <w:rsid w:val="004473BB"/>
    <w:rsid w:val="00447C27"/>
    <w:rsid w:val="004551C4"/>
    <w:rsid w:val="004565CF"/>
    <w:rsid w:val="00456B5F"/>
    <w:rsid w:val="00456F7D"/>
    <w:rsid w:val="00457677"/>
    <w:rsid w:val="00460F22"/>
    <w:rsid w:val="00461AA7"/>
    <w:rsid w:val="0046276C"/>
    <w:rsid w:val="00464248"/>
    <w:rsid w:val="0046478D"/>
    <w:rsid w:val="00465316"/>
    <w:rsid w:val="0046555E"/>
    <w:rsid w:val="00466ACE"/>
    <w:rsid w:val="004710EF"/>
    <w:rsid w:val="004713E9"/>
    <w:rsid w:val="00471E38"/>
    <w:rsid w:val="00480C9A"/>
    <w:rsid w:val="0048128E"/>
    <w:rsid w:val="00481299"/>
    <w:rsid w:val="00481937"/>
    <w:rsid w:val="004820EE"/>
    <w:rsid w:val="00484F14"/>
    <w:rsid w:val="00485681"/>
    <w:rsid w:val="00485A8B"/>
    <w:rsid w:val="004902F2"/>
    <w:rsid w:val="004907DB"/>
    <w:rsid w:val="00490E36"/>
    <w:rsid w:val="00490E5B"/>
    <w:rsid w:val="004920F9"/>
    <w:rsid w:val="00492D12"/>
    <w:rsid w:val="00495659"/>
    <w:rsid w:val="004958FD"/>
    <w:rsid w:val="00496832"/>
    <w:rsid w:val="004A08C9"/>
    <w:rsid w:val="004A0F72"/>
    <w:rsid w:val="004A22D4"/>
    <w:rsid w:val="004A2B0E"/>
    <w:rsid w:val="004A3016"/>
    <w:rsid w:val="004A3C8E"/>
    <w:rsid w:val="004A44DF"/>
    <w:rsid w:val="004A7055"/>
    <w:rsid w:val="004B0F57"/>
    <w:rsid w:val="004B2788"/>
    <w:rsid w:val="004B3341"/>
    <w:rsid w:val="004B3344"/>
    <w:rsid w:val="004B3DDF"/>
    <w:rsid w:val="004B4699"/>
    <w:rsid w:val="004B4C40"/>
    <w:rsid w:val="004B55B1"/>
    <w:rsid w:val="004B6A0F"/>
    <w:rsid w:val="004B7A76"/>
    <w:rsid w:val="004B7FAA"/>
    <w:rsid w:val="004C13F2"/>
    <w:rsid w:val="004C260B"/>
    <w:rsid w:val="004C38EE"/>
    <w:rsid w:val="004C406B"/>
    <w:rsid w:val="004C498E"/>
    <w:rsid w:val="004C524D"/>
    <w:rsid w:val="004C60E1"/>
    <w:rsid w:val="004C6109"/>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2B06"/>
    <w:rsid w:val="004F3B64"/>
    <w:rsid w:val="004F5362"/>
    <w:rsid w:val="004F5778"/>
    <w:rsid w:val="004F5FA0"/>
    <w:rsid w:val="004F7016"/>
    <w:rsid w:val="00502F02"/>
    <w:rsid w:val="005049D9"/>
    <w:rsid w:val="00506AF5"/>
    <w:rsid w:val="00506D72"/>
    <w:rsid w:val="00507330"/>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FE5"/>
    <w:rsid w:val="00540038"/>
    <w:rsid w:val="005448DB"/>
    <w:rsid w:val="005450D8"/>
    <w:rsid w:val="0054678E"/>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2516"/>
    <w:rsid w:val="005A255A"/>
    <w:rsid w:val="005A30F9"/>
    <w:rsid w:val="005A3E6D"/>
    <w:rsid w:val="005A4C79"/>
    <w:rsid w:val="005A69D4"/>
    <w:rsid w:val="005A79BA"/>
    <w:rsid w:val="005B15C3"/>
    <w:rsid w:val="005B24FC"/>
    <w:rsid w:val="005B38FA"/>
    <w:rsid w:val="005B42FD"/>
    <w:rsid w:val="005B50B8"/>
    <w:rsid w:val="005B5FFA"/>
    <w:rsid w:val="005B64CA"/>
    <w:rsid w:val="005C2198"/>
    <w:rsid w:val="005C4E59"/>
    <w:rsid w:val="005C51F9"/>
    <w:rsid w:val="005C5A10"/>
    <w:rsid w:val="005C73DD"/>
    <w:rsid w:val="005D0328"/>
    <w:rsid w:val="005D03BA"/>
    <w:rsid w:val="005D127F"/>
    <w:rsid w:val="005D1B47"/>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4E3C"/>
    <w:rsid w:val="005F56D5"/>
    <w:rsid w:val="005F5843"/>
    <w:rsid w:val="005F5FF5"/>
    <w:rsid w:val="005F7344"/>
    <w:rsid w:val="005F7636"/>
    <w:rsid w:val="00600EF8"/>
    <w:rsid w:val="0060128D"/>
    <w:rsid w:val="00602AD9"/>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5D09"/>
    <w:rsid w:val="006463D1"/>
    <w:rsid w:val="00646D6C"/>
    <w:rsid w:val="006472D8"/>
    <w:rsid w:val="006510F1"/>
    <w:rsid w:val="00652643"/>
    <w:rsid w:val="00652B5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40D0"/>
    <w:rsid w:val="006B5E3F"/>
    <w:rsid w:val="006B62A7"/>
    <w:rsid w:val="006B6D77"/>
    <w:rsid w:val="006B6F89"/>
    <w:rsid w:val="006C4B05"/>
    <w:rsid w:val="006C6267"/>
    <w:rsid w:val="006C709F"/>
    <w:rsid w:val="006C7969"/>
    <w:rsid w:val="006C7AC2"/>
    <w:rsid w:val="006D0EFB"/>
    <w:rsid w:val="006D2287"/>
    <w:rsid w:val="006D40D3"/>
    <w:rsid w:val="006D4BAC"/>
    <w:rsid w:val="006D5CA7"/>
    <w:rsid w:val="006D65FD"/>
    <w:rsid w:val="006D6742"/>
    <w:rsid w:val="006E1223"/>
    <w:rsid w:val="006E1A39"/>
    <w:rsid w:val="006E1C26"/>
    <w:rsid w:val="006E2EC0"/>
    <w:rsid w:val="006E315A"/>
    <w:rsid w:val="006E498C"/>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60E8"/>
    <w:rsid w:val="007160F6"/>
    <w:rsid w:val="0072252A"/>
    <w:rsid w:val="00722DE2"/>
    <w:rsid w:val="0072303E"/>
    <w:rsid w:val="00724591"/>
    <w:rsid w:val="00725099"/>
    <w:rsid w:val="007263D5"/>
    <w:rsid w:val="00727D76"/>
    <w:rsid w:val="00731ED1"/>
    <w:rsid w:val="00732866"/>
    <w:rsid w:val="00733ACD"/>
    <w:rsid w:val="00733CFA"/>
    <w:rsid w:val="00736418"/>
    <w:rsid w:val="0073665D"/>
    <w:rsid w:val="00736B3D"/>
    <w:rsid w:val="00736F9D"/>
    <w:rsid w:val="007421C7"/>
    <w:rsid w:val="0074237C"/>
    <w:rsid w:val="00742479"/>
    <w:rsid w:val="00742E17"/>
    <w:rsid w:val="00743003"/>
    <w:rsid w:val="007437E4"/>
    <w:rsid w:val="00744347"/>
    <w:rsid w:val="00745E88"/>
    <w:rsid w:val="00746EB3"/>
    <w:rsid w:val="0075038B"/>
    <w:rsid w:val="00752DA0"/>
    <w:rsid w:val="007541A4"/>
    <w:rsid w:val="00755116"/>
    <w:rsid w:val="00757715"/>
    <w:rsid w:val="00757952"/>
    <w:rsid w:val="0076079C"/>
    <w:rsid w:val="00760A60"/>
    <w:rsid w:val="00761723"/>
    <w:rsid w:val="007622DC"/>
    <w:rsid w:val="00763BB2"/>
    <w:rsid w:val="00766DEF"/>
    <w:rsid w:val="00767841"/>
    <w:rsid w:val="00770D95"/>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9654B"/>
    <w:rsid w:val="007A1234"/>
    <w:rsid w:val="007A365C"/>
    <w:rsid w:val="007A707F"/>
    <w:rsid w:val="007B1EC5"/>
    <w:rsid w:val="007B1F3F"/>
    <w:rsid w:val="007B2009"/>
    <w:rsid w:val="007B310E"/>
    <w:rsid w:val="007B337D"/>
    <w:rsid w:val="007B3B40"/>
    <w:rsid w:val="007B3EF3"/>
    <w:rsid w:val="007B4032"/>
    <w:rsid w:val="007B6AC4"/>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526"/>
    <w:rsid w:val="007D3632"/>
    <w:rsid w:val="007D3BB3"/>
    <w:rsid w:val="007D3E25"/>
    <w:rsid w:val="007D4EE1"/>
    <w:rsid w:val="007D59CA"/>
    <w:rsid w:val="007D6544"/>
    <w:rsid w:val="007E0244"/>
    <w:rsid w:val="007E0EF4"/>
    <w:rsid w:val="007E22DC"/>
    <w:rsid w:val="007E2D7D"/>
    <w:rsid w:val="007E3CCC"/>
    <w:rsid w:val="007E6142"/>
    <w:rsid w:val="007E6218"/>
    <w:rsid w:val="007E687D"/>
    <w:rsid w:val="007E7201"/>
    <w:rsid w:val="007E79A4"/>
    <w:rsid w:val="007F0511"/>
    <w:rsid w:val="007F266C"/>
    <w:rsid w:val="007F38C9"/>
    <w:rsid w:val="007F4B94"/>
    <w:rsid w:val="007F50F0"/>
    <w:rsid w:val="007F5B4A"/>
    <w:rsid w:val="007F6FF2"/>
    <w:rsid w:val="007F72CF"/>
    <w:rsid w:val="007F75FF"/>
    <w:rsid w:val="007F793D"/>
    <w:rsid w:val="007F7A6F"/>
    <w:rsid w:val="0080069A"/>
    <w:rsid w:val="00800F5A"/>
    <w:rsid w:val="0080207E"/>
    <w:rsid w:val="00803B88"/>
    <w:rsid w:val="00803D26"/>
    <w:rsid w:val="0080420D"/>
    <w:rsid w:val="00805741"/>
    <w:rsid w:val="008100B6"/>
    <w:rsid w:val="0081027C"/>
    <w:rsid w:val="00810295"/>
    <w:rsid w:val="00810733"/>
    <w:rsid w:val="00810CBC"/>
    <w:rsid w:val="00811D16"/>
    <w:rsid w:val="00814DD7"/>
    <w:rsid w:val="00817454"/>
    <w:rsid w:val="00821067"/>
    <w:rsid w:val="008231D7"/>
    <w:rsid w:val="00824433"/>
    <w:rsid w:val="00830017"/>
    <w:rsid w:val="0083031E"/>
    <w:rsid w:val="00830370"/>
    <w:rsid w:val="00830829"/>
    <w:rsid w:val="00830CE4"/>
    <w:rsid w:val="00830E27"/>
    <w:rsid w:val="00831379"/>
    <w:rsid w:val="0083246E"/>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5F48"/>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134F"/>
    <w:rsid w:val="008A17D0"/>
    <w:rsid w:val="008A23AD"/>
    <w:rsid w:val="008A2D84"/>
    <w:rsid w:val="008A373D"/>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438E"/>
    <w:rsid w:val="008C75D4"/>
    <w:rsid w:val="008D151E"/>
    <w:rsid w:val="008D17A1"/>
    <w:rsid w:val="008D31A5"/>
    <w:rsid w:val="008D3AFB"/>
    <w:rsid w:val="008D5EB5"/>
    <w:rsid w:val="008E0A7C"/>
    <w:rsid w:val="008E1C47"/>
    <w:rsid w:val="008E2A28"/>
    <w:rsid w:val="008E30D6"/>
    <w:rsid w:val="008E3CDC"/>
    <w:rsid w:val="008E48A5"/>
    <w:rsid w:val="008E6400"/>
    <w:rsid w:val="008E68E6"/>
    <w:rsid w:val="008F0B38"/>
    <w:rsid w:val="008F254D"/>
    <w:rsid w:val="008F37D2"/>
    <w:rsid w:val="008F552A"/>
    <w:rsid w:val="008F67F8"/>
    <w:rsid w:val="008F73E5"/>
    <w:rsid w:val="008F7F60"/>
    <w:rsid w:val="00900E75"/>
    <w:rsid w:val="009011A1"/>
    <w:rsid w:val="0090196B"/>
    <w:rsid w:val="00901D2F"/>
    <w:rsid w:val="00902CA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42ADD"/>
    <w:rsid w:val="00943324"/>
    <w:rsid w:val="0094367E"/>
    <w:rsid w:val="009459A5"/>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26C9"/>
    <w:rsid w:val="00983802"/>
    <w:rsid w:val="00984829"/>
    <w:rsid w:val="00984BC9"/>
    <w:rsid w:val="009858E8"/>
    <w:rsid w:val="00987167"/>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A797E"/>
    <w:rsid w:val="009B1106"/>
    <w:rsid w:val="009B156C"/>
    <w:rsid w:val="009B405C"/>
    <w:rsid w:val="009B4937"/>
    <w:rsid w:val="009B5820"/>
    <w:rsid w:val="009B5FF1"/>
    <w:rsid w:val="009B65F5"/>
    <w:rsid w:val="009B6E24"/>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6412"/>
    <w:rsid w:val="009D677B"/>
    <w:rsid w:val="009D682E"/>
    <w:rsid w:val="009D6EA3"/>
    <w:rsid w:val="009E03B5"/>
    <w:rsid w:val="009E0912"/>
    <w:rsid w:val="009E1609"/>
    <w:rsid w:val="009E1756"/>
    <w:rsid w:val="009E3519"/>
    <w:rsid w:val="009E40C4"/>
    <w:rsid w:val="009E487C"/>
    <w:rsid w:val="009E4C54"/>
    <w:rsid w:val="009E51C9"/>
    <w:rsid w:val="009E5849"/>
    <w:rsid w:val="009E6CF8"/>
    <w:rsid w:val="009E75FC"/>
    <w:rsid w:val="009F097F"/>
    <w:rsid w:val="009F1C21"/>
    <w:rsid w:val="009F233D"/>
    <w:rsid w:val="009F2F08"/>
    <w:rsid w:val="009F344D"/>
    <w:rsid w:val="009F7D43"/>
    <w:rsid w:val="00A00D18"/>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FF9"/>
    <w:rsid w:val="00A1798B"/>
    <w:rsid w:val="00A20063"/>
    <w:rsid w:val="00A20835"/>
    <w:rsid w:val="00A209F8"/>
    <w:rsid w:val="00A20DCD"/>
    <w:rsid w:val="00A2311E"/>
    <w:rsid w:val="00A231BF"/>
    <w:rsid w:val="00A26505"/>
    <w:rsid w:val="00A26C2B"/>
    <w:rsid w:val="00A2745B"/>
    <w:rsid w:val="00A27490"/>
    <w:rsid w:val="00A3026A"/>
    <w:rsid w:val="00A3059B"/>
    <w:rsid w:val="00A30F0E"/>
    <w:rsid w:val="00A34BF1"/>
    <w:rsid w:val="00A354B3"/>
    <w:rsid w:val="00A35571"/>
    <w:rsid w:val="00A35C4A"/>
    <w:rsid w:val="00A41BB0"/>
    <w:rsid w:val="00A42A2A"/>
    <w:rsid w:val="00A42D60"/>
    <w:rsid w:val="00A435A5"/>
    <w:rsid w:val="00A43A90"/>
    <w:rsid w:val="00A45760"/>
    <w:rsid w:val="00A4660F"/>
    <w:rsid w:val="00A4781B"/>
    <w:rsid w:val="00A47890"/>
    <w:rsid w:val="00A4793B"/>
    <w:rsid w:val="00A50144"/>
    <w:rsid w:val="00A50189"/>
    <w:rsid w:val="00A50752"/>
    <w:rsid w:val="00A50931"/>
    <w:rsid w:val="00A5237D"/>
    <w:rsid w:val="00A52910"/>
    <w:rsid w:val="00A5384B"/>
    <w:rsid w:val="00A57F16"/>
    <w:rsid w:val="00A6082F"/>
    <w:rsid w:val="00A60EAA"/>
    <w:rsid w:val="00A61F89"/>
    <w:rsid w:val="00A62001"/>
    <w:rsid w:val="00A64FF6"/>
    <w:rsid w:val="00A6518D"/>
    <w:rsid w:val="00A65EAC"/>
    <w:rsid w:val="00A66338"/>
    <w:rsid w:val="00A6678B"/>
    <w:rsid w:val="00A704A2"/>
    <w:rsid w:val="00A7120B"/>
    <w:rsid w:val="00A72387"/>
    <w:rsid w:val="00A728B9"/>
    <w:rsid w:val="00A73A80"/>
    <w:rsid w:val="00A73AC4"/>
    <w:rsid w:val="00A74CCB"/>
    <w:rsid w:val="00A754F3"/>
    <w:rsid w:val="00A770AF"/>
    <w:rsid w:val="00A773EF"/>
    <w:rsid w:val="00A77636"/>
    <w:rsid w:val="00A779D2"/>
    <w:rsid w:val="00A77C55"/>
    <w:rsid w:val="00A8126B"/>
    <w:rsid w:val="00A81C80"/>
    <w:rsid w:val="00A82023"/>
    <w:rsid w:val="00A82A91"/>
    <w:rsid w:val="00A8354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A3C5F"/>
    <w:rsid w:val="00AA3E21"/>
    <w:rsid w:val="00AA4FB9"/>
    <w:rsid w:val="00AA6E61"/>
    <w:rsid w:val="00AA7A39"/>
    <w:rsid w:val="00AB1D53"/>
    <w:rsid w:val="00AB20EF"/>
    <w:rsid w:val="00AB28DA"/>
    <w:rsid w:val="00AB423C"/>
    <w:rsid w:val="00AB66FE"/>
    <w:rsid w:val="00AB777F"/>
    <w:rsid w:val="00AC11CA"/>
    <w:rsid w:val="00AC2420"/>
    <w:rsid w:val="00AC2AEE"/>
    <w:rsid w:val="00AC4925"/>
    <w:rsid w:val="00AC6D16"/>
    <w:rsid w:val="00AC6DEB"/>
    <w:rsid w:val="00AC6FDE"/>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576"/>
    <w:rsid w:val="00B05144"/>
    <w:rsid w:val="00B055D9"/>
    <w:rsid w:val="00B0590A"/>
    <w:rsid w:val="00B06666"/>
    <w:rsid w:val="00B06BC4"/>
    <w:rsid w:val="00B06CA9"/>
    <w:rsid w:val="00B06D2E"/>
    <w:rsid w:val="00B10915"/>
    <w:rsid w:val="00B11244"/>
    <w:rsid w:val="00B11AF6"/>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3BEF"/>
    <w:rsid w:val="00B341C0"/>
    <w:rsid w:val="00B34275"/>
    <w:rsid w:val="00B34822"/>
    <w:rsid w:val="00B353DF"/>
    <w:rsid w:val="00B35DE5"/>
    <w:rsid w:val="00B367D8"/>
    <w:rsid w:val="00B377D0"/>
    <w:rsid w:val="00B4077E"/>
    <w:rsid w:val="00B40E65"/>
    <w:rsid w:val="00B416A9"/>
    <w:rsid w:val="00B42BFA"/>
    <w:rsid w:val="00B4434D"/>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7AD4"/>
    <w:rsid w:val="00B8100C"/>
    <w:rsid w:val="00B810AD"/>
    <w:rsid w:val="00B81EAB"/>
    <w:rsid w:val="00B83C77"/>
    <w:rsid w:val="00B849A0"/>
    <w:rsid w:val="00B84D1E"/>
    <w:rsid w:val="00B84EB5"/>
    <w:rsid w:val="00B8549C"/>
    <w:rsid w:val="00B85539"/>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004F"/>
    <w:rsid w:val="00BB0748"/>
    <w:rsid w:val="00BB0C6E"/>
    <w:rsid w:val="00BB2211"/>
    <w:rsid w:val="00BB38F1"/>
    <w:rsid w:val="00BB4538"/>
    <w:rsid w:val="00BB580C"/>
    <w:rsid w:val="00BB5F42"/>
    <w:rsid w:val="00BB742C"/>
    <w:rsid w:val="00BB7E16"/>
    <w:rsid w:val="00BB7FA9"/>
    <w:rsid w:val="00BC11D2"/>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C93"/>
    <w:rsid w:val="00C04786"/>
    <w:rsid w:val="00C05820"/>
    <w:rsid w:val="00C0646B"/>
    <w:rsid w:val="00C064FB"/>
    <w:rsid w:val="00C104FD"/>
    <w:rsid w:val="00C1227C"/>
    <w:rsid w:val="00C128C7"/>
    <w:rsid w:val="00C1444E"/>
    <w:rsid w:val="00C149E0"/>
    <w:rsid w:val="00C15201"/>
    <w:rsid w:val="00C15F11"/>
    <w:rsid w:val="00C160AA"/>
    <w:rsid w:val="00C17219"/>
    <w:rsid w:val="00C172F5"/>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45A6"/>
    <w:rsid w:val="00C56853"/>
    <w:rsid w:val="00C577ED"/>
    <w:rsid w:val="00C57EE3"/>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25"/>
    <w:rsid w:val="00CB5A2A"/>
    <w:rsid w:val="00CB62EA"/>
    <w:rsid w:val="00CC0FEF"/>
    <w:rsid w:val="00CC1306"/>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DA8"/>
    <w:rsid w:val="00CF6A33"/>
    <w:rsid w:val="00CF6BA9"/>
    <w:rsid w:val="00CF7D5D"/>
    <w:rsid w:val="00D00D0B"/>
    <w:rsid w:val="00D0393A"/>
    <w:rsid w:val="00D057B4"/>
    <w:rsid w:val="00D06BBF"/>
    <w:rsid w:val="00D07282"/>
    <w:rsid w:val="00D13A37"/>
    <w:rsid w:val="00D14153"/>
    <w:rsid w:val="00D142CD"/>
    <w:rsid w:val="00D14CC0"/>
    <w:rsid w:val="00D15CAB"/>
    <w:rsid w:val="00D21DA3"/>
    <w:rsid w:val="00D22EFD"/>
    <w:rsid w:val="00D232B0"/>
    <w:rsid w:val="00D23C78"/>
    <w:rsid w:val="00D27C7F"/>
    <w:rsid w:val="00D27E1E"/>
    <w:rsid w:val="00D301FF"/>
    <w:rsid w:val="00D3043E"/>
    <w:rsid w:val="00D3159D"/>
    <w:rsid w:val="00D31A55"/>
    <w:rsid w:val="00D31FA3"/>
    <w:rsid w:val="00D331B3"/>
    <w:rsid w:val="00D33B5A"/>
    <w:rsid w:val="00D35EAB"/>
    <w:rsid w:val="00D37640"/>
    <w:rsid w:val="00D37C93"/>
    <w:rsid w:val="00D4082D"/>
    <w:rsid w:val="00D42376"/>
    <w:rsid w:val="00D4329D"/>
    <w:rsid w:val="00D437BC"/>
    <w:rsid w:val="00D43ACA"/>
    <w:rsid w:val="00D4408C"/>
    <w:rsid w:val="00D442F0"/>
    <w:rsid w:val="00D4526A"/>
    <w:rsid w:val="00D46FD7"/>
    <w:rsid w:val="00D47E7B"/>
    <w:rsid w:val="00D50930"/>
    <w:rsid w:val="00D54D30"/>
    <w:rsid w:val="00D54E95"/>
    <w:rsid w:val="00D55C6F"/>
    <w:rsid w:val="00D55E07"/>
    <w:rsid w:val="00D56184"/>
    <w:rsid w:val="00D57698"/>
    <w:rsid w:val="00D600BE"/>
    <w:rsid w:val="00D60130"/>
    <w:rsid w:val="00D61A52"/>
    <w:rsid w:val="00D62BAD"/>
    <w:rsid w:val="00D630A9"/>
    <w:rsid w:val="00D63A59"/>
    <w:rsid w:val="00D6463C"/>
    <w:rsid w:val="00D67D38"/>
    <w:rsid w:val="00D71013"/>
    <w:rsid w:val="00D71411"/>
    <w:rsid w:val="00D71C0F"/>
    <w:rsid w:val="00D71CE1"/>
    <w:rsid w:val="00D72709"/>
    <w:rsid w:val="00D72A38"/>
    <w:rsid w:val="00D72C7D"/>
    <w:rsid w:val="00D73B59"/>
    <w:rsid w:val="00D73BBA"/>
    <w:rsid w:val="00D7580F"/>
    <w:rsid w:val="00D75991"/>
    <w:rsid w:val="00D768FA"/>
    <w:rsid w:val="00D77204"/>
    <w:rsid w:val="00D805A6"/>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E12"/>
    <w:rsid w:val="00D973CC"/>
    <w:rsid w:val="00D9748F"/>
    <w:rsid w:val="00DA0D1F"/>
    <w:rsid w:val="00DA1E30"/>
    <w:rsid w:val="00DA24C6"/>
    <w:rsid w:val="00DA310A"/>
    <w:rsid w:val="00DA3327"/>
    <w:rsid w:val="00DA3BA2"/>
    <w:rsid w:val="00DA3EE5"/>
    <w:rsid w:val="00DA4ACA"/>
    <w:rsid w:val="00DA5576"/>
    <w:rsid w:val="00DA58F1"/>
    <w:rsid w:val="00DB0BC3"/>
    <w:rsid w:val="00DB4F0C"/>
    <w:rsid w:val="00DB5031"/>
    <w:rsid w:val="00DB51C3"/>
    <w:rsid w:val="00DB7A4A"/>
    <w:rsid w:val="00DC0BE0"/>
    <w:rsid w:val="00DC2441"/>
    <w:rsid w:val="00DC2E6F"/>
    <w:rsid w:val="00DC4282"/>
    <w:rsid w:val="00DC4B21"/>
    <w:rsid w:val="00DC6749"/>
    <w:rsid w:val="00DC6A64"/>
    <w:rsid w:val="00DC6ACB"/>
    <w:rsid w:val="00DC7032"/>
    <w:rsid w:val="00DC7086"/>
    <w:rsid w:val="00DD0A62"/>
    <w:rsid w:val="00DD0E54"/>
    <w:rsid w:val="00DD17C0"/>
    <w:rsid w:val="00DD1D00"/>
    <w:rsid w:val="00DD2DF0"/>
    <w:rsid w:val="00DD3166"/>
    <w:rsid w:val="00DD3936"/>
    <w:rsid w:val="00DD40DB"/>
    <w:rsid w:val="00DD5016"/>
    <w:rsid w:val="00DD5D64"/>
    <w:rsid w:val="00DD720E"/>
    <w:rsid w:val="00DD7EE3"/>
    <w:rsid w:val="00DE0E13"/>
    <w:rsid w:val="00DE0EF8"/>
    <w:rsid w:val="00DE163E"/>
    <w:rsid w:val="00DE3629"/>
    <w:rsid w:val="00DE498A"/>
    <w:rsid w:val="00DE51A8"/>
    <w:rsid w:val="00DE54FC"/>
    <w:rsid w:val="00DE5961"/>
    <w:rsid w:val="00DE5F7A"/>
    <w:rsid w:val="00DE6E94"/>
    <w:rsid w:val="00DF00EA"/>
    <w:rsid w:val="00DF0B0F"/>
    <w:rsid w:val="00DF0D1F"/>
    <w:rsid w:val="00DF1D33"/>
    <w:rsid w:val="00DF2334"/>
    <w:rsid w:val="00DF276C"/>
    <w:rsid w:val="00DF32DC"/>
    <w:rsid w:val="00DF4987"/>
    <w:rsid w:val="00DF4C93"/>
    <w:rsid w:val="00DF5124"/>
    <w:rsid w:val="00DF583B"/>
    <w:rsid w:val="00DF605A"/>
    <w:rsid w:val="00E00021"/>
    <w:rsid w:val="00E025E2"/>
    <w:rsid w:val="00E02778"/>
    <w:rsid w:val="00E0340C"/>
    <w:rsid w:val="00E03F59"/>
    <w:rsid w:val="00E049C2"/>
    <w:rsid w:val="00E056F8"/>
    <w:rsid w:val="00E061D3"/>
    <w:rsid w:val="00E07791"/>
    <w:rsid w:val="00E11A3F"/>
    <w:rsid w:val="00E12E64"/>
    <w:rsid w:val="00E13236"/>
    <w:rsid w:val="00E144D5"/>
    <w:rsid w:val="00E147BE"/>
    <w:rsid w:val="00E166D2"/>
    <w:rsid w:val="00E1677C"/>
    <w:rsid w:val="00E207BE"/>
    <w:rsid w:val="00E20957"/>
    <w:rsid w:val="00E22D54"/>
    <w:rsid w:val="00E22E25"/>
    <w:rsid w:val="00E257E1"/>
    <w:rsid w:val="00E30656"/>
    <w:rsid w:val="00E30C3B"/>
    <w:rsid w:val="00E31266"/>
    <w:rsid w:val="00E31D18"/>
    <w:rsid w:val="00E33114"/>
    <w:rsid w:val="00E33A99"/>
    <w:rsid w:val="00E33E36"/>
    <w:rsid w:val="00E33F1A"/>
    <w:rsid w:val="00E352F4"/>
    <w:rsid w:val="00E35554"/>
    <w:rsid w:val="00E35E40"/>
    <w:rsid w:val="00E36977"/>
    <w:rsid w:val="00E37CDC"/>
    <w:rsid w:val="00E40DA0"/>
    <w:rsid w:val="00E41CFE"/>
    <w:rsid w:val="00E42D85"/>
    <w:rsid w:val="00E44B7D"/>
    <w:rsid w:val="00E47DDA"/>
    <w:rsid w:val="00E5166F"/>
    <w:rsid w:val="00E52539"/>
    <w:rsid w:val="00E53DDE"/>
    <w:rsid w:val="00E56041"/>
    <w:rsid w:val="00E57D00"/>
    <w:rsid w:val="00E57EDD"/>
    <w:rsid w:val="00E60113"/>
    <w:rsid w:val="00E60F84"/>
    <w:rsid w:val="00E61257"/>
    <w:rsid w:val="00E61D81"/>
    <w:rsid w:val="00E61E9F"/>
    <w:rsid w:val="00E623CC"/>
    <w:rsid w:val="00E6336A"/>
    <w:rsid w:val="00E64FA7"/>
    <w:rsid w:val="00E653E7"/>
    <w:rsid w:val="00E6657E"/>
    <w:rsid w:val="00E6658A"/>
    <w:rsid w:val="00E673C3"/>
    <w:rsid w:val="00E6750E"/>
    <w:rsid w:val="00E72FB1"/>
    <w:rsid w:val="00E74BF8"/>
    <w:rsid w:val="00E74C87"/>
    <w:rsid w:val="00E75308"/>
    <w:rsid w:val="00E772B2"/>
    <w:rsid w:val="00E778C6"/>
    <w:rsid w:val="00E779EC"/>
    <w:rsid w:val="00E77D4C"/>
    <w:rsid w:val="00E8033E"/>
    <w:rsid w:val="00E83DE4"/>
    <w:rsid w:val="00E84109"/>
    <w:rsid w:val="00E84601"/>
    <w:rsid w:val="00E85522"/>
    <w:rsid w:val="00E85FB0"/>
    <w:rsid w:val="00E86BCE"/>
    <w:rsid w:val="00E91FAE"/>
    <w:rsid w:val="00E92275"/>
    <w:rsid w:val="00E92570"/>
    <w:rsid w:val="00E929C8"/>
    <w:rsid w:val="00E94277"/>
    <w:rsid w:val="00E9453C"/>
    <w:rsid w:val="00E94BEA"/>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C8F"/>
    <w:rsid w:val="00EC4C9A"/>
    <w:rsid w:val="00EC4D3A"/>
    <w:rsid w:val="00EC595E"/>
    <w:rsid w:val="00EC64E8"/>
    <w:rsid w:val="00EC6D6F"/>
    <w:rsid w:val="00ED0761"/>
    <w:rsid w:val="00ED180B"/>
    <w:rsid w:val="00ED2A18"/>
    <w:rsid w:val="00ED3523"/>
    <w:rsid w:val="00ED3AFC"/>
    <w:rsid w:val="00ED4029"/>
    <w:rsid w:val="00ED40B4"/>
    <w:rsid w:val="00ED4830"/>
    <w:rsid w:val="00ED7E42"/>
    <w:rsid w:val="00EE09A8"/>
    <w:rsid w:val="00EE09C9"/>
    <w:rsid w:val="00EE267A"/>
    <w:rsid w:val="00EE28CB"/>
    <w:rsid w:val="00EE3713"/>
    <w:rsid w:val="00EE4D68"/>
    <w:rsid w:val="00EE6B38"/>
    <w:rsid w:val="00EE6B54"/>
    <w:rsid w:val="00EF456B"/>
    <w:rsid w:val="00EF5D8B"/>
    <w:rsid w:val="00EF770C"/>
    <w:rsid w:val="00EF7891"/>
    <w:rsid w:val="00F00660"/>
    <w:rsid w:val="00F040D5"/>
    <w:rsid w:val="00F05097"/>
    <w:rsid w:val="00F05308"/>
    <w:rsid w:val="00F05844"/>
    <w:rsid w:val="00F05A39"/>
    <w:rsid w:val="00F103E3"/>
    <w:rsid w:val="00F124C2"/>
    <w:rsid w:val="00F12B81"/>
    <w:rsid w:val="00F12F5D"/>
    <w:rsid w:val="00F14205"/>
    <w:rsid w:val="00F1451D"/>
    <w:rsid w:val="00F14F4F"/>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3DC"/>
    <w:rsid w:val="00F407B4"/>
    <w:rsid w:val="00F4107D"/>
    <w:rsid w:val="00F41798"/>
    <w:rsid w:val="00F41F65"/>
    <w:rsid w:val="00F4270D"/>
    <w:rsid w:val="00F43140"/>
    <w:rsid w:val="00F44068"/>
    <w:rsid w:val="00F464F9"/>
    <w:rsid w:val="00F46E6C"/>
    <w:rsid w:val="00F508D4"/>
    <w:rsid w:val="00F508FA"/>
    <w:rsid w:val="00F50D4A"/>
    <w:rsid w:val="00F515ED"/>
    <w:rsid w:val="00F519EF"/>
    <w:rsid w:val="00F52267"/>
    <w:rsid w:val="00F56CD2"/>
    <w:rsid w:val="00F57656"/>
    <w:rsid w:val="00F600C0"/>
    <w:rsid w:val="00F6508C"/>
    <w:rsid w:val="00F67857"/>
    <w:rsid w:val="00F700C4"/>
    <w:rsid w:val="00F72D65"/>
    <w:rsid w:val="00F72E0D"/>
    <w:rsid w:val="00F76F98"/>
    <w:rsid w:val="00F8035B"/>
    <w:rsid w:val="00F80700"/>
    <w:rsid w:val="00F80BF1"/>
    <w:rsid w:val="00F816AE"/>
    <w:rsid w:val="00F82502"/>
    <w:rsid w:val="00F8541F"/>
    <w:rsid w:val="00F85B7D"/>
    <w:rsid w:val="00F86262"/>
    <w:rsid w:val="00F86655"/>
    <w:rsid w:val="00F8734B"/>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EBD"/>
    <w:rsid w:val="00FB34E9"/>
    <w:rsid w:val="00FB3E16"/>
    <w:rsid w:val="00FB44C1"/>
    <w:rsid w:val="00FB4E3A"/>
    <w:rsid w:val="00FB700F"/>
    <w:rsid w:val="00FB75B3"/>
    <w:rsid w:val="00FB769C"/>
    <w:rsid w:val="00FC1839"/>
    <w:rsid w:val="00FC1AB2"/>
    <w:rsid w:val="00FC3EF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C8CEB"/>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uiPriority w:val="9"/>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ñ弌’i,B"/>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3"/>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4"/>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4DC77-BB26-425D-A249-6D86796FE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10114</TotalTime>
  <Pages>4</Pages>
  <Words>1713</Words>
  <Characters>9765</Characters>
  <Application>Microsoft Office Word</Application>
  <DocSecurity>0</DocSecurity>
  <Lines>81</Lines>
  <Paragraphs>22</Paragraphs>
  <ScaleCrop>false</ScaleCrop>
  <Company>NEC</Company>
  <LinksUpToDate>false</LinksUpToDate>
  <CharactersWithSpaces>11456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116</cp:revision>
  <dcterms:created xsi:type="dcterms:W3CDTF">2021-09-23T08:14:00Z</dcterms:created>
  <dcterms:modified xsi:type="dcterms:W3CDTF">2022-04-22T06:00:00Z</dcterms:modified>
</cp:coreProperties>
</file>