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1ABBC" w14:textId="2F54B4BD" w:rsidR="000A1B12" w:rsidRPr="00C12118" w:rsidRDefault="000A1B12" w:rsidP="000A1B1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C12118">
        <w:rPr>
          <w:rFonts w:ascii="Arial" w:hAnsi="Arial" w:cs="Arial"/>
          <w:b/>
          <w:bCs/>
        </w:rPr>
        <w:t>3GPP TSG RAN WG1 #109-e</w:t>
      </w:r>
      <w:r w:rsidRPr="00C12118">
        <w:rPr>
          <w:rFonts w:ascii="Arial" w:hAnsi="Arial" w:cs="Arial"/>
          <w:b/>
          <w:bCs/>
        </w:rPr>
        <w:tab/>
      </w:r>
      <w:r w:rsidRPr="00C12118">
        <w:rPr>
          <w:rFonts w:ascii="Arial" w:hAnsi="Arial" w:cs="Arial"/>
          <w:b/>
          <w:bCs/>
        </w:rPr>
        <w:tab/>
      </w:r>
      <w:r w:rsidRPr="00C12118">
        <w:rPr>
          <w:rFonts w:ascii="Arial" w:hAnsi="Arial" w:cs="Arial"/>
          <w:b/>
          <w:bCs/>
        </w:rPr>
        <w:tab/>
      </w:r>
      <w:r w:rsidR="00D51D6E">
        <w:rPr>
          <w:rFonts w:ascii="Arial" w:hAnsi="Arial" w:cs="Arial"/>
          <w:b/>
          <w:bCs/>
        </w:rPr>
        <w:t xml:space="preserve">  </w:t>
      </w:r>
      <w:r w:rsidRPr="00C12118">
        <w:rPr>
          <w:rFonts w:ascii="Arial" w:hAnsi="Arial" w:cs="Arial"/>
          <w:b/>
          <w:bCs/>
        </w:rPr>
        <w:t>R1-22</w:t>
      </w:r>
      <w:r w:rsidR="00D51D6E" w:rsidRPr="00D51D6E">
        <w:t xml:space="preserve"> </w:t>
      </w:r>
      <w:r w:rsidR="00D51D6E" w:rsidRPr="00D51D6E">
        <w:rPr>
          <w:rFonts w:ascii="Arial" w:hAnsi="Arial" w:cs="Arial"/>
          <w:b/>
          <w:bCs/>
        </w:rPr>
        <w:t>03488</w:t>
      </w:r>
    </w:p>
    <w:p w14:paraId="6BC5F2DB" w14:textId="77777777" w:rsidR="000A1B12" w:rsidRPr="00C12118" w:rsidRDefault="000A1B12" w:rsidP="000A1B1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12118">
        <w:rPr>
          <w:rFonts w:ascii="Arial" w:eastAsia="MS Mincho" w:hAnsi="Arial" w:cs="Arial"/>
          <w:b/>
          <w:bCs/>
          <w:lang w:eastAsia="ja-JP"/>
        </w:rPr>
        <w:t>e-Meeting, May 9</w:t>
      </w:r>
      <w:r w:rsidRPr="00C12118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12118">
        <w:rPr>
          <w:rFonts w:ascii="Arial" w:eastAsia="MS Mincho" w:hAnsi="Arial" w:cs="Arial"/>
          <w:b/>
          <w:bCs/>
          <w:lang w:eastAsia="ja-JP"/>
        </w:rPr>
        <w:t xml:space="preserve"> – 20</w:t>
      </w:r>
      <w:r w:rsidRPr="00C12118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12118">
        <w:rPr>
          <w:rFonts w:ascii="Arial" w:eastAsia="MS Mincho" w:hAnsi="Arial" w:cs="Arial"/>
          <w:b/>
          <w:bCs/>
          <w:lang w:eastAsia="ja-JP"/>
        </w:rPr>
        <w:t>, 2022</w:t>
      </w: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47327F3B" w:rsidR="00292186" w:rsidRPr="00C12118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lang w:val="en-GB"/>
        </w:rPr>
      </w:pPr>
      <w:r w:rsidRPr="00C12118">
        <w:rPr>
          <w:rFonts w:ascii="Arial" w:hAnsi="Arial" w:cs="Arial"/>
          <w:b/>
          <w:sz w:val="20"/>
          <w:lang w:val="en-GB"/>
        </w:rPr>
        <w:t>Title:</w:t>
      </w:r>
      <w:r w:rsidRPr="00C12118">
        <w:rPr>
          <w:rFonts w:ascii="Arial" w:hAnsi="Arial" w:cs="Arial"/>
          <w:b/>
          <w:sz w:val="20"/>
          <w:lang w:val="en-GB"/>
        </w:rPr>
        <w:tab/>
      </w:r>
      <w:r w:rsidR="00C12118" w:rsidRPr="00C12118">
        <w:rPr>
          <w:rFonts w:ascii="Arial" w:hAnsi="Arial" w:cs="Arial"/>
          <w:b/>
          <w:sz w:val="20"/>
        </w:rPr>
        <w:t>[DRAFT]</w:t>
      </w:r>
      <w:r w:rsidR="00743E34" w:rsidRPr="00C12118">
        <w:rPr>
          <w:rFonts w:ascii="Arial" w:hAnsi="Arial" w:cs="Arial"/>
          <w:b/>
          <w:sz w:val="20"/>
          <w:lang w:val="en-GB"/>
        </w:rPr>
        <w:t xml:space="preserve"> </w:t>
      </w:r>
      <w:r w:rsidR="00743E34" w:rsidRPr="00C12118">
        <w:rPr>
          <w:rFonts w:ascii="Arial" w:hAnsi="Arial" w:cs="Arial"/>
          <w:bCs/>
          <w:color w:val="000000"/>
          <w:sz w:val="20"/>
          <w:lang w:val="en-GB"/>
        </w:rPr>
        <w:t xml:space="preserve">Reply </w:t>
      </w:r>
      <w:r w:rsidR="006539DE" w:rsidRPr="00C12118">
        <w:rPr>
          <w:rFonts w:ascii="Arial" w:hAnsi="Arial" w:cs="Arial"/>
          <w:bCs/>
          <w:color w:val="000000"/>
          <w:sz w:val="20"/>
          <w:lang w:val="en-GB"/>
        </w:rPr>
        <w:t xml:space="preserve">LS on </w:t>
      </w:r>
      <w:r w:rsidR="007944BE" w:rsidRPr="00AA6C40">
        <w:rPr>
          <w:rFonts w:ascii="Arial" w:hAnsi="Arial" w:cs="Arial"/>
          <w:sz w:val="20"/>
          <w:szCs w:val="20"/>
          <w:lang w:val="en-GB"/>
        </w:rPr>
        <w:t>PDCCH Blind Detection in CA</w:t>
      </w:r>
    </w:p>
    <w:p w14:paraId="596AC2FB" w14:textId="73672AAC" w:rsidR="00292186" w:rsidRPr="00C12118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lang w:val="en-GB"/>
        </w:rPr>
      </w:pPr>
      <w:r w:rsidRPr="00C12118">
        <w:rPr>
          <w:rFonts w:ascii="Arial" w:hAnsi="Arial" w:cs="Arial"/>
          <w:b/>
          <w:sz w:val="20"/>
          <w:lang w:val="en-GB"/>
        </w:rPr>
        <w:t>Response to:</w:t>
      </w:r>
      <w:r w:rsidRPr="00C12118">
        <w:rPr>
          <w:rFonts w:ascii="Arial" w:hAnsi="Arial" w:cs="Arial"/>
          <w:bCs/>
          <w:sz w:val="20"/>
          <w:lang w:val="en-GB"/>
        </w:rPr>
        <w:tab/>
      </w:r>
      <w:r w:rsidR="00AE575B">
        <w:rPr>
          <w:rFonts w:ascii="Arial" w:hAnsi="Arial" w:cs="Arial"/>
          <w:sz w:val="20"/>
          <w:szCs w:val="20"/>
        </w:rPr>
        <w:t>R1-2203045 (</w:t>
      </w:r>
      <w:r w:rsidR="00AE575B" w:rsidRPr="007944BE">
        <w:rPr>
          <w:rFonts w:ascii="Arial" w:hAnsi="Arial" w:cs="Arial"/>
          <w:sz w:val="20"/>
          <w:szCs w:val="20"/>
        </w:rPr>
        <w:t>R2-2204055</w:t>
      </w:r>
      <w:r w:rsidR="00AE575B">
        <w:rPr>
          <w:rFonts w:ascii="Arial" w:hAnsi="Arial" w:cs="Arial"/>
          <w:sz w:val="20"/>
          <w:szCs w:val="20"/>
        </w:rPr>
        <w:t>)</w:t>
      </w:r>
    </w:p>
    <w:p w14:paraId="6FC6EA80" w14:textId="389B520B" w:rsidR="00292186" w:rsidRPr="00C12118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lang w:val="en-GB"/>
        </w:rPr>
      </w:pPr>
      <w:r w:rsidRPr="00C12118">
        <w:rPr>
          <w:rFonts w:ascii="Arial" w:hAnsi="Arial" w:cs="Arial"/>
          <w:b/>
          <w:sz w:val="20"/>
          <w:lang w:val="en-GB"/>
        </w:rPr>
        <w:t>Release:</w:t>
      </w:r>
      <w:r w:rsidRPr="00C12118">
        <w:rPr>
          <w:rFonts w:ascii="Arial" w:hAnsi="Arial" w:cs="Arial"/>
          <w:bCs/>
          <w:sz w:val="20"/>
          <w:lang w:val="en-GB"/>
        </w:rPr>
        <w:tab/>
      </w:r>
      <w:r w:rsidRPr="00C12118">
        <w:rPr>
          <w:rFonts w:ascii="Arial" w:hAnsi="Arial" w:cs="Arial"/>
          <w:bCs/>
          <w:color w:val="000000"/>
          <w:sz w:val="20"/>
          <w:lang w:val="en-GB"/>
        </w:rPr>
        <w:t>Rel-1</w:t>
      </w:r>
      <w:r w:rsidR="007944BE">
        <w:rPr>
          <w:rFonts w:ascii="Arial" w:hAnsi="Arial" w:cs="Arial"/>
          <w:bCs/>
          <w:color w:val="000000"/>
          <w:sz w:val="20"/>
          <w:lang w:val="en-GB"/>
        </w:rPr>
        <w:t>6</w:t>
      </w:r>
    </w:p>
    <w:p w14:paraId="3D1F301A" w14:textId="5BB7BD51" w:rsidR="00292186" w:rsidRPr="00C12118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lang w:val="en-GB"/>
        </w:rPr>
      </w:pPr>
      <w:r w:rsidRPr="00C12118">
        <w:rPr>
          <w:rFonts w:ascii="Arial" w:hAnsi="Arial" w:cs="Arial"/>
          <w:b/>
          <w:color w:val="000000"/>
          <w:sz w:val="20"/>
          <w:lang w:val="en-GB"/>
        </w:rPr>
        <w:t>Work Item:</w:t>
      </w:r>
      <w:r w:rsidRPr="00C12118">
        <w:rPr>
          <w:rFonts w:ascii="Arial" w:hAnsi="Arial" w:cs="Arial"/>
          <w:bCs/>
          <w:color w:val="000000"/>
          <w:sz w:val="20"/>
          <w:lang w:val="en-GB"/>
        </w:rPr>
        <w:tab/>
      </w:r>
      <w:r w:rsidR="007944BE" w:rsidRPr="00F655C3">
        <w:rPr>
          <w:rFonts w:ascii="Arial" w:hAnsi="Arial" w:cs="Arial"/>
          <w:sz w:val="20"/>
          <w:szCs w:val="20"/>
          <w:lang w:val="en-GB"/>
        </w:rPr>
        <w:t>NR_L1enh_URLLC-Core</w:t>
      </w:r>
    </w:p>
    <w:p w14:paraId="70853C2B" w14:textId="77777777" w:rsidR="00292186" w:rsidRPr="00C12118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lang w:val="en-GB"/>
        </w:rPr>
      </w:pPr>
    </w:p>
    <w:p w14:paraId="42623EF3" w14:textId="32C90134" w:rsidR="00292186" w:rsidRPr="00C12118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lang w:val="en-GB"/>
        </w:rPr>
      </w:pPr>
      <w:r w:rsidRPr="00C12118">
        <w:rPr>
          <w:rFonts w:ascii="Arial" w:hAnsi="Arial" w:cs="Arial"/>
          <w:b/>
          <w:sz w:val="20"/>
          <w:lang w:val="en-GB"/>
        </w:rPr>
        <w:t>Source:</w:t>
      </w:r>
      <w:r w:rsidRPr="00C12118">
        <w:rPr>
          <w:rFonts w:ascii="Arial" w:hAnsi="Arial" w:cs="Arial"/>
          <w:bCs/>
          <w:sz w:val="20"/>
          <w:lang w:val="en-GB"/>
        </w:rPr>
        <w:tab/>
      </w:r>
      <w:r w:rsidR="00743E34" w:rsidRPr="00C12118">
        <w:rPr>
          <w:rFonts w:ascii="Arial" w:hAnsi="Arial" w:cs="Arial"/>
          <w:bCs/>
          <w:sz w:val="20"/>
          <w:lang w:val="en-GB"/>
        </w:rPr>
        <w:t>vivo</w:t>
      </w:r>
    </w:p>
    <w:p w14:paraId="4E15B789" w14:textId="16EED7DF" w:rsidR="00292186" w:rsidRPr="00C12118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lang w:val="en-GB"/>
        </w:rPr>
      </w:pPr>
      <w:r w:rsidRPr="00C12118">
        <w:rPr>
          <w:rFonts w:ascii="Arial" w:hAnsi="Arial" w:cs="Arial"/>
          <w:b/>
          <w:color w:val="000000"/>
          <w:sz w:val="20"/>
          <w:lang w:val="en-GB"/>
        </w:rPr>
        <w:t>To:</w:t>
      </w:r>
      <w:r w:rsidRPr="00C12118">
        <w:rPr>
          <w:rFonts w:ascii="Arial" w:hAnsi="Arial" w:cs="Arial"/>
          <w:bCs/>
          <w:color w:val="000000"/>
          <w:sz w:val="20"/>
          <w:lang w:val="en-GB"/>
        </w:rPr>
        <w:tab/>
        <w:t>RAN</w:t>
      </w:r>
      <w:r w:rsidR="006539DE" w:rsidRPr="00C12118">
        <w:rPr>
          <w:rFonts w:ascii="Arial" w:hAnsi="Arial" w:cs="Arial"/>
          <w:bCs/>
          <w:color w:val="000000"/>
          <w:sz w:val="20"/>
          <w:lang w:val="en-GB"/>
        </w:rPr>
        <w:t>4, RAN1</w:t>
      </w:r>
    </w:p>
    <w:p w14:paraId="322ED2A5" w14:textId="63DC3E95" w:rsidR="00292186" w:rsidRPr="00C12118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lang w:val="en-GB"/>
        </w:rPr>
      </w:pPr>
      <w:r w:rsidRPr="00C12118">
        <w:rPr>
          <w:rFonts w:ascii="Arial" w:hAnsi="Arial" w:cs="Arial"/>
          <w:b/>
          <w:sz w:val="20"/>
          <w:lang w:val="en-GB"/>
        </w:rPr>
        <w:t>Cc:</w:t>
      </w:r>
      <w:r w:rsidRPr="00C12118">
        <w:rPr>
          <w:rFonts w:ascii="Arial" w:hAnsi="Arial" w:cs="Arial"/>
          <w:bCs/>
          <w:sz w:val="20"/>
          <w:lang w:val="en-GB"/>
        </w:rPr>
        <w:tab/>
      </w:r>
    </w:p>
    <w:p w14:paraId="4953CF8B" w14:textId="77777777" w:rsidR="00292186" w:rsidRPr="00C12118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lang w:val="en-GB"/>
        </w:rPr>
      </w:pPr>
    </w:p>
    <w:p w14:paraId="2F4DEBE7" w14:textId="77777777" w:rsidR="00292186" w:rsidRPr="00C12118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lang w:val="en-GB"/>
        </w:rPr>
      </w:pPr>
      <w:r w:rsidRPr="00C12118">
        <w:rPr>
          <w:rFonts w:ascii="Arial" w:hAnsi="Arial" w:cs="Arial"/>
          <w:b/>
          <w:sz w:val="20"/>
          <w:lang w:val="en-GB"/>
        </w:rPr>
        <w:t>Contact Person:</w:t>
      </w:r>
      <w:r w:rsidRPr="00C12118">
        <w:rPr>
          <w:rFonts w:ascii="Arial" w:hAnsi="Arial" w:cs="Arial"/>
          <w:bCs/>
          <w:sz w:val="20"/>
          <w:lang w:val="en-GB"/>
        </w:rPr>
        <w:tab/>
      </w:r>
    </w:p>
    <w:p w14:paraId="034949FC" w14:textId="7CDEF173" w:rsidR="00292186" w:rsidRPr="00C12118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lang w:val="en-GB"/>
        </w:rPr>
      </w:pPr>
      <w:r w:rsidRPr="00C12118">
        <w:rPr>
          <w:rFonts w:ascii="Arial" w:hAnsi="Arial" w:cs="Arial"/>
          <w:b/>
          <w:sz w:val="20"/>
          <w:lang w:val="en-GB"/>
        </w:rPr>
        <w:t>Name:</w:t>
      </w:r>
      <w:r w:rsidRPr="00C12118">
        <w:rPr>
          <w:rFonts w:ascii="Arial" w:hAnsi="Arial" w:cs="Arial"/>
          <w:bCs/>
          <w:sz w:val="20"/>
          <w:lang w:val="en-GB"/>
        </w:rPr>
        <w:tab/>
      </w:r>
    </w:p>
    <w:p w14:paraId="2DA7FEDF" w14:textId="6EEC5DFF" w:rsidR="00292186" w:rsidRPr="00C12118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lang w:val="en-GB"/>
        </w:rPr>
      </w:pPr>
      <w:r w:rsidRPr="00C12118">
        <w:rPr>
          <w:rFonts w:ascii="Arial" w:hAnsi="Arial" w:cs="Arial"/>
          <w:b/>
          <w:color w:val="000000"/>
          <w:sz w:val="20"/>
          <w:lang w:val="en-GB"/>
        </w:rPr>
        <w:t>E-mail Address:</w:t>
      </w:r>
      <w:r w:rsidRPr="00C12118">
        <w:rPr>
          <w:rFonts w:ascii="Arial" w:hAnsi="Arial" w:cs="Arial"/>
          <w:bCs/>
          <w:color w:val="000000"/>
          <w:sz w:val="20"/>
          <w:lang w:val="en-GB"/>
        </w:rPr>
        <w:tab/>
      </w:r>
      <w:r w:rsidR="00370268" w:rsidRPr="00C12118">
        <w:rPr>
          <w:rFonts w:ascii="Arial" w:hAnsi="Arial" w:cs="Arial"/>
          <w:bCs/>
          <w:color w:val="000000"/>
          <w:sz w:val="20"/>
          <w:lang w:val="en-GB"/>
        </w:rPr>
        <w:t xml:space="preserve"> </w:t>
      </w:r>
    </w:p>
    <w:p w14:paraId="20E97EF1" w14:textId="77777777" w:rsidR="00292186" w:rsidRPr="00C12118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lang w:val="en-GB"/>
        </w:rPr>
      </w:pPr>
    </w:p>
    <w:p w14:paraId="38B7AA6F" w14:textId="191FC291" w:rsidR="00292186" w:rsidRPr="00C12118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lang w:val="en-GB"/>
        </w:rPr>
      </w:pPr>
      <w:r w:rsidRPr="00C12118">
        <w:rPr>
          <w:rFonts w:ascii="Arial" w:hAnsi="Arial" w:cs="Arial"/>
          <w:b/>
          <w:sz w:val="20"/>
          <w:lang w:val="en-GB"/>
        </w:rPr>
        <w:t>Send any reply LS to:</w:t>
      </w:r>
      <w:r w:rsidRPr="00C12118">
        <w:rPr>
          <w:rFonts w:ascii="Arial" w:hAnsi="Arial" w:cs="Arial"/>
          <w:b/>
          <w:sz w:val="20"/>
          <w:lang w:val="en-GB"/>
        </w:rPr>
        <w:tab/>
        <w:t xml:space="preserve">3GPP Liaisons Coordinator, </w:t>
      </w:r>
      <w:hyperlink r:id="rId10" w:history="1">
        <w:r w:rsidR="00370268" w:rsidRPr="00C12118">
          <w:rPr>
            <w:rStyle w:val="a3"/>
            <w:rFonts w:ascii="Arial" w:hAnsi="Arial" w:cs="Arial"/>
            <w:b/>
            <w:sz w:val="20"/>
            <w:lang w:val="en-GB"/>
          </w:rPr>
          <w:t>mailto:3GPPLiaison@etsi.org</w:t>
        </w:r>
      </w:hyperlink>
      <w:r w:rsidRPr="00C12118">
        <w:rPr>
          <w:rFonts w:ascii="Arial" w:hAnsi="Arial" w:cs="Arial"/>
          <w:b/>
          <w:sz w:val="20"/>
          <w:lang w:val="en-GB"/>
        </w:rPr>
        <w:t xml:space="preserve"> </w:t>
      </w:r>
      <w:r w:rsidRPr="00C12118">
        <w:rPr>
          <w:rFonts w:ascii="Arial" w:hAnsi="Arial" w:cs="Arial"/>
          <w:bCs/>
          <w:sz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C356BB2" w14:textId="2232787F" w:rsidR="00C12118" w:rsidRPr="00753E06" w:rsidRDefault="00C12118" w:rsidP="00C12118">
      <w:pPr>
        <w:spacing w:before="120"/>
        <w:rPr>
          <w:rFonts w:ascii="Arial" w:hAnsi="Arial" w:cs="Arial"/>
          <w:sz w:val="20"/>
          <w:szCs w:val="20"/>
        </w:rPr>
      </w:pPr>
      <w:r w:rsidRPr="00C12118">
        <w:rPr>
          <w:rFonts w:ascii="Arial" w:hAnsi="Arial" w:cs="Arial"/>
          <w:sz w:val="20"/>
          <w:szCs w:val="20"/>
        </w:rPr>
        <w:t>RAN1 thanks RAN</w:t>
      </w:r>
      <w:r>
        <w:rPr>
          <w:rFonts w:ascii="Arial" w:hAnsi="Arial" w:cs="Arial"/>
          <w:sz w:val="20"/>
          <w:szCs w:val="20"/>
        </w:rPr>
        <w:t>2</w:t>
      </w:r>
      <w:r w:rsidRPr="00C12118">
        <w:rPr>
          <w:rFonts w:ascii="Arial" w:hAnsi="Arial" w:cs="Arial"/>
          <w:sz w:val="20"/>
          <w:szCs w:val="20"/>
        </w:rPr>
        <w:t xml:space="preserve"> for the LS </w:t>
      </w:r>
      <w:r>
        <w:rPr>
          <w:rFonts w:ascii="Arial" w:hAnsi="Arial" w:cs="Arial"/>
          <w:sz w:val="20"/>
          <w:szCs w:val="20"/>
        </w:rPr>
        <w:t>R1</w:t>
      </w:r>
      <w:r w:rsidR="007944BE">
        <w:rPr>
          <w:rFonts w:ascii="Arial" w:hAnsi="Arial" w:cs="Arial"/>
          <w:sz w:val="20"/>
          <w:szCs w:val="20"/>
        </w:rPr>
        <w:t xml:space="preserve">-2203045 </w:t>
      </w:r>
      <w:r>
        <w:rPr>
          <w:rFonts w:ascii="Arial" w:hAnsi="Arial" w:cs="Arial"/>
          <w:sz w:val="20"/>
          <w:szCs w:val="20"/>
        </w:rPr>
        <w:t>(</w:t>
      </w:r>
      <w:r w:rsidR="007944BE" w:rsidRPr="007944BE">
        <w:rPr>
          <w:rFonts w:ascii="Arial" w:hAnsi="Arial" w:cs="Arial"/>
          <w:sz w:val="20"/>
          <w:szCs w:val="20"/>
        </w:rPr>
        <w:t>R2-2204055</w:t>
      </w:r>
      <w:r>
        <w:rPr>
          <w:rFonts w:ascii="Arial" w:hAnsi="Arial" w:cs="Arial"/>
          <w:sz w:val="20"/>
          <w:szCs w:val="20"/>
        </w:rPr>
        <w:t xml:space="preserve">) on </w:t>
      </w:r>
      <w:r w:rsidR="007944BE">
        <w:rPr>
          <w:rFonts w:ascii="Arial" w:hAnsi="Arial" w:cs="Arial"/>
          <w:sz w:val="20"/>
          <w:szCs w:val="20"/>
          <w:lang w:val="en-GB"/>
        </w:rPr>
        <w:t>PDCCH blind detection in CA</w:t>
      </w:r>
      <w:r>
        <w:rPr>
          <w:rFonts w:ascii="Arial" w:hAnsi="Arial" w:cs="Arial"/>
          <w:sz w:val="20"/>
          <w:szCs w:val="20"/>
        </w:rPr>
        <w:t xml:space="preserve">. RAN1 has </w:t>
      </w:r>
      <w:r w:rsidRPr="00753E06">
        <w:rPr>
          <w:rFonts w:ascii="Arial" w:hAnsi="Arial" w:cs="Arial"/>
          <w:sz w:val="20"/>
          <w:szCs w:val="20"/>
        </w:rPr>
        <w:t>discussed the question</w:t>
      </w:r>
      <w:r w:rsidR="007944BE">
        <w:rPr>
          <w:rFonts w:ascii="Arial" w:hAnsi="Arial" w:cs="Arial"/>
          <w:sz w:val="20"/>
          <w:szCs w:val="20"/>
        </w:rPr>
        <w:t xml:space="preserve">s in the LS </w:t>
      </w:r>
      <w:r w:rsidRPr="00753E06">
        <w:rPr>
          <w:rFonts w:ascii="Arial" w:hAnsi="Arial" w:cs="Arial"/>
          <w:sz w:val="20"/>
          <w:szCs w:val="20"/>
        </w:rPr>
        <w:t xml:space="preserve">and </w:t>
      </w:r>
      <w:r w:rsidR="00753E06">
        <w:rPr>
          <w:rFonts w:ascii="Arial" w:hAnsi="Arial" w:cs="Arial"/>
          <w:sz w:val="20"/>
          <w:szCs w:val="20"/>
        </w:rPr>
        <w:t>would like to provide the following answer</w:t>
      </w:r>
      <w:r w:rsidRPr="00753E06">
        <w:rPr>
          <w:rFonts w:ascii="Arial" w:hAnsi="Arial" w:cs="Arial"/>
          <w:sz w:val="20"/>
          <w:szCs w:val="20"/>
        </w:rPr>
        <w:t>:</w:t>
      </w:r>
    </w:p>
    <w:p w14:paraId="63181250" w14:textId="0E5CCCF2" w:rsidR="00F00525" w:rsidRPr="00602C36" w:rsidRDefault="007944BE" w:rsidP="00C12118">
      <w:pPr>
        <w:rPr>
          <w:rFonts w:ascii="Arial" w:hAnsi="Arial" w:cs="Arial"/>
          <w:b/>
          <w:sz w:val="20"/>
          <w:szCs w:val="20"/>
        </w:rPr>
      </w:pPr>
      <w:r w:rsidRPr="0077795D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 xml:space="preserve">1: </w:t>
      </w:r>
      <w:r w:rsidRPr="007944BE">
        <w:rPr>
          <w:rFonts w:ascii="Arial" w:hAnsi="Arial" w:cs="Arial"/>
          <w:b/>
          <w:sz w:val="20"/>
          <w:szCs w:val="20"/>
        </w:rPr>
        <w:t xml:space="preserve">RAN2 respectively asks RAN1 to clarify whether the wording </w:t>
      </w:r>
      <w:r>
        <w:rPr>
          <w:rFonts w:ascii="Arial" w:hAnsi="Arial" w:cs="Arial"/>
          <w:b/>
          <w:sz w:val="20"/>
          <w:szCs w:val="20"/>
        </w:rPr>
        <w:t>below</w:t>
      </w:r>
      <w:r w:rsidRPr="007944BE">
        <w:rPr>
          <w:rFonts w:ascii="Arial" w:hAnsi="Arial" w:cs="Arial"/>
          <w:b/>
          <w:sz w:val="20"/>
          <w:szCs w:val="20"/>
        </w:rPr>
        <w:t xml:space="preserve"> means that UE is required to report both capabilities for MCG and SCG?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44BE" w14:paraId="3DB634BE" w14:textId="77777777" w:rsidTr="007944BE">
        <w:tc>
          <w:tcPr>
            <w:tcW w:w="9855" w:type="dxa"/>
          </w:tcPr>
          <w:p w14:paraId="12124195" w14:textId="160D78E2" w:rsidR="007944BE" w:rsidRDefault="007944BE" w:rsidP="007944BE">
            <w:pPr>
              <w:overflowPunct w:val="0"/>
              <w:spacing w:before="12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According to the RAN1 LS, there is a note 2 that o</w:t>
            </w:r>
            <w:r w:rsidRPr="00D24E1A">
              <w:rPr>
                <w:rFonts w:ascii="Arial" w:hAnsi="Arial" w:cs="Arial"/>
                <w:sz w:val="20"/>
                <w:szCs w:val="20"/>
                <w:lang w:val="en-GB"/>
              </w:rPr>
              <w:t xml:space="preserve">ne combination of (pdcch-BlindDetectionMCG-UE-r15, pdcch-BlindDetectionSCG-UE-r15, pdcch-BlindDetectionMCG-UE-r16, pdcch-BlindDetectionSCG-UE-r16) reported by a UE for </w:t>
            </w:r>
            <w:r w:rsidRPr="00602C36">
              <w:rPr>
                <w:rFonts w:ascii="Arial" w:hAnsi="Arial" w:cs="Arial"/>
                <w:sz w:val="20"/>
                <w:szCs w:val="20"/>
                <w:lang w:val="en-GB"/>
              </w:rPr>
              <w:t>FG 11-2e</w:t>
            </w:r>
            <w:r w:rsidRPr="00D24E1A">
              <w:rPr>
                <w:rFonts w:ascii="Arial" w:hAnsi="Arial" w:cs="Arial"/>
                <w:sz w:val="20"/>
                <w:szCs w:val="20"/>
                <w:lang w:val="en-GB"/>
              </w:rPr>
              <w:t xml:space="preserve"> corresponds to one combination of (pdcch-BlindDetectionCA-r15, pdcch-BlindDetectionCA-r16) reported by the UE for FG 11-2c or FG 11-2g.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46DD9552" w14:textId="397E5CA4" w:rsidR="007944BE" w:rsidRDefault="007944BE" w:rsidP="007944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RAN2 defined two separate PDCCH blind detection capabilities for MCG (pdcch-BlindDetectionMCG-UE-Mixed-r16) and SCG (</w:t>
            </w:r>
            <w:r w:rsidRPr="00B041CE">
              <w:rPr>
                <w:rFonts w:ascii="Arial" w:hAnsi="Arial" w:cs="Arial"/>
                <w:sz w:val="20"/>
                <w:szCs w:val="20"/>
                <w:lang w:val="en-GB"/>
              </w:rPr>
              <w:t>pdcch-BlindDetectionSCG-UE-Mixed-r16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). In current RAN2 specification, there is no requirement for UE supporting NR-DC to report the capabilities for both MCG and SCG. </w:t>
            </w:r>
          </w:p>
        </w:tc>
      </w:tr>
    </w:tbl>
    <w:p w14:paraId="4C77968E" w14:textId="544E1820" w:rsidR="007944BE" w:rsidRDefault="007944BE" w:rsidP="00C12118">
      <w:pPr>
        <w:rPr>
          <w:rFonts w:ascii="Arial" w:hAnsi="Arial" w:cs="Arial"/>
          <w:sz w:val="20"/>
          <w:szCs w:val="20"/>
        </w:rPr>
      </w:pPr>
    </w:p>
    <w:p w14:paraId="53005E10" w14:textId="7E44CFB9" w:rsidR="00602C36" w:rsidRDefault="00602C36" w:rsidP="00D22A7E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  <w:r w:rsidRPr="0077795D">
        <w:rPr>
          <w:rFonts w:ascii="Arial" w:hAnsi="Arial" w:cs="Arial"/>
          <w:b/>
          <w:sz w:val="20"/>
          <w:szCs w:val="20"/>
        </w:rPr>
        <w:t>Answer to Question</w:t>
      </w:r>
      <w:r>
        <w:rPr>
          <w:rFonts w:ascii="Arial" w:hAnsi="Arial" w:cs="Arial"/>
          <w:b/>
          <w:sz w:val="20"/>
          <w:szCs w:val="20"/>
        </w:rPr>
        <w:t xml:space="preserve"> 1:</w:t>
      </w:r>
      <w:r w:rsidR="00A10F7C">
        <w:rPr>
          <w:rFonts w:ascii="Arial" w:hAnsi="Arial" w:cs="Arial"/>
          <w:b/>
          <w:sz w:val="20"/>
          <w:szCs w:val="20"/>
        </w:rPr>
        <w:t xml:space="preserve"> </w:t>
      </w:r>
      <w:r w:rsidR="00A10F7C" w:rsidRPr="00A10F7C">
        <w:rPr>
          <w:rFonts w:ascii="Arial" w:hAnsi="Arial" w:cs="Arial"/>
          <w:sz w:val="20"/>
          <w:szCs w:val="20"/>
        </w:rPr>
        <w:t xml:space="preserve">From </w:t>
      </w:r>
      <w:r w:rsidR="004E46A2">
        <w:rPr>
          <w:rFonts w:ascii="Arial" w:hAnsi="Arial" w:cs="Arial"/>
          <w:sz w:val="20"/>
          <w:szCs w:val="20"/>
        </w:rPr>
        <w:t>RAN1 perspective</w:t>
      </w:r>
      <w:r w:rsidR="00A53E8F">
        <w:rPr>
          <w:rFonts w:ascii="Arial" w:hAnsi="Arial" w:cs="Arial"/>
          <w:sz w:val="20"/>
          <w:szCs w:val="20"/>
        </w:rPr>
        <w:t xml:space="preserve">, the </w:t>
      </w:r>
      <w:r w:rsidR="005503CC">
        <w:rPr>
          <w:rFonts w:ascii="Arial" w:hAnsi="Arial" w:cs="Arial"/>
          <w:sz w:val="20"/>
          <w:szCs w:val="20"/>
        </w:rPr>
        <w:t>capability of FG11-2e</w:t>
      </w:r>
      <w:r w:rsidR="005503CC" w:rsidRPr="005503CC">
        <w:rPr>
          <w:rFonts w:ascii="Arial" w:hAnsi="Arial" w:cs="Arial"/>
          <w:sz w:val="20"/>
          <w:szCs w:val="20"/>
        </w:rPr>
        <w:t xml:space="preserve"> for NR-DC operation with mix of Rel</w:t>
      </w:r>
      <w:r w:rsidR="005503CC">
        <w:rPr>
          <w:rFonts w:ascii="Arial" w:hAnsi="Arial" w:cs="Arial"/>
          <w:sz w:val="20"/>
          <w:szCs w:val="20"/>
        </w:rPr>
        <w:t>-</w:t>
      </w:r>
      <w:r w:rsidR="005503CC" w:rsidRPr="005503CC">
        <w:rPr>
          <w:rFonts w:ascii="Arial" w:hAnsi="Arial" w:cs="Arial"/>
          <w:sz w:val="20"/>
          <w:szCs w:val="20"/>
        </w:rPr>
        <w:t>16 and Rel</w:t>
      </w:r>
      <w:r w:rsidR="005503CC">
        <w:rPr>
          <w:rFonts w:ascii="Arial" w:hAnsi="Arial" w:cs="Arial"/>
          <w:sz w:val="20"/>
          <w:szCs w:val="20"/>
        </w:rPr>
        <w:t>-</w:t>
      </w:r>
      <w:r w:rsidR="005503CC" w:rsidRPr="005503CC">
        <w:rPr>
          <w:rFonts w:ascii="Arial" w:hAnsi="Arial" w:cs="Arial"/>
          <w:sz w:val="20"/>
          <w:szCs w:val="20"/>
        </w:rPr>
        <w:t>15 PDCCH monitoring capabilities on different carriers</w:t>
      </w:r>
      <w:r w:rsidR="005503CC">
        <w:rPr>
          <w:rFonts w:ascii="Arial" w:hAnsi="Arial" w:cs="Arial"/>
          <w:sz w:val="20"/>
          <w:szCs w:val="20"/>
        </w:rPr>
        <w:t xml:space="preserve"> should be the natural extension of the Rel-15 PDCCH monitoring capability for NR-DC operation </w:t>
      </w:r>
      <w:proofErr w:type="spellStart"/>
      <w:r w:rsidR="005503CC">
        <w:rPr>
          <w:rFonts w:ascii="Arial" w:hAnsi="Arial" w:cs="Arial"/>
          <w:sz w:val="20"/>
          <w:szCs w:val="20"/>
        </w:rPr>
        <w:t>i.e</w:t>
      </w:r>
      <w:proofErr w:type="spellEnd"/>
      <w:r w:rsidR="005503CC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5503CC" w:rsidRPr="00FA36C2">
        <w:rPr>
          <w:rFonts w:ascii="Arial" w:hAnsi="Arial" w:cs="Arial"/>
          <w:i/>
          <w:sz w:val="20"/>
          <w:szCs w:val="20"/>
        </w:rPr>
        <w:t>pdcch-BlindDetectionNRDC</w:t>
      </w:r>
      <w:proofErr w:type="spellEnd"/>
      <w:r w:rsidR="005503CC">
        <w:rPr>
          <w:rFonts w:ascii="Arial" w:hAnsi="Arial" w:cs="Arial"/>
          <w:sz w:val="20"/>
          <w:szCs w:val="20"/>
        </w:rPr>
        <w:t xml:space="preserve"> where the (</w:t>
      </w:r>
      <w:proofErr w:type="spellStart"/>
      <w:r w:rsidR="005503CC" w:rsidRPr="00FA36C2">
        <w:rPr>
          <w:rFonts w:ascii="Arial" w:hAnsi="Arial" w:cs="Arial"/>
          <w:i/>
          <w:sz w:val="20"/>
          <w:szCs w:val="20"/>
        </w:rPr>
        <w:t>pdcch</w:t>
      </w:r>
      <w:proofErr w:type="spellEnd"/>
      <w:r w:rsidR="005503CC" w:rsidRPr="00FA36C2">
        <w:rPr>
          <w:rFonts w:ascii="Arial" w:hAnsi="Arial" w:cs="Arial"/>
          <w:i/>
          <w:sz w:val="20"/>
          <w:szCs w:val="20"/>
        </w:rPr>
        <w:t>-</w:t>
      </w:r>
      <w:proofErr w:type="spellStart"/>
      <w:r w:rsidR="005503CC" w:rsidRPr="00FA36C2">
        <w:rPr>
          <w:rFonts w:ascii="Arial" w:hAnsi="Arial" w:cs="Arial"/>
          <w:i/>
          <w:sz w:val="20"/>
          <w:szCs w:val="20"/>
        </w:rPr>
        <w:t>BlindDetectionMCG</w:t>
      </w:r>
      <w:proofErr w:type="spellEnd"/>
      <w:r w:rsidR="005503CC" w:rsidRPr="00FA36C2">
        <w:rPr>
          <w:rFonts w:ascii="Arial" w:hAnsi="Arial" w:cs="Arial"/>
          <w:i/>
          <w:sz w:val="20"/>
          <w:szCs w:val="20"/>
        </w:rPr>
        <w:t>-UE</w:t>
      </w:r>
      <w:r w:rsidR="00D22A7E" w:rsidRPr="00FA36C2">
        <w:rPr>
          <w:rFonts w:ascii="Arial" w:hAnsi="Arial" w:cs="Arial"/>
          <w:i/>
          <w:sz w:val="20"/>
          <w:szCs w:val="20"/>
        </w:rPr>
        <w:t xml:space="preserve">, </w:t>
      </w:r>
      <w:proofErr w:type="spellStart"/>
      <w:r w:rsidR="00D22A7E" w:rsidRPr="00FA36C2">
        <w:rPr>
          <w:rFonts w:ascii="Arial" w:hAnsi="Arial" w:cs="Arial"/>
          <w:i/>
          <w:sz w:val="20"/>
          <w:szCs w:val="20"/>
        </w:rPr>
        <w:t>pdcch</w:t>
      </w:r>
      <w:proofErr w:type="spellEnd"/>
      <w:r w:rsidR="00D22A7E" w:rsidRPr="00FA36C2">
        <w:rPr>
          <w:rFonts w:ascii="Arial" w:hAnsi="Arial" w:cs="Arial"/>
          <w:i/>
          <w:sz w:val="20"/>
          <w:szCs w:val="20"/>
        </w:rPr>
        <w:t>-</w:t>
      </w:r>
      <w:proofErr w:type="spellStart"/>
      <w:r w:rsidR="00D22A7E" w:rsidRPr="00FA36C2">
        <w:rPr>
          <w:rFonts w:ascii="Arial" w:hAnsi="Arial" w:cs="Arial"/>
          <w:i/>
          <w:sz w:val="20"/>
          <w:szCs w:val="20"/>
        </w:rPr>
        <w:t>BlindDetectionSCG</w:t>
      </w:r>
      <w:proofErr w:type="spellEnd"/>
      <w:r w:rsidR="00D22A7E" w:rsidRPr="00FA36C2">
        <w:rPr>
          <w:rFonts w:ascii="Arial" w:hAnsi="Arial" w:cs="Arial"/>
          <w:i/>
          <w:sz w:val="20"/>
          <w:szCs w:val="20"/>
        </w:rPr>
        <w:t>-UE</w:t>
      </w:r>
      <w:r w:rsidR="005503CC">
        <w:rPr>
          <w:rFonts w:ascii="Arial" w:hAnsi="Arial" w:cs="Arial"/>
          <w:sz w:val="20"/>
          <w:szCs w:val="20"/>
        </w:rPr>
        <w:t xml:space="preserve">) </w:t>
      </w:r>
      <w:r w:rsidR="00D22A7E">
        <w:rPr>
          <w:rFonts w:ascii="Arial" w:hAnsi="Arial" w:cs="Arial"/>
          <w:sz w:val="20"/>
          <w:szCs w:val="20"/>
        </w:rPr>
        <w:t xml:space="preserve">is reported together. Therefore, RAN1 expects that UE </w:t>
      </w:r>
      <w:r w:rsidR="00D22A7E">
        <w:rPr>
          <w:rFonts w:ascii="Arial" w:hAnsi="Arial" w:cs="Arial"/>
          <w:sz w:val="20"/>
          <w:szCs w:val="20"/>
          <w:lang w:val="en-GB"/>
        </w:rPr>
        <w:t xml:space="preserve">supporting NR-DC should report the capabilities </w:t>
      </w:r>
      <w:r w:rsidR="00B12EFE">
        <w:rPr>
          <w:rFonts w:ascii="Arial" w:hAnsi="Arial" w:cs="Arial"/>
          <w:sz w:val="20"/>
          <w:szCs w:val="20"/>
          <w:lang w:val="en-GB"/>
        </w:rPr>
        <w:t xml:space="preserve">together </w:t>
      </w:r>
      <w:r w:rsidR="00D22A7E">
        <w:rPr>
          <w:rFonts w:ascii="Arial" w:hAnsi="Arial" w:cs="Arial"/>
          <w:sz w:val="20"/>
          <w:szCs w:val="20"/>
          <w:lang w:val="en-GB"/>
        </w:rPr>
        <w:t>for both MCG and SCG. Otherwise,</w:t>
      </w:r>
      <w:r w:rsidR="005D3250">
        <w:rPr>
          <w:rFonts w:ascii="Arial" w:hAnsi="Arial" w:cs="Arial"/>
          <w:sz w:val="20"/>
          <w:szCs w:val="20"/>
          <w:lang w:val="en-GB"/>
        </w:rPr>
        <w:t xml:space="preserve"> it may cause </w:t>
      </w:r>
      <w:r w:rsidR="00FA36C2">
        <w:rPr>
          <w:rFonts w:ascii="Arial" w:hAnsi="Arial" w:cs="Arial"/>
          <w:sz w:val="20"/>
          <w:szCs w:val="20"/>
          <w:lang w:val="en-GB"/>
        </w:rPr>
        <w:t>difficulty for both NW and UE side in assigning and determining the PDCCH monitoring values to satisfy the following constraints defined in TS 38.213</w:t>
      </w:r>
      <w:r w:rsidR="00D51D6E">
        <w:rPr>
          <w:rFonts w:ascii="Arial" w:hAnsi="Arial" w:cs="Arial" w:hint="eastAsia"/>
          <w:sz w:val="20"/>
          <w:szCs w:val="20"/>
          <w:lang w:val="en-GB" w:eastAsia="zh-CN"/>
        </w:rPr>
        <w:t>.</w:t>
      </w:r>
      <w:r w:rsidR="00FA36C2">
        <w:rPr>
          <w:rFonts w:ascii="Arial" w:hAnsi="Arial" w:cs="Arial"/>
          <w:sz w:val="20"/>
          <w:szCs w:val="20"/>
          <w:lang w:val="en-GB"/>
        </w:rPr>
        <w:t xml:space="preserve">   </w:t>
      </w:r>
      <w:r w:rsidR="00D22A7E">
        <w:rPr>
          <w:rFonts w:ascii="Arial" w:hAnsi="Arial" w:cs="Arial"/>
          <w:sz w:val="20"/>
          <w:szCs w:val="20"/>
        </w:rPr>
        <w:t xml:space="preserve">  </w:t>
      </w:r>
    </w:p>
    <w:p w14:paraId="7A69F77F" w14:textId="57150EBD" w:rsidR="00602C36" w:rsidRDefault="00602C36" w:rsidP="00C12118">
      <w:pPr>
        <w:rPr>
          <w:rFonts w:ascii="Arial" w:hAnsi="Arial" w:cs="Arial"/>
          <w:sz w:val="20"/>
          <w:szCs w:val="20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A36C2" w14:paraId="689745C7" w14:textId="77777777" w:rsidTr="00FA36C2">
        <w:tc>
          <w:tcPr>
            <w:tcW w:w="9855" w:type="dxa"/>
          </w:tcPr>
          <w:p w14:paraId="1F812ABE" w14:textId="1EDA4424" w:rsidR="00FA36C2" w:rsidRPr="00D51D6E" w:rsidRDefault="00FA36C2" w:rsidP="00C12118">
            <w:pPr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D51D6E">
              <w:rPr>
                <w:rFonts w:ascii="Arial" w:hAnsi="Arial" w:cs="Arial" w:hint="eastAsia"/>
                <w:b/>
                <w:sz w:val="20"/>
                <w:szCs w:val="20"/>
                <w:lang w:eastAsia="zh-CN"/>
              </w:rPr>
              <w:t>T</w:t>
            </w:r>
            <w:r w:rsidRPr="00D51D6E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 38.213 Clause 10 UE procedure for receiving control information</w:t>
            </w:r>
          </w:p>
          <w:p w14:paraId="3674CD9B" w14:textId="1C74C747" w:rsidR="00FA36C2" w:rsidRDefault="00FA36C2" w:rsidP="00FA36C2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[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Omit irrelevant text]</w:t>
            </w:r>
          </w:p>
          <w:p w14:paraId="4A1A0B4B" w14:textId="77777777" w:rsidR="00FA36C2" w:rsidRPr="00FA36C2" w:rsidRDefault="00FA36C2" w:rsidP="00FA36C2">
            <w:pPr>
              <w:autoSpaceDE/>
              <w:autoSpaceDN/>
              <w:spacing w:afterLines="50"/>
              <w:jc w:val="left"/>
              <w:rPr>
                <w:rFonts w:eastAsia="等线"/>
                <w:sz w:val="20"/>
                <w:szCs w:val="20"/>
                <w:lang w:val="en-GB" w:eastAsia="ko-KR"/>
              </w:rPr>
            </w:pPr>
            <w:r w:rsidRPr="00FA36C2">
              <w:rPr>
                <w:rFonts w:eastAsia="等线"/>
                <w:sz w:val="20"/>
                <w:szCs w:val="20"/>
                <w:lang w:val="en-GB" w:eastAsia="ko-KR"/>
              </w:rPr>
              <w:t xml:space="preserve">When a UE is configured for NR-DC operation with a total of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NR-DC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DL,cells</m:t>
                  </m:r>
                </m:sup>
              </m:sSubSup>
            </m:oMath>
            <w:r w:rsidRPr="00FA36C2">
              <w:rPr>
                <w:rFonts w:eastAsia="等线"/>
                <w:sz w:val="20"/>
                <w:szCs w:val="20"/>
                <w:lang w:val="en-GB"/>
              </w:rPr>
              <w:t xml:space="preserve"> downlink cells on both the MCG and the SCG and </w:t>
            </w:r>
            <w:r w:rsidRPr="00FA36C2">
              <w:rPr>
                <w:sz w:val="20"/>
                <w:szCs w:val="20"/>
                <w:lang w:val="en-GB" w:eastAsia="ko-KR"/>
              </w:rPr>
              <w:t xml:space="preserve">the UE is provided </w:t>
            </w:r>
            <w:proofErr w:type="spellStart"/>
            <w:r w:rsidRPr="00FA36C2">
              <w:rPr>
                <w:i/>
                <w:sz w:val="20"/>
                <w:szCs w:val="20"/>
                <w:lang w:val="en-GB"/>
              </w:rPr>
              <w:t>monitoringCapabilityConfig</w:t>
            </w:r>
            <w:proofErr w:type="spellEnd"/>
            <w:r w:rsidRPr="00FA36C2">
              <w:rPr>
                <w:sz w:val="20"/>
                <w:szCs w:val="20"/>
                <w:lang w:val="en-GB"/>
              </w:rPr>
              <w:t xml:space="preserve"> = </w:t>
            </w:r>
            <w:r w:rsidRPr="00FA36C2">
              <w:rPr>
                <w:i/>
                <w:sz w:val="20"/>
                <w:szCs w:val="20"/>
                <w:lang w:val="en-GB"/>
              </w:rPr>
              <w:t xml:space="preserve">r15monitoringcapability </w:t>
            </w:r>
            <w:r w:rsidRPr="00FA36C2">
              <w:rPr>
                <w:sz w:val="20"/>
                <w:szCs w:val="20"/>
                <w:lang w:val="en-GB"/>
              </w:rPr>
              <w:t>for</w:t>
            </w:r>
            <w:r w:rsidRPr="00FA36C2">
              <w:rPr>
                <w:i/>
                <w:iCs/>
                <w:sz w:val="20"/>
                <w:szCs w:val="20"/>
                <w:lang w:val="en-GB" w:eastAsia="ja-JP"/>
              </w:rPr>
              <w:t> </w:t>
            </w:r>
            <m:oMath>
              <m:sSubSup>
                <m:sSubSupPr>
                  <m:ctrl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/>
                    </w:rPr>
                    <m:t>NR-DC,r15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/>
                    </w:rPr>
                    <m:t>DL,cells</m:t>
                  </m:r>
                </m:sup>
              </m:sSubSup>
            </m:oMath>
            <w:r w:rsidRPr="00FA36C2">
              <w:rPr>
                <w:color w:val="000000"/>
                <w:sz w:val="20"/>
                <w:szCs w:val="20"/>
                <w:lang w:val="en-GB" w:eastAsia="ko-KR"/>
              </w:rPr>
              <w:t xml:space="preserve"> </w:t>
            </w:r>
            <w:r w:rsidRPr="00FA36C2">
              <w:rPr>
                <w:rFonts w:eastAsia="等线"/>
                <w:color w:val="000000"/>
                <w:sz w:val="20"/>
                <w:szCs w:val="20"/>
                <w:lang w:val="en-GB"/>
              </w:rPr>
              <w:t>downlink cells</w:t>
            </w:r>
            <w:r w:rsidRPr="00FA36C2">
              <w:rPr>
                <w:color w:val="000000"/>
                <w:sz w:val="20"/>
                <w:szCs w:val="20"/>
                <w:lang w:val="en-GB" w:eastAsia="ko-KR"/>
              </w:rPr>
              <w:t xml:space="preserve"> and </w:t>
            </w:r>
            <w:proofErr w:type="spellStart"/>
            <w:r w:rsidRPr="00FA36C2">
              <w:rPr>
                <w:i/>
                <w:sz w:val="20"/>
                <w:szCs w:val="20"/>
                <w:lang w:val="en-GB"/>
              </w:rPr>
              <w:t>monitoringCapabilityConfig</w:t>
            </w:r>
            <w:proofErr w:type="spellEnd"/>
            <w:r w:rsidRPr="00FA36C2">
              <w:rPr>
                <w:sz w:val="20"/>
                <w:szCs w:val="20"/>
                <w:lang w:val="en-GB"/>
              </w:rPr>
              <w:t xml:space="preserve"> = </w:t>
            </w:r>
            <w:r w:rsidRPr="00FA36C2">
              <w:rPr>
                <w:i/>
                <w:sz w:val="20"/>
                <w:szCs w:val="20"/>
                <w:lang w:val="en-GB"/>
              </w:rPr>
              <w:t>r16monitoringcapability</w:t>
            </w:r>
            <w:r w:rsidRPr="00FA36C2">
              <w:rPr>
                <w:i/>
                <w:color w:val="000000"/>
                <w:sz w:val="20"/>
                <w:szCs w:val="20"/>
                <w:lang w:val="en-GB"/>
              </w:rPr>
              <w:t xml:space="preserve"> </w:t>
            </w:r>
            <w:r w:rsidRPr="00FA36C2">
              <w:rPr>
                <w:color w:val="000000"/>
                <w:sz w:val="20"/>
                <w:szCs w:val="20"/>
                <w:lang w:val="en-GB"/>
              </w:rPr>
              <w:t xml:space="preserve">for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/>
                    </w:rPr>
                    <m:t>NR-DC,r16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/>
                    </w:rPr>
                    <m:t>DL,cells</m:t>
                  </m:r>
                </m:sup>
              </m:sSubSup>
            </m:oMath>
            <w:r w:rsidRPr="00FA36C2">
              <w:rPr>
                <w:color w:val="000000"/>
                <w:sz w:val="20"/>
                <w:szCs w:val="20"/>
                <w:lang w:val="en-GB" w:eastAsia="ko-KR"/>
              </w:rPr>
              <w:t xml:space="preserve"> </w:t>
            </w:r>
            <w:r w:rsidRPr="00FA36C2">
              <w:rPr>
                <w:rFonts w:eastAsia="等线"/>
                <w:color w:val="000000"/>
                <w:sz w:val="20"/>
                <w:szCs w:val="20"/>
                <w:lang w:val="en-GB"/>
              </w:rPr>
              <w:t>downlink cells where the UE monitors PDCCH</w:t>
            </w:r>
            <w:r w:rsidRPr="00FA36C2">
              <w:rPr>
                <w:rFonts w:eastAsia="等线"/>
                <w:color w:val="000000"/>
                <w:sz w:val="20"/>
                <w:szCs w:val="20"/>
                <w:lang w:val="en-GB" w:eastAsia="ko-KR"/>
              </w:rPr>
              <w:t xml:space="preserve">, the UE expects to be provided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 xml:space="preserve">pdcch-BlindDetection3 </w:t>
            </w:r>
            <w:r w:rsidRPr="00FA36C2">
              <w:rPr>
                <w:iCs/>
                <w:color w:val="000000"/>
                <w:sz w:val="20"/>
                <w:szCs w:val="20"/>
                <w:lang w:val="en-GB" w:eastAsia="ja-JP"/>
              </w:rPr>
              <w:t>and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 xml:space="preserve"> pdcch-BlindDetection2</w:t>
            </w:r>
            <w:r w:rsidRPr="00FA36C2">
              <w:rPr>
                <w:rFonts w:eastAsia="等线"/>
                <w:color w:val="000000"/>
                <w:sz w:val="20"/>
                <w:szCs w:val="20"/>
                <w:lang w:val="en-GB" w:eastAsia="ja-JP"/>
              </w:rPr>
              <w:t xml:space="preserve"> for the MCG, and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 xml:space="preserve">pdcch-BlindDetection3 </w:t>
            </w:r>
            <w:r w:rsidRPr="00FA36C2">
              <w:rPr>
                <w:iCs/>
                <w:color w:val="000000"/>
                <w:sz w:val="20"/>
                <w:szCs w:val="20"/>
                <w:lang w:val="en-GB" w:eastAsia="ja-JP"/>
              </w:rPr>
              <w:t>and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 xml:space="preserve"> pdcch-BlindDetection2 </w:t>
            </w:r>
            <w:r w:rsidRPr="00FA36C2">
              <w:rPr>
                <w:rFonts w:eastAsia="等线"/>
                <w:color w:val="000000"/>
                <w:sz w:val="20"/>
                <w:szCs w:val="20"/>
                <w:lang w:val="en-GB" w:eastAsia="ko-KR"/>
              </w:rPr>
              <w:t xml:space="preserve">for the SCG with values that satisfy </w:t>
            </w:r>
          </w:p>
          <w:p w14:paraId="643028F7" w14:textId="77777777" w:rsidR="00FA36C2" w:rsidRPr="00FA36C2" w:rsidRDefault="00FA36C2" w:rsidP="00FA36C2">
            <w:pPr>
              <w:autoSpaceDE/>
              <w:autoSpaceDN/>
              <w:spacing w:afterLines="50"/>
              <w:ind w:left="568" w:hanging="284"/>
              <w:jc w:val="left"/>
              <w:rPr>
                <w:rFonts w:eastAsia="等线"/>
                <w:sz w:val="20"/>
                <w:szCs w:val="20"/>
                <w:lang w:val="x-none" w:eastAsia="ja-JP"/>
              </w:rPr>
            </w:pP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>-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ab/>
            </w:r>
            <w:r w:rsidRPr="00FA36C2">
              <w:rPr>
                <w:i/>
                <w:iCs/>
                <w:sz w:val="20"/>
                <w:szCs w:val="20"/>
                <w:lang w:val="x-none" w:eastAsia="ja-JP"/>
              </w:rPr>
              <w:t>pdcch-BlindDetection</w:t>
            </w:r>
            <w:r w:rsidRPr="00FA36C2">
              <w:rPr>
                <w:i/>
                <w:iCs/>
                <w:sz w:val="20"/>
                <w:szCs w:val="20"/>
                <w:lang w:eastAsia="ja-JP"/>
              </w:rPr>
              <w:t>3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 for the MCG + </w:t>
            </w:r>
            <w:r w:rsidRPr="00FA36C2">
              <w:rPr>
                <w:i/>
                <w:iCs/>
                <w:sz w:val="20"/>
                <w:szCs w:val="20"/>
                <w:lang w:val="x-none" w:eastAsia="ja-JP"/>
              </w:rPr>
              <w:t>pdcch-BlindDetection</w:t>
            </w:r>
            <w:r w:rsidRPr="00FA36C2">
              <w:rPr>
                <w:i/>
                <w:iCs/>
                <w:sz w:val="20"/>
                <w:szCs w:val="20"/>
                <w:lang w:eastAsia="ja-JP"/>
              </w:rPr>
              <w:t>3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 </w:t>
            </w:r>
            <w:r w:rsidRPr="00FA36C2">
              <w:rPr>
                <w:rFonts w:eastAsia="等线"/>
                <w:sz w:val="20"/>
                <w:szCs w:val="20"/>
                <w:lang w:val="x-none" w:eastAsia="ko-KR"/>
              </w:rPr>
              <w:t xml:space="preserve">for the SCG 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&lt;= </w:t>
            </w:r>
            <w:r w:rsidRPr="00FA36C2">
              <w:rPr>
                <w:rFonts w:eastAsia="等线"/>
                <w:i/>
                <w:iCs/>
                <w:sz w:val="20"/>
                <w:szCs w:val="20"/>
                <w:lang w:val="x-none" w:eastAsia="ja-JP"/>
              </w:rPr>
              <w:t>pdcch-BlindDetectionCA</w:t>
            </w:r>
            <w:r w:rsidRPr="00FA36C2">
              <w:rPr>
                <w:rFonts w:eastAsia="等线"/>
                <w:i/>
                <w:iCs/>
                <w:sz w:val="20"/>
                <w:szCs w:val="20"/>
                <w:lang w:eastAsia="ja-JP"/>
              </w:rPr>
              <w:t>1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, if the UE reports </w:t>
            </w:r>
            <w:r w:rsidRPr="00FA36C2">
              <w:rPr>
                <w:rFonts w:eastAsia="等线"/>
                <w:i/>
                <w:iCs/>
                <w:sz w:val="20"/>
                <w:szCs w:val="20"/>
                <w:lang w:val="x-none" w:eastAsia="ja-JP"/>
              </w:rPr>
              <w:t>pdcch-BlindDetectionCA</w:t>
            </w:r>
            <w:r w:rsidRPr="00FA36C2">
              <w:rPr>
                <w:rFonts w:eastAsia="等线"/>
                <w:i/>
                <w:iCs/>
                <w:sz w:val="20"/>
                <w:szCs w:val="20"/>
                <w:lang w:eastAsia="ja-JP"/>
              </w:rPr>
              <w:t>1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>, or</w:t>
            </w:r>
          </w:p>
          <w:p w14:paraId="26A07B13" w14:textId="77777777" w:rsidR="00FA36C2" w:rsidRPr="00FA36C2" w:rsidRDefault="00FA36C2" w:rsidP="00FA36C2">
            <w:pPr>
              <w:autoSpaceDE/>
              <w:autoSpaceDN/>
              <w:spacing w:afterLines="50"/>
              <w:ind w:left="568" w:hanging="284"/>
              <w:jc w:val="left"/>
              <w:rPr>
                <w:rFonts w:eastAsia="等线"/>
                <w:sz w:val="20"/>
                <w:szCs w:val="20"/>
                <w:lang w:val="x-none" w:eastAsia="ja-JP"/>
              </w:rPr>
            </w:pP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lastRenderedPageBreak/>
              <w:t>-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ab/>
            </w:r>
            <w:r w:rsidRPr="00FA36C2">
              <w:rPr>
                <w:i/>
                <w:iCs/>
                <w:sz w:val="20"/>
                <w:szCs w:val="20"/>
                <w:lang w:val="x-none" w:eastAsia="ja-JP"/>
              </w:rPr>
              <w:t>pdcch-BlindDetection</w:t>
            </w:r>
            <w:r w:rsidRPr="00FA36C2">
              <w:rPr>
                <w:i/>
                <w:iCs/>
                <w:sz w:val="20"/>
                <w:szCs w:val="20"/>
                <w:lang w:eastAsia="ja-JP"/>
              </w:rPr>
              <w:t>3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 for the MCG + </w:t>
            </w:r>
            <w:r w:rsidRPr="00FA36C2">
              <w:rPr>
                <w:i/>
                <w:iCs/>
                <w:sz w:val="20"/>
                <w:szCs w:val="20"/>
                <w:lang w:val="x-none" w:eastAsia="ja-JP"/>
              </w:rPr>
              <w:t>pdcch-BlindDetection</w:t>
            </w:r>
            <w:r w:rsidRPr="00FA36C2">
              <w:rPr>
                <w:i/>
                <w:iCs/>
                <w:sz w:val="20"/>
                <w:szCs w:val="20"/>
                <w:lang w:eastAsia="ja-JP"/>
              </w:rPr>
              <w:t>3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 </w:t>
            </w:r>
            <w:r w:rsidRPr="00FA36C2">
              <w:rPr>
                <w:rFonts w:eastAsia="等线"/>
                <w:sz w:val="20"/>
                <w:szCs w:val="20"/>
                <w:lang w:val="x-none" w:eastAsia="ko-KR"/>
              </w:rPr>
              <w:t xml:space="preserve">for the SCG 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&lt;=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NR-DC,r15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DL,cells</m:t>
                  </m:r>
                </m:sup>
              </m:sSubSup>
            </m:oMath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, if the UE does not report </w:t>
            </w:r>
            <w:r w:rsidRPr="00FA36C2">
              <w:rPr>
                <w:rFonts w:eastAsia="等线"/>
                <w:i/>
                <w:iCs/>
                <w:sz w:val="20"/>
                <w:szCs w:val="20"/>
                <w:lang w:val="x-none" w:eastAsia="ja-JP"/>
              </w:rPr>
              <w:t>pdcch-BlindDetectionCA</w:t>
            </w:r>
            <w:r w:rsidRPr="00FA36C2">
              <w:rPr>
                <w:rFonts w:eastAsia="等线"/>
                <w:i/>
                <w:iCs/>
                <w:sz w:val="20"/>
                <w:szCs w:val="20"/>
                <w:lang w:eastAsia="ja-JP"/>
              </w:rPr>
              <w:t>1</w:t>
            </w:r>
          </w:p>
          <w:p w14:paraId="759E5E97" w14:textId="77777777" w:rsidR="00FA36C2" w:rsidRPr="00FA36C2" w:rsidRDefault="00FA36C2" w:rsidP="00FA36C2">
            <w:pPr>
              <w:autoSpaceDE/>
              <w:autoSpaceDN/>
              <w:spacing w:afterLines="50"/>
              <w:jc w:val="left"/>
              <w:rPr>
                <w:rFonts w:eastAsia="等线"/>
                <w:iCs/>
                <w:sz w:val="20"/>
                <w:szCs w:val="20"/>
                <w:lang w:val="x-none" w:eastAsia="ja-JP"/>
              </w:rPr>
            </w:pP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>and</w:t>
            </w:r>
          </w:p>
          <w:p w14:paraId="579FCD20" w14:textId="77777777" w:rsidR="00FA36C2" w:rsidRPr="00FA36C2" w:rsidRDefault="00FA36C2" w:rsidP="00FA36C2">
            <w:pPr>
              <w:autoSpaceDE/>
              <w:autoSpaceDN/>
              <w:spacing w:afterLines="50"/>
              <w:ind w:left="568" w:hanging="284"/>
              <w:jc w:val="left"/>
              <w:rPr>
                <w:rFonts w:eastAsia="等线"/>
                <w:sz w:val="20"/>
                <w:szCs w:val="20"/>
                <w:lang w:val="x-none" w:eastAsia="ja-JP"/>
              </w:rPr>
            </w:pP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>-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ab/>
            </w:r>
            <w:r w:rsidRPr="00FA36C2">
              <w:rPr>
                <w:i/>
                <w:iCs/>
                <w:sz w:val="20"/>
                <w:szCs w:val="20"/>
                <w:lang w:val="x-none" w:eastAsia="ja-JP"/>
              </w:rPr>
              <w:t>pdcch-BlindDetection</w:t>
            </w:r>
            <w:r w:rsidRPr="00FA36C2">
              <w:rPr>
                <w:i/>
                <w:iCs/>
                <w:sz w:val="20"/>
                <w:szCs w:val="20"/>
                <w:lang w:eastAsia="ja-JP"/>
              </w:rPr>
              <w:t>2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 for the MCG + </w:t>
            </w:r>
            <w:r w:rsidRPr="00FA36C2">
              <w:rPr>
                <w:i/>
                <w:iCs/>
                <w:sz w:val="20"/>
                <w:szCs w:val="20"/>
                <w:lang w:val="x-none" w:eastAsia="ja-JP"/>
              </w:rPr>
              <w:t>pdcch-BlindDetection</w:t>
            </w:r>
            <w:r w:rsidRPr="00FA36C2">
              <w:rPr>
                <w:i/>
                <w:iCs/>
                <w:sz w:val="20"/>
                <w:szCs w:val="20"/>
                <w:lang w:eastAsia="ja-JP"/>
              </w:rPr>
              <w:t>2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 </w:t>
            </w:r>
            <w:r w:rsidRPr="00FA36C2">
              <w:rPr>
                <w:rFonts w:eastAsia="等线"/>
                <w:sz w:val="20"/>
                <w:szCs w:val="20"/>
                <w:lang w:val="x-none" w:eastAsia="ko-KR"/>
              </w:rPr>
              <w:t xml:space="preserve">for the SCG 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&lt;= </w:t>
            </w:r>
            <w:r w:rsidRPr="00FA36C2">
              <w:rPr>
                <w:rFonts w:eastAsia="等线"/>
                <w:i/>
                <w:iCs/>
                <w:sz w:val="20"/>
                <w:szCs w:val="20"/>
                <w:lang w:val="x-none" w:eastAsia="ja-JP"/>
              </w:rPr>
              <w:t>pdcch-BlindDetectionCA</w:t>
            </w:r>
            <w:r w:rsidRPr="00FA36C2">
              <w:rPr>
                <w:i/>
                <w:iCs/>
                <w:sz w:val="20"/>
                <w:szCs w:val="20"/>
                <w:lang w:eastAsia="ja-JP"/>
              </w:rPr>
              <w:t>2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, if the UE reports </w:t>
            </w:r>
            <w:r w:rsidRPr="00FA36C2">
              <w:rPr>
                <w:rFonts w:eastAsia="等线"/>
                <w:i/>
                <w:iCs/>
                <w:sz w:val="20"/>
                <w:szCs w:val="20"/>
                <w:lang w:val="x-none" w:eastAsia="ja-JP"/>
              </w:rPr>
              <w:t>pdcch-BlindDetectionCA</w:t>
            </w:r>
            <w:r w:rsidRPr="00FA36C2">
              <w:rPr>
                <w:i/>
                <w:iCs/>
                <w:sz w:val="20"/>
                <w:szCs w:val="20"/>
                <w:lang w:eastAsia="ja-JP"/>
              </w:rPr>
              <w:t>2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>, or</w:t>
            </w:r>
          </w:p>
          <w:p w14:paraId="288D31A6" w14:textId="77777777" w:rsidR="00FA36C2" w:rsidRPr="00FA36C2" w:rsidRDefault="00FA36C2" w:rsidP="00FA36C2">
            <w:pPr>
              <w:autoSpaceDE/>
              <w:autoSpaceDN/>
              <w:spacing w:afterLines="50"/>
              <w:ind w:left="568" w:hanging="284"/>
              <w:jc w:val="left"/>
              <w:rPr>
                <w:rFonts w:eastAsia="等线"/>
                <w:sz w:val="20"/>
                <w:szCs w:val="20"/>
                <w:lang w:val="x-none" w:eastAsia="ja-JP"/>
              </w:rPr>
            </w:pP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>-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ab/>
            </w:r>
            <w:r w:rsidRPr="00FA36C2">
              <w:rPr>
                <w:i/>
                <w:iCs/>
                <w:sz w:val="20"/>
                <w:szCs w:val="20"/>
                <w:lang w:val="x-none" w:eastAsia="ja-JP"/>
              </w:rPr>
              <w:t>pdcch-BlindDetection</w:t>
            </w:r>
            <w:r w:rsidRPr="00FA36C2">
              <w:rPr>
                <w:i/>
                <w:iCs/>
                <w:sz w:val="20"/>
                <w:szCs w:val="20"/>
                <w:lang w:eastAsia="ja-JP"/>
              </w:rPr>
              <w:t>2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 for the MCG + </w:t>
            </w:r>
            <w:r w:rsidRPr="00FA36C2">
              <w:rPr>
                <w:i/>
                <w:iCs/>
                <w:sz w:val="20"/>
                <w:szCs w:val="20"/>
                <w:lang w:val="x-none" w:eastAsia="ja-JP"/>
              </w:rPr>
              <w:t>pdcch-BlindDetection</w:t>
            </w:r>
            <w:r w:rsidRPr="00FA36C2">
              <w:rPr>
                <w:i/>
                <w:iCs/>
                <w:sz w:val="20"/>
                <w:szCs w:val="20"/>
                <w:lang w:eastAsia="ja-JP"/>
              </w:rPr>
              <w:t>2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 </w:t>
            </w:r>
            <w:r w:rsidRPr="00FA36C2">
              <w:rPr>
                <w:rFonts w:eastAsia="等线"/>
                <w:sz w:val="20"/>
                <w:szCs w:val="20"/>
                <w:lang w:val="x-none" w:eastAsia="ko-KR"/>
              </w:rPr>
              <w:t xml:space="preserve">for the SCG </w:t>
            </w:r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&lt;=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NR-DC,r16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DL,cells</m:t>
                  </m:r>
                </m:sup>
              </m:sSubSup>
            </m:oMath>
            <w:r w:rsidRPr="00FA36C2">
              <w:rPr>
                <w:rFonts w:eastAsia="等线"/>
                <w:sz w:val="20"/>
                <w:szCs w:val="20"/>
                <w:lang w:val="x-none" w:eastAsia="ja-JP"/>
              </w:rPr>
              <w:t xml:space="preserve">, if the UE does not report </w:t>
            </w:r>
            <w:r w:rsidRPr="00FA36C2">
              <w:rPr>
                <w:rFonts w:eastAsia="等线"/>
                <w:i/>
                <w:iCs/>
                <w:sz w:val="20"/>
                <w:szCs w:val="20"/>
                <w:lang w:val="x-none" w:eastAsia="ja-JP"/>
              </w:rPr>
              <w:t>pdcch-BlindDetectionCA</w:t>
            </w:r>
            <w:r w:rsidRPr="00FA36C2">
              <w:rPr>
                <w:i/>
                <w:iCs/>
                <w:sz w:val="20"/>
                <w:szCs w:val="20"/>
                <w:lang w:eastAsia="ja-JP"/>
              </w:rPr>
              <w:t>2</w:t>
            </w:r>
          </w:p>
          <w:p w14:paraId="4BB66BCB" w14:textId="77777777" w:rsidR="00FA36C2" w:rsidRPr="00FA36C2" w:rsidRDefault="00FA36C2" w:rsidP="00FA36C2">
            <w:pPr>
              <w:autoSpaceDE/>
              <w:autoSpaceDN/>
              <w:spacing w:afterLines="50"/>
              <w:jc w:val="left"/>
              <w:rPr>
                <w:sz w:val="20"/>
                <w:szCs w:val="20"/>
                <w:lang w:val="en-GB" w:eastAsia="ko-KR"/>
              </w:rPr>
            </w:pPr>
            <w:r w:rsidRPr="00FA36C2">
              <w:rPr>
                <w:sz w:val="20"/>
                <w:szCs w:val="20"/>
                <w:lang w:val="en-GB" w:eastAsia="ko-KR"/>
              </w:rPr>
              <w:t xml:space="preserve">When a UE is configured for NR-DC operation and is provided </w:t>
            </w:r>
            <w:proofErr w:type="spellStart"/>
            <w:r w:rsidRPr="00FA36C2">
              <w:rPr>
                <w:i/>
                <w:sz w:val="20"/>
                <w:szCs w:val="20"/>
                <w:lang w:val="en-GB"/>
              </w:rPr>
              <w:t>monitoringCapabilityConfig</w:t>
            </w:r>
            <w:proofErr w:type="spellEnd"/>
            <w:r w:rsidRPr="00FA36C2">
              <w:rPr>
                <w:sz w:val="20"/>
                <w:szCs w:val="20"/>
                <w:lang w:val="en-GB"/>
              </w:rPr>
              <w:t xml:space="preserve"> = </w:t>
            </w:r>
            <w:r w:rsidRPr="00FA36C2">
              <w:rPr>
                <w:i/>
                <w:sz w:val="20"/>
                <w:szCs w:val="20"/>
                <w:lang w:val="en-GB"/>
              </w:rPr>
              <w:t>r15monitoringcapability</w:t>
            </w:r>
            <w:r w:rsidRPr="00FA36C2">
              <w:rPr>
                <w:sz w:val="20"/>
                <w:szCs w:val="20"/>
                <w:lang w:val="en-GB"/>
              </w:rPr>
              <w:t xml:space="preserve"> for </w:t>
            </w:r>
            <w:r w:rsidRPr="00FA36C2">
              <w:rPr>
                <w:sz w:val="20"/>
                <w:szCs w:val="20"/>
                <w:lang w:val="en-GB" w:eastAsia="ko-KR"/>
              </w:rPr>
              <w:t xml:space="preserve">at least one downlink cell and </w:t>
            </w:r>
            <w:proofErr w:type="spellStart"/>
            <w:r w:rsidRPr="00FA36C2">
              <w:rPr>
                <w:i/>
                <w:sz w:val="20"/>
                <w:szCs w:val="20"/>
                <w:lang w:val="en-GB"/>
              </w:rPr>
              <w:t>monitoringCapabilityConfig</w:t>
            </w:r>
            <w:proofErr w:type="spellEnd"/>
            <w:r w:rsidRPr="00FA36C2">
              <w:rPr>
                <w:sz w:val="20"/>
                <w:szCs w:val="20"/>
                <w:lang w:val="en-GB"/>
              </w:rPr>
              <w:t xml:space="preserve"> = </w:t>
            </w:r>
            <w:r w:rsidRPr="00FA36C2">
              <w:rPr>
                <w:i/>
                <w:sz w:val="20"/>
                <w:szCs w:val="20"/>
                <w:lang w:val="en-GB"/>
              </w:rPr>
              <w:t xml:space="preserve">r16monitoringcapability </w:t>
            </w:r>
            <w:r w:rsidRPr="00FA36C2">
              <w:rPr>
                <w:sz w:val="20"/>
                <w:szCs w:val="20"/>
                <w:lang w:val="en-GB"/>
              </w:rPr>
              <w:t xml:space="preserve">for </w:t>
            </w:r>
            <w:r w:rsidRPr="00FA36C2">
              <w:rPr>
                <w:sz w:val="20"/>
                <w:szCs w:val="20"/>
                <w:lang w:val="en-GB" w:eastAsia="ko-KR"/>
              </w:rPr>
              <w:t xml:space="preserve">at least one downlink cell </w:t>
            </w:r>
            <w:r w:rsidRPr="00FA36C2">
              <w:rPr>
                <w:sz w:val="20"/>
                <w:szCs w:val="20"/>
                <w:lang w:val="en-GB"/>
              </w:rPr>
              <w:t>where the UE monitors PDCCH</w:t>
            </w:r>
            <w:r w:rsidRPr="00FA36C2">
              <w:rPr>
                <w:color w:val="000000"/>
                <w:sz w:val="20"/>
                <w:szCs w:val="20"/>
                <w:lang w:val="en-GB" w:eastAsia="ko-KR"/>
              </w:rPr>
              <w:t xml:space="preserve">, </w:t>
            </w:r>
            <w:r w:rsidRPr="00FA36C2">
              <w:rPr>
                <w:color w:val="000000"/>
                <w:sz w:val="20"/>
                <w:szCs w:val="20"/>
                <w:lang w:val="en-GB"/>
              </w:rPr>
              <w:t xml:space="preserve">the UE may indicate, through </w:t>
            </w:r>
            <w:r w:rsidRPr="00FA36C2">
              <w:rPr>
                <w:i/>
                <w:color w:val="000000"/>
                <w:sz w:val="20"/>
                <w:szCs w:val="20"/>
                <w:lang w:val="en-GB"/>
              </w:rPr>
              <w:t>pdcch-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>BlindDetectionMCG-UE1</w:t>
            </w:r>
            <w:r w:rsidRPr="00FA36C2">
              <w:rPr>
                <w:color w:val="000000"/>
                <w:sz w:val="20"/>
                <w:szCs w:val="20"/>
                <w:lang w:val="en-GB" w:eastAsia="ja-JP"/>
              </w:rPr>
              <w:t xml:space="preserve"> and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>pdcch-BlindDetectionSCG-UE1</w:t>
            </w:r>
            <w:r w:rsidRPr="00FA36C2">
              <w:rPr>
                <w:color w:val="000000"/>
                <w:sz w:val="20"/>
                <w:szCs w:val="20"/>
                <w:lang w:val="en-GB" w:eastAsia="ja-JP"/>
              </w:rPr>
              <w:t xml:space="preserve">, respective maximum values for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>pdcch-BlindDetection3</w:t>
            </w:r>
            <w:r w:rsidRPr="00FA36C2">
              <w:rPr>
                <w:color w:val="000000"/>
                <w:sz w:val="20"/>
                <w:szCs w:val="20"/>
                <w:lang w:val="en-GB" w:eastAsia="ja-JP"/>
              </w:rPr>
              <w:t xml:space="preserve"> for the MCG and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>pdcch-BlindDetection3</w:t>
            </w:r>
            <w:r w:rsidRPr="00FA36C2">
              <w:rPr>
                <w:iCs/>
                <w:color w:val="000000"/>
                <w:sz w:val="20"/>
                <w:szCs w:val="20"/>
                <w:lang w:val="en-GB" w:eastAsia="ja-JP"/>
              </w:rPr>
              <w:t xml:space="preserve"> for the SCG, and </w:t>
            </w:r>
            <w:r w:rsidRPr="00FA36C2">
              <w:rPr>
                <w:color w:val="000000"/>
                <w:sz w:val="20"/>
                <w:szCs w:val="20"/>
                <w:lang w:val="en-GB"/>
              </w:rPr>
              <w:t xml:space="preserve">through </w:t>
            </w:r>
            <w:r w:rsidRPr="00FA36C2">
              <w:rPr>
                <w:i/>
                <w:color w:val="000000"/>
                <w:sz w:val="20"/>
                <w:szCs w:val="20"/>
                <w:lang w:val="en-GB"/>
              </w:rPr>
              <w:t>pdcch-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>BlindDetectionMCG-UE2</w:t>
            </w:r>
            <w:r w:rsidRPr="00FA36C2">
              <w:rPr>
                <w:color w:val="000000"/>
                <w:sz w:val="20"/>
                <w:szCs w:val="20"/>
                <w:lang w:val="en-GB" w:eastAsia="ja-JP"/>
              </w:rPr>
              <w:t xml:space="preserve"> and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>pdcch-BlindDetectionSCG-UE2</w:t>
            </w:r>
            <w:r w:rsidRPr="00FA36C2">
              <w:rPr>
                <w:color w:val="000000"/>
                <w:sz w:val="20"/>
                <w:szCs w:val="20"/>
                <w:lang w:val="en-GB" w:eastAsia="ja-JP"/>
              </w:rPr>
              <w:t xml:space="preserve"> respective maximum values for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>pdcch-BlindDetection2</w:t>
            </w:r>
            <w:r w:rsidRPr="00FA36C2">
              <w:rPr>
                <w:color w:val="000000"/>
                <w:sz w:val="20"/>
                <w:szCs w:val="20"/>
                <w:lang w:val="en-GB" w:eastAsia="ja-JP"/>
              </w:rPr>
              <w:t xml:space="preserve"> for the MCG and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>pdcch-BlindDetection2</w:t>
            </w:r>
            <w:r w:rsidRPr="00FA36C2">
              <w:rPr>
                <w:iCs/>
                <w:color w:val="000000"/>
                <w:sz w:val="20"/>
                <w:szCs w:val="20"/>
                <w:lang w:val="en-GB" w:eastAsia="ja-JP"/>
              </w:rPr>
              <w:t xml:space="preserve"> for the SCG. </w:t>
            </w:r>
          </w:p>
          <w:p w14:paraId="30523752" w14:textId="77777777" w:rsidR="00FA36C2" w:rsidRPr="00FA36C2" w:rsidRDefault="00FA36C2" w:rsidP="00FA36C2">
            <w:pPr>
              <w:autoSpaceDE/>
              <w:autoSpaceDN/>
              <w:spacing w:afterLines="50"/>
              <w:jc w:val="left"/>
              <w:rPr>
                <w:iCs/>
                <w:color w:val="000000"/>
                <w:sz w:val="20"/>
                <w:szCs w:val="20"/>
                <w:lang w:val="en-GB" w:eastAsia="ja-JP"/>
              </w:rPr>
            </w:pPr>
            <w:r w:rsidRPr="00FA36C2">
              <w:rPr>
                <w:color w:val="000000"/>
                <w:sz w:val="20"/>
                <w:szCs w:val="20"/>
                <w:lang w:val="en-GB" w:eastAsia="ja-JP"/>
              </w:rPr>
              <w:t xml:space="preserve">If the UE reports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>pdcch-BlindDetectionCA1</w:t>
            </w:r>
            <w:r w:rsidRPr="00FA36C2">
              <w:rPr>
                <w:iCs/>
                <w:color w:val="000000"/>
                <w:sz w:val="20"/>
                <w:szCs w:val="20"/>
                <w:lang w:val="en-GB" w:eastAsia="ja-JP"/>
              </w:rPr>
              <w:t xml:space="preserve">, </w:t>
            </w:r>
          </w:p>
          <w:p w14:paraId="5D20FFD5" w14:textId="77777777" w:rsidR="00FA36C2" w:rsidRPr="00FA36C2" w:rsidRDefault="00FA36C2" w:rsidP="00FA36C2">
            <w:pPr>
              <w:autoSpaceDE/>
              <w:autoSpaceDN/>
              <w:spacing w:afterLines="50"/>
              <w:ind w:left="568" w:hanging="284"/>
              <w:jc w:val="left"/>
              <w:rPr>
                <w:color w:val="000000"/>
                <w:sz w:val="20"/>
                <w:szCs w:val="20"/>
                <w:lang w:val="x-none" w:eastAsia="ja-JP"/>
              </w:rPr>
            </w:pPr>
            <w:r w:rsidRPr="00FA36C2">
              <w:rPr>
                <w:color w:val="000000"/>
                <w:sz w:val="20"/>
                <w:szCs w:val="20"/>
                <w:lang w:val="x-none" w:eastAsia="ja-JP"/>
              </w:rPr>
              <w:t>-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ab/>
              <w:t xml:space="preserve">the value range of </w:t>
            </w:r>
            <w:r w:rsidRPr="00FA36C2">
              <w:rPr>
                <w:rFonts w:eastAsia="等线"/>
                <w:i/>
                <w:color w:val="000000"/>
                <w:sz w:val="20"/>
                <w:szCs w:val="20"/>
                <w:lang w:val="x-none" w:eastAsia="ja-JP"/>
              </w:rPr>
              <w:t>pdcch-BlindDetectionMCG-UE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1</w:t>
            </w:r>
            <w:r w:rsidRPr="00FA36C2">
              <w:rPr>
                <w:rFonts w:eastAsia="等线"/>
                <w:color w:val="000000"/>
                <w:sz w:val="20"/>
                <w:szCs w:val="20"/>
                <w:lang w:val="x-none" w:eastAsia="ja-JP"/>
              </w:rPr>
              <w:t xml:space="preserve"> or of </w:t>
            </w:r>
            <w:r w:rsidRPr="00FA36C2">
              <w:rPr>
                <w:rFonts w:eastAsia="等线"/>
                <w:i/>
                <w:color w:val="000000"/>
                <w:sz w:val="20"/>
                <w:szCs w:val="20"/>
                <w:lang w:val="x-none" w:eastAsia="ja-JP"/>
              </w:rPr>
              <w:t>pdcch-BlindDetectionSCG-UE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1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 xml:space="preserve"> is [0, 1, …,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pdcch-BlindDetectionCA1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 xml:space="preserve">], and </w:t>
            </w:r>
          </w:p>
          <w:p w14:paraId="56036D50" w14:textId="77777777" w:rsidR="00FA36C2" w:rsidRPr="00FA36C2" w:rsidRDefault="00FA36C2" w:rsidP="00FA36C2">
            <w:pPr>
              <w:autoSpaceDE/>
              <w:autoSpaceDN/>
              <w:spacing w:afterLines="50"/>
              <w:ind w:left="568" w:hanging="284"/>
              <w:jc w:val="left"/>
              <w:rPr>
                <w:iCs/>
                <w:color w:val="000000"/>
                <w:sz w:val="20"/>
                <w:szCs w:val="20"/>
                <w:lang w:val="x-none" w:eastAsia="ja-JP"/>
              </w:rPr>
            </w:pPr>
            <w:r w:rsidRPr="00FA36C2">
              <w:rPr>
                <w:iCs/>
                <w:color w:val="000000"/>
                <w:sz w:val="20"/>
                <w:szCs w:val="20"/>
                <w:lang w:val="x-none" w:eastAsia="ja-JP"/>
              </w:rPr>
              <w:t>-</w:t>
            </w:r>
            <w:r w:rsidRPr="00FA36C2">
              <w:rPr>
                <w:iCs/>
                <w:color w:val="000000"/>
                <w:sz w:val="20"/>
                <w:szCs w:val="20"/>
                <w:lang w:val="x-none" w:eastAsia="ja-JP"/>
              </w:rPr>
              <w:tab/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pdcch-BlindDetectionMCG-UE1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 xml:space="preserve"> +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pdcch-BlindDetectionSCG-UE1</w:t>
            </w:r>
            <w:r w:rsidRPr="00FA36C2">
              <w:rPr>
                <w:i/>
                <w:iCs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FA36C2">
              <w:rPr>
                <w:iCs/>
                <w:color w:val="000000"/>
                <w:sz w:val="20"/>
                <w:szCs w:val="20"/>
                <w:lang w:val="x-none" w:eastAsia="ja-JP"/>
              </w:rPr>
              <w:t xml:space="preserve">&gt;=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pdcch-BlindDetectionCA1</w:t>
            </w:r>
            <w:r w:rsidRPr="00FA36C2">
              <w:rPr>
                <w:iCs/>
                <w:color w:val="000000"/>
                <w:sz w:val="20"/>
                <w:szCs w:val="20"/>
                <w:lang w:val="x-none" w:eastAsia="ja-JP"/>
              </w:rPr>
              <w:t xml:space="preserve">. </w:t>
            </w:r>
          </w:p>
          <w:p w14:paraId="5C857538" w14:textId="77777777" w:rsidR="00FA36C2" w:rsidRPr="00FA36C2" w:rsidRDefault="00FA36C2" w:rsidP="00FA36C2">
            <w:pPr>
              <w:autoSpaceDE/>
              <w:autoSpaceDN/>
              <w:spacing w:afterLines="50"/>
              <w:jc w:val="left"/>
              <w:rPr>
                <w:iCs/>
                <w:color w:val="000000"/>
                <w:sz w:val="20"/>
                <w:szCs w:val="20"/>
                <w:lang w:val="en-GB" w:eastAsia="ja-JP"/>
              </w:rPr>
            </w:pPr>
            <w:r w:rsidRPr="00FA36C2">
              <w:rPr>
                <w:iCs/>
                <w:color w:val="000000"/>
                <w:sz w:val="20"/>
                <w:szCs w:val="20"/>
                <w:lang w:val="en-GB" w:eastAsia="ja-JP"/>
              </w:rPr>
              <w:t>Otherwise,</w:t>
            </w:r>
            <w:r w:rsidRPr="00FA36C2">
              <w:rPr>
                <w:color w:val="000000"/>
                <w:sz w:val="20"/>
                <w:szCs w:val="20"/>
                <w:lang w:val="en-GB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color w:val="000000"/>
                      <w:sz w:val="20"/>
                      <w:szCs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 w:eastAsia="zh-CN"/>
                    </w:rPr>
                    <m:t>NR-DC,  max, r15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 w:eastAsia="zh-CN"/>
                    </w:rPr>
                    <m:t>DL,cells</m:t>
                  </m:r>
                </m:sup>
              </m:sSubSup>
            </m:oMath>
            <w:r w:rsidRPr="00FA36C2">
              <w:rPr>
                <w:color w:val="000000"/>
                <w:sz w:val="20"/>
                <w:szCs w:val="20"/>
                <w:lang w:val="en-GB"/>
              </w:rPr>
              <w:t xml:space="preserve"> is a maximum total number of downlink cells for which the UE is provided </w:t>
            </w:r>
            <w:proofErr w:type="spellStart"/>
            <w:r w:rsidRPr="00FA36C2">
              <w:rPr>
                <w:i/>
                <w:sz w:val="20"/>
                <w:szCs w:val="20"/>
                <w:lang w:val="en-GB"/>
              </w:rPr>
              <w:t>monitoringCapabilityConfig</w:t>
            </w:r>
            <w:proofErr w:type="spellEnd"/>
            <w:r w:rsidRPr="00FA36C2">
              <w:rPr>
                <w:sz w:val="20"/>
                <w:szCs w:val="20"/>
                <w:lang w:val="en-GB"/>
              </w:rPr>
              <w:t xml:space="preserve"> = </w:t>
            </w:r>
            <w:r w:rsidRPr="00FA36C2">
              <w:rPr>
                <w:i/>
                <w:sz w:val="20"/>
                <w:szCs w:val="20"/>
                <w:lang w:val="en-GB"/>
              </w:rPr>
              <w:t>r15monitoringcapability</w:t>
            </w:r>
            <w:r w:rsidRPr="00FA36C2">
              <w:rPr>
                <w:sz w:val="20"/>
                <w:szCs w:val="20"/>
                <w:lang w:val="en-GB"/>
              </w:rPr>
              <w:t xml:space="preserve"> and</w:t>
            </w:r>
            <w:r w:rsidRPr="00FA36C2">
              <w:rPr>
                <w:color w:val="000000"/>
                <w:sz w:val="20"/>
                <w:szCs w:val="20"/>
                <w:lang w:val="en-GB"/>
              </w:rPr>
              <w:t xml:space="preserve"> the UE is configured on both the MCG and the SCG for NR-DC as indicated in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/>
              </w:rPr>
              <w:t>UE-NR-Capability</w:t>
            </w:r>
          </w:p>
          <w:p w14:paraId="06EED969" w14:textId="77777777" w:rsidR="00FA36C2" w:rsidRPr="00FA36C2" w:rsidRDefault="00FA36C2" w:rsidP="00FA36C2">
            <w:pPr>
              <w:autoSpaceDE/>
              <w:autoSpaceDN/>
              <w:spacing w:afterLines="50"/>
              <w:ind w:left="568" w:hanging="284"/>
              <w:jc w:val="left"/>
              <w:rPr>
                <w:color w:val="000000"/>
                <w:sz w:val="20"/>
                <w:szCs w:val="20"/>
                <w:lang w:val="x-none" w:eastAsia="ja-JP"/>
              </w:rPr>
            </w:pPr>
            <w:r w:rsidRPr="00FA36C2">
              <w:rPr>
                <w:color w:val="000000"/>
                <w:sz w:val="20"/>
                <w:szCs w:val="20"/>
                <w:lang w:val="x-none" w:eastAsia="ja-JP"/>
              </w:rPr>
              <w:t>-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ab/>
              <w:t xml:space="preserve">the value range of </w:t>
            </w:r>
            <w:r w:rsidRPr="00FA36C2">
              <w:rPr>
                <w:rFonts w:eastAsia="等线"/>
                <w:i/>
                <w:color w:val="000000"/>
                <w:sz w:val="20"/>
                <w:szCs w:val="20"/>
                <w:lang w:val="x-none" w:eastAsia="ja-JP"/>
              </w:rPr>
              <w:t>pdcch-BlindDetectionMCG-UE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1</w:t>
            </w:r>
            <w:r w:rsidRPr="00FA36C2">
              <w:rPr>
                <w:rFonts w:eastAsia="等线"/>
                <w:color w:val="000000"/>
                <w:sz w:val="20"/>
                <w:szCs w:val="20"/>
                <w:lang w:val="x-none" w:eastAsia="ja-JP"/>
              </w:rPr>
              <w:t xml:space="preserve"> or of </w:t>
            </w:r>
            <w:r w:rsidRPr="00FA36C2">
              <w:rPr>
                <w:rFonts w:eastAsia="等线"/>
                <w:i/>
                <w:color w:val="000000"/>
                <w:sz w:val="20"/>
                <w:szCs w:val="20"/>
                <w:lang w:val="x-none" w:eastAsia="ja-JP"/>
              </w:rPr>
              <w:t>pdcch-BlindDetectionSCG-UE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1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 xml:space="preserve"> is [0, 1, 2],</w:t>
            </w:r>
          </w:p>
          <w:p w14:paraId="1417527C" w14:textId="77777777" w:rsidR="00FA36C2" w:rsidRPr="00FA36C2" w:rsidRDefault="00FA36C2" w:rsidP="00FA36C2">
            <w:pPr>
              <w:autoSpaceDE/>
              <w:autoSpaceDN/>
              <w:spacing w:afterLines="50"/>
              <w:ind w:left="568" w:hanging="284"/>
              <w:jc w:val="left"/>
              <w:rPr>
                <w:color w:val="000000"/>
                <w:sz w:val="20"/>
                <w:szCs w:val="20"/>
                <w:lang w:val="x-none" w:eastAsia="zh-CN"/>
              </w:rPr>
            </w:pPr>
            <w:r w:rsidRPr="00FA36C2">
              <w:rPr>
                <w:iCs/>
                <w:color w:val="000000"/>
                <w:sz w:val="20"/>
                <w:szCs w:val="20"/>
                <w:lang w:val="x-none" w:eastAsia="ja-JP"/>
              </w:rPr>
              <w:t>-</w:t>
            </w:r>
            <w:r w:rsidRPr="00FA36C2">
              <w:rPr>
                <w:iCs/>
                <w:color w:val="000000"/>
                <w:sz w:val="20"/>
                <w:szCs w:val="20"/>
                <w:lang w:val="x-none" w:eastAsia="ja-JP"/>
              </w:rPr>
              <w:tab/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pdcch-BlindDetectionMCG-UE1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 xml:space="preserve"> +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pdcch-BlindDetectionSCG-UE1</w:t>
            </w:r>
            <w:r w:rsidRPr="00FA36C2">
              <w:rPr>
                <w:iCs/>
                <w:color w:val="000000"/>
                <w:sz w:val="20"/>
                <w:szCs w:val="20"/>
                <w:lang w:val="x-none" w:eastAsia="ja-JP"/>
              </w:rPr>
              <w:t xml:space="preserve"> &gt;=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color w:val="000000"/>
                      <w:sz w:val="20"/>
                      <w:szCs w:val="20"/>
                      <w:lang w:val="x-none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x-non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x-none" w:eastAsia="zh-CN"/>
                    </w:rPr>
                    <m:t>NR-DC,  max, r15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x-none" w:eastAsia="zh-CN"/>
                    </w:rPr>
                    <m:t>DL,cells</m:t>
                  </m:r>
                </m:sup>
              </m:sSubSup>
            </m:oMath>
            <w:r w:rsidRPr="00FA36C2">
              <w:rPr>
                <w:color w:val="000000"/>
                <w:sz w:val="20"/>
                <w:szCs w:val="20"/>
                <w:lang w:val="x-none" w:eastAsia="zh-CN"/>
              </w:rPr>
              <w:t>.</w:t>
            </w:r>
          </w:p>
          <w:p w14:paraId="5DC42182" w14:textId="77777777" w:rsidR="00FA36C2" w:rsidRPr="00FA36C2" w:rsidRDefault="00FA36C2" w:rsidP="00FA36C2">
            <w:pPr>
              <w:autoSpaceDE/>
              <w:autoSpaceDN/>
              <w:spacing w:afterLines="50"/>
              <w:jc w:val="left"/>
              <w:rPr>
                <w:iCs/>
                <w:color w:val="000000"/>
                <w:sz w:val="20"/>
                <w:szCs w:val="20"/>
                <w:lang w:val="en-GB" w:eastAsia="ja-JP"/>
              </w:rPr>
            </w:pPr>
            <w:r w:rsidRPr="00FA36C2">
              <w:rPr>
                <w:color w:val="000000"/>
                <w:sz w:val="20"/>
                <w:szCs w:val="20"/>
                <w:lang w:val="en-GB" w:eastAsia="ja-JP"/>
              </w:rPr>
              <w:t xml:space="preserve">If the UE reports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 w:eastAsia="ja-JP"/>
              </w:rPr>
              <w:t>pdcch-BlindDetectionCA2</w:t>
            </w:r>
            <w:r w:rsidRPr="00FA36C2">
              <w:rPr>
                <w:iCs/>
                <w:color w:val="000000"/>
                <w:sz w:val="20"/>
                <w:szCs w:val="20"/>
                <w:lang w:val="en-GB" w:eastAsia="ja-JP"/>
              </w:rPr>
              <w:t xml:space="preserve"> </w:t>
            </w:r>
          </w:p>
          <w:p w14:paraId="4846567C" w14:textId="77777777" w:rsidR="00FA36C2" w:rsidRPr="00FA36C2" w:rsidRDefault="00FA36C2" w:rsidP="00FA36C2">
            <w:pPr>
              <w:autoSpaceDE/>
              <w:autoSpaceDN/>
              <w:spacing w:afterLines="50"/>
              <w:ind w:left="568" w:hanging="284"/>
              <w:jc w:val="left"/>
              <w:rPr>
                <w:color w:val="000000"/>
                <w:sz w:val="20"/>
                <w:szCs w:val="20"/>
                <w:lang w:val="x-none" w:eastAsia="ja-JP"/>
              </w:rPr>
            </w:pPr>
            <w:r w:rsidRPr="00FA36C2">
              <w:rPr>
                <w:color w:val="000000"/>
                <w:sz w:val="20"/>
                <w:szCs w:val="20"/>
                <w:lang w:val="x-none" w:eastAsia="ja-JP"/>
              </w:rPr>
              <w:t>-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ab/>
              <w:t xml:space="preserve">the value range of </w:t>
            </w:r>
            <w:r w:rsidRPr="00FA36C2">
              <w:rPr>
                <w:rFonts w:eastAsia="等线"/>
                <w:i/>
                <w:color w:val="000000"/>
                <w:sz w:val="20"/>
                <w:szCs w:val="20"/>
                <w:lang w:val="x-none" w:eastAsia="ja-JP"/>
              </w:rPr>
              <w:t>pdcch-BlindDetectionMCG-UE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2</w:t>
            </w:r>
            <w:r w:rsidRPr="00FA36C2">
              <w:rPr>
                <w:rFonts w:eastAsia="等线"/>
                <w:color w:val="000000"/>
                <w:sz w:val="20"/>
                <w:szCs w:val="20"/>
                <w:lang w:val="x-none" w:eastAsia="ja-JP"/>
              </w:rPr>
              <w:t xml:space="preserve"> or of </w:t>
            </w:r>
            <w:r w:rsidRPr="00FA36C2">
              <w:rPr>
                <w:rFonts w:eastAsia="等线"/>
                <w:i/>
                <w:color w:val="000000"/>
                <w:sz w:val="20"/>
                <w:szCs w:val="20"/>
                <w:lang w:val="x-none" w:eastAsia="ja-JP"/>
              </w:rPr>
              <w:t>pdcch-BlindDetectionSCG-UE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2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 xml:space="preserve"> is [0, 1, …,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pdcch-BlindDetectionCA2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 xml:space="preserve">], and </w:t>
            </w:r>
          </w:p>
          <w:p w14:paraId="4D70C038" w14:textId="77777777" w:rsidR="00FA36C2" w:rsidRPr="00FA36C2" w:rsidRDefault="00FA36C2" w:rsidP="00FA36C2">
            <w:pPr>
              <w:autoSpaceDE/>
              <w:autoSpaceDN/>
              <w:spacing w:afterLines="50"/>
              <w:ind w:left="568" w:hanging="284"/>
              <w:jc w:val="left"/>
              <w:rPr>
                <w:iCs/>
                <w:color w:val="000000"/>
                <w:sz w:val="20"/>
                <w:szCs w:val="20"/>
                <w:lang w:val="x-none" w:eastAsia="ja-JP"/>
              </w:rPr>
            </w:pPr>
            <w:r w:rsidRPr="00FA36C2">
              <w:rPr>
                <w:iCs/>
                <w:color w:val="000000"/>
                <w:sz w:val="20"/>
                <w:szCs w:val="20"/>
                <w:lang w:val="x-none" w:eastAsia="ja-JP"/>
              </w:rPr>
              <w:t>-</w:t>
            </w:r>
            <w:r w:rsidRPr="00FA36C2">
              <w:rPr>
                <w:iCs/>
                <w:color w:val="000000"/>
                <w:sz w:val="20"/>
                <w:szCs w:val="20"/>
                <w:lang w:val="x-none" w:eastAsia="ja-JP"/>
              </w:rPr>
              <w:tab/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pdcch-BlindDetectionMCG-UE2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 xml:space="preserve"> +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pdcch-BlindDetectionSCG-UE2</w:t>
            </w:r>
            <w:r w:rsidRPr="00FA36C2">
              <w:rPr>
                <w:iCs/>
                <w:color w:val="000000"/>
                <w:sz w:val="20"/>
                <w:szCs w:val="20"/>
                <w:lang w:val="x-none" w:eastAsia="ja-JP"/>
              </w:rPr>
              <w:t xml:space="preserve"> &gt;=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pdcch-BlindDetectionCA2</w:t>
            </w:r>
            <w:r w:rsidRPr="00FA36C2">
              <w:rPr>
                <w:i/>
                <w:iCs/>
                <w:color w:val="000000"/>
                <w:sz w:val="20"/>
                <w:szCs w:val="20"/>
                <w:lang w:eastAsia="ja-JP"/>
              </w:rPr>
              <w:t>.</w:t>
            </w:r>
            <w:r w:rsidRPr="00FA36C2">
              <w:rPr>
                <w:iCs/>
                <w:color w:val="000000"/>
                <w:sz w:val="20"/>
                <w:szCs w:val="20"/>
                <w:lang w:eastAsia="ja-JP"/>
              </w:rPr>
              <w:t xml:space="preserve"> </w:t>
            </w:r>
          </w:p>
          <w:p w14:paraId="798AF0C4" w14:textId="77777777" w:rsidR="00FA36C2" w:rsidRPr="00FA36C2" w:rsidRDefault="00FA36C2" w:rsidP="00FA36C2">
            <w:pPr>
              <w:autoSpaceDE/>
              <w:autoSpaceDN/>
              <w:spacing w:afterLines="50"/>
              <w:jc w:val="left"/>
              <w:rPr>
                <w:iCs/>
                <w:color w:val="000000"/>
                <w:sz w:val="20"/>
                <w:szCs w:val="20"/>
                <w:lang w:val="en-GB" w:eastAsia="ja-JP"/>
              </w:rPr>
            </w:pPr>
            <w:r w:rsidRPr="00FA36C2">
              <w:rPr>
                <w:iCs/>
                <w:color w:val="000000"/>
                <w:sz w:val="20"/>
                <w:szCs w:val="20"/>
                <w:lang w:val="en-GB" w:eastAsia="ja-JP"/>
              </w:rPr>
              <w:t>Otherwise,</w:t>
            </w:r>
            <w:r w:rsidRPr="00FA36C2">
              <w:rPr>
                <w:color w:val="000000"/>
                <w:sz w:val="20"/>
                <w:szCs w:val="20"/>
                <w:lang w:val="en-GB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color w:val="000000"/>
                      <w:sz w:val="20"/>
                      <w:szCs w:val="20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 w:eastAsia="zh-CN"/>
                    </w:rPr>
                    <m:t>NR-DC,  max, 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en-GB" w:eastAsia="zh-CN"/>
                    </w:rPr>
                    <m:t>DL,cells</m:t>
                  </m:r>
                </m:sup>
              </m:sSubSup>
            </m:oMath>
            <w:r w:rsidRPr="00FA36C2">
              <w:rPr>
                <w:color w:val="000000"/>
                <w:sz w:val="20"/>
                <w:szCs w:val="20"/>
                <w:lang w:val="en-GB"/>
              </w:rPr>
              <w:t xml:space="preserve"> is a maximum total number of downlink cells for which the UE is provided </w:t>
            </w:r>
            <w:proofErr w:type="spellStart"/>
            <w:r w:rsidRPr="00FA36C2">
              <w:rPr>
                <w:i/>
                <w:sz w:val="20"/>
                <w:szCs w:val="20"/>
                <w:lang w:val="en-GB"/>
              </w:rPr>
              <w:t>monitoringCapabilityConfig</w:t>
            </w:r>
            <w:proofErr w:type="spellEnd"/>
            <w:r w:rsidRPr="00FA36C2">
              <w:rPr>
                <w:sz w:val="20"/>
                <w:szCs w:val="20"/>
                <w:lang w:val="en-GB"/>
              </w:rPr>
              <w:t xml:space="preserve"> = </w:t>
            </w:r>
            <w:r w:rsidRPr="00FA36C2">
              <w:rPr>
                <w:i/>
                <w:sz w:val="20"/>
                <w:szCs w:val="20"/>
                <w:lang w:val="en-GB"/>
              </w:rPr>
              <w:t>r16monitoringcapability</w:t>
            </w:r>
            <w:r w:rsidRPr="00FA36C2">
              <w:rPr>
                <w:sz w:val="20"/>
                <w:szCs w:val="20"/>
                <w:lang w:val="en-GB"/>
              </w:rPr>
              <w:t xml:space="preserve"> and</w:t>
            </w:r>
            <w:r w:rsidRPr="00FA36C2">
              <w:rPr>
                <w:color w:val="000000"/>
                <w:sz w:val="20"/>
                <w:szCs w:val="20"/>
                <w:lang w:val="en-GB"/>
              </w:rPr>
              <w:t xml:space="preserve"> the UE is configured on both the MCG and the SCG for NR-DC as indicated in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en-GB"/>
              </w:rPr>
              <w:t>UE-NR-Capability</w:t>
            </w:r>
          </w:p>
          <w:p w14:paraId="624399E5" w14:textId="77777777" w:rsidR="00FA36C2" w:rsidRPr="00FA36C2" w:rsidRDefault="00FA36C2" w:rsidP="00FA36C2">
            <w:pPr>
              <w:autoSpaceDE/>
              <w:autoSpaceDN/>
              <w:spacing w:afterLines="50"/>
              <w:ind w:left="568" w:hanging="284"/>
              <w:jc w:val="left"/>
              <w:rPr>
                <w:color w:val="000000"/>
                <w:sz w:val="20"/>
                <w:szCs w:val="20"/>
                <w:lang w:val="x-none" w:eastAsia="ja-JP"/>
              </w:rPr>
            </w:pPr>
            <w:r w:rsidRPr="00FA36C2">
              <w:rPr>
                <w:color w:val="000000"/>
                <w:sz w:val="20"/>
                <w:szCs w:val="20"/>
                <w:lang w:val="x-none" w:eastAsia="ja-JP"/>
              </w:rPr>
              <w:t>-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ab/>
              <w:t xml:space="preserve">the value range of </w:t>
            </w:r>
            <w:r w:rsidRPr="00FA36C2">
              <w:rPr>
                <w:rFonts w:eastAsia="等线"/>
                <w:i/>
                <w:color w:val="000000"/>
                <w:sz w:val="20"/>
                <w:szCs w:val="20"/>
                <w:lang w:val="x-none" w:eastAsia="ja-JP"/>
              </w:rPr>
              <w:t>pdcch-BlindDetectionMCG-UE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2</w:t>
            </w:r>
            <w:r w:rsidRPr="00FA36C2">
              <w:rPr>
                <w:rFonts w:eastAsia="等线"/>
                <w:color w:val="000000"/>
                <w:sz w:val="20"/>
                <w:szCs w:val="20"/>
                <w:lang w:val="x-none" w:eastAsia="ja-JP"/>
              </w:rPr>
              <w:t xml:space="preserve"> or of </w:t>
            </w:r>
            <w:r w:rsidRPr="00FA36C2">
              <w:rPr>
                <w:rFonts w:eastAsia="等线"/>
                <w:i/>
                <w:color w:val="000000"/>
                <w:sz w:val="20"/>
                <w:szCs w:val="20"/>
                <w:lang w:val="x-none" w:eastAsia="ja-JP"/>
              </w:rPr>
              <w:t>pdcch-BlindDetectionSCG-UE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2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 xml:space="preserve"> is [0, 1],</w:t>
            </w:r>
          </w:p>
          <w:p w14:paraId="5704A769" w14:textId="0C715278" w:rsidR="00FA36C2" w:rsidRPr="00FA36C2" w:rsidRDefault="00FA36C2" w:rsidP="00FA36C2">
            <w:pPr>
              <w:autoSpaceDE/>
              <w:autoSpaceDN/>
              <w:spacing w:afterLines="50"/>
              <w:ind w:left="568" w:hanging="284"/>
              <w:jc w:val="left"/>
              <w:rPr>
                <w:color w:val="000000"/>
                <w:sz w:val="20"/>
                <w:szCs w:val="20"/>
                <w:lang w:val="x-none" w:eastAsia="zh-CN"/>
              </w:rPr>
            </w:pPr>
            <w:r w:rsidRPr="00FA36C2">
              <w:rPr>
                <w:iCs/>
                <w:color w:val="000000"/>
                <w:sz w:val="20"/>
                <w:szCs w:val="20"/>
                <w:lang w:val="x-none" w:eastAsia="ja-JP"/>
              </w:rPr>
              <w:t>-</w:t>
            </w:r>
            <w:r w:rsidRPr="00FA36C2">
              <w:rPr>
                <w:iCs/>
                <w:color w:val="000000"/>
                <w:sz w:val="20"/>
                <w:szCs w:val="20"/>
                <w:lang w:val="x-none" w:eastAsia="ja-JP"/>
              </w:rPr>
              <w:tab/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pdcch-BlindDetectionMCG-UE2</w:t>
            </w:r>
            <w:r w:rsidRPr="00FA36C2">
              <w:rPr>
                <w:color w:val="000000"/>
                <w:sz w:val="20"/>
                <w:szCs w:val="20"/>
                <w:lang w:val="x-none" w:eastAsia="ja-JP"/>
              </w:rPr>
              <w:t xml:space="preserve"> + </w:t>
            </w:r>
            <w:r w:rsidRPr="00FA36C2">
              <w:rPr>
                <w:i/>
                <w:iCs/>
                <w:color w:val="000000"/>
                <w:sz w:val="20"/>
                <w:szCs w:val="20"/>
                <w:lang w:val="x-none" w:eastAsia="ja-JP"/>
              </w:rPr>
              <w:t>pdcch-BlindDetectionSCG-UE2</w:t>
            </w:r>
            <w:r w:rsidRPr="00FA36C2">
              <w:rPr>
                <w:iCs/>
                <w:color w:val="000000"/>
                <w:sz w:val="20"/>
                <w:szCs w:val="20"/>
                <w:lang w:val="x-none" w:eastAsia="ja-JP"/>
              </w:rPr>
              <w:t xml:space="preserve"> &gt;=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color w:val="000000"/>
                      <w:sz w:val="20"/>
                      <w:szCs w:val="20"/>
                      <w:lang w:val="x-none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x-non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x-none" w:eastAsia="zh-CN"/>
                    </w:rPr>
                    <m:t>NR-DC,  max, 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x-none" w:eastAsia="zh-CN"/>
                    </w:rPr>
                    <m:t>DL,cells</m:t>
                  </m:r>
                </m:sup>
              </m:sSubSup>
            </m:oMath>
            <w:r w:rsidRPr="00FA36C2">
              <w:rPr>
                <w:color w:val="000000"/>
                <w:sz w:val="20"/>
                <w:szCs w:val="20"/>
                <w:lang w:val="x-none" w:eastAsia="zh-CN"/>
              </w:rPr>
              <w:t>.</w:t>
            </w:r>
          </w:p>
        </w:tc>
      </w:tr>
    </w:tbl>
    <w:p w14:paraId="5DE34D70" w14:textId="77777777" w:rsidR="00FA36C2" w:rsidRDefault="00FA36C2" w:rsidP="00C12118">
      <w:pPr>
        <w:rPr>
          <w:rFonts w:ascii="Arial" w:hAnsi="Arial" w:cs="Arial"/>
          <w:sz w:val="20"/>
          <w:szCs w:val="20"/>
        </w:rPr>
      </w:pPr>
    </w:p>
    <w:p w14:paraId="40B1CD56" w14:textId="74B828AB" w:rsidR="00CD60EB" w:rsidRPr="007944BE" w:rsidRDefault="007944BE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</w:rPr>
      </w:pPr>
      <w:r w:rsidRPr="0077795D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 xml:space="preserve">2: </w:t>
      </w:r>
      <w:r w:rsidRPr="007944BE">
        <w:rPr>
          <w:rFonts w:ascii="Arial" w:hAnsi="Arial" w:cs="Arial"/>
          <w:sz w:val="20"/>
          <w:szCs w:val="20"/>
        </w:rPr>
        <w:t>RAN2 respectively asks RAN1 to clarify how to interpret it if the UE reports both of FG 11-2c and FG 11-2g, or both of FG 11-2a and FG 11-2f?</w:t>
      </w:r>
    </w:p>
    <w:p w14:paraId="57FD2074" w14:textId="77777777" w:rsidR="007944BE" w:rsidRDefault="007944BE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7FC48D5E" w14:textId="3D66BEF7" w:rsidR="00844CF8" w:rsidRDefault="007944BE" w:rsidP="00844CF8">
      <w:pPr>
        <w:autoSpaceDE/>
        <w:autoSpaceDN/>
        <w:spacing w:afterLines="50"/>
        <w:rPr>
          <w:rFonts w:ascii="Arial" w:hAnsi="Arial" w:cs="Arial"/>
          <w:sz w:val="20"/>
          <w:szCs w:val="20"/>
        </w:rPr>
      </w:pPr>
      <w:r w:rsidRPr="0077795D">
        <w:rPr>
          <w:rFonts w:ascii="Arial" w:hAnsi="Arial" w:cs="Arial"/>
          <w:b/>
          <w:sz w:val="20"/>
          <w:szCs w:val="20"/>
        </w:rPr>
        <w:t>Answer to Question</w:t>
      </w:r>
      <w:r>
        <w:rPr>
          <w:rFonts w:ascii="Arial" w:hAnsi="Arial" w:cs="Arial"/>
          <w:b/>
          <w:sz w:val="20"/>
          <w:szCs w:val="20"/>
        </w:rPr>
        <w:t xml:space="preserve"> 2:</w:t>
      </w:r>
      <w:r w:rsidR="00B930F9">
        <w:rPr>
          <w:rFonts w:ascii="Arial" w:hAnsi="Arial" w:cs="Arial"/>
          <w:b/>
          <w:sz w:val="20"/>
          <w:szCs w:val="20"/>
        </w:rPr>
        <w:t xml:space="preserve"> </w:t>
      </w:r>
      <w:r w:rsidR="001C2FB2">
        <w:rPr>
          <w:rFonts w:ascii="Arial" w:hAnsi="Arial" w:cs="Arial"/>
          <w:sz w:val="20"/>
          <w:szCs w:val="20"/>
        </w:rPr>
        <w:t xml:space="preserve">From RAN1 perspective, there is no need for the UE to report </w:t>
      </w:r>
      <w:r w:rsidR="001C2FB2" w:rsidRPr="007944BE">
        <w:rPr>
          <w:rFonts w:ascii="Arial" w:hAnsi="Arial" w:cs="Arial"/>
          <w:sz w:val="20"/>
          <w:szCs w:val="20"/>
        </w:rPr>
        <w:t>both of FG 11-2c and FG 11-2g, or both of FG 11-2a and FG 11-2f</w:t>
      </w:r>
      <w:r w:rsidR="001C2FB2">
        <w:rPr>
          <w:rFonts w:ascii="Arial" w:hAnsi="Arial" w:cs="Arial"/>
          <w:sz w:val="20"/>
          <w:szCs w:val="20"/>
        </w:rPr>
        <w:t xml:space="preserve">. The UE only needs to report </w:t>
      </w:r>
      <w:r w:rsidR="001C2FB2" w:rsidRPr="001C2FB2">
        <w:rPr>
          <w:rFonts w:ascii="Arial" w:hAnsi="Arial" w:cs="Arial"/>
          <w:sz w:val="20"/>
          <w:szCs w:val="20"/>
        </w:rPr>
        <w:t>either FG 11-2c or FG 11-2g, or either FG 11-2a or FG 11-2f</w:t>
      </w:r>
      <w:r w:rsidR="001C2FB2">
        <w:rPr>
          <w:rFonts w:ascii="Arial" w:hAnsi="Arial" w:cs="Arial"/>
          <w:sz w:val="20"/>
          <w:szCs w:val="20"/>
        </w:rPr>
        <w:t>.</w:t>
      </w:r>
      <w:r w:rsidR="00844CF8">
        <w:rPr>
          <w:rFonts w:ascii="Arial" w:hAnsi="Arial" w:cs="Arial"/>
          <w:sz w:val="20"/>
          <w:szCs w:val="20"/>
        </w:rPr>
        <w:t xml:space="preserve"> Take </w:t>
      </w:r>
      <w:r w:rsidR="00844CF8" w:rsidRPr="007944BE">
        <w:rPr>
          <w:rFonts w:ascii="Arial" w:hAnsi="Arial" w:cs="Arial"/>
          <w:sz w:val="20"/>
          <w:szCs w:val="20"/>
        </w:rPr>
        <w:t>FG 11-2c and FG 11-2g</w:t>
      </w:r>
      <w:r w:rsidR="00844CF8">
        <w:rPr>
          <w:rFonts w:ascii="Arial" w:hAnsi="Arial" w:cs="Arial"/>
          <w:sz w:val="20"/>
          <w:szCs w:val="20"/>
        </w:rPr>
        <w:t xml:space="preserve"> as an example, </w:t>
      </w:r>
      <w:r w:rsidR="009A57AF">
        <w:rPr>
          <w:rFonts w:ascii="Arial" w:hAnsi="Arial" w:cs="Arial"/>
          <w:sz w:val="20"/>
          <w:szCs w:val="20"/>
        </w:rPr>
        <w:t xml:space="preserve">the interpretation is as following and same interpretation is applied to </w:t>
      </w:r>
      <w:r w:rsidR="009A57AF" w:rsidRPr="001C2FB2">
        <w:rPr>
          <w:rFonts w:ascii="Arial" w:hAnsi="Arial" w:cs="Arial"/>
          <w:sz w:val="20"/>
          <w:szCs w:val="20"/>
        </w:rPr>
        <w:t>FG 11-2a or FG 11-2f</w:t>
      </w:r>
      <w:r w:rsidR="009A57AF">
        <w:rPr>
          <w:rFonts w:ascii="Arial" w:hAnsi="Arial" w:cs="Arial"/>
          <w:sz w:val="20"/>
          <w:szCs w:val="20"/>
        </w:rPr>
        <w:t xml:space="preserve">. </w:t>
      </w:r>
    </w:p>
    <w:p w14:paraId="52340854" w14:textId="0404646D" w:rsidR="00844CF8" w:rsidRPr="00844CF8" w:rsidRDefault="00844CF8" w:rsidP="00844CF8">
      <w:pPr>
        <w:pStyle w:val="ab"/>
        <w:numPr>
          <w:ilvl w:val="0"/>
          <w:numId w:val="5"/>
        </w:numPr>
        <w:adjustRightInd w:val="0"/>
        <w:snapToGrid w:val="0"/>
        <w:spacing w:afterLines="50"/>
        <w:contextualSpacing w:val="0"/>
        <w:rPr>
          <w:rFonts w:ascii="Arial" w:eastAsia="宋体" w:hAnsi="Arial" w:cs="Arial"/>
          <w:sz w:val="20"/>
          <w:szCs w:val="20"/>
          <w:lang w:val="en-US" w:eastAsia="en-US"/>
        </w:rPr>
      </w:pPr>
      <w:r w:rsidRPr="00844CF8">
        <w:rPr>
          <w:rFonts w:ascii="Arial" w:eastAsia="宋体" w:hAnsi="Arial" w:cs="Arial"/>
          <w:sz w:val="20"/>
          <w:szCs w:val="20"/>
          <w:lang w:val="en-US" w:eastAsia="en-US"/>
        </w:rPr>
        <w:t>If</w:t>
      </w:r>
      <w:r>
        <w:rPr>
          <w:rFonts w:ascii="Arial" w:eastAsia="宋体" w:hAnsi="Arial" w:cs="Arial"/>
          <w:sz w:val="20"/>
          <w:szCs w:val="20"/>
          <w:lang w:val="en-US" w:eastAsia="en-US"/>
        </w:rPr>
        <w:t xml:space="preserve"> the</w:t>
      </w:r>
      <w:r w:rsidRPr="00844CF8">
        <w:rPr>
          <w:rFonts w:ascii="Arial" w:eastAsia="宋体" w:hAnsi="Arial" w:cs="Arial"/>
          <w:sz w:val="20"/>
          <w:szCs w:val="20"/>
          <w:lang w:val="en-US" w:eastAsia="en-US"/>
        </w:rPr>
        <w:t xml:space="preserve"> UE report FG 11-2c with “aligned spans only”</w:t>
      </w:r>
      <w:r>
        <w:rPr>
          <w:rFonts w:ascii="Arial" w:eastAsia="宋体" w:hAnsi="Arial" w:cs="Arial"/>
          <w:sz w:val="20"/>
          <w:szCs w:val="20"/>
          <w:lang w:val="en-US" w:eastAsia="en-US"/>
        </w:rPr>
        <w:t xml:space="preserve">, it </w:t>
      </w:r>
      <w:r w:rsidRPr="00844CF8">
        <w:rPr>
          <w:rFonts w:ascii="Arial" w:eastAsia="宋体" w:hAnsi="Arial" w:cs="Arial"/>
          <w:sz w:val="20"/>
          <w:szCs w:val="20"/>
          <w:lang w:val="en-US" w:eastAsia="en-US"/>
        </w:rPr>
        <w:t>only supports aligned span</w:t>
      </w:r>
      <w:r w:rsidR="00CD0210">
        <w:rPr>
          <w:rFonts w:ascii="Arial" w:eastAsia="宋体" w:hAnsi="Arial" w:cs="Arial"/>
          <w:sz w:val="20"/>
          <w:szCs w:val="20"/>
          <w:lang w:val="en-US" w:eastAsia="en-US"/>
        </w:rPr>
        <w:t xml:space="preserve"> cases</w:t>
      </w:r>
      <w:r w:rsidRPr="00844CF8">
        <w:rPr>
          <w:rFonts w:ascii="Arial" w:eastAsia="宋体" w:hAnsi="Arial" w:cs="Arial"/>
          <w:sz w:val="20"/>
          <w:szCs w:val="20"/>
          <w:lang w:val="en-US" w:eastAsia="en-US"/>
        </w:rPr>
        <w:t>.</w:t>
      </w:r>
    </w:p>
    <w:p w14:paraId="2A3FD524" w14:textId="5B53D02E" w:rsidR="00CD60EB" w:rsidRDefault="00844CF8" w:rsidP="00844CF8">
      <w:pPr>
        <w:pStyle w:val="ab"/>
        <w:numPr>
          <w:ilvl w:val="0"/>
          <w:numId w:val="5"/>
        </w:numPr>
        <w:adjustRightInd w:val="0"/>
        <w:snapToGrid w:val="0"/>
        <w:spacing w:afterLines="50"/>
        <w:contextualSpacing w:val="0"/>
        <w:rPr>
          <w:rFonts w:ascii="Arial" w:eastAsia="宋体" w:hAnsi="Arial" w:cs="Arial"/>
          <w:sz w:val="20"/>
          <w:szCs w:val="20"/>
          <w:lang w:val="en-US" w:eastAsia="en-US"/>
        </w:rPr>
      </w:pPr>
      <w:r w:rsidRPr="00844CF8">
        <w:rPr>
          <w:rFonts w:ascii="Arial" w:eastAsia="宋体" w:hAnsi="Arial" w:cs="Arial"/>
          <w:sz w:val="20"/>
          <w:szCs w:val="20"/>
          <w:lang w:val="en-US" w:eastAsia="en-US"/>
        </w:rPr>
        <w:t xml:space="preserve">If </w:t>
      </w:r>
      <w:r>
        <w:rPr>
          <w:rFonts w:ascii="Arial" w:eastAsia="宋体" w:hAnsi="Arial" w:cs="Arial"/>
          <w:sz w:val="20"/>
          <w:szCs w:val="20"/>
          <w:lang w:val="en-US" w:eastAsia="en-US"/>
        </w:rPr>
        <w:t xml:space="preserve">the </w:t>
      </w:r>
      <w:r w:rsidRPr="00844CF8">
        <w:rPr>
          <w:rFonts w:ascii="Arial" w:eastAsia="宋体" w:hAnsi="Arial" w:cs="Arial"/>
          <w:sz w:val="20"/>
          <w:szCs w:val="20"/>
          <w:lang w:val="en-US" w:eastAsia="en-US"/>
        </w:rPr>
        <w:t xml:space="preserve">UE </w:t>
      </w:r>
      <w:r>
        <w:rPr>
          <w:rFonts w:ascii="Arial" w:eastAsia="宋体" w:hAnsi="Arial" w:cs="Arial"/>
          <w:sz w:val="20"/>
          <w:szCs w:val="20"/>
          <w:lang w:val="en-US" w:eastAsia="en-US"/>
        </w:rPr>
        <w:t xml:space="preserve">reports </w:t>
      </w:r>
      <w:r w:rsidRPr="00844CF8">
        <w:rPr>
          <w:rFonts w:ascii="Arial" w:eastAsia="宋体" w:hAnsi="Arial" w:cs="Arial"/>
          <w:sz w:val="20"/>
          <w:szCs w:val="20"/>
          <w:lang w:val="en-US" w:eastAsia="en-US"/>
        </w:rPr>
        <w:t>FG 11-2c with “aligned spans and non-aligned spans”</w:t>
      </w:r>
      <w:r>
        <w:rPr>
          <w:rFonts w:ascii="Arial" w:eastAsia="宋体" w:hAnsi="Arial" w:cs="Arial"/>
          <w:sz w:val="20"/>
          <w:szCs w:val="20"/>
          <w:lang w:val="en-US" w:eastAsia="en-US"/>
        </w:rPr>
        <w:t xml:space="preserve">, it </w:t>
      </w:r>
      <w:r w:rsidRPr="00844CF8">
        <w:rPr>
          <w:rFonts w:ascii="Arial" w:eastAsia="宋体" w:hAnsi="Arial" w:cs="Arial"/>
          <w:sz w:val="20"/>
          <w:szCs w:val="20"/>
          <w:lang w:val="en-US" w:eastAsia="en-US"/>
        </w:rPr>
        <w:t>supports aligned span and non-aligned span without restriction</w:t>
      </w:r>
      <w:r w:rsidR="00CD0210">
        <w:rPr>
          <w:rFonts w:ascii="Arial" w:eastAsia="宋体" w:hAnsi="Arial" w:cs="Arial"/>
          <w:sz w:val="20"/>
          <w:szCs w:val="20"/>
          <w:lang w:val="en-US" w:eastAsia="en-US"/>
        </w:rPr>
        <w:t>.</w:t>
      </w:r>
    </w:p>
    <w:p w14:paraId="454B00F8" w14:textId="29B8E66B" w:rsidR="00844CF8" w:rsidRPr="00844CF8" w:rsidRDefault="00844CF8" w:rsidP="00844CF8">
      <w:pPr>
        <w:pStyle w:val="ab"/>
        <w:numPr>
          <w:ilvl w:val="0"/>
          <w:numId w:val="5"/>
        </w:numPr>
        <w:adjustRightInd w:val="0"/>
        <w:snapToGrid w:val="0"/>
        <w:spacing w:afterLines="50"/>
        <w:contextualSpacing w:val="0"/>
        <w:rPr>
          <w:rFonts w:ascii="Arial" w:eastAsia="宋体" w:hAnsi="Arial" w:cs="Arial"/>
          <w:sz w:val="20"/>
          <w:szCs w:val="20"/>
          <w:lang w:val="en-US" w:eastAsia="en-US"/>
        </w:rPr>
      </w:pPr>
      <w:r w:rsidRPr="00844CF8">
        <w:rPr>
          <w:rFonts w:ascii="Arial" w:eastAsia="宋体" w:hAnsi="Arial" w:cs="Arial"/>
          <w:sz w:val="20"/>
          <w:szCs w:val="20"/>
          <w:lang w:val="en-US" w:eastAsia="en-US"/>
        </w:rPr>
        <w:t xml:space="preserve">If </w:t>
      </w:r>
      <w:r>
        <w:rPr>
          <w:rFonts w:ascii="Arial" w:eastAsia="宋体" w:hAnsi="Arial" w:cs="Arial"/>
          <w:sz w:val="20"/>
          <w:szCs w:val="20"/>
          <w:lang w:val="en-US" w:eastAsia="en-US"/>
        </w:rPr>
        <w:t xml:space="preserve">the </w:t>
      </w:r>
      <w:r w:rsidRPr="00844CF8">
        <w:rPr>
          <w:rFonts w:ascii="Arial" w:eastAsia="宋体" w:hAnsi="Arial" w:cs="Arial"/>
          <w:sz w:val="20"/>
          <w:szCs w:val="20"/>
          <w:lang w:val="en-US" w:eastAsia="en-US"/>
        </w:rPr>
        <w:t>UE report</w:t>
      </w:r>
      <w:r w:rsidR="00CD0210">
        <w:rPr>
          <w:rFonts w:ascii="Arial" w:eastAsia="宋体" w:hAnsi="Arial" w:cs="Arial"/>
          <w:sz w:val="20"/>
          <w:szCs w:val="20"/>
          <w:lang w:val="en-US" w:eastAsia="en-US"/>
        </w:rPr>
        <w:t>s</w:t>
      </w:r>
      <w:r w:rsidRPr="00844CF8">
        <w:rPr>
          <w:rFonts w:ascii="Arial" w:eastAsia="宋体" w:hAnsi="Arial" w:cs="Arial"/>
          <w:sz w:val="20"/>
          <w:szCs w:val="20"/>
          <w:lang w:val="en-US" w:eastAsia="en-US"/>
        </w:rPr>
        <w:t xml:space="preserve"> FG 11-2g</w:t>
      </w:r>
      <w:r w:rsidR="00CD0210">
        <w:rPr>
          <w:rFonts w:ascii="Arial" w:eastAsia="宋体" w:hAnsi="Arial" w:cs="Arial"/>
          <w:sz w:val="20"/>
          <w:szCs w:val="20"/>
          <w:lang w:val="en-US" w:eastAsia="en-US"/>
        </w:rPr>
        <w:t xml:space="preserve">, it </w:t>
      </w:r>
      <w:r w:rsidRPr="00844CF8">
        <w:rPr>
          <w:rFonts w:ascii="Arial" w:eastAsia="宋体" w:hAnsi="Arial" w:cs="Arial"/>
          <w:sz w:val="20"/>
          <w:szCs w:val="20"/>
          <w:lang w:val="en-US" w:eastAsia="en-US"/>
        </w:rPr>
        <w:t>supports aligned span and non-aligned span with restriction</w:t>
      </w:r>
      <w:r w:rsidR="00CD0210">
        <w:rPr>
          <w:rFonts w:ascii="Arial" w:eastAsia="宋体" w:hAnsi="Arial" w:cs="Arial"/>
          <w:sz w:val="20"/>
          <w:szCs w:val="20"/>
          <w:lang w:val="en-US" w:eastAsia="en-US"/>
        </w:rPr>
        <w:t>.</w:t>
      </w:r>
    </w:p>
    <w:p w14:paraId="3AAFB530" w14:textId="01C6B80D" w:rsidR="007944BE" w:rsidRDefault="007944BE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3F8F7462" w14:textId="77777777" w:rsidR="007944BE" w:rsidRPr="00145488" w:rsidRDefault="007944BE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A802D30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753E06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1E0853FA" w14:textId="148D658A" w:rsidR="00753E06" w:rsidRPr="00753E06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753E06" w:rsidRPr="00753E06">
        <w:rPr>
          <w:rFonts w:ascii="Arial" w:hAnsi="Arial" w:cs="Arial"/>
          <w:color w:val="000000"/>
          <w:sz w:val="20"/>
          <w:szCs w:val="20"/>
          <w:lang w:val="en-GB"/>
        </w:rPr>
        <w:t>RAN1 respectfully asks RAN2</w:t>
      </w:r>
      <w:r w:rsidR="004861BA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bookmarkStart w:id="0" w:name="_GoBack"/>
      <w:bookmarkEnd w:id="0"/>
      <w:r w:rsidR="00753E06" w:rsidRPr="00753E06">
        <w:rPr>
          <w:rFonts w:ascii="Arial" w:hAnsi="Arial" w:cs="Arial"/>
          <w:color w:val="000000"/>
          <w:sz w:val="20"/>
          <w:szCs w:val="20"/>
          <w:lang w:val="en-GB"/>
        </w:rPr>
        <w:t>to take the above information into consideration.</w:t>
      </w:r>
    </w:p>
    <w:p w14:paraId="5CFC50B2" w14:textId="56B0B778" w:rsidR="00CD60EB" w:rsidRDefault="00CD60EB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7B6BA1" w14:textId="77777777" w:rsidR="00CD60EB" w:rsidRPr="0082406B" w:rsidRDefault="00CD60EB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77C59FF0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9D2C63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6CDBB7E2" w14:textId="1D7C5998" w:rsidR="00426844" w:rsidRDefault="00426844" w:rsidP="00E874C7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9D2C6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9D2C6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                       2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25584D" w:rsidRPr="0025584D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26</w:t>
      </w:r>
      <w:r w:rsidR="0025584D" w:rsidRPr="0025584D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2558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Aug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753E06" w:rsidRPr="00753E0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Toulouse</w:t>
      </w:r>
    </w:p>
    <w:p w14:paraId="1912D398" w14:textId="20BB0AA3" w:rsidR="009D2C63" w:rsidRPr="00E874C7" w:rsidRDefault="009D2C63" w:rsidP="009D2C63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10bis-e                  </w:t>
      </w:r>
      <w:r w:rsidR="00997E6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997E69" w:rsidRPr="00997E69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997E6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- </w:t>
      </w:r>
      <w:r w:rsidR="00997E6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</w:t>
      </w:r>
      <w:r w:rsidRPr="0025584D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997E6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97E69" w:rsidRPr="00997E6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4685E0EE" w14:textId="77777777" w:rsidR="009D2C63" w:rsidRPr="009D2C63" w:rsidRDefault="009D2C63" w:rsidP="00E874C7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sectPr w:rsidR="009D2C63" w:rsidRPr="009D2C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F67EB" w14:textId="77777777" w:rsidR="007D748C" w:rsidRDefault="007D748C" w:rsidP="009A24A8">
      <w:pPr>
        <w:spacing w:after="0"/>
      </w:pPr>
      <w:r>
        <w:separator/>
      </w:r>
    </w:p>
  </w:endnote>
  <w:endnote w:type="continuationSeparator" w:id="0">
    <w:p w14:paraId="59FE719C" w14:textId="77777777" w:rsidR="007D748C" w:rsidRDefault="007D748C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5B40B" w14:textId="77777777" w:rsidR="007D748C" w:rsidRDefault="007D748C" w:rsidP="009A24A8">
      <w:pPr>
        <w:spacing w:after="0"/>
      </w:pPr>
      <w:r>
        <w:separator/>
      </w:r>
    </w:p>
  </w:footnote>
  <w:footnote w:type="continuationSeparator" w:id="0">
    <w:p w14:paraId="6E105DB4" w14:textId="77777777" w:rsidR="007D748C" w:rsidRDefault="007D748C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F1828"/>
    <w:multiLevelType w:val="hybridMultilevel"/>
    <w:tmpl w:val="E94A66E0"/>
    <w:lvl w:ilvl="0" w:tplc="1E32C722">
      <w:start w:val="1"/>
      <w:numFmt w:val="bullet"/>
      <w:lvlText w:val="•"/>
      <w:lvlJc w:val="left"/>
      <w:pPr>
        <w:ind w:left="478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1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bordersDoNotSurroundHeader/>
  <w:bordersDoNotSurroundFooter/>
  <w:proofState w:spelling="clean" w:grammar="clean"/>
  <w:doNotTrackFormatting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983"/>
    <w:rsid w:val="000412F2"/>
    <w:rsid w:val="00055BD6"/>
    <w:rsid w:val="00075E4D"/>
    <w:rsid w:val="0009341B"/>
    <w:rsid w:val="00096560"/>
    <w:rsid w:val="000A1B12"/>
    <w:rsid w:val="000A3E0C"/>
    <w:rsid w:val="000E07D5"/>
    <w:rsid w:val="000E330C"/>
    <w:rsid w:val="000F4FB8"/>
    <w:rsid w:val="00133720"/>
    <w:rsid w:val="00142AE5"/>
    <w:rsid w:val="001648D3"/>
    <w:rsid w:val="00165480"/>
    <w:rsid w:val="001A4E87"/>
    <w:rsid w:val="001C2FB2"/>
    <w:rsid w:val="00250A82"/>
    <w:rsid w:val="0025584D"/>
    <w:rsid w:val="00267605"/>
    <w:rsid w:val="00292186"/>
    <w:rsid w:val="00303D94"/>
    <w:rsid w:val="00343C80"/>
    <w:rsid w:val="00370268"/>
    <w:rsid w:val="003758B7"/>
    <w:rsid w:val="0037591F"/>
    <w:rsid w:val="0037748C"/>
    <w:rsid w:val="003A68C0"/>
    <w:rsid w:val="003B3052"/>
    <w:rsid w:val="003B59D7"/>
    <w:rsid w:val="003D7324"/>
    <w:rsid w:val="0040416E"/>
    <w:rsid w:val="00426844"/>
    <w:rsid w:val="00457469"/>
    <w:rsid w:val="00467F6F"/>
    <w:rsid w:val="00481975"/>
    <w:rsid w:val="004861BA"/>
    <w:rsid w:val="004A269F"/>
    <w:rsid w:val="004E46A2"/>
    <w:rsid w:val="005503CC"/>
    <w:rsid w:val="00564F34"/>
    <w:rsid w:val="005D3250"/>
    <w:rsid w:val="005D410D"/>
    <w:rsid w:val="005E24DA"/>
    <w:rsid w:val="00600404"/>
    <w:rsid w:val="00602C36"/>
    <w:rsid w:val="0062278B"/>
    <w:rsid w:val="006539DE"/>
    <w:rsid w:val="00677539"/>
    <w:rsid w:val="006A028C"/>
    <w:rsid w:val="006A4B90"/>
    <w:rsid w:val="006B462E"/>
    <w:rsid w:val="006B5ECF"/>
    <w:rsid w:val="006B7A55"/>
    <w:rsid w:val="006D56CC"/>
    <w:rsid w:val="00742D3E"/>
    <w:rsid w:val="00743E34"/>
    <w:rsid w:val="00753E06"/>
    <w:rsid w:val="00775B5D"/>
    <w:rsid w:val="007944BE"/>
    <w:rsid w:val="007C4D82"/>
    <w:rsid w:val="007D748C"/>
    <w:rsid w:val="00812508"/>
    <w:rsid w:val="00812852"/>
    <w:rsid w:val="00844CF8"/>
    <w:rsid w:val="00853F8F"/>
    <w:rsid w:val="008A73A3"/>
    <w:rsid w:val="008E68DB"/>
    <w:rsid w:val="00903E7A"/>
    <w:rsid w:val="00904AB8"/>
    <w:rsid w:val="00906899"/>
    <w:rsid w:val="00907FA2"/>
    <w:rsid w:val="00946910"/>
    <w:rsid w:val="00953FC0"/>
    <w:rsid w:val="00997E69"/>
    <w:rsid w:val="009A24A8"/>
    <w:rsid w:val="009A57AF"/>
    <w:rsid w:val="009A7964"/>
    <w:rsid w:val="009B1F53"/>
    <w:rsid w:val="009D2C63"/>
    <w:rsid w:val="009E2A42"/>
    <w:rsid w:val="009F4F2B"/>
    <w:rsid w:val="00A00820"/>
    <w:rsid w:val="00A00F05"/>
    <w:rsid w:val="00A02D10"/>
    <w:rsid w:val="00A10F7C"/>
    <w:rsid w:val="00A53E8F"/>
    <w:rsid w:val="00A6410C"/>
    <w:rsid w:val="00A74C03"/>
    <w:rsid w:val="00A911E0"/>
    <w:rsid w:val="00AE4A6A"/>
    <w:rsid w:val="00AE575B"/>
    <w:rsid w:val="00B11498"/>
    <w:rsid w:val="00B12EFE"/>
    <w:rsid w:val="00B33128"/>
    <w:rsid w:val="00B930F9"/>
    <w:rsid w:val="00BB2D56"/>
    <w:rsid w:val="00BC5F62"/>
    <w:rsid w:val="00C12118"/>
    <w:rsid w:val="00C166FA"/>
    <w:rsid w:val="00C31597"/>
    <w:rsid w:val="00C6151A"/>
    <w:rsid w:val="00CB0FC4"/>
    <w:rsid w:val="00CD0210"/>
    <w:rsid w:val="00CD60EB"/>
    <w:rsid w:val="00CF6A79"/>
    <w:rsid w:val="00D02FA6"/>
    <w:rsid w:val="00D20F85"/>
    <w:rsid w:val="00D22A7E"/>
    <w:rsid w:val="00D23828"/>
    <w:rsid w:val="00D51D6E"/>
    <w:rsid w:val="00D71D03"/>
    <w:rsid w:val="00D95B3A"/>
    <w:rsid w:val="00DB7948"/>
    <w:rsid w:val="00DC78B6"/>
    <w:rsid w:val="00DE5877"/>
    <w:rsid w:val="00DF7CA0"/>
    <w:rsid w:val="00E0158E"/>
    <w:rsid w:val="00E07570"/>
    <w:rsid w:val="00E2660B"/>
    <w:rsid w:val="00E874C7"/>
    <w:rsid w:val="00E95A5D"/>
    <w:rsid w:val="00E95BD3"/>
    <w:rsid w:val="00EA5050"/>
    <w:rsid w:val="00EC1D8E"/>
    <w:rsid w:val="00EF112A"/>
    <w:rsid w:val="00F00525"/>
    <w:rsid w:val="00F41C8B"/>
    <w:rsid w:val="00F4578C"/>
    <w:rsid w:val="00F63C13"/>
    <w:rsid w:val="00FA131D"/>
    <w:rsid w:val="00FA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a4">
    <w:name w:val="annotation reference"/>
    <w:basedOn w:val="a0"/>
    <w:uiPriority w:val="99"/>
    <w:semiHidden/>
    <w:unhideWhenUsed/>
    <w:rsid w:val="00C3159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31597"/>
    <w:rPr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3159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ac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ad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ad">
    <w:name w:val="Body Text"/>
    <w:basedOn w:val="a"/>
    <w:link w:val="ae"/>
    <w:uiPriority w:val="99"/>
    <w:semiHidden/>
    <w:unhideWhenUsed/>
    <w:rsid w:val="00370268"/>
  </w:style>
  <w:style w:type="character" w:customStyle="1" w:styleId="ae">
    <w:name w:val="正文文本 字符"/>
    <w:basedOn w:val="a0"/>
    <w:link w:val="ad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70268"/>
    <w:rPr>
      <w:color w:val="605E5C"/>
      <w:shd w:val="clear" w:color="auto" w:fill="E1DFDD"/>
    </w:rPr>
  </w:style>
  <w:style w:type="table" w:styleId="af">
    <w:name w:val="Table Grid"/>
    <w:basedOn w:val="a1"/>
    <w:uiPriority w:val="39"/>
    <w:rsid w:val="00794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48197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481975"/>
    <w:rPr>
      <w:rFonts w:ascii="Times New Roman" w:eastAsia="宋体" w:hAnsi="Times New Roman" w:cs="Times New Roman"/>
      <w:sz w:val="18"/>
      <w:szCs w:val="18"/>
      <w:lang w:val="en-US"/>
    </w:rPr>
  </w:style>
  <w:style w:type="paragraph" w:styleId="af2">
    <w:name w:val="footer"/>
    <w:basedOn w:val="a"/>
    <w:link w:val="af3"/>
    <w:uiPriority w:val="99"/>
    <w:unhideWhenUsed/>
    <w:rsid w:val="00481975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481975"/>
    <w:rPr>
      <w:rFonts w:ascii="Times New Roman" w:eastAsia="宋体" w:hAnsi="Times New Roman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Lihui</cp:lastModifiedBy>
  <cp:revision>15</cp:revision>
  <dcterms:created xsi:type="dcterms:W3CDTF">2022-03-10T14:41:00Z</dcterms:created>
  <dcterms:modified xsi:type="dcterms:W3CDTF">2022-04-25T11:15:00Z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(2)G6O1XOYPm7rRqciqy9qPa0Zefh3iPAUKhTGmgKNu2xDQuEtYakSig1FIwgqg0xy4KI/PtApc
UTJIaUtef2EuJHVJ9CT62hKZyKiWLVqqpWNhYuB7QST/e9S5GpSLt8YENztyYRSyOjV0TuSl
eWk4NhZduvgTtERKgLIUG3Z+l92IJ+p4yQOCK13EULMsdVC1GyXhUbU4BBIoTY0ftqS2H1k+
z6fm/wt4M/7SKGj8OB</vt:lpwstr>
  </property>
  <property fmtid="{D5CDD505-2E9C-101B-9397-08002B2CF9AE}" pid="4" name="_2015_ms_pID_7253431">
    <vt:lpwstr>toVMpd9GpC2vpZSOtbA6l+QkLUjOBykvqHDexJ4DiIW610fQc0kBYH
dgzExTfu1emYBX0coYzvPpMotl7wuETb3/3KX+EiRU3kmxAsuijq2r/mONdyLm3CASbUd2ZS
19Qb5KQv5eNns27ANLWUG8m1LeW4lbJ9bLxXfEqdNcns3/rN7rICtQuyJ7hDQGx6TFJjMNdD
cP96LMCgCw9pT8P7</vt:lpwstr>
  </property>
</Properties>
</file>