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18F" w:rsidRDefault="009C3D6B">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3GPP TSG RAN WG1 #10</w:t>
      </w:r>
      <w:r>
        <w:rPr>
          <w:rFonts w:ascii="Arial" w:hAnsi="Arial" w:cs="Arial" w:hint="eastAsia"/>
          <w:b/>
          <w:bCs/>
          <w:sz w:val="22"/>
          <w:szCs w:val="22"/>
        </w:rPr>
        <w:t>9</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t>R1-2</w:t>
      </w:r>
      <w:r>
        <w:rPr>
          <w:rFonts w:ascii="Arial" w:hAnsi="Arial" w:cs="Arial" w:hint="eastAsia"/>
          <w:b/>
          <w:bCs/>
          <w:sz w:val="22"/>
          <w:szCs w:val="22"/>
        </w:rPr>
        <w:t>203359</w:t>
      </w:r>
      <w:bookmarkStart w:id="0" w:name="_GoBack"/>
      <w:bookmarkEnd w:id="0"/>
    </w:p>
    <w:p w:rsidR="0009018F" w:rsidRDefault="009C3D6B">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lang w:eastAsia="ja-JP"/>
        </w:rPr>
        <w:t xml:space="preserve">e-Meeting, </w:t>
      </w:r>
      <w:r>
        <w:rPr>
          <w:rFonts w:ascii="Arial" w:hAnsi="Arial" w:cs="Arial" w:hint="eastAsia"/>
          <w:b/>
          <w:bCs/>
          <w:sz w:val="22"/>
          <w:szCs w:val="22"/>
        </w:rPr>
        <w:t>May</w:t>
      </w:r>
      <w:r>
        <w:rPr>
          <w:rFonts w:ascii="Arial" w:hAnsi="Arial" w:cs="Arial"/>
          <w:b/>
          <w:bCs/>
          <w:sz w:val="22"/>
          <w:szCs w:val="22"/>
        </w:rPr>
        <w:t xml:space="preserve"> </w:t>
      </w:r>
      <w:r>
        <w:rPr>
          <w:rFonts w:ascii="Arial" w:hAnsi="Arial" w:cs="Arial" w:hint="eastAsia"/>
          <w:b/>
          <w:bCs/>
          <w:sz w:val="22"/>
          <w:szCs w:val="22"/>
        </w:rPr>
        <w:t>9</w:t>
      </w:r>
      <w:r>
        <w:rPr>
          <w:rFonts w:ascii="Arial" w:hAnsi="Arial" w:cs="Arial" w:hint="eastAsia"/>
          <w:b/>
          <w:bCs/>
          <w:sz w:val="22"/>
          <w:szCs w:val="22"/>
          <w:vertAlign w:val="superscript"/>
        </w:rPr>
        <w:t>th</w:t>
      </w:r>
      <w:r>
        <w:rPr>
          <w:rFonts w:ascii="Arial" w:hAnsi="Arial" w:cs="Arial"/>
          <w:b/>
          <w:bCs/>
          <w:sz w:val="22"/>
          <w:szCs w:val="22"/>
          <w:lang w:eastAsia="ja-JP"/>
        </w:rPr>
        <w:t xml:space="preserve"> – </w:t>
      </w:r>
      <w:r>
        <w:rPr>
          <w:rFonts w:ascii="Arial" w:hAnsi="Arial" w:cs="Arial" w:hint="eastAsia"/>
          <w:b/>
          <w:bCs/>
          <w:sz w:val="22"/>
          <w:szCs w:val="22"/>
        </w:rPr>
        <w:t>20</w:t>
      </w:r>
      <w:r>
        <w:rPr>
          <w:rFonts w:ascii="Arial" w:hAnsi="Arial" w:cs="Arial" w:hint="eastAsia"/>
          <w:b/>
          <w:bCs/>
          <w:sz w:val="22"/>
          <w:szCs w:val="22"/>
          <w:vertAlign w:val="superscript"/>
        </w:rPr>
        <w:t>th</w:t>
      </w:r>
      <w:r>
        <w:rPr>
          <w:rFonts w:ascii="Arial" w:hAnsi="Arial" w:cs="Arial"/>
          <w:b/>
          <w:bCs/>
          <w:sz w:val="22"/>
          <w:szCs w:val="22"/>
          <w:lang w:eastAsia="ja-JP"/>
        </w:rPr>
        <w:t xml:space="preserve">, </w:t>
      </w:r>
      <w:r>
        <w:rPr>
          <w:rFonts w:ascii="Arial" w:hAnsi="Arial" w:cs="Arial"/>
          <w:b/>
          <w:bCs/>
          <w:sz w:val="22"/>
          <w:szCs w:val="22"/>
        </w:rPr>
        <w:t>202</w:t>
      </w:r>
      <w:r>
        <w:rPr>
          <w:rFonts w:ascii="Arial" w:hAnsi="Arial" w:cs="Arial" w:hint="eastAsia"/>
          <w:b/>
          <w:bCs/>
          <w:sz w:val="22"/>
          <w:szCs w:val="22"/>
        </w:rPr>
        <w:t>2</w:t>
      </w:r>
    </w:p>
    <w:p w:rsidR="0009018F" w:rsidRDefault="009C3D6B" w:rsidP="009F2CC1">
      <w:pPr>
        <w:tabs>
          <w:tab w:val="left" w:pos="1985"/>
        </w:tabs>
        <w:spacing w:beforeLines="100" w:after="120"/>
        <w:ind w:left="1987" w:hanging="1987"/>
        <w:rPr>
          <w:rFonts w:ascii="Arial" w:hAnsi="Arial" w:cs="Arial"/>
          <w:b/>
          <w:sz w:val="22"/>
          <w:szCs w:val="22"/>
        </w:rPr>
      </w:pPr>
      <w:r>
        <w:rPr>
          <w:rFonts w:ascii="Arial" w:hAnsi="Arial" w:cs="Arial"/>
          <w:b/>
          <w:sz w:val="22"/>
          <w:szCs w:val="22"/>
        </w:rPr>
        <w:t xml:space="preserve">Title: </w:t>
      </w:r>
      <w:r>
        <w:rPr>
          <w:rFonts w:ascii="Arial" w:hAnsi="Arial" w:cs="Arial"/>
          <w:b/>
          <w:sz w:val="22"/>
          <w:szCs w:val="22"/>
        </w:rPr>
        <w:tab/>
      </w:r>
      <w:r>
        <w:rPr>
          <w:rFonts w:ascii="Arial" w:hAnsi="Arial" w:cs="Arial" w:hint="eastAsia"/>
          <w:b/>
          <w:sz w:val="22"/>
          <w:szCs w:val="22"/>
        </w:rPr>
        <w:t xml:space="preserve">Maintenance on </w:t>
      </w:r>
      <w:r>
        <w:rPr>
          <w:rFonts w:ascii="Arial" w:hAnsi="Arial" w:cs="Arial"/>
          <w:b/>
          <w:sz w:val="22"/>
          <w:szCs w:val="22"/>
        </w:rPr>
        <w:t>Enhancements to IAB</w:t>
      </w:r>
    </w:p>
    <w:p w:rsidR="0009018F" w:rsidRDefault="009C3D6B">
      <w:pPr>
        <w:tabs>
          <w:tab w:val="left" w:pos="1985"/>
        </w:tabs>
        <w:spacing w:before="120" w:after="120"/>
        <w:ind w:left="1980" w:hanging="1980"/>
        <w:rPr>
          <w:rFonts w:ascii="Arial" w:hAnsi="Arial" w:cs="Arial"/>
          <w:b/>
          <w:sz w:val="22"/>
          <w:szCs w:val="22"/>
        </w:rPr>
      </w:pPr>
      <w:r>
        <w:rPr>
          <w:rFonts w:ascii="Arial" w:hAnsi="Arial" w:cs="Arial"/>
          <w:b/>
          <w:sz w:val="22"/>
          <w:szCs w:val="22"/>
        </w:rPr>
        <w:t xml:space="preserve">Source: </w:t>
      </w:r>
      <w:r>
        <w:rPr>
          <w:rFonts w:ascii="Arial" w:hAnsi="Arial" w:cs="Arial"/>
          <w:b/>
          <w:sz w:val="22"/>
          <w:szCs w:val="22"/>
        </w:rPr>
        <w:tab/>
        <w:t xml:space="preserve">ZTE, </w:t>
      </w:r>
      <w:proofErr w:type="spellStart"/>
      <w:r>
        <w:rPr>
          <w:rFonts w:ascii="Arial" w:hAnsi="Arial" w:cs="Arial"/>
          <w:b/>
          <w:sz w:val="22"/>
          <w:szCs w:val="22"/>
        </w:rPr>
        <w:t>Sanechips</w:t>
      </w:r>
      <w:proofErr w:type="spellEnd"/>
    </w:p>
    <w:p w:rsidR="0009018F" w:rsidRDefault="009C3D6B">
      <w:pPr>
        <w:tabs>
          <w:tab w:val="left" w:pos="1985"/>
        </w:tabs>
        <w:spacing w:before="120" w:after="120"/>
        <w:rPr>
          <w:rFonts w:ascii="Arial" w:hAnsi="Arial" w:cs="Arial"/>
          <w:b/>
          <w:sz w:val="22"/>
          <w:szCs w:val="22"/>
        </w:rPr>
      </w:pPr>
      <w:r>
        <w:rPr>
          <w:rFonts w:ascii="Arial" w:hAnsi="Arial" w:cs="Arial"/>
          <w:b/>
          <w:sz w:val="22"/>
          <w:szCs w:val="22"/>
          <w:lang w:val="pt-BR"/>
        </w:rPr>
        <w:t>Agenda item:</w:t>
      </w:r>
      <w:r>
        <w:rPr>
          <w:rFonts w:ascii="Arial" w:hAnsi="Arial" w:cs="Arial"/>
          <w:b/>
          <w:sz w:val="22"/>
          <w:szCs w:val="22"/>
          <w:lang w:val="pt-BR"/>
        </w:rPr>
        <w:tab/>
      </w:r>
      <w:r>
        <w:rPr>
          <w:rFonts w:ascii="Arial" w:hAnsi="Arial" w:cs="Arial"/>
          <w:b/>
          <w:sz w:val="22"/>
          <w:szCs w:val="22"/>
        </w:rPr>
        <w:t>8.10</w:t>
      </w:r>
    </w:p>
    <w:p w:rsidR="0009018F" w:rsidRDefault="009C3D6B">
      <w:pPr>
        <w:tabs>
          <w:tab w:val="left" w:pos="1985"/>
        </w:tabs>
        <w:spacing w:before="120" w:after="120"/>
        <w:ind w:left="1980" w:hanging="1980"/>
        <w:rPr>
          <w:rFonts w:ascii="Arial" w:hAnsi="Arial" w:cs="Arial"/>
          <w:b/>
          <w:sz w:val="22"/>
          <w:szCs w:val="22"/>
          <w:lang w:val="pt-BR"/>
        </w:rPr>
      </w:pPr>
      <w:r>
        <w:rPr>
          <w:rFonts w:ascii="Arial" w:hAnsi="Arial" w:cs="Arial"/>
          <w:b/>
          <w:sz w:val="22"/>
          <w:szCs w:val="22"/>
          <w:lang w:val="pt-BR"/>
        </w:rPr>
        <w:t>Document for:</w:t>
      </w:r>
      <w:r>
        <w:rPr>
          <w:rFonts w:ascii="Arial" w:hAnsi="Arial" w:cs="Arial"/>
          <w:b/>
          <w:sz w:val="22"/>
          <w:szCs w:val="22"/>
          <w:lang w:val="pt-BR"/>
        </w:rPr>
        <w:tab/>
      </w:r>
      <w:r>
        <w:rPr>
          <w:rFonts w:ascii="Arial" w:hAnsi="Arial" w:cs="Arial"/>
          <w:b/>
          <w:sz w:val="22"/>
          <w:szCs w:val="22"/>
        </w:rPr>
        <w:t>Discussion and decision</w:t>
      </w:r>
    </w:p>
    <w:p w:rsidR="0009018F" w:rsidRDefault="009C3D6B">
      <w:pPr>
        <w:pStyle w:val="1"/>
        <w:spacing w:before="120" w:after="120"/>
        <w:ind w:left="0"/>
        <w:rPr>
          <w:rFonts w:eastAsia="宋体" w:cs="Arial"/>
          <w:szCs w:val="32"/>
        </w:rPr>
      </w:pPr>
      <w:r>
        <w:rPr>
          <w:rFonts w:eastAsia="宋体" w:cs="Arial"/>
          <w:szCs w:val="32"/>
        </w:rPr>
        <w:t>Introduction</w:t>
      </w:r>
    </w:p>
    <w:p w:rsidR="0009018F" w:rsidRDefault="009C3D6B">
      <w:pPr>
        <w:spacing w:before="120" w:after="120"/>
        <w:rPr>
          <w:sz w:val="20"/>
        </w:rPr>
      </w:pPr>
      <w:r>
        <w:rPr>
          <w:rFonts w:hint="eastAsia"/>
          <w:sz w:val="20"/>
        </w:rPr>
        <w:t xml:space="preserve">This </w:t>
      </w:r>
      <w:r>
        <w:rPr>
          <w:rFonts w:hint="eastAsia"/>
          <w:sz w:val="20"/>
          <w:szCs w:val="22"/>
        </w:rPr>
        <w:t>contribution discusses some remaining issue and provides some text proposals on enhancements to the IAB resource multiplexing in Rel-17 IAB</w:t>
      </w:r>
      <w:r>
        <w:rPr>
          <w:sz w:val="20"/>
        </w:rPr>
        <w:t>.</w:t>
      </w:r>
    </w:p>
    <w:p w:rsidR="0009018F" w:rsidRDefault="009C3D6B">
      <w:pPr>
        <w:pStyle w:val="1"/>
        <w:spacing w:before="120" w:after="120"/>
        <w:ind w:left="0"/>
        <w:rPr>
          <w:rFonts w:cs="Arial"/>
          <w:szCs w:val="32"/>
        </w:rPr>
      </w:pPr>
      <w:r>
        <w:rPr>
          <w:rFonts w:cs="Arial"/>
          <w:szCs w:val="28"/>
        </w:rPr>
        <w:t>Discussions</w:t>
      </w:r>
    </w:p>
    <w:p w:rsidR="0009018F" w:rsidRDefault="009C3D6B">
      <w:pPr>
        <w:widowControl w:val="0"/>
        <w:spacing w:before="120" w:after="120"/>
        <w:rPr>
          <w:b/>
          <w:i/>
          <w:sz w:val="20"/>
          <w:u w:val="single"/>
        </w:rPr>
      </w:pPr>
      <w:r>
        <w:rPr>
          <w:rFonts w:hint="eastAsia"/>
          <w:b/>
          <w:i/>
          <w:sz w:val="20"/>
          <w:u w:val="single"/>
        </w:rPr>
        <w:t>Remaining issue about H/S/NA configuration</w:t>
      </w:r>
    </w:p>
    <w:p w:rsidR="0009018F" w:rsidRDefault="0009018F">
      <w:pPr>
        <w:spacing w:beforeLines="0" w:afterLines="0" w:line="259" w:lineRule="auto"/>
        <w:rPr>
          <w:sz w:val="20"/>
        </w:rPr>
      </w:pPr>
    </w:p>
    <w:p w:rsidR="0009018F" w:rsidRDefault="009C3D6B">
      <w:pPr>
        <w:spacing w:beforeLines="0" w:afterLines="0" w:line="259" w:lineRule="auto"/>
      </w:pPr>
      <w:r>
        <w:rPr>
          <w:sz w:val="20"/>
        </w:rPr>
        <w:t xml:space="preserve">The following </w:t>
      </w:r>
      <w:r>
        <w:rPr>
          <w:rFonts w:hint="eastAsia"/>
          <w:sz w:val="20"/>
        </w:rPr>
        <w:t>working assumption</w:t>
      </w:r>
      <w:r>
        <w:rPr>
          <w:sz w:val="20"/>
        </w:rPr>
        <w:t xml:space="preserve"> ha</w:t>
      </w:r>
      <w:r>
        <w:rPr>
          <w:rFonts w:hint="eastAsia"/>
          <w:sz w:val="20"/>
        </w:rPr>
        <w:t>s</w:t>
      </w:r>
      <w:r>
        <w:rPr>
          <w:sz w:val="20"/>
        </w:rPr>
        <w:t xml:space="preserve"> been made in RAN1#10</w:t>
      </w:r>
      <w:r>
        <w:rPr>
          <w:rFonts w:hint="eastAsia"/>
          <w:sz w:val="20"/>
        </w:rPr>
        <w:t>6bis</w:t>
      </w:r>
      <w:r>
        <w:rPr>
          <w:sz w:val="20"/>
        </w:rPr>
        <w:t xml:space="preserve">-e on </w:t>
      </w:r>
      <w:r>
        <w:rPr>
          <w:rFonts w:hint="eastAsia"/>
          <w:sz w:val="20"/>
        </w:rPr>
        <w:t>H/S/NA</w:t>
      </w:r>
      <w:r>
        <w:rPr>
          <w:sz w:val="20"/>
        </w:rPr>
        <w:t xml:space="preserve"> configuration for DU</w:t>
      </w:r>
      <w:r>
        <w:rPr>
          <w:rFonts w:hint="eastAsia"/>
          <w:sz w:val="20"/>
        </w:rPr>
        <w:t xml:space="preserve"> cell. </w:t>
      </w:r>
    </w:p>
    <w:tbl>
      <w:tblPr>
        <w:tblStyle w:val="ac"/>
        <w:tblW w:w="0" w:type="auto"/>
        <w:tblLook w:val="04A0"/>
      </w:tblPr>
      <w:tblGrid>
        <w:gridCol w:w="9876"/>
      </w:tblGrid>
      <w:tr w:rsidR="0009018F">
        <w:tc>
          <w:tcPr>
            <w:tcW w:w="9876" w:type="dxa"/>
          </w:tcPr>
          <w:p w:rsidR="0009018F" w:rsidRDefault="009C3D6B" w:rsidP="008B0115">
            <w:pPr>
              <w:spacing w:before="120" w:after="120"/>
              <w:rPr>
                <w:rFonts w:cs="Times"/>
                <w:b/>
                <w:sz w:val="20"/>
                <w:highlight w:val="darkYellow"/>
              </w:rPr>
            </w:pPr>
            <w:r>
              <w:rPr>
                <w:rFonts w:cs="Times"/>
                <w:b/>
                <w:sz w:val="20"/>
                <w:highlight w:val="darkYellow"/>
              </w:rPr>
              <w:t>Working Assumption</w:t>
            </w:r>
            <w:r>
              <w:rPr>
                <w:rFonts w:cs="Times" w:hint="eastAsia"/>
                <w:b/>
                <w:sz w:val="20"/>
                <w:highlight w:val="darkYellow"/>
              </w:rPr>
              <w:t>(RAN1#106bis-e)</w:t>
            </w:r>
          </w:p>
          <w:p w:rsidR="0009018F" w:rsidRDefault="009C3D6B" w:rsidP="008B0115">
            <w:pPr>
              <w:spacing w:before="120" w:after="120"/>
              <w:rPr>
                <w:rFonts w:cs="Times"/>
                <w:bCs/>
                <w:sz w:val="20"/>
              </w:rPr>
            </w:pPr>
            <w:r>
              <w:rPr>
                <w:rFonts w:cs="Times"/>
                <w:bCs/>
                <w:sz w:val="20"/>
              </w:rPr>
              <w:t>If both the Rel-16 time domain H/S/NA configuration and Rel-17 frequency domain H/S/NA configuration are provided for a given RB set within a slot, one of the following is selected:</w:t>
            </w:r>
          </w:p>
          <w:p w:rsidR="0009018F" w:rsidRDefault="009C3D6B" w:rsidP="008B0115">
            <w:pPr>
              <w:pStyle w:val="af2"/>
              <w:numPr>
                <w:ilvl w:val="0"/>
                <w:numId w:val="9"/>
              </w:numPr>
              <w:spacing w:after="120"/>
              <w:rPr>
                <w:rFonts w:cs="Times"/>
                <w:i/>
                <w:sz w:val="20"/>
                <w:szCs w:val="20"/>
              </w:rPr>
            </w:pPr>
            <w:r>
              <w:rPr>
                <w:rFonts w:eastAsia="Calibri" w:cs="Times"/>
                <w:bCs/>
                <w:sz w:val="20"/>
                <w:szCs w:val="20"/>
              </w:rPr>
              <w:t xml:space="preserve">Alt. 1: An IAB node applies the frequency domain H/S/NA only if the IAB node is currently operating in a non-TDM multiplexing mode </w:t>
            </w:r>
            <w:r>
              <w:rPr>
                <w:rFonts w:eastAsia="Calibri" w:cs="Times"/>
                <w:bCs/>
                <w:color w:val="000000"/>
                <w:sz w:val="20"/>
                <w:szCs w:val="20"/>
              </w:rPr>
              <w:t>in the slot</w:t>
            </w:r>
            <w:r>
              <w:rPr>
                <w:rFonts w:eastAsia="Calibri" w:cs="Times"/>
                <w:bCs/>
                <w:sz w:val="20"/>
                <w:szCs w:val="20"/>
              </w:rPr>
              <w:t>, otherwise the Rel-16 time domain H/S/NA configuration is applied.</w:t>
            </w:r>
          </w:p>
          <w:p w:rsidR="0009018F" w:rsidRDefault="0009018F" w:rsidP="00115833">
            <w:pPr>
              <w:pStyle w:val="ZTE-Proposal"/>
              <w:numPr>
                <w:ilvl w:val="0"/>
                <w:numId w:val="0"/>
              </w:numPr>
              <w:spacing w:before="120" w:after="120"/>
              <w:rPr>
                <w:lang w:val="en-US"/>
              </w:rPr>
            </w:pPr>
          </w:p>
        </w:tc>
      </w:tr>
    </w:tbl>
    <w:p w:rsidR="0009018F" w:rsidRDefault="0009018F" w:rsidP="008B0115">
      <w:pPr>
        <w:pStyle w:val="ZTE-Proposal"/>
        <w:numPr>
          <w:ilvl w:val="0"/>
          <w:numId w:val="0"/>
        </w:numPr>
        <w:spacing w:before="120" w:after="120"/>
        <w:jc w:val="both"/>
        <w:rPr>
          <w:b w:val="0"/>
          <w:bCs w:val="0"/>
          <w:i w:val="0"/>
          <w:iCs w:val="0"/>
          <w:lang w:val="en-US" w:eastAsia="zh-CN"/>
        </w:rPr>
      </w:pPr>
    </w:p>
    <w:p w:rsidR="0009018F" w:rsidRDefault="009C3D6B" w:rsidP="008B0115">
      <w:pPr>
        <w:spacing w:before="120" w:after="120"/>
        <w:rPr>
          <w:rFonts w:cs="Arial"/>
          <w:szCs w:val="28"/>
        </w:rPr>
      </w:pPr>
      <w:r>
        <w:rPr>
          <w:rFonts w:eastAsia="MS Mincho"/>
          <w:lang w:eastAsia="ja-JP"/>
        </w:rPr>
        <w:t>The</w:t>
      </w:r>
      <w:r>
        <w:rPr>
          <w:rFonts w:hint="eastAsia"/>
        </w:rPr>
        <w:t xml:space="preserve"> above working assumption was </w:t>
      </w:r>
      <w:r>
        <w:rPr>
          <w:rFonts w:eastAsia="MS Mincho"/>
          <w:lang w:eastAsia="ja-JP"/>
        </w:rPr>
        <w:t>capture</w:t>
      </w:r>
      <w:r w:rsidR="008B0115">
        <w:rPr>
          <w:rFonts w:eastAsiaTheme="minorEastAsia" w:hint="eastAsia"/>
        </w:rPr>
        <w:t>d</w:t>
      </w:r>
      <w:r>
        <w:rPr>
          <w:rFonts w:eastAsia="MS Mincho"/>
          <w:lang w:eastAsia="ja-JP"/>
        </w:rPr>
        <w:t xml:space="preserve"> in 38.213</w:t>
      </w:r>
      <w:r>
        <w:rPr>
          <w:rFonts w:hint="eastAsia"/>
        </w:rPr>
        <w:t>[2].</w:t>
      </w:r>
    </w:p>
    <w:tbl>
      <w:tblPr>
        <w:tblStyle w:val="ac"/>
        <w:tblW w:w="0" w:type="auto"/>
        <w:tblLook w:val="04A0"/>
      </w:tblPr>
      <w:tblGrid>
        <w:gridCol w:w="9876"/>
      </w:tblGrid>
      <w:tr w:rsidR="0009018F">
        <w:tc>
          <w:tcPr>
            <w:tcW w:w="9876" w:type="dxa"/>
          </w:tcPr>
          <w:p w:rsidR="0009018F" w:rsidRDefault="009C3D6B">
            <w:pPr>
              <w:spacing w:beforeLines="0" w:afterLines="0" w:line="259" w:lineRule="auto"/>
              <w:rPr>
                <w:sz w:val="20"/>
              </w:rPr>
            </w:pPr>
            <w:r>
              <w:t xml:space="preserve">If an indication of hard, soft, or unavailable type is provided for an RB set in a symbol of a slot, the IAB-DU applies the configuration of hard, soft, or unavailable type provided by </w:t>
            </w:r>
            <w:r>
              <w:rPr>
                <w:i/>
                <w:iCs/>
              </w:rPr>
              <w:t>Rel-17 frequency-domain IAB-DU-Resource-Configuration-H/S/NA-</w:t>
            </w:r>
            <w:proofErr w:type="spellStart"/>
            <w:r>
              <w:rPr>
                <w:i/>
                <w:iCs/>
              </w:rPr>
              <w:t>Config</w:t>
            </w:r>
            <w:proofErr w:type="spellEnd"/>
            <w:r>
              <w:t xml:space="preserve"> [16, TS 38.473] </w:t>
            </w:r>
            <w:r>
              <w:rPr>
                <w:highlight w:val="yellow"/>
              </w:rPr>
              <w:t>when the IAB-node uses simultaneous transmission and reception in the slot</w:t>
            </w:r>
            <w:r>
              <w:t>.</w:t>
            </w:r>
          </w:p>
        </w:tc>
      </w:tr>
    </w:tbl>
    <w:p w:rsidR="0009018F" w:rsidRDefault="0009018F">
      <w:pPr>
        <w:spacing w:beforeLines="0" w:afterLines="0" w:line="259" w:lineRule="auto"/>
        <w:rPr>
          <w:sz w:val="20"/>
        </w:rPr>
      </w:pPr>
    </w:p>
    <w:p w:rsidR="0009018F" w:rsidRDefault="009C3D6B">
      <w:pPr>
        <w:pStyle w:val="af2"/>
        <w:numPr>
          <w:ilvl w:val="255"/>
          <w:numId w:val="0"/>
        </w:numPr>
        <w:spacing w:after="120"/>
        <w:rPr>
          <w:sz w:val="20"/>
        </w:rPr>
      </w:pPr>
      <w:r>
        <w:rPr>
          <w:rFonts w:hint="eastAsia"/>
          <w:sz w:val="20"/>
          <w:szCs w:val="20"/>
        </w:rPr>
        <w:t>However, a</w:t>
      </w:r>
      <w:r>
        <w:rPr>
          <w:sz w:val="20"/>
          <w:szCs w:val="20"/>
        </w:rPr>
        <w:t xml:space="preserve">lthough the above working assumption has been </w:t>
      </w:r>
      <w:r w:rsidR="008B0115">
        <w:rPr>
          <w:rFonts w:eastAsiaTheme="minorEastAsia" w:hint="eastAsia"/>
          <w:sz w:val="20"/>
          <w:szCs w:val="20"/>
        </w:rPr>
        <w:t xml:space="preserve">in </w:t>
      </w:r>
      <w:r>
        <w:rPr>
          <w:sz w:val="20"/>
          <w:szCs w:val="20"/>
        </w:rPr>
        <w:t>discussion for many times, it has not been confirmed because there may be inconsistent understanding</w:t>
      </w:r>
      <w:r>
        <w:rPr>
          <w:rFonts w:hint="eastAsia"/>
          <w:sz w:val="20"/>
          <w:szCs w:val="20"/>
        </w:rPr>
        <w:t xml:space="preserve"> (i.e. conflict)</w:t>
      </w:r>
      <w:r>
        <w:rPr>
          <w:sz w:val="20"/>
          <w:szCs w:val="20"/>
        </w:rPr>
        <w:t xml:space="preserve"> between IAB nodes or between IAB node and its donor CU</w:t>
      </w:r>
      <w:r>
        <w:rPr>
          <w:rFonts w:hint="eastAsia"/>
          <w:sz w:val="20"/>
          <w:szCs w:val="20"/>
        </w:rPr>
        <w:t xml:space="preserve"> when whether or not an IAB node can operate under a given non-TDM multiplexing mode is left to IAB implementation in Rel-17 according to the following agreement in RAN1#107-e</w:t>
      </w:r>
      <w:r>
        <w:rPr>
          <w:sz w:val="20"/>
          <w:szCs w:val="20"/>
        </w:rPr>
        <w:t>.</w:t>
      </w:r>
      <w:r>
        <w:rPr>
          <w:rFonts w:hint="eastAsia"/>
          <w:sz w:val="20"/>
          <w:szCs w:val="20"/>
        </w:rPr>
        <w:t xml:space="preserve"> For example, i</w:t>
      </w:r>
      <w:r>
        <w:rPr>
          <w:sz w:val="20"/>
          <w:szCs w:val="20"/>
        </w:rPr>
        <w:t>t is difficult to make a consistent understanding on the selected H</w:t>
      </w:r>
      <w:r>
        <w:rPr>
          <w:rFonts w:hint="eastAsia"/>
          <w:sz w:val="20"/>
          <w:szCs w:val="20"/>
        </w:rPr>
        <w:t>/</w:t>
      </w:r>
      <w:r>
        <w:rPr>
          <w:sz w:val="20"/>
          <w:szCs w:val="20"/>
        </w:rPr>
        <w:t>S</w:t>
      </w:r>
      <w:r>
        <w:rPr>
          <w:rFonts w:hint="eastAsia"/>
          <w:sz w:val="20"/>
          <w:szCs w:val="20"/>
        </w:rPr>
        <w:t>/</w:t>
      </w:r>
      <w:r>
        <w:rPr>
          <w:sz w:val="20"/>
          <w:szCs w:val="20"/>
        </w:rPr>
        <w:t>NA configuration on the IAB</w:t>
      </w:r>
      <w:r>
        <w:rPr>
          <w:rFonts w:hint="eastAsia"/>
          <w:sz w:val="20"/>
          <w:szCs w:val="20"/>
        </w:rPr>
        <w:t>-</w:t>
      </w:r>
      <w:r>
        <w:rPr>
          <w:sz w:val="20"/>
          <w:szCs w:val="20"/>
        </w:rPr>
        <w:t>node</w:t>
      </w:r>
      <w:r>
        <w:rPr>
          <w:rFonts w:hint="eastAsia"/>
          <w:sz w:val="20"/>
          <w:szCs w:val="20"/>
        </w:rPr>
        <w:t xml:space="preserve"> DU</w:t>
      </w:r>
      <w:r>
        <w:rPr>
          <w:sz w:val="20"/>
          <w:szCs w:val="20"/>
        </w:rPr>
        <w:t xml:space="preserve"> among the IAB</w:t>
      </w:r>
      <w:r>
        <w:rPr>
          <w:rFonts w:hint="eastAsia"/>
          <w:sz w:val="20"/>
          <w:szCs w:val="20"/>
        </w:rPr>
        <w:t>-</w:t>
      </w:r>
      <w:r>
        <w:rPr>
          <w:sz w:val="20"/>
          <w:szCs w:val="20"/>
        </w:rPr>
        <w:t xml:space="preserve">node, its parent node(s), </w:t>
      </w:r>
      <w:r>
        <w:rPr>
          <w:rFonts w:hint="eastAsia"/>
          <w:sz w:val="20"/>
          <w:szCs w:val="20"/>
        </w:rPr>
        <w:t>and</w:t>
      </w:r>
      <w:r>
        <w:rPr>
          <w:rFonts w:eastAsia="宋体" w:hint="eastAsia"/>
          <w:sz w:val="20"/>
          <w:szCs w:val="20"/>
        </w:rPr>
        <w:t xml:space="preserve"> its donor</w:t>
      </w:r>
      <w:r>
        <w:rPr>
          <w:rFonts w:hint="eastAsia"/>
          <w:sz w:val="20"/>
          <w:szCs w:val="20"/>
        </w:rPr>
        <w:t xml:space="preserve"> </w:t>
      </w:r>
      <w:r>
        <w:rPr>
          <w:sz w:val="20"/>
          <w:szCs w:val="20"/>
        </w:rPr>
        <w:t>CU.</w:t>
      </w:r>
      <w:r>
        <w:rPr>
          <w:rFonts w:eastAsia="宋体" w:hint="eastAsia"/>
          <w:sz w:val="20"/>
          <w:szCs w:val="20"/>
        </w:rPr>
        <w:t xml:space="preserve"> This may cause the parent node to be unable to make appropriate decisions on the available resources of IAB-MT. In addition, s</w:t>
      </w:r>
      <w:r>
        <w:rPr>
          <w:sz w:val="20"/>
          <w:szCs w:val="20"/>
        </w:rPr>
        <w:t>emi-static H</w:t>
      </w:r>
      <w:r>
        <w:rPr>
          <w:rFonts w:hint="eastAsia"/>
          <w:sz w:val="20"/>
          <w:szCs w:val="20"/>
        </w:rPr>
        <w:t>/</w:t>
      </w:r>
      <w:r>
        <w:rPr>
          <w:sz w:val="20"/>
          <w:szCs w:val="20"/>
        </w:rPr>
        <w:t>S</w:t>
      </w:r>
      <w:r>
        <w:rPr>
          <w:rFonts w:hint="eastAsia"/>
          <w:sz w:val="20"/>
          <w:szCs w:val="20"/>
        </w:rPr>
        <w:t>/</w:t>
      </w:r>
      <w:r>
        <w:rPr>
          <w:sz w:val="20"/>
          <w:szCs w:val="20"/>
        </w:rPr>
        <w:t>NA configurations would be coordinated for the purpose of CLI and</w:t>
      </w:r>
      <w:r>
        <w:rPr>
          <w:rFonts w:eastAsia="宋体" w:hint="eastAsia"/>
          <w:sz w:val="20"/>
          <w:szCs w:val="20"/>
        </w:rPr>
        <w:t>/or</w:t>
      </w:r>
      <w:r>
        <w:rPr>
          <w:sz w:val="20"/>
          <w:szCs w:val="20"/>
        </w:rPr>
        <w:t xml:space="preserve"> resource multiplexing in DC. </w:t>
      </w:r>
      <w:r>
        <w:rPr>
          <w:rFonts w:hint="eastAsia"/>
          <w:sz w:val="20"/>
          <w:szCs w:val="20"/>
        </w:rPr>
        <w:t xml:space="preserve">It is impossible/difficult </w:t>
      </w:r>
      <w:r>
        <w:rPr>
          <w:sz w:val="20"/>
          <w:szCs w:val="20"/>
        </w:rPr>
        <w:t>to make the peer node/</w:t>
      </w:r>
      <w:proofErr w:type="spellStart"/>
      <w:r>
        <w:rPr>
          <w:sz w:val="20"/>
          <w:szCs w:val="20"/>
        </w:rPr>
        <w:t>neighbour</w:t>
      </w:r>
      <w:proofErr w:type="spellEnd"/>
      <w:r>
        <w:rPr>
          <w:sz w:val="20"/>
          <w:szCs w:val="20"/>
        </w:rPr>
        <w:t xml:space="preserve"> node know the dynamic selected HSNA configuration at the IAB node</w:t>
      </w:r>
      <w:r>
        <w:rPr>
          <w:rFonts w:hint="eastAsia"/>
          <w:sz w:val="20"/>
          <w:szCs w:val="20"/>
        </w:rPr>
        <w:t>.</w:t>
      </w:r>
    </w:p>
    <w:tbl>
      <w:tblPr>
        <w:tblStyle w:val="ac"/>
        <w:tblW w:w="0" w:type="auto"/>
        <w:tblLook w:val="04A0"/>
      </w:tblPr>
      <w:tblGrid>
        <w:gridCol w:w="9876"/>
      </w:tblGrid>
      <w:tr w:rsidR="0009018F">
        <w:tc>
          <w:tcPr>
            <w:tcW w:w="9876" w:type="dxa"/>
          </w:tcPr>
          <w:p w:rsidR="0009018F" w:rsidRDefault="009C3D6B" w:rsidP="008B0115">
            <w:pPr>
              <w:spacing w:before="120" w:after="120"/>
              <w:rPr>
                <w:rFonts w:cs="Times"/>
                <w:b/>
                <w:sz w:val="20"/>
                <w:highlight w:val="green"/>
              </w:rPr>
            </w:pPr>
            <w:r>
              <w:rPr>
                <w:rFonts w:cs="Times"/>
                <w:b/>
                <w:sz w:val="20"/>
                <w:highlight w:val="green"/>
              </w:rPr>
              <w:t>Agreement</w:t>
            </w:r>
            <w:r>
              <w:rPr>
                <w:rFonts w:cs="Times" w:hint="eastAsia"/>
                <w:b/>
                <w:sz w:val="20"/>
                <w:highlight w:val="green"/>
              </w:rPr>
              <w:t>(RAN1#107-e)</w:t>
            </w:r>
          </w:p>
          <w:p w:rsidR="0009018F" w:rsidRDefault="009C3D6B" w:rsidP="008B0115">
            <w:pPr>
              <w:spacing w:before="120" w:after="120"/>
              <w:rPr>
                <w:sz w:val="20"/>
              </w:rPr>
            </w:pPr>
            <w:r>
              <w:rPr>
                <w:rFonts w:cs="Times"/>
                <w:sz w:val="20"/>
              </w:rPr>
              <w:t>Whether or not an IAB node can operate under a given non-TDM multiplexing mode (i.e. multiplexing info in 38.473) is left to IAB implementation in Rel-17</w:t>
            </w:r>
          </w:p>
        </w:tc>
      </w:tr>
    </w:tbl>
    <w:p w:rsidR="0009018F" w:rsidRDefault="0009018F">
      <w:pPr>
        <w:pStyle w:val="af2"/>
        <w:numPr>
          <w:ilvl w:val="255"/>
          <w:numId w:val="0"/>
        </w:numPr>
        <w:spacing w:after="120"/>
        <w:rPr>
          <w:sz w:val="20"/>
          <w:szCs w:val="20"/>
        </w:rPr>
      </w:pPr>
    </w:p>
    <w:p w:rsidR="0009018F" w:rsidRDefault="009C3D6B">
      <w:pPr>
        <w:pStyle w:val="ZTE-Observation"/>
        <w:spacing w:before="120" w:after="120"/>
        <w:rPr>
          <w:lang w:val="en-US" w:eastAsia="zh-CN"/>
        </w:rPr>
      </w:pPr>
      <w:bookmarkStart w:id="1" w:name="_Toc5439"/>
      <w:bookmarkStart w:id="2" w:name="_Toc86935884"/>
      <w:bookmarkStart w:id="3" w:name="_Toc10843"/>
      <w:bookmarkStart w:id="4" w:name="_Toc87036161"/>
      <w:bookmarkStart w:id="5" w:name="_Toc22913"/>
      <w:bookmarkStart w:id="6" w:name="_Toc101709372"/>
      <w:r>
        <w:rPr>
          <w:rFonts w:hint="eastAsia"/>
          <w:lang w:val="en-US" w:eastAsia="zh-CN"/>
        </w:rPr>
        <w:lastRenderedPageBreak/>
        <w:t xml:space="preserve">Dynamic H/S/NA configuration selection between Rel-17 frequency domain H/S/NA configuration and Rel-16 time domain H/S/NA configuration may lead to inconsistent understanding of H/S/NA types applied on an IAB-node DU </w:t>
      </w:r>
      <w:r>
        <w:t>among the IAB</w:t>
      </w:r>
      <w:r>
        <w:rPr>
          <w:rFonts w:hint="eastAsia"/>
        </w:rPr>
        <w:t>-</w:t>
      </w:r>
      <w:r>
        <w:t>node</w:t>
      </w:r>
      <w:r w:rsidR="008B0115">
        <w:rPr>
          <w:rFonts w:hint="eastAsia"/>
          <w:lang w:eastAsia="zh-CN"/>
        </w:rPr>
        <w:t>(s)</w:t>
      </w:r>
      <w:r>
        <w:t xml:space="preserve">, its parent node(s), </w:t>
      </w:r>
      <w:r>
        <w:rPr>
          <w:rFonts w:hint="eastAsia"/>
        </w:rPr>
        <w:t>and</w:t>
      </w:r>
      <w:r>
        <w:rPr>
          <w:rFonts w:eastAsia="宋体" w:hint="eastAsia"/>
          <w:lang w:val="en-US" w:eastAsia="zh-CN"/>
        </w:rPr>
        <w:t xml:space="preserve"> its donor</w:t>
      </w:r>
      <w:r>
        <w:rPr>
          <w:rFonts w:hint="eastAsia"/>
        </w:rPr>
        <w:t xml:space="preserve"> </w:t>
      </w:r>
      <w:r>
        <w:t>CU</w:t>
      </w:r>
      <w:r>
        <w:rPr>
          <w:lang w:val="en-US" w:eastAsia="zh-CN"/>
        </w:rPr>
        <w:t>.</w:t>
      </w:r>
      <w:bookmarkEnd w:id="1"/>
      <w:bookmarkEnd w:id="2"/>
      <w:bookmarkEnd w:id="3"/>
      <w:bookmarkEnd w:id="4"/>
      <w:bookmarkEnd w:id="5"/>
      <w:bookmarkEnd w:id="6"/>
      <w:r>
        <w:rPr>
          <w:lang w:val="en-US" w:eastAsia="zh-CN"/>
        </w:rPr>
        <w:t xml:space="preserve"> </w:t>
      </w:r>
    </w:p>
    <w:p w:rsidR="0009018F" w:rsidRDefault="009C3D6B">
      <w:pPr>
        <w:pStyle w:val="ZTE-Observation"/>
        <w:spacing w:before="120" w:after="120"/>
        <w:rPr>
          <w:rFonts w:eastAsia="宋体"/>
          <w:lang w:val="en-US" w:eastAsia="zh-CN"/>
        </w:rPr>
      </w:pPr>
      <w:bookmarkStart w:id="7" w:name="_Toc185"/>
      <w:bookmarkStart w:id="8" w:name="_Toc86935885"/>
      <w:bookmarkStart w:id="9" w:name="_Toc87036162"/>
      <w:bookmarkStart w:id="10" w:name="_Toc12037"/>
      <w:bookmarkStart w:id="11" w:name="_Toc2552"/>
      <w:bookmarkStart w:id="12" w:name="_Toc101709373"/>
      <w:r>
        <w:rPr>
          <w:rFonts w:hint="eastAsia"/>
          <w:lang w:val="en-US" w:eastAsia="zh-CN"/>
        </w:rPr>
        <w:t xml:space="preserve">Dynamic H/S/NA configuration selection between Rel-17 frequency domain H/S/NA configuration and Rel-16 time domain H/S/NA configuration will not play a good role in </w:t>
      </w:r>
      <w:r>
        <w:rPr>
          <w:rFonts w:eastAsia="宋体" w:hint="eastAsia"/>
          <w:lang w:val="en-US" w:eastAsia="zh-CN"/>
        </w:rPr>
        <w:t>resource coordination in case of DC, and CLI managemen</w:t>
      </w:r>
      <w:r>
        <w:rPr>
          <w:rFonts w:hint="eastAsia"/>
          <w:lang w:val="en-US" w:eastAsia="zh-CN"/>
        </w:rPr>
        <w:t>t</w:t>
      </w:r>
      <w:r>
        <w:rPr>
          <w:lang w:val="en-US" w:eastAsia="zh-CN"/>
        </w:rPr>
        <w:t>.</w:t>
      </w:r>
      <w:bookmarkEnd w:id="7"/>
      <w:bookmarkEnd w:id="8"/>
      <w:bookmarkEnd w:id="9"/>
      <w:bookmarkEnd w:id="10"/>
      <w:bookmarkEnd w:id="11"/>
      <w:bookmarkEnd w:id="12"/>
      <w:r>
        <w:rPr>
          <w:lang w:val="en-US" w:eastAsia="zh-CN"/>
        </w:rPr>
        <w:t xml:space="preserve"> </w:t>
      </w:r>
    </w:p>
    <w:p w:rsidR="0009018F" w:rsidRDefault="0009018F">
      <w:pPr>
        <w:pStyle w:val="af2"/>
        <w:numPr>
          <w:ilvl w:val="255"/>
          <w:numId w:val="0"/>
        </w:numPr>
        <w:spacing w:after="120"/>
        <w:rPr>
          <w:sz w:val="20"/>
          <w:szCs w:val="20"/>
        </w:rPr>
      </w:pPr>
    </w:p>
    <w:p w:rsidR="0009018F" w:rsidRDefault="009C3D6B">
      <w:pPr>
        <w:spacing w:beforeLines="0" w:afterLines="0" w:line="259" w:lineRule="auto"/>
        <w:rPr>
          <w:sz w:val="20"/>
        </w:rPr>
      </w:pPr>
      <w:r>
        <w:rPr>
          <w:rFonts w:hint="eastAsia"/>
          <w:sz w:val="20"/>
        </w:rPr>
        <w:t>For H/S/NA configuration, one conclusion made in RAN1#108-e meeting [1] is as follow</w:t>
      </w:r>
      <w:r w:rsidR="008B0115">
        <w:rPr>
          <w:rFonts w:hint="eastAsia"/>
          <w:sz w:val="20"/>
        </w:rPr>
        <w:t>s</w:t>
      </w:r>
      <w:r>
        <w:rPr>
          <w:rFonts w:hint="eastAsia"/>
          <w:sz w:val="20"/>
        </w:rPr>
        <w:t>:</w:t>
      </w:r>
    </w:p>
    <w:tbl>
      <w:tblPr>
        <w:tblStyle w:val="ac"/>
        <w:tblW w:w="0" w:type="auto"/>
        <w:tblLook w:val="04A0"/>
      </w:tblPr>
      <w:tblGrid>
        <w:gridCol w:w="9876"/>
      </w:tblGrid>
      <w:tr w:rsidR="0009018F">
        <w:tc>
          <w:tcPr>
            <w:tcW w:w="9876" w:type="dxa"/>
          </w:tcPr>
          <w:p w:rsidR="0009018F" w:rsidRDefault="009C3D6B" w:rsidP="008B0115">
            <w:pPr>
              <w:spacing w:before="120" w:after="120"/>
              <w:rPr>
                <w:color w:val="000000"/>
                <w:sz w:val="20"/>
                <w:u w:val="single"/>
              </w:rPr>
            </w:pPr>
            <w:r>
              <w:rPr>
                <w:color w:val="000000"/>
                <w:sz w:val="20"/>
                <w:u w:val="single"/>
              </w:rPr>
              <w:t>Conclusion</w:t>
            </w:r>
            <w:r>
              <w:rPr>
                <w:rFonts w:hint="eastAsia"/>
                <w:color w:val="000000"/>
                <w:sz w:val="20"/>
                <w:u w:val="single"/>
              </w:rPr>
              <w:t xml:space="preserve"> </w:t>
            </w:r>
          </w:p>
          <w:p w:rsidR="0009018F" w:rsidRDefault="009C3D6B" w:rsidP="00115833">
            <w:pPr>
              <w:spacing w:before="120" w:after="120"/>
              <w:rPr>
                <w:sz w:val="20"/>
              </w:rPr>
            </w:pPr>
            <w:r>
              <w:rPr>
                <w:bCs/>
                <w:color w:val="000000"/>
                <w:sz w:val="20"/>
              </w:rPr>
              <w:t>Defer discussion (contribution driven) about potential specification impact for</w:t>
            </w:r>
            <w:r>
              <w:rPr>
                <w:bCs/>
                <w:color w:val="000000"/>
                <w:sz w:val="20"/>
                <w:highlight w:val="cyan"/>
              </w:rPr>
              <w:t xml:space="preserve"> conflict resolution</w:t>
            </w:r>
            <w:r>
              <w:rPr>
                <w:bCs/>
                <w:color w:val="000000"/>
                <w:sz w:val="20"/>
              </w:rPr>
              <w:t xml:space="preserve"> between parent and child IAB nodes in case the Rel-17 H/S/NA configuration is provided but the IAB node needs to instead operate according to the Rel-16 H/S/NA configuration (based on its implementation as agreed previously in RAN1#107-e) in the slot until RAN#109-e.</w:t>
            </w:r>
          </w:p>
        </w:tc>
      </w:tr>
    </w:tbl>
    <w:p w:rsidR="0009018F" w:rsidRDefault="0009018F">
      <w:pPr>
        <w:spacing w:beforeLines="0" w:afterLines="0" w:line="259" w:lineRule="auto"/>
        <w:rPr>
          <w:sz w:val="20"/>
        </w:rPr>
      </w:pPr>
    </w:p>
    <w:p w:rsidR="0009018F" w:rsidRDefault="009C3D6B">
      <w:pPr>
        <w:pStyle w:val="af2"/>
        <w:numPr>
          <w:ilvl w:val="255"/>
          <w:numId w:val="0"/>
        </w:numPr>
        <w:spacing w:after="120"/>
        <w:rPr>
          <w:sz w:val="20"/>
          <w:szCs w:val="20"/>
        </w:rPr>
      </w:pPr>
      <w:r>
        <w:rPr>
          <w:rFonts w:hint="eastAsia"/>
          <w:sz w:val="20"/>
          <w:szCs w:val="20"/>
        </w:rPr>
        <w:t xml:space="preserve">Firstly, it was agreed in RAN1#107-e that whether or not an IAB node can operate under a given non-TDM multiplexing mode (i.e. multiplexing info in 38.473) is left to IAB implementation in Rel-17 as shown above, but there is no conclusion that whether Rel-17 H/S/NA configuration or Rel-16 H/S/NA configuration is applied is left to IAB implementation. </w:t>
      </w:r>
    </w:p>
    <w:p w:rsidR="0009018F" w:rsidRDefault="009C3D6B">
      <w:pPr>
        <w:pStyle w:val="af2"/>
        <w:numPr>
          <w:ilvl w:val="255"/>
          <w:numId w:val="0"/>
        </w:numPr>
        <w:spacing w:after="120"/>
        <w:rPr>
          <w:sz w:val="20"/>
          <w:szCs w:val="20"/>
        </w:rPr>
      </w:pPr>
      <w:r>
        <w:rPr>
          <w:rFonts w:hint="eastAsia"/>
          <w:sz w:val="20"/>
          <w:szCs w:val="20"/>
        </w:rPr>
        <w:t xml:space="preserve">Secondly, for conflict resolution, FL summary in the last meeting RAN1#108-e provides the </w:t>
      </w:r>
      <w:r>
        <w:rPr>
          <w:sz w:val="20"/>
          <w:szCs w:val="20"/>
        </w:rPr>
        <w:t>following 4 alternatives:</w:t>
      </w:r>
    </w:p>
    <w:p w:rsidR="0009018F" w:rsidRDefault="009C3D6B" w:rsidP="008B0115">
      <w:pPr>
        <w:pStyle w:val="af2"/>
        <w:widowControl w:val="0"/>
        <w:numPr>
          <w:ilvl w:val="0"/>
          <w:numId w:val="10"/>
        </w:numPr>
        <w:spacing w:after="120" w:line="259" w:lineRule="auto"/>
        <w:rPr>
          <w:color w:val="000000"/>
          <w:sz w:val="20"/>
          <w:szCs w:val="20"/>
        </w:rPr>
      </w:pPr>
      <w:r>
        <w:rPr>
          <w:color w:val="000000"/>
          <w:sz w:val="20"/>
          <w:szCs w:val="20"/>
        </w:rPr>
        <w:t>Alt. 1: TDM fallback / FDM resume indication from child node (e.g. MAC CE)</w:t>
      </w:r>
    </w:p>
    <w:p w:rsidR="0009018F" w:rsidRDefault="009C3D6B" w:rsidP="008B0115">
      <w:pPr>
        <w:pStyle w:val="af2"/>
        <w:widowControl w:val="0"/>
        <w:numPr>
          <w:ilvl w:val="0"/>
          <w:numId w:val="10"/>
        </w:numPr>
        <w:spacing w:after="120" w:line="259" w:lineRule="auto"/>
        <w:rPr>
          <w:color w:val="000000"/>
          <w:sz w:val="20"/>
          <w:szCs w:val="20"/>
        </w:rPr>
      </w:pPr>
      <w:r>
        <w:rPr>
          <w:color w:val="000000"/>
          <w:sz w:val="20"/>
          <w:szCs w:val="20"/>
        </w:rPr>
        <w:t>Alt. 2: An IAB node does not expect conflicting Rel-16 and Rel-17 H/S/NA configurations for a given RB set</w:t>
      </w:r>
    </w:p>
    <w:p w:rsidR="0009018F" w:rsidRDefault="009C3D6B" w:rsidP="008B0115">
      <w:pPr>
        <w:pStyle w:val="af2"/>
        <w:widowControl w:val="0"/>
        <w:numPr>
          <w:ilvl w:val="0"/>
          <w:numId w:val="10"/>
        </w:numPr>
        <w:spacing w:after="120" w:line="259" w:lineRule="auto"/>
        <w:rPr>
          <w:sz w:val="20"/>
          <w:szCs w:val="20"/>
        </w:rPr>
      </w:pPr>
      <w:r>
        <w:rPr>
          <w:color w:val="000000"/>
          <w:sz w:val="20"/>
          <w:szCs w:val="20"/>
        </w:rPr>
        <w:t xml:space="preserve">Alt. 3: A prioritization rule for TDM H/S/NA vs. FDM H/S/NA configurations for a given RB set is specified </w:t>
      </w:r>
    </w:p>
    <w:p w:rsidR="0009018F" w:rsidRDefault="009C3D6B" w:rsidP="008B0115">
      <w:pPr>
        <w:pStyle w:val="af2"/>
        <w:widowControl w:val="0"/>
        <w:numPr>
          <w:ilvl w:val="0"/>
          <w:numId w:val="10"/>
        </w:numPr>
        <w:spacing w:after="120" w:line="259" w:lineRule="auto"/>
        <w:rPr>
          <w:sz w:val="20"/>
          <w:szCs w:val="20"/>
        </w:rPr>
      </w:pPr>
      <w:r>
        <w:rPr>
          <w:color w:val="000000"/>
          <w:sz w:val="20"/>
          <w:szCs w:val="20"/>
        </w:rPr>
        <w:t>Alt. 4: No additional specification needed</w:t>
      </w:r>
    </w:p>
    <w:p w:rsidR="0009018F" w:rsidRDefault="009C3D6B">
      <w:pPr>
        <w:pStyle w:val="af2"/>
        <w:numPr>
          <w:ilvl w:val="255"/>
          <w:numId w:val="0"/>
        </w:numPr>
        <w:spacing w:after="120"/>
        <w:rPr>
          <w:sz w:val="20"/>
          <w:szCs w:val="20"/>
        </w:rPr>
      </w:pPr>
      <w:r>
        <w:rPr>
          <w:rFonts w:hint="eastAsia"/>
          <w:sz w:val="20"/>
          <w:szCs w:val="20"/>
        </w:rPr>
        <w:t xml:space="preserve">For Alt. 1, since whether or not an IAB node can operate under a given non-TDM multiplexing mode is left to IAB implementation, i.e. IAB-DU cell switches dynamically between non-TDM and TDM multiplexing mode, it is difficult to solve the conflict. In addition, Alt.1 will result in additional </w:t>
      </w:r>
      <w:proofErr w:type="spellStart"/>
      <w:r>
        <w:rPr>
          <w:rFonts w:hint="eastAsia"/>
          <w:sz w:val="20"/>
          <w:szCs w:val="20"/>
        </w:rPr>
        <w:t>signalling</w:t>
      </w:r>
      <w:proofErr w:type="spellEnd"/>
      <w:r>
        <w:rPr>
          <w:rFonts w:hint="eastAsia"/>
          <w:sz w:val="20"/>
          <w:szCs w:val="20"/>
        </w:rPr>
        <w:t xml:space="preserve"> design for RAN2/3.</w:t>
      </w:r>
    </w:p>
    <w:p w:rsidR="0009018F" w:rsidRDefault="009C3D6B">
      <w:pPr>
        <w:pStyle w:val="af2"/>
        <w:numPr>
          <w:ilvl w:val="255"/>
          <w:numId w:val="0"/>
        </w:numPr>
        <w:spacing w:after="120"/>
        <w:rPr>
          <w:sz w:val="20"/>
          <w:szCs w:val="20"/>
        </w:rPr>
      </w:pPr>
      <w:r>
        <w:rPr>
          <w:rFonts w:hint="eastAsia"/>
          <w:sz w:val="20"/>
          <w:szCs w:val="20"/>
        </w:rPr>
        <w:t xml:space="preserve">For Alt. 2 and Alt. 3, the solution is not clear. For Alt. 4, there is no additional specification needed if </w:t>
      </w:r>
      <w:r>
        <w:rPr>
          <w:sz w:val="20"/>
          <w:szCs w:val="20"/>
        </w:rPr>
        <w:t>“when the IAB-node uses simultaneous transmission and reception in the slot”</w:t>
      </w:r>
      <w:r>
        <w:rPr>
          <w:rFonts w:hint="eastAsia"/>
          <w:sz w:val="20"/>
          <w:szCs w:val="20"/>
        </w:rPr>
        <w:t xml:space="preserve"> in TS38.213[2] is deleted.</w:t>
      </w:r>
    </w:p>
    <w:p w:rsidR="0009018F" w:rsidRDefault="009C3D6B">
      <w:pPr>
        <w:spacing w:before="120" w:after="120"/>
      </w:pPr>
      <w:r>
        <w:rPr>
          <w:sz w:val="20"/>
        </w:rPr>
        <w:t>Therefore, we suggest that Rel-17 frequency domain H/S/NA configuration, if provided, always overrides Rel-16 time domain H/S/NA configuration.</w:t>
      </w:r>
    </w:p>
    <w:p w:rsidR="0009018F" w:rsidRDefault="009C3D6B">
      <w:pPr>
        <w:pStyle w:val="ZTE-Proposal"/>
        <w:spacing w:before="120" w:after="120"/>
        <w:rPr>
          <w:lang w:val="en-US" w:eastAsia="zh-CN"/>
        </w:rPr>
      </w:pPr>
      <w:r>
        <w:t xml:space="preserve"> </w:t>
      </w:r>
      <w:bookmarkStart w:id="13" w:name="_Toc95396001"/>
      <w:bookmarkStart w:id="14" w:name="_Toc87036168"/>
      <w:bookmarkStart w:id="15" w:name="_Toc31266"/>
      <w:bookmarkStart w:id="16" w:name="_Toc22039"/>
      <w:bookmarkStart w:id="17" w:name="_Toc3580"/>
      <w:bookmarkStart w:id="18" w:name="_Toc29756"/>
      <w:r>
        <w:t xml:space="preserve">If both the Rel-16 time domain H/S/NA configuration and Rel-17 frequency domain H/S/NA configuration are provided for a given RB set within a slot, Rel-17 frequency domain H/S/NA configuration </w:t>
      </w:r>
      <w:r>
        <w:rPr>
          <w:rFonts w:hint="eastAsia"/>
          <w:lang w:val="en-US" w:eastAsia="zh-CN"/>
        </w:rPr>
        <w:t>is applied.</w:t>
      </w:r>
      <w:bookmarkEnd w:id="13"/>
      <w:bookmarkEnd w:id="14"/>
      <w:bookmarkEnd w:id="15"/>
    </w:p>
    <w:bookmarkEnd w:id="16"/>
    <w:bookmarkEnd w:id="17"/>
    <w:bookmarkEnd w:id="18"/>
    <w:p w:rsidR="0009018F" w:rsidRDefault="0009018F">
      <w:pPr>
        <w:spacing w:before="120" w:after="120"/>
      </w:pPr>
    </w:p>
    <w:p w:rsidR="0009018F" w:rsidRDefault="009C3D6B">
      <w:pPr>
        <w:pStyle w:val="ZTE-Proposal"/>
        <w:spacing w:before="120" w:after="120"/>
      </w:pPr>
      <w:r>
        <w:rPr>
          <w:rFonts w:hint="eastAsia"/>
          <w:lang w:val="en-US" w:eastAsia="zh-CN"/>
        </w:rPr>
        <w:t xml:space="preserve"> </w:t>
      </w:r>
      <w:bookmarkStart w:id="19" w:name="_Toc23648"/>
      <w:r>
        <w:rPr>
          <w:rFonts w:hint="eastAsia"/>
          <w:lang w:val="en-US" w:eastAsia="zh-CN"/>
        </w:rPr>
        <w:t>Adopt the following Text proposal on H/S/NA configuration in TS38.213:</w:t>
      </w:r>
      <w:bookmarkEnd w:id="19"/>
    </w:p>
    <w:p w:rsidR="0009018F" w:rsidRDefault="0009018F">
      <w:pPr>
        <w:spacing w:beforeLines="0" w:afterLines="0" w:line="259" w:lineRule="auto"/>
        <w:rPr>
          <w:sz w:val="20"/>
        </w:rPr>
      </w:pPr>
    </w:p>
    <w:tbl>
      <w:tblPr>
        <w:tblStyle w:val="ac"/>
        <w:tblW w:w="0" w:type="auto"/>
        <w:tblLook w:val="04A0"/>
      </w:tblPr>
      <w:tblGrid>
        <w:gridCol w:w="9876"/>
      </w:tblGrid>
      <w:tr w:rsidR="0009018F">
        <w:tc>
          <w:tcPr>
            <w:tcW w:w="9876" w:type="dxa"/>
          </w:tcPr>
          <w:p w:rsidR="0009018F" w:rsidRDefault="009C3D6B">
            <w:pPr>
              <w:spacing w:beforeLines="0" w:afterLines="0" w:line="259" w:lineRule="auto"/>
              <w:rPr>
                <w:sz w:val="20"/>
              </w:rPr>
            </w:pPr>
            <w:r>
              <w:t xml:space="preserve">If an indication of hard, soft, or unavailable type is provided for an RB set in a symbol of a slot, the IAB-DU applies the configuration of hard, soft, or unavailable type provided by </w:t>
            </w:r>
            <w:r>
              <w:rPr>
                <w:i/>
                <w:iCs/>
              </w:rPr>
              <w:t>Rel-17 frequency-domain IAB-DU-Resource-Configuration-H/S/NA-</w:t>
            </w:r>
            <w:proofErr w:type="spellStart"/>
            <w:r>
              <w:rPr>
                <w:i/>
                <w:iCs/>
              </w:rPr>
              <w:t>Config</w:t>
            </w:r>
            <w:proofErr w:type="spellEnd"/>
            <w:r>
              <w:t xml:space="preserve"> [16, TS 38.473] </w:t>
            </w:r>
            <w:r>
              <w:rPr>
                <w:strike/>
                <w:color w:val="FF0000"/>
              </w:rPr>
              <w:t>when the IAB-node uses simultaneous transmission and reception in the slot</w:t>
            </w:r>
            <w:r>
              <w:t>.</w:t>
            </w:r>
          </w:p>
        </w:tc>
      </w:tr>
    </w:tbl>
    <w:p w:rsidR="0009018F" w:rsidRDefault="0009018F">
      <w:pPr>
        <w:spacing w:beforeLines="0" w:afterLines="0" w:line="259" w:lineRule="auto"/>
        <w:rPr>
          <w:sz w:val="20"/>
        </w:rPr>
      </w:pPr>
    </w:p>
    <w:p w:rsidR="0009018F" w:rsidRDefault="0009018F">
      <w:pPr>
        <w:spacing w:beforeLines="0" w:afterLines="0" w:line="259" w:lineRule="auto"/>
        <w:rPr>
          <w:sz w:val="20"/>
        </w:rPr>
      </w:pPr>
    </w:p>
    <w:p w:rsidR="0009018F" w:rsidRDefault="009C3D6B">
      <w:pPr>
        <w:spacing w:beforeLines="0" w:afterLines="0" w:line="259" w:lineRule="auto"/>
        <w:rPr>
          <w:sz w:val="20"/>
        </w:rPr>
      </w:pPr>
      <w:r>
        <w:rPr>
          <w:rFonts w:hint="eastAsia"/>
          <w:sz w:val="20"/>
        </w:rPr>
        <w:t>For H/S/NA configuration, another conclusion made in RAN1#108-e meeting [1] is as follow:</w:t>
      </w:r>
    </w:p>
    <w:p w:rsidR="0009018F" w:rsidRDefault="0009018F">
      <w:pPr>
        <w:spacing w:beforeLines="0" w:afterLines="0" w:line="259" w:lineRule="auto"/>
        <w:rPr>
          <w:sz w:val="20"/>
        </w:rPr>
      </w:pPr>
    </w:p>
    <w:tbl>
      <w:tblPr>
        <w:tblStyle w:val="ac"/>
        <w:tblW w:w="0" w:type="auto"/>
        <w:tblLook w:val="04A0"/>
      </w:tblPr>
      <w:tblGrid>
        <w:gridCol w:w="9876"/>
      </w:tblGrid>
      <w:tr w:rsidR="0009018F">
        <w:tc>
          <w:tcPr>
            <w:tcW w:w="9876" w:type="dxa"/>
          </w:tcPr>
          <w:p w:rsidR="0009018F" w:rsidRDefault="009C3D6B" w:rsidP="008B0115">
            <w:pPr>
              <w:spacing w:before="120" w:after="120"/>
              <w:rPr>
                <w:rFonts w:cs="Times"/>
                <w:b/>
                <w:bCs/>
                <w:color w:val="000000"/>
                <w:sz w:val="20"/>
              </w:rPr>
            </w:pPr>
            <w:r>
              <w:rPr>
                <w:rFonts w:cs="Times"/>
                <w:b/>
                <w:bCs/>
                <w:color w:val="000000"/>
                <w:sz w:val="20"/>
              </w:rPr>
              <w:t>Conclusion</w:t>
            </w:r>
          </w:p>
          <w:p w:rsidR="0009018F" w:rsidRDefault="009C3D6B" w:rsidP="008B0115">
            <w:pPr>
              <w:spacing w:before="120" w:after="120"/>
              <w:rPr>
                <w:sz w:val="20"/>
              </w:rPr>
            </w:pPr>
            <w:r>
              <w:rPr>
                <w:rFonts w:cs="Times"/>
                <w:bCs/>
                <w:color w:val="000000"/>
                <w:sz w:val="20"/>
              </w:rPr>
              <w:t>Defer discussion (contribution driven) about potential specification impact if the configured RB sets</w:t>
            </w:r>
            <w:r>
              <w:rPr>
                <w:rFonts w:cs="Times" w:hint="eastAsia"/>
                <w:bCs/>
                <w:color w:val="000000"/>
                <w:sz w:val="20"/>
              </w:rPr>
              <w:t>-</w:t>
            </w:r>
            <w:r>
              <w:rPr>
                <w:rFonts w:cs="Times"/>
                <w:bCs/>
                <w:color w:val="000000"/>
                <w:sz w:val="20"/>
              </w:rPr>
              <w:t>of an IAB-DU HSNA resource configuration do not cover the entire carrier bandwidth until RAN1#109-e.</w:t>
            </w:r>
          </w:p>
        </w:tc>
      </w:tr>
    </w:tbl>
    <w:p w:rsidR="0009018F" w:rsidRDefault="009C3D6B">
      <w:pPr>
        <w:spacing w:beforeLines="0" w:afterLines="0" w:line="259" w:lineRule="auto"/>
        <w:rPr>
          <w:sz w:val="20"/>
        </w:rPr>
      </w:pPr>
      <w:r>
        <w:rPr>
          <w:rFonts w:hint="eastAsia"/>
          <w:sz w:val="20"/>
        </w:rPr>
        <w:lastRenderedPageBreak/>
        <w:t xml:space="preserve">Since Rel-16 HSNA resource configuration for an IAB-DU cell is always provided for the whole carrier, Rel-16 HSNA resource configuration can apply to the RBs which does not belong to any RB set </w:t>
      </w:r>
      <w:r>
        <w:rPr>
          <w:rFonts w:cs="Times"/>
          <w:bCs/>
          <w:color w:val="000000"/>
          <w:sz w:val="20"/>
        </w:rPr>
        <w:t>if the configured RB sets</w:t>
      </w:r>
      <w:r>
        <w:rPr>
          <w:rFonts w:cs="Times" w:hint="eastAsia"/>
          <w:bCs/>
          <w:color w:val="000000"/>
          <w:sz w:val="20"/>
        </w:rPr>
        <w:t xml:space="preserve"> </w:t>
      </w:r>
      <w:r>
        <w:rPr>
          <w:rFonts w:cs="Times"/>
          <w:bCs/>
          <w:color w:val="000000"/>
          <w:sz w:val="20"/>
        </w:rPr>
        <w:t>of an IAB-DU HSNA resource configuration do not cover the entire carrier bandwidth</w:t>
      </w:r>
      <w:r>
        <w:rPr>
          <w:rFonts w:hint="eastAsia"/>
          <w:sz w:val="20"/>
        </w:rPr>
        <w:t>.</w:t>
      </w:r>
    </w:p>
    <w:p w:rsidR="0009018F" w:rsidRDefault="0009018F">
      <w:pPr>
        <w:spacing w:beforeLines="0" w:afterLines="0" w:line="259" w:lineRule="auto"/>
        <w:rPr>
          <w:sz w:val="20"/>
        </w:rPr>
      </w:pPr>
    </w:p>
    <w:p w:rsidR="0009018F" w:rsidRDefault="009C3D6B">
      <w:pPr>
        <w:pStyle w:val="ZTE-Proposal"/>
        <w:spacing w:before="120" w:after="120"/>
      </w:pPr>
      <w:r>
        <w:rPr>
          <w:rFonts w:hint="eastAsia"/>
          <w:lang w:val="en-US" w:eastAsia="zh-CN"/>
        </w:rPr>
        <w:t xml:space="preserve"> </w:t>
      </w:r>
      <w:bookmarkStart w:id="20" w:name="_Toc22024"/>
      <w:r>
        <w:rPr>
          <w:rFonts w:hint="eastAsia"/>
          <w:lang w:val="en-US" w:eastAsia="zh-CN"/>
        </w:rPr>
        <w:t>I</w:t>
      </w:r>
      <w:r>
        <w:rPr>
          <w:rFonts w:cs="Times"/>
          <w:color w:val="000000"/>
        </w:rPr>
        <w:t>f the configured RB sets</w:t>
      </w:r>
      <w:r>
        <w:rPr>
          <w:rFonts w:cs="Times" w:hint="eastAsia"/>
          <w:color w:val="000000"/>
          <w:lang w:val="en-US" w:eastAsia="zh-CN"/>
        </w:rPr>
        <w:t xml:space="preserve"> </w:t>
      </w:r>
      <w:r>
        <w:rPr>
          <w:rFonts w:cs="Times"/>
          <w:color w:val="000000"/>
        </w:rPr>
        <w:t>of an IAB-DU HSNA resource configuration do not cover the entire carrier bandwidth</w:t>
      </w:r>
      <w:r>
        <w:rPr>
          <w:rFonts w:cs="Times" w:hint="eastAsia"/>
          <w:color w:val="000000"/>
          <w:lang w:val="en-US" w:eastAsia="zh-CN"/>
        </w:rPr>
        <w:t xml:space="preserve">, </w:t>
      </w:r>
      <w:r>
        <w:rPr>
          <w:rFonts w:hint="eastAsia"/>
          <w:lang w:val="en-US" w:eastAsia="zh-CN"/>
        </w:rPr>
        <w:t>Rel-16 HSNA resource configuration can be adopted by the RBs which does not belong to any RB set.</w:t>
      </w:r>
      <w:bookmarkEnd w:id="20"/>
    </w:p>
    <w:p w:rsidR="0009018F" w:rsidRDefault="0009018F">
      <w:pPr>
        <w:widowControl w:val="0"/>
        <w:spacing w:before="120" w:after="120"/>
        <w:rPr>
          <w:b/>
          <w:i/>
          <w:sz w:val="20"/>
          <w:u w:val="single"/>
        </w:rPr>
      </w:pPr>
    </w:p>
    <w:p w:rsidR="0009018F" w:rsidRDefault="009C3D6B">
      <w:pPr>
        <w:widowControl w:val="0"/>
        <w:spacing w:before="120" w:after="120"/>
        <w:rPr>
          <w:b/>
          <w:i/>
          <w:sz w:val="20"/>
          <w:u w:val="single"/>
        </w:rPr>
      </w:pPr>
      <w:r>
        <w:rPr>
          <w:rFonts w:hint="eastAsia"/>
          <w:b/>
          <w:i/>
          <w:sz w:val="20"/>
          <w:u w:val="single"/>
        </w:rPr>
        <w:t>Remaining issue about DCI format 2_5</w:t>
      </w:r>
    </w:p>
    <w:p w:rsidR="0009018F" w:rsidRDefault="0009018F">
      <w:pPr>
        <w:spacing w:beforeLines="0" w:afterLines="0" w:line="259" w:lineRule="auto"/>
        <w:rPr>
          <w:sz w:val="20"/>
        </w:rPr>
      </w:pPr>
    </w:p>
    <w:p w:rsidR="0009018F" w:rsidRDefault="009C3D6B">
      <w:pPr>
        <w:spacing w:beforeLines="0" w:afterLines="0" w:line="259" w:lineRule="auto"/>
        <w:rPr>
          <w:sz w:val="20"/>
        </w:rPr>
      </w:pPr>
      <w:r>
        <w:rPr>
          <w:rFonts w:hint="eastAsia"/>
          <w:sz w:val="20"/>
        </w:rPr>
        <w:t>For DCI format 2_5, two conclusion made in RAN1#108-e meeting [1] are as follows:</w:t>
      </w:r>
    </w:p>
    <w:tbl>
      <w:tblPr>
        <w:tblStyle w:val="ac"/>
        <w:tblW w:w="0" w:type="auto"/>
        <w:tblLook w:val="04A0"/>
      </w:tblPr>
      <w:tblGrid>
        <w:gridCol w:w="9876"/>
      </w:tblGrid>
      <w:tr w:rsidR="0009018F">
        <w:tc>
          <w:tcPr>
            <w:tcW w:w="9876" w:type="dxa"/>
          </w:tcPr>
          <w:p w:rsidR="0009018F" w:rsidRDefault="009C3D6B" w:rsidP="008B0115">
            <w:pPr>
              <w:spacing w:before="120" w:after="120"/>
              <w:rPr>
                <w:rFonts w:cs="Times"/>
                <w:bCs/>
                <w:sz w:val="20"/>
                <w:u w:val="single"/>
              </w:rPr>
            </w:pPr>
            <w:r>
              <w:rPr>
                <w:rFonts w:cs="Times"/>
                <w:bCs/>
                <w:sz w:val="20"/>
                <w:u w:val="single"/>
              </w:rPr>
              <w:t>Conclusion</w:t>
            </w:r>
          </w:p>
          <w:p w:rsidR="0009018F" w:rsidRDefault="009C3D6B" w:rsidP="008B0115">
            <w:pPr>
              <w:spacing w:before="120" w:after="120"/>
              <w:rPr>
                <w:rFonts w:cs="Times"/>
                <w:sz w:val="20"/>
              </w:rPr>
            </w:pPr>
            <w:r>
              <w:rPr>
                <w:rFonts w:cs="Times"/>
                <w:sz w:val="20"/>
              </w:rPr>
              <w:t>Defer discussion (contribution driven) about extending the maximum payload size of DCI format 2_5 to increase the number of IAB-DU cells that can be provided with availability information for soft resources until RAN1#109-e.</w:t>
            </w:r>
          </w:p>
          <w:p w:rsidR="0009018F" w:rsidRDefault="009C3D6B" w:rsidP="008B0115">
            <w:pPr>
              <w:spacing w:before="120" w:after="120"/>
              <w:rPr>
                <w:rFonts w:cs="Times"/>
                <w:bCs/>
                <w:sz w:val="20"/>
                <w:u w:val="single"/>
              </w:rPr>
            </w:pPr>
            <w:r>
              <w:rPr>
                <w:rFonts w:cs="Times"/>
                <w:bCs/>
                <w:sz w:val="20"/>
                <w:u w:val="single"/>
              </w:rPr>
              <w:t>Conclusion</w:t>
            </w:r>
          </w:p>
          <w:p w:rsidR="0009018F" w:rsidRDefault="009C3D6B" w:rsidP="008B0115">
            <w:pPr>
              <w:spacing w:before="120" w:after="120"/>
              <w:rPr>
                <w:sz w:val="20"/>
              </w:rPr>
            </w:pPr>
            <w:r>
              <w:rPr>
                <w:rFonts w:cs="Times"/>
                <w:sz w:val="20"/>
              </w:rPr>
              <w:t>Defer discussion (contribution driven) of potential issues/solutions for multiple DCI Format 2_5 indications with overlapping durations until RAN1#109-e.</w:t>
            </w:r>
          </w:p>
        </w:tc>
      </w:tr>
    </w:tbl>
    <w:p w:rsidR="0009018F" w:rsidRDefault="0009018F">
      <w:pPr>
        <w:spacing w:beforeLines="0" w:afterLines="0" w:line="259" w:lineRule="auto"/>
        <w:rPr>
          <w:sz w:val="20"/>
        </w:rPr>
      </w:pPr>
    </w:p>
    <w:p w:rsidR="0009018F" w:rsidRDefault="009C3D6B">
      <w:pPr>
        <w:spacing w:beforeLines="0" w:afterLines="0" w:line="259" w:lineRule="auto"/>
        <w:rPr>
          <w:sz w:val="20"/>
        </w:rPr>
      </w:pPr>
      <w:r>
        <w:rPr>
          <w:rFonts w:hint="eastAsia"/>
          <w:sz w:val="20"/>
        </w:rPr>
        <w:t xml:space="preserve">In our view, these two issues are optimization issues, and their benefit </w:t>
      </w:r>
      <w:r w:rsidR="008B0115">
        <w:rPr>
          <w:rFonts w:hint="eastAsia"/>
          <w:sz w:val="20"/>
        </w:rPr>
        <w:t xml:space="preserve">is </w:t>
      </w:r>
      <w:r>
        <w:rPr>
          <w:rFonts w:hint="eastAsia"/>
          <w:sz w:val="20"/>
        </w:rPr>
        <w:t>less obvious. Therefore, we propose:</w:t>
      </w:r>
    </w:p>
    <w:p w:rsidR="0009018F" w:rsidRDefault="009C3D6B">
      <w:pPr>
        <w:pStyle w:val="ZTE-Proposal"/>
        <w:spacing w:before="120" w:after="120"/>
      </w:pPr>
      <w:r>
        <w:rPr>
          <w:rFonts w:hint="eastAsia"/>
          <w:lang w:val="en-US" w:eastAsia="zh-CN"/>
        </w:rPr>
        <w:t xml:space="preserve"> </w:t>
      </w:r>
      <w:bookmarkStart w:id="21" w:name="_Toc87"/>
      <w:r>
        <w:rPr>
          <w:rFonts w:hint="eastAsia"/>
          <w:lang w:val="en-US" w:eastAsia="zh-CN"/>
        </w:rPr>
        <w:t xml:space="preserve">For the maximum payload size of DCI format 2_5, </w:t>
      </w:r>
      <w:r>
        <w:rPr>
          <w:rFonts w:cs="Times" w:hint="eastAsia"/>
          <w:lang w:val="en-US" w:eastAsia="zh-CN"/>
        </w:rPr>
        <w:t>Rel-16 mechanism is reused</w:t>
      </w:r>
      <w:r>
        <w:rPr>
          <w:rFonts w:hint="eastAsia"/>
          <w:lang w:val="en-US" w:eastAsia="zh-CN"/>
        </w:rPr>
        <w:t>.</w:t>
      </w:r>
      <w:bookmarkEnd w:id="21"/>
    </w:p>
    <w:p w:rsidR="0009018F" w:rsidRDefault="009C3D6B">
      <w:pPr>
        <w:pStyle w:val="ZTE-Proposal"/>
        <w:spacing w:before="120" w:after="120"/>
      </w:pPr>
      <w:r>
        <w:rPr>
          <w:rFonts w:hint="eastAsia"/>
          <w:lang w:val="en-US" w:eastAsia="zh-CN"/>
        </w:rPr>
        <w:t xml:space="preserve"> </w:t>
      </w:r>
      <w:bookmarkStart w:id="22" w:name="_Toc4678"/>
      <w:r>
        <w:rPr>
          <w:rFonts w:hint="eastAsia"/>
          <w:lang w:val="en-US" w:eastAsia="zh-CN"/>
        </w:rPr>
        <w:t>For m</w:t>
      </w:r>
      <w:proofErr w:type="spellStart"/>
      <w:r>
        <w:rPr>
          <w:rFonts w:cs="Times"/>
          <w:lang w:eastAsia="zh-CN"/>
        </w:rPr>
        <w:t>ultiple</w:t>
      </w:r>
      <w:proofErr w:type="spellEnd"/>
      <w:r>
        <w:rPr>
          <w:rFonts w:cs="Times"/>
          <w:lang w:eastAsia="zh-CN"/>
        </w:rPr>
        <w:t xml:space="preserve"> DCI Format 2_5 indications with overlapping durations</w:t>
      </w:r>
      <w:r>
        <w:rPr>
          <w:rFonts w:cs="Times" w:hint="eastAsia"/>
          <w:lang w:val="en-US" w:eastAsia="zh-CN"/>
        </w:rPr>
        <w:t>, Rel-16 mechanism is reused</w:t>
      </w:r>
      <w:r>
        <w:rPr>
          <w:rFonts w:hint="eastAsia"/>
          <w:lang w:val="en-US" w:eastAsia="zh-CN"/>
        </w:rPr>
        <w:t>.</w:t>
      </w:r>
      <w:bookmarkEnd w:id="22"/>
    </w:p>
    <w:p w:rsidR="0009018F" w:rsidRDefault="0009018F">
      <w:pPr>
        <w:spacing w:beforeLines="0" w:afterLines="0" w:line="259" w:lineRule="auto"/>
        <w:rPr>
          <w:sz w:val="20"/>
        </w:rPr>
      </w:pPr>
    </w:p>
    <w:p w:rsidR="0009018F" w:rsidRDefault="009C3D6B">
      <w:pPr>
        <w:widowControl w:val="0"/>
        <w:spacing w:before="120" w:after="120"/>
        <w:rPr>
          <w:sz w:val="20"/>
        </w:rPr>
      </w:pPr>
      <w:r>
        <w:rPr>
          <w:rFonts w:hint="eastAsia"/>
          <w:b/>
          <w:i/>
          <w:sz w:val="20"/>
          <w:u w:val="single"/>
        </w:rPr>
        <w:t xml:space="preserve">Text proposal about the description of </w:t>
      </w:r>
      <w:proofErr w:type="spellStart"/>
      <w:r>
        <w:rPr>
          <w:rFonts w:hint="eastAsia"/>
          <w:b/>
          <w:i/>
          <w:sz w:val="20"/>
          <w:u w:val="single"/>
        </w:rPr>
        <w:t>resourceAvailabilty</w:t>
      </w:r>
      <w:proofErr w:type="spellEnd"/>
      <w:r>
        <w:rPr>
          <w:rFonts w:hint="eastAsia"/>
          <w:b/>
          <w:i/>
          <w:sz w:val="20"/>
          <w:u w:val="single"/>
        </w:rPr>
        <w:t xml:space="preserve"> in TS38.213</w:t>
      </w:r>
    </w:p>
    <w:p w:rsidR="0009018F" w:rsidRDefault="009C3D6B">
      <w:pPr>
        <w:spacing w:beforeLines="0" w:afterLines="0" w:line="259" w:lineRule="auto"/>
        <w:rPr>
          <w:sz w:val="20"/>
        </w:rPr>
      </w:pPr>
      <w:r>
        <w:rPr>
          <w:rFonts w:hint="eastAsia"/>
          <w:sz w:val="20"/>
        </w:rPr>
        <w:t>In RAN1#108-e</w:t>
      </w:r>
      <w:r w:rsidR="008B0115">
        <w:rPr>
          <w:rFonts w:hint="eastAsia"/>
          <w:sz w:val="20"/>
        </w:rPr>
        <w:t xml:space="preserve"> </w:t>
      </w:r>
      <w:r>
        <w:rPr>
          <w:rFonts w:hint="eastAsia"/>
          <w:sz w:val="20"/>
        </w:rPr>
        <w:t xml:space="preserve">[1], the following agreement is made. However, highlighted yellow text </w:t>
      </w:r>
      <w:r>
        <w:rPr>
          <w:sz w:val="20"/>
        </w:rPr>
        <w:t>“</w:t>
      </w:r>
      <w:r>
        <w:rPr>
          <w:rFonts w:hint="eastAsia"/>
          <w:sz w:val="20"/>
        </w:rPr>
        <w:t>If an RB set group is not provided, only one resourceAvailablity-Rel17 is included in AvailabilityCombination-Rel17 to indicate availability of soft resources in one or multiple slots for all RB sets of a DU cell</w:t>
      </w:r>
      <w:r>
        <w:rPr>
          <w:sz w:val="20"/>
        </w:rPr>
        <w:t>”</w:t>
      </w:r>
      <w:r>
        <w:rPr>
          <w:rFonts w:hint="eastAsia"/>
          <w:sz w:val="20"/>
        </w:rPr>
        <w:t xml:space="preserve"> has not </w:t>
      </w:r>
      <w:r w:rsidR="008B0115">
        <w:rPr>
          <w:rFonts w:hint="eastAsia"/>
          <w:sz w:val="20"/>
        </w:rPr>
        <w:t xml:space="preserve">been </w:t>
      </w:r>
      <w:r>
        <w:rPr>
          <w:rFonts w:hint="eastAsia"/>
          <w:sz w:val="20"/>
        </w:rPr>
        <w:t>captured in TS38.213[2] as shown in Table 1.</w:t>
      </w:r>
    </w:p>
    <w:p w:rsidR="0009018F" w:rsidRDefault="0009018F">
      <w:pPr>
        <w:spacing w:beforeLines="0" w:afterLines="0" w:line="259" w:lineRule="auto"/>
        <w:rPr>
          <w:sz w:val="20"/>
        </w:rPr>
      </w:pPr>
    </w:p>
    <w:tbl>
      <w:tblPr>
        <w:tblStyle w:val="ac"/>
        <w:tblW w:w="0" w:type="auto"/>
        <w:tblLook w:val="04A0"/>
      </w:tblPr>
      <w:tblGrid>
        <w:gridCol w:w="9876"/>
      </w:tblGrid>
      <w:tr w:rsidR="0009018F">
        <w:tc>
          <w:tcPr>
            <w:tcW w:w="9876" w:type="dxa"/>
          </w:tcPr>
          <w:p w:rsidR="0009018F" w:rsidRDefault="009C3D6B" w:rsidP="008B0115">
            <w:pPr>
              <w:spacing w:before="120" w:after="120"/>
              <w:rPr>
                <w:rFonts w:eastAsia="Gulim" w:cs="Times"/>
                <w:bCs/>
                <w:sz w:val="20"/>
              </w:rPr>
            </w:pPr>
            <w:r>
              <w:rPr>
                <w:rFonts w:cs="Times"/>
                <w:b/>
                <w:bCs/>
                <w:sz w:val="20"/>
                <w:highlight w:val="green"/>
              </w:rPr>
              <w:t>Agreement</w:t>
            </w:r>
          </w:p>
          <w:p w:rsidR="0009018F" w:rsidRDefault="009C3D6B" w:rsidP="008B0115">
            <w:pPr>
              <w:spacing w:before="120" w:after="120"/>
              <w:rPr>
                <w:rFonts w:eastAsia="Gulim" w:cs="Times"/>
                <w:sz w:val="20"/>
              </w:rPr>
            </w:pPr>
            <w:r>
              <w:rPr>
                <w:rFonts w:eastAsia="Gulim" w:cs="Times"/>
                <w:bCs/>
                <w:sz w:val="20"/>
              </w:rPr>
              <w:t>Enhance the RRC signaling for the configuration of DCI Format 2_5 to include the configuration of availability indication</w:t>
            </w:r>
            <w:r>
              <w:rPr>
                <w:rStyle w:val="apple-converted-space"/>
                <w:rFonts w:eastAsia="Gulim" w:cs="Times"/>
                <w:bCs/>
                <w:sz w:val="20"/>
              </w:rPr>
              <w:t> </w:t>
            </w:r>
            <w:r>
              <w:rPr>
                <w:rFonts w:eastAsia="Gulim" w:cs="Times"/>
                <w:bCs/>
                <w:sz w:val="20"/>
              </w:rPr>
              <w:t>for soft resources</w:t>
            </w:r>
            <w:r>
              <w:rPr>
                <w:rStyle w:val="apple-converted-space"/>
                <w:rFonts w:eastAsia="Gulim" w:cs="Times"/>
                <w:bCs/>
                <w:sz w:val="20"/>
              </w:rPr>
              <w:t> </w:t>
            </w:r>
            <w:r>
              <w:rPr>
                <w:rFonts w:eastAsia="Gulim" w:cs="Times"/>
                <w:bCs/>
                <w:sz w:val="20"/>
              </w:rPr>
              <w:t>in multiple</w:t>
            </w:r>
            <w:r>
              <w:rPr>
                <w:rStyle w:val="apple-converted-space"/>
                <w:rFonts w:eastAsia="Gulim" w:cs="Times"/>
                <w:bCs/>
                <w:sz w:val="20"/>
              </w:rPr>
              <w:t> </w:t>
            </w:r>
            <w:r>
              <w:rPr>
                <w:rFonts w:eastAsia="Gulim" w:cs="Times"/>
                <w:bCs/>
                <w:sz w:val="20"/>
              </w:rPr>
              <w:t>RB set groups by introducing the following new RRC parameters:</w:t>
            </w:r>
          </w:p>
          <w:p w:rsidR="0009018F" w:rsidRDefault="009C3D6B" w:rsidP="008B0115">
            <w:pPr>
              <w:numPr>
                <w:ilvl w:val="0"/>
                <w:numId w:val="11"/>
              </w:numPr>
              <w:spacing w:before="120" w:after="120"/>
              <w:rPr>
                <w:rFonts w:eastAsia="Gulim" w:cs="Times"/>
                <w:sz w:val="20"/>
              </w:rPr>
            </w:pPr>
            <w:r>
              <w:rPr>
                <w:rFonts w:eastAsia="Gulim" w:cs="Times"/>
                <w:bCs/>
                <w:i/>
                <w:iCs/>
                <w:sz w:val="20"/>
              </w:rPr>
              <w:t>AvailabilityCombination-Rel17</w:t>
            </w:r>
            <w:r>
              <w:rPr>
                <w:rStyle w:val="apple-converted-space"/>
                <w:rFonts w:eastAsia="Gulim" w:cs="Times"/>
                <w:bCs/>
                <w:i/>
                <w:iCs/>
                <w:sz w:val="20"/>
              </w:rPr>
              <w:t> </w:t>
            </w:r>
            <w:r>
              <w:rPr>
                <w:rFonts w:eastAsia="Gulim" w:cs="Times"/>
                <w:bCs/>
                <w:sz w:val="20"/>
              </w:rPr>
              <w:t>to include multiple</w:t>
            </w:r>
            <w:r>
              <w:rPr>
                <w:rStyle w:val="apple-converted-space"/>
                <w:rFonts w:eastAsia="Gulim" w:cs="Times"/>
                <w:bCs/>
                <w:sz w:val="20"/>
              </w:rPr>
              <w:t> </w:t>
            </w:r>
            <w:r>
              <w:rPr>
                <w:rFonts w:eastAsia="Gulim" w:cs="Times"/>
                <w:bCs/>
                <w:i/>
                <w:iCs/>
                <w:sz w:val="20"/>
              </w:rPr>
              <w:t>resourceAvailaibity-Rel17</w:t>
            </w:r>
            <w:r>
              <w:rPr>
                <w:rStyle w:val="apple-converted-space"/>
                <w:rFonts w:eastAsia="Gulim" w:cs="Times"/>
                <w:bCs/>
                <w:sz w:val="20"/>
              </w:rPr>
              <w:t> </w:t>
            </w:r>
            <w:r>
              <w:rPr>
                <w:rFonts w:eastAsia="Gulim" w:cs="Times"/>
                <w:bCs/>
                <w:sz w:val="20"/>
              </w:rPr>
              <w:t>indications, where each</w:t>
            </w:r>
            <w:r>
              <w:rPr>
                <w:rStyle w:val="apple-converted-space"/>
                <w:rFonts w:eastAsia="Gulim" w:cs="Times"/>
                <w:bCs/>
                <w:sz w:val="20"/>
              </w:rPr>
              <w:t> </w:t>
            </w:r>
            <w:r>
              <w:rPr>
                <w:rFonts w:eastAsia="Gulim" w:cs="Times"/>
                <w:bCs/>
                <w:i/>
                <w:iCs/>
                <w:sz w:val="20"/>
              </w:rPr>
              <w:t>resourceAvailaibity-Rel17</w:t>
            </w:r>
            <w:r>
              <w:rPr>
                <w:rStyle w:val="apple-converted-space"/>
                <w:rFonts w:eastAsia="Gulim" w:cs="Times"/>
                <w:bCs/>
                <w:i/>
                <w:iCs/>
                <w:sz w:val="20"/>
              </w:rPr>
              <w:t> </w:t>
            </w:r>
            <w:r>
              <w:rPr>
                <w:rFonts w:eastAsia="Gulim" w:cs="Times"/>
                <w:bCs/>
                <w:sz w:val="20"/>
              </w:rPr>
              <w:t>indicates the availability of soft resources in one or multiple slots for each configured RB set group in sequence.</w:t>
            </w:r>
            <w:r>
              <w:rPr>
                <w:rStyle w:val="apple-converted-space"/>
                <w:rFonts w:eastAsia="Gulim" w:cs="Times"/>
                <w:bCs/>
                <w:sz w:val="20"/>
              </w:rPr>
              <w:t> </w:t>
            </w:r>
          </w:p>
          <w:p w:rsidR="0009018F" w:rsidRDefault="009C3D6B" w:rsidP="008B0115">
            <w:pPr>
              <w:numPr>
                <w:ilvl w:val="0"/>
                <w:numId w:val="11"/>
              </w:numPr>
              <w:spacing w:before="120" w:after="120"/>
              <w:rPr>
                <w:rFonts w:eastAsia="Gulim" w:cs="Times"/>
                <w:sz w:val="20"/>
              </w:rPr>
            </w:pPr>
            <w:r>
              <w:rPr>
                <w:rFonts w:cs="Times"/>
                <w:sz w:val="20"/>
              </w:rPr>
              <w:t xml:space="preserve">The RB set groups are configured for all </w:t>
            </w:r>
            <w:proofErr w:type="spellStart"/>
            <w:r>
              <w:rPr>
                <w:rFonts w:cs="Times"/>
                <w:i/>
                <w:iCs/>
                <w:sz w:val="20"/>
              </w:rPr>
              <w:t>availabilityCombinationId</w:t>
            </w:r>
            <w:proofErr w:type="spellEnd"/>
            <w:r>
              <w:rPr>
                <w:rFonts w:cs="Times"/>
                <w:i/>
                <w:iCs/>
                <w:sz w:val="20"/>
              </w:rPr>
              <w:t>(s)</w:t>
            </w:r>
            <w:r>
              <w:rPr>
                <w:rFonts w:cs="Times"/>
                <w:sz w:val="20"/>
              </w:rPr>
              <w:t xml:space="preserve"> with the following parameters and are applied over each slot:</w:t>
            </w:r>
          </w:p>
          <w:p w:rsidR="0009018F" w:rsidRDefault="009C3D6B" w:rsidP="008B0115">
            <w:pPr>
              <w:numPr>
                <w:ilvl w:val="1"/>
                <w:numId w:val="11"/>
              </w:numPr>
              <w:spacing w:before="120" w:after="120"/>
              <w:rPr>
                <w:rFonts w:eastAsia="Gulim" w:cs="Times"/>
                <w:sz w:val="20"/>
              </w:rPr>
            </w:pPr>
            <w:r>
              <w:rPr>
                <w:rFonts w:eastAsia="Gulim" w:cs="Times"/>
                <w:bCs/>
                <w:sz w:val="20"/>
              </w:rPr>
              <w:t>Number of RB set groups.</w:t>
            </w:r>
          </w:p>
          <w:p w:rsidR="0009018F" w:rsidRDefault="009C3D6B" w:rsidP="008B0115">
            <w:pPr>
              <w:numPr>
                <w:ilvl w:val="2"/>
                <w:numId w:val="11"/>
              </w:numPr>
              <w:spacing w:before="120" w:after="120"/>
              <w:rPr>
                <w:rFonts w:eastAsia="Gulim" w:cs="Times"/>
                <w:sz w:val="20"/>
              </w:rPr>
            </w:pPr>
            <w:r>
              <w:rPr>
                <w:rFonts w:eastAsia="Gulim" w:cs="Times"/>
                <w:bCs/>
                <w:sz w:val="20"/>
              </w:rPr>
              <w:t>FFS: max value</w:t>
            </w:r>
          </w:p>
          <w:p w:rsidR="0009018F" w:rsidRDefault="009C3D6B" w:rsidP="008B0115">
            <w:pPr>
              <w:numPr>
                <w:ilvl w:val="1"/>
                <w:numId w:val="11"/>
              </w:numPr>
              <w:spacing w:before="120" w:after="120"/>
              <w:rPr>
                <w:rFonts w:eastAsia="Gulim" w:cs="Times"/>
                <w:sz w:val="20"/>
              </w:rPr>
            </w:pPr>
            <w:r>
              <w:rPr>
                <w:rFonts w:eastAsia="Gulim" w:cs="Times"/>
                <w:bCs/>
                <w:sz w:val="20"/>
              </w:rPr>
              <w:t>Number of RB sets for each group.</w:t>
            </w:r>
          </w:p>
          <w:p w:rsidR="0009018F" w:rsidRDefault="009C3D6B" w:rsidP="008B0115">
            <w:pPr>
              <w:numPr>
                <w:ilvl w:val="2"/>
                <w:numId w:val="11"/>
              </w:numPr>
              <w:spacing w:before="120" w:after="120"/>
              <w:rPr>
                <w:rFonts w:eastAsia="Gulim" w:cs="Times"/>
                <w:sz w:val="20"/>
              </w:rPr>
            </w:pPr>
            <w:r>
              <w:rPr>
                <w:rFonts w:eastAsia="Gulim" w:cs="Times"/>
                <w:bCs/>
                <w:sz w:val="20"/>
              </w:rPr>
              <w:t>FFS: max value</w:t>
            </w:r>
          </w:p>
          <w:p w:rsidR="0009018F" w:rsidRDefault="009C3D6B" w:rsidP="008B0115">
            <w:pPr>
              <w:numPr>
                <w:ilvl w:val="0"/>
                <w:numId w:val="11"/>
              </w:numPr>
              <w:spacing w:before="120" w:after="120"/>
              <w:rPr>
                <w:rFonts w:eastAsia="Gulim" w:cs="Times"/>
                <w:highlight w:val="yellow"/>
              </w:rPr>
            </w:pPr>
            <w:r>
              <w:rPr>
                <w:rFonts w:eastAsia="Gulim" w:cs="Times"/>
                <w:bCs/>
                <w:sz w:val="20"/>
                <w:highlight w:val="yellow"/>
              </w:rPr>
              <w:t>If an RB set group is not provided, only one</w:t>
            </w:r>
            <w:r>
              <w:rPr>
                <w:rStyle w:val="apple-converted-space"/>
                <w:rFonts w:eastAsia="Gulim" w:cs="Times"/>
                <w:bCs/>
                <w:sz w:val="20"/>
                <w:highlight w:val="yellow"/>
              </w:rPr>
              <w:t> </w:t>
            </w:r>
            <w:r>
              <w:rPr>
                <w:rFonts w:eastAsia="Gulim" w:cs="Times"/>
                <w:bCs/>
                <w:i/>
                <w:iCs/>
                <w:sz w:val="20"/>
                <w:highlight w:val="yellow"/>
              </w:rPr>
              <w:t>resourceAvailablity-Rel17</w:t>
            </w:r>
            <w:r>
              <w:rPr>
                <w:rStyle w:val="apple-converted-space"/>
                <w:rFonts w:eastAsia="Gulim" w:cs="Times"/>
                <w:bCs/>
                <w:sz w:val="20"/>
                <w:highlight w:val="yellow"/>
              </w:rPr>
              <w:t> </w:t>
            </w:r>
            <w:r>
              <w:rPr>
                <w:rFonts w:eastAsia="Gulim" w:cs="Times"/>
                <w:bCs/>
                <w:sz w:val="20"/>
                <w:highlight w:val="yellow"/>
              </w:rPr>
              <w:t>is included in</w:t>
            </w:r>
            <w:r>
              <w:rPr>
                <w:rStyle w:val="apple-converted-space"/>
                <w:rFonts w:eastAsia="Gulim" w:cs="Times"/>
                <w:bCs/>
                <w:sz w:val="20"/>
                <w:highlight w:val="yellow"/>
              </w:rPr>
              <w:t> </w:t>
            </w:r>
            <w:r>
              <w:rPr>
                <w:rFonts w:eastAsia="Gulim" w:cs="Times"/>
                <w:bCs/>
                <w:i/>
                <w:iCs/>
                <w:sz w:val="20"/>
                <w:highlight w:val="yellow"/>
              </w:rPr>
              <w:t>AvailabilityCombination-Rel17</w:t>
            </w:r>
            <w:r>
              <w:rPr>
                <w:rStyle w:val="apple-converted-space"/>
                <w:rFonts w:eastAsia="Gulim" w:cs="Times"/>
                <w:bCs/>
                <w:sz w:val="20"/>
                <w:highlight w:val="yellow"/>
              </w:rPr>
              <w:t> </w:t>
            </w:r>
            <w:r>
              <w:rPr>
                <w:rFonts w:eastAsia="Gulim" w:cs="Times"/>
                <w:bCs/>
                <w:sz w:val="20"/>
                <w:highlight w:val="yellow"/>
              </w:rPr>
              <w:t xml:space="preserve">to indicate availability of soft resources in one or multiple slots for all RB </w:t>
            </w:r>
            <w:r>
              <w:rPr>
                <w:rFonts w:eastAsia="Gulim" w:cs="Times"/>
                <w:bCs/>
                <w:sz w:val="20"/>
                <w:highlight w:val="yellow"/>
              </w:rPr>
              <w:lastRenderedPageBreak/>
              <w:t>sets of a DU cell.</w:t>
            </w:r>
          </w:p>
          <w:p w:rsidR="0009018F" w:rsidRDefault="0009018F">
            <w:pPr>
              <w:spacing w:beforeLines="0" w:afterLines="0" w:line="259" w:lineRule="auto"/>
              <w:rPr>
                <w:sz w:val="20"/>
              </w:rPr>
            </w:pPr>
          </w:p>
        </w:tc>
      </w:tr>
    </w:tbl>
    <w:p w:rsidR="0009018F" w:rsidRDefault="0009018F">
      <w:pPr>
        <w:spacing w:beforeLines="0" w:afterLines="0" w:line="259" w:lineRule="auto"/>
        <w:rPr>
          <w:sz w:val="20"/>
        </w:rPr>
      </w:pPr>
    </w:p>
    <w:p w:rsidR="0009018F" w:rsidRDefault="0009018F">
      <w:pPr>
        <w:spacing w:beforeLines="0" w:afterLines="0" w:line="259" w:lineRule="auto"/>
        <w:rPr>
          <w:sz w:val="20"/>
        </w:rPr>
      </w:pPr>
    </w:p>
    <w:p w:rsidR="0009018F" w:rsidRDefault="009C3D6B">
      <w:pPr>
        <w:spacing w:beforeLines="0" w:afterLines="0" w:line="259" w:lineRule="auto"/>
        <w:rPr>
          <w:b/>
          <w:bCs/>
          <w:sz w:val="20"/>
        </w:rPr>
      </w:pPr>
      <w:r>
        <w:rPr>
          <w:rFonts w:hint="eastAsia"/>
          <w:b/>
          <w:bCs/>
          <w:sz w:val="20"/>
        </w:rPr>
        <w:t xml:space="preserve">Table 1. availability indication in TS38.213 </w:t>
      </w:r>
    </w:p>
    <w:p w:rsidR="0009018F" w:rsidRDefault="0009018F">
      <w:pPr>
        <w:spacing w:beforeLines="0" w:afterLines="0" w:line="259" w:lineRule="auto"/>
        <w:rPr>
          <w:sz w:val="20"/>
        </w:rPr>
      </w:pPr>
    </w:p>
    <w:tbl>
      <w:tblPr>
        <w:tblStyle w:val="ac"/>
        <w:tblW w:w="0" w:type="auto"/>
        <w:tblLook w:val="04A0"/>
      </w:tblPr>
      <w:tblGrid>
        <w:gridCol w:w="9876"/>
      </w:tblGrid>
      <w:tr w:rsidR="0009018F">
        <w:tc>
          <w:tcPr>
            <w:tcW w:w="9876" w:type="dxa"/>
          </w:tcPr>
          <w:p w:rsidR="0009018F" w:rsidRPr="008B0115" w:rsidRDefault="009C3D6B" w:rsidP="008B0115">
            <w:pPr>
              <w:pStyle w:val="B1"/>
              <w:spacing w:before="120" w:after="120"/>
              <w:rPr>
                <w:lang w:val="en-GB"/>
              </w:rPr>
            </w:pPr>
            <w:r w:rsidRPr="008B0115">
              <w:rPr>
                <w:lang w:val="en-GB"/>
              </w:rPr>
              <w:t>-</w:t>
            </w:r>
            <w:r w:rsidRPr="008B0115">
              <w:rPr>
                <w:lang w:val="en-GB"/>
              </w:rPr>
              <w:tab/>
              <w:t xml:space="preserve">a set of availability combinations by </w:t>
            </w:r>
            <w:proofErr w:type="spellStart"/>
            <w:r w:rsidRPr="008B0115">
              <w:rPr>
                <w:rStyle w:val="fontstyle01"/>
                <w:lang w:val="en-GB"/>
              </w:rPr>
              <w:t>availabilityCombinations</w:t>
            </w:r>
            <w:proofErr w:type="spellEnd"/>
            <w:r w:rsidRPr="008B0115">
              <w:rPr>
                <w:lang w:val="en-GB"/>
              </w:rPr>
              <w:t>, where each availability combination in the set of availability combinations includes</w:t>
            </w:r>
          </w:p>
          <w:p w:rsidR="0009018F" w:rsidRDefault="009C3D6B" w:rsidP="00F21C99">
            <w:pPr>
              <w:pStyle w:val="B2"/>
              <w:spacing w:before="120" w:after="120"/>
              <w:rPr>
                <w:sz w:val="20"/>
                <w:lang w:val="en-US"/>
              </w:rPr>
            </w:pPr>
            <w:r w:rsidRPr="008B0115">
              <w:rPr>
                <w:lang w:val="en-GB"/>
              </w:rPr>
              <w:t>-</w:t>
            </w:r>
            <w:r w:rsidRPr="008B0115">
              <w:rPr>
                <w:lang w:val="en-GB"/>
              </w:rPr>
              <w:tab/>
            </w:r>
            <w:proofErr w:type="spellStart"/>
            <w:r w:rsidRPr="008B0115">
              <w:rPr>
                <w:rStyle w:val="fontstyle01"/>
                <w:szCs w:val="16"/>
                <w:lang w:val="en-GB"/>
              </w:rPr>
              <w:t>resourceAvailability</w:t>
            </w:r>
            <w:proofErr w:type="spellEnd"/>
            <w:r w:rsidRPr="008B0115">
              <w:rPr>
                <w:sz w:val="24"/>
                <w:lang w:val="en-GB"/>
              </w:rPr>
              <w:t xml:space="preserve"> </w:t>
            </w:r>
            <w:r w:rsidRPr="008B0115">
              <w:rPr>
                <w:lang w:val="en-GB"/>
              </w:rPr>
              <w:t xml:space="preserve">indicating availability of soft symbols in one or more slots for the IAB-DU cell, </w:t>
            </w:r>
            <w:r>
              <w:rPr>
                <w:lang w:val="en-CA"/>
              </w:rPr>
              <w:t xml:space="preserve">or one or multiple </w:t>
            </w:r>
            <w:proofErr w:type="spellStart"/>
            <w:r>
              <w:rPr>
                <w:i/>
                <w:iCs/>
                <w:lang w:val="en-CA"/>
              </w:rPr>
              <w:t>resourceAvailability</w:t>
            </w:r>
            <w:proofErr w:type="spellEnd"/>
            <w:r>
              <w:rPr>
                <w:i/>
                <w:iCs/>
                <w:lang w:val="en-CA"/>
              </w:rPr>
              <w:t xml:space="preserve"> </w:t>
            </w:r>
            <w:r>
              <w:rPr>
                <w:lang w:val="en-CA"/>
              </w:rPr>
              <w:t xml:space="preserve">with each </w:t>
            </w:r>
            <w:proofErr w:type="spellStart"/>
            <w:r>
              <w:rPr>
                <w:i/>
                <w:iCs/>
                <w:lang w:val="en-CA"/>
              </w:rPr>
              <w:t>resourceAvailablity</w:t>
            </w:r>
            <w:proofErr w:type="spellEnd"/>
            <w:r>
              <w:rPr>
                <w:i/>
                <w:iCs/>
                <w:lang w:val="en-CA"/>
              </w:rPr>
              <w:t xml:space="preserve"> </w:t>
            </w:r>
            <w:r>
              <w:rPr>
                <w:lang w:val="en-CA"/>
              </w:rPr>
              <w:t xml:space="preserve">indicating availability of soft resources in one or more slots for one RB set group where one RB set group includes one or multiple RB sets, </w:t>
            </w:r>
            <w:r w:rsidRPr="008B0115">
              <w:rPr>
                <w:lang w:val="en-GB"/>
              </w:rPr>
              <w:t xml:space="preserve">and </w:t>
            </w:r>
          </w:p>
        </w:tc>
      </w:tr>
    </w:tbl>
    <w:p w:rsidR="0009018F" w:rsidRDefault="0009018F">
      <w:pPr>
        <w:spacing w:beforeLines="0" w:afterLines="0" w:line="259" w:lineRule="auto"/>
        <w:rPr>
          <w:sz w:val="20"/>
        </w:rPr>
      </w:pPr>
    </w:p>
    <w:p w:rsidR="0009018F" w:rsidRDefault="009C3D6B">
      <w:pPr>
        <w:spacing w:beforeLines="0" w:afterLines="0" w:line="259" w:lineRule="auto"/>
        <w:rPr>
          <w:sz w:val="20"/>
        </w:rPr>
      </w:pPr>
      <w:r>
        <w:rPr>
          <w:rFonts w:hint="eastAsia"/>
          <w:sz w:val="20"/>
        </w:rPr>
        <w:t>Therefore</w:t>
      </w:r>
      <w:r>
        <w:rPr>
          <w:sz w:val="20"/>
        </w:rPr>
        <w:t xml:space="preserve">, </w:t>
      </w:r>
      <w:r>
        <w:rPr>
          <w:rFonts w:hint="eastAsia"/>
          <w:sz w:val="20"/>
        </w:rPr>
        <w:t>we</w:t>
      </w:r>
      <w:r>
        <w:rPr>
          <w:sz w:val="20"/>
        </w:rPr>
        <w:t xml:space="preserve"> </w:t>
      </w:r>
      <w:r>
        <w:rPr>
          <w:rFonts w:hint="eastAsia"/>
          <w:sz w:val="20"/>
        </w:rPr>
        <w:t>propose to capture above agreement in TS38.213:</w:t>
      </w:r>
    </w:p>
    <w:p w:rsidR="0009018F" w:rsidRDefault="009C3D6B">
      <w:pPr>
        <w:pStyle w:val="ZTE-Proposal"/>
        <w:spacing w:before="120" w:after="120"/>
      </w:pPr>
      <w:bookmarkStart w:id="23" w:name="_Toc19039"/>
      <w:r>
        <w:rPr>
          <w:rFonts w:hint="eastAsia"/>
          <w:lang w:val="en-US" w:eastAsia="zh-CN"/>
        </w:rPr>
        <w:t xml:space="preserve"> </w:t>
      </w:r>
      <w:bookmarkStart w:id="24" w:name="_Toc26063"/>
      <w:r>
        <w:rPr>
          <w:rFonts w:hint="eastAsia"/>
          <w:lang w:val="en-US" w:eastAsia="zh-CN"/>
        </w:rPr>
        <w:t xml:space="preserve">Adopt the following Text proposal on </w:t>
      </w:r>
      <w:proofErr w:type="spellStart"/>
      <w:r>
        <w:rPr>
          <w:rFonts w:hint="eastAsia"/>
          <w:lang w:val="en-US" w:eastAsia="zh-CN"/>
        </w:rPr>
        <w:t>resourceAvailabilty</w:t>
      </w:r>
      <w:proofErr w:type="spellEnd"/>
      <w:r>
        <w:rPr>
          <w:rFonts w:hint="eastAsia"/>
          <w:lang w:val="en-US" w:eastAsia="zh-CN"/>
        </w:rPr>
        <w:t xml:space="preserve"> in TS38.213:</w:t>
      </w:r>
      <w:bookmarkEnd w:id="23"/>
      <w:bookmarkEnd w:id="24"/>
    </w:p>
    <w:p w:rsidR="0009018F" w:rsidRDefault="0009018F">
      <w:pPr>
        <w:spacing w:beforeLines="0" w:afterLines="0" w:line="259" w:lineRule="auto"/>
        <w:rPr>
          <w:sz w:val="20"/>
        </w:rPr>
      </w:pPr>
    </w:p>
    <w:tbl>
      <w:tblPr>
        <w:tblStyle w:val="ac"/>
        <w:tblW w:w="0" w:type="auto"/>
        <w:tblLook w:val="04A0"/>
      </w:tblPr>
      <w:tblGrid>
        <w:gridCol w:w="9876"/>
      </w:tblGrid>
      <w:tr w:rsidR="0009018F">
        <w:tc>
          <w:tcPr>
            <w:tcW w:w="9876" w:type="dxa"/>
          </w:tcPr>
          <w:p w:rsidR="0009018F" w:rsidRDefault="009C3D6B" w:rsidP="008B0115">
            <w:pPr>
              <w:pStyle w:val="B1"/>
              <w:spacing w:before="120" w:after="120"/>
              <w:rPr>
                <w:rFonts w:hint="eastAsia"/>
                <w:lang w:val="en-GB"/>
              </w:rPr>
            </w:pPr>
            <w:r w:rsidRPr="008B0115">
              <w:rPr>
                <w:lang w:val="en-GB"/>
              </w:rPr>
              <w:t>-</w:t>
            </w:r>
            <w:r w:rsidRPr="008B0115">
              <w:rPr>
                <w:lang w:val="en-GB"/>
              </w:rPr>
              <w:tab/>
              <w:t xml:space="preserve">a set of availability combinations by </w:t>
            </w:r>
            <w:proofErr w:type="spellStart"/>
            <w:r w:rsidRPr="008B0115">
              <w:rPr>
                <w:rStyle w:val="fontstyle01"/>
                <w:lang w:val="en-GB"/>
              </w:rPr>
              <w:t>availabilityCombinations</w:t>
            </w:r>
            <w:proofErr w:type="spellEnd"/>
            <w:r w:rsidRPr="008B0115">
              <w:rPr>
                <w:lang w:val="en-GB"/>
              </w:rPr>
              <w:t>, where each availability combination in the set of availability combinations includes</w:t>
            </w:r>
          </w:p>
          <w:p w:rsidR="009F2CC1" w:rsidRPr="008B0115" w:rsidRDefault="009F2CC1" w:rsidP="008B0115">
            <w:pPr>
              <w:pStyle w:val="B1"/>
              <w:spacing w:before="120" w:after="120"/>
              <w:rPr>
                <w:lang w:val="en-GB"/>
              </w:rPr>
            </w:pPr>
            <w:r>
              <w:rPr>
                <w:rFonts w:hint="eastAsia"/>
                <w:lang w:val="en-GB"/>
              </w:rPr>
              <w:t xml:space="preserve">-  </w:t>
            </w:r>
            <w:proofErr w:type="spellStart"/>
            <w:r w:rsidRPr="008B0115">
              <w:rPr>
                <w:rStyle w:val="fontstyle01"/>
                <w:szCs w:val="16"/>
                <w:lang w:val="en-GB"/>
              </w:rPr>
              <w:t>resourceAvailability</w:t>
            </w:r>
            <w:proofErr w:type="spellEnd"/>
            <w:r w:rsidRPr="008B0115">
              <w:rPr>
                <w:sz w:val="24"/>
                <w:lang w:val="en-GB"/>
              </w:rPr>
              <w:t xml:space="preserve"> </w:t>
            </w:r>
            <w:r w:rsidRPr="008B0115">
              <w:rPr>
                <w:lang w:val="en-GB"/>
              </w:rPr>
              <w:t xml:space="preserve">indicating availability of soft symbols in one or more slots for the IAB-DU cell, </w:t>
            </w:r>
            <w:r>
              <w:rPr>
                <w:lang w:val="en-CA"/>
              </w:rPr>
              <w:t xml:space="preserve">or </w:t>
            </w:r>
            <w:r>
              <w:rPr>
                <w:color w:val="FF0000"/>
                <w:lang w:val="en-CA"/>
              </w:rPr>
              <w:t xml:space="preserve">one </w:t>
            </w:r>
            <w:proofErr w:type="spellStart"/>
            <w:r w:rsidRPr="00C01721">
              <w:rPr>
                <w:rStyle w:val="fontstyle01"/>
                <w:color w:val="FF0000"/>
                <w:szCs w:val="16"/>
                <w:lang w:val="en-GB"/>
              </w:rPr>
              <w:t>resourceAvailability</w:t>
            </w:r>
            <w:proofErr w:type="spellEnd"/>
            <w:r w:rsidRPr="00C01721">
              <w:rPr>
                <w:color w:val="FF0000"/>
                <w:sz w:val="24"/>
                <w:lang w:val="en-GB"/>
              </w:rPr>
              <w:t xml:space="preserve"> </w:t>
            </w:r>
            <w:r w:rsidRPr="00C01721">
              <w:rPr>
                <w:color w:val="FF0000"/>
                <w:lang w:val="en-GB"/>
              </w:rPr>
              <w:t xml:space="preserve">indicating availability of soft </w:t>
            </w:r>
            <w:r>
              <w:rPr>
                <w:rFonts w:hint="eastAsia"/>
                <w:color w:val="FF0000"/>
                <w:lang w:val="en-US"/>
              </w:rPr>
              <w:t xml:space="preserve">resource of the all RB sets </w:t>
            </w:r>
            <w:r w:rsidRPr="00C01721">
              <w:rPr>
                <w:color w:val="FF0000"/>
                <w:lang w:val="en-GB"/>
              </w:rPr>
              <w:t>in one or more slots for the IAB-DU cell</w:t>
            </w:r>
            <w:r>
              <w:rPr>
                <w:rFonts w:hint="eastAsia"/>
                <w:color w:val="FF0000"/>
                <w:lang w:val="en-US"/>
              </w:rPr>
              <w:t>, or</w:t>
            </w:r>
            <w:r>
              <w:rPr>
                <w:rFonts w:hint="eastAsia"/>
                <w:lang w:val="en-US"/>
              </w:rPr>
              <w:t xml:space="preserve"> </w:t>
            </w:r>
            <w:r>
              <w:rPr>
                <w:lang w:val="en-CA"/>
              </w:rPr>
              <w:t xml:space="preserve">one or multiple </w:t>
            </w:r>
            <w:proofErr w:type="spellStart"/>
            <w:r>
              <w:rPr>
                <w:i/>
                <w:iCs/>
                <w:lang w:val="en-CA"/>
              </w:rPr>
              <w:t>resourceAvailability</w:t>
            </w:r>
            <w:proofErr w:type="spellEnd"/>
            <w:r>
              <w:rPr>
                <w:i/>
                <w:iCs/>
                <w:lang w:val="en-CA"/>
              </w:rPr>
              <w:t xml:space="preserve"> </w:t>
            </w:r>
            <w:r>
              <w:rPr>
                <w:lang w:val="en-CA"/>
              </w:rPr>
              <w:t xml:space="preserve">with each </w:t>
            </w:r>
            <w:proofErr w:type="spellStart"/>
            <w:r>
              <w:rPr>
                <w:i/>
                <w:iCs/>
                <w:lang w:val="en-CA"/>
              </w:rPr>
              <w:t>resourceAvailablity</w:t>
            </w:r>
            <w:proofErr w:type="spellEnd"/>
            <w:r>
              <w:rPr>
                <w:i/>
                <w:iCs/>
                <w:lang w:val="en-CA"/>
              </w:rPr>
              <w:t xml:space="preserve"> </w:t>
            </w:r>
            <w:r>
              <w:rPr>
                <w:lang w:val="en-CA"/>
              </w:rPr>
              <w:t xml:space="preserve">indicating availability of soft resources in one or more slots for one RB set group where one RB set group includes one or multiple RB sets, </w:t>
            </w:r>
            <w:r w:rsidRPr="008B0115">
              <w:rPr>
                <w:lang w:val="en-GB"/>
              </w:rPr>
              <w:t>and</w:t>
            </w:r>
          </w:p>
          <w:p w:rsidR="0009018F" w:rsidRDefault="0009018F" w:rsidP="009F2CC1">
            <w:pPr>
              <w:pStyle w:val="B2"/>
              <w:spacing w:before="120" w:after="120"/>
              <w:rPr>
                <w:sz w:val="20"/>
                <w:lang w:val="en-US"/>
              </w:rPr>
            </w:pPr>
          </w:p>
        </w:tc>
      </w:tr>
    </w:tbl>
    <w:p w:rsidR="0009018F" w:rsidRDefault="0009018F">
      <w:pPr>
        <w:spacing w:beforeLines="0" w:afterLines="0" w:line="259" w:lineRule="auto"/>
        <w:rPr>
          <w:sz w:val="20"/>
        </w:rPr>
      </w:pPr>
    </w:p>
    <w:p w:rsidR="0009018F" w:rsidRDefault="0009018F" w:rsidP="008B0115">
      <w:pPr>
        <w:pStyle w:val="ZTE-Proposal"/>
        <w:numPr>
          <w:ilvl w:val="0"/>
          <w:numId w:val="0"/>
        </w:numPr>
        <w:spacing w:before="120" w:after="120"/>
        <w:rPr>
          <w:lang w:val="en-US"/>
        </w:rPr>
      </w:pPr>
    </w:p>
    <w:p w:rsidR="0009018F" w:rsidRDefault="009C3D6B">
      <w:pPr>
        <w:widowControl w:val="0"/>
        <w:spacing w:before="120" w:after="120"/>
        <w:rPr>
          <w:b/>
          <w:i/>
          <w:sz w:val="20"/>
          <w:u w:val="single"/>
        </w:rPr>
      </w:pPr>
      <w:r>
        <w:rPr>
          <w:rFonts w:hint="eastAsia"/>
          <w:b/>
          <w:i/>
          <w:sz w:val="20"/>
          <w:u w:val="single"/>
        </w:rPr>
        <w:t>Text proposal about the description of restricted beam in TS38.213</w:t>
      </w:r>
    </w:p>
    <w:p w:rsidR="0009018F" w:rsidRDefault="009C3D6B">
      <w:pPr>
        <w:spacing w:beforeLines="0" w:afterLines="0" w:line="259" w:lineRule="auto"/>
      </w:pPr>
      <w:r>
        <w:rPr>
          <w:sz w:val="20"/>
        </w:rPr>
        <w:t>TS38.213</w:t>
      </w:r>
      <w:r>
        <w:rPr>
          <w:rFonts w:hint="eastAsia"/>
          <w:sz w:val="20"/>
        </w:rPr>
        <w:t xml:space="preserve"> [2] provides the description of restricted beam for an IAB-DU cell, as shown in Table 3. We can observe from the highlighted yellow text that restricted beam is only applied to non-TDM multiplexing mode. However, we have no agreements about this. In addition, there are some benefits for CLI if restricted beam is also applied to TDM multiplexing mode. E.g. parent node can provide restricted beam for IAB-DU cell if the reception of the parent node is interfered by the transmission from IAB-DU cell.</w:t>
      </w:r>
    </w:p>
    <w:p w:rsidR="0009018F" w:rsidRDefault="0009018F">
      <w:pPr>
        <w:spacing w:beforeLines="0" w:afterLines="0" w:line="259" w:lineRule="auto"/>
        <w:rPr>
          <w:b/>
          <w:bCs/>
          <w:sz w:val="20"/>
        </w:rPr>
      </w:pPr>
    </w:p>
    <w:p w:rsidR="0009018F" w:rsidRDefault="009C3D6B">
      <w:pPr>
        <w:spacing w:beforeLines="0" w:afterLines="0" w:line="259" w:lineRule="auto"/>
      </w:pPr>
      <w:r>
        <w:rPr>
          <w:rFonts w:hint="eastAsia"/>
          <w:b/>
          <w:bCs/>
          <w:sz w:val="20"/>
        </w:rPr>
        <w:t>Table 3. the description of restricted beam in TS38.213</w:t>
      </w:r>
    </w:p>
    <w:tbl>
      <w:tblPr>
        <w:tblStyle w:val="ac"/>
        <w:tblW w:w="0" w:type="auto"/>
        <w:tblLook w:val="04A0"/>
      </w:tblPr>
      <w:tblGrid>
        <w:gridCol w:w="9876"/>
      </w:tblGrid>
      <w:tr w:rsidR="0009018F">
        <w:tc>
          <w:tcPr>
            <w:tcW w:w="9876" w:type="dxa"/>
          </w:tcPr>
          <w:p w:rsidR="0009018F" w:rsidRDefault="009C3D6B" w:rsidP="008B0115">
            <w:pPr>
              <w:spacing w:before="120" w:after="120"/>
            </w:pPr>
            <w:r>
              <w:t>The IAB-node can be provided by the parent node a set of RS resource indexes that indicate quasi co-location properties of an IAB-DU cell</w:t>
            </w:r>
            <w:r>
              <w:rPr>
                <w:color w:val="FF0000"/>
              </w:rPr>
              <w:t xml:space="preserve"> </w:t>
            </w:r>
            <w:r>
              <w:rPr>
                <w:color w:val="000000" w:themeColor="text1"/>
              </w:rPr>
              <w:t xml:space="preserve">where </w:t>
            </w:r>
            <w:r>
              <w:rPr>
                <w:color w:val="000000" w:themeColor="text1"/>
                <w:highlight w:val="yellow"/>
              </w:rPr>
              <w:t>simultaneous transmission/reception from the IAB-MT</w:t>
            </w:r>
            <w:r>
              <w:rPr>
                <w:highlight w:val="yellow"/>
              </w:rPr>
              <w:t xml:space="preserve"> and</w:t>
            </w:r>
            <w:r>
              <w:t xml:space="preserve"> transmission from the IAB-DU cells is restricted by Child IAB-DU Restricted Beam Indication MAC CE as described in [11, TS 38.321]. The IAB-DU does not transmit on a ce</w:t>
            </w:r>
            <w:r>
              <w:rPr>
                <w:color w:val="000000" w:themeColor="text1"/>
              </w:rPr>
              <w:t>ll</w:t>
            </w:r>
            <w:r>
              <w:rPr>
                <w:color w:val="000000" w:themeColor="text1"/>
                <w:highlight w:val="yellow"/>
              </w:rPr>
              <w:t xml:space="preserve"> if the IAB node is operating in a non-TDM multiplexing mode </w:t>
            </w:r>
            <w:r>
              <w:rPr>
                <w:color w:val="000000" w:themeColor="text1"/>
              </w:rPr>
              <w:t>using an</w:t>
            </w:r>
            <w:r>
              <w:t xml:space="preserve"> indicated RS resource index on a symbol or RB set configured as soft in an IAB-DU cell</w:t>
            </w:r>
          </w:p>
          <w:p w:rsidR="0009018F" w:rsidRPr="008B0115" w:rsidRDefault="009C3D6B" w:rsidP="008B0115">
            <w:pPr>
              <w:pStyle w:val="B1"/>
              <w:spacing w:before="120" w:after="120"/>
              <w:rPr>
                <w:lang w:val="en-GB"/>
              </w:rPr>
            </w:pPr>
            <w:r w:rsidRPr="008B0115">
              <w:rPr>
                <w:lang w:val="en-GB"/>
              </w:rPr>
              <w:t>-</w:t>
            </w:r>
            <w:r w:rsidRPr="008B0115">
              <w:rPr>
                <w:lang w:val="en-GB"/>
              </w:rPr>
              <w:tab/>
              <w:t xml:space="preserve">when it is not indicated as available by </w:t>
            </w:r>
            <w:proofErr w:type="spellStart"/>
            <w:r w:rsidRPr="008B0115">
              <w:rPr>
                <w:i/>
                <w:iCs/>
                <w:lang w:val="en-GB"/>
              </w:rPr>
              <w:t>resourceAvailability</w:t>
            </w:r>
            <w:proofErr w:type="spellEnd"/>
          </w:p>
          <w:p w:rsidR="0009018F" w:rsidRDefault="0009018F" w:rsidP="008B0115">
            <w:pPr>
              <w:pStyle w:val="ZTE-Proposal"/>
              <w:numPr>
                <w:ilvl w:val="0"/>
                <w:numId w:val="0"/>
              </w:numPr>
              <w:spacing w:before="120" w:after="120"/>
              <w:rPr>
                <w:lang w:val="en-US"/>
              </w:rPr>
            </w:pPr>
          </w:p>
        </w:tc>
      </w:tr>
    </w:tbl>
    <w:p w:rsidR="0009018F" w:rsidRDefault="009C3D6B">
      <w:pPr>
        <w:pStyle w:val="ZTE-Observation"/>
        <w:spacing w:before="120" w:after="120"/>
        <w:rPr>
          <w:lang w:val="en-US" w:eastAsia="zh-CN"/>
        </w:rPr>
      </w:pPr>
      <w:bookmarkStart w:id="25" w:name="_Toc101709374"/>
      <w:r>
        <w:rPr>
          <w:rFonts w:hint="eastAsia"/>
          <w:lang w:val="en-US" w:eastAsia="zh-CN"/>
        </w:rPr>
        <w:t>There is no agreement that restricted beam is only applied to non-TDM multiplexing mode</w:t>
      </w:r>
      <w:r>
        <w:rPr>
          <w:lang w:val="en-US" w:eastAsia="zh-CN"/>
        </w:rPr>
        <w:t>.</w:t>
      </w:r>
      <w:bookmarkEnd w:id="25"/>
      <w:r>
        <w:rPr>
          <w:lang w:val="en-US" w:eastAsia="zh-CN"/>
        </w:rPr>
        <w:t xml:space="preserve"> </w:t>
      </w:r>
    </w:p>
    <w:p w:rsidR="0009018F" w:rsidRDefault="009C3D6B">
      <w:pPr>
        <w:pStyle w:val="ZTE-Observation"/>
        <w:spacing w:before="120" w:after="120"/>
        <w:rPr>
          <w:lang w:val="en-US" w:eastAsia="zh-CN"/>
        </w:rPr>
      </w:pPr>
      <w:bookmarkStart w:id="26" w:name="_Toc101709375"/>
      <w:r>
        <w:rPr>
          <w:rFonts w:hint="eastAsia"/>
          <w:lang w:val="en-US" w:eastAsia="zh-CN"/>
        </w:rPr>
        <w:t>There are some benefits for CLI if restricted beam is also applied to TDM multiplexing mode.</w:t>
      </w:r>
      <w:bookmarkEnd w:id="26"/>
    </w:p>
    <w:p w:rsidR="0009018F" w:rsidRDefault="0009018F" w:rsidP="008B0115">
      <w:pPr>
        <w:pStyle w:val="ZTE-Proposal"/>
        <w:numPr>
          <w:ilvl w:val="0"/>
          <w:numId w:val="0"/>
        </w:numPr>
        <w:spacing w:before="120" w:after="120"/>
        <w:rPr>
          <w:lang w:val="en-US"/>
        </w:rPr>
      </w:pPr>
    </w:p>
    <w:p w:rsidR="0009018F" w:rsidRDefault="009C3D6B">
      <w:pPr>
        <w:pStyle w:val="ZTE-Proposal"/>
        <w:spacing w:before="120" w:after="120"/>
        <w:rPr>
          <w:lang w:val="en-US" w:eastAsia="zh-CN"/>
        </w:rPr>
      </w:pPr>
      <w:r>
        <w:rPr>
          <w:rFonts w:hint="eastAsia"/>
          <w:lang w:val="en-US" w:eastAsia="zh-CN"/>
        </w:rPr>
        <w:t xml:space="preserve"> </w:t>
      </w:r>
      <w:bookmarkStart w:id="27" w:name="_Toc23397"/>
      <w:r>
        <w:rPr>
          <w:rFonts w:hint="eastAsia"/>
          <w:lang w:val="en-US" w:eastAsia="zh-CN"/>
        </w:rPr>
        <w:t>Adopt the following Text proposal on restricted beam in TS38.213:</w:t>
      </w:r>
      <w:bookmarkEnd w:id="27"/>
    </w:p>
    <w:tbl>
      <w:tblPr>
        <w:tblStyle w:val="ac"/>
        <w:tblW w:w="0" w:type="auto"/>
        <w:tblLook w:val="04A0"/>
      </w:tblPr>
      <w:tblGrid>
        <w:gridCol w:w="9876"/>
      </w:tblGrid>
      <w:tr w:rsidR="0009018F">
        <w:tc>
          <w:tcPr>
            <w:tcW w:w="9876" w:type="dxa"/>
          </w:tcPr>
          <w:p w:rsidR="0009018F" w:rsidRDefault="009C3D6B" w:rsidP="008B0115">
            <w:pPr>
              <w:spacing w:before="120" w:after="120"/>
            </w:pPr>
            <w:r>
              <w:t>The IAB-node can be provided by the parent node a set of RS resource indexes that indicate quasi co-location properties of an IAB-DU cell</w:t>
            </w:r>
            <w:r>
              <w:rPr>
                <w:color w:val="FF0000"/>
              </w:rPr>
              <w:t xml:space="preserve"> </w:t>
            </w:r>
            <w:r>
              <w:t xml:space="preserve">where </w:t>
            </w:r>
            <w:r>
              <w:rPr>
                <w:strike/>
                <w:color w:val="FF0000"/>
              </w:rPr>
              <w:t>simultaneous transmission/reception from the IAB-MT and</w:t>
            </w:r>
            <w:r>
              <w:t xml:space="preserve"> transmission from the IAB-DU cells is restricted by Child IAB-DU Restricted Beam Indication MAC CE as described in [11, TS 38.321]. The IAB-DU does not transmit on a cell </w:t>
            </w:r>
            <w:r>
              <w:rPr>
                <w:strike/>
                <w:color w:val="FF0000"/>
              </w:rPr>
              <w:t>if the IAB node is operating in a non-TDM multiplexing mode</w:t>
            </w:r>
            <w:r>
              <w:t xml:space="preserve"> using an indicated RS resource index on a symbol or RB set configured as soft in an IAB-DU cell</w:t>
            </w:r>
          </w:p>
          <w:p w:rsidR="0009018F" w:rsidRDefault="009C3D6B" w:rsidP="00F21C99">
            <w:pPr>
              <w:pStyle w:val="B1"/>
              <w:spacing w:before="120" w:after="120"/>
              <w:rPr>
                <w:lang w:val="en-US"/>
              </w:rPr>
            </w:pPr>
            <w:r w:rsidRPr="008B0115">
              <w:rPr>
                <w:lang w:val="en-GB"/>
              </w:rPr>
              <w:t>-</w:t>
            </w:r>
            <w:r w:rsidRPr="008B0115">
              <w:rPr>
                <w:lang w:val="en-GB"/>
              </w:rPr>
              <w:tab/>
              <w:t xml:space="preserve">when it is not indicated as available by </w:t>
            </w:r>
            <w:proofErr w:type="spellStart"/>
            <w:r w:rsidRPr="008B0115">
              <w:rPr>
                <w:i/>
                <w:iCs/>
                <w:lang w:val="en-GB"/>
              </w:rPr>
              <w:t>resourceAvailability</w:t>
            </w:r>
            <w:proofErr w:type="spellEnd"/>
          </w:p>
        </w:tc>
      </w:tr>
    </w:tbl>
    <w:p w:rsidR="0009018F" w:rsidRDefault="0009018F" w:rsidP="008B0115">
      <w:pPr>
        <w:pStyle w:val="ZTE-Proposal"/>
        <w:numPr>
          <w:ilvl w:val="0"/>
          <w:numId w:val="0"/>
        </w:numPr>
        <w:spacing w:before="120" w:after="120"/>
        <w:rPr>
          <w:lang w:val="en-US"/>
        </w:rPr>
      </w:pPr>
    </w:p>
    <w:p w:rsidR="0009018F" w:rsidRDefault="0009018F" w:rsidP="00115833">
      <w:pPr>
        <w:pStyle w:val="ZTE-Proposal"/>
        <w:numPr>
          <w:ilvl w:val="0"/>
          <w:numId w:val="0"/>
        </w:numPr>
        <w:spacing w:before="120" w:after="120"/>
        <w:rPr>
          <w:lang w:val="en-US"/>
        </w:rPr>
      </w:pPr>
    </w:p>
    <w:p w:rsidR="0009018F" w:rsidRDefault="0009018F">
      <w:pPr>
        <w:pStyle w:val="ZTE-Proposal"/>
        <w:numPr>
          <w:ilvl w:val="0"/>
          <w:numId w:val="0"/>
        </w:numPr>
        <w:spacing w:before="120" w:after="120"/>
      </w:pPr>
    </w:p>
    <w:p w:rsidR="0009018F" w:rsidRDefault="009C3D6B">
      <w:pPr>
        <w:pStyle w:val="1"/>
        <w:spacing w:before="120" w:after="120"/>
        <w:ind w:left="0"/>
        <w:rPr>
          <w:rFonts w:cs="Arial"/>
          <w:szCs w:val="32"/>
        </w:rPr>
      </w:pPr>
      <w:r>
        <w:rPr>
          <w:rFonts w:cs="Arial"/>
          <w:szCs w:val="32"/>
        </w:rPr>
        <w:t>Conclusion</w:t>
      </w:r>
    </w:p>
    <w:p w:rsidR="0009018F" w:rsidRDefault="009C3D6B">
      <w:pPr>
        <w:spacing w:before="120" w:after="120"/>
        <w:rPr>
          <w:sz w:val="20"/>
        </w:rPr>
      </w:pPr>
      <w:r>
        <w:rPr>
          <w:sz w:val="20"/>
        </w:rPr>
        <w:t>According to the discussion above, we provide the following proposals:</w:t>
      </w:r>
    </w:p>
    <w:p w:rsidR="008B0115" w:rsidRDefault="00C01721" w:rsidP="008B0115">
      <w:pPr>
        <w:pStyle w:val="10"/>
        <w:tabs>
          <w:tab w:val="left" w:pos="1470"/>
        </w:tabs>
        <w:spacing w:before="120" w:after="120"/>
        <w:rPr>
          <w:rFonts w:asciiTheme="minorHAnsi" w:hAnsiTheme="minorHAnsi" w:cstheme="minorBidi"/>
          <w:b w:val="0"/>
          <w:bCs w:val="0"/>
          <w:i w:val="0"/>
          <w:iCs w:val="0"/>
          <w:noProof/>
          <w:sz w:val="21"/>
          <w:szCs w:val="22"/>
        </w:rPr>
      </w:pPr>
      <w:r w:rsidRPr="00C01721">
        <w:fldChar w:fldCharType="begin"/>
      </w:r>
      <w:r w:rsidR="009C3D6B">
        <w:instrText>TOC \n  \t "ZTE-Observation,1,sub-observation,2,3rd level observation,3"</w:instrText>
      </w:r>
      <w:r w:rsidRPr="00C01721">
        <w:fldChar w:fldCharType="separate"/>
      </w:r>
      <w:r w:rsidR="008B0115" w:rsidRPr="004F5F62">
        <w:rPr>
          <w:rFonts w:eastAsia="宋体"/>
          <w:noProof/>
        </w:rPr>
        <w:t>Observation 1:</w:t>
      </w:r>
      <w:r w:rsidR="008B0115">
        <w:rPr>
          <w:rFonts w:asciiTheme="minorHAnsi" w:hAnsiTheme="minorHAnsi" w:cstheme="minorBidi"/>
          <w:b w:val="0"/>
          <w:bCs w:val="0"/>
          <w:i w:val="0"/>
          <w:iCs w:val="0"/>
          <w:noProof/>
          <w:sz w:val="21"/>
          <w:szCs w:val="22"/>
        </w:rPr>
        <w:tab/>
      </w:r>
      <w:r w:rsidR="008B0115" w:rsidRPr="004F5F62">
        <w:rPr>
          <w:noProof/>
        </w:rPr>
        <w:t xml:space="preserve">Dynamic H/S/NA configuration selection between Rel-17 frequency domain H/S/NA configuration and Rel-16 time domain H/S/NA configuration may lead to inconsistent understanding of H/S/NA types applied on an IAB-node DU </w:t>
      </w:r>
      <w:r w:rsidR="008B0115">
        <w:rPr>
          <w:noProof/>
        </w:rPr>
        <w:t>among the IAB-node(s), its parent node(s), and</w:t>
      </w:r>
      <w:r w:rsidR="008B0115" w:rsidRPr="004F5F62">
        <w:rPr>
          <w:rFonts w:eastAsia="宋体"/>
          <w:noProof/>
        </w:rPr>
        <w:t xml:space="preserve"> its donor</w:t>
      </w:r>
      <w:r w:rsidR="008B0115">
        <w:rPr>
          <w:noProof/>
        </w:rPr>
        <w:t xml:space="preserve"> CU</w:t>
      </w:r>
      <w:r w:rsidR="008B0115" w:rsidRPr="004F5F62">
        <w:rPr>
          <w:noProof/>
        </w:rPr>
        <w:t>.</w:t>
      </w:r>
    </w:p>
    <w:p w:rsidR="008B0115" w:rsidRDefault="008B0115" w:rsidP="008B0115">
      <w:pPr>
        <w:pStyle w:val="10"/>
        <w:tabs>
          <w:tab w:val="left" w:pos="1470"/>
        </w:tabs>
        <w:spacing w:before="120" w:after="120"/>
        <w:rPr>
          <w:rFonts w:asciiTheme="minorHAnsi" w:hAnsiTheme="minorHAnsi" w:cstheme="minorBidi"/>
          <w:b w:val="0"/>
          <w:bCs w:val="0"/>
          <w:i w:val="0"/>
          <w:iCs w:val="0"/>
          <w:noProof/>
          <w:sz w:val="21"/>
          <w:szCs w:val="22"/>
        </w:rPr>
      </w:pPr>
      <w:r w:rsidRPr="004F5F62">
        <w:rPr>
          <w:rFonts w:eastAsia="宋体"/>
          <w:noProof/>
        </w:rPr>
        <w:t>Observation 2:</w:t>
      </w:r>
      <w:r>
        <w:rPr>
          <w:rFonts w:asciiTheme="minorHAnsi" w:hAnsiTheme="minorHAnsi" w:cstheme="minorBidi"/>
          <w:b w:val="0"/>
          <w:bCs w:val="0"/>
          <w:i w:val="0"/>
          <w:iCs w:val="0"/>
          <w:noProof/>
          <w:sz w:val="21"/>
          <w:szCs w:val="22"/>
        </w:rPr>
        <w:tab/>
      </w:r>
      <w:r w:rsidRPr="004F5F62">
        <w:rPr>
          <w:noProof/>
        </w:rPr>
        <w:t xml:space="preserve">Dynamic H/S/NA configuration selection between Rel-17 frequency domain H/S/NA configuration and Rel-16 time domain H/S/NA configuration will not play a good role in </w:t>
      </w:r>
      <w:r w:rsidRPr="004F5F62">
        <w:rPr>
          <w:rFonts w:eastAsia="宋体"/>
          <w:noProof/>
        </w:rPr>
        <w:t>resource coordination in case of DC, and CLI managemen</w:t>
      </w:r>
      <w:r w:rsidRPr="004F5F62">
        <w:rPr>
          <w:noProof/>
        </w:rPr>
        <w:t>t.</w:t>
      </w:r>
    </w:p>
    <w:p w:rsidR="008B0115" w:rsidRDefault="008B0115" w:rsidP="00115833">
      <w:pPr>
        <w:pStyle w:val="10"/>
        <w:tabs>
          <w:tab w:val="left" w:pos="1470"/>
        </w:tabs>
        <w:spacing w:before="120" w:after="120"/>
        <w:rPr>
          <w:rFonts w:asciiTheme="minorHAnsi" w:hAnsiTheme="minorHAnsi" w:cstheme="minorBidi"/>
          <w:b w:val="0"/>
          <w:bCs w:val="0"/>
          <w:i w:val="0"/>
          <w:iCs w:val="0"/>
          <w:noProof/>
          <w:sz w:val="21"/>
          <w:szCs w:val="22"/>
        </w:rPr>
      </w:pPr>
      <w:r w:rsidRPr="004F5F62">
        <w:rPr>
          <w:rFonts w:eastAsia="宋体"/>
          <w:noProof/>
        </w:rPr>
        <w:t>Observation 3:</w:t>
      </w:r>
      <w:r>
        <w:rPr>
          <w:rFonts w:asciiTheme="minorHAnsi" w:hAnsiTheme="minorHAnsi" w:cstheme="minorBidi"/>
          <w:b w:val="0"/>
          <w:bCs w:val="0"/>
          <w:i w:val="0"/>
          <w:iCs w:val="0"/>
          <w:noProof/>
          <w:sz w:val="21"/>
          <w:szCs w:val="22"/>
        </w:rPr>
        <w:tab/>
      </w:r>
      <w:r w:rsidRPr="004F5F62">
        <w:rPr>
          <w:noProof/>
        </w:rPr>
        <w:t>There is no agreement that restricted beam is only applied to non-TDM multiplexing mode.</w:t>
      </w:r>
    </w:p>
    <w:p w:rsidR="008B0115" w:rsidRDefault="008B0115" w:rsidP="008B0115">
      <w:pPr>
        <w:pStyle w:val="10"/>
        <w:tabs>
          <w:tab w:val="left" w:pos="1470"/>
        </w:tabs>
        <w:spacing w:before="120" w:after="120"/>
        <w:rPr>
          <w:rFonts w:asciiTheme="minorHAnsi" w:hAnsiTheme="minorHAnsi" w:cstheme="minorBidi"/>
          <w:b w:val="0"/>
          <w:bCs w:val="0"/>
          <w:i w:val="0"/>
          <w:iCs w:val="0"/>
          <w:noProof/>
          <w:sz w:val="21"/>
          <w:szCs w:val="22"/>
        </w:rPr>
      </w:pPr>
      <w:r w:rsidRPr="004F5F62">
        <w:rPr>
          <w:rFonts w:eastAsia="宋体"/>
          <w:noProof/>
        </w:rPr>
        <w:t>Observation 4:</w:t>
      </w:r>
      <w:r>
        <w:rPr>
          <w:rFonts w:asciiTheme="minorHAnsi" w:hAnsiTheme="minorHAnsi" w:cstheme="minorBidi"/>
          <w:b w:val="0"/>
          <w:bCs w:val="0"/>
          <w:i w:val="0"/>
          <w:iCs w:val="0"/>
          <w:noProof/>
          <w:sz w:val="21"/>
          <w:szCs w:val="22"/>
        </w:rPr>
        <w:tab/>
      </w:r>
      <w:r w:rsidRPr="004F5F62">
        <w:rPr>
          <w:noProof/>
        </w:rPr>
        <w:t>There are some benefits for CLI if restricted beam is also applied to TDM multiplexing mode.</w:t>
      </w:r>
    </w:p>
    <w:p w:rsidR="0009018F" w:rsidRDefault="00C01721">
      <w:pPr>
        <w:spacing w:before="120" w:after="120"/>
        <w:rPr>
          <w:sz w:val="20"/>
        </w:rPr>
      </w:pPr>
      <w:r>
        <w:fldChar w:fldCharType="end"/>
      </w:r>
    </w:p>
    <w:p w:rsidR="0009018F" w:rsidRDefault="00C01721" w:rsidP="008B0115">
      <w:pPr>
        <w:pStyle w:val="10"/>
        <w:tabs>
          <w:tab w:val="clear" w:pos="0"/>
        </w:tabs>
        <w:spacing w:before="120" w:after="120"/>
      </w:pPr>
      <w:r w:rsidRPr="00C01721">
        <w:fldChar w:fldCharType="begin"/>
      </w:r>
      <w:r w:rsidR="009C3D6B">
        <w:instrText>TOC \n  \t "ZTE-Proposal,1,sub-proposal,2,3rd level proposal,3" \h</w:instrText>
      </w:r>
      <w:r w:rsidRPr="00C01721">
        <w:fldChar w:fldCharType="separate"/>
      </w:r>
      <w:hyperlink w:anchor="_Toc31266" w:history="1">
        <w:r w:rsidR="009C3D6B">
          <w:rPr>
            <w:rFonts w:eastAsia="宋体"/>
          </w:rPr>
          <w:t xml:space="preserve">Proposal 1: </w:t>
        </w:r>
        <w:r w:rsidR="009C3D6B">
          <w:t xml:space="preserve">If both the Rel-16 time domain H/S/NA configuration and Rel-17 frequency domain H/S/NA configuration are provided for a given RB set within a slot, Rel-17 frequency domain H/S/NA configuration </w:t>
        </w:r>
        <w:r w:rsidR="009C3D6B">
          <w:rPr>
            <w:rFonts w:hint="eastAsia"/>
          </w:rPr>
          <w:t>is applied.</w:t>
        </w:r>
      </w:hyperlink>
    </w:p>
    <w:p w:rsidR="0009018F" w:rsidRDefault="00C01721" w:rsidP="008B0115">
      <w:pPr>
        <w:pStyle w:val="10"/>
        <w:tabs>
          <w:tab w:val="clear" w:pos="0"/>
        </w:tabs>
        <w:spacing w:before="120" w:after="120"/>
      </w:pPr>
      <w:hyperlink w:anchor="_Toc23648" w:history="1">
        <w:r w:rsidR="009C3D6B">
          <w:rPr>
            <w:rFonts w:eastAsia="宋体"/>
          </w:rPr>
          <w:t xml:space="preserve">Proposal 2: </w:t>
        </w:r>
        <w:r w:rsidR="009C3D6B">
          <w:rPr>
            <w:rFonts w:hint="eastAsia"/>
          </w:rPr>
          <w:t>Adopt the following Text proposal on H/S/NA configuration in TS38.213:</w:t>
        </w:r>
      </w:hyperlink>
    </w:p>
    <w:p w:rsidR="0009018F" w:rsidRDefault="00C01721" w:rsidP="008B0115">
      <w:pPr>
        <w:pStyle w:val="10"/>
        <w:tabs>
          <w:tab w:val="clear" w:pos="0"/>
        </w:tabs>
        <w:spacing w:before="120" w:after="120"/>
      </w:pPr>
      <w:hyperlink w:anchor="_Toc22024" w:history="1">
        <w:r w:rsidR="009C3D6B">
          <w:rPr>
            <w:rFonts w:eastAsia="宋体"/>
          </w:rPr>
          <w:t xml:space="preserve">Proposal 3: </w:t>
        </w:r>
        <w:r w:rsidR="009C3D6B">
          <w:rPr>
            <w:rFonts w:hint="eastAsia"/>
          </w:rPr>
          <w:t>I</w:t>
        </w:r>
        <w:r w:rsidR="009C3D6B">
          <w:rPr>
            <w:rFonts w:cs="Times"/>
          </w:rPr>
          <w:t>f the configured RB sets</w:t>
        </w:r>
        <w:r w:rsidR="009C3D6B">
          <w:rPr>
            <w:rFonts w:cs="Times" w:hint="eastAsia"/>
          </w:rPr>
          <w:t xml:space="preserve"> </w:t>
        </w:r>
        <w:r w:rsidR="009C3D6B">
          <w:rPr>
            <w:rFonts w:cs="Times"/>
          </w:rPr>
          <w:t>of an IAB-DU HSNA resource configuration do not cover the entire carrier bandwidth</w:t>
        </w:r>
        <w:r w:rsidR="009C3D6B">
          <w:rPr>
            <w:rFonts w:cs="Times" w:hint="eastAsia"/>
          </w:rPr>
          <w:t xml:space="preserve">, </w:t>
        </w:r>
        <w:r w:rsidR="009C3D6B">
          <w:rPr>
            <w:rFonts w:hint="eastAsia"/>
          </w:rPr>
          <w:t>Rel-16 HSNA resource configuration can be adopted by the RBs which does not belong to any RB set.</w:t>
        </w:r>
      </w:hyperlink>
    </w:p>
    <w:p w:rsidR="0009018F" w:rsidRDefault="00C01721" w:rsidP="008B0115">
      <w:pPr>
        <w:pStyle w:val="10"/>
        <w:tabs>
          <w:tab w:val="clear" w:pos="0"/>
        </w:tabs>
        <w:spacing w:before="120" w:after="120"/>
      </w:pPr>
      <w:hyperlink w:anchor="_Toc87" w:history="1">
        <w:r w:rsidR="009C3D6B">
          <w:rPr>
            <w:rFonts w:eastAsia="宋体"/>
          </w:rPr>
          <w:t xml:space="preserve">Proposal 4: </w:t>
        </w:r>
        <w:r w:rsidR="009C3D6B">
          <w:rPr>
            <w:rFonts w:hint="eastAsia"/>
          </w:rPr>
          <w:t xml:space="preserve">For the maximum payload size of DCI format 2_5, </w:t>
        </w:r>
        <w:r w:rsidR="009C3D6B">
          <w:rPr>
            <w:rFonts w:cs="Times" w:hint="eastAsia"/>
          </w:rPr>
          <w:t>Rel-16 mechanism is reused</w:t>
        </w:r>
        <w:r w:rsidR="009C3D6B">
          <w:rPr>
            <w:rFonts w:hint="eastAsia"/>
          </w:rPr>
          <w:t>.</w:t>
        </w:r>
      </w:hyperlink>
    </w:p>
    <w:p w:rsidR="0009018F" w:rsidRDefault="00C01721" w:rsidP="008B0115">
      <w:pPr>
        <w:pStyle w:val="10"/>
        <w:tabs>
          <w:tab w:val="clear" w:pos="0"/>
        </w:tabs>
        <w:spacing w:before="120" w:after="120"/>
      </w:pPr>
      <w:hyperlink w:anchor="_Toc4678" w:history="1">
        <w:r w:rsidR="009C3D6B">
          <w:rPr>
            <w:rFonts w:eastAsia="宋体"/>
          </w:rPr>
          <w:t xml:space="preserve">Proposal 5: </w:t>
        </w:r>
        <w:r w:rsidR="009C3D6B">
          <w:rPr>
            <w:rFonts w:hint="eastAsia"/>
          </w:rPr>
          <w:t>For m</w:t>
        </w:r>
        <w:r w:rsidR="009C3D6B">
          <w:rPr>
            <w:rFonts w:cs="Times"/>
          </w:rPr>
          <w:t>ultiple DCI Format 2_5 indications with overlapping durations</w:t>
        </w:r>
        <w:r w:rsidR="009C3D6B">
          <w:rPr>
            <w:rFonts w:cs="Times" w:hint="eastAsia"/>
          </w:rPr>
          <w:t>, Rel-16 mechanism is reused</w:t>
        </w:r>
        <w:r w:rsidR="009C3D6B">
          <w:rPr>
            <w:rFonts w:hint="eastAsia"/>
          </w:rPr>
          <w:t>.</w:t>
        </w:r>
      </w:hyperlink>
    </w:p>
    <w:p w:rsidR="0009018F" w:rsidRDefault="00C01721" w:rsidP="008B0115">
      <w:pPr>
        <w:pStyle w:val="10"/>
        <w:tabs>
          <w:tab w:val="clear" w:pos="0"/>
        </w:tabs>
        <w:spacing w:before="120" w:after="120"/>
      </w:pPr>
      <w:hyperlink w:anchor="_Toc26063" w:history="1">
        <w:r w:rsidR="009C3D6B">
          <w:rPr>
            <w:rFonts w:eastAsia="宋体"/>
          </w:rPr>
          <w:t xml:space="preserve">Proposal 6: </w:t>
        </w:r>
        <w:r w:rsidR="009C3D6B">
          <w:rPr>
            <w:rFonts w:hint="eastAsia"/>
          </w:rPr>
          <w:t>Adopt the following Text proposal on resourceAvailabilty in TS38.213:</w:t>
        </w:r>
      </w:hyperlink>
    </w:p>
    <w:p w:rsidR="008B0115" w:rsidRPr="008B0115" w:rsidRDefault="008B0115" w:rsidP="008B0115">
      <w:pPr>
        <w:spacing w:before="120" w:after="120"/>
      </w:pPr>
    </w:p>
    <w:p w:rsidR="008B0115" w:rsidRPr="008B0115" w:rsidRDefault="008B0115" w:rsidP="008B0115">
      <w:pPr>
        <w:pStyle w:val="B1"/>
        <w:spacing w:before="120" w:after="120"/>
        <w:rPr>
          <w:lang w:val="en-GB"/>
        </w:rPr>
      </w:pPr>
      <w:r w:rsidRPr="008B0115">
        <w:rPr>
          <w:lang w:val="en-GB"/>
        </w:rPr>
        <w:t>-</w:t>
      </w:r>
      <w:r w:rsidRPr="008B0115">
        <w:rPr>
          <w:lang w:val="en-GB"/>
        </w:rPr>
        <w:tab/>
        <w:t xml:space="preserve">a set of availability combinations by </w:t>
      </w:r>
      <w:r w:rsidRPr="008B0115">
        <w:rPr>
          <w:rStyle w:val="fontstyle01"/>
          <w:lang w:val="en-GB"/>
        </w:rPr>
        <w:t>availabilityCombinations</w:t>
      </w:r>
      <w:r w:rsidRPr="008B0115">
        <w:rPr>
          <w:lang w:val="en-GB"/>
        </w:rPr>
        <w:t>, where each availability combination in the set of availability combinations includes</w:t>
      </w:r>
    </w:p>
    <w:p w:rsidR="009F2CC1" w:rsidRDefault="009F2CC1" w:rsidP="009F2CC1">
      <w:pPr>
        <w:pStyle w:val="B1"/>
        <w:spacing w:before="120" w:after="120"/>
        <w:rPr>
          <w:rFonts w:hint="eastAsia"/>
          <w:lang w:val="en-GB"/>
        </w:rPr>
      </w:pPr>
      <w:r>
        <w:rPr>
          <w:rFonts w:hint="eastAsia"/>
          <w:lang w:val="en-GB"/>
        </w:rPr>
        <w:t>-</w:t>
      </w:r>
      <w:r>
        <w:rPr>
          <w:rFonts w:hint="eastAsia"/>
          <w:lang w:val="en-GB"/>
        </w:rPr>
        <w:tab/>
      </w:r>
      <w:proofErr w:type="spellStart"/>
      <w:r w:rsidR="008B0115" w:rsidRPr="009F2CC1">
        <w:rPr>
          <w:i/>
          <w:iCs/>
          <w:lang w:val="en-GB"/>
        </w:rPr>
        <w:t>resourceAvailability</w:t>
      </w:r>
      <w:proofErr w:type="spellEnd"/>
      <w:r w:rsidR="008B0115" w:rsidRPr="009F2CC1">
        <w:rPr>
          <w:lang w:val="en-GB"/>
        </w:rPr>
        <w:t xml:space="preserve"> </w:t>
      </w:r>
      <w:r w:rsidR="008B0115" w:rsidRPr="008B0115">
        <w:rPr>
          <w:lang w:val="en-GB"/>
        </w:rPr>
        <w:t xml:space="preserve">indicating availability of soft symbols in one or more slots for the IAB-DU cell, </w:t>
      </w:r>
      <w:r w:rsidR="008B0115" w:rsidRPr="009F2CC1">
        <w:rPr>
          <w:lang w:val="en-GB"/>
        </w:rPr>
        <w:t>o</w:t>
      </w:r>
      <w:r w:rsidR="008B0115" w:rsidRPr="009F2CC1">
        <w:rPr>
          <w:color w:val="000000" w:themeColor="text1"/>
          <w:lang w:val="en-GB"/>
        </w:rPr>
        <w:t xml:space="preserve">r </w:t>
      </w:r>
      <w:r w:rsidR="008B0115" w:rsidRPr="009F2CC1">
        <w:rPr>
          <w:color w:val="FF0000"/>
          <w:lang w:val="en-GB"/>
        </w:rPr>
        <w:t xml:space="preserve">one </w:t>
      </w:r>
      <w:proofErr w:type="spellStart"/>
      <w:r w:rsidR="008B0115" w:rsidRPr="009F2CC1">
        <w:rPr>
          <w:i/>
          <w:iCs/>
          <w:color w:val="FF0000"/>
          <w:lang w:val="en-GB"/>
        </w:rPr>
        <w:t>resourceAvailability</w:t>
      </w:r>
      <w:proofErr w:type="spellEnd"/>
      <w:r w:rsidR="008B0115" w:rsidRPr="009F2CC1">
        <w:rPr>
          <w:color w:val="FF0000"/>
          <w:lang w:val="en-GB"/>
        </w:rPr>
        <w:t xml:space="preserve"> indicating availability of soft </w:t>
      </w:r>
      <w:r w:rsidR="008B0115" w:rsidRPr="009F2CC1">
        <w:rPr>
          <w:rFonts w:hint="eastAsia"/>
          <w:color w:val="FF0000"/>
          <w:lang w:val="en-GB"/>
        </w:rPr>
        <w:t xml:space="preserve">resource of the all RB sets </w:t>
      </w:r>
      <w:r w:rsidR="008B0115" w:rsidRPr="009F2CC1">
        <w:rPr>
          <w:color w:val="FF0000"/>
          <w:lang w:val="en-GB"/>
        </w:rPr>
        <w:t>in one or more slots for the IAB-DU cell</w:t>
      </w:r>
      <w:r w:rsidR="008B0115" w:rsidRPr="009F2CC1">
        <w:rPr>
          <w:rFonts w:hint="eastAsia"/>
          <w:color w:val="FF0000"/>
          <w:lang w:val="en-GB"/>
        </w:rPr>
        <w:t xml:space="preserve">, or </w:t>
      </w:r>
      <w:r w:rsidR="008B0115" w:rsidRPr="009F2CC1">
        <w:rPr>
          <w:lang w:val="en-GB"/>
        </w:rPr>
        <w:t xml:space="preserve">one or multiple resourceAvailability with each resourceAvailablity indicating availability of soft resources in one or more slots for one RB set group where one RB set group includes one or multiple RB sets, </w:t>
      </w:r>
      <w:r w:rsidR="008B0115" w:rsidRPr="008B0115">
        <w:rPr>
          <w:lang w:val="en-GB"/>
        </w:rPr>
        <w:t xml:space="preserve">and </w:t>
      </w:r>
    </w:p>
    <w:p w:rsidR="009F2CC1" w:rsidRDefault="009F2CC1" w:rsidP="008B0115">
      <w:pPr>
        <w:pStyle w:val="10"/>
        <w:tabs>
          <w:tab w:val="clear" w:pos="0"/>
        </w:tabs>
        <w:spacing w:before="120" w:after="120"/>
        <w:rPr>
          <w:rStyle w:val="fontstyle01"/>
          <w:rFonts w:hint="eastAsia"/>
          <w:szCs w:val="16"/>
          <w:lang w:val="en-GB"/>
        </w:rPr>
      </w:pPr>
    </w:p>
    <w:p w:rsidR="0009018F" w:rsidRDefault="00C01721" w:rsidP="008B0115">
      <w:pPr>
        <w:pStyle w:val="10"/>
        <w:tabs>
          <w:tab w:val="clear" w:pos="0"/>
        </w:tabs>
        <w:spacing w:before="120" w:after="120"/>
      </w:pPr>
      <w:r>
        <w:lastRenderedPageBreak/>
        <w:fldChar w:fldCharType="begin"/>
      </w:r>
      <w:r>
        <w:instrText>HYPERLINK \l "_Toc23397"</w:instrText>
      </w:r>
      <w:r>
        <w:fldChar w:fldCharType="separate"/>
      </w:r>
      <w:r w:rsidR="009C3D6B">
        <w:rPr>
          <w:rFonts w:eastAsia="宋体"/>
        </w:rPr>
        <w:t xml:space="preserve">Proposal 7: </w:t>
      </w:r>
      <w:r w:rsidR="009C3D6B">
        <w:rPr>
          <w:rFonts w:hint="eastAsia"/>
        </w:rPr>
        <w:t>Adopt the following Text proposal on restricted beam in TS38.213:</w:t>
      </w:r>
      <w:r>
        <w:fldChar w:fldCharType="end"/>
      </w:r>
    </w:p>
    <w:p w:rsidR="008B0115" w:rsidRDefault="00C01721" w:rsidP="008B0115">
      <w:pPr>
        <w:spacing w:before="120" w:after="120"/>
      </w:pPr>
      <w:r>
        <w:fldChar w:fldCharType="end"/>
      </w:r>
      <w:r w:rsidR="008B0115">
        <w:t>The IAB-node can be provided by the parent node a set of RS resource indexes that indicate quasi co-location properties of an IAB-DU cell</w:t>
      </w:r>
      <w:r w:rsidR="008B0115">
        <w:rPr>
          <w:color w:val="FF0000"/>
        </w:rPr>
        <w:t xml:space="preserve"> </w:t>
      </w:r>
      <w:r w:rsidR="008B0115">
        <w:t xml:space="preserve">where </w:t>
      </w:r>
      <w:r w:rsidR="008B0115">
        <w:rPr>
          <w:strike/>
          <w:color w:val="FF0000"/>
        </w:rPr>
        <w:t>simultaneous transmission/reception from the IAB-MT and</w:t>
      </w:r>
      <w:r w:rsidR="008B0115">
        <w:t xml:space="preserve"> transmission from the IAB-DU cells is restricted by Child IAB-DU Restricted Beam Indication MAC CE as described in [11, TS 38.321]. The IAB-DU does not transmit on a cell </w:t>
      </w:r>
      <w:r w:rsidR="008B0115">
        <w:rPr>
          <w:strike/>
          <w:color w:val="FF0000"/>
        </w:rPr>
        <w:t>if the IAB node is operating in a non-TDM multiplexing mode</w:t>
      </w:r>
      <w:r w:rsidR="008B0115">
        <w:t xml:space="preserve"> using an indicated RS resource index on a symbol or RB set configured as soft in an IAB-DU cell</w:t>
      </w:r>
    </w:p>
    <w:p w:rsidR="0009018F" w:rsidRDefault="008B0115" w:rsidP="008B0115">
      <w:pPr>
        <w:spacing w:before="120" w:after="120"/>
      </w:pPr>
      <w:r w:rsidRPr="008B0115">
        <w:rPr>
          <w:lang w:val="en-GB"/>
        </w:rPr>
        <w:t>-</w:t>
      </w:r>
      <w:r w:rsidRPr="008B0115">
        <w:rPr>
          <w:lang w:val="en-GB"/>
        </w:rPr>
        <w:tab/>
        <w:t xml:space="preserve">when it is not indicated as available by </w:t>
      </w:r>
      <w:proofErr w:type="spellStart"/>
      <w:r w:rsidRPr="008B0115">
        <w:rPr>
          <w:i/>
          <w:iCs/>
          <w:lang w:val="en-GB"/>
        </w:rPr>
        <w:t>resourceAvailability</w:t>
      </w:r>
      <w:proofErr w:type="spellEnd"/>
    </w:p>
    <w:p w:rsidR="0009018F" w:rsidRDefault="009C3D6B">
      <w:pPr>
        <w:pStyle w:val="1"/>
        <w:spacing w:before="120" w:after="120"/>
        <w:ind w:left="0"/>
        <w:rPr>
          <w:rFonts w:cs="Arial"/>
          <w:szCs w:val="32"/>
        </w:rPr>
      </w:pPr>
      <w:r>
        <w:rPr>
          <w:rFonts w:cs="Arial"/>
          <w:szCs w:val="32"/>
        </w:rPr>
        <w:t>References</w:t>
      </w:r>
    </w:p>
    <w:p w:rsidR="0009018F" w:rsidRDefault="009C3D6B">
      <w:pPr>
        <w:pStyle w:val="References"/>
        <w:spacing w:before="120" w:after="120"/>
        <w:rPr>
          <w:sz w:val="20"/>
        </w:rPr>
      </w:pPr>
      <w:bookmarkStart w:id="28" w:name="_Ref17466"/>
      <w:bookmarkStart w:id="29" w:name="_Ref16505925"/>
      <w:bookmarkStart w:id="30" w:name="_Ref6480"/>
      <w:r>
        <w:rPr>
          <w:bCs/>
          <w:sz w:val="20"/>
          <w:szCs w:val="20"/>
        </w:rPr>
        <w:t>Chair's Notes RAN1#10</w:t>
      </w:r>
      <w:r>
        <w:rPr>
          <w:rFonts w:hint="eastAsia"/>
          <w:bCs/>
          <w:sz w:val="20"/>
          <w:szCs w:val="20"/>
        </w:rPr>
        <w:t>8</w:t>
      </w:r>
      <w:r>
        <w:rPr>
          <w:bCs/>
          <w:sz w:val="20"/>
          <w:szCs w:val="20"/>
        </w:rPr>
        <w:t>-e</w:t>
      </w:r>
    </w:p>
    <w:p w:rsidR="0009018F" w:rsidRDefault="009C3D6B">
      <w:pPr>
        <w:pStyle w:val="References"/>
        <w:spacing w:before="120" w:after="120"/>
        <w:rPr>
          <w:sz w:val="20"/>
        </w:rPr>
      </w:pPr>
      <w:r>
        <w:rPr>
          <w:rFonts w:hint="eastAsia"/>
          <w:bCs/>
          <w:sz w:val="20"/>
          <w:szCs w:val="20"/>
        </w:rPr>
        <w:t>TS38.213 V17.1.0 2022.03</w:t>
      </w:r>
      <w:bookmarkEnd w:id="28"/>
      <w:bookmarkEnd w:id="29"/>
      <w:bookmarkEnd w:id="30"/>
    </w:p>
    <w:sectPr w:rsidR="0009018F" w:rsidSect="0009018F">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3CC412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0998" w:rsidRDefault="00ED0998" w:rsidP="008B0115">
      <w:pPr>
        <w:spacing w:before="120" w:after="120"/>
      </w:pPr>
      <w:r>
        <w:separator/>
      </w:r>
    </w:p>
  </w:endnote>
  <w:endnote w:type="continuationSeparator" w:id="0">
    <w:p w:rsidR="00ED0998" w:rsidRDefault="00ED0998" w:rsidP="008B0115">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18F" w:rsidRDefault="0009018F">
    <w:pPr>
      <w:pStyle w:val="a7"/>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18F" w:rsidRDefault="00C01721">
    <w:pPr>
      <w:pStyle w:val="a7"/>
      <w:spacing w:before="120" w:after="120"/>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dBVQXRQCAAAVBAAADgAAAAAAAAAB&#10;ACAAAAAfAQAAZHJzL2Uyb0RvYy54bWxQSwUGAAAAAAYABgBZAQAApQUAAAAA&#10;" filled="f" stroked="f" strokeweight=".5pt">
          <v:textbox style="mso-fit-shape-to-text:t" inset="0,0,0,0">
            <w:txbxContent>
              <w:p w:rsidR="0009018F" w:rsidRDefault="00C01721">
                <w:pPr>
                  <w:pStyle w:val="a7"/>
                  <w:spacing w:before="120" w:after="120"/>
                </w:pPr>
                <w:r>
                  <w:rPr>
                    <w:rFonts w:hint="eastAsia"/>
                  </w:rPr>
                  <w:fldChar w:fldCharType="begin"/>
                </w:r>
                <w:r w:rsidR="009C3D6B">
                  <w:rPr>
                    <w:rFonts w:hint="eastAsia"/>
                  </w:rPr>
                  <w:instrText xml:space="preserve"> PAGE  \* MERGEFORMAT </w:instrText>
                </w:r>
                <w:r>
                  <w:rPr>
                    <w:rFonts w:hint="eastAsia"/>
                  </w:rPr>
                  <w:fldChar w:fldCharType="separate"/>
                </w:r>
                <w:r w:rsidR="00FF7138">
                  <w:rPr>
                    <w:noProof/>
                  </w:rPr>
                  <w:t>3</w:t>
                </w:r>
                <w:r>
                  <w:rPr>
                    <w:rFonts w:hint="eastAsia"/>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18F" w:rsidRDefault="0009018F">
    <w:pPr>
      <w:pStyle w:val="a7"/>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0998" w:rsidRDefault="00ED0998" w:rsidP="008B0115">
      <w:pPr>
        <w:spacing w:before="120" w:after="120"/>
      </w:pPr>
      <w:r>
        <w:separator/>
      </w:r>
    </w:p>
  </w:footnote>
  <w:footnote w:type="continuationSeparator" w:id="0">
    <w:p w:rsidR="00ED0998" w:rsidRDefault="00ED0998" w:rsidP="008B0115">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18F" w:rsidRDefault="0009018F">
    <w:pPr>
      <w:pStyle w:val="a8"/>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18F" w:rsidRDefault="0009018F">
    <w:pPr>
      <w:pStyle w:val="a8"/>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18F" w:rsidRDefault="0009018F">
    <w:pPr>
      <w:pStyle w:val="a8"/>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34B193"/>
    <w:multiLevelType w:val="singleLevel"/>
    <w:tmpl w:val="AB34B193"/>
    <w:lvl w:ilvl="0">
      <w:start w:val="1"/>
      <w:numFmt w:val="decimal"/>
      <w:pStyle w:val="ZTE-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3FDA5321"/>
    <w:multiLevelType w:val="multilevel"/>
    <w:tmpl w:val="3FDA532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nsid w:val="469200AE"/>
    <w:multiLevelType w:val="multilevel"/>
    <w:tmpl w:val="46920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E2F2139"/>
    <w:multiLevelType w:val="multilevel"/>
    <w:tmpl w:val="4E2F21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9">
    <w:nsid w:val="7D98FA9A"/>
    <w:multiLevelType w:val="multilevel"/>
    <w:tmpl w:val="7D98FA9A"/>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
  </w:num>
  <w:num w:numId="2">
    <w:abstractNumId w:val="10"/>
  </w:num>
  <w:num w:numId="3">
    <w:abstractNumId w:val="2"/>
  </w:num>
  <w:num w:numId="4">
    <w:abstractNumId w:val="0"/>
  </w:num>
  <w:num w:numId="5">
    <w:abstractNumId w:val="1"/>
  </w:num>
  <w:num w:numId="6">
    <w:abstractNumId w:val="8"/>
  </w:num>
  <w:num w:numId="7">
    <w:abstractNumId w:val="4"/>
  </w:num>
  <w:num w:numId="8">
    <w:abstractNumId w:val="9"/>
  </w:num>
  <w:num w:numId="9">
    <w:abstractNumId w:val="7"/>
  </w:num>
  <w:num w:numId="10">
    <w:abstractNumId w:val="6"/>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oNotDisplayPageBoundaries/>
  <w:displayBackgroundShape/>
  <w:bordersDoNotSurroundHeader/>
  <w:bordersDoNotSurroundFooter/>
  <w:proofState w:spelling="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14B36"/>
    <w:rsid w:val="0002214A"/>
    <w:rsid w:val="00036EC9"/>
    <w:rsid w:val="00040893"/>
    <w:rsid w:val="000754BC"/>
    <w:rsid w:val="0009018F"/>
    <w:rsid w:val="00092374"/>
    <w:rsid w:val="000B2976"/>
    <w:rsid w:val="000C3793"/>
    <w:rsid w:val="000E47D8"/>
    <w:rsid w:val="00101583"/>
    <w:rsid w:val="0010446B"/>
    <w:rsid w:val="00115833"/>
    <w:rsid w:val="00131276"/>
    <w:rsid w:val="001328F6"/>
    <w:rsid w:val="001438ED"/>
    <w:rsid w:val="00163B6F"/>
    <w:rsid w:val="00172A27"/>
    <w:rsid w:val="00195A3C"/>
    <w:rsid w:val="001A6C51"/>
    <w:rsid w:val="001C37AC"/>
    <w:rsid w:val="001E26F0"/>
    <w:rsid w:val="00213BB6"/>
    <w:rsid w:val="00222834"/>
    <w:rsid w:val="00256C20"/>
    <w:rsid w:val="00260149"/>
    <w:rsid w:val="002972C8"/>
    <w:rsid w:val="002B1B2C"/>
    <w:rsid w:val="002F6018"/>
    <w:rsid w:val="002F7500"/>
    <w:rsid w:val="00317C06"/>
    <w:rsid w:val="003270E2"/>
    <w:rsid w:val="0037726C"/>
    <w:rsid w:val="00383A4D"/>
    <w:rsid w:val="003B23A0"/>
    <w:rsid w:val="003F3FC7"/>
    <w:rsid w:val="0041382E"/>
    <w:rsid w:val="004209E3"/>
    <w:rsid w:val="00431105"/>
    <w:rsid w:val="00463C47"/>
    <w:rsid w:val="004657BF"/>
    <w:rsid w:val="0049349F"/>
    <w:rsid w:val="004B042F"/>
    <w:rsid w:val="004B0544"/>
    <w:rsid w:val="004F5E40"/>
    <w:rsid w:val="00524B78"/>
    <w:rsid w:val="005478E8"/>
    <w:rsid w:val="00593A6E"/>
    <w:rsid w:val="005B065E"/>
    <w:rsid w:val="00637848"/>
    <w:rsid w:val="006F0DB0"/>
    <w:rsid w:val="007124F0"/>
    <w:rsid w:val="00734904"/>
    <w:rsid w:val="00775067"/>
    <w:rsid w:val="007D24EF"/>
    <w:rsid w:val="008134A7"/>
    <w:rsid w:val="00830169"/>
    <w:rsid w:val="00897D1C"/>
    <w:rsid w:val="008A33C7"/>
    <w:rsid w:val="008A36EF"/>
    <w:rsid w:val="008B0115"/>
    <w:rsid w:val="008B0337"/>
    <w:rsid w:val="008D11CE"/>
    <w:rsid w:val="008F2E54"/>
    <w:rsid w:val="00906A6D"/>
    <w:rsid w:val="0091082A"/>
    <w:rsid w:val="0095154E"/>
    <w:rsid w:val="0095347B"/>
    <w:rsid w:val="0096044C"/>
    <w:rsid w:val="00965E85"/>
    <w:rsid w:val="00991FDE"/>
    <w:rsid w:val="009B66B6"/>
    <w:rsid w:val="009C3D6B"/>
    <w:rsid w:val="009F2CC1"/>
    <w:rsid w:val="00A03342"/>
    <w:rsid w:val="00A111F9"/>
    <w:rsid w:val="00A17866"/>
    <w:rsid w:val="00A4330F"/>
    <w:rsid w:val="00AE3454"/>
    <w:rsid w:val="00AE40F2"/>
    <w:rsid w:val="00B176DE"/>
    <w:rsid w:val="00B21202"/>
    <w:rsid w:val="00B75295"/>
    <w:rsid w:val="00B83A27"/>
    <w:rsid w:val="00BA4486"/>
    <w:rsid w:val="00BF060B"/>
    <w:rsid w:val="00C01721"/>
    <w:rsid w:val="00C16AF2"/>
    <w:rsid w:val="00C25AF2"/>
    <w:rsid w:val="00C266BC"/>
    <w:rsid w:val="00C545F1"/>
    <w:rsid w:val="00C6793D"/>
    <w:rsid w:val="00CA568F"/>
    <w:rsid w:val="00CA7119"/>
    <w:rsid w:val="00CB5143"/>
    <w:rsid w:val="00CD6C47"/>
    <w:rsid w:val="00CE13C5"/>
    <w:rsid w:val="00D11D25"/>
    <w:rsid w:val="00D17949"/>
    <w:rsid w:val="00D24C6C"/>
    <w:rsid w:val="00D26197"/>
    <w:rsid w:val="00D6168B"/>
    <w:rsid w:val="00D62247"/>
    <w:rsid w:val="00DA4B6A"/>
    <w:rsid w:val="00DD25BB"/>
    <w:rsid w:val="00DF1CD0"/>
    <w:rsid w:val="00E11052"/>
    <w:rsid w:val="00E15DAD"/>
    <w:rsid w:val="00E370F2"/>
    <w:rsid w:val="00E37D88"/>
    <w:rsid w:val="00EB3F2A"/>
    <w:rsid w:val="00EB4EC5"/>
    <w:rsid w:val="00EB4F8D"/>
    <w:rsid w:val="00ED037A"/>
    <w:rsid w:val="00ED0998"/>
    <w:rsid w:val="00F176A9"/>
    <w:rsid w:val="00F21C99"/>
    <w:rsid w:val="00F70243"/>
    <w:rsid w:val="00F73184"/>
    <w:rsid w:val="00FB48F8"/>
    <w:rsid w:val="00FC22D6"/>
    <w:rsid w:val="00FC3D93"/>
    <w:rsid w:val="00FD2DE4"/>
    <w:rsid w:val="00FD72B8"/>
    <w:rsid w:val="00FE3CF1"/>
    <w:rsid w:val="00FF7138"/>
    <w:rsid w:val="01242D9F"/>
    <w:rsid w:val="012B44C2"/>
    <w:rsid w:val="01575DFC"/>
    <w:rsid w:val="015978EA"/>
    <w:rsid w:val="01611034"/>
    <w:rsid w:val="016C3261"/>
    <w:rsid w:val="01732C70"/>
    <w:rsid w:val="0175416B"/>
    <w:rsid w:val="01764F01"/>
    <w:rsid w:val="01A87802"/>
    <w:rsid w:val="01A95844"/>
    <w:rsid w:val="01AA1F45"/>
    <w:rsid w:val="01BB0452"/>
    <w:rsid w:val="01CC3E95"/>
    <w:rsid w:val="01D837AC"/>
    <w:rsid w:val="01FB5D9F"/>
    <w:rsid w:val="01FC31C3"/>
    <w:rsid w:val="0207518B"/>
    <w:rsid w:val="024D6B6A"/>
    <w:rsid w:val="02600914"/>
    <w:rsid w:val="0268259F"/>
    <w:rsid w:val="029B04E7"/>
    <w:rsid w:val="029C6023"/>
    <w:rsid w:val="02B14ECD"/>
    <w:rsid w:val="02B612F0"/>
    <w:rsid w:val="02B76F46"/>
    <w:rsid w:val="02BA7D65"/>
    <w:rsid w:val="02C74C19"/>
    <w:rsid w:val="02CC16BC"/>
    <w:rsid w:val="02D802A1"/>
    <w:rsid w:val="02DF3179"/>
    <w:rsid w:val="02FB76BE"/>
    <w:rsid w:val="03073BDC"/>
    <w:rsid w:val="03246831"/>
    <w:rsid w:val="032C18ED"/>
    <w:rsid w:val="033B7557"/>
    <w:rsid w:val="033F44DC"/>
    <w:rsid w:val="034D3640"/>
    <w:rsid w:val="03583038"/>
    <w:rsid w:val="036F54AD"/>
    <w:rsid w:val="03724FE0"/>
    <w:rsid w:val="03782650"/>
    <w:rsid w:val="039C6641"/>
    <w:rsid w:val="03B8536C"/>
    <w:rsid w:val="03E96AC9"/>
    <w:rsid w:val="03F24C39"/>
    <w:rsid w:val="04305E9E"/>
    <w:rsid w:val="04427E99"/>
    <w:rsid w:val="049153B9"/>
    <w:rsid w:val="0495036C"/>
    <w:rsid w:val="049C1DB8"/>
    <w:rsid w:val="049E2CE6"/>
    <w:rsid w:val="04B75A28"/>
    <w:rsid w:val="04C41AB9"/>
    <w:rsid w:val="04C94A91"/>
    <w:rsid w:val="04E00EC8"/>
    <w:rsid w:val="04F34925"/>
    <w:rsid w:val="04F82271"/>
    <w:rsid w:val="05051EF1"/>
    <w:rsid w:val="050F45B3"/>
    <w:rsid w:val="051F2251"/>
    <w:rsid w:val="052429B8"/>
    <w:rsid w:val="052641B9"/>
    <w:rsid w:val="05471AA3"/>
    <w:rsid w:val="0555228E"/>
    <w:rsid w:val="0567639C"/>
    <w:rsid w:val="056B0FB5"/>
    <w:rsid w:val="056B625E"/>
    <w:rsid w:val="05811E02"/>
    <w:rsid w:val="05855BB4"/>
    <w:rsid w:val="05900668"/>
    <w:rsid w:val="059D1E39"/>
    <w:rsid w:val="05AE4FB1"/>
    <w:rsid w:val="05D2089D"/>
    <w:rsid w:val="05E078B3"/>
    <w:rsid w:val="05EB0B66"/>
    <w:rsid w:val="05FF313A"/>
    <w:rsid w:val="062215F5"/>
    <w:rsid w:val="062C127E"/>
    <w:rsid w:val="06302B05"/>
    <w:rsid w:val="06453510"/>
    <w:rsid w:val="064B2A41"/>
    <w:rsid w:val="06552C02"/>
    <w:rsid w:val="0668090E"/>
    <w:rsid w:val="066A15C2"/>
    <w:rsid w:val="066E591F"/>
    <w:rsid w:val="06721D26"/>
    <w:rsid w:val="06815AA0"/>
    <w:rsid w:val="06977622"/>
    <w:rsid w:val="069C3662"/>
    <w:rsid w:val="06A7264A"/>
    <w:rsid w:val="06DB4156"/>
    <w:rsid w:val="06DD5C75"/>
    <w:rsid w:val="06E5440B"/>
    <w:rsid w:val="06E813BF"/>
    <w:rsid w:val="06ED4007"/>
    <w:rsid w:val="06F871EE"/>
    <w:rsid w:val="06FF61E2"/>
    <w:rsid w:val="07264D3E"/>
    <w:rsid w:val="07272584"/>
    <w:rsid w:val="0728108C"/>
    <w:rsid w:val="072D5A39"/>
    <w:rsid w:val="073222C5"/>
    <w:rsid w:val="076D396F"/>
    <w:rsid w:val="077D0583"/>
    <w:rsid w:val="078D78BC"/>
    <w:rsid w:val="079724D0"/>
    <w:rsid w:val="07A15A71"/>
    <w:rsid w:val="07B347B6"/>
    <w:rsid w:val="07B50A20"/>
    <w:rsid w:val="07BA3644"/>
    <w:rsid w:val="07CB6EA0"/>
    <w:rsid w:val="07E43F25"/>
    <w:rsid w:val="080D07A4"/>
    <w:rsid w:val="08193B6B"/>
    <w:rsid w:val="082A352F"/>
    <w:rsid w:val="085472A0"/>
    <w:rsid w:val="086B575D"/>
    <w:rsid w:val="087D404E"/>
    <w:rsid w:val="088A1EEE"/>
    <w:rsid w:val="0891402C"/>
    <w:rsid w:val="08C349D1"/>
    <w:rsid w:val="08C50184"/>
    <w:rsid w:val="08DB22C6"/>
    <w:rsid w:val="08DF7FEF"/>
    <w:rsid w:val="08E16393"/>
    <w:rsid w:val="08EA763A"/>
    <w:rsid w:val="08F4719E"/>
    <w:rsid w:val="08F5082F"/>
    <w:rsid w:val="08F52612"/>
    <w:rsid w:val="08F84F59"/>
    <w:rsid w:val="08FD5189"/>
    <w:rsid w:val="0909797E"/>
    <w:rsid w:val="091C6591"/>
    <w:rsid w:val="091D58A2"/>
    <w:rsid w:val="09387AE9"/>
    <w:rsid w:val="0944732E"/>
    <w:rsid w:val="094A6C57"/>
    <w:rsid w:val="09634C12"/>
    <w:rsid w:val="096E4E41"/>
    <w:rsid w:val="09802101"/>
    <w:rsid w:val="09806FE0"/>
    <w:rsid w:val="098933B8"/>
    <w:rsid w:val="099C738A"/>
    <w:rsid w:val="09A177D3"/>
    <w:rsid w:val="09AF34D9"/>
    <w:rsid w:val="09B65D04"/>
    <w:rsid w:val="09B864DC"/>
    <w:rsid w:val="09C973D4"/>
    <w:rsid w:val="09DD707B"/>
    <w:rsid w:val="09DD70CA"/>
    <w:rsid w:val="09F67CD5"/>
    <w:rsid w:val="0A1C03DE"/>
    <w:rsid w:val="0A2606EA"/>
    <w:rsid w:val="0A2639D2"/>
    <w:rsid w:val="0A3805F9"/>
    <w:rsid w:val="0A415DB7"/>
    <w:rsid w:val="0A4F15D0"/>
    <w:rsid w:val="0A5549EC"/>
    <w:rsid w:val="0A5B01BE"/>
    <w:rsid w:val="0A77380C"/>
    <w:rsid w:val="0A797C30"/>
    <w:rsid w:val="0A850856"/>
    <w:rsid w:val="0A882D8B"/>
    <w:rsid w:val="0A98567D"/>
    <w:rsid w:val="0ABA2C09"/>
    <w:rsid w:val="0AD34A5B"/>
    <w:rsid w:val="0AE43750"/>
    <w:rsid w:val="0AE64417"/>
    <w:rsid w:val="0B0635AB"/>
    <w:rsid w:val="0B1F611E"/>
    <w:rsid w:val="0B25627D"/>
    <w:rsid w:val="0B3C6C98"/>
    <w:rsid w:val="0B45418A"/>
    <w:rsid w:val="0B46017D"/>
    <w:rsid w:val="0B5E0A54"/>
    <w:rsid w:val="0B5F7116"/>
    <w:rsid w:val="0B64353D"/>
    <w:rsid w:val="0B6937F8"/>
    <w:rsid w:val="0B696C9D"/>
    <w:rsid w:val="0B7C4894"/>
    <w:rsid w:val="0B83577C"/>
    <w:rsid w:val="0B8723DA"/>
    <w:rsid w:val="0B942300"/>
    <w:rsid w:val="0B9E71DF"/>
    <w:rsid w:val="0BA23EEF"/>
    <w:rsid w:val="0BAF0AE2"/>
    <w:rsid w:val="0BB20D48"/>
    <w:rsid w:val="0BBB406D"/>
    <w:rsid w:val="0BC008E1"/>
    <w:rsid w:val="0BD23049"/>
    <w:rsid w:val="0BE276F1"/>
    <w:rsid w:val="0BF57B40"/>
    <w:rsid w:val="0BFE7632"/>
    <w:rsid w:val="0C1C3F65"/>
    <w:rsid w:val="0C2513DB"/>
    <w:rsid w:val="0C2F6748"/>
    <w:rsid w:val="0C4E56E5"/>
    <w:rsid w:val="0C5E4DE0"/>
    <w:rsid w:val="0C6E0333"/>
    <w:rsid w:val="0C7D2BE0"/>
    <w:rsid w:val="0C7D6E84"/>
    <w:rsid w:val="0C883C64"/>
    <w:rsid w:val="0C8E1612"/>
    <w:rsid w:val="0C93091E"/>
    <w:rsid w:val="0C9D30C2"/>
    <w:rsid w:val="0CA35A0F"/>
    <w:rsid w:val="0CAC2370"/>
    <w:rsid w:val="0CAE411F"/>
    <w:rsid w:val="0CB119FF"/>
    <w:rsid w:val="0CB7725B"/>
    <w:rsid w:val="0CC0539E"/>
    <w:rsid w:val="0D177E64"/>
    <w:rsid w:val="0D202AB9"/>
    <w:rsid w:val="0D3A607E"/>
    <w:rsid w:val="0D3D7500"/>
    <w:rsid w:val="0D580F2A"/>
    <w:rsid w:val="0D7901AD"/>
    <w:rsid w:val="0D9D3B67"/>
    <w:rsid w:val="0D9D65F4"/>
    <w:rsid w:val="0DD73CB1"/>
    <w:rsid w:val="0DEF0149"/>
    <w:rsid w:val="0DF2210C"/>
    <w:rsid w:val="0DF66620"/>
    <w:rsid w:val="0E172BD0"/>
    <w:rsid w:val="0E173D9D"/>
    <w:rsid w:val="0E245E8E"/>
    <w:rsid w:val="0E284842"/>
    <w:rsid w:val="0E347EB2"/>
    <w:rsid w:val="0E3A3380"/>
    <w:rsid w:val="0E783312"/>
    <w:rsid w:val="0E8B1A63"/>
    <w:rsid w:val="0E907048"/>
    <w:rsid w:val="0EB6572C"/>
    <w:rsid w:val="0EC82E20"/>
    <w:rsid w:val="0EC915C0"/>
    <w:rsid w:val="0ED05E83"/>
    <w:rsid w:val="0EEA5804"/>
    <w:rsid w:val="0F0412B1"/>
    <w:rsid w:val="0F185F4B"/>
    <w:rsid w:val="0F824F6B"/>
    <w:rsid w:val="0F880533"/>
    <w:rsid w:val="0F8942ED"/>
    <w:rsid w:val="0F990E50"/>
    <w:rsid w:val="0FA61EB5"/>
    <w:rsid w:val="0FA76C5F"/>
    <w:rsid w:val="0FBC5026"/>
    <w:rsid w:val="0FC52562"/>
    <w:rsid w:val="0FD0251C"/>
    <w:rsid w:val="0FE43E40"/>
    <w:rsid w:val="0FF8007A"/>
    <w:rsid w:val="0FFB1747"/>
    <w:rsid w:val="10481210"/>
    <w:rsid w:val="106747EE"/>
    <w:rsid w:val="10684090"/>
    <w:rsid w:val="10A15C4F"/>
    <w:rsid w:val="10A50104"/>
    <w:rsid w:val="10B4298F"/>
    <w:rsid w:val="10CD6809"/>
    <w:rsid w:val="10E15426"/>
    <w:rsid w:val="10EB09DC"/>
    <w:rsid w:val="10EF7B91"/>
    <w:rsid w:val="110F7F81"/>
    <w:rsid w:val="11122A47"/>
    <w:rsid w:val="111B3166"/>
    <w:rsid w:val="111B478D"/>
    <w:rsid w:val="11225EFA"/>
    <w:rsid w:val="112C4C6E"/>
    <w:rsid w:val="115B3410"/>
    <w:rsid w:val="11613397"/>
    <w:rsid w:val="11757502"/>
    <w:rsid w:val="11773562"/>
    <w:rsid w:val="118066B7"/>
    <w:rsid w:val="119524E9"/>
    <w:rsid w:val="119D7849"/>
    <w:rsid w:val="11A0652A"/>
    <w:rsid w:val="11A10048"/>
    <w:rsid w:val="11B02B41"/>
    <w:rsid w:val="11B57F56"/>
    <w:rsid w:val="11BE351D"/>
    <w:rsid w:val="11D32C40"/>
    <w:rsid w:val="11D4241D"/>
    <w:rsid w:val="11D46DD9"/>
    <w:rsid w:val="11DC2719"/>
    <w:rsid w:val="121876B1"/>
    <w:rsid w:val="1242135C"/>
    <w:rsid w:val="124D1560"/>
    <w:rsid w:val="126F338E"/>
    <w:rsid w:val="1270517E"/>
    <w:rsid w:val="127F6322"/>
    <w:rsid w:val="12886D61"/>
    <w:rsid w:val="12C05409"/>
    <w:rsid w:val="12E82A0C"/>
    <w:rsid w:val="12FA7C9A"/>
    <w:rsid w:val="12FE3E89"/>
    <w:rsid w:val="13066F51"/>
    <w:rsid w:val="1311524A"/>
    <w:rsid w:val="13230953"/>
    <w:rsid w:val="13471CAD"/>
    <w:rsid w:val="135E636E"/>
    <w:rsid w:val="136B24B6"/>
    <w:rsid w:val="13733DB0"/>
    <w:rsid w:val="137C323E"/>
    <w:rsid w:val="137F18C7"/>
    <w:rsid w:val="13A1683F"/>
    <w:rsid w:val="13A40BF7"/>
    <w:rsid w:val="13D83063"/>
    <w:rsid w:val="13F14073"/>
    <w:rsid w:val="140758D3"/>
    <w:rsid w:val="14254C04"/>
    <w:rsid w:val="142C2CF4"/>
    <w:rsid w:val="14355E79"/>
    <w:rsid w:val="143F6ED6"/>
    <w:rsid w:val="144D7EBF"/>
    <w:rsid w:val="14605037"/>
    <w:rsid w:val="1460716A"/>
    <w:rsid w:val="146A7204"/>
    <w:rsid w:val="147133FF"/>
    <w:rsid w:val="14763CB9"/>
    <w:rsid w:val="148F598E"/>
    <w:rsid w:val="149114B7"/>
    <w:rsid w:val="14AA4309"/>
    <w:rsid w:val="14AD2185"/>
    <w:rsid w:val="14BB7FE7"/>
    <w:rsid w:val="14DA3DA1"/>
    <w:rsid w:val="14EB30B0"/>
    <w:rsid w:val="14EC0258"/>
    <w:rsid w:val="14F14BDA"/>
    <w:rsid w:val="14F43462"/>
    <w:rsid w:val="14F9170D"/>
    <w:rsid w:val="15052CF1"/>
    <w:rsid w:val="15355C44"/>
    <w:rsid w:val="15356E47"/>
    <w:rsid w:val="15461B60"/>
    <w:rsid w:val="157272F1"/>
    <w:rsid w:val="15792D3C"/>
    <w:rsid w:val="157C7F56"/>
    <w:rsid w:val="158B799D"/>
    <w:rsid w:val="159558AC"/>
    <w:rsid w:val="159E61DE"/>
    <w:rsid w:val="15A0296E"/>
    <w:rsid w:val="15B521FB"/>
    <w:rsid w:val="15B6390D"/>
    <w:rsid w:val="15C0200B"/>
    <w:rsid w:val="15C4240D"/>
    <w:rsid w:val="15CF6693"/>
    <w:rsid w:val="15D17E28"/>
    <w:rsid w:val="15E25493"/>
    <w:rsid w:val="15EB2B44"/>
    <w:rsid w:val="15EE66CD"/>
    <w:rsid w:val="161C0550"/>
    <w:rsid w:val="161E46A0"/>
    <w:rsid w:val="1624521A"/>
    <w:rsid w:val="162E7830"/>
    <w:rsid w:val="1636245A"/>
    <w:rsid w:val="164B3F2E"/>
    <w:rsid w:val="164E64CD"/>
    <w:rsid w:val="165324D6"/>
    <w:rsid w:val="167C139F"/>
    <w:rsid w:val="167F0BD3"/>
    <w:rsid w:val="16997FD8"/>
    <w:rsid w:val="169D643D"/>
    <w:rsid w:val="16A51A73"/>
    <w:rsid w:val="16B5117F"/>
    <w:rsid w:val="16C417D5"/>
    <w:rsid w:val="16E824A8"/>
    <w:rsid w:val="170C6F1A"/>
    <w:rsid w:val="17155857"/>
    <w:rsid w:val="17190DE8"/>
    <w:rsid w:val="171A1057"/>
    <w:rsid w:val="171B7471"/>
    <w:rsid w:val="173E4A1E"/>
    <w:rsid w:val="17484E85"/>
    <w:rsid w:val="17485F55"/>
    <w:rsid w:val="174D1071"/>
    <w:rsid w:val="175C45B9"/>
    <w:rsid w:val="17603A01"/>
    <w:rsid w:val="1768417F"/>
    <w:rsid w:val="17685212"/>
    <w:rsid w:val="17845C79"/>
    <w:rsid w:val="17950508"/>
    <w:rsid w:val="17A2352F"/>
    <w:rsid w:val="17C150E6"/>
    <w:rsid w:val="17CD30C3"/>
    <w:rsid w:val="17D11C01"/>
    <w:rsid w:val="17D12500"/>
    <w:rsid w:val="17FB1C59"/>
    <w:rsid w:val="182A416B"/>
    <w:rsid w:val="18502A69"/>
    <w:rsid w:val="18686767"/>
    <w:rsid w:val="18760295"/>
    <w:rsid w:val="188F4114"/>
    <w:rsid w:val="18A02C99"/>
    <w:rsid w:val="18BE6DC6"/>
    <w:rsid w:val="18E4558B"/>
    <w:rsid w:val="18E528E8"/>
    <w:rsid w:val="18EB7063"/>
    <w:rsid w:val="18ED23DF"/>
    <w:rsid w:val="1900565B"/>
    <w:rsid w:val="19010C43"/>
    <w:rsid w:val="19084C73"/>
    <w:rsid w:val="190A786B"/>
    <w:rsid w:val="19117A25"/>
    <w:rsid w:val="192665B8"/>
    <w:rsid w:val="192821A1"/>
    <w:rsid w:val="1940045B"/>
    <w:rsid w:val="19456B51"/>
    <w:rsid w:val="194755B1"/>
    <w:rsid w:val="195F0918"/>
    <w:rsid w:val="19927AAA"/>
    <w:rsid w:val="1997688B"/>
    <w:rsid w:val="19C93110"/>
    <w:rsid w:val="19EA1C79"/>
    <w:rsid w:val="19ED14C2"/>
    <w:rsid w:val="1A044EEB"/>
    <w:rsid w:val="1A054259"/>
    <w:rsid w:val="1A0B1ECE"/>
    <w:rsid w:val="1A1D13CE"/>
    <w:rsid w:val="1A3E3FD2"/>
    <w:rsid w:val="1A463AAE"/>
    <w:rsid w:val="1A482F29"/>
    <w:rsid w:val="1A647AA6"/>
    <w:rsid w:val="1A730652"/>
    <w:rsid w:val="1A900408"/>
    <w:rsid w:val="1A92267D"/>
    <w:rsid w:val="1AAB49B8"/>
    <w:rsid w:val="1AAC106D"/>
    <w:rsid w:val="1B001645"/>
    <w:rsid w:val="1B161F85"/>
    <w:rsid w:val="1B2B0BBF"/>
    <w:rsid w:val="1B3A60CA"/>
    <w:rsid w:val="1B3F00A2"/>
    <w:rsid w:val="1B447C2F"/>
    <w:rsid w:val="1B5429D1"/>
    <w:rsid w:val="1B693E41"/>
    <w:rsid w:val="1B7F6005"/>
    <w:rsid w:val="1B817B11"/>
    <w:rsid w:val="1B853F20"/>
    <w:rsid w:val="1B9117B8"/>
    <w:rsid w:val="1BBA3EF4"/>
    <w:rsid w:val="1BD4384B"/>
    <w:rsid w:val="1BD65B53"/>
    <w:rsid w:val="1C033448"/>
    <w:rsid w:val="1C130F0B"/>
    <w:rsid w:val="1C132CB9"/>
    <w:rsid w:val="1C1A7743"/>
    <w:rsid w:val="1C1D3C95"/>
    <w:rsid w:val="1C4C6431"/>
    <w:rsid w:val="1C733B0C"/>
    <w:rsid w:val="1CA81298"/>
    <w:rsid w:val="1CA953F1"/>
    <w:rsid w:val="1CAC52FE"/>
    <w:rsid w:val="1CAF30F6"/>
    <w:rsid w:val="1CC35819"/>
    <w:rsid w:val="1CCC26CA"/>
    <w:rsid w:val="1CF158BE"/>
    <w:rsid w:val="1CFB2DB0"/>
    <w:rsid w:val="1CFE7798"/>
    <w:rsid w:val="1D1A225E"/>
    <w:rsid w:val="1D487BE5"/>
    <w:rsid w:val="1D5433E7"/>
    <w:rsid w:val="1D837902"/>
    <w:rsid w:val="1D8D7CE0"/>
    <w:rsid w:val="1D981010"/>
    <w:rsid w:val="1DA43059"/>
    <w:rsid w:val="1DB1592C"/>
    <w:rsid w:val="1DB962C9"/>
    <w:rsid w:val="1DBA1B7C"/>
    <w:rsid w:val="1DC41552"/>
    <w:rsid w:val="1DD872DE"/>
    <w:rsid w:val="1DE00A85"/>
    <w:rsid w:val="1DE30600"/>
    <w:rsid w:val="1E016C3A"/>
    <w:rsid w:val="1E0A719A"/>
    <w:rsid w:val="1E1D7435"/>
    <w:rsid w:val="1E2A568D"/>
    <w:rsid w:val="1E592A17"/>
    <w:rsid w:val="1E5B310E"/>
    <w:rsid w:val="1E5C71EF"/>
    <w:rsid w:val="1E65349D"/>
    <w:rsid w:val="1E6B2B45"/>
    <w:rsid w:val="1E867134"/>
    <w:rsid w:val="1E945211"/>
    <w:rsid w:val="1E9D6342"/>
    <w:rsid w:val="1EA16D63"/>
    <w:rsid w:val="1EE35DEE"/>
    <w:rsid w:val="1F1422DA"/>
    <w:rsid w:val="1F315E19"/>
    <w:rsid w:val="1F474538"/>
    <w:rsid w:val="1F557221"/>
    <w:rsid w:val="1F605CBA"/>
    <w:rsid w:val="1F6C66AA"/>
    <w:rsid w:val="1F74548C"/>
    <w:rsid w:val="1FA8565C"/>
    <w:rsid w:val="1FBA4841"/>
    <w:rsid w:val="1FBD574A"/>
    <w:rsid w:val="1FC13713"/>
    <w:rsid w:val="1FC90D7B"/>
    <w:rsid w:val="1FD13886"/>
    <w:rsid w:val="1FD13AB4"/>
    <w:rsid w:val="1FE057CD"/>
    <w:rsid w:val="1FE42F59"/>
    <w:rsid w:val="20083B9F"/>
    <w:rsid w:val="20150EA2"/>
    <w:rsid w:val="201B4F87"/>
    <w:rsid w:val="201D58DF"/>
    <w:rsid w:val="202E244B"/>
    <w:rsid w:val="2044661B"/>
    <w:rsid w:val="20464E9A"/>
    <w:rsid w:val="204E6676"/>
    <w:rsid w:val="20583F06"/>
    <w:rsid w:val="20615B8C"/>
    <w:rsid w:val="20642183"/>
    <w:rsid w:val="20687056"/>
    <w:rsid w:val="20735F0F"/>
    <w:rsid w:val="208C614E"/>
    <w:rsid w:val="20973200"/>
    <w:rsid w:val="20B721C4"/>
    <w:rsid w:val="20BE5E27"/>
    <w:rsid w:val="20C0060C"/>
    <w:rsid w:val="20DF0F13"/>
    <w:rsid w:val="20E736E7"/>
    <w:rsid w:val="20E8749C"/>
    <w:rsid w:val="20EE73D2"/>
    <w:rsid w:val="21012F40"/>
    <w:rsid w:val="21092478"/>
    <w:rsid w:val="21095D97"/>
    <w:rsid w:val="212042BB"/>
    <w:rsid w:val="2123024A"/>
    <w:rsid w:val="214B6D79"/>
    <w:rsid w:val="21525DBF"/>
    <w:rsid w:val="21550432"/>
    <w:rsid w:val="216531A6"/>
    <w:rsid w:val="218D690B"/>
    <w:rsid w:val="2195668B"/>
    <w:rsid w:val="21A2788C"/>
    <w:rsid w:val="21AF40F6"/>
    <w:rsid w:val="21B75A2D"/>
    <w:rsid w:val="21BE5AD4"/>
    <w:rsid w:val="21DD3E5D"/>
    <w:rsid w:val="21DD5F3A"/>
    <w:rsid w:val="21F75F55"/>
    <w:rsid w:val="21F916C7"/>
    <w:rsid w:val="2205100D"/>
    <w:rsid w:val="221241FE"/>
    <w:rsid w:val="22186699"/>
    <w:rsid w:val="22200BBC"/>
    <w:rsid w:val="22404957"/>
    <w:rsid w:val="225C4EBE"/>
    <w:rsid w:val="2265730A"/>
    <w:rsid w:val="22717051"/>
    <w:rsid w:val="22747631"/>
    <w:rsid w:val="2280131A"/>
    <w:rsid w:val="228D4589"/>
    <w:rsid w:val="229051C4"/>
    <w:rsid w:val="22940798"/>
    <w:rsid w:val="22B54F2B"/>
    <w:rsid w:val="22CF3E6E"/>
    <w:rsid w:val="22D46EB5"/>
    <w:rsid w:val="22E85FB9"/>
    <w:rsid w:val="22EC5A20"/>
    <w:rsid w:val="22F331F3"/>
    <w:rsid w:val="22FE758E"/>
    <w:rsid w:val="23081A49"/>
    <w:rsid w:val="231265A3"/>
    <w:rsid w:val="23144DC5"/>
    <w:rsid w:val="2347444D"/>
    <w:rsid w:val="234C3925"/>
    <w:rsid w:val="2363596B"/>
    <w:rsid w:val="238B4B3D"/>
    <w:rsid w:val="238F6B97"/>
    <w:rsid w:val="23A82BC6"/>
    <w:rsid w:val="23BD76DD"/>
    <w:rsid w:val="23C37331"/>
    <w:rsid w:val="23D02315"/>
    <w:rsid w:val="23D50180"/>
    <w:rsid w:val="23E729CB"/>
    <w:rsid w:val="23F12715"/>
    <w:rsid w:val="23F864A4"/>
    <w:rsid w:val="24114768"/>
    <w:rsid w:val="24316D71"/>
    <w:rsid w:val="2445484C"/>
    <w:rsid w:val="24532184"/>
    <w:rsid w:val="2454327B"/>
    <w:rsid w:val="245C52F8"/>
    <w:rsid w:val="245E74DE"/>
    <w:rsid w:val="2463385E"/>
    <w:rsid w:val="246E555F"/>
    <w:rsid w:val="24757790"/>
    <w:rsid w:val="24785134"/>
    <w:rsid w:val="249D68EB"/>
    <w:rsid w:val="249E52DD"/>
    <w:rsid w:val="24A33BCA"/>
    <w:rsid w:val="24A9092E"/>
    <w:rsid w:val="24CC3D54"/>
    <w:rsid w:val="24D1153E"/>
    <w:rsid w:val="24D364D0"/>
    <w:rsid w:val="24E450D2"/>
    <w:rsid w:val="250D568B"/>
    <w:rsid w:val="25123669"/>
    <w:rsid w:val="25134332"/>
    <w:rsid w:val="25523E31"/>
    <w:rsid w:val="255E7DBD"/>
    <w:rsid w:val="257E508F"/>
    <w:rsid w:val="25AC629A"/>
    <w:rsid w:val="25B97BFA"/>
    <w:rsid w:val="25C26D3D"/>
    <w:rsid w:val="260964FD"/>
    <w:rsid w:val="260A3037"/>
    <w:rsid w:val="26107CB7"/>
    <w:rsid w:val="263F44B2"/>
    <w:rsid w:val="26432F2D"/>
    <w:rsid w:val="26524772"/>
    <w:rsid w:val="26637B78"/>
    <w:rsid w:val="26653CC0"/>
    <w:rsid w:val="26733472"/>
    <w:rsid w:val="26833286"/>
    <w:rsid w:val="26835002"/>
    <w:rsid w:val="268763EA"/>
    <w:rsid w:val="26940F76"/>
    <w:rsid w:val="26A83FD9"/>
    <w:rsid w:val="26BF5712"/>
    <w:rsid w:val="26C518A3"/>
    <w:rsid w:val="270843CB"/>
    <w:rsid w:val="27446F61"/>
    <w:rsid w:val="274D22B4"/>
    <w:rsid w:val="27573BE3"/>
    <w:rsid w:val="275A7D71"/>
    <w:rsid w:val="27646849"/>
    <w:rsid w:val="27687814"/>
    <w:rsid w:val="276F0187"/>
    <w:rsid w:val="276F721E"/>
    <w:rsid w:val="27716BD0"/>
    <w:rsid w:val="278437C8"/>
    <w:rsid w:val="27876A02"/>
    <w:rsid w:val="27936550"/>
    <w:rsid w:val="27AB7429"/>
    <w:rsid w:val="27AF16DA"/>
    <w:rsid w:val="27BD6F85"/>
    <w:rsid w:val="27C83887"/>
    <w:rsid w:val="27D120F7"/>
    <w:rsid w:val="27D326CF"/>
    <w:rsid w:val="27E708CA"/>
    <w:rsid w:val="27EB032C"/>
    <w:rsid w:val="27F072B0"/>
    <w:rsid w:val="28030384"/>
    <w:rsid w:val="280704EC"/>
    <w:rsid w:val="2813114F"/>
    <w:rsid w:val="28232708"/>
    <w:rsid w:val="2828049F"/>
    <w:rsid w:val="285C053E"/>
    <w:rsid w:val="286D3FF4"/>
    <w:rsid w:val="2893671D"/>
    <w:rsid w:val="28A10779"/>
    <w:rsid w:val="28A33239"/>
    <w:rsid w:val="28CD3C07"/>
    <w:rsid w:val="28D032B1"/>
    <w:rsid w:val="28D1259E"/>
    <w:rsid w:val="28DE250F"/>
    <w:rsid w:val="28EF451D"/>
    <w:rsid w:val="28F30310"/>
    <w:rsid w:val="290A3A6A"/>
    <w:rsid w:val="29137A41"/>
    <w:rsid w:val="29291D65"/>
    <w:rsid w:val="29400F36"/>
    <w:rsid w:val="29897853"/>
    <w:rsid w:val="299A6EB2"/>
    <w:rsid w:val="29AC0F26"/>
    <w:rsid w:val="29AE38C8"/>
    <w:rsid w:val="29BA23FE"/>
    <w:rsid w:val="29C53D2A"/>
    <w:rsid w:val="29CA425D"/>
    <w:rsid w:val="29D75229"/>
    <w:rsid w:val="29FA7F26"/>
    <w:rsid w:val="29FD3AD2"/>
    <w:rsid w:val="29FE2654"/>
    <w:rsid w:val="2A063193"/>
    <w:rsid w:val="2A1F52CB"/>
    <w:rsid w:val="2A22125C"/>
    <w:rsid w:val="2A244C3F"/>
    <w:rsid w:val="2A3B54E9"/>
    <w:rsid w:val="2A9E04FD"/>
    <w:rsid w:val="2A9F05E2"/>
    <w:rsid w:val="2AAD2833"/>
    <w:rsid w:val="2ABC0E76"/>
    <w:rsid w:val="2AD67ED7"/>
    <w:rsid w:val="2AE32A79"/>
    <w:rsid w:val="2AF21386"/>
    <w:rsid w:val="2AF97C72"/>
    <w:rsid w:val="2B01716D"/>
    <w:rsid w:val="2B0F6EBD"/>
    <w:rsid w:val="2B1D493B"/>
    <w:rsid w:val="2B401394"/>
    <w:rsid w:val="2B492BDE"/>
    <w:rsid w:val="2B4D6886"/>
    <w:rsid w:val="2B5E31C0"/>
    <w:rsid w:val="2B640C8E"/>
    <w:rsid w:val="2B774832"/>
    <w:rsid w:val="2B79224A"/>
    <w:rsid w:val="2B800489"/>
    <w:rsid w:val="2B863E79"/>
    <w:rsid w:val="2B993AB9"/>
    <w:rsid w:val="2BA30300"/>
    <w:rsid w:val="2BE20B3E"/>
    <w:rsid w:val="2BFC7923"/>
    <w:rsid w:val="2C095925"/>
    <w:rsid w:val="2C284025"/>
    <w:rsid w:val="2C3114F8"/>
    <w:rsid w:val="2C4B78E8"/>
    <w:rsid w:val="2C58138B"/>
    <w:rsid w:val="2C5B2EC9"/>
    <w:rsid w:val="2C697CEB"/>
    <w:rsid w:val="2C6A6D90"/>
    <w:rsid w:val="2C6B3A91"/>
    <w:rsid w:val="2C752DA3"/>
    <w:rsid w:val="2C7C4169"/>
    <w:rsid w:val="2C88108A"/>
    <w:rsid w:val="2CC95FCA"/>
    <w:rsid w:val="2CCE7FD7"/>
    <w:rsid w:val="2CD5521B"/>
    <w:rsid w:val="2CD94C3E"/>
    <w:rsid w:val="2CDF4EA7"/>
    <w:rsid w:val="2CED15B4"/>
    <w:rsid w:val="2D3A72F3"/>
    <w:rsid w:val="2D6246E4"/>
    <w:rsid w:val="2D6343AB"/>
    <w:rsid w:val="2D671735"/>
    <w:rsid w:val="2D7336D4"/>
    <w:rsid w:val="2D737381"/>
    <w:rsid w:val="2D9B0B74"/>
    <w:rsid w:val="2D9E7F15"/>
    <w:rsid w:val="2DB34D95"/>
    <w:rsid w:val="2DD85A96"/>
    <w:rsid w:val="2DDB7390"/>
    <w:rsid w:val="2E0B71A3"/>
    <w:rsid w:val="2E43495E"/>
    <w:rsid w:val="2E565144"/>
    <w:rsid w:val="2E5D1918"/>
    <w:rsid w:val="2E682BDC"/>
    <w:rsid w:val="2E773632"/>
    <w:rsid w:val="2E7F787B"/>
    <w:rsid w:val="2E867B02"/>
    <w:rsid w:val="2E9061BF"/>
    <w:rsid w:val="2E9F5DA8"/>
    <w:rsid w:val="2EB14206"/>
    <w:rsid w:val="2EC47799"/>
    <w:rsid w:val="2EE66A86"/>
    <w:rsid w:val="2EEA7F54"/>
    <w:rsid w:val="2EF30977"/>
    <w:rsid w:val="2EF41560"/>
    <w:rsid w:val="2EF95F20"/>
    <w:rsid w:val="2EFA141C"/>
    <w:rsid w:val="2F014680"/>
    <w:rsid w:val="2F035019"/>
    <w:rsid w:val="2F1251F2"/>
    <w:rsid w:val="2F1C393F"/>
    <w:rsid w:val="2F3F6809"/>
    <w:rsid w:val="2F4417B7"/>
    <w:rsid w:val="2F7518BF"/>
    <w:rsid w:val="2F803241"/>
    <w:rsid w:val="2F8116F2"/>
    <w:rsid w:val="2F8345A8"/>
    <w:rsid w:val="2F8D1148"/>
    <w:rsid w:val="2F910C1D"/>
    <w:rsid w:val="2F965535"/>
    <w:rsid w:val="2F9F3D57"/>
    <w:rsid w:val="2FA82443"/>
    <w:rsid w:val="2FAF16DA"/>
    <w:rsid w:val="2FC57BE8"/>
    <w:rsid w:val="2FCB5ADE"/>
    <w:rsid w:val="2FFA7AC5"/>
    <w:rsid w:val="30031FDD"/>
    <w:rsid w:val="300471D7"/>
    <w:rsid w:val="300566B8"/>
    <w:rsid w:val="300C4C48"/>
    <w:rsid w:val="300D7B07"/>
    <w:rsid w:val="301278AD"/>
    <w:rsid w:val="30161DE1"/>
    <w:rsid w:val="3017626D"/>
    <w:rsid w:val="301C34AD"/>
    <w:rsid w:val="301F1E4E"/>
    <w:rsid w:val="302D7908"/>
    <w:rsid w:val="3040544A"/>
    <w:rsid w:val="307F4F1F"/>
    <w:rsid w:val="30874E1F"/>
    <w:rsid w:val="308C701E"/>
    <w:rsid w:val="309416D4"/>
    <w:rsid w:val="30962F3E"/>
    <w:rsid w:val="30A654F0"/>
    <w:rsid w:val="30BB37E0"/>
    <w:rsid w:val="30D17E68"/>
    <w:rsid w:val="30DC7A4A"/>
    <w:rsid w:val="30FE3A51"/>
    <w:rsid w:val="30FF2795"/>
    <w:rsid w:val="310817B5"/>
    <w:rsid w:val="31107606"/>
    <w:rsid w:val="312C11FC"/>
    <w:rsid w:val="312D28B6"/>
    <w:rsid w:val="3150061A"/>
    <w:rsid w:val="3152339D"/>
    <w:rsid w:val="31584DCB"/>
    <w:rsid w:val="31817431"/>
    <w:rsid w:val="318F7EFC"/>
    <w:rsid w:val="319D2272"/>
    <w:rsid w:val="31CB01CF"/>
    <w:rsid w:val="31CC550E"/>
    <w:rsid w:val="31D4027E"/>
    <w:rsid w:val="31E76D7F"/>
    <w:rsid w:val="31F036E6"/>
    <w:rsid w:val="31F2731A"/>
    <w:rsid w:val="320D3149"/>
    <w:rsid w:val="32106114"/>
    <w:rsid w:val="32176A24"/>
    <w:rsid w:val="323803A0"/>
    <w:rsid w:val="326E24EC"/>
    <w:rsid w:val="32733F4B"/>
    <w:rsid w:val="3294240B"/>
    <w:rsid w:val="32991C81"/>
    <w:rsid w:val="329A6ACE"/>
    <w:rsid w:val="32B70A3D"/>
    <w:rsid w:val="32C91568"/>
    <w:rsid w:val="32DB4306"/>
    <w:rsid w:val="32FF6B7F"/>
    <w:rsid w:val="3301415B"/>
    <w:rsid w:val="333F0D74"/>
    <w:rsid w:val="33405271"/>
    <w:rsid w:val="33417B61"/>
    <w:rsid w:val="33450A95"/>
    <w:rsid w:val="334C1A6F"/>
    <w:rsid w:val="33620994"/>
    <w:rsid w:val="3366407B"/>
    <w:rsid w:val="338618AC"/>
    <w:rsid w:val="33872D84"/>
    <w:rsid w:val="3394726C"/>
    <w:rsid w:val="339F3C26"/>
    <w:rsid w:val="33C01B2B"/>
    <w:rsid w:val="33E06F61"/>
    <w:rsid w:val="33F20E3B"/>
    <w:rsid w:val="33F251AE"/>
    <w:rsid w:val="33F25759"/>
    <w:rsid w:val="33F431B2"/>
    <w:rsid w:val="33F910E1"/>
    <w:rsid w:val="33FF2C18"/>
    <w:rsid w:val="3417519C"/>
    <w:rsid w:val="34406BE8"/>
    <w:rsid w:val="34433C6F"/>
    <w:rsid w:val="345D6540"/>
    <w:rsid w:val="3471669F"/>
    <w:rsid w:val="34720C52"/>
    <w:rsid w:val="347B0435"/>
    <w:rsid w:val="347F074C"/>
    <w:rsid w:val="34D27D39"/>
    <w:rsid w:val="34D63724"/>
    <w:rsid w:val="34DC0476"/>
    <w:rsid w:val="34DE539B"/>
    <w:rsid w:val="34EC78FB"/>
    <w:rsid w:val="34ED3E28"/>
    <w:rsid w:val="34F4460A"/>
    <w:rsid w:val="34FE4E33"/>
    <w:rsid w:val="3542702B"/>
    <w:rsid w:val="354F6505"/>
    <w:rsid w:val="355C5C30"/>
    <w:rsid w:val="35735AB0"/>
    <w:rsid w:val="358B286A"/>
    <w:rsid w:val="359267D1"/>
    <w:rsid w:val="35BD0748"/>
    <w:rsid w:val="35C83B50"/>
    <w:rsid w:val="35D532B1"/>
    <w:rsid w:val="35E47058"/>
    <w:rsid w:val="35E679E7"/>
    <w:rsid w:val="35FB6B76"/>
    <w:rsid w:val="360B1D73"/>
    <w:rsid w:val="3619296A"/>
    <w:rsid w:val="361F3323"/>
    <w:rsid w:val="362867BF"/>
    <w:rsid w:val="362D7D64"/>
    <w:rsid w:val="365353DA"/>
    <w:rsid w:val="365E7106"/>
    <w:rsid w:val="36622E5A"/>
    <w:rsid w:val="36644210"/>
    <w:rsid w:val="36A2390A"/>
    <w:rsid w:val="36BF4A21"/>
    <w:rsid w:val="36CA6C81"/>
    <w:rsid w:val="36D262F5"/>
    <w:rsid w:val="36DC1D7A"/>
    <w:rsid w:val="36E67011"/>
    <w:rsid w:val="36E93760"/>
    <w:rsid w:val="370F6234"/>
    <w:rsid w:val="37187BEB"/>
    <w:rsid w:val="371C2DB5"/>
    <w:rsid w:val="37222E3D"/>
    <w:rsid w:val="373366BD"/>
    <w:rsid w:val="37343502"/>
    <w:rsid w:val="373634F9"/>
    <w:rsid w:val="37541C7E"/>
    <w:rsid w:val="375739E5"/>
    <w:rsid w:val="37652A07"/>
    <w:rsid w:val="376951C2"/>
    <w:rsid w:val="37716352"/>
    <w:rsid w:val="3784394E"/>
    <w:rsid w:val="378E47A3"/>
    <w:rsid w:val="37B86311"/>
    <w:rsid w:val="3808179B"/>
    <w:rsid w:val="38306900"/>
    <w:rsid w:val="383541BC"/>
    <w:rsid w:val="383B1564"/>
    <w:rsid w:val="38404F4C"/>
    <w:rsid w:val="38542505"/>
    <w:rsid w:val="387430BB"/>
    <w:rsid w:val="387736A4"/>
    <w:rsid w:val="388A2DE1"/>
    <w:rsid w:val="38AE3BB0"/>
    <w:rsid w:val="38CB7858"/>
    <w:rsid w:val="38CE7518"/>
    <w:rsid w:val="38D653BC"/>
    <w:rsid w:val="38D76C3A"/>
    <w:rsid w:val="38EA38A8"/>
    <w:rsid w:val="38EE5F1F"/>
    <w:rsid w:val="39047288"/>
    <w:rsid w:val="390F5A4C"/>
    <w:rsid w:val="39145F1A"/>
    <w:rsid w:val="391E2D64"/>
    <w:rsid w:val="39306F40"/>
    <w:rsid w:val="393422C6"/>
    <w:rsid w:val="39367F70"/>
    <w:rsid w:val="393E5422"/>
    <w:rsid w:val="393F59EC"/>
    <w:rsid w:val="39414487"/>
    <w:rsid w:val="39473D66"/>
    <w:rsid w:val="395C7DC0"/>
    <w:rsid w:val="398858C0"/>
    <w:rsid w:val="399A0924"/>
    <w:rsid w:val="39A14C78"/>
    <w:rsid w:val="39BB0C81"/>
    <w:rsid w:val="39C82AE2"/>
    <w:rsid w:val="39CF1F7D"/>
    <w:rsid w:val="39D67290"/>
    <w:rsid w:val="3A026BF2"/>
    <w:rsid w:val="3A0E1777"/>
    <w:rsid w:val="3A1131D2"/>
    <w:rsid w:val="3A1A0A06"/>
    <w:rsid w:val="3A2B6321"/>
    <w:rsid w:val="3A505E74"/>
    <w:rsid w:val="3A7E6F16"/>
    <w:rsid w:val="3A8B4B94"/>
    <w:rsid w:val="3A8D1659"/>
    <w:rsid w:val="3A96251C"/>
    <w:rsid w:val="3AA4620D"/>
    <w:rsid w:val="3AA641CB"/>
    <w:rsid w:val="3AB2754D"/>
    <w:rsid w:val="3ACB5746"/>
    <w:rsid w:val="3AE47784"/>
    <w:rsid w:val="3AEC16D9"/>
    <w:rsid w:val="3B0F0CED"/>
    <w:rsid w:val="3B1376BF"/>
    <w:rsid w:val="3B18059B"/>
    <w:rsid w:val="3B1D7B41"/>
    <w:rsid w:val="3B2E4BF0"/>
    <w:rsid w:val="3B3B10D9"/>
    <w:rsid w:val="3B3C14D8"/>
    <w:rsid w:val="3B420527"/>
    <w:rsid w:val="3B481E1D"/>
    <w:rsid w:val="3B561D2E"/>
    <w:rsid w:val="3B6F73F0"/>
    <w:rsid w:val="3B821F8B"/>
    <w:rsid w:val="3B944E5A"/>
    <w:rsid w:val="3BA00A05"/>
    <w:rsid w:val="3BB20883"/>
    <w:rsid w:val="3BBB4FAA"/>
    <w:rsid w:val="3BBD2D5F"/>
    <w:rsid w:val="3BBF6D31"/>
    <w:rsid w:val="3BC94CA3"/>
    <w:rsid w:val="3BCF59DF"/>
    <w:rsid w:val="3BDD3DF6"/>
    <w:rsid w:val="3BF4670E"/>
    <w:rsid w:val="3C0F7315"/>
    <w:rsid w:val="3C241A8D"/>
    <w:rsid w:val="3C3C0E22"/>
    <w:rsid w:val="3C47033F"/>
    <w:rsid w:val="3C494DE2"/>
    <w:rsid w:val="3C5F44DF"/>
    <w:rsid w:val="3C604D5F"/>
    <w:rsid w:val="3C71437C"/>
    <w:rsid w:val="3C751B18"/>
    <w:rsid w:val="3C932B60"/>
    <w:rsid w:val="3CCB1C5C"/>
    <w:rsid w:val="3CD70293"/>
    <w:rsid w:val="3CF25993"/>
    <w:rsid w:val="3D114392"/>
    <w:rsid w:val="3D1D669C"/>
    <w:rsid w:val="3D340906"/>
    <w:rsid w:val="3D3C0F91"/>
    <w:rsid w:val="3D3E003B"/>
    <w:rsid w:val="3D53448E"/>
    <w:rsid w:val="3D566E05"/>
    <w:rsid w:val="3D572567"/>
    <w:rsid w:val="3D623F90"/>
    <w:rsid w:val="3D696F2C"/>
    <w:rsid w:val="3D7A5A59"/>
    <w:rsid w:val="3D8B05D0"/>
    <w:rsid w:val="3DA8275C"/>
    <w:rsid w:val="3DB43B33"/>
    <w:rsid w:val="3DB93ACC"/>
    <w:rsid w:val="3DBB3D08"/>
    <w:rsid w:val="3DC27F2C"/>
    <w:rsid w:val="3DD64737"/>
    <w:rsid w:val="3DDF04A7"/>
    <w:rsid w:val="3DE3424D"/>
    <w:rsid w:val="3DF0568B"/>
    <w:rsid w:val="3DFA62E7"/>
    <w:rsid w:val="3E0F3230"/>
    <w:rsid w:val="3E0F777C"/>
    <w:rsid w:val="3E11467C"/>
    <w:rsid w:val="3E123AC8"/>
    <w:rsid w:val="3E124AE0"/>
    <w:rsid w:val="3E2D0D5E"/>
    <w:rsid w:val="3E340338"/>
    <w:rsid w:val="3E420401"/>
    <w:rsid w:val="3E441C7D"/>
    <w:rsid w:val="3E645EAB"/>
    <w:rsid w:val="3E667511"/>
    <w:rsid w:val="3E87427E"/>
    <w:rsid w:val="3E8E6CB7"/>
    <w:rsid w:val="3E916C15"/>
    <w:rsid w:val="3EA011C8"/>
    <w:rsid w:val="3EA61D75"/>
    <w:rsid w:val="3EC57398"/>
    <w:rsid w:val="3EC750DC"/>
    <w:rsid w:val="3ED25246"/>
    <w:rsid w:val="3EDD449D"/>
    <w:rsid w:val="3EF736A6"/>
    <w:rsid w:val="3EFE7717"/>
    <w:rsid w:val="3F190972"/>
    <w:rsid w:val="3F2B53F6"/>
    <w:rsid w:val="3F3D0D92"/>
    <w:rsid w:val="3F497473"/>
    <w:rsid w:val="3F4A4BA2"/>
    <w:rsid w:val="3F562F06"/>
    <w:rsid w:val="3F5E004C"/>
    <w:rsid w:val="3F673ADC"/>
    <w:rsid w:val="3F7935A3"/>
    <w:rsid w:val="3F96543E"/>
    <w:rsid w:val="3F9F5CD2"/>
    <w:rsid w:val="3FA661A3"/>
    <w:rsid w:val="3FA70F37"/>
    <w:rsid w:val="3FBA7BB7"/>
    <w:rsid w:val="3FC04CC5"/>
    <w:rsid w:val="3FC37158"/>
    <w:rsid w:val="3FC956FF"/>
    <w:rsid w:val="3FD07AC1"/>
    <w:rsid w:val="3FD71CDD"/>
    <w:rsid w:val="3FD94F77"/>
    <w:rsid w:val="3FDD4694"/>
    <w:rsid w:val="3FEA0478"/>
    <w:rsid w:val="3FEB59DE"/>
    <w:rsid w:val="3FEE73CB"/>
    <w:rsid w:val="3FEF0C27"/>
    <w:rsid w:val="401C6494"/>
    <w:rsid w:val="401E7A7A"/>
    <w:rsid w:val="402220F3"/>
    <w:rsid w:val="402C5F6F"/>
    <w:rsid w:val="404D633A"/>
    <w:rsid w:val="40573579"/>
    <w:rsid w:val="40574F4A"/>
    <w:rsid w:val="40947491"/>
    <w:rsid w:val="40A36A71"/>
    <w:rsid w:val="40C54A69"/>
    <w:rsid w:val="40C916CE"/>
    <w:rsid w:val="40D77A59"/>
    <w:rsid w:val="40E13F25"/>
    <w:rsid w:val="40E63AE3"/>
    <w:rsid w:val="40EE5453"/>
    <w:rsid w:val="40F24C79"/>
    <w:rsid w:val="40F62714"/>
    <w:rsid w:val="40F70178"/>
    <w:rsid w:val="40FB6B41"/>
    <w:rsid w:val="410E4736"/>
    <w:rsid w:val="411555D3"/>
    <w:rsid w:val="41167500"/>
    <w:rsid w:val="41235C5C"/>
    <w:rsid w:val="4125142C"/>
    <w:rsid w:val="414C6DC9"/>
    <w:rsid w:val="4150670F"/>
    <w:rsid w:val="41672264"/>
    <w:rsid w:val="4167334E"/>
    <w:rsid w:val="417B023E"/>
    <w:rsid w:val="41A06235"/>
    <w:rsid w:val="41AB514D"/>
    <w:rsid w:val="41AB7860"/>
    <w:rsid w:val="41AE0DA7"/>
    <w:rsid w:val="41BB0EF8"/>
    <w:rsid w:val="41D3631F"/>
    <w:rsid w:val="41D56BBE"/>
    <w:rsid w:val="41DE098A"/>
    <w:rsid w:val="41E357B9"/>
    <w:rsid w:val="41EB45BD"/>
    <w:rsid w:val="41F466FD"/>
    <w:rsid w:val="420C3131"/>
    <w:rsid w:val="421A068E"/>
    <w:rsid w:val="42391C72"/>
    <w:rsid w:val="423D5B37"/>
    <w:rsid w:val="42500B82"/>
    <w:rsid w:val="425554D7"/>
    <w:rsid w:val="42601A1C"/>
    <w:rsid w:val="4260395B"/>
    <w:rsid w:val="42681BF3"/>
    <w:rsid w:val="426B76E2"/>
    <w:rsid w:val="426E00D3"/>
    <w:rsid w:val="4274077B"/>
    <w:rsid w:val="427B42E4"/>
    <w:rsid w:val="428B32C7"/>
    <w:rsid w:val="429E7CA8"/>
    <w:rsid w:val="42A67A24"/>
    <w:rsid w:val="42AB329C"/>
    <w:rsid w:val="42D846B9"/>
    <w:rsid w:val="42DB3261"/>
    <w:rsid w:val="42DE3219"/>
    <w:rsid w:val="42EE1A7C"/>
    <w:rsid w:val="42F94D73"/>
    <w:rsid w:val="43196AEF"/>
    <w:rsid w:val="433D45DB"/>
    <w:rsid w:val="43431BD7"/>
    <w:rsid w:val="434A0C2B"/>
    <w:rsid w:val="435756B9"/>
    <w:rsid w:val="436605D4"/>
    <w:rsid w:val="437B0C4E"/>
    <w:rsid w:val="437D54BB"/>
    <w:rsid w:val="439524AA"/>
    <w:rsid w:val="439A2CC1"/>
    <w:rsid w:val="43AF1FBF"/>
    <w:rsid w:val="43BD04CB"/>
    <w:rsid w:val="43BD6876"/>
    <w:rsid w:val="43C560F4"/>
    <w:rsid w:val="43C65B5D"/>
    <w:rsid w:val="43CC187E"/>
    <w:rsid w:val="43E1138F"/>
    <w:rsid w:val="43EE7375"/>
    <w:rsid w:val="43F013A1"/>
    <w:rsid w:val="43FC49E3"/>
    <w:rsid w:val="43FD2F2B"/>
    <w:rsid w:val="44026F0F"/>
    <w:rsid w:val="440D25AB"/>
    <w:rsid w:val="440D5045"/>
    <w:rsid w:val="445C1C96"/>
    <w:rsid w:val="446C282A"/>
    <w:rsid w:val="446D7220"/>
    <w:rsid w:val="448875B1"/>
    <w:rsid w:val="448C6892"/>
    <w:rsid w:val="44911D0E"/>
    <w:rsid w:val="44A07D89"/>
    <w:rsid w:val="44A63C45"/>
    <w:rsid w:val="44A84EFF"/>
    <w:rsid w:val="44AA2537"/>
    <w:rsid w:val="44C659AB"/>
    <w:rsid w:val="44F17E5B"/>
    <w:rsid w:val="44F662CA"/>
    <w:rsid w:val="45004669"/>
    <w:rsid w:val="45242C1D"/>
    <w:rsid w:val="452938B5"/>
    <w:rsid w:val="45385570"/>
    <w:rsid w:val="453872E3"/>
    <w:rsid w:val="453F49D7"/>
    <w:rsid w:val="454E4B43"/>
    <w:rsid w:val="4550163C"/>
    <w:rsid w:val="455129BB"/>
    <w:rsid w:val="45553C44"/>
    <w:rsid w:val="45643327"/>
    <w:rsid w:val="45915C76"/>
    <w:rsid w:val="4599614F"/>
    <w:rsid w:val="45A03958"/>
    <w:rsid w:val="45A64E9E"/>
    <w:rsid w:val="45AC5FA5"/>
    <w:rsid w:val="45B80DC7"/>
    <w:rsid w:val="45BE6191"/>
    <w:rsid w:val="45BF5D8E"/>
    <w:rsid w:val="45C82359"/>
    <w:rsid w:val="45D223A1"/>
    <w:rsid w:val="45D74949"/>
    <w:rsid w:val="45E212A0"/>
    <w:rsid w:val="45E45EFA"/>
    <w:rsid w:val="45F27DD9"/>
    <w:rsid w:val="46010CB2"/>
    <w:rsid w:val="46082ADA"/>
    <w:rsid w:val="460C5979"/>
    <w:rsid w:val="462F6229"/>
    <w:rsid w:val="463522AA"/>
    <w:rsid w:val="46400250"/>
    <w:rsid w:val="4650103F"/>
    <w:rsid w:val="467C1DCC"/>
    <w:rsid w:val="467D5C29"/>
    <w:rsid w:val="4684563E"/>
    <w:rsid w:val="46A44486"/>
    <w:rsid w:val="46CF43E5"/>
    <w:rsid w:val="46D33878"/>
    <w:rsid w:val="46DC371A"/>
    <w:rsid w:val="46E84040"/>
    <w:rsid w:val="46ED2A7E"/>
    <w:rsid w:val="472154D3"/>
    <w:rsid w:val="47243903"/>
    <w:rsid w:val="47384688"/>
    <w:rsid w:val="47420ACA"/>
    <w:rsid w:val="474D775C"/>
    <w:rsid w:val="474F3371"/>
    <w:rsid w:val="47626D84"/>
    <w:rsid w:val="476402F9"/>
    <w:rsid w:val="47C01792"/>
    <w:rsid w:val="47C07054"/>
    <w:rsid w:val="47C40ECF"/>
    <w:rsid w:val="47C76BA7"/>
    <w:rsid w:val="47CB1144"/>
    <w:rsid w:val="47CF5519"/>
    <w:rsid w:val="47DE4A4B"/>
    <w:rsid w:val="47E240A3"/>
    <w:rsid w:val="47E3250D"/>
    <w:rsid w:val="4808150F"/>
    <w:rsid w:val="480F5DBF"/>
    <w:rsid w:val="48246304"/>
    <w:rsid w:val="482A533A"/>
    <w:rsid w:val="483213E3"/>
    <w:rsid w:val="483F0F50"/>
    <w:rsid w:val="48452330"/>
    <w:rsid w:val="487763C9"/>
    <w:rsid w:val="48873CA1"/>
    <w:rsid w:val="48962726"/>
    <w:rsid w:val="48B5617A"/>
    <w:rsid w:val="48B86F0D"/>
    <w:rsid w:val="48BB4158"/>
    <w:rsid w:val="48BD557C"/>
    <w:rsid w:val="49143CF0"/>
    <w:rsid w:val="491B5DA3"/>
    <w:rsid w:val="49334111"/>
    <w:rsid w:val="494668C3"/>
    <w:rsid w:val="494F75D4"/>
    <w:rsid w:val="495274AB"/>
    <w:rsid w:val="495E192D"/>
    <w:rsid w:val="495F1074"/>
    <w:rsid w:val="497C38F2"/>
    <w:rsid w:val="49973ED1"/>
    <w:rsid w:val="49992347"/>
    <w:rsid w:val="499943C1"/>
    <w:rsid w:val="49D0193A"/>
    <w:rsid w:val="49D44EB7"/>
    <w:rsid w:val="49E9233D"/>
    <w:rsid w:val="49EA336A"/>
    <w:rsid w:val="49F259B5"/>
    <w:rsid w:val="49FF5BDA"/>
    <w:rsid w:val="4A011123"/>
    <w:rsid w:val="4A050504"/>
    <w:rsid w:val="4A1D2508"/>
    <w:rsid w:val="4A4857E4"/>
    <w:rsid w:val="4A500A47"/>
    <w:rsid w:val="4A760731"/>
    <w:rsid w:val="4A7B54D1"/>
    <w:rsid w:val="4A8C5264"/>
    <w:rsid w:val="4A91485C"/>
    <w:rsid w:val="4A996106"/>
    <w:rsid w:val="4AAD1944"/>
    <w:rsid w:val="4AC31003"/>
    <w:rsid w:val="4ACD13AF"/>
    <w:rsid w:val="4AD63754"/>
    <w:rsid w:val="4ADC4DC7"/>
    <w:rsid w:val="4AE0074C"/>
    <w:rsid w:val="4AE93159"/>
    <w:rsid w:val="4AF81EAF"/>
    <w:rsid w:val="4AFE06C7"/>
    <w:rsid w:val="4B035163"/>
    <w:rsid w:val="4B063066"/>
    <w:rsid w:val="4B155921"/>
    <w:rsid w:val="4B2D01D6"/>
    <w:rsid w:val="4B463BE7"/>
    <w:rsid w:val="4B5519B1"/>
    <w:rsid w:val="4B914E22"/>
    <w:rsid w:val="4BA65A9E"/>
    <w:rsid w:val="4BB64519"/>
    <w:rsid w:val="4BD0339A"/>
    <w:rsid w:val="4BD45173"/>
    <w:rsid w:val="4BD91E1B"/>
    <w:rsid w:val="4BDE7077"/>
    <w:rsid w:val="4BEA46D3"/>
    <w:rsid w:val="4C233E56"/>
    <w:rsid w:val="4C505F58"/>
    <w:rsid w:val="4C84592C"/>
    <w:rsid w:val="4C9F6E3E"/>
    <w:rsid w:val="4CB30E8A"/>
    <w:rsid w:val="4CC66885"/>
    <w:rsid w:val="4CDE0BF1"/>
    <w:rsid w:val="4CEE2FE8"/>
    <w:rsid w:val="4CFA3574"/>
    <w:rsid w:val="4D0A1650"/>
    <w:rsid w:val="4D0D5330"/>
    <w:rsid w:val="4D165B45"/>
    <w:rsid w:val="4D17562A"/>
    <w:rsid w:val="4D200648"/>
    <w:rsid w:val="4D462159"/>
    <w:rsid w:val="4D494984"/>
    <w:rsid w:val="4D5C5FAC"/>
    <w:rsid w:val="4D7026F9"/>
    <w:rsid w:val="4D783937"/>
    <w:rsid w:val="4D796563"/>
    <w:rsid w:val="4D7C7ECC"/>
    <w:rsid w:val="4DA471FA"/>
    <w:rsid w:val="4DAF3589"/>
    <w:rsid w:val="4DBF3520"/>
    <w:rsid w:val="4DC605B6"/>
    <w:rsid w:val="4DE8647C"/>
    <w:rsid w:val="4DE95FFE"/>
    <w:rsid w:val="4DEC0985"/>
    <w:rsid w:val="4DF7718D"/>
    <w:rsid w:val="4DFB299D"/>
    <w:rsid w:val="4E021438"/>
    <w:rsid w:val="4E06555F"/>
    <w:rsid w:val="4E0B23DC"/>
    <w:rsid w:val="4E21088B"/>
    <w:rsid w:val="4E27683A"/>
    <w:rsid w:val="4E2B6CAC"/>
    <w:rsid w:val="4E2F06C3"/>
    <w:rsid w:val="4E60747F"/>
    <w:rsid w:val="4E670969"/>
    <w:rsid w:val="4E6F3B2E"/>
    <w:rsid w:val="4E775574"/>
    <w:rsid w:val="4E815066"/>
    <w:rsid w:val="4E825FE1"/>
    <w:rsid w:val="4EB263A5"/>
    <w:rsid w:val="4EB6519D"/>
    <w:rsid w:val="4EB80640"/>
    <w:rsid w:val="4EBD7739"/>
    <w:rsid w:val="4EBF59D7"/>
    <w:rsid w:val="4EC24407"/>
    <w:rsid w:val="4ECA78AC"/>
    <w:rsid w:val="4EF92759"/>
    <w:rsid w:val="4F062385"/>
    <w:rsid w:val="4F0C5DE7"/>
    <w:rsid w:val="4F1D1740"/>
    <w:rsid w:val="4F245E83"/>
    <w:rsid w:val="4F2765B1"/>
    <w:rsid w:val="4F285975"/>
    <w:rsid w:val="4F3E132E"/>
    <w:rsid w:val="4F3E6F93"/>
    <w:rsid w:val="4F503F63"/>
    <w:rsid w:val="4FA75F34"/>
    <w:rsid w:val="4FA775FE"/>
    <w:rsid w:val="4FBC4859"/>
    <w:rsid w:val="4FD145C3"/>
    <w:rsid w:val="50113EC5"/>
    <w:rsid w:val="50292DAE"/>
    <w:rsid w:val="503437E9"/>
    <w:rsid w:val="504745F9"/>
    <w:rsid w:val="50581CA4"/>
    <w:rsid w:val="50677ABD"/>
    <w:rsid w:val="50841662"/>
    <w:rsid w:val="50AF264A"/>
    <w:rsid w:val="50CC13AC"/>
    <w:rsid w:val="50D43615"/>
    <w:rsid w:val="50E32A8A"/>
    <w:rsid w:val="50EB0A87"/>
    <w:rsid w:val="5100265D"/>
    <w:rsid w:val="512D37EA"/>
    <w:rsid w:val="51383C97"/>
    <w:rsid w:val="51634B98"/>
    <w:rsid w:val="516C2222"/>
    <w:rsid w:val="5175128E"/>
    <w:rsid w:val="51796EDE"/>
    <w:rsid w:val="51867298"/>
    <w:rsid w:val="519439EB"/>
    <w:rsid w:val="519446FF"/>
    <w:rsid w:val="51A754A4"/>
    <w:rsid w:val="51B56802"/>
    <w:rsid w:val="51BA1BD7"/>
    <w:rsid w:val="51C6376F"/>
    <w:rsid w:val="51C64AA7"/>
    <w:rsid w:val="51CA5AF8"/>
    <w:rsid w:val="51CE69CD"/>
    <w:rsid w:val="51D36BA1"/>
    <w:rsid w:val="51F40742"/>
    <w:rsid w:val="52152F69"/>
    <w:rsid w:val="52195EDF"/>
    <w:rsid w:val="52313387"/>
    <w:rsid w:val="5234294D"/>
    <w:rsid w:val="527D50DB"/>
    <w:rsid w:val="52842FC4"/>
    <w:rsid w:val="52B70CE8"/>
    <w:rsid w:val="52C15317"/>
    <w:rsid w:val="52D043B2"/>
    <w:rsid w:val="52DC1ADB"/>
    <w:rsid w:val="52E04D27"/>
    <w:rsid w:val="52F21180"/>
    <w:rsid w:val="52FE706D"/>
    <w:rsid w:val="530D4118"/>
    <w:rsid w:val="530E3985"/>
    <w:rsid w:val="53133D7F"/>
    <w:rsid w:val="531F4DB7"/>
    <w:rsid w:val="532049AA"/>
    <w:rsid w:val="533A497A"/>
    <w:rsid w:val="534750B2"/>
    <w:rsid w:val="53561C56"/>
    <w:rsid w:val="535A4F60"/>
    <w:rsid w:val="537C393E"/>
    <w:rsid w:val="53874D4A"/>
    <w:rsid w:val="5389465B"/>
    <w:rsid w:val="539A390F"/>
    <w:rsid w:val="53C441B0"/>
    <w:rsid w:val="53CA1266"/>
    <w:rsid w:val="53CC2497"/>
    <w:rsid w:val="53DB3477"/>
    <w:rsid w:val="53F7289B"/>
    <w:rsid w:val="5418371F"/>
    <w:rsid w:val="54300784"/>
    <w:rsid w:val="547471FE"/>
    <w:rsid w:val="547E6147"/>
    <w:rsid w:val="548A16D1"/>
    <w:rsid w:val="549048B8"/>
    <w:rsid w:val="549710CF"/>
    <w:rsid w:val="54AF6B42"/>
    <w:rsid w:val="54C856BE"/>
    <w:rsid w:val="54CC1A43"/>
    <w:rsid w:val="54CD1541"/>
    <w:rsid w:val="54E85C46"/>
    <w:rsid w:val="54EE2B11"/>
    <w:rsid w:val="552C6CE5"/>
    <w:rsid w:val="553C373A"/>
    <w:rsid w:val="5543733F"/>
    <w:rsid w:val="5544700E"/>
    <w:rsid w:val="55612587"/>
    <w:rsid w:val="55671713"/>
    <w:rsid w:val="556903B3"/>
    <w:rsid w:val="55A54A6B"/>
    <w:rsid w:val="55C238E0"/>
    <w:rsid w:val="55DD6F2A"/>
    <w:rsid w:val="55EA6FB7"/>
    <w:rsid w:val="560038A7"/>
    <w:rsid w:val="5607675C"/>
    <w:rsid w:val="560F1962"/>
    <w:rsid w:val="5619719A"/>
    <w:rsid w:val="5622308A"/>
    <w:rsid w:val="562B7639"/>
    <w:rsid w:val="563B6259"/>
    <w:rsid w:val="563D2701"/>
    <w:rsid w:val="56486A48"/>
    <w:rsid w:val="564F1961"/>
    <w:rsid w:val="56654271"/>
    <w:rsid w:val="566711A4"/>
    <w:rsid w:val="566F49CD"/>
    <w:rsid w:val="569824BF"/>
    <w:rsid w:val="56AF0675"/>
    <w:rsid w:val="56B84A3B"/>
    <w:rsid w:val="56BA1F35"/>
    <w:rsid w:val="56BB1404"/>
    <w:rsid w:val="56E23970"/>
    <w:rsid w:val="56EC1AF6"/>
    <w:rsid w:val="56FA5CE9"/>
    <w:rsid w:val="571238D5"/>
    <w:rsid w:val="57133FBE"/>
    <w:rsid w:val="57264B5D"/>
    <w:rsid w:val="574B1D04"/>
    <w:rsid w:val="574F0776"/>
    <w:rsid w:val="575E1504"/>
    <w:rsid w:val="576066CB"/>
    <w:rsid w:val="576A7D0A"/>
    <w:rsid w:val="577A3C7D"/>
    <w:rsid w:val="578218F7"/>
    <w:rsid w:val="578A2CE2"/>
    <w:rsid w:val="578F220A"/>
    <w:rsid w:val="57975DAF"/>
    <w:rsid w:val="579F34A2"/>
    <w:rsid w:val="57B6013F"/>
    <w:rsid w:val="57D5313D"/>
    <w:rsid w:val="57DC7CC8"/>
    <w:rsid w:val="57EA1532"/>
    <w:rsid w:val="57F80414"/>
    <w:rsid w:val="57FC07D9"/>
    <w:rsid w:val="58104A79"/>
    <w:rsid w:val="581A6D0E"/>
    <w:rsid w:val="58500F22"/>
    <w:rsid w:val="58546326"/>
    <w:rsid w:val="58552662"/>
    <w:rsid w:val="58750BBA"/>
    <w:rsid w:val="588B6ED5"/>
    <w:rsid w:val="58963E76"/>
    <w:rsid w:val="589C7682"/>
    <w:rsid w:val="58D6067B"/>
    <w:rsid w:val="58D74CE8"/>
    <w:rsid w:val="58DD6594"/>
    <w:rsid w:val="591C0009"/>
    <w:rsid w:val="594C0799"/>
    <w:rsid w:val="59535E11"/>
    <w:rsid w:val="59653F72"/>
    <w:rsid w:val="596F537C"/>
    <w:rsid w:val="597467AF"/>
    <w:rsid w:val="597B53CB"/>
    <w:rsid w:val="59827129"/>
    <w:rsid w:val="59934D2B"/>
    <w:rsid w:val="5996164F"/>
    <w:rsid w:val="59A564C8"/>
    <w:rsid w:val="59A97FD2"/>
    <w:rsid w:val="59C64CD9"/>
    <w:rsid w:val="59D13F28"/>
    <w:rsid w:val="59D369B9"/>
    <w:rsid w:val="59E20335"/>
    <w:rsid w:val="59E55C05"/>
    <w:rsid w:val="59F66361"/>
    <w:rsid w:val="59F70AA1"/>
    <w:rsid w:val="59FC5F3C"/>
    <w:rsid w:val="5A195D50"/>
    <w:rsid w:val="5A207C3A"/>
    <w:rsid w:val="5A4C6435"/>
    <w:rsid w:val="5A635D68"/>
    <w:rsid w:val="5A6859E9"/>
    <w:rsid w:val="5A686A4F"/>
    <w:rsid w:val="5A7E35F5"/>
    <w:rsid w:val="5A8715C6"/>
    <w:rsid w:val="5A8772BF"/>
    <w:rsid w:val="5A97012B"/>
    <w:rsid w:val="5AB35369"/>
    <w:rsid w:val="5AB92CDE"/>
    <w:rsid w:val="5ABE7512"/>
    <w:rsid w:val="5ACF0F3A"/>
    <w:rsid w:val="5AF5506C"/>
    <w:rsid w:val="5AF77B9B"/>
    <w:rsid w:val="5B0E6543"/>
    <w:rsid w:val="5B0F5B78"/>
    <w:rsid w:val="5B317CFB"/>
    <w:rsid w:val="5B4D3894"/>
    <w:rsid w:val="5B50113C"/>
    <w:rsid w:val="5B544E3B"/>
    <w:rsid w:val="5B6F6842"/>
    <w:rsid w:val="5B84695F"/>
    <w:rsid w:val="5B8A3E97"/>
    <w:rsid w:val="5B967B3B"/>
    <w:rsid w:val="5B9A3CB5"/>
    <w:rsid w:val="5B9C77D4"/>
    <w:rsid w:val="5BBE5693"/>
    <w:rsid w:val="5BCC25C3"/>
    <w:rsid w:val="5BD956F6"/>
    <w:rsid w:val="5C4C7245"/>
    <w:rsid w:val="5C514478"/>
    <w:rsid w:val="5C65288C"/>
    <w:rsid w:val="5C6666E8"/>
    <w:rsid w:val="5C6B1600"/>
    <w:rsid w:val="5C74626A"/>
    <w:rsid w:val="5C921AD0"/>
    <w:rsid w:val="5C9D69BA"/>
    <w:rsid w:val="5CBC5C00"/>
    <w:rsid w:val="5CBD0902"/>
    <w:rsid w:val="5CC84336"/>
    <w:rsid w:val="5CCE33B6"/>
    <w:rsid w:val="5CCF59D5"/>
    <w:rsid w:val="5CD506FB"/>
    <w:rsid w:val="5CD756A2"/>
    <w:rsid w:val="5CEC0852"/>
    <w:rsid w:val="5CF11F4D"/>
    <w:rsid w:val="5D066D1F"/>
    <w:rsid w:val="5D134559"/>
    <w:rsid w:val="5D203F7A"/>
    <w:rsid w:val="5D207B0F"/>
    <w:rsid w:val="5D285D09"/>
    <w:rsid w:val="5D3075C4"/>
    <w:rsid w:val="5D39279C"/>
    <w:rsid w:val="5D437858"/>
    <w:rsid w:val="5D5107F3"/>
    <w:rsid w:val="5D7C23B9"/>
    <w:rsid w:val="5D7F292D"/>
    <w:rsid w:val="5D932F89"/>
    <w:rsid w:val="5D9C5D46"/>
    <w:rsid w:val="5DC14B77"/>
    <w:rsid w:val="5DD42AD0"/>
    <w:rsid w:val="5DDE4F94"/>
    <w:rsid w:val="5DF07A97"/>
    <w:rsid w:val="5DF560E0"/>
    <w:rsid w:val="5DF73B4F"/>
    <w:rsid w:val="5DF91DE1"/>
    <w:rsid w:val="5DFD51DB"/>
    <w:rsid w:val="5E0C3B8C"/>
    <w:rsid w:val="5E0D36E5"/>
    <w:rsid w:val="5E0E3CD2"/>
    <w:rsid w:val="5E3F3062"/>
    <w:rsid w:val="5E546C81"/>
    <w:rsid w:val="5E9968F0"/>
    <w:rsid w:val="5EAE0AD0"/>
    <w:rsid w:val="5EC93EB0"/>
    <w:rsid w:val="5ED26EDC"/>
    <w:rsid w:val="5ED907FA"/>
    <w:rsid w:val="5EDC2CC4"/>
    <w:rsid w:val="5F0C163E"/>
    <w:rsid w:val="5F187C26"/>
    <w:rsid w:val="5F322C3C"/>
    <w:rsid w:val="5F337AA1"/>
    <w:rsid w:val="5F530978"/>
    <w:rsid w:val="5F7E7711"/>
    <w:rsid w:val="5F952355"/>
    <w:rsid w:val="5F9C1FB9"/>
    <w:rsid w:val="5FA2234E"/>
    <w:rsid w:val="5FB63550"/>
    <w:rsid w:val="5FBF1522"/>
    <w:rsid w:val="5FC57511"/>
    <w:rsid w:val="5FC930FE"/>
    <w:rsid w:val="5FD21896"/>
    <w:rsid w:val="5FFB63BC"/>
    <w:rsid w:val="60046FC0"/>
    <w:rsid w:val="60056F5B"/>
    <w:rsid w:val="60062EEC"/>
    <w:rsid w:val="600C28B1"/>
    <w:rsid w:val="60210F40"/>
    <w:rsid w:val="602247F3"/>
    <w:rsid w:val="60290171"/>
    <w:rsid w:val="60311C0F"/>
    <w:rsid w:val="603C0C30"/>
    <w:rsid w:val="604743EF"/>
    <w:rsid w:val="604B29AE"/>
    <w:rsid w:val="604F434E"/>
    <w:rsid w:val="60537CF0"/>
    <w:rsid w:val="6058204E"/>
    <w:rsid w:val="605B76AF"/>
    <w:rsid w:val="60751866"/>
    <w:rsid w:val="607C3753"/>
    <w:rsid w:val="60833AD5"/>
    <w:rsid w:val="60884BAA"/>
    <w:rsid w:val="609524A2"/>
    <w:rsid w:val="609D66B7"/>
    <w:rsid w:val="60AB572C"/>
    <w:rsid w:val="60C17A6F"/>
    <w:rsid w:val="60C30855"/>
    <w:rsid w:val="60C70503"/>
    <w:rsid w:val="60DC11BD"/>
    <w:rsid w:val="60E82D61"/>
    <w:rsid w:val="60FB7009"/>
    <w:rsid w:val="60FD6A8A"/>
    <w:rsid w:val="610A1A87"/>
    <w:rsid w:val="610A746C"/>
    <w:rsid w:val="611B643B"/>
    <w:rsid w:val="611E7A14"/>
    <w:rsid w:val="611F0AEA"/>
    <w:rsid w:val="61421EFD"/>
    <w:rsid w:val="615B5C49"/>
    <w:rsid w:val="615C5041"/>
    <w:rsid w:val="61701990"/>
    <w:rsid w:val="61774E66"/>
    <w:rsid w:val="61775C7A"/>
    <w:rsid w:val="617A7B9B"/>
    <w:rsid w:val="6185781D"/>
    <w:rsid w:val="618A639F"/>
    <w:rsid w:val="61A114F4"/>
    <w:rsid w:val="61A35093"/>
    <w:rsid w:val="61CC319C"/>
    <w:rsid w:val="61F446AD"/>
    <w:rsid w:val="621606EA"/>
    <w:rsid w:val="624D3D13"/>
    <w:rsid w:val="62800DB8"/>
    <w:rsid w:val="62871256"/>
    <w:rsid w:val="62950949"/>
    <w:rsid w:val="62D95643"/>
    <w:rsid w:val="62FA658A"/>
    <w:rsid w:val="631E4ADB"/>
    <w:rsid w:val="63483DFC"/>
    <w:rsid w:val="634C10F1"/>
    <w:rsid w:val="634C2128"/>
    <w:rsid w:val="636D49EB"/>
    <w:rsid w:val="637B4FAA"/>
    <w:rsid w:val="63881CC1"/>
    <w:rsid w:val="63CD5B32"/>
    <w:rsid w:val="63EF611C"/>
    <w:rsid w:val="64283F1E"/>
    <w:rsid w:val="6430243A"/>
    <w:rsid w:val="644F1BEF"/>
    <w:rsid w:val="645E6098"/>
    <w:rsid w:val="64807DFF"/>
    <w:rsid w:val="64842805"/>
    <w:rsid w:val="64857194"/>
    <w:rsid w:val="648E6735"/>
    <w:rsid w:val="64A70841"/>
    <w:rsid w:val="64A932D9"/>
    <w:rsid w:val="64AA5B5E"/>
    <w:rsid w:val="64D160D4"/>
    <w:rsid w:val="64F72692"/>
    <w:rsid w:val="64F740A0"/>
    <w:rsid w:val="64F90E10"/>
    <w:rsid w:val="64FA7CDF"/>
    <w:rsid w:val="652416F2"/>
    <w:rsid w:val="652A51C3"/>
    <w:rsid w:val="652B4AE0"/>
    <w:rsid w:val="65602229"/>
    <w:rsid w:val="65650E0D"/>
    <w:rsid w:val="656D2999"/>
    <w:rsid w:val="65852DA9"/>
    <w:rsid w:val="65935921"/>
    <w:rsid w:val="659E0693"/>
    <w:rsid w:val="65B85DCA"/>
    <w:rsid w:val="65E72847"/>
    <w:rsid w:val="66102965"/>
    <w:rsid w:val="661173A5"/>
    <w:rsid w:val="66142614"/>
    <w:rsid w:val="66210E38"/>
    <w:rsid w:val="662B5FED"/>
    <w:rsid w:val="663D17FB"/>
    <w:rsid w:val="664805B8"/>
    <w:rsid w:val="664F5AC6"/>
    <w:rsid w:val="66722FDA"/>
    <w:rsid w:val="669C7ACE"/>
    <w:rsid w:val="66AA236B"/>
    <w:rsid w:val="66AF2DA9"/>
    <w:rsid w:val="66B17833"/>
    <w:rsid w:val="66B25ED0"/>
    <w:rsid w:val="66C52CA9"/>
    <w:rsid w:val="66C61F93"/>
    <w:rsid w:val="66C97DE2"/>
    <w:rsid w:val="66CD16C2"/>
    <w:rsid w:val="66D508D3"/>
    <w:rsid w:val="66D77565"/>
    <w:rsid w:val="66D837EE"/>
    <w:rsid w:val="66DE161A"/>
    <w:rsid w:val="66DE3600"/>
    <w:rsid w:val="66E36CB3"/>
    <w:rsid w:val="66F107EF"/>
    <w:rsid w:val="66F76F7F"/>
    <w:rsid w:val="67097367"/>
    <w:rsid w:val="67151697"/>
    <w:rsid w:val="671647F0"/>
    <w:rsid w:val="671D1C28"/>
    <w:rsid w:val="67392B30"/>
    <w:rsid w:val="674E178E"/>
    <w:rsid w:val="67520E36"/>
    <w:rsid w:val="677E7790"/>
    <w:rsid w:val="67832303"/>
    <w:rsid w:val="67861B83"/>
    <w:rsid w:val="6786798A"/>
    <w:rsid w:val="678E43DB"/>
    <w:rsid w:val="67933837"/>
    <w:rsid w:val="67A80E85"/>
    <w:rsid w:val="67B346EE"/>
    <w:rsid w:val="67B71753"/>
    <w:rsid w:val="67B84889"/>
    <w:rsid w:val="67C15F14"/>
    <w:rsid w:val="67C80FE9"/>
    <w:rsid w:val="67C8561F"/>
    <w:rsid w:val="67CB73CE"/>
    <w:rsid w:val="67CE7B2D"/>
    <w:rsid w:val="67DA7BAF"/>
    <w:rsid w:val="67DE5128"/>
    <w:rsid w:val="67E26C11"/>
    <w:rsid w:val="68002D61"/>
    <w:rsid w:val="681B060F"/>
    <w:rsid w:val="68226A9C"/>
    <w:rsid w:val="682930E5"/>
    <w:rsid w:val="68CD2E64"/>
    <w:rsid w:val="68CE5E39"/>
    <w:rsid w:val="68DD2D2F"/>
    <w:rsid w:val="68DE1611"/>
    <w:rsid w:val="68E26EB0"/>
    <w:rsid w:val="68EF3F83"/>
    <w:rsid w:val="690F3E60"/>
    <w:rsid w:val="690F418B"/>
    <w:rsid w:val="694B6536"/>
    <w:rsid w:val="696D2FD1"/>
    <w:rsid w:val="699C063A"/>
    <w:rsid w:val="69BD0DA4"/>
    <w:rsid w:val="69C640E3"/>
    <w:rsid w:val="69CF5653"/>
    <w:rsid w:val="69E936D2"/>
    <w:rsid w:val="6A1E481C"/>
    <w:rsid w:val="6A2068B5"/>
    <w:rsid w:val="6A2451CA"/>
    <w:rsid w:val="6A2558BD"/>
    <w:rsid w:val="6A430ACC"/>
    <w:rsid w:val="6A453B2B"/>
    <w:rsid w:val="6A460340"/>
    <w:rsid w:val="6A4A3B05"/>
    <w:rsid w:val="6A4C71EC"/>
    <w:rsid w:val="6A565B23"/>
    <w:rsid w:val="6A782D8A"/>
    <w:rsid w:val="6A7A2736"/>
    <w:rsid w:val="6A7B4B9C"/>
    <w:rsid w:val="6A84592E"/>
    <w:rsid w:val="6A865A9C"/>
    <w:rsid w:val="6AA03DCE"/>
    <w:rsid w:val="6AB75DB6"/>
    <w:rsid w:val="6ABD3008"/>
    <w:rsid w:val="6ABE33FF"/>
    <w:rsid w:val="6AC21F74"/>
    <w:rsid w:val="6AC64760"/>
    <w:rsid w:val="6AE043A0"/>
    <w:rsid w:val="6AE24669"/>
    <w:rsid w:val="6AFF1904"/>
    <w:rsid w:val="6B0B3D28"/>
    <w:rsid w:val="6B222A71"/>
    <w:rsid w:val="6B4B0939"/>
    <w:rsid w:val="6B74642E"/>
    <w:rsid w:val="6B852B82"/>
    <w:rsid w:val="6B8C7B08"/>
    <w:rsid w:val="6B8E644D"/>
    <w:rsid w:val="6B90417B"/>
    <w:rsid w:val="6B984555"/>
    <w:rsid w:val="6BA118CB"/>
    <w:rsid w:val="6BA32495"/>
    <w:rsid w:val="6BB333F8"/>
    <w:rsid w:val="6BB575E0"/>
    <w:rsid w:val="6BC07BDD"/>
    <w:rsid w:val="6BDC41B8"/>
    <w:rsid w:val="6BDF4978"/>
    <w:rsid w:val="6BE50618"/>
    <w:rsid w:val="6BFB2387"/>
    <w:rsid w:val="6C1F5441"/>
    <w:rsid w:val="6C2507CF"/>
    <w:rsid w:val="6C2C6374"/>
    <w:rsid w:val="6C3D20B0"/>
    <w:rsid w:val="6C4C16E1"/>
    <w:rsid w:val="6C6B2E5D"/>
    <w:rsid w:val="6C706368"/>
    <w:rsid w:val="6C845954"/>
    <w:rsid w:val="6C89456C"/>
    <w:rsid w:val="6CA9489E"/>
    <w:rsid w:val="6CAF1D1B"/>
    <w:rsid w:val="6CC9334F"/>
    <w:rsid w:val="6CD93433"/>
    <w:rsid w:val="6CDC3BF5"/>
    <w:rsid w:val="6CDF685C"/>
    <w:rsid w:val="6CEE7EEA"/>
    <w:rsid w:val="6CFD1382"/>
    <w:rsid w:val="6D0007C6"/>
    <w:rsid w:val="6D0E63FD"/>
    <w:rsid w:val="6D1608F9"/>
    <w:rsid w:val="6D1A69F7"/>
    <w:rsid w:val="6D1B6FEA"/>
    <w:rsid w:val="6D2C35A0"/>
    <w:rsid w:val="6D43317B"/>
    <w:rsid w:val="6D4E221F"/>
    <w:rsid w:val="6D526AEA"/>
    <w:rsid w:val="6D612F85"/>
    <w:rsid w:val="6D6353D3"/>
    <w:rsid w:val="6D6F47FD"/>
    <w:rsid w:val="6D763AB7"/>
    <w:rsid w:val="6D83784F"/>
    <w:rsid w:val="6D8555DF"/>
    <w:rsid w:val="6DA9560D"/>
    <w:rsid w:val="6DB371D6"/>
    <w:rsid w:val="6DB77EF3"/>
    <w:rsid w:val="6DBE08C8"/>
    <w:rsid w:val="6DDB16D3"/>
    <w:rsid w:val="6DE00F35"/>
    <w:rsid w:val="6DEF4204"/>
    <w:rsid w:val="6E007EEC"/>
    <w:rsid w:val="6E0C5549"/>
    <w:rsid w:val="6E234ADC"/>
    <w:rsid w:val="6E351FF2"/>
    <w:rsid w:val="6E370744"/>
    <w:rsid w:val="6E381F2C"/>
    <w:rsid w:val="6E3E1D89"/>
    <w:rsid w:val="6E910E63"/>
    <w:rsid w:val="6E965D7B"/>
    <w:rsid w:val="6EB60A57"/>
    <w:rsid w:val="6EC06797"/>
    <w:rsid w:val="6EC915AC"/>
    <w:rsid w:val="6ED7047B"/>
    <w:rsid w:val="6EE97079"/>
    <w:rsid w:val="6EEB786C"/>
    <w:rsid w:val="6F022B15"/>
    <w:rsid w:val="6F145A36"/>
    <w:rsid w:val="6F1A2493"/>
    <w:rsid w:val="6F2008A9"/>
    <w:rsid w:val="6F2150D5"/>
    <w:rsid w:val="6F24515E"/>
    <w:rsid w:val="6F335E7F"/>
    <w:rsid w:val="6F3535CE"/>
    <w:rsid w:val="6F370A3A"/>
    <w:rsid w:val="6F467914"/>
    <w:rsid w:val="6F4A774C"/>
    <w:rsid w:val="6F592CB0"/>
    <w:rsid w:val="6F5C4459"/>
    <w:rsid w:val="6F641FBE"/>
    <w:rsid w:val="6F68549E"/>
    <w:rsid w:val="6F752A52"/>
    <w:rsid w:val="6F8C0982"/>
    <w:rsid w:val="6F901B66"/>
    <w:rsid w:val="6F957829"/>
    <w:rsid w:val="6F971CA9"/>
    <w:rsid w:val="6F9D28F9"/>
    <w:rsid w:val="6FA629D4"/>
    <w:rsid w:val="6FD10552"/>
    <w:rsid w:val="6FD45B40"/>
    <w:rsid w:val="70244CBD"/>
    <w:rsid w:val="704522F9"/>
    <w:rsid w:val="704A0F91"/>
    <w:rsid w:val="70607A2E"/>
    <w:rsid w:val="706A0FBA"/>
    <w:rsid w:val="70B551C8"/>
    <w:rsid w:val="70B8093E"/>
    <w:rsid w:val="70B90E60"/>
    <w:rsid w:val="70BB2EF0"/>
    <w:rsid w:val="70BE5D64"/>
    <w:rsid w:val="70D016AF"/>
    <w:rsid w:val="70DC0AA4"/>
    <w:rsid w:val="70DE4403"/>
    <w:rsid w:val="70F01127"/>
    <w:rsid w:val="70F40EF3"/>
    <w:rsid w:val="71196CD2"/>
    <w:rsid w:val="711C79FD"/>
    <w:rsid w:val="712C7E41"/>
    <w:rsid w:val="71360616"/>
    <w:rsid w:val="714F2B10"/>
    <w:rsid w:val="716308B2"/>
    <w:rsid w:val="717631D0"/>
    <w:rsid w:val="71783A45"/>
    <w:rsid w:val="718B305D"/>
    <w:rsid w:val="719E73EB"/>
    <w:rsid w:val="71B557FA"/>
    <w:rsid w:val="71BA1A69"/>
    <w:rsid w:val="71BA6DE5"/>
    <w:rsid w:val="71D36091"/>
    <w:rsid w:val="72056B27"/>
    <w:rsid w:val="720A3E5D"/>
    <w:rsid w:val="720D0F5A"/>
    <w:rsid w:val="7231022E"/>
    <w:rsid w:val="7241154A"/>
    <w:rsid w:val="724C20E1"/>
    <w:rsid w:val="72520A5C"/>
    <w:rsid w:val="72650D2D"/>
    <w:rsid w:val="727964FE"/>
    <w:rsid w:val="72944027"/>
    <w:rsid w:val="72A90FF4"/>
    <w:rsid w:val="72AE501D"/>
    <w:rsid w:val="72B847CD"/>
    <w:rsid w:val="72C1546B"/>
    <w:rsid w:val="72C52C1F"/>
    <w:rsid w:val="72EB7520"/>
    <w:rsid w:val="72F67373"/>
    <w:rsid w:val="72FA46A1"/>
    <w:rsid w:val="72FC5649"/>
    <w:rsid w:val="730418F3"/>
    <w:rsid w:val="730D49C6"/>
    <w:rsid w:val="730D4F81"/>
    <w:rsid w:val="731176A5"/>
    <w:rsid w:val="73177F71"/>
    <w:rsid w:val="732C5792"/>
    <w:rsid w:val="734022C6"/>
    <w:rsid w:val="73455C21"/>
    <w:rsid w:val="734B447B"/>
    <w:rsid w:val="736432FA"/>
    <w:rsid w:val="73817121"/>
    <w:rsid w:val="7394450F"/>
    <w:rsid w:val="739756D4"/>
    <w:rsid w:val="73A44FF0"/>
    <w:rsid w:val="73BB1943"/>
    <w:rsid w:val="73BB76A6"/>
    <w:rsid w:val="73C16DC6"/>
    <w:rsid w:val="73D425F7"/>
    <w:rsid w:val="73D5727F"/>
    <w:rsid w:val="73DC3F3D"/>
    <w:rsid w:val="741D7214"/>
    <w:rsid w:val="74235503"/>
    <w:rsid w:val="743A1695"/>
    <w:rsid w:val="743A58C0"/>
    <w:rsid w:val="7444697F"/>
    <w:rsid w:val="74542A7F"/>
    <w:rsid w:val="74737FFD"/>
    <w:rsid w:val="74777AD6"/>
    <w:rsid w:val="747A0BEC"/>
    <w:rsid w:val="747A3DEE"/>
    <w:rsid w:val="747A5EA7"/>
    <w:rsid w:val="7487585F"/>
    <w:rsid w:val="74A46546"/>
    <w:rsid w:val="74B10A6C"/>
    <w:rsid w:val="74E373ED"/>
    <w:rsid w:val="74EB1461"/>
    <w:rsid w:val="75021F46"/>
    <w:rsid w:val="7505476B"/>
    <w:rsid w:val="750A2023"/>
    <w:rsid w:val="75161558"/>
    <w:rsid w:val="75186425"/>
    <w:rsid w:val="75545E02"/>
    <w:rsid w:val="75546A24"/>
    <w:rsid w:val="755F747C"/>
    <w:rsid w:val="75634211"/>
    <w:rsid w:val="75672AFC"/>
    <w:rsid w:val="757E00B7"/>
    <w:rsid w:val="758519E9"/>
    <w:rsid w:val="75895838"/>
    <w:rsid w:val="759B118B"/>
    <w:rsid w:val="75C57CED"/>
    <w:rsid w:val="75CF1EFD"/>
    <w:rsid w:val="75E92500"/>
    <w:rsid w:val="75F50716"/>
    <w:rsid w:val="7601192A"/>
    <w:rsid w:val="76356303"/>
    <w:rsid w:val="763753C5"/>
    <w:rsid w:val="763E108B"/>
    <w:rsid w:val="76515E10"/>
    <w:rsid w:val="766679F1"/>
    <w:rsid w:val="766A278B"/>
    <w:rsid w:val="766E0562"/>
    <w:rsid w:val="767416C1"/>
    <w:rsid w:val="7676736A"/>
    <w:rsid w:val="767B0A8B"/>
    <w:rsid w:val="767B1D8E"/>
    <w:rsid w:val="767F7268"/>
    <w:rsid w:val="76933951"/>
    <w:rsid w:val="76A343AA"/>
    <w:rsid w:val="76B0156B"/>
    <w:rsid w:val="76C15E43"/>
    <w:rsid w:val="76CE5272"/>
    <w:rsid w:val="76D22801"/>
    <w:rsid w:val="76EA04FB"/>
    <w:rsid w:val="76F0204C"/>
    <w:rsid w:val="77026720"/>
    <w:rsid w:val="770F1241"/>
    <w:rsid w:val="7713316B"/>
    <w:rsid w:val="771D661B"/>
    <w:rsid w:val="771F7714"/>
    <w:rsid w:val="772F6F49"/>
    <w:rsid w:val="773858AE"/>
    <w:rsid w:val="77604BCB"/>
    <w:rsid w:val="776B23EC"/>
    <w:rsid w:val="776C17F1"/>
    <w:rsid w:val="778A0884"/>
    <w:rsid w:val="779448CC"/>
    <w:rsid w:val="77C01A62"/>
    <w:rsid w:val="77C47127"/>
    <w:rsid w:val="77C77827"/>
    <w:rsid w:val="77C931DD"/>
    <w:rsid w:val="77D25ABD"/>
    <w:rsid w:val="77D6598D"/>
    <w:rsid w:val="77F270AE"/>
    <w:rsid w:val="780C1FE1"/>
    <w:rsid w:val="78141F04"/>
    <w:rsid w:val="78323B18"/>
    <w:rsid w:val="78460C88"/>
    <w:rsid w:val="784E6ECB"/>
    <w:rsid w:val="786019DE"/>
    <w:rsid w:val="786862F1"/>
    <w:rsid w:val="786D5A24"/>
    <w:rsid w:val="7878243B"/>
    <w:rsid w:val="78782A0D"/>
    <w:rsid w:val="78816E92"/>
    <w:rsid w:val="7883389A"/>
    <w:rsid w:val="7884239C"/>
    <w:rsid w:val="78D319C1"/>
    <w:rsid w:val="78D90469"/>
    <w:rsid w:val="78EA1020"/>
    <w:rsid w:val="78F92D89"/>
    <w:rsid w:val="78FB108A"/>
    <w:rsid w:val="790E76FB"/>
    <w:rsid w:val="791E3527"/>
    <w:rsid w:val="792C2671"/>
    <w:rsid w:val="793156E6"/>
    <w:rsid w:val="793A1E6E"/>
    <w:rsid w:val="793C4474"/>
    <w:rsid w:val="79632130"/>
    <w:rsid w:val="796F1495"/>
    <w:rsid w:val="79746717"/>
    <w:rsid w:val="79822D25"/>
    <w:rsid w:val="7991338C"/>
    <w:rsid w:val="79917105"/>
    <w:rsid w:val="79A2171F"/>
    <w:rsid w:val="79A252FF"/>
    <w:rsid w:val="79AB7A3D"/>
    <w:rsid w:val="79B61010"/>
    <w:rsid w:val="79B87B65"/>
    <w:rsid w:val="79B95530"/>
    <w:rsid w:val="79CE59E0"/>
    <w:rsid w:val="79CE6488"/>
    <w:rsid w:val="79D33056"/>
    <w:rsid w:val="79E1770B"/>
    <w:rsid w:val="79E30337"/>
    <w:rsid w:val="79E332AA"/>
    <w:rsid w:val="79F11422"/>
    <w:rsid w:val="79FE0955"/>
    <w:rsid w:val="7A0C3127"/>
    <w:rsid w:val="7A1537A0"/>
    <w:rsid w:val="7A3E0D3F"/>
    <w:rsid w:val="7A5D5C37"/>
    <w:rsid w:val="7A803312"/>
    <w:rsid w:val="7A8154E9"/>
    <w:rsid w:val="7A8C63E8"/>
    <w:rsid w:val="7A906CCD"/>
    <w:rsid w:val="7AAE0141"/>
    <w:rsid w:val="7AC64B17"/>
    <w:rsid w:val="7ACD61DC"/>
    <w:rsid w:val="7ADB2636"/>
    <w:rsid w:val="7AE206DA"/>
    <w:rsid w:val="7AE82AF6"/>
    <w:rsid w:val="7AF35686"/>
    <w:rsid w:val="7B065CDA"/>
    <w:rsid w:val="7B226C12"/>
    <w:rsid w:val="7B243496"/>
    <w:rsid w:val="7B2C38D3"/>
    <w:rsid w:val="7B420027"/>
    <w:rsid w:val="7B501FF0"/>
    <w:rsid w:val="7B6B27D9"/>
    <w:rsid w:val="7B74181A"/>
    <w:rsid w:val="7B84199A"/>
    <w:rsid w:val="7BB235DA"/>
    <w:rsid w:val="7BDD743A"/>
    <w:rsid w:val="7BED6CB5"/>
    <w:rsid w:val="7BF30AA2"/>
    <w:rsid w:val="7C26369C"/>
    <w:rsid w:val="7C2F5D9B"/>
    <w:rsid w:val="7C396F20"/>
    <w:rsid w:val="7C805BA4"/>
    <w:rsid w:val="7C884521"/>
    <w:rsid w:val="7C8868A5"/>
    <w:rsid w:val="7C934551"/>
    <w:rsid w:val="7C940F43"/>
    <w:rsid w:val="7C9E5A24"/>
    <w:rsid w:val="7CA31FF8"/>
    <w:rsid w:val="7CAA5930"/>
    <w:rsid w:val="7CAC00CB"/>
    <w:rsid w:val="7CC76BD4"/>
    <w:rsid w:val="7CCB1622"/>
    <w:rsid w:val="7CF03A72"/>
    <w:rsid w:val="7D022AC7"/>
    <w:rsid w:val="7D2D029F"/>
    <w:rsid w:val="7D551E35"/>
    <w:rsid w:val="7D575412"/>
    <w:rsid w:val="7D591D74"/>
    <w:rsid w:val="7D62117D"/>
    <w:rsid w:val="7D6B02A7"/>
    <w:rsid w:val="7DA30048"/>
    <w:rsid w:val="7DB54254"/>
    <w:rsid w:val="7DB5752C"/>
    <w:rsid w:val="7DB6724D"/>
    <w:rsid w:val="7DD118A1"/>
    <w:rsid w:val="7DEC6235"/>
    <w:rsid w:val="7DF95E9C"/>
    <w:rsid w:val="7E03036B"/>
    <w:rsid w:val="7E053373"/>
    <w:rsid w:val="7E2042F7"/>
    <w:rsid w:val="7E334556"/>
    <w:rsid w:val="7E3E1EF2"/>
    <w:rsid w:val="7E4A1724"/>
    <w:rsid w:val="7E532923"/>
    <w:rsid w:val="7E951513"/>
    <w:rsid w:val="7EA11669"/>
    <w:rsid w:val="7EBC2810"/>
    <w:rsid w:val="7ECA5B8E"/>
    <w:rsid w:val="7EF6631E"/>
    <w:rsid w:val="7EF74FC9"/>
    <w:rsid w:val="7EFF7607"/>
    <w:rsid w:val="7F1B649D"/>
    <w:rsid w:val="7F2E5DCC"/>
    <w:rsid w:val="7F355D7B"/>
    <w:rsid w:val="7F40442A"/>
    <w:rsid w:val="7F5577B6"/>
    <w:rsid w:val="7F7339B4"/>
    <w:rsid w:val="7F78103F"/>
    <w:rsid w:val="7F91511A"/>
    <w:rsid w:val="7F98736F"/>
    <w:rsid w:val="7F9D0AE4"/>
    <w:rsid w:val="7FBB1557"/>
    <w:rsid w:val="7FBB2F58"/>
    <w:rsid w:val="7FD1130F"/>
    <w:rsid w:val="7FDF68AA"/>
    <w:rsid w:val="7FEA23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semiHidden="0" w:uiPriority="39" w:qFormat="1"/>
    <w:lsdException w:name="toc 3" w:semiHidden="0" w:qFormat="1"/>
    <w:lsdException w:name="annotation text" w:qFormat="1"/>
    <w:lsdException w:name="header" w:uiPriority="0" w:unhideWhenUsed="0" w:qFormat="1"/>
    <w:lsdException w:name="footer" w:qFormat="1"/>
    <w:lsdException w:name="table of figures" w:qFormat="1"/>
    <w:lsdException w:name="annotation reference" w:semiHidden="0" w:unhideWhenUsed="0" w:qFormat="1"/>
    <w:lsdException w:name="page number" w:uiPriority="0" w:unhideWhenUsed="0" w:qFormat="1"/>
    <w:lsdException w:name="Title" w:semiHidden="0" w:unhideWhenUsed="0"/>
    <w:lsdException w:name="Default Paragraph Font" w:uiPriority="1"/>
    <w:lsdException w:name="Body Text" w:semiHidden="0" w:uiPriority="0" w:unhideWhenUsed="0" w:qFormat="1"/>
    <w:lsdException w:name="Subtitle" w:semiHidden="0" w:unhideWhenUsed="0"/>
    <w:lsdException w:name="Hyperlink" w:semiHidden="0" w:qFormat="1"/>
    <w:lsdException w:name="Strong" w:semiHidden="0" w:uiPriority="22" w:unhideWhenUsed="0" w:qFormat="1"/>
    <w:lsdException w:name="Emphasis" w:semiHidden="0" w:uiPriority="0" w:unhideWhenUsed="0" w:qFormat="1"/>
    <w:lsdException w:name="Document Map" w:qFormat="1"/>
    <w:lsdException w:name="Normal (Web)" w:semiHidden="0" w:unhideWhenUsed="0"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018F"/>
    <w:pPr>
      <w:spacing w:beforeLines="50" w:afterLines="50"/>
      <w:jc w:val="both"/>
    </w:pPr>
    <w:rPr>
      <w:kern w:val="2"/>
      <w:sz w:val="21"/>
    </w:rPr>
  </w:style>
  <w:style w:type="paragraph" w:styleId="1">
    <w:name w:val="heading 1"/>
    <w:basedOn w:val="a"/>
    <w:next w:val="a"/>
    <w:qFormat/>
    <w:rsid w:val="0009018F"/>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09018F"/>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09018F"/>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09018F"/>
    <w:rPr>
      <w:rFonts w:ascii="宋体"/>
      <w:sz w:val="18"/>
      <w:szCs w:val="18"/>
    </w:rPr>
  </w:style>
  <w:style w:type="paragraph" w:styleId="a4">
    <w:name w:val="annotation text"/>
    <w:basedOn w:val="a"/>
    <w:link w:val="Char0"/>
    <w:uiPriority w:val="99"/>
    <w:semiHidden/>
    <w:unhideWhenUsed/>
    <w:qFormat/>
    <w:rsid w:val="0009018F"/>
    <w:pPr>
      <w:jc w:val="left"/>
    </w:pPr>
  </w:style>
  <w:style w:type="paragraph" w:styleId="a5">
    <w:name w:val="Body Text"/>
    <w:basedOn w:val="a"/>
    <w:qFormat/>
    <w:rsid w:val="0009018F"/>
    <w:pPr>
      <w:spacing w:after="120"/>
    </w:pPr>
  </w:style>
  <w:style w:type="paragraph" w:styleId="30">
    <w:name w:val="toc 3"/>
    <w:basedOn w:val="a"/>
    <w:next w:val="a"/>
    <w:uiPriority w:val="99"/>
    <w:unhideWhenUsed/>
    <w:qFormat/>
    <w:rsid w:val="0009018F"/>
    <w:pPr>
      <w:adjustRightInd w:val="0"/>
      <w:ind w:leftChars="400" w:left="1282" w:hangingChars="200" w:hanging="442"/>
    </w:pPr>
    <w:rPr>
      <w:b/>
      <w:i/>
      <w:sz w:val="20"/>
    </w:rPr>
  </w:style>
  <w:style w:type="paragraph" w:styleId="a6">
    <w:name w:val="Balloon Text"/>
    <w:basedOn w:val="a"/>
    <w:link w:val="Char1"/>
    <w:uiPriority w:val="99"/>
    <w:semiHidden/>
    <w:unhideWhenUsed/>
    <w:qFormat/>
    <w:rsid w:val="0009018F"/>
    <w:rPr>
      <w:sz w:val="18"/>
      <w:szCs w:val="18"/>
    </w:rPr>
  </w:style>
  <w:style w:type="paragraph" w:styleId="a7">
    <w:name w:val="footer"/>
    <w:basedOn w:val="a"/>
    <w:uiPriority w:val="99"/>
    <w:semiHidden/>
    <w:unhideWhenUsed/>
    <w:qFormat/>
    <w:rsid w:val="0009018F"/>
    <w:pPr>
      <w:tabs>
        <w:tab w:val="center" w:pos="4153"/>
        <w:tab w:val="right" w:pos="8306"/>
      </w:tabs>
      <w:snapToGrid w:val="0"/>
      <w:jc w:val="left"/>
    </w:pPr>
    <w:rPr>
      <w:sz w:val="18"/>
      <w:szCs w:val="18"/>
    </w:rPr>
  </w:style>
  <w:style w:type="paragraph" w:styleId="a8">
    <w:name w:val="header"/>
    <w:basedOn w:val="a"/>
    <w:semiHidden/>
    <w:qFormat/>
    <w:rsid w:val="0009018F"/>
    <w:pPr>
      <w:tabs>
        <w:tab w:val="center" w:pos="4680"/>
        <w:tab w:val="right" w:pos="9360"/>
      </w:tabs>
    </w:pPr>
  </w:style>
  <w:style w:type="paragraph" w:styleId="10">
    <w:name w:val="toc 1"/>
    <w:basedOn w:val="a"/>
    <w:next w:val="a"/>
    <w:uiPriority w:val="39"/>
    <w:unhideWhenUsed/>
    <w:qFormat/>
    <w:rsid w:val="0009018F"/>
    <w:pPr>
      <w:tabs>
        <w:tab w:val="decimal" w:pos="0"/>
        <w:tab w:val="right" w:pos="9660"/>
      </w:tabs>
      <w:ind w:rightChars="200" w:right="420"/>
      <w:jc w:val="left"/>
    </w:pPr>
    <w:rPr>
      <w:rFonts w:eastAsiaTheme="minorEastAsia"/>
      <w:b/>
      <w:bCs/>
      <w:i/>
      <w:iCs/>
      <w:sz w:val="20"/>
    </w:rPr>
  </w:style>
  <w:style w:type="paragraph" w:styleId="a9">
    <w:name w:val="table of figures"/>
    <w:basedOn w:val="a"/>
    <w:next w:val="a"/>
    <w:uiPriority w:val="99"/>
    <w:semiHidden/>
    <w:unhideWhenUsed/>
    <w:qFormat/>
    <w:rsid w:val="0009018F"/>
    <w:pPr>
      <w:ind w:leftChars="200" w:left="200" w:hangingChars="200" w:hanging="200"/>
    </w:pPr>
  </w:style>
  <w:style w:type="paragraph" w:styleId="20">
    <w:name w:val="toc 2"/>
    <w:basedOn w:val="a"/>
    <w:next w:val="a"/>
    <w:uiPriority w:val="39"/>
    <w:unhideWhenUsed/>
    <w:qFormat/>
    <w:rsid w:val="0009018F"/>
    <w:pPr>
      <w:tabs>
        <w:tab w:val="right" w:pos="420"/>
      </w:tabs>
      <w:ind w:leftChars="200" w:left="862" w:hangingChars="200" w:hanging="442"/>
      <w:jc w:val="left"/>
    </w:pPr>
    <w:rPr>
      <w:b/>
      <w:i/>
      <w:sz w:val="20"/>
    </w:rPr>
  </w:style>
  <w:style w:type="paragraph" w:styleId="aa">
    <w:name w:val="Normal (Web)"/>
    <w:basedOn w:val="a"/>
    <w:uiPriority w:val="99"/>
    <w:qFormat/>
    <w:rsid w:val="0009018F"/>
    <w:pPr>
      <w:spacing w:before="100" w:beforeAutospacing="1" w:after="100" w:afterAutospacing="1"/>
    </w:pPr>
    <w:rPr>
      <w:rFonts w:ascii="Arial" w:hAnsi="Arial" w:cs="Arial"/>
      <w:color w:val="493118"/>
      <w:sz w:val="18"/>
      <w:szCs w:val="18"/>
    </w:rPr>
  </w:style>
  <w:style w:type="paragraph" w:styleId="ab">
    <w:name w:val="annotation subject"/>
    <w:basedOn w:val="a4"/>
    <w:next w:val="a4"/>
    <w:link w:val="Char2"/>
    <w:uiPriority w:val="99"/>
    <w:semiHidden/>
    <w:unhideWhenUsed/>
    <w:qFormat/>
    <w:rsid w:val="0009018F"/>
    <w:rPr>
      <w:b/>
      <w:bCs/>
    </w:rPr>
  </w:style>
  <w:style w:type="table" w:styleId="ac">
    <w:name w:val="Table Grid"/>
    <w:basedOn w:val="a1"/>
    <w:uiPriority w:val="59"/>
    <w:qFormat/>
    <w:rsid w:val="0009018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22"/>
    <w:qFormat/>
    <w:rsid w:val="0009018F"/>
    <w:rPr>
      <w:b/>
      <w:bCs/>
    </w:rPr>
  </w:style>
  <w:style w:type="character" w:styleId="ae">
    <w:name w:val="page number"/>
    <w:basedOn w:val="a0"/>
    <w:semiHidden/>
    <w:qFormat/>
    <w:rsid w:val="0009018F"/>
  </w:style>
  <w:style w:type="character" w:styleId="af">
    <w:name w:val="Emphasis"/>
    <w:qFormat/>
    <w:rsid w:val="0009018F"/>
    <w:rPr>
      <w:i/>
      <w:iCs/>
    </w:rPr>
  </w:style>
  <w:style w:type="character" w:styleId="af0">
    <w:name w:val="Hyperlink"/>
    <w:basedOn w:val="a0"/>
    <w:uiPriority w:val="99"/>
    <w:unhideWhenUsed/>
    <w:qFormat/>
    <w:rsid w:val="0009018F"/>
    <w:rPr>
      <w:color w:val="0000FF" w:themeColor="hyperlink"/>
      <w:u w:val="single"/>
    </w:rPr>
  </w:style>
  <w:style w:type="character" w:styleId="af1">
    <w:name w:val="annotation reference"/>
    <w:uiPriority w:val="99"/>
    <w:qFormat/>
    <w:rsid w:val="0009018F"/>
    <w:rPr>
      <w:sz w:val="16"/>
    </w:rPr>
  </w:style>
  <w:style w:type="character" w:customStyle="1" w:styleId="Char1">
    <w:name w:val="批注框文本 Char"/>
    <w:basedOn w:val="a0"/>
    <w:link w:val="a6"/>
    <w:uiPriority w:val="99"/>
    <w:semiHidden/>
    <w:qFormat/>
    <w:rsid w:val="0009018F"/>
    <w:rPr>
      <w:kern w:val="2"/>
      <w:sz w:val="18"/>
      <w:szCs w:val="18"/>
    </w:rPr>
  </w:style>
  <w:style w:type="paragraph" w:customStyle="1" w:styleId="sub-proposal">
    <w:name w:val="sub-proposal"/>
    <w:basedOn w:val="ZTE-Proposal"/>
    <w:next w:val="a"/>
    <w:qFormat/>
    <w:rsid w:val="0009018F"/>
    <w:pPr>
      <w:numPr>
        <w:numId w:val="2"/>
      </w:numPr>
      <w:tabs>
        <w:tab w:val="left" w:pos="807"/>
      </w:tabs>
      <w:ind w:leftChars="200" w:left="862" w:hangingChars="200" w:hanging="442"/>
    </w:pPr>
  </w:style>
  <w:style w:type="paragraph" w:customStyle="1" w:styleId="ZTE-Proposal">
    <w:name w:val="ZTE-Proposal"/>
    <w:basedOn w:val="a"/>
    <w:qFormat/>
    <w:rsid w:val="0009018F"/>
    <w:pPr>
      <w:numPr>
        <w:numId w:val="3"/>
      </w:numPr>
      <w:spacing w:before="50" w:after="50"/>
      <w:jc w:val="left"/>
    </w:pPr>
    <w:rPr>
      <w:rFonts w:eastAsiaTheme="minorEastAsia"/>
      <w:b/>
      <w:bCs/>
      <w:i/>
      <w:iCs/>
      <w:sz w:val="20"/>
      <w:lang w:val="en-GB" w:eastAsia="en-US"/>
    </w:rPr>
  </w:style>
  <w:style w:type="paragraph" w:customStyle="1" w:styleId="ZTE-Observation">
    <w:name w:val="ZTE-Observation"/>
    <w:basedOn w:val="ZTE-Proposal"/>
    <w:qFormat/>
    <w:rsid w:val="0009018F"/>
    <w:pPr>
      <w:numPr>
        <w:numId w:val="4"/>
      </w:numPr>
      <w:tabs>
        <w:tab w:val="left" w:pos="420"/>
      </w:tabs>
    </w:pPr>
  </w:style>
  <w:style w:type="paragraph" w:customStyle="1" w:styleId="sub-observation">
    <w:name w:val="sub-observation"/>
    <w:basedOn w:val="sub-proposal"/>
    <w:next w:val="a"/>
    <w:qFormat/>
    <w:rsid w:val="0009018F"/>
  </w:style>
  <w:style w:type="paragraph" w:customStyle="1" w:styleId="3rdlevelproposal">
    <w:name w:val="3rd level proposal"/>
    <w:basedOn w:val="sub-proposal"/>
    <w:next w:val="a"/>
    <w:qFormat/>
    <w:rsid w:val="0009018F"/>
    <w:pPr>
      <w:numPr>
        <w:numId w:val="5"/>
      </w:numPr>
      <w:ind w:leftChars="400" w:left="1282" w:hanging="442"/>
    </w:pPr>
  </w:style>
  <w:style w:type="paragraph" w:customStyle="1" w:styleId="3rdlevelobservation">
    <w:name w:val="3rd level observation"/>
    <w:basedOn w:val="sub-observation"/>
    <w:qFormat/>
    <w:rsid w:val="0009018F"/>
    <w:pPr>
      <w:numPr>
        <w:numId w:val="6"/>
      </w:numPr>
      <w:ind w:leftChars="400" w:left="1282" w:hanging="442"/>
    </w:pPr>
  </w:style>
  <w:style w:type="paragraph" w:customStyle="1" w:styleId="References">
    <w:name w:val="References"/>
    <w:basedOn w:val="a"/>
    <w:qFormat/>
    <w:rsid w:val="0009018F"/>
    <w:pPr>
      <w:numPr>
        <w:numId w:val="7"/>
      </w:numPr>
      <w:spacing w:after="60"/>
    </w:pPr>
    <w:rPr>
      <w:szCs w:val="16"/>
    </w:rPr>
  </w:style>
  <w:style w:type="paragraph" w:styleId="af2">
    <w:name w:val="List Paragraph"/>
    <w:basedOn w:val="a"/>
    <w:uiPriority w:val="34"/>
    <w:qFormat/>
    <w:rsid w:val="0009018F"/>
    <w:pPr>
      <w:spacing w:beforeLines="0"/>
      <w:ind w:left="720"/>
      <w:contextualSpacing/>
    </w:pPr>
    <w:rPr>
      <w:rFonts w:eastAsia="Times New Roman"/>
      <w:sz w:val="24"/>
      <w:szCs w:val="24"/>
    </w:rPr>
  </w:style>
  <w:style w:type="paragraph" w:customStyle="1" w:styleId="11">
    <w:name w:val="样式1"/>
    <w:basedOn w:val="a"/>
    <w:qFormat/>
    <w:rsid w:val="0009018F"/>
  </w:style>
  <w:style w:type="paragraph" w:customStyle="1" w:styleId="21">
    <w:name w:val="样式2"/>
    <w:basedOn w:val="a"/>
    <w:qFormat/>
    <w:rsid w:val="0009018F"/>
  </w:style>
  <w:style w:type="character" w:customStyle="1" w:styleId="Char">
    <w:name w:val="文档结构图 Char"/>
    <w:basedOn w:val="a0"/>
    <w:link w:val="a3"/>
    <w:uiPriority w:val="99"/>
    <w:semiHidden/>
    <w:qFormat/>
    <w:rsid w:val="0009018F"/>
    <w:rPr>
      <w:rFonts w:ascii="宋体"/>
      <w:kern w:val="2"/>
      <w:sz w:val="18"/>
      <w:szCs w:val="18"/>
    </w:rPr>
  </w:style>
  <w:style w:type="character" w:customStyle="1" w:styleId="Char0">
    <w:name w:val="批注文字 Char"/>
    <w:basedOn w:val="a0"/>
    <w:link w:val="a4"/>
    <w:uiPriority w:val="99"/>
    <w:semiHidden/>
    <w:qFormat/>
    <w:rsid w:val="0009018F"/>
    <w:rPr>
      <w:kern w:val="2"/>
      <w:sz w:val="21"/>
    </w:rPr>
  </w:style>
  <w:style w:type="character" w:customStyle="1" w:styleId="Char2">
    <w:name w:val="批注主题 Char"/>
    <w:basedOn w:val="Char0"/>
    <w:link w:val="ab"/>
    <w:qFormat/>
    <w:rsid w:val="0009018F"/>
    <w:rPr>
      <w:kern w:val="2"/>
      <w:sz w:val="21"/>
    </w:rPr>
  </w:style>
  <w:style w:type="paragraph" w:customStyle="1" w:styleId="B1">
    <w:name w:val="B1"/>
    <w:basedOn w:val="a"/>
    <w:qFormat/>
    <w:rsid w:val="0009018F"/>
    <w:pPr>
      <w:ind w:left="568" w:hanging="284"/>
    </w:pPr>
    <w:rPr>
      <w:lang w:val="zh-CN"/>
    </w:rPr>
  </w:style>
  <w:style w:type="paragraph" w:customStyle="1" w:styleId="maintext">
    <w:name w:val="main text"/>
    <w:basedOn w:val="a"/>
    <w:qFormat/>
    <w:rsid w:val="0009018F"/>
    <w:pPr>
      <w:spacing w:before="60" w:after="60" w:line="288" w:lineRule="auto"/>
      <w:ind w:firstLineChars="200" w:firstLine="200"/>
    </w:pPr>
    <w:rPr>
      <w:rFonts w:eastAsia="Malgun Gothic"/>
      <w:lang w:eastAsia="ko-KR"/>
    </w:rPr>
  </w:style>
  <w:style w:type="character" w:customStyle="1" w:styleId="apple-converted-space">
    <w:name w:val="apple-converted-space"/>
    <w:basedOn w:val="a0"/>
    <w:qFormat/>
    <w:rsid w:val="0009018F"/>
  </w:style>
  <w:style w:type="paragraph" w:customStyle="1" w:styleId="TH">
    <w:name w:val="TH"/>
    <w:basedOn w:val="a"/>
    <w:qFormat/>
    <w:rsid w:val="0009018F"/>
    <w:pPr>
      <w:keepNext/>
      <w:keepLines/>
      <w:spacing w:before="60"/>
      <w:jc w:val="center"/>
    </w:pPr>
    <w:rPr>
      <w:rFonts w:ascii="Arial" w:hAnsi="Arial"/>
      <w:b/>
    </w:rPr>
  </w:style>
  <w:style w:type="character" w:customStyle="1" w:styleId="fontstyle01">
    <w:name w:val="fontstyle01"/>
    <w:basedOn w:val="a0"/>
    <w:qFormat/>
    <w:rsid w:val="0009018F"/>
    <w:rPr>
      <w:rFonts w:ascii="Times New Roman" w:hAnsi="Times New Roman" w:cs="Times New Roman" w:hint="default"/>
      <w:i/>
      <w:iCs/>
      <w:color w:val="000000"/>
      <w:sz w:val="20"/>
      <w:szCs w:val="20"/>
    </w:rPr>
  </w:style>
  <w:style w:type="paragraph" w:customStyle="1" w:styleId="TAH">
    <w:name w:val="TAH"/>
    <w:basedOn w:val="TAC"/>
    <w:qFormat/>
    <w:rsid w:val="0009018F"/>
    <w:rPr>
      <w:b/>
    </w:rPr>
  </w:style>
  <w:style w:type="paragraph" w:customStyle="1" w:styleId="TAC">
    <w:name w:val="TAC"/>
    <w:basedOn w:val="TAL"/>
    <w:qFormat/>
    <w:rsid w:val="0009018F"/>
    <w:pPr>
      <w:jc w:val="center"/>
    </w:pPr>
  </w:style>
  <w:style w:type="paragraph" w:customStyle="1" w:styleId="TAL">
    <w:name w:val="TAL"/>
    <w:basedOn w:val="a"/>
    <w:qFormat/>
    <w:rsid w:val="0009018F"/>
    <w:pPr>
      <w:keepNext/>
      <w:keepLines/>
    </w:pPr>
    <w:rPr>
      <w:rFonts w:ascii="Arial" w:hAnsi="Arial"/>
      <w:sz w:val="18"/>
    </w:rPr>
  </w:style>
  <w:style w:type="paragraph" w:customStyle="1" w:styleId="YJ-Proposal">
    <w:name w:val="YJ-Proposal"/>
    <w:basedOn w:val="a"/>
    <w:qFormat/>
    <w:rsid w:val="0009018F"/>
    <w:pPr>
      <w:numPr>
        <w:numId w:val="8"/>
      </w:numPr>
      <w:jc w:val="left"/>
    </w:pPr>
    <w:rPr>
      <w:rFonts w:eastAsiaTheme="minorEastAsia"/>
      <w:b/>
      <w:bCs/>
      <w:i/>
      <w:iCs/>
      <w:sz w:val="20"/>
      <w:lang w:val="en-GB" w:eastAsia="en-US"/>
    </w:rPr>
  </w:style>
  <w:style w:type="paragraph" w:customStyle="1" w:styleId="B2">
    <w:name w:val="B2"/>
    <w:basedOn w:val="a"/>
    <w:qFormat/>
    <w:rsid w:val="0009018F"/>
    <w:pPr>
      <w:ind w:left="851" w:hanging="284"/>
    </w:pPr>
    <w:rPr>
      <w:lang w:val="zh-CN"/>
    </w:rPr>
  </w:style>
  <w:style w:type="paragraph" w:customStyle="1" w:styleId="PL">
    <w:name w:val="PL"/>
    <w:qFormat/>
    <w:rsid w:val="00090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2260</Words>
  <Characters>12882</Characters>
  <Application>Microsoft Office Word</Application>
  <DocSecurity>0</DocSecurity>
  <Lines>107</Lines>
  <Paragraphs>30</Paragraphs>
  <ScaleCrop>false</ScaleCrop>
  <Company>ZTE</Company>
  <LinksUpToDate>false</LinksUpToDate>
  <CharactersWithSpaces>15112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5</cp:revision>
  <dcterms:created xsi:type="dcterms:W3CDTF">2022-04-24T08:20:00Z</dcterms:created>
  <dcterms:modified xsi:type="dcterms:W3CDTF">2022-04-24T09:53:00Z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