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862FB4F"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1C79EA">
        <w:rPr>
          <w:rFonts w:ascii="Arial" w:hAnsi="Arial" w:cs="Arial"/>
          <w:b/>
          <w:bCs/>
          <w:sz w:val="28"/>
          <w:lang w:eastAsia="zh-CN"/>
        </w:rPr>
        <w:t>9</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w:t>
      </w:r>
      <w:r w:rsidR="00536018">
        <w:rPr>
          <w:rFonts w:ascii="Arial" w:hAnsi="Arial" w:cs="Arial" w:hint="eastAsia"/>
          <w:b/>
          <w:bCs/>
          <w:sz w:val="28"/>
          <w:lang w:eastAsia="zh-CN"/>
        </w:rPr>
        <w:t>3337</w:t>
      </w:r>
    </w:p>
    <w:p w14:paraId="497F113D" w14:textId="3E2656CC"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BD3795" w:rsidRPr="00A80D3B">
        <w:rPr>
          <w:rFonts w:ascii="Arial" w:eastAsia="MS Mincho" w:hAnsi="Arial" w:cs="Arial"/>
          <w:b/>
          <w:bCs/>
          <w:sz w:val="28"/>
          <w:lang w:eastAsia="ja-JP"/>
        </w:rPr>
        <w:t xml:space="preserve">May </w:t>
      </w:r>
      <w:r w:rsidR="00BD3795">
        <w:rPr>
          <w:rFonts w:ascii="Arial" w:eastAsia="MS Mincho" w:hAnsi="Arial" w:cs="Arial"/>
          <w:b/>
          <w:bCs/>
          <w:sz w:val="28"/>
          <w:lang w:eastAsia="ja-JP"/>
        </w:rPr>
        <w:t>9</w:t>
      </w:r>
      <w:r w:rsidR="00BD3795" w:rsidRPr="00A80D3B">
        <w:rPr>
          <w:rFonts w:ascii="Arial" w:eastAsia="MS Mincho" w:hAnsi="Arial" w:cs="Arial"/>
          <w:b/>
          <w:bCs/>
          <w:sz w:val="28"/>
          <w:vertAlign w:val="superscript"/>
          <w:lang w:eastAsia="ja-JP"/>
        </w:rPr>
        <w:t>th</w:t>
      </w:r>
      <w:r w:rsidR="00BD3795" w:rsidRPr="00A80D3B">
        <w:rPr>
          <w:rFonts w:ascii="Arial" w:eastAsia="MS Mincho" w:hAnsi="Arial" w:cs="Arial"/>
          <w:b/>
          <w:bCs/>
          <w:sz w:val="28"/>
          <w:lang w:eastAsia="ja-JP"/>
        </w:rPr>
        <w:t xml:space="preserve"> – 2</w:t>
      </w:r>
      <w:r w:rsidR="00BD3795">
        <w:rPr>
          <w:rFonts w:ascii="Arial" w:eastAsia="MS Mincho" w:hAnsi="Arial" w:cs="Arial"/>
          <w:b/>
          <w:bCs/>
          <w:sz w:val="28"/>
          <w:lang w:eastAsia="ja-JP"/>
        </w:rPr>
        <w:t>0</w:t>
      </w:r>
      <w:r w:rsidR="00BD3795" w:rsidRPr="00A80D3B">
        <w:rPr>
          <w:rFonts w:ascii="Arial" w:eastAsia="MS Mincho" w:hAnsi="Arial" w:cs="Arial"/>
          <w:b/>
          <w:bCs/>
          <w:sz w:val="28"/>
          <w:vertAlign w:val="superscript"/>
          <w:lang w:eastAsia="ja-JP"/>
        </w:rPr>
        <w:t>th</w:t>
      </w:r>
      <w:r w:rsidR="00BD3795"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DE83202"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536018">
        <w:rPr>
          <w:rFonts w:hint="eastAsia"/>
          <w:b/>
          <w:lang w:eastAsia="zh-CN"/>
        </w:rPr>
        <w:t>5.2.2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C4DFCF6" w:rsidR="003C346D" w:rsidRPr="00CF123B" w:rsidRDefault="003C346D" w:rsidP="003C346D">
      <w:pPr>
        <w:spacing w:after="60"/>
        <w:ind w:left="1555" w:hanging="1555"/>
        <w:jc w:val="left"/>
        <w:rPr>
          <w:b/>
        </w:rPr>
      </w:pPr>
      <w:r w:rsidRPr="00CF123B">
        <w:rPr>
          <w:b/>
        </w:rPr>
        <w:t>Title:</w:t>
      </w:r>
      <w:r w:rsidRPr="00CF123B">
        <w:rPr>
          <w:b/>
        </w:rPr>
        <w:tab/>
      </w:r>
      <w:r w:rsidR="00536018">
        <w:rPr>
          <w:b/>
          <w:lang w:eastAsia="zh-CN"/>
        </w:rPr>
        <w:t>Consideration on improved accuracy based on NR carrier phase measurement</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7ED6046" w14:textId="7937FFC0" w:rsidR="00896E9F" w:rsidRDefault="00896E9F" w:rsidP="00896E9F">
      <w:bookmarkStart w:id="2" w:name="_Hlk101360842"/>
      <w:r w:rsidRPr="008A2DAB">
        <w:t xml:space="preserve">Carrier phase positioning </w:t>
      </w:r>
      <w:r>
        <w:t>has been considered as one of the candidate techniques for high-accuracy NR positioni</w:t>
      </w:r>
      <w:r w:rsidR="000926B0">
        <w:t>ng in Rel-18 [1][2]. At the RAN</w:t>
      </w:r>
      <w:r>
        <w:t xml:space="preserve"> 94e meeting, the following </w:t>
      </w:r>
      <w:r>
        <w:rPr>
          <w:lang w:eastAsia="zh-CN"/>
        </w:rPr>
        <w:t xml:space="preserve">objectives </w:t>
      </w:r>
      <w:r>
        <w:t>were made on carrier phase positioning:</w:t>
      </w:r>
    </w:p>
    <w:tbl>
      <w:tblPr>
        <w:tblStyle w:val="ad"/>
        <w:tblW w:w="0" w:type="auto"/>
        <w:tblLook w:val="04A0" w:firstRow="1" w:lastRow="0" w:firstColumn="1" w:lastColumn="0" w:noHBand="0" w:noVBand="1"/>
      </w:tblPr>
      <w:tblGrid>
        <w:gridCol w:w="9307"/>
      </w:tblGrid>
      <w:tr w:rsidR="00896E9F" w14:paraId="02FB02B6" w14:textId="77777777" w:rsidTr="00BA466A">
        <w:tc>
          <w:tcPr>
            <w:tcW w:w="9307" w:type="dxa"/>
          </w:tcPr>
          <w:p w14:paraId="58933309" w14:textId="77777777" w:rsidR="00896E9F" w:rsidRPr="00F257A4" w:rsidRDefault="00896E9F" w:rsidP="00BA466A">
            <w:pPr>
              <w:numPr>
                <w:ilvl w:val="0"/>
                <w:numId w:val="49"/>
              </w:numPr>
              <w:overflowPunct w:val="0"/>
              <w:snapToGrid/>
              <w:spacing w:after="0"/>
              <w:jc w:val="left"/>
              <w:textAlignment w:val="baseline"/>
              <w:rPr>
                <w:bCs/>
              </w:rPr>
            </w:pPr>
            <w:r w:rsidRPr="00F257A4">
              <w:rPr>
                <w:bCs/>
              </w:rPr>
              <w:t>Study solutions for accuracy improvement based on NR carrier phase measurements [RAN1, RAN4]</w:t>
            </w:r>
          </w:p>
          <w:p w14:paraId="2219C68C" w14:textId="77777777" w:rsidR="00896E9F" w:rsidRPr="00F257A4" w:rsidRDefault="00896E9F" w:rsidP="00BA466A">
            <w:pPr>
              <w:numPr>
                <w:ilvl w:val="1"/>
                <w:numId w:val="49"/>
              </w:numPr>
              <w:overflowPunct w:val="0"/>
              <w:snapToGrid/>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1E2C060" w14:textId="77777777" w:rsidR="00896E9F" w:rsidRDefault="00896E9F" w:rsidP="00BA466A">
            <w:pPr>
              <w:numPr>
                <w:ilvl w:val="1"/>
                <w:numId w:val="49"/>
              </w:numPr>
              <w:overflowPunct w:val="0"/>
              <w:snapToGrid/>
              <w:spacing w:after="0"/>
              <w:jc w:val="left"/>
              <w:textAlignment w:val="baseline"/>
            </w:pPr>
            <w:r w:rsidRPr="00F257A4">
              <w:rPr>
                <w:bCs/>
              </w:rPr>
              <w:t>Focus on reuse of existing PRS and SRS, with new reference signals only considered if found necessary</w:t>
            </w:r>
          </w:p>
        </w:tc>
      </w:tr>
    </w:tbl>
    <w:p w14:paraId="72A3BFCE" w14:textId="24634B87" w:rsidR="00896E9F" w:rsidRDefault="00896E9F" w:rsidP="00896E9F">
      <w:pPr>
        <w:rPr>
          <w:lang w:eastAsia="zh-CN"/>
        </w:rPr>
      </w:pPr>
      <w:r>
        <w:rPr>
          <w:rFonts w:hint="eastAsia"/>
          <w:lang w:eastAsia="zh-CN"/>
        </w:rPr>
        <w:t>I</w:t>
      </w:r>
      <w:r>
        <w:rPr>
          <w:lang w:eastAsia="zh-CN"/>
        </w:rPr>
        <w:t xml:space="preserve">n this contribution, we present our </w:t>
      </w:r>
      <w:r w:rsidRPr="004216AB">
        <w:rPr>
          <w:lang w:eastAsia="zh-CN"/>
        </w:rPr>
        <w:t>preliminary</w:t>
      </w:r>
      <w:r>
        <w:rPr>
          <w:lang w:eastAsia="zh-CN"/>
        </w:rPr>
        <w:t xml:space="preserve"> considerations for implement</w:t>
      </w:r>
      <w:r w:rsidR="00E60D13">
        <w:rPr>
          <w:lang w:eastAsia="zh-CN"/>
        </w:rPr>
        <w:t>ing carrier phase positioning</w:t>
      </w:r>
      <w:r>
        <w:rPr>
          <w:lang w:eastAsia="zh-CN"/>
        </w:rPr>
        <w:t xml:space="preserve"> into NR.</w:t>
      </w:r>
      <w:bookmarkEnd w:id="2"/>
    </w:p>
    <w:p w14:paraId="22D50A9B" w14:textId="6C3ABF4A" w:rsidR="00C669EE" w:rsidRDefault="00896E9F" w:rsidP="00275252">
      <w:pPr>
        <w:pStyle w:val="1"/>
        <w:rPr>
          <w:lang w:eastAsia="zh-CN"/>
        </w:rPr>
      </w:pPr>
      <w:r>
        <w:rPr>
          <w:rFonts w:hint="eastAsia"/>
          <w:lang w:eastAsia="zh-CN"/>
        </w:rPr>
        <w:t>Carrier phase positioning in GNSS</w:t>
      </w:r>
    </w:p>
    <w:p w14:paraId="24C96B54" w14:textId="5E2734AE" w:rsidR="00062037" w:rsidRPr="00062037" w:rsidRDefault="00062037" w:rsidP="00062037">
      <w:pPr>
        <w:rPr>
          <w:lang w:eastAsia="zh-CN"/>
        </w:rPr>
      </w:pPr>
      <w:r>
        <w:rPr>
          <w:lang w:eastAsia="zh-CN"/>
        </w:rPr>
        <w:t xml:space="preserve">In </w:t>
      </w:r>
      <w:r>
        <w:t>Global Navigation</w:t>
      </w:r>
      <w:r>
        <w:rPr>
          <w:rFonts w:hint="eastAsia"/>
          <w:lang w:eastAsia="zh-CN"/>
        </w:rPr>
        <w:t xml:space="preserve"> </w:t>
      </w:r>
      <w:r>
        <w:t>Satellite System</w:t>
      </w:r>
      <w:r>
        <w:rPr>
          <w:lang w:eastAsia="zh-CN"/>
        </w:rPr>
        <w:t xml:space="preserve">s (GNSS), </w:t>
      </w:r>
      <w:r>
        <w:t>carrier-phase-based positioning is one of the most widely used positioning techniques that can provide position solutions at centimeter-level accuracy. The period of the carrier frequency times the speed of light gives the wavelength. For example, the wavelength of the carrier at 3 GHz is about 0.1 meters. With a 10% of carrier phase measurement accuracy, the positioning error of carrier phase positioning can be as low as 1 centimeter.</w:t>
      </w:r>
    </w:p>
    <w:p w14:paraId="2E4FCBAB" w14:textId="77CD077F" w:rsidR="00284C69" w:rsidRDefault="00536018" w:rsidP="00284C69">
      <w:pPr>
        <w:pStyle w:val="20"/>
      </w:pPr>
      <w:r>
        <w:t>Challenge of determining integer ambiguity</w:t>
      </w:r>
    </w:p>
    <w:p w14:paraId="3F47B034" w14:textId="759B4EAA" w:rsidR="00896E9F" w:rsidRDefault="00896E9F" w:rsidP="00896E9F">
      <w:r>
        <w:t>Carrier phase measurements at the device side include a number of complete cycles and a fraction of a</w:t>
      </w:r>
      <w:r>
        <w:rPr>
          <w:rFonts w:hint="eastAsia"/>
          <w:lang w:eastAsia="zh-CN"/>
        </w:rPr>
        <w:t xml:space="preserve"> </w:t>
      </w:r>
      <w:r>
        <w:t>cycle after the</w:t>
      </w:r>
      <w:r>
        <w:rPr>
          <w:rFonts w:hint="eastAsia"/>
          <w:lang w:eastAsia="zh-CN"/>
        </w:rPr>
        <w:t xml:space="preserve"> </w:t>
      </w:r>
      <w:r>
        <w:t>phase is locked by the receiver. The fractional part of the</w:t>
      </w:r>
      <w:r>
        <w:rPr>
          <w:rFonts w:hint="eastAsia"/>
          <w:lang w:eastAsia="zh-CN"/>
        </w:rPr>
        <w:t xml:space="preserve"> </w:t>
      </w:r>
      <w:r>
        <w:t>carrier phase can be tracked by the phase lock loop (PLL). However, the number</w:t>
      </w:r>
      <w:r>
        <w:rPr>
          <w:rFonts w:hint="eastAsia"/>
          <w:lang w:eastAsia="zh-CN"/>
        </w:rPr>
        <w:t xml:space="preserve"> </w:t>
      </w:r>
      <w:r>
        <w:t>of whole carrier cycles along the propagation path from the satellite to the device remains ambiguous. Determining the number of whole carrier cycles is known as integer ambiguity resolution and it is the most challenging issue in the carrier phase positioning.</w:t>
      </w:r>
    </w:p>
    <w:p w14:paraId="1CD2044E" w14:textId="0C9ED534" w:rsidR="007F70DF" w:rsidRDefault="00C34266" w:rsidP="007F70DF">
      <w:r>
        <w:rPr>
          <w:rFonts w:hint="eastAsia"/>
        </w:rPr>
        <w:t xml:space="preserve">Integer ambiguity </w:t>
      </w:r>
      <w:r w:rsidR="00AE10B3">
        <w:rPr>
          <w:rFonts w:hint="eastAsia"/>
        </w:rPr>
        <w:t>can be</w:t>
      </w:r>
      <w:r>
        <w:rPr>
          <w:rFonts w:hint="eastAsia"/>
        </w:rPr>
        <w:t xml:space="preserve"> solved in</w:t>
      </w:r>
      <w:r w:rsidR="00AE10B3">
        <w:rPr>
          <w:rFonts w:hint="eastAsia"/>
        </w:rPr>
        <w:t xml:space="preserve"> several ways. </w:t>
      </w:r>
      <w:r w:rsidR="00AE10B3">
        <w:t xml:space="preserve">The simplest method is using </w:t>
      </w:r>
      <w:r>
        <w:t>a carrier with longer wavelength</w:t>
      </w:r>
      <w:r w:rsidR="00AE10B3">
        <w:t>.</w:t>
      </w:r>
      <w:r w:rsidR="00027CA5">
        <w:t xml:space="preserve"> For example, low-band spectrum for 5G (lower than 1 GHz). Another major method is multi-frequency linear combination. A virtual carrier for carrier phase measurement, which has </w:t>
      </w:r>
      <w:r>
        <w:t xml:space="preserve">a </w:t>
      </w:r>
      <w:r w:rsidR="00027CA5">
        <w:t xml:space="preserve">significantly low frequency, </w:t>
      </w:r>
      <w:r w:rsidR="00027CA5">
        <w:rPr>
          <w:lang w:eastAsia="zh-CN"/>
        </w:rPr>
        <w:t>can be obtained by assigning the different sets of integer coefficients to multiple carriers.</w:t>
      </w:r>
      <w:r w:rsidR="00027CA5">
        <w:rPr>
          <w:rFonts w:hint="eastAsia"/>
        </w:rPr>
        <w:t xml:space="preserve"> </w:t>
      </w:r>
      <w:r w:rsidR="007F70DF">
        <w:rPr>
          <w:lang w:eastAsia="zh-CN"/>
        </w:rPr>
        <w:t>Carrier phase measurements at a relatively low virtual frequency can benefit the integer ambiguity resolution.</w:t>
      </w:r>
      <w:r w:rsidR="007F70DF">
        <w:rPr>
          <w:rFonts w:hint="eastAsia"/>
          <w:lang w:eastAsia="zh-CN"/>
        </w:rPr>
        <w:t xml:space="preserve"> </w:t>
      </w:r>
      <w:r w:rsidR="007F70DF">
        <w:rPr>
          <w:lang w:val="pt-BR" w:eastAsia="zh-CN"/>
        </w:rPr>
        <w:t>By using virtual frequency with a longer wavelength, it reduces the computational burden on the device side by reducing the number of possible candidates for ambiguity resolution, thus reducing the search time.</w:t>
      </w:r>
      <w:r w:rsidR="007F70DF" w:rsidRPr="001C40CD">
        <w:rPr>
          <w:lang w:val="pt-BR" w:eastAsia="zh-CN"/>
        </w:rPr>
        <w:t xml:space="preserve"> </w:t>
      </w:r>
      <w:r w:rsidR="007F70DF">
        <w:rPr>
          <w:lang w:val="pt-BR" w:eastAsia="zh-CN"/>
        </w:rPr>
        <w:t>The second benefit of multi-frequency linear combination is that it is possible to reduce the noise and multipath of the measurement. This improves the precision of carrier phase positioning.</w:t>
      </w:r>
      <w:r w:rsidR="00027CA5">
        <w:rPr>
          <w:lang w:val="pt-BR" w:eastAsia="zh-CN"/>
        </w:rPr>
        <w:t xml:space="preserve"> Due to constraints of spectrum utilization</w:t>
      </w:r>
      <w:r w:rsidR="007214EE">
        <w:rPr>
          <w:lang w:val="pt-BR" w:eastAsia="zh-CN"/>
        </w:rPr>
        <w:t xml:space="preserve">, </w:t>
      </w:r>
      <w:r w:rsidR="007214EE">
        <w:t xml:space="preserve">multi-frequency linear combination is a particularly suitable way for solving integer ambiguity. </w:t>
      </w:r>
    </w:p>
    <w:p w14:paraId="14C0B91B" w14:textId="257BBD2C" w:rsidR="00065555" w:rsidRPr="00536018" w:rsidRDefault="00065555" w:rsidP="00065555">
      <w:pPr>
        <w:rPr>
          <w:b/>
        </w:rPr>
      </w:pPr>
      <w:r w:rsidRPr="00030922">
        <w:rPr>
          <w:b/>
        </w:rPr>
        <w:t xml:space="preserve">Observation </w:t>
      </w:r>
      <w:r>
        <w:rPr>
          <w:b/>
        </w:rPr>
        <w:t>1</w:t>
      </w:r>
      <w:r w:rsidRPr="00211430">
        <w:rPr>
          <w:b/>
        </w:rPr>
        <w:t xml:space="preserve">: </w:t>
      </w:r>
      <w:r w:rsidR="00F82210">
        <w:rPr>
          <w:b/>
        </w:rPr>
        <w:t>Integer ambiguity resolution is a challenging issue in the carrier phase positioning</w:t>
      </w:r>
      <w:r>
        <w:rPr>
          <w:b/>
        </w:rPr>
        <w:t>.</w:t>
      </w:r>
    </w:p>
    <w:p w14:paraId="4465E9A2" w14:textId="77777777" w:rsidR="00065555" w:rsidRPr="00896E9F" w:rsidRDefault="00065555" w:rsidP="007F70DF"/>
    <w:p w14:paraId="7C246F62" w14:textId="77777777" w:rsidR="007F70DF" w:rsidRDefault="007F70DF" w:rsidP="00896E9F">
      <w:pPr>
        <w:rPr>
          <w:lang w:eastAsia="zh-CN"/>
        </w:rPr>
      </w:pPr>
    </w:p>
    <w:p w14:paraId="6AED4E31" w14:textId="0F219F16" w:rsidR="00896E9F" w:rsidRDefault="00A6417E" w:rsidP="00896E9F">
      <w:pPr>
        <w:pStyle w:val="20"/>
        <w:rPr>
          <w:lang w:eastAsia="zh-CN"/>
        </w:rPr>
      </w:pPr>
      <w:r>
        <w:rPr>
          <w:lang w:eastAsia="zh-CN"/>
        </w:rPr>
        <w:lastRenderedPageBreak/>
        <w:t>Clock bias e</w:t>
      </w:r>
      <w:r w:rsidR="002D284F">
        <w:rPr>
          <w:lang w:eastAsia="zh-CN"/>
        </w:rPr>
        <w:t>rror</w:t>
      </w:r>
    </w:p>
    <w:p w14:paraId="29566A62" w14:textId="74F005AF" w:rsidR="00052111" w:rsidRDefault="00052111" w:rsidP="00896E9F">
      <w:pPr>
        <w:rPr>
          <w:lang w:eastAsia="zh-CN"/>
        </w:rPr>
      </w:pPr>
      <w:r>
        <w:rPr>
          <w:rFonts w:hint="eastAsia"/>
          <w:lang w:eastAsia="zh-CN"/>
        </w:rPr>
        <w:t xml:space="preserve">Clock </w:t>
      </w:r>
      <w:r w:rsidR="001E7087">
        <w:rPr>
          <w:lang w:eastAsia="zh-CN"/>
        </w:rPr>
        <w:t xml:space="preserve">bias </w:t>
      </w:r>
      <w:r>
        <w:rPr>
          <w:rFonts w:hint="eastAsia"/>
          <w:lang w:eastAsia="zh-CN"/>
        </w:rPr>
        <w:t>error</w:t>
      </w:r>
      <w:r>
        <w:rPr>
          <w:lang w:eastAsia="zh-CN"/>
        </w:rPr>
        <w:t>s</w:t>
      </w:r>
      <w:r w:rsidR="001E7087">
        <w:rPr>
          <w:lang w:eastAsia="zh-CN"/>
        </w:rPr>
        <w:t xml:space="preserve"> obscure the true geometr</w:t>
      </w:r>
      <w:r w:rsidR="00E60D13">
        <w:rPr>
          <w:lang w:eastAsia="zh-CN"/>
        </w:rPr>
        <w:t>ic ranges between the satellite to the receiver</w:t>
      </w:r>
      <w:r w:rsidR="001E7087">
        <w:rPr>
          <w:lang w:eastAsia="zh-CN"/>
        </w:rPr>
        <w:t>. These errors can be eliminated by combining the simultaneous observa</w:t>
      </w:r>
      <w:r w:rsidR="002947ED">
        <w:rPr>
          <w:lang w:eastAsia="zh-CN"/>
        </w:rPr>
        <w:t>bles from the satellites and rec</w:t>
      </w:r>
      <w:r w:rsidR="001E7087">
        <w:rPr>
          <w:lang w:eastAsia="zh-CN"/>
        </w:rPr>
        <w:t xml:space="preserve">eivers in processes known as differencing. </w:t>
      </w:r>
      <w:r w:rsidR="00696764">
        <w:rPr>
          <w:lang w:eastAsia="zh-CN"/>
        </w:rPr>
        <w:t>There are single difference and double difference. Within the single difference category, there are the between-receivers single difference and the between-satellites single difference. For between-receivers</w:t>
      </w:r>
      <w:r w:rsidR="001E7087">
        <w:rPr>
          <w:lang w:eastAsia="zh-CN"/>
        </w:rPr>
        <w:t xml:space="preserve">, e.g., a reference station and a device to be located, </w:t>
      </w:r>
      <w:r w:rsidR="00E3656E">
        <w:rPr>
          <w:lang w:eastAsia="zh-CN"/>
        </w:rPr>
        <w:t xml:space="preserve">they have mutual clock bias errors to the same satellite. The clock bias errors may be cancelled </w:t>
      </w:r>
      <w:r w:rsidR="002947ED">
        <w:rPr>
          <w:lang w:eastAsia="zh-CN"/>
        </w:rPr>
        <w:t>by differencing the measurements of reference station and the device to be located. Similarly, the measurement differencing technique can be applied to cancel the receiver clock bias error by differencing the measurements between two satellites.</w:t>
      </w:r>
      <w:r w:rsidR="00696764">
        <w:rPr>
          <w:lang w:eastAsia="zh-CN"/>
        </w:rPr>
        <w:t xml:space="preserve"> When the two types of single differences are combined, the result is known as a double difference. By using double difference, clock bias errors of satellites and receivers can be eliminated.</w:t>
      </w:r>
      <w:r w:rsidR="0081703C">
        <w:rPr>
          <w:lang w:eastAsia="zh-CN"/>
        </w:rPr>
        <w:t xml:space="preserve"> In NR, </w:t>
      </w:r>
      <w:r w:rsidR="00065555">
        <w:rPr>
          <w:lang w:eastAsia="zh-CN"/>
        </w:rPr>
        <w:t xml:space="preserve">due to the fact that reference base stations or reference UEs are available, </w:t>
      </w:r>
      <w:r w:rsidR="0081703C">
        <w:rPr>
          <w:lang w:eastAsia="zh-CN"/>
        </w:rPr>
        <w:t xml:space="preserve">clock </w:t>
      </w:r>
      <w:r w:rsidR="00065555">
        <w:rPr>
          <w:lang w:eastAsia="zh-CN"/>
        </w:rPr>
        <w:t xml:space="preserve">bias </w:t>
      </w:r>
      <w:r w:rsidR="0081703C">
        <w:rPr>
          <w:lang w:eastAsia="zh-CN"/>
        </w:rPr>
        <w:t>errors can be elim</w:t>
      </w:r>
      <w:r w:rsidR="005D6100">
        <w:rPr>
          <w:lang w:eastAsia="zh-CN"/>
        </w:rPr>
        <w:t xml:space="preserve">inated </w:t>
      </w:r>
      <w:r w:rsidR="0081703C">
        <w:rPr>
          <w:lang w:eastAsia="zh-CN"/>
        </w:rPr>
        <w:t>simila</w:t>
      </w:r>
      <w:r w:rsidR="005D6100">
        <w:rPr>
          <w:lang w:eastAsia="zh-CN"/>
        </w:rPr>
        <w:t>rly</w:t>
      </w:r>
      <w:r w:rsidR="0081703C">
        <w:rPr>
          <w:lang w:eastAsia="zh-CN"/>
        </w:rPr>
        <w:t xml:space="preserve"> by using difference between UEs and NR base stations.</w:t>
      </w:r>
    </w:p>
    <w:p w14:paraId="71A3EB6D" w14:textId="1A7E5A4A" w:rsidR="00065555" w:rsidRPr="00065555" w:rsidRDefault="00F82210" w:rsidP="00896E9F">
      <w:pPr>
        <w:rPr>
          <w:b/>
        </w:rPr>
      </w:pPr>
      <w:r>
        <w:rPr>
          <w:b/>
        </w:rPr>
        <w:t>Proposal</w:t>
      </w:r>
      <w:r w:rsidR="00065555" w:rsidRPr="00030922">
        <w:rPr>
          <w:b/>
        </w:rPr>
        <w:t xml:space="preserve"> </w:t>
      </w:r>
      <w:r>
        <w:rPr>
          <w:b/>
        </w:rPr>
        <w:t>1</w:t>
      </w:r>
      <w:r w:rsidR="00065555" w:rsidRPr="00211430">
        <w:rPr>
          <w:b/>
        </w:rPr>
        <w:t xml:space="preserve">: </w:t>
      </w:r>
      <w:r w:rsidR="00065555">
        <w:rPr>
          <w:b/>
        </w:rPr>
        <w:t>Differenc</w:t>
      </w:r>
      <w:r w:rsidR="00A55C2C">
        <w:rPr>
          <w:b/>
        </w:rPr>
        <w:t>ing the measurements between base stations or UEs</w:t>
      </w:r>
      <w:r w:rsidR="00065555">
        <w:rPr>
          <w:b/>
        </w:rPr>
        <w:t xml:space="preserve"> should be used for eliminating</w:t>
      </w:r>
      <w:r w:rsidR="00B84B55">
        <w:rPr>
          <w:b/>
        </w:rPr>
        <w:t xml:space="preserve"> clock bias errors</w:t>
      </w:r>
      <w:r w:rsidR="00065555">
        <w:rPr>
          <w:b/>
        </w:rPr>
        <w:t xml:space="preserve"> in NR.</w:t>
      </w:r>
    </w:p>
    <w:p w14:paraId="27607E17" w14:textId="76385ACF" w:rsidR="00896E9F" w:rsidRDefault="00896E9F" w:rsidP="00896E9F">
      <w:pPr>
        <w:pStyle w:val="1"/>
        <w:rPr>
          <w:lang w:eastAsia="zh-CN"/>
        </w:rPr>
      </w:pPr>
      <w:bookmarkStart w:id="3" w:name="_Ref494215420"/>
      <w:bookmarkStart w:id="4" w:name="_Ref502921678"/>
      <w:bookmarkStart w:id="5" w:name="_Ref502921460"/>
      <w:r>
        <w:rPr>
          <w:rFonts w:hint="eastAsia"/>
          <w:lang w:eastAsia="zh-CN"/>
        </w:rPr>
        <w:t>Difference</w:t>
      </w:r>
      <w:r>
        <w:rPr>
          <w:lang w:eastAsia="zh-CN"/>
        </w:rPr>
        <w:t>s</w:t>
      </w:r>
      <w:r>
        <w:rPr>
          <w:rFonts w:hint="eastAsia"/>
          <w:lang w:eastAsia="zh-CN"/>
        </w:rPr>
        <w:t xml:space="preserve"> in carrier phase positioning between GNSS and NR</w:t>
      </w:r>
    </w:p>
    <w:p w14:paraId="6B00AAF6" w14:textId="0322CDD3" w:rsidR="00896E9F" w:rsidRPr="00896E9F" w:rsidRDefault="00896E9F" w:rsidP="00896E9F">
      <w:pPr>
        <w:rPr>
          <w:lang w:eastAsia="zh-CN"/>
        </w:rPr>
      </w:pPr>
      <w:r>
        <w:rPr>
          <w:lang w:eastAsia="zh-CN"/>
        </w:rPr>
        <w:t>Precise positioning usi</w:t>
      </w:r>
      <w:r w:rsidR="00936C2D">
        <w:rPr>
          <w:lang w:eastAsia="zh-CN"/>
        </w:rPr>
        <w:t xml:space="preserve">ng carrier phase measurement is </w:t>
      </w:r>
      <w:r w:rsidR="00AC132B">
        <w:rPr>
          <w:lang w:eastAsia="zh-CN"/>
        </w:rPr>
        <w:t>expected to</w:t>
      </w:r>
      <w:r>
        <w:rPr>
          <w:lang w:eastAsia="zh-CN"/>
        </w:rPr>
        <w:t xml:space="preserve"> b</w:t>
      </w:r>
      <w:r w:rsidR="00AC132B">
        <w:rPr>
          <w:lang w:eastAsia="zh-CN"/>
        </w:rPr>
        <w:t>e implemented in NR systems</w:t>
      </w:r>
      <w:r>
        <w:rPr>
          <w:lang w:eastAsia="zh-CN"/>
        </w:rPr>
        <w:t>. However, the differences between carrier phase positioning in NR system</w:t>
      </w:r>
      <w:r>
        <w:rPr>
          <w:rFonts w:hint="eastAsia"/>
          <w:lang w:eastAsia="zh-CN"/>
        </w:rPr>
        <w:t>s</w:t>
      </w:r>
      <w:r>
        <w:rPr>
          <w:lang w:eastAsia="zh-CN"/>
        </w:rPr>
        <w:t xml:space="preserve"> and carrier phase positioning in GNSS systems should be investigated.</w:t>
      </w:r>
    </w:p>
    <w:p w14:paraId="3BD1F01A" w14:textId="44328AFC" w:rsidR="00896E9F" w:rsidRDefault="00896E9F" w:rsidP="00896E9F">
      <w:pPr>
        <w:pStyle w:val="20"/>
      </w:pPr>
      <w:r>
        <w:t>Distance between transmitter and receiver</w:t>
      </w:r>
    </w:p>
    <w:p w14:paraId="620AC049" w14:textId="02A2505E" w:rsidR="00896E9F" w:rsidRPr="00896E9F" w:rsidRDefault="00896E9F" w:rsidP="00896E9F">
      <w:r>
        <w:rPr>
          <w:lang w:eastAsia="zh-CN"/>
        </w:rPr>
        <w:t>For GNSS systems, the distance changes between satellites and devices to be located are relatively small compared to the NR-to-user distance changes. The devices at any place on the surface of the earth experience similar satellite signals. However, the near/far effect arises in NR systems due to the fact that the NR users which are close to the base station experience much stronger signals than the users far away. For example, a user 100 m from a base station will experience a 20 dB stronger signal than a user at 1 km from the same base station. Therefore, any carrier p</w:t>
      </w:r>
      <w:r w:rsidR="00940757">
        <w:rPr>
          <w:lang w:eastAsia="zh-CN"/>
        </w:rPr>
        <w:t xml:space="preserve">hase signals broadcasted by NR </w:t>
      </w:r>
      <w:r>
        <w:rPr>
          <w:lang w:eastAsia="zh-CN"/>
        </w:rPr>
        <w:t>base station</w:t>
      </w:r>
      <w:r w:rsidR="00940757">
        <w:rPr>
          <w:lang w:eastAsia="zh-CN"/>
        </w:rPr>
        <w:t>s</w:t>
      </w:r>
      <w:r>
        <w:rPr>
          <w:lang w:eastAsia="zh-CN"/>
        </w:rPr>
        <w:t xml:space="preserve"> may interfere with existing communication signals. The </w:t>
      </w:r>
      <w:r w:rsidR="00AC132B">
        <w:rPr>
          <w:lang w:eastAsia="zh-CN"/>
        </w:rPr>
        <w:t xml:space="preserve">transmit </w:t>
      </w:r>
      <w:r>
        <w:rPr>
          <w:lang w:eastAsia="zh-CN"/>
        </w:rPr>
        <w:t>power of the carrier phase signals should be considered to minimize the interference.</w:t>
      </w:r>
    </w:p>
    <w:p w14:paraId="451A4456" w14:textId="71A3ABFD" w:rsidR="00896E9F" w:rsidRDefault="00F3639C" w:rsidP="00896E9F">
      <w:pPr>
        <w:pStyle w:val="20"/>
      </w:pPr>
      <w:r>
        <w:t>Positioning function</w:t>
      </w:r>
      <w:r w:rsidR="004A647F">
        <w:t xml:space="preserve">ality </w:t>
      </w:r>
      <w:r w:rsidR="0058739E">
        <w:t>implementation</w:t>
      </w:r>
    </w:p>
    <w:p w14:paraId="471D889B" w14:textId="0CE6E4DC" w:rsidR="00896E9F" w:rsidRDefault="000F6D38" w:rsidP="00896E9F">
      <w:pPr>
        <w:rPr>
          <w:lang w:eastAsia="zh-CN"/>
        </w:rPr>
      </w:pPr>
      <w:r>
        <w:rPr>
          <w:lang w:eastAsia="zh-CN"/>
        </w:rPr>
        <w:t>GNSS is a one-way</w:t>
      </w:r>
      <w:r w:rsidR="00EF4E54">
        <w:rPr>
          <w:lang w:eastAsia="zh-CN"/>
        </w:rPr>
        <w:t xml:space="preserve"> system, the radio signals flow</w:t>
      </w:r>
      <w:r>
        <w:rPr>
          <w:lang w:eastAsia="zh-CN"/>
        </w:rPr>
        <w:t xml:space="preserve"> from satellites to receivers only, thus providing no feedback. Satellites need to broadcast a</w:t>
      </w:r>
      <w:r w:rsidR="00896E9F">
        <w:rPr>
          <w:lang w:eastAsia="zh-CN"/>
        </w:rPr>
        <w:t>ccurate satellite ephemeris information including the satellite’s position and velocity periodically</w:t>
      </w:r>
      <w:r>
        <w:rPr>
          <w:lang w:eastAsia="zh-CN"/>
        </w:rPr>
        <w:t xml:space="preserve"> to</w:t>
      </w:r>
      <w:r w:rsidR="0081703C">
        <w:rPr>
          <w:lang w:eastAsia="zh-CN"/>
        </w:rPr>
        <w:t xml:space="preserve"> GNSS devices</w:t>
      </w:r>
      <w:r>
        <w:rPr>
          <w:lang w:eastAsia="zh-CN"/>
        </w:rPr>
        <w:t xml:space="preserve">, and the devices </w:t>
      </w:r>
      <w:r w:rsidR="0058739E">
        <w:rPr>
          <w:lang w:eastAsia="zh-CN"/>
        </w:rPr>
        <w:t xml:space="preserve">implement the </w:t>
      </w:r>
      <w:r w:rsidR="0081703C">
        <w:rPr>
          <w:lang w:eastAsia="zh-CN"/>
        </w:rPr>
        <w:t>position</w:t>
      </w:r>
      <w:r w:rsidR="00EF4E54">
        <w:rPr>
          <w:lang w:eastAsia="zh-CN"/>
        </w:rPr>
        <w:t>ing</w:t>
      </w:r>
      <w:r w:rsidR="0058739E">
        <w:rPr>
          <w:lang w:eastAsia="zh-CN"/>
        </w:rPr>
        <w:t xml:space="preserve"> functionality</w:t>
      </w:r>
      <w:r w:rsidR="00896E9F">
        <w:rPr>
          <w:lang w:eastAsia="zh-CN"/>
        </w:rPr>
        <w:t xml:space="preserve">. </w:t>
      </w:r>
      <w:r>
        <w:rPr>
          <w:lang w:eastAsia="zh-CN"/>
        </w:rPr>
        <w:t>However,</w:t>
      </w:r>
      <w:r w:rsidR="00940757">
        <w:rPr>
          <w:lang w:eastAsia="zh-CN"/>
        </w:rPr>
        <w:t xml:space="preserve"> in</w:t>
      </w:r>
      <w:r>
        <w:rPr>
          <w:lang w:eastAsia="zh-CN"/>
        </w:rPr>
        <w:t xml:space="preserve"> </w:t>
      </w:r>
      <w:r w:rsidR="00940757">
        <w:rPr>
          <w:lang w:eastAsia="zh-CN"/>
        </w:rPr>
        <w:t>NR system</w:t>
      </w:r>
      <w:r w:rsidR="00896E9F">
        <w:rPr>
          <w:lang w:eastAsia="zh-CN"/>
        </w:rPr>
        <w:t xml:space="preserve">, </w:t>
      </w:r>
      <w:r w:rsidR="00F82210">
        <w:rPr>
          <w:lang w:eastAsia="zh-CN"/>
        </w:rPr>
        <w:t>carrier phase positioning can be UE-based</w:t>
      </w:r>
      <w:r w:rsidR="00766268">
        <w:rPr>
          <w:lang w:eastAsia="zh-CN"/>
        </w:rPr>
        <w:t xml:space="preserve"> or UE-assisted. For UE-based positioning</w:t>
      </w:r>
      <w:r w:rsidR="00E60D13">
        <w:rPr>
          <w:lang w:eastAsia="zh-CN"/>
        </w:rPr>
        <w:t>,</w:t>
      </w:r>
      <w:r w:rsidR="00F3639C">
        <w:rPr>
          <w:lang w:eastAsia="zh-CN"/>
        </w:rPr>
        <w:t xml:space="preserve"> </w:t>
      </w:r>
      <w:r w:rsidR="00896E9F">
        <w:rPr>
          <w:lang w:eastAsia="zh-CN"/>
        </w:rPr>
        <w:t xml:space="preserve">the </w:t>
      </w:r>
      <w:r w:rsidR="00940757">
        <w:rPr>
          <w:lang w:eastAsia="zh-CN"/>
        </w:rPr>
        <w:t xml:space="preserve">position information of </w:t>
      </w:r>
      <w:r w:rsidR="00896E9F">
        <w:rPr>
          <w:lang w:eastAsia="zh-CN"/>
        </w:rPr>
        <w:t xml:space="preserve">base stations </w:t>
      </w:r>
      <w:r w:rsidR="00940757">
        <w:rPr>
          <w:lang w:eastAsia="zh-CN"/>
        </w:rPr>
        <w:t xml:space="preserve">should be transmitted to UEs for </w:t>
      </w:r>
      <w:r w:rsidR="0058739E">
        <w:rPr>
          <w:lang w:eastAsia="zh-CN"/>
        </w:rPr>
        <w:t>positioning implementation</w:t>
      </w:r>
      <w:r w:rsidR="00E60D13">
        <w:rPr>
          <w:lang w:eastAsia="zh-CN"/>
        </w:rPr>
        <w:t xml:space="preserve">. </w:t>
      </w:r>
      <w:r w:rsidR="00766268">
        <w:rPr>
          <w:lang w:eastAsia="zh-CN"/>
        </w:rPr>
        <w:t>For</w:t>
      </w:r>
      <w:r w:rsidR="00F82210">
        <w:rPr>
          <w:lang w:eastAsia="zh-CN"/>
        </w:rPr>
        <w:t xml:space="preserve"> UE-assisted</w:t>
      </w:r>
      <w:r w:rsidR="00766268">
        <w:rPr>
          <w:lang w:eastAsia="zh-CN"/>
        </w:rPr>
        <w:t xml:space="preserve"> positioning</w:t>
      </w:r>
      <w:r w:rsidR="0058739E">
        <w:rPr>
          <w:lang w:eastAsia="zh-CN"/>
        </w:rPr>
        <w:t xml:space="preserve">, </w:t>
      </w:r>
      <w:r w:rsidR="00940757">
        <w:rPr>
          <w:lang w:eastAsia="zh-CN"/>
        </w:rPr>
        <w:t>carrier phase measurements</w:t>
      </w:r>
      <w:r w:rsidR="00896E9F">
        <w:rPr>
          <w:lang w:eastAsia="zh-CN"/>
        </w:rPr>
        <w:t xml:space="preserve"> </w:t>
      </w:r>
      <w:r w:rsidR="00F82210">
        <w:rPr>
          <w:lang w:eastAsia="zh-CN"/>
        </w:rPr>
        <w:t xml:space="preserve">should be transmitted to RAN or core network </w:t>
      </w:r>
      <w:r w:rsidR="0058739E">
        <w:rPr>
          <w:lang w:eastAsia="zh-CN"/>
        </w:rPr>
        <w:t>for positioning implementation</w:t>
      </w:r>
      <w:r w:rsidR="00940757">
        <w:rPr>
          <w:lang w:eastAsia="zh-CN"/>
        </w:rPr>
        <w:t>.</w:t>
      </w:r>
    </w:p>
    <w:p w14:paraId="711E60B3" w14:textId="110B8DFF" w:rsidR="00156325" w:rsidRPr="00156325" w:rsidRDefault="00F82210" w:rsidP="00896E9F">
      <w:pPr>
        <w:rPr>
          <w:b/>
        </w:rPr>
      </w:pPr>
      <w:r>
        <w:rPr>
          <w:b/>
        </w:rPr>
        <w:t>Proposal 2</w:t>
      </w:r>
      <w:r w:rsidR="00156325" w:rsidRPr="00211430">
        <w:rPr>
          <w:b/>
        </w:rPr>
        <w:t xml:space="preserve">: </w:t>
      </w:r>
      <w:r w:rsidR="002D284F">
        <w:rPr>
          <w:b/>
        </w:rPr>
        <w:t>Both</w:t>
      </w:r>
      <w:r w:rsidR="00793EDA">
        <w:rPr>
          <w:b/>
        </w:rPr>
        <w:t xml:space="preserve"> UE-based </w:t>
      </w:r>
      <w:r w:rsidR="002D284F">
        <w:rPr>
          <w:b/>
        </w:rPr>
        <w:t>and</w:t>
      </w:r>
      <w:r>
        <w:rPr>
          <w:b/>
        </w:rPr>
        <w:t xml:space="preserve"> UE-assisted</w:t>
      </w:r>
      <w:r w:rsidR="002D284F">
        <w:rPr>
          <w:b/>
        </w:rPr>
        <w:t xml:space="preserve"> positioning should be considered for NR carrier phase positioning.</w:t>
      </w:r>
    </w:p>
    <w:p w14:paraId="1BBC750E" w14:textId="4CF9CC91" w:rsidR="00896E9F" w:rsidRDefault="00E30318" w:rsidP="00896E9F">
      <w:pPr>
        <w:pStyle w:val="20"/>
      </w:pPr>
      <w:r>
        <w:t>NLOS and multi-path propagation</w:t>
      </w:r>
    </w:p>
    <w:p w14:paraId="0C4B87F5" w14:textId="593426D9" w:rsidR="00896E9F" w:rsidRDefault="002D284F" w:rsidP="00896E9F">
      <w:pPr>
        <w:rPr>
          <w:lang w:eastAsia="zh-CN"/>
        </w:rPr>
      </w:pPr>
      <w:r>
        <w:rPr>
          <w:lang w:eastAsia="zh-CN"/>
        </w:rPr>
        <w:t xml:space="preserve">The </w:t>
      </w:r>
      <w:r w:rsidR="00E30318">
        <w:rPr>
          <w:lang w:eastAsia="zh-CN"/>
        </w:rPr>
        <w:t>errors in carrier phase measurement can be much larger if m</w:t>
      </w:r>
      <w:r w:rsidR="00582F98">
        <w:rPr>
          <w:lang w:eastAsia="zh-CN"/>
        </w:rPr>
        <w:t>ulti-path is present</w:t>
      </w:r>
      <w:r w:rsidR="00E30318">
        <w:rPr>
          <w:lang w:eastAsia="zh-CN"/>
        </w:rPr>
        <w:t>.</w:t>
      </w:r>
      <w:r w:rsidR="00E30318">
        <w:rPr>
          <w:rFonts w:hint="eastAsia"/>
          <w:lang w:eastAsia="zh-CN"/>
        </w:rPr>
        <w:t xml:space="preserve"> </w:t>
      </w:r>
      <w:r w:rsidR="00F82210">
        <w:rPr>
          <w:lang w:eastAsia="zh-CN"/>
        </w:rPr>
        <w:t>In NR</w:t>
      </w:r>
      <w:r w:rsidR="00A06244">
        <w:rPr>
          <w:lang w:eastAsia="zh-CN"/>
        </w:rPr>
        <w:t xml:space="preserve">, the percentage of NR users experiencing NLOS </w:t>
      </w:r>
      <w:r w:rsidR="00E71524">
        <w:rPr>
          <w:lang w:eastAsia="zh-CN"/>
        </w:rPr>
        <w:t xml:space="preserve">and multi-path </w:t>
      </w:r>
      <w:r w:rsidR="00A06244">
        <w:rPr>
          <w:lang w:eastAsia="zh-CN"/>
        </w:rPr>
        <w:t>propagat</w:t>
      </w:r>
      <w:r w:rsidR="00FD1959">
        <w:rPr>
          <w:lang w:eastAsia="zh-CN"/>
        </w:rPr>
        <w:t>ion conditions is much higher</w:t>
      </w:r>
      <w:r w:rsidR="00A06244">
        <w:rPr>
          <w:lang w:eastAsia="zh-CN"/>
        </w:rPr>
        <w:t xml:space="preserve"> compared to GNSS devices. This is because </w:t>
      </w:r>
      <w:r w:rsidR="00FD1959">
        <w:rPr>
          <w:lang w:eastAsia="zh-CN"/>
        </w:rPr>
        <w:t xml:space="preserve">there is higher probability that </w:t>
      </w:r>
      <w:r w:rsidR="00A06244">
        <w:rPr>
          <w:lang w:eastAsia="zh-CN"/>
        </w:rPr>
        <w:t xml:space="preserve">the radio waves between NR base stations and </w:t>
      </w:r>
      <w:r w:rsidR="00FD1959">
        <w:rPr>
          <w:lang w:eastAsia="zh-CN"/>
        </w:rPr>
        <w:t>NR users are blocked by obstacles</w:t>
      </w:r>
      <w:r w:rsidR="00A06244">
        <w:rPr>
          <w:lang w:eastAsia="zh-CN"/>
        </w:rPr>
        <w:t xml:space="preserve"> due to the small down-t</w:t>
      </w:r>
      <w:r w:rsidR="00FD1959">
        <w:rPr>
          <w:lang w:eastAsia="zh-CN"/>
        </w:rPr>
        <w:t>ilt</w:t>
      </w:r>
      <w:r w:rsidR="00A06244">
        <w:rPr>
          <w:lang w:eastAsia="zh-CN"/>
        </w:rPr>
        <w:t xml:space="preserve"> </w:t>
      </w:r>
      <w:r w:rsidR="00FD1959">
        <w:rPr>
          <w:lang w:eastAsia="zh-CN"/>
        </w:rPr>
        <w:t>angle of base station antennas.</w:t>
      </w:r>
      <w:r w:rsidR="00A06244">
        <w:rPr>
          <w:lang w:eastAsia="zh-CN"/>
        </w:rPr>
        <w:t xml:space="preserve"> </w:t>
      </w:r>
      <w:r w:rsidR="00772085">
        <w:rPr>
          <w:lang w:eastAsia="zh-CN"/>
        </w:rPr>
        <w:t>A minimum of three LOS propagation paths is needed between base station antennas and UEs, which is hard to satisfy with existing base station deployment.</w:t>
      </w:r>
    </w:p>
    <w:p w14:paraId="0A83FD67" w14:textId="3970AE36" w:rsidR="00F82210" w:rsidRPr="00536018" w:rsidRDefault="00F82210" w:rsidP="00F82210">
      <w:pPr>
        <w:rPr>
          <w:b/>
        </w:rPr>
      </w:pPr>
      <w:r w:rsidRPr="00030922">
        <w:rPr>
          <w:b/>
        </w:rPr>
        <w:t xml:space="preserve">Observation </w:t>
      </w:r>
      <w:r>
        <w:rPr>
          <w:b/>
        </w:rPr>
        <w:t>2</w:t>
      </w:r>
      <w:r w:rsidRPr="00211430">
        <w:rPr>
          <w:b/>
        </w:rPr>
        <w:t xml:space="preserve">: </w:t>
      </w:r>
      <w:r w:rsidR="00E71524">
        <w:rPr>
          <w:b/>
        </w:rPr>
        <w:t>NLOS and multi-path propagation are</w:t>
      </w:r>
      <w:r>
        <w:rPr>
          <w:b/>
        </w:rPr>
        <w:t xml:space="preserve"> challenging issue</w:t>
      </w:r>
      <w:r w:rsidR="00E71524">
        <w:rPr>
          <w:b/>
        </w:rPr>
        <w:t>s</w:t>
      </w:r>
      <w:r>
        <w:rPr>
          <w:b/>
        </w:rPr>
        <w:t xml:space="preserve"> in the carrier phase positioning.</w:t>
      </w:r>
    </w:p>
    <w:p w14:paraId="5C34322B" w14:textId="77777777" w:rsidR="00F82210" w:rsidRPr="00E71524" w:rsidRDefault="00F82210" w:rsidP="00896E9F">
      <w:pPr>
        <w:rPr>
          <w:lang w:eastAsia="zh-CN"/>
        </w:rPr>
      </w:pPr>
    </w:p>
    <w:p w14:paraId="27E35D73" w14:textId="0009F57B" w:rsidR="00896E9F" w:rsidRDefault="00896E9F" w:rsidP="00896E9F">
      <w:pPr>
        <w:pStyle w:val="20"/>
      </w:pPr>
      <w:r>
        <w:lastRenderedPageBreak/>
        <w:t>Polarization</w:t>
      </w:r>
    </w:p>
    <w:p w14:paraId="5AF005C5" w14:textId="7100B483" w:rsidR="00896E9F" w:rsidRPr="00896E9F" w:rsidRDefault="00896E9F" w:rsidP="00896E9F">
      <w:r>
        <w:rPr>
          <w:lang w:eastAsia="zh-CN"/>
        </w:rPr>
        <w:t xml:space="preserve">The differences in polarization and antenna between GNSS and NR can be driving factors in carrier phase signal design. </w:t>
      </w:r>
      <w:r>
        <w:rPr>
          <w:rFonts w:hint="eastAsia"/>
          <w:lang w:eastAsia="zh-CN"/>
        </w:rPr>
        <w:t>I</w:t>
      </w:r>
      <w:r>
        <w:rPr>
          <w:lang w:eastAsia="zh-CN"/>
        </w:rPr>
        <w:t xml:space="preserve">n general, GNSS satellites and GNSS receivers tend to use right-hand circular polarization (RHCP) for two reasons: </w:t>
      </w:r>
      <w:r>
        <w:t>First, when a linearly polarized signal travels through the atmosphere there are anomalies, such as polarization fading and Faraday rotation, that alter the polarization of the electromagnetic wave.</w:t>
      </w:r>
      <w:r>
        <w:rPr>
          <w:rFonts w:hint="eastAsia"/>
          <w:lang w:eastAsia="zh-CN"/>
        </w:rPr>
        <w:t xml:space="preserve"> </w:t>
      </w:r>
      <w:r>
        <w:t>Second, the geographic reference of the satellite polarization changes for a non-stationary satellite as it traverses its path above the earth-bound point of observation.</w:t>
      </w:r>
      <w:r>
        <w:rPr>
          <w:rFonts w:hint="eastAsia"/>
          <w:lang w:eastAsia="zh-CN"/>
        </w:rPr>
        <w:t xml:space="preserve"> </w:t>
      </w:r>
      <w:r>
        <w:t xml:space="preserve">Either of these conditions can introduce significant antenna system losses when linear polarization is involved. </w:t>
      </w:r>
      <w:r>
        <w:rPr>
          <w:lang w:eastAsia="zh-CN"/>
        </w:rPr>
        <w:t>However, in NR systems, almost every specification for 5G base stations and user equipm</w:t>
      </w:r>
      <w:r w:rsidR="00766268">
        <w:rPr>
          <w:lang w:eastAsia="zh-CN"/>
        </w:rPr>
        <w:t>ents stated</w:t>
      </w:r>
      <w:bookmarkStart w:id="6" w:name="_GoBack"/>
      <w:bookmarkEnd w:id="6"/>
      <w:r>
        <w:rPr>
          <w:lang w:eastAsia="zh-CN"/>
        </w:rPr>
        <w:t xml:space="preserve"> dual-polarization as a basic and mandatory feature. By using dual-polarization, two orthogonal channels allow sending separate data at one carrier without interfering with each other. </w:t>
      </w:r>
    </w:p>
    <w:p w14:paraId="281AE73D" w14:textId="61AFCC2D" w:rsidR="008C43B9" w:rsidRPr="00536018" w:rsidRDefault="00DF42B1" w:rsidP="00F103BB">
      <w:pPr>
        <w:rPr>
          <w:b/>
        </w:rPr>
      </w:pPr>
      <w:r>
        <w:rPr>
          <w:b/>
        </w:rPr>
        <w:t>Proposal 3</w:t>
      </w:r>
      <w:r w:rsidR="00896E9F" w:rsidRPr="00211430">
        <w:rPr>
          <w:b/>
        </w:rPr>
        <w:t xml:space="preserve">: </w:t>
      </w:r>
      <w:r w:rsidR="002D284F">
        <w:rPr>
          <w:b/>
        </w:rPr>
        <w:t>Polarization should be considered for implementing NR carrier phase positioning.</w:t>
      </w:r>
    </w:p>
    <w:p w14:paraId="13C7A682" w14:textId="54AAC81F" w:rsidR="00536018" w:rsidRDefault="00536018" w:rsidP="0057091E">
      <w:pPr>
        <w:pStyle w:val="1"/>
        <w:spacing w:after="100"/>
        <w:rPr>
          <w:lang w:eastAsia="zh-CN"/>
        </w:rPr>
      </w:pPr>
      <w:r>
        <w:rPr>
          <w:rFonts w:hint="eastAsia"/>
          <w:lang w:eastAsia="zh-CN"/>
        </w:rPr>
        <w:t>Con</w:t>
      </w:r>
      <w:r>
        <w:rPr>
          <w:lang w:eastAsia="zh-CN"/>
        </w:rPr>
        <w:t>clusion</w:t>
      </w:r>
    </w:p>
    <w:p w14:paraId="5110057B" w14:textId="77777777" w:rsidR="00536018" w:rsidRDefault="00536018" w:rsidP="00536018">
      <w:r>
        <w:t>Based on the abovementioned discussion we have the following observations.</w:t>
      </w:r>
    </w:p>
    <w:p w14:paraId="7259FF7C" w14:textId="01AB2C1D" w:rsidR="00A404F5" w:rsidRDefault="00A404F5" w:rsidP="00A404F5">
      <w:pPr>
        <w:rPr>
          <w:b/>
        </w:rPr>
      </w:pPr>
      <w:r w:rsidRPr="00030922">
        <w:rPr>
          <w:b/>
        </w:rPr>
        <w:t xml:space="preserve">Observation </w:t>
      </w:r>
      <w:r>
        <w:rPr>
          <w:b/>
        </w:rPr>
        <w:t>1</w:t>
      </w:r>
      <w:r w:rsidRPr="00211430">
        <w:rPr>
          <w:b/>
        </w:rPr>
        <w:t xml:space="preserve">: </w:t>
      </w:r>
      <w:r>
        <w:rPr>
          <w:b/>
        </w:rPr>
        <w:t>Integer ambiguity resolution is a challenging issue in the carrier phase positioning.</w:t>
      </w:r>
    </w:p>
    <w:p w14:paraId="1EC815F3" w14:textId="34CA59E3" w:rsidR="00A404F5" w:rsidRDefault="00A404F5" w:rsidP="00A404F5">
      <w:pPr>
        <w:rPr>
          <w:b/>
        </w:rPr>
      </w:pPr>
      <w:r w:rsidRPr="00030922">
        <w:rPr>
          <w:b/>
        </w:rPr>
        <w:t xml:space="preserve">Observation </w:t>
      </w:r>
      <w:r>
        <w:rPr>
          <w:b/>
        </w:rPr>
        <w:t>2</w:t>
      </w:r>
      <w:r w:rsidRPr="00211430">
        <w:rPr>
          <w:b/>
        </w:rPr>
        <w:t xml:space="preserve">: </w:t>
      </w:r>
      <w:r>
        <w:rPr>
          <w:b/>
        </w:rPr>
        <w:t>NLOS and multi-path propagation are challenging issues in the carrier phase positioning.</w:t>
      </w:r>
    </w:p>
    <w:p w14:paraId="160F44F5" w14:textId="2C395E72" w:rsidR="00A404F5" w:rsidRDefault="00A404F5" w:rsidP="00A404F5">
      <w:pPr>
        <w:rPr>
          <w:b/>
        </w:rPr>
      </w:pPr>
      <w:r>
        <w:rPr>
          <w:b/>
        </w:rPr>
        <w:t>Proposal</w:t>
      </w:r>
      <w:r w:rsidRPr="00030922">
        <w:rPr>
          <w:b/>
        </w:rPr>
        <w:t xml:space="preserve"> </w:t>
      </w:r>
      <w:r>
        <w:rPr>
          <w:b/>
        </w:rPr>
        <w:t>1</w:t>
      </w:r>
      <w:r w:rsidRPr="00211430">
        <w:rPr>
          <w:b/>
        </w:rPr>
        <w:t xml:space="preserve">: </w:t>
      </w:r>
      <w:r w:rsidR="00A55C2C">
        <w:rPr>
          <w:b/>
        </w:rPr>
        <w:t>Differencing the measurements between base stations or UEs should be used for eliminating clock bias errors in NR.</w:t>
      </w:r>
    </w:p>
    <w:p w14:paraId="4221C75D" w14:textId="77777777" w:rsidR="002D284F" w:rsidRPr="00156325" w:rsidRDefault="002D284F" w:rsidP="002D284F">
      <w:pPr>
        <w:rPr>
          <w:b/>
        </w:rPr>
      </w:pPr>
      <w:r>
        <w:rPr>
          <w:b/>
        </w:rPr>
        <w:t>Proposal 2</w:t>
      </w:r>
      <w:r w:rsidRPr="00211430">
        <w:rPr>
          <w:b/>
        </w:rPr>
        <w:t xml:space="preserve">: </w:t>
      </w:r>
      <w:r>
        <w:rPr>
          <w:b/>
        </w:rPr>
        <w:t>Both UE-based and UE-assisted positioning should be considered for NR carrier phase positioning.</w:t>
      </w:r>
    </w:p>
    <w:p w14:paraId="4FD53A13" w14:textId="62CBD1BA" w:rsidR="002D284F" w:rsidRPr="00065555" w:rsidRDefault="002D284F" w:rsidP="00A404F5">
      <w:pPr>
        <w:rPr>
          <w:b/>
        </w:rPr>
      </w:pPr>
      <w:r>
        <w:rPr>
          <w:b/>
        </w:rPr>
        <w:t>Proposal 3</w:t>
      </w:r>
      <w:r w:rsidRPr="00211430">
        <w:rPr>
          <w:b/>
        </w:rPr>
        <w:t xml:space="preserve">: </w:t>
      </w:r>
      <w:r>
        <w:rPr>
          <w:b/>
        </w:rPr>
        <w:t>Polarization should be considered for implementing NR carrier phase positioning.</w:t>
      </w:r>
    </w:p>
    <w:p w14:paraId="500DACF0" w14:textId="564442E8" w:rsidR="003531CC" w:rsidRPr="00DA69E3" w:rsidRDefault="003531CC" w:rsidP="0057091E">
      <w:pPr>
        <w:pStyle w:val="1"/>
        <w:spacing w:after="100"/>
        <w:rPr>
          <w:lang w:eastAsia="zh-CN"/>
        </w:rPr>
      </w:pPr>
      <w:r w:rsidRPr="00DA69E3">
        <w:rPr>
          <w:lang w:eastAsia="zh-CN"/>
        </w:rPr>
        <w:t xml:space="preserve">Reference </w:t>
      </w:r>
    </w:p>
    <w:p w14:paraId="584AD57C" w14:textId="77777777" w:rsidR="00536018" w:rsidRPr="008230FF" w:rsidRDefault="00536018" w:rsidP="00536018">
      <w:pPr>
        <w:pStyle w:val="af2"/>
        <w:widowControl w:val="0"/>
        <w:numPr>
          <w:ilvl w:val="0"/>
          <w:numId w:val="50"/>
        </w:numPr>
        <w:autoSpaceDE/>
        <w:adjustRightInd/>
        <w:snapToGrid/>
        <w:spacing w:after="60"/>
        <w:ind w:firstLineChars="0"/>
        <w:rPr>
          <w:sz w:val="20"/>
          <w:szCs w:val="20"/>
        </w:rPr>
      </w:pPr>
      <w:bookmarkStart w:id="7" w:name="_Ref524876179"/>
      <w:bookmarkEnd w:id="3"/>
      <w:bookmarkEnd w:id="4"/>
      <w:bookmarkEnd w:id="5"/>
      <w:r w:rsidRPr="00662F5B">
        <w:rPr>
          <w:sz w:val="20"/>
          <w:szCs w:val="20"/>
        </w:rPr>
        <w:t xml:space="preserve">3GPP TR </w:t>
      </w:r>
      <w:r>
        <w:rPr>
          <w:sz w:val="20"/>
          <w:szCs w:val="20"/>
        </w:rPr>
        <w:t>38</w:t>
      </w:r>
      <w:r w:rsidRPr="00662F5B">
        <w:rPr>
          <w:sz w:val="20"/>
          <w:szCs w:val="20"/>
        </w:rPr>
        <w:t>.8</w:t>
      </w:r>
      <w:r>
        <w:rPr>
          <w:sz w:val="20"/>
          <w:szCs w:val="20"/>
        </w:rPr>
        <w:t>55</w:t>
      </w:r>
      <w:r w:rsidRPr="00662F5B">
        <w:rPr>
          <w:sz w:val="20"/>
          <w:szCs w:val="20"/>
        </w:rPr>
        <w:t xml:space="preserve">, “Study on </w:t>
      </w:r>
      <w:r>
        <w:rPr>
          <w:sz w:val="20"/>
          <w:szCs w:val="20"/>
        </w:rPr>
        <w:t>NR positioning support</w:t>
      </w:r>
      <w:r w:rsidRPr="00662F5B">
        <w:rPr>
          <w:sz w:val="20"/>
          <w:szCs w:val="20"/>
        </w:rPr>
        <w:t>”</w:t>
      </w:r>
    </w:p>
    <w:p w14:paraId="53BE5D66" w14:textId="7236AF42" w:rsidR="00231E74" w:rsidRPr="007F70DF" w:rsidRDefault="00536018" w:rsidP="007F70DF">
      <w:pPr>
        <w:pStyle w:val="af2"/>
        <w:widowControl w:val="0"/>
        <w:numPr>
          <w:ilvl w:val="0"/>
          <w:numId w:val="50"/>
        </w:numPr>
        <w:autoSpaceDE/>
        <w:adjustRightInd/>
        <w:snapToGrid/>
        <w:spacing w:after="60"/>
        <w:ind w:firstLineChars="0"/>
        <w:rPr>
          <w:sz w:val="20"/>
          <w:szCs w:val="20"/>
        </w:rPr>
      </w:pPr>
      <w:r w:rsidRPr="00662F5B">
        <w:rPr>
          <w:sz w:val="20"/>
          <w:szCs w:val="20"/>
        </w:rPr>
        <w:t xml:space="preserve">3GPP TR </w:t>
      </w:r>
      <w:r>
        <w:rPr>
          <w:sz w:val="20"/>
          <w:szCs w:val="20"/>
        </w:rPr>
        <w:t>38</w:t>
      </w:r>
      <w:r w:rsidRPr="00662F5B">
        <w:rPr>
          <w:sz w:val="20"/>
          <w:szCs w:val="20"/>
        </w:rPr>
        <w:t>.8</w:t>
      </w:r>
      <w:r>
        <w:rPr>
          <w:sz w:val="20"/>
          <w:szCs w:val="20"/>
        </w:rPr>
        <w:t>57</w:t>
      </w:r>
      <w:r w:rsidRPr="00662F5B">
        <w:rPr>
          <w:sz w:val="20"/>
          <w:szCs w:val="20"/>
        </w:rPr>
        <w:t xml:space="preserve">, “Study on </w:t>
      </w:r>
      <w:r>
        <w:rPr>
          <w:sz w:val="20"/>
          <w:szCs w:val="20"/>
        </w:rPr>
        <w:t>NR positioning enhancements</w:t>
      </w:r>
      <w:r w:rsidRPr="00662F5B">
        <w:rPr>
          <w:sz w:val="20"/>
          <w:szCs w:val="20"/>
        </w:rPr>
        <w:t>”</w:t>
      </w:r>
      <w:bookmarkEnd w:id="7"/>
    </w:p>
    <w:sectPr w:rsidR="00231E74" w:rsidRPr="007F70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C2AE2" w14:textId="77777777" w:rsidR="00D318AA" w:rsidRDefault="00D318AA">
      <w:r>
        <w:separator/>
      </w:r>
    </w:p>
  </w:endnote>
  <w:endnote w:type="continuationSeparator" w:id="0">
    <w:p w14:paraId="06A04B9A" w14:textId="77777777" w:rsidR="00D318AA" w:rsidRDefault="00D318AA">
      <w:r>
        <w:continuationSeparator/>
      </w:r>
    </w:p>
  </w:endnote>
  <w:endnote w:type="continuationNotice" w:id="1">
    <w:p w14:paraId="47FCC21A" w14:textId="77777777" w:rsidR="00D318AA" w:rsidRDefault="00D31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8D7B7" w14:textId="77777777" w:rsidR="00D318AA" w:rsidRDefault="00D318AA">
      <w:r>
        <w:separator/>
      </w:r>
    </w:p>
  </w:footnote>
  <w:footnote w:type="continuationSeparator" w:id="0">
    <w:p w14:paraId="38F50EF3" w14:textId="77777777" w:rsidR="00D318AA" w:rsidRDefault="00D318AA">
      <w:r>
        <w:continuationSeparator/>
      </w:r>
    </w:p>
  </w:footnote>
  <w:footnote w:type="continuationNotice" w:id="1">
    <w:p w14:paraId="5EF5C34A" w14:textId="77777777" w:rsidR="00D318AA" w:rsidRDefault="00D31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F794C"/>
    <w:multiLevelType w:val="hybridMultilevel"/>
    <w:tmpl w:val="A5427F4C"/>
    <w:lvl w:ilvl="0" w:tplc="AC782952">
      <w:start w:val="1"/>
      <w:numFmt w:val="bullet"/>
      <w:lvlText w:val="-"/>
      <w:lvlJc w:val="left"/>
      <w:pPr>
        <w:ind w:left="360" w:hanging="360"/>
      </w:pPr>
      <w:rPr>
        <w:rFonts w:ascii="等线" w:eastAsia="等线" w:hAnsi="等线" w:cs="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4157163"/>
    <w:multiLevelType w:val="hybridMultilevel"/>
    <w:tmpl w:val="4B90382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EC5D4F"/>
    <w:multiLevelType w:val="hybridMultilevel"/>
    <w:tmpl w:val="50621C92"/>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81355D"/>
    <w:multiLevelType w:val="multilevel"/>
    <w:tmpl w:val="DBBE8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182C36"/>
    <w:multiLevelType w:val="hybridMultilevel"/>
    <w:tmpl w:val="4CD84C30"/>
    <w:lvl w:ilvl="0" w:tplc="C1F2D4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2C5D55"/>
    <w:multiLevelType w:val="hybridMultilevel"/>
    <w:tmpl w:val="7BD295D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hint="default"/>
      </w:rPr>
    </w:lvl>
    <w:lvl w:ilvl="2" w:tplc="8FA406F4" w:tentative="1">
      <w:start w:val="1"/>
      <w:numFmt w:val="bullet"/>
      <w:lvlText w:val=""/>
      <w:lvlJc w:val="left"/>
      <w:pPr>
        <w:tabs>
          <w:tab w:val="num" w:pos="2160"/>
        </w:tabs>
        <w:ind w:left="2160" w:hanging="360"/>
      </w:pPr>
      <w:rPr>
        <w:rFonts w:ascii="Symbol" w:hAnsi="Symbol" w:hint="default"/>
      </w:rPr>
    </w:lvl>
    <w:lvl w:ilvl="3" w:tplc="311A3C5C" w:tentative="1">
      <w:start w:val="1"/>
      <w:numFmt w:val="bullet"/>
      <w:lvlText w:val=""/>
      <w:lvlJc w:val="left"/>
      <w:pPr>
        <w:tabs>
          <w:tab w:val="num" w:pos="2880"/>
        </w:tabs>
        <w:ind w:left="2880" w:hanging="360"/>
      </w:pPr>
      <w:rPr>
        <w:rFonts w:ascii="Symbol" w:hAnsi="Symbol" w:hint="default"/>
      </w:rPr>
    </w:lvl>
    <w:lvl w:ilvl="4" w:tplc="0046DF84" w:tentative="1">
      <w:start w:val="1"/>
      <w:numFmt w:val="bullet"/>
      <w:lvlText w:val=""/>
      <w:lvlJc w:val="left"/>
      <w:pPr>
        <w:tabs>
          <w:tab w:val="num" w:pos="3600"/>
        </w:tabs>
        <w:ind w:left="3600" w:hanging="360"/>
      </w:pPr>
      <w:rPr>
        <w:rFonts w:ascii="Symbol" w:hAnsi="Symbol" w:hint="default"/>
      </w:rPr>
    </w:lvl>
    <w:lvl w:ilvl="5" w:tplc="70840480" w:tentative="1">
      <w:start w:val="1"/>
      <w:numFmt w:val="bullet"/>
      <w:lvlText w:val=""/>
      <w:lvlJc w:val="left"/>
      <w:pPr>
        <w:tabs>
          <w:tab w:val="num" w:pos="4320"/>
        </w:tabs>
        <w:ind w:left="4320" w:hanging="360"/>
      </w:pPr>
      <w:rPr>
        <w:rFonts w:ascii="Symbol" w:hAnsi="Symbol" w:hint="default"/>
      </w:rPr>
    </w:lvl>
    <w:lvl w:ilvl="6" w:tplc="FB14E6B4" w:tentative="1">
      <w:start w:val="1"/>
      <w:numFmt w:val="bullet"/>
      <w:lvlText w:val=""/>
      <w:lvlJc w:val="left"/>
      <w:pPr>
        <w:tabs>
          <w:tab w:val="num" w:pos="5040"/>
        </w:tabs>
        <w:ind w:left="5040" w:hanging="360"/>
      </w:pPr>
      <w:rPr>
        <w:rFonts w:ascii="Symbol" w:hAnsi="Symbol" w:hint="default"/>
      </w:rPr>
    </w:lvl>
    <w:lvl w:ilvl="7" w:tplc="2FAEB102" w:tentative="1">
      <w:start w:val="1"/>
      <w:numFmt w:val="bullet"/>
      <w:lvlText w:val=""/>
      <w:lvlJc w:val="left"/>
      <w:pPr>
        <w:tabs>
          <w:tab w:val="num" w:pos="5760"/>
        </w:tabs>
        <w:ind w:left="5760" w:hanging="360"/>
      </w:pPr>
      <w:rPr>
        <w:rFonts w:ascii="Symbol" w:hAnsi="Symbol" w:hint="default"/>
      </w:rPr>
    </w:lvl>
    <w:lvl w:ilvl="8" w:tplc="47865B3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95FE0"/>
    <w:multiLevelType w:val="hybridMultilevel"/>
    <w:tmpl w:val="8B9C4E8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hint="default"/>
      </w:rPr>
    </w:lvl>
    <w:lvl w:ilvl="1" w:tplc="5D6C624A">
      <w:start w:val="133"/>
      <w:numFmt w:val="bullet"/>
      <w:lvlText w:val="•"/>
      <w:lvlJc w:val="left"/>
      <w:pPr>
        <w:tabs>
          <w:tab w:val="num" w:pos="1440"/>
        </w:tabs>
        <w:ind w:left="1440" w:hanging="360"/>
      </w:pPr>
      <w:rPr>
        <w:rFonts w:ascii="Arial" w:hAnsi="Arial" w:hint="default"/>
      </w:rPr>
    </w:lvl>
    <w:lvl w:ilvl="2" w:tplc="1E3C2D2A" w:tentative="1">
      <w:start w:val="1"/>
      <w:numFmt w:val="bullet"/>
      <w:lvlText w:val="•"/>
      <w:lvlJc w:val="left"/>
      <w:pPr>
        <w:tabs>
          <w:tab w:val="num" w:pos="2160"/>
        </w:tabs>
        <w:ind w:left="2160" w:hanging="360"/>
      </w:pPr>
      <w:rPr>
        <w:rFonts w:ascii="Arial" w:hAnsi="Arial" w:hint="default"/>
      </w:rPr>
    </w:lvl>
    <w:lvl w:ilvl="3" w:tplc="F2901560" w:tentative="1">
      <w:start w:val="1"/>
      <w:numFmt w:val="bullet"/>
      <w:lvlText w:val="•"/>
      <w:lvlJc w:val="left"/>
      <w:pPr>
        <w:tabs>
          <w:tab w:val="num" w:pos="2880"/>
        </w:tabs>
        <w:ind w:left="2880" w:hanging="360"/>
      </w:pPr>
      <w:rPr>
        <w:rFonts w:ascii="Arial" w:hAnsi="Arial" w:hint="default"/>
      </w:rPr>
    </w:lvl>
    <w:lvl w:ilvl="4" w:tplc="5A70EE8A" w:tentative="1">
      <w:start w:val="1"/>
      <w:numFmt w:val="bullet"/>
      <w:lvlText w:val="•"/>
      <w:lvlJc w:val="left"/>
      <w:pPr>
        <w:tabs>
          <w:tab w:val="num" w:pos="3600"/>
        </w:tabs>
        <w:ind w:left="3600" w:hanging="360"/>
      </w:pPr>
      <w:rPr>
        <w:rFonts w:ascii="Arial" w:hAnsi="Arial" w:hint="default"/>
      </w:rPr>
    </w:lvl>
    <w:lvl w:ilvl="5" w:tplc="CA7A3C2A" w:tentative="1">
      <w:start w:val="1"/>
      <w:numFmt w:val="bullet"/>
      <w:lvlText w:val="•"/>
      <w:lvlJc w:val="left"/>
      <w:pPr>
        <w:tabs>
          <w:tab w:val="num" w:pos="4320"/>
        </w:tabs>
        <w:ind w:left="4320" w:hanging="360"/>
      </w:pPr>
      <w:rPr>
        <w:rFonts w:ascii="Arial" w:hAnsi="Arial" w:hint="default"/>
      </w:rPr>
    </w:lvl>
    <w:lvl w:ilvl="6" w:tplc="811C988E" w:tentative="1">
      <w:start w:val="1"/>
      <w:numFmt w:val="bullet"/>
      <w:lvlText w:val="•"/>
      <w:lvlJc w:val="left"/>
      <w:pPr>
        <w:tabs>
          <w:tab w:val="num" w:pos="5040"/>
        </w:tabs>
        <w:ind w:left="5040" w:hanging="360"/>
      </w:pPr>
      <w:rPr>
        <w:rFonts w:ascii="Arial" w:hAnsi="Arial" w:hint="default"/>
      </w:rPr>
    </w:lvl>
    <w:lvl w:ilvl="7" w:tplc="1EE48AE8" w:tentative="1">
      <w:start w:val="1"/>
      <w:numFmt w:val="bullet"/>
      <w:lvlText w:val="•"/>
      <w:lvlJc w:val="left"/>
      <w:pPr>
        <w:tabs>
          <w:tab w:val="num" w:pos="5760"/>
        </w:tabs>
        <w:ind w:left="5760" w:hanging="360"/>
      </w:pPr>
      <w:rPr>
        <w:rFonts w:ascii="Arial" w:hAnsi="Arial" w:hint="default"/>
      </w:rPr>
    </w:lvl>
    <w:lvl w:ilvl="8" w:tplc="78E0B7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pStyle w:val="20"/>
      <w:lvlText w:val="%1.%2"/>
      <w:lvlJc w:val="left"/>
      <w:pPr>
        <w:ind w:left="718" w:hanging="576"/>
      </w:pPr>
    </w:lvl>
    <w:lvl w:ilvl="2">
      <w:start w:val="1"/>
      <w:numFmt w:val="decimal"/>
      <w:pStyle w:val="3"/>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46"/>
  </w:num>
  <w:num w:numId="3">
    <w:abstractNumId w:val="42"/>
  </w:num>
  <w:num w:numId="4">
    <w:abstractNumId w:val="43"/>
  </w:num>
  <w:num w:numId="5">
    <w:abstractNumId w:val="35"/>
  </w:num>
  <w:num w:numId="6">
    <w:abstractNumId w:val="13"/>
  </w:num>
  <w:num w:numId="7">
    <w:abstractNumId w:val="29"/>
  </w:num>
  <w:num w:numId="8">
    <w:abstractNumId w:val="45"/>
  </w:num>
  <w:num w:numId="9">
    <w:abstractNumId w:val="0"/>
  </w:num>
  <w:num w:numId="10">
    <w:abstractNumId w:val="31"/>
  </w:num>
  <w:num w:numId="11">
    <w:abstractNumId w:val="2"/>
  </w:num>
  <w:num w:numId="12">
    <w:abstractNumId w:val="37"/>
  </w:num>
  <w:num w:numId="13">
    <w:abstractNumId w:val="25"/>
  </w:num>
  <w:num w:numId="14">
    <w:abstractNumId w:val="39"/>
  </w:num>
  <w:num w:numId="15">
    <w:abstractNumId w:val="33"/>
  </w:num>
  <w:num w:numId="16">
    <w:abstractNumId w:val="9"/>
  </w:num>
  <w:num w:numId="17">
    <w:abstractNumId w:val="21"/>
  </w:num>
  <w:num w:numId="18">
    <w:abstractNumId w:val="34"/>
  </w:num>
  <w:num w:numId="19">
    <w:abstractNumId w:val="17"/>
  </w:num>
  <w:num w:numId="20">
    <w:abstractNumId w:val="4"/>
  </w:num>
  <w:num w:numId="21">
    <w:abstractNumId w:val="41"/>
  </w:num>
  <w:num w:numId="22">
    <w:abstractNumId w:val="44"/>
  </w:num>
  <w:num w:numId="23">
    <w:abstractNumId w:val="27"/>
  </w:num>
  <w:num w:numId="24">
    <w:abstractNumId w:val="7"/>
  </w:num>
  <w:num w:numId="25">
    <w:abstractNumId w:val="8"/>
  </w:num>
  <w:num w:numId="26">
    <w:abstractNumId w:val="32"/>
  </w:num>
  <w:num w:numId="27">
    <w:abstractNumId w:val="26"/>
  </w:num>
  <w:num w:numId="28">
    <w:abstractNumId w:val="24"/>
  </w:num>
  <w:num w:numId="29">
    <w:abstractNumId w:val="16"/>
  </w:num>
  <w:num w:numId="30">
    <w:abstractNumId w:val="40"/>
  </w:num>
  <w:num w:numId="31">
    <w:abstractNumId w:val="1"/>
  </w:num>
  <w:num w:numId="32">
    <w:abstractNumId w:val="47"/>
  </w:num>
  <w:num w:numId="33">
    <w:abstractNumId w:val="12"/>
  </w:num>
  <w:num w:numId="34">
    <w:abstractNumId w:val="5"/>
  </w:num>
  <w:num w:numId="35">
    <w:abstractNumId w:val="19"/>
  </w:num>
  <w:num w:numId="36">
    <w:abstractNumId w:val="36"/>
  </w:num>
  <w:num w:numId="37">
    <w:abstractNumId w:val="38"/>
  </w:num>
  <w:num w:numId="38">
    <w:abstractNumId w:val="15"/>
  </w:num>
  <w:num w:numId="39">
    <w:abstractNumId w:val="14"/>
  </w:num>
  <w:num w:numId="40">
    <w:abstractNumId w:val="11"/>
  </w:num>
  <w:num w:numId="41">
    <w:abstractNumId w:val="23"/>
  </w:num>
  <w:num w:numId="42">
    <w:abstractNumId w:val="30"/>
  </w:num>
  <w:num w:numId="43">
    <w:abstractNumId w:val="18"/>
  </w:num>
  <w:num w:numId="44">
    <w:abstractNumId w:val="28"/>
  </w:num>
  <w:num w:numId="45">
    <w:abstractNumId w:val="22"/>
  </w:num>
  <w:num w:numId="46">
    <w:abstractNumId w:val="10"/>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3"/>
  </w:num>
  <w:num w:numId="50">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CA5"/>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253"/>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111"/>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CF5"/>
    <w:rsid w:val="00056D31"/>
    <w:rsid w:val="00057223"/>
    <w:rsid w:val="00057358"/>
    <w:rsid w:val="000574E1"/>
    <w:rsid w:val="00057C60"/>
    <w:rsid w:val="00057DC8"/>
    <w:rsid w:val="00057E06"/>
    <w:rsid w:val="0006034D"/>
    <w:rsid w:val="000605AE"/>
    <w:rsid w:val="00060685"/>
    <w:rsid w:val="00060937"/>
    <w:rsid w:val="00060C8C"/>
    <w:rsid w:val="0006126E"/>
    <w:rsid w:val="000612E1"/>
    <w:rsid w:val="000614FE"/>
    <w:rsid w:val="00061DA4"/>
    <w:rsid w:val="00062037"/>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555"/>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B0"/>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4E7"/>
    <w:rsid w:val="000A3B1A"/>
    <w:rsid w:val="000A4205"/>
    <w:rsid w:val="000A4A19"/>
    <w:rsid w:val="000A4A9B"/>
    <w:rsid w:val="000A4CF0"/>
    <w:rsid w:val="000A4E67"/>
    <w:rsid w:val="000A5085"/>
    <w:rsid w:val="000A55A4"/>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D3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430"/>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25"/>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87"/>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74"/>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0D62"/>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550"/>
    <w:rsid w:val="00294672"/>
    <w:rsid w:val="002947D1"/>
    <w:rsid w:val="002947ED"/>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4F"/>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3F3"/>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3DD"/>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6D0"/>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47F"/>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6D9"/>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018"/>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98"/>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9E"/>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00"/>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59"/>
    <w:rsid w:val="006943B2"/>
    <w:rsid w:val="00694797"/>
    <w:rsid w:val="0069497F"/>
    <w:rsid w:val="00694DE9"/>
    <w:rsid w:val="00695887"/>
    <w:rsid w:val="006958CA"/>
    <w:rsid w:val="006960AA"/>
    <w:rsid w:val="00696311"/>
    <w:rsid w:val="0069635D"/>
    <w:rsid w:val="006966C3"/>
    <w:rsid w:val="00696764"/>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4EE"/>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268"/>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085"/>
    <w:rsid w:val="00772284"/>
    <w:rsid w:val="00772438"/>
    <w:rsid w:val="007725A7"/>
    <w:rsid w:val="00772635"/>
    <w:rsid w:val="0077283B"/>
    <w:rsid w:val="00772A57"/>
    <w:rsid w:val="00772DE8"/>
    <w:rsid w:val="00772F8A"/>
    <w:rsid w:val="00773062"/>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3EDA"/>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C97"/>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0DF"/>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03C"/>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4D9"/>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6E9F"/>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6E6B"/>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3B9"/>
    <w:rsid w:val="008C4924"/>
    <w:rsid w:val="008C4C7E"/>
    <w:rsid w:val="008C4EE5"/>
    <w:rsid w:val="008C4EFB"/>
    <w:rsid w:val="008C51A8"/>
    <w:rsid w:val="008C532A"/>
    <w:rsid w:val="008C5355"/>
    <w:rsid w:val="008C5491"/>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6D0A"/>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2D"/>
    <w:rsid w:val="00936CE8"/>
    <w:rsid w:val="00936D98"/>
    <w:rsid w:val="00936F0C"/>
    <w:rsid w:val="00937590"/>
    <w:rsid w:val="009377AB"/>
    <w:rsid w:val="00937A9E"/>
    <w:rsid w:val="00937D85"/>
    <w:rsid w:val="00937DAA"/>
    <w:rsid w:val="00937ECE"/>
    <w:rsid w:val="00937FF9"/>
    <w:rsid w:val="00940598"/>
    <w:rsid w:val="0094063C"/>
    <w:rsid w:val="00940757"/>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244"/>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4F5"/>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2C"/>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7E"/>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67FB7"/>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32B"/>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0B3"/>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FCC"/>
    <w:rsid w:val="00B13C29"/>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BB4"/>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61"/>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B55"/>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66"/>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A"/>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0E3"/>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472"/>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C8D"/>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3A"/>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2B1"/>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318"/>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6E"/>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13"/>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524"/>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C5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744"/>
    <w:rsid w:val="00EF0DB6"/>
    <w:rsid w:val="00EF0E00"/>
    <w:rsid w:val="00EF0EEB"/>
    <w:rsid w:val="00EF1543"/>
    <w:rsid w:val="00EF1659"/>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54"/>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3BB"/>
    <w:rsid w:val="00F10525"/>
    <w:rsid w:val="00F1056C"/>
    <w:rsid w:val="00F107F1"/>
    <w:rsid w:val="00F1083D"/>
    <w:rsid w:val="00F1093F"/>
    <w:rsid w:val="00F10AB3"/>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39C"/>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210"/>
    <w:rsid w:val="00F82386"/>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959"/>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CBCEB-A4CB-4E49-A11F-D16AFD5869E1}">
  <ds:schemaRefs>
    <ds:schemaRef ds:uri="http://schemas.openxmlformats.org/officeDocument/2006/bibliography"/>
  </ds:schemaRefs>
</ds:datastoreItem>
</file>

<file path=customXml/itemProps2.xml><?xml version="1.0" encoding="utf-8"?>
<ds:datastoreItem xmlns:ds="http://schemas.openxmlformats.org/officeDocument/2006/customXml" ds:itemID="{922A82C7-5E40-4203-B12D-0D6A4DD8B5F0}">
  <ds:schemaRefs>
    <ds:schemaRef ds:uri="http://schemas.openxmlformats.org/officeDocument/2006/bibliography"/>
  </ds:schemaRefs>
</ds:datastoreItem>
</file>

<file path=customXml/itemProps3.xml><?xml version="1.0" encoding="utf-8"?>
<ds:datastoreItem xmlns:ds="http://schemas.openxmlformats.org/officeDocument/2006/customXml" ds:itemID="{53A9AE4D-F2AE-494C-AB2E-1E251CE4215A}">
  <ds:schemaRefs>
    <ds:schemaRef ds:uri="http://schemas.openxmlformats.org/officeDocument/2006/bibliography"/>
  </ds:schemaRefs>
</ds:datastoreItem>
</file>

<file path=customXml/itemProps4.xml><?xml version="1.0" encoding="utf-8"?>
<ds:datastoreItem xmlns:ds="http://schemas.openxmlformats.org/officeDocument/2006/customXml" ds:itemID="{4E4F4BD8-B9F7-40D9-8652-AD35A002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3051</TotalTime>
  <Pages>3</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耿毅 (Yi Geng)</cp:lastModifiedBy>
  <cp:revision>30</cp:revision>
  <cp:lastPrinted>2015-03-27T14:25:00Z</cp:lastPrinted>
  <dcterms:created xsi:type="dcterms:W3CDTF">2022-04-22T05:53:00Z</dcterms:created>
  <dcterms:modified xsi:type="dcterms:W3CDTF">2022-04-29T10:05:00Z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