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FAC5EA1" w14:textId="2C4DDE49" w:rsidR="0065512D" w:rsidRPr="00432C89" w:rsidRDefault="00AB28B9" w:rsidP="0065512D">
      <w:pPr>
        <w:tabs>
          <w:tab w:val="center" w:pos="4536"/>
          <w:tab w:val="right" w:pos="8280"/>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65512D" w:rsidRPr="00D168C8">
        <w:rPr>
          <w:rFonts w:ascii="Arial" w:hAnsi="Arial" w:cs="Arial"/>
          <w:b/>
          <w:bCs/>
          <w:sz w:val="28"/>
        </w:rPr>
        <w:t xml:space="preserve">3GPP TSG RAN </w:t>
      </w:r>
      <w:r w:rsidR="0065512D" w:rsidRPr="00121552">
        <w:rPr>
          <w:rFonts w:ascii="Arial" w:hAnsi="Arial" w:cs="Arial"/>
          <w:b/>
          <w:bCs/>
          <w:sz w:val="28"/>
        </w:rPr>
        <w:t xml:space="preserve">WG1 </w:t>
      </w:r>
      <w:r w:rsidR="0065512D">
        <w:rPr>
          <w:rFonts w:ascii="Arial" w:hAnsi="Arial" w:cs="Arial"/>
          <w:b/>
          <w:bCs/>
          <w:sz w:val="28"/>
        </w:rPr>
        <w:t>#109</w:t>
      </w:r>
      <w:r w:rsidR="0065512D" w:rsidRPr="00121552">
        <w:rPr>
          <w:rFonts w:ascii="Arial" w:hAnsi="Arial" w:cs="Arial"/>
          <w:b/>
          <w:bCs/>
          <w:sz w:val="28"/>
        </w:rPr>
        <w:t>-e</w:t>
      </w:r>
      <w:r w:rsidR="0065512D" w:rsidRPr="00121552">
        <w:rPr>
          <w:rFonts w:ascii="Arial" w:eastAsia="MS Mincho" w:hAnsi="Arial" w:cs="Arial"/>
          <w:b/>
          <w:bCs/>
          <w:sz w:val="28"/>
          <w:lang w:eastAsia="ja-JP"/>
        </w:rPr>
        <w:t xml:space="preserve"> </w:t>
      </w:r>
      <w:r w:rsidR="0065512D" w:rsidRPr="00121552">
        <w:rPr>
          <w:rFonts w:ascii="Arial" w:hAnsi="Arial" w:cs="Arial"/>
          <w:b/>
          <w:bCs/>
          <w:sz w:val="28"/>
        </w:rPr>
        <w:t xml:space="preserve">  </w:t>
      </w:r>
      <w:r w:rsidR="0065512D">
        <w:rPr>
          <w:rFonts w:ascii="Arial" w:hAnsi="Arial" w:cs="Arial"/>
          <w:b/>
          <w:bCs/>
          <w:sz w:val="28"/>
        </w:rPr>
        <w:t xml:space="preserve">                         </w:t>
      </w:r>
      <w:r w:rsidR="0065512D">
        <w:rPr>
          <w:rFonts w:ascii="Arial" w:hAnsi="Arial" w:cs="Arial"/>
          <w:b/>
          <w:bCs/>
          <w:sz w:val="28"/>
        </w:rPr>
        <w:t xml:space="preserve">                       </w:t>
      </w:r>
      <w:r w:rsidR="0065512D" w:rsidRPr="00432C89">
        <w:rPr>
          <w:rFonts w:ascii="Arial" w:hAnsi="Arial" w:cs="Arial"/>
          <w:b/>
          <w:bCs/>
          <w:sz w:val="28"/>
        </w:rPr>
        <w:t>R1-</w:t>
      </w:r>
      <w:r w:rsidR="0065512D">
        <w:rPr>
          <w:rFonts w:ascii="Arial" w:hAnsi="Arial" w:cs="Arial" w:hint="eastAsia"/>
          <w:b/>
          <w:bCs/>
          <w:sz w:val="28"/>
        </w:rPr>
        <w:t>220332</w:t>
      </w:r>
      <w:r w:rsidR="0065512D">
        <w:rPr>
          <w:rFonts w:ascii="Arial" w:hAnsi="Arial" w:cs="Arial" w:hint="eastAsia"/>
          <w:b/>
          <w:bCs/>
          <w:sz w:val="28"/>
          <w:lang w:eastAsia="zh-CN"/>
        </w:rPr>
        <w:t>4</w:t>
      </w:r>
    </w:p>
    <w:p w14:paraId="12B74425" w14:textId="77777777" w:rsidR="0065512D" w:rsidRPr="009513AC" w:rsidRDefault="0065512D" w:rsidP="0065512D">
      <w:pPr>
        <w:tabs>
          <w:tab w:val="center" w:pos="4536"/>
          <w:tab w:val="right" w:pos="9072"/>
        </w:tabs>
        <w:jc w:val="left"/>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 May 9 – May 20, 2022</w:t>
      </w:r>
    </w:p>
    <w:bookmarkEnd w:id="0"/>
    <w:bookmarkEnd w:id="1"/>
    <w:p w14:paraId="1BBE0A72" w14:textId="77777777" w:rsidR="0065512D" w:rsidRPr="00CF123B" w:rsidRDefault="0065512D" w:rsidP="0065512D">
      <w:pPr>
        <w:pBdr>
          <w:top w:val="single" w:sz="4" w:space="0" w:color="auto"/>
        </w:pBdr>
        <w:rPr>
          <w:b/>
          <w:bCs/>
          <w:sz w:val="16"/>
          <w:szCs w:val="16"/>
          <w:highlight w:val="yellow"/>
        </w:rPr>
      </w:pPr>
    </w:p>
    <w:p w14:paraId="5AAF9951" w14:textId="5701EB4A" w:rsidR="003C346D" w:rsidRPr="00DC313B" w:rsidRDefault="00F44D32" w:rsidP="0065512D">
      <w:pPr>
        <w:tabs>
          <w:tab w:val="center" w:pos="4536"/>
          <w:tab w:val="right" w:pos="8280"/>
          <w:tab w:val="right" w:pos="9639"/>
        </w:tabs>
        <w:ind w:right="886"/>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3148EA">
        <w:rPr>
          <w:b/>
        </w:rPr>
        <w:t>3.</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6B97CD1D" w:rsidR="003C346D" w:rsidRPr="00447E0C" w:rsidRDefault="003C346D" w:rsidP="003C346D">
      <w:pPr>
        <w:spacing w:after="60"/>
        <w:ind w:left="1555" w:hanging="1555"/>
        <w:jc w:val="left"/>
        <w:rPr>
          <w:b/>
          <w:lang w:eastAsia="zh-CN"/>
        </w:rPr>
      </w:pPr>
      <w:r w:rsidRPr="00447E0C">
        <w:rPr>
          <w:b/>
        </w:rPr>
        <w:t>Title:</w:t>
      </w:r>
      <w:r w:rsidRPr="00447E0C">
        <w:rPr>
          <w:b/>
        </w:rPr>
        <w:tab/>
      </w:r>
      <w:r w:rsidR="003148EA" w:rsidRPr="003148EA">
        <w:rPr>
          <w:b/>
        </w:rPr>
        <w:t>Discussion on SRS enhancement targeting TDD CJT and 8 TX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47B62A3" w14:textId="23C283E2" w:rsidR="000E4A81" w:rsidRDefault="00EC36AD" w:rsidP="00C90E88">
      <w:pPr>
        <w:rPr>
          <w:lang w:eastAsia="zh-CN"/>
        </w:rPr>
      </w:pPr>
      <w:bookmarkStart w:id="2" w:name="_Ref494215420"/>
      <w:r>
        <w:rPr>
          <w:lang w:eastAsia="zh-CN"/>
        </w:rPr>
        <w:t xml:space="preserve">In the WID of Rel-18 </w:t>
      </w:r>
      <w:r w:rsidRPr="00EC36AD">
        <w:rPr>
          <w:lang w:eastAsia="zh-CN"/>
        </w:rPr>
        <w:t>MIMO Evolution for Downlink and Uplink</w:t>
      </w:r>
      <w:r w:rsidR="000E4A81">
        <w:rPr>
          <w:lang w:eastAsia="zh-CN"/>
        </w:rPr>
        <w:t>,</w:t>
      </w:r>
      <w:r>
        <w:rPr>
          <w:lang w:eastAsia="zh-CN"/>
        </w:rPr>
        <w:t xml:space="preserve"> the objectives concerning SRS enhancement are list below:</w:t>
      </w:r>
    </w:p>
    <w:tbl>
      <w:tblPr>
        <w:tblStyle w:val="ad"/>
        <w:tblW w:w="0" w:type="auto"/>
        <w:tblLook w:val="04A0" w:firstRow="1" w:lastRow="0" w:firstColumn="1" w:lastColumn="0" w:noHBand="0" w:noVBand="1"/>
      </w:tblPr>
      <w:tblGrid>
        <w:gridCol w:w="9307"/>
      </w:tblGrid>
      <w:tr w:rsidR="00FF607A" w14:paraId="04380058" w14:textId="77777777" w:rsidTr="00761628">
        <w:tc>
          <w:tcPr>
            <w:tcW w:w="9350" w:type="dxa"/>
          </w:tcPr>
          <w:p w14:paraId="355E12BC" w14:textId="3180ADD5" w:rsidR="00FF607A" w:rsidRPr="00F85229" w:rsidRDefault="00FF607A" w:rsidP="00827CD4">
            <w:pPr>
              <w:overflowPunct w:val="0"/>
              <w:spacing w:beforeLines="50" w:after="0"/>
              <w:ind w:leftChars="-28" w:left="-62"/>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750182F2" w14:textId="77777777" w:rsidR="00FF607A" w:rsidRPr="00F85229" w:rsidRDefault="00FF607A" w:rsidP="00827CD4">
            <w:pPr>
              <w:numPr>
                <w:ilvl w:val="1"/>
                <w:numId w:val="46"/>
              </w:numPr>
              <w:overflowPunct w:val="0"/>
              <w:spacing w:beforeLines="50" w:after="0"/>
              <w:ind w:leftChars="-28" w:left="358"/>
              <w:textAlignment w:val="baseline"/>
              <w:rPr>
                <w:bCs/>
              </w:rPr>
            </w:pPr>
            <w:r w:rsidRPr="00F85229">
              <w:rPr>
                <w:bCs/>
              </w:rPr>
              <w:t>Rel-16/17 Type-II codebook refinement for CJT mTRP targeting FDD and its associated CSI reporting, taking into account throughput-overhead trade-off</w:t>
            </w:r>
          </w:p>
          <w:p w14:paraId="56097726" w14:textId="77777777" w:rsidR="00FF607A" w:rsidRPr="00F85229" w:rsidRDefault="00FF607A" w:rsidP="00827CD4">
            <w:pPr>
              <w:numPr>
                <w:ilvl w:val="1"/>
                <w:numId w:val="46"/>
              </w:numPr>
              <w:overflowPunct w:val="0"/>
              <w:spacing w:beforeLines="50" w:after="0"/>
              <w:ind w:leftChars="-28" w:left="358"/>
              <w:textAlignment w:val="baseline"/>
              <w:rPr>
                <w:bCs/>
              </w:rPr>
            </w:pPr>
            <w:r w:rsidRPr="00F85229">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C9B7C1F" w14:textId="77777777" w:rsidR="00FF607A" w:rsidRDefault="00FF607A" w:rsidP="00827CD4">
            <w:pPr>
              <w:numPr>
                <w:ilvl w:val="1"/>
                <w:numId w:val="46"/>
              </w:numPr>
              <w:overflowPunct w:val="0"/>
              <w:spacing w:beforeLines="50" w:after="0"/>
              <w:ind w:leftChars="-28" w:left="358"/>
              <w:textAlignment w:val="baseline"/>
              <w:rPr>
                <w:bCs/>
              </w:rPr>
            </w:pPr>
            <w:r w:rsidRPr="00F85229">
              <w:rPr>
                <w:bCs/>
              </w:rPr>
              <w:t>Note: the maximum number of CSI-RS ports per resource remains the same as in Rel-17, i.e. 32</w:t>
            </w:r>
          </w:p>
          <w:p w14:paraId="733938F3" w14:textId="436A916E" w:rsidR="005903EE" w:rsidRPr="005903EE" w:rsidRDefault="005903EE" w:rsidP="005903EE">
            <w:pPr>
              <w:overflowPunct w:val="0"/>
              <w:spacing w:beforeLines="50" w:after="0"/>
              <w:ind w:left="-62"/>
              <w:textAlignment w:val="baseline"/>
              <w:rPr>
                <w:bCs/>
              </w:rPr>
            </w:pPr>
            <w:r w:rsidRPr="005903EE">
              <w:rPr>
                <w:bCs/>
              </w:rPr>
              <w:t>Study, and if justified, specify UL DMRS, SRS, SRI, and TPMI (including codebook) enhancements to enable 8 Tx UL operation to support 4 and more layers per UE in UL targeting CPE/FWA/vehicle/Industrial devices</w:t>
            </w:r>
          </w:p>
          <w:p w14:paraId="442CC2BF" w14:textId="754AC181" w:rsidR="005903EE" w:rsidRPr="00C426F9" w:rsidRDefault="005903EE" w:rsidP="005903EE">
            <w:pPr>
              <w:overflowPunct w:val="0"/>
              <w:spacing w:beforeLines="50" w:after="0"/>
              <w:ind w:left="-62"/>
              <w:textAlignment w:val="baseline"/>
              <w:rPr>
                <w:bCs/>
              </w:rPr>
            </w:pPr>
            <w:r w:rsidRPr="005903EE">
              <w:rPr>
                <w:bCs/>
              </w:rPr>
              <w:t>-</w:t>
            </w:r>
            <w:r w:rsidRPr="005903EE">
              <w:rPr>
                <w:bCs/>
              </w:rPr>
              <w:tab/>
              <w:t>Note: Potential restrictions on the scope of this objective (including coherence assumption, full/non-full power modes) will be identified as part of the study.</w:t>
            </w:r>
          </w:p>
        </w:tc>
      </w:tr>
    </w:tbl>
    <w:p w14:paraId="6BC1EABA" w14:textId="18404AAD" w:rsidR="000E4A81" w:rsidRPr="000E4A81" w:rsidRDefault="000E4A81" w:rsidP="00C90E88">
      <w:pPr>
        <w:rPr>
          <w:lang w:eastAsia="zh-CN"/>
        </w:rPr>
      </w:pPr>
      <w:r>
        <w:rPr>
          <w:lang w:eastAsia="zh-CN"/>
        </w:rPr>
        <w:t xml:space="preserve">In this contribution, we </w:t>
      </w:r>
      <w:r w:rsidR="00827CD4">
        <w:rPr>
          <w:lang w:eastAsia="zh-CN"/>
        </w:rPr>
        <w:t xml:space="preserve">provide our view on </w:t>
      </w:r>
      <w:r w:rsidR="005903EE">
        <w:rPr>
          <w:lang w:eastAsia="zh-CN"/>
        </w:rPr>
        <w:t>SRS enhancement</w:t>
      </w:r>
      <w:r>
        <w:rPr>
          <w:lang w:eastAsia="zh-CN"/>
        </w:rPr>
        <w:t>.</w:t>
      </w:r>
    </w:p>
    <w:p w14:paraId="0956CE5F" w14:textId="490CBBC7" w:rsidR="000E4A81" w:rsidRDefault="004C1710" w:rsidP="00804F14">
      <w:pPr>
        <w:pStyle w:val="1"/>
        <w:rPr>
          <w:lang w:eastAsia="zh-CN"/>
        </w:rPr>
      </w:pPr>
      <w:r>
        <w:rPr>
          <w:lang w:eastAsia="zh-CN"/>
        </w:rPr>
        <w:t>SRS capacity enhanc</w:t>
      </w:r>
      <w:r w:rsidR="00AE35FC">
        <w:rPr>
          <w:lang w:eastAsia="zh-CN"/>
        </w:rPr>
        <w:t>e</w:t>
      </w:r>
      <w:r>
        <w:rPr>
          <w:lang w:eastAsia="zh-CN"/>
        </w:rPr>
        <w:t>ment</w:t>
      </w:r>
    </w:p>
    <w:p w14:paraId="69E53A2B" w14:textId="5F760C79" w:rsidR="00664467" w:rsidRDefault="002A66C7" w:rsidP="00B17EE4">
      <w:r>
        <w:rPr>
          <w:lang w:eastAsia="zh-CN"/>
        </w:rPr>
        <w:t>In Rel</w:t>
      </w:r>
      <w:r w:rsidR="00B17EE4">
        <w:rPr>
          <w:lang w:eastAsia="zh-CN"/>
        </w:rPr>
        <w:t xml:space="preserve">-18, CJT is one of the main objectives for MIMO evolution. Compared with </w:t>
      </w:r>
      <w:r w:rsidR="00B17EE4">
        <w:rPr>
          <w:rFonts w:hint="eastAsia"/>
          <w:lang w:eastAsia="zh-CN"/>
        </w:rPr>
        <w:t>NCJT</w:t>
      </w:r>
      <w:r w:rsidR="00B17EE4" w:rsidRPr="00B17EE4">
        <w:rPr>
          <w:rFonts w:hint="eastAsia"/>
          <w:lang w:eastAsia="zh-CN"/>
        </w:rPr>
        <w:t>,</w:t>
      </w:r>
      <w:r w:rsidR="00B17EE4">
        <w:rPr>
          <w:lang w:eastAsia="zh-CN"/>
        </w:rPr>
        <w:t xml:space="preserve"> CJT can achieve higher performance due to the deep cooperation among TRPs. The studies of CJT/NCJT can date back to LTE era</w:t>
      </w:r>
      <w:r w:rsidR="00B06164">
        <w:rPr>
          <w:lang w:eastAsia="zh-CN"/>
        </w:rPr>
        <w:t xml:space="preserve"> though not specified</w:t>
      </w:r>
      <w:r w:rsidR="00780B0E">
        <w:rPr>
          <w:lang w:eastAsia="zh-CN"/>
        </w:rPr>
        <w:t>. T</w:t>
      </w:r>
      <w:r w:rsidR="00664467">
        <w:rPr>
          <w:lang w:eastAsia="zh-CN"/>
        </w:rPr>
        <w:t xml:space="preserve">he network can </w:t>
      </w:r>
      <w:r w:rsidR="002404B8">
        <w:rPr>
          <w:lang w:eastAsia="zh-CN"/>
        </w:rPr>
        <w:t xml:space="preserve">rely </w:t>
      </w:r>
      <w:r w:rsidR="00664467">
        <w:rPr>
          <w:lang w:eastAsia="zh-CN"/>
        </w:rPr>
        <w:t>on SRS to estimate its relevant DL channels</w:t>
      </w:r>
      <w:r w:rsidR="002404B8">
        <w:rPr>
          <w:lang w:eastAsia="zh-CN"/>
        </w:rPr>
        <w:t xml:space="preserve"> in TDD</w:t>
      </w:r>
      <w:r w:rsidR="00664467">
        <w:rPr>
          <w:lang w:eastAsia="zh-CN"/>
        </w:rPr>
        <w:t xml:space="preserve">. </w:t>
      </w:r>
      <w:r w:rsidR="00763598">
        <w:rPr>
          <w:lang w:eastAsia="zh-CN"/>
        </w:rPr>
        <w:t xml:space="preserve">Consequently, increasing </w:t>
      </w:r>
      <w:r w:rsidR="00763598">
        <w:rPr>
          <w:rFonts w:hint="eastAsia"/>
          <w:lang w:eastAsia="zh-CN"/>
        </w:rPr>
        <w:t xml:space="preserve">the </w:t>
      </w:r>
      <w:r w:rsidR="00763598">
        <w:rPr>
          <w:lang w:eastAsia="zh-CN"/>
        </w:rPr>
        <w:t xml:space="preserve">performance of receiving SRS can also ameliorate CJT. </w:t>
      </w:r>
      <w:r w:rsidR="00664467">
        <w:rPr>
          <w:lang w:eastAsia="zh-CN"/>
        </w:rPr>
        <w:t xml:space="preserve">Thus, it is </w:t>
      </w:r>
      <w:r w:rsidR="00763598">
        <w:rPr>
          <w:lang w:eastAsia="zh-CN"/>
        </w:rPr>
        <w:t>beneficial</w:t>
      </w:r>
      <w:r w:rsidR="00664467">
        <w:rPr>
          <w:lang w:eastAsia="zh-CN"/>
        </w:rPr>
        <w:t xml:space="preserve"> to enlarge the SRS capacity and minimize the </w:t>
      </w:r>
      <w:r w:rsidR="00763598">
        <w:rPr>
          <w:lang w:eastAsia="zh-CN"/>
        </w:rPr>
        <w:t>inter-TRP SRS i</w:t>
      </w:r>
      <w:r w:rsidR="00763598">
        <w:t>nterference.</w:t>
      </w:r>
    </w:p>
    <w:p w14:paraId="3A4D7F83" w14:textId="70FAFDE7" w:rsidR="00763598" w:rsidRDefault="00525B44" w:rsidP="00525B44">
      <w:pPr>
        <w:jc w:val="left"/>
        <w:rPr>
          <w:bCs/>
          <w:lang w:eastAsia="zh-CN"/>
        </w:rPr>
      </w:pPr>
      <w:r>
        <w:rPr>
          <w:rFonts w:hint="eastAsia"/>
          <w:lang w:eastAsia="zh-CN"/>
        </w:rPr>
        <w:t>C</w:t>
      </w:r>
      <w:r>
        <w:rPr>
          <w:lang w:eastAsia="zh-CN"/>
        </w:rPr>
        <w:t xml:space="preserve">urrently, the SRS capacity depends on </w:t>
      </w:r>
      <m:oMath>
        <m:sSub>
          <m:sSubPr>
            <m:ctrlPr>
              <w:rPr>
                <w:rFonts w:ascii="Cambria Math" w:hAnsi="Cambria Math"/>
              </w:rPr>
            </m:ctrlPr>
          </m:sSubPr>
          <m:e>
            <m:r>
              <m:rPr>
                <m:sty m:val="bi"/>
              </m:rPr>
              <w:rPr>
                <w:rFonts w:ascii="Cambria Math" w:hAnsi="Cambria Math"/>
              </w:rPr>
              <m:t>K</m:t>
            </m:r>
          </m:e>
          <m:sub>
            <m:r>
              <m:rPr>
                <m:nor/>
              </m:rPr>
              <m:t>TC</m:t>
            </m:r>
          </m:sub>
        </m:sSub>
      </m:oMath>
      <w:r>
        <w:rPr>
          <w:rFonts w:hint="eastAsia"/>
          <w:lang w:eastAsia="zh-CN"/>
        </w:rPr>
        <w:t xml:space="preserve"> </w:t>
      </w:r>
      <w:r>
        <w:rPr>
          <w:lang w:eastAsia="zh-CN"/>
        </w:rPr>
        <w:t xml:space="preserve">and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061DC6">
        <w:rPr>
          <w:rFonts w:hint="eastAsia"/>
          <w:lang w:eastAsia="zh-CN"/>
        </w:rPr>
        <w:t>a</w:t>
      </w:r>
      <w:r w:rsidR="00061DC6">
        <w:rPr>
          <w:lang w:eastAsia="zh-CN"/>
        </w:rPr>
        <w:t>s shown in Table.1</w:t>
      </w:r>
      <w:r>
        <w:rPr>
          <w:lang w:eastAsia="zh-CN"/>
        </w:rPr>
        <w:t xml:space="preserve">. With the premise of </w:t>
      </w:r>
      <w:r w:rsidRPr="00F85229">
        <w:rPr>
          <w:bCs/>
        </w:rPr>
        <w:t>reuse existing SRS comb structure</w:t>
      </w:r>
      <w:r>
        <w:rPr>
          <w:bCs/>
        </w:rPr>
        <w:t xml:space="preserve">, one way is to increase the number of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Pr>
          <w:bCs/>
        </w:rPr>
        <w:t>.</w:t>
      </w:r>
      <w:r w:rsidR="00280037">
        <w:rPr>
          <w:bCs/>
        </w:rPr>
        <w:t xml:space="preserve"> </w:t>
      </w:r>
      <w:r w:rsidR="00FB7066">
        <w:rPr>
          <w:bCs/>
          <w:lang w:eastAsia="zh-CN"/>
        </w:rPr>
        <w:t xml:space="preserve">We recommend to study increasing </w:t>
      </w:r>
      <w:r w:rsidR="00FB7066">
        <w:rPr>
          <w:bCs/>
        </w:rPr>
        <w:t xml:space="preserve">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FB7066">
        <w:rPr>
          <w:lang w:eastAsia="zh-CN"/>
        </w:rPr>
        <w:t xml:space="preserve"> for each value of  </w:t>
      </w:r>
      <m:oMath>
        <m:sSub>
          <m:sSubPr>
            <m:ctrlPr>
              <w:rPr>
                <w:rFonts w:ascii="Cambria Math" w:hAnsi="Cambria Math"/>
              </w:rPr>
            </m:ctrlPr>
          </m:sSubPr>
          <m:e>
            <m:r>
              <m:rPr>
                <m:sty m:val="bi"/>
              </m:rPr>
              <w:rPr>
                <w:rFonts w:ascii="Cambria Math" w:hAnsi="Cambria Math"/>
              </w:rPr>
              <m:t>K</m:t>
            </m:r>
          </m:e>
          <m:sub>
            <m:r>
              <m:rPr>
                <m:nor/>
              </m:rPr>
              <m:t>TC</m:t>
            </m:r>
          </m:sub>
        </m:sSub>
      </m:oMath>
      <w:r w:rsidR="00FB7066">
        <w:rPr>
          <w:rFonts w:hint="eastAsia"/>
          <w:lang w:eastAsia="zh-CN"/>
        </w:rPr>
        <w:t>,</w:t>
      </w:r>
      <w:r w:rsidR="00FB7066">
        <w:rPr>
          <w:lang w:eastAsia="zh-CN"/>
        </w:rPr>
        <w:t xml:space="preserve"> e.g., increase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00FB7066">
        <w:rPr>
          <w:rFonts w:hint="eastAsia"/>
          <w:lang w:eastAsia="zh-CN"/>
        </w:rPr>
        <w:t xml:space="preserve"> t</w:t>
      </w:r>
      <w:r w:rsidR="00FB7066">
        <w:rPr>
          <w:lang w:eastAsia="zh-CN"/>
        </w:rPr>
        <w:t xml:space="preserve">o 12 for both </w:t>
      </w:r>
      <m:oMath>
        <m:sSub>
          <m:sSubPr>
            <m:ctrlPr>
              <w:rPr>
                <w:rFonts w:ascii="Cambria Math" w:hAnsi="Cambria Math"/>
                <w:lang w:eastAsia="zh-CN"/>
              </w:rPr>
            </m:ctrlPr>
          </m:sSubPr>
          <m:e>
            <m:r>
              <m:rPr>
                <m:sty m:val="bi"/>
              </m:rPr>
              <w:rPr>
                <w:rFonts w:ascii="Cambria Math" w:hAnsi="Cambria Math"/>
                <w:lang w:eastAsia="zh-CN"/>
              </w:rPr>
              <m:t>K</m:t>
            </m:r>
          </m:e>
          <m:sub>
            <m:r>
              <m:rPr>
                <m:nor/>
              </m:rPr>
              <w:rPr>
                <w:lang w:eastAsia="zh-CN"/>
              </w:rPr>
              <m:t>TC</m:t>
            </m:r>
          </m:sub>
        </m:sSub>
      </m:oMath>
      <w:r w:rsidR="00FB7066">
        <w:rPr>
          <w:rFonts w:hint="eastAsia"/>
          <w:lang w:eastAsia="zh-CN"/>
        </w:rPr>
        <w:t>=</w:t>
      </w:r>
      <w:r w:rsidR="00FB7066">
        <w:rPr>
          <w:lang w:eastAsia="zh-CN"/>
        </w:rPr>
        <w:t>2, 8.</w:t>
      </w:r>
    </w:p>
    <w:p w14:paraId="1558D761" w14:textId="327FE4BC" w:rsidR="00280037" w:rsidRDefault="00280037">
      <w:pPr>
        <w:jc w:val="left"/>
        <w:rPr>
          <w:lang w:eastAsia="zh-CN"/>
        </w:rPr>
      </w:pPr>
      <w:r>
        <w:rPr>
          <w:rFonts w:hint="eastAsia"/>
          <w:lang w:eastAsia="zh-CN"/>
        </w:rPr>
        <w:t>Another</w:t>
      </w:r>
      <w:r>
        <w:rPr>
          <w:lang w:eastAsia="zh-CN"/>
        </w:rPr>
        <w:t xml:space="preserve"> method is to further explore the code domain enhancement</w:t>
      </w:r>
      <w:r w:rsidR="00061FA4">
        <w:rPr>
          <w:lang w:eastAsia="zh-CN"/>
        </w:rPr>
        <w:t xml:space="preserve">, e.g., TD-OCC. </w:t>
      </w:r>
      <w:r>
        <w:rPr>
          <w:lang w:eastAsia="zh-CN"/>
        </w:rPr>
        <w:t xml:space="preserve"> </w:t>
      </w:r>
      <w:r w:rsidR="00AE1ACE">
        <w:rPr>
          <w:rFonts w:hint="eastAsia"/>
          <w:lang w:eastAsia="zh-CN"/>
        </w:rPr>
        <w:t>Without c</w:t>
      </w:r>
      <w:r w:rsidR="009545A6">
        <w:rPr>
          <w:lang w:eastAsia="zh-CN"/>
        </w:rPr>
        <w:t>o</w:t>
      </w:r>
      <w:r w:rsidR="00AE1ACE">
        <w:rPr>
          <w:lang w:eastAsia="zh-CN"/>
        </w:rPr>
        <w:t>n</w:t>
      </w:r>
      <w:r w:rsidR="009545A6">
        <w:rPr>
          <w:lang w:eastAsia="zh-CN"/>
        </w:rPr>
        <w:t>s</w:t>
      </w:r>
      <w:r w:rsidR="00AE1ACE">
        <w:rPr>
          <w:lang w:eastAsia="zh-CN"/>
        </w:rPr>
        <w:t>uming more</w:t>
      </w:r>
      <w:r w:rsidR="009545A6">
        <w:rPr>
          <w:lang w:eastAsia="zh-CN"/>
        </w:rPr>
        <w:t xml:space="preserve"> time-</w:t>
      </w:r>
      <w:r w:rsidR="0051744F">
        <w:rPr>
          <w:lang w:eastAsia="zh-CN"/>
        </w:rPr>
        <w:t>frequency</w:t>
      </w:r>
      <w:r w:rsidR="009545A6">
        <w:rPr>
          <w:lang w:eastAsia="zh-CN"/>
        </w:rPr>
        <w:t xml:space="preserve"> resources, more SRSs belonging to same/different UEs can be simultaneously </w:t>
      </w:r>
      <w:r w:rsidR="0051744F">
        <w:rPr>
          <w:lang w:eastAsia="zh-CN"/>
        </w:rPr>
        <w:t xml:space="preserve">delivered </w:t>
      </w:r>
      <w:r w:rsidR="009545A6">
        <w:rPr>
          <w:lang w:eastAsia="zh-CN"/>
        </w:rPr>
        <w:t xml:space="preserve">via TD-OCC. </w:t>
      </w:r>
      <w:r w:rsidR="00061FA4">
        <w:rPr>
          <w:lang w:eastAsia="zh-CN"/>
        </w:rPr>
        <w:t>However, some issues needs to be carefully studied. First, though TD-OCC can increase SRS capacity, the interference also become</w:t>
      </w:r>
      <w:r w:rsidR="0051744F">
        <w:rPr>
          <w:lang w:eastAsia="zh-CN"/>
        </w:rPr>
        <w:t>s</w:t>
      </w:r>
      <w:r w:rsidR="00061FA4">
        <w:rPr>
          <w:lang w:eastAsia="zh-CN"/>
        </w:rPr>
        <w:t xml:space="preserve"> more severe which may degrade CJT performance. Second, for high speed scenario the performance of TD-OCC should be justified. Third, legacy SRS hopping and SRS TD-OCC seems to be difficult to co-exist.</w:t>
      </w:r>
      <w:r w:rsidR="00D326D9">
        <w:rPr>
          <w:lang w:eastAsia="zh-CN"/>
        </w:rPr>
        <w:t xml:space="preserve"> </w:t>
      </w:r>
    </w:p>
    <w:p w14:paraId="6BB8AE1F" w14:textId="06DAE451" w:rsidR="00061DC6" w:rsidRPr="00217479" w:rsidRDefault="00061DC6" w:rsidP="00061DC6">
      <w:pPr>
        <w:jc w:val="center"/>
        <w:rPr>
          <w:b/>
          <w:sz w:val="16"/>
          <w:lang w:eastAsia="zh-CN"/>
        </w:rPr>
      </w:pPr>
      <w:r w:rsidRPr="00217479">
        <w:rPr>
          <w:b/>
          <w:sz w:val="16"/>
          <w:lang w:eastAsia="zh-CN"/>
        </w:rPr>
        <w:t>Table.1</w:t>
      </w:r>
      <w:r w:rsidR="00217479" w:rsidRPr="00217479">
        <w:rPr>
          <w:b/>
          <w:sz w:val="18"/>
        </w:rPr>
        <w:t xml:space="preserve"> </w:t>
      </w:r>
      <w:r w:rsidR="00217479" w:rsidRPr="00217479">
        <w:rPr>
          <w:b/>
          <w:sz w:val="16"/>
        </w:rPr>
        <w:t xml:space="preserve">Maximum number of cyclic shifts </w:t>
      </w:r>
      <m:oMath>
        <m:sSubSup>
          <m:sSubSupPr>
            <m:ctrlPr>
              <w:rPr>
                <w:rFonts w:ascii="Cambria Math" w:hAnsi="Cambria Math"/>
                <w:b/>
                <w:sz w:val="16"/>
              </w:rPr>
            </m:ctrlPr>
          </m:sSubSupPr>
          <m:e>
            <m:r>
              <m:rPr>
                <m:sty m:val="bi"/>
              </m:rPr>
              <w:rPr>
                <w:rFonts w:ascii="Cambria Math" w:hAnsi="Cambria Math"/>
                <w:sz w:val="16"/>
              </w:rPr>
              <m:t>n</m:t>
            </m:r>
          </m:e>
          <m:sub>
            <m:r>
              <m:rPr>
                <m:nor/>
              </m:rPr>
              <w:rPr>
                <w:b/>
                <w:sz w:val="16"/>
              </w:rPr>
              <m:t>SRS</m:t>
            </m:r>
          </m:sub>
          <m:sup>
            <m:r>
              <m:rPr>
                <m:nor/>
              </m:rPr>
              <w:rPr>
                <w:b/>
                <w:sz w:val="16"/>
              </w:rPr>
              <m:t>cs,max</m:t>
            </m:r>
          </m:sup>
        </m:sSubSup>
      </m:oMath>
      <w:r w:rsidR="00217479" w:rsidRPr="00217479">
        <w:rPr>
          <w:b/>
          <w:sz w:val="16"/>
        </w:rPr>
        <w:t xml:space="preserve"> as a function of </w:t>
      </w:r>
      <m:oMath>
        <m:sSub>
          <m:sSubPr>
            <m:ctrlPr>
              <w:rPr>
                <w:rFonts w:ascii="Cambria Math" w:hAnsi="Cambria Math"/>
                <w:b/>
                <w:sz w:val="16"/>
              </w:rPr>
            </m:ctrlPr>
          </m:sSubPr>
          <m:e>
            <m:r>
              <m:rPr>
                <m:sty m:val="bi"/>
              </m:rPr>
              <w:rPr>
                <w:rFonts w:ascii="Cambria Math" w:hAnsi="Cambria Math"/>
                <w:sz w:val="16"/>
              </w:rPr>
              <m:t>K</m:t>
            </m:r>
          </m:e>
          <m:sub>
            <m:r>
              <m:rPr>
                <m:nor/>
              </m:rPr>
              <w:rPr>
                <w:b/>
                <w:sz w:val="16"/>
              </w:rPr>
              <m:t>TC</m:t>
            </m:r>
          </m:sub>
        </m:sSub>
      </m:oMath>
    </w:p>
    <w:tbl>
      <w:tblPr>
        <w:tblStyle w:val="ad"/>
        <w:tblW w:w="0" w:type="auto"/>
        <w:tblInd w:w="2830" w:type="dxa"/>
        <w:tblLook w:val="04A0" w:firstRow="1" w:lastRow="0" w:firstColumn="1" w:lastColumn="0" w:noHBand="0" w:noVBand="1"/>
      </w:tblPr>
      <w:tblGrid>
        <w:gridCol w:w="1845"/>
        <w:gridCol w:w="1699"/>
      </w:tblGrid>
      <w:tr w:rsidR="00763598" w14:paraId="141508C1" w14:textId="77777777" w:rsidTr="007B5AC6">
        <w:tc>
          <w:tcPr>
            <w:tcW w:w="1845" w:type="dxa"/>
          </w:tcPr>
          <w:p w14:paraId="026C91B3" w14:textId="77777777" w:rsidR="00763598" w:rsidRPr="002F63FD" w:rsidRDefault="001A7DA5" w:rsidP="007B5AC6">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1A1E3647" w14:textId="77777777" w:rsidR="00763598" w:rsidRPr="002F63FD" w:rsidRDefault="001A7DA5" w:rsidP="007B5AC6">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763598" w14:paraId="16055F1B" w14:textId="77777777" w:rsidTr="007B5AC6">
        <w:tc>
          <w:tcPr>
            <w:tcW w:w="1845" w:type="dxa"/>
          </w:tcPr>
          <w:p w14:paraId="05FD9F1F" w14:textId="77777777" w:rsidR="00763598" w:rsidRPr="002F63FD" w:rsidRDefault="00763598" w:rsidP="007B5AC6">
            <w:pPr>
              <w:pStyle w:val="TAC"/>
            </w:pPr>
            <w:r w:rsidRPr="002F63FD">
              <w:t>2</w:t>
            </w:r>
          </w:p>
        </w:tc>
        <w:tc>
          <w:tcPr>
            <w:tcW w:w="1699" w:type="dxa"/>
          </w:tcPr>
          <w:p w14:paraId="6DCE14EB" w14:textId="77777777" w:rsidR="00763598" w:rsidRPr="002F63FD" w:rsidRDefault="00763598" w:rsidP="007B5AC6">
            <w:pPr>
              <w:pStyle w:val="TAC"/>
            </w:pPr>
            <w:r w:rsidRPr="002F63FD">
              <w:t>8</w:t>
            </w:r>
          </w:p>
        </w:tc>
      </w:tr>
      <w:tr w:rsidR="00763598" w14:paraId="53FBDA4F" w14:textId="77777777" w:rsidTr="007B5AC6">
        <w:tc>
          <w:tcPr>
            <w:tcW w:w="1845" w:type="dxa"/>
          </w:tcPr>
          <w:p w14:paraId="671E394A" w14:textId="77777777" w:rsidR="00763598" w:rsidRPr="002F63FD" w:rsidRDefault="00763598" w:rsidP="007B5AC6">
            <w:pPr>
              <w:pStyle w:val="TAC"/>
            </w:pPr>
            <w:r w:rsidRPr="002F63FD">
              <w:t>4</w:t>
            </w:r>
          </w:p>
        </w:tc>
        <w:tc>
          <w:tcPr>
            <w:tcW w:w="1699" w:type="dxa"/>
          </w:tcPr>
          <w:p w14:paraId="0D88CBB7" w14:textId="77777777" w:rsidR="00763598" w:rsidRPr="002F63FD" w:rsidRDefault="00763598" w:rsidP="007B5AC6">
            <w:pPr>
              <w:pStyle w:val="TAC"/>
            </w:pPr>
            <w:r w:rsidRPr="002F63FD">
              <w:t>12</w:t>
            </w:r>
          </w:p>
        </w:tc>
      </w:tr>
      <w:tr w:rsidR="00763598" w14:paraId="33BB91E4" w14:textId="77777777" w:rsidTr="007B5AC6">
        <w:tc>
          <w:tcPr>
            <w:tcW w:w="1845" w:type="dxa"/>
          </w:tcPr>
          <w:p w14:paraId="7FF2F6B1" w14:textId="77777777" w:rsidR="00763598" w:rsidRPr="002F63FD" w:rsidRDefault="00763598" w:rsidP="007B5AC6">
            <w:pPr>
              <w:pStyle w:val="TAC"/>
            </w:pPr>
            <w:r w:rsidRPr="002F63FD">
              <w:t>8</w:t>
            </w:r>
          </w:p>
        </w:tc>
        <w:tc>
          <w:tcPr>
            <w:tcW w:w="1699" w:type="dxa"/>
          </w:tcPr>
          <w:p w14:paraId="26EED705" w14:textId="77777777" w:rsidR="00763598" w:rsidRPr="002F63FD" w:rsidRDefault="00763598" w:rsidP="007B5AC6">
            <w:pPr>
              <w:pStyle w:val="TAC"/>
            </w:pPr>
            <w:r w:rsidRPr="002F63FD">
              <w:t>6</w:t>
            </w:r>
          </w:p>
        </w:tc>
      </w:tr>
    </w:tbl>
    <w:p w14:paraId="31D14252" w14:textId="1F79C97D" w:rsidR="00902E95" w:rsidRDefault="000E4A81" w:rsidP="007D6134">
      <w:pPr>
        <w:rPr>
          <w:b/>
          <w:i/>
          <w:lang w:val="en-GB" w:eastAsia="zh-CN"/>
        </w:rPr>
      </w:pPr>
      <w:r w:rsidRPr="009A6BDD">
        <w:rPr>
          <w:b/>
          <w:i/>
          <w:lang w:val="en-GB" w:eastAsia="zh-CN"/>
        </w:rPr>
        <w:t>P</w:t>
      </w:r>
      <w:r w:rsidRPr="009A6BDD">
        <w:rPr>
          <w:rFonts w:hint="eastAsia"/>
          <w:b/>
          <w:i/>
          <w:lang w:val="en-GB" w:eastAsia="zh-CN"/>
        </w:rPr>
        <w:t>roposal</w:t>
      </w:r>
      <w:r w:rsidR="00F93CEF">
        <w:rPr>
          <w:b/>
          <w:i/>
          <w:lang w:val="en-GB" w:eastAsia="zh-CN"/>
        </w:rPr>
        <w:t xml:space="preserve"> </w:t>
      </w:r>
      <w:r w:rsidR="00B92695">
        <w:rPr>
          <w:b/>
          <w:i/>
          <w:lang w:val="en-GB" w:eastAsia="zh-CN"/>
        </w:rPr>
        <w:t>1</w:t>
      </w:r>
      <w:r w:rsidRPr="009A6BDD">
        <w:rPr>
          <w:b/>
          <w:i/>
          <w:lang w:val="en-GB" w:eastAsia="zh-CN"/>
        </w:rPr>
        <w:t>:</w:t>
      </w:r>
      <w:r w:rsidR="00D22839">
        <w:rPr>
          <w:b/>
          <w:i/>
          <w:lang w:val="en-GB" w:eastAsia="zh-CN"/>
        </w:rPr>
        <w:t xml:space="preserve"> </w:t>
      </w:r>
      <w:r w:rsidR="00B92695">
        <w:rPr>
          <w:b/>
          <w:i/>
          <w:lang w:val="en-GB" w:eastAsia="zh-CN"/>
        </w:rPr>
        <w:t xml:space="preserve">Study the increase of </w:t>
      </w:r>
      <m:oMath>
        <m:sSubSup>
          <m:sSubSupPr>
            <m:ctrlPr>
              <w:rPr>
                <w:rFonts w:ascii="Cambria Math" w:hAnsi="Cambria Math"/>
                <w:b/>
                <w:sz w:val="16"/>
              </w:rPr>
            </m:ctrlPr>
          </m:sSubSupPr>
          <m:e>
            <m:r>
              <m:rPr>
                <m:sty m:val="bi"/>
              </m:rPr>
              <w:rPr>
                <w:rFonts w:ascii="Cambria Math" w:hAnsi="Cambria Math"/>
                <w:sz w:val="16"/>
              </w:rPr>
              <m:t>n</m:t>
            </m:r>
          </m:e>
          <m:sub>
            <m:r>
              <m:rPr>
                <m:nor/>
              </m:rPr>
              <w:rPr>
                <w:b/>
                <w:sz w:val="16"/>
              </w:rPr>
              <m:t>SRS</m:t>
            </m:r>
          </m:sub>
          <m:sup>
            <m:r>
              <m:rPr>
                <m:nor/>
              </m:rPr>
              <w:rPr>
                <w:b/>
                <w:sz w:val="16"/>
              </w:rPr>
              <m:t>cs,max</m:t>
            </m:r>
          </m:sup>
        </m:sSubSup>
      </m:oMath>
      <w:r w:rsidR="00B92695">
        <w:rPr>
          <w:b/>
          <w:i/>
          <w:lang w:val="en-GB" w:eastAsia="zh-CN"/>
        </w:rPr>
        <w:t xml:space="preserve"> for SRS</w:t>
      </w:r>
      <w:r w:rsidR="009A6BDD" w:rsidRPr="009A6BDD">
        <w:rPr>
          <w:b/>
          <w:i/>
          <w:lang w:val="en-GB" w:eastAsia="zh-CN"/>
        </w:rPr>
        <w:t>.</w:t>
      </w:r>
    </w:p>
    <w:p w14:paraId="2A711454" w14:textId="6F76DB08" w:rsidR="00302231" w:rsidRDefault="00302231" w:rsidP="00302231">
      <w:pPr>
        <w:rPr>
          <w:b/>
          <w:i/>
          <w:lang w:val="en-GB" w:eastAsia="zh-CN"/>
        </w:rPr>
      </w:pPr>
      <w:r>
        <w:rPr>
          <w:rFonts w:hint="eastAsia"/>
          <w:b/>
          <w:i/>
          <w:lang w:val="en-GB" w:eastAsia="zh-CN"/>
        </w:rPr>
        <w:t>P</w:t>
      </w:r>
      <w:r>
        <w:rPr>
          <w:b/>
          <w:i/>
          <w:lang w:val="en-GB" w:eastAsia="zh-CN"/>
        </w:rPr>
        <w:t>roposal 2: S</w:t>
      </w:r>
      <w:r w:rsidR="00780B0E">
        <w:rPr>
          <w:b/>
          <w:i/>
          <w:lang w:val="en-GB" w:eastAsia="zh-CN"/>
        </w:rPr>
        <w:t xml:space="preserve">upport to </w:t>
      </w:r>
      <w:r w:rsidR="0065512D">
        <w:rPr>
          <w:b/>
          <w:i/>
          <w:lang w:val="en-GB" w:eastAsia="zh-CN"/>
        </w:rPr>
        <w:t>introduce SRS</w:t>
      </w:r>
      <w:r>
        <w:rPr>
          <w:b/>
          <w:i/>
          <w:lang w:val="en-GB" w:eastAsia="zh-CN"/>
        </w:rPr>
        <w:t xml:space="preserve"> TD-OCC </w:t>
      </w:r>
      <w:r w:rsidR="00780B0E">
        <w:rPr>
          <w:b/>
          <w:i/>
          <w:lang w:val="en-GB" w:eastAsia="zh-CN"/>
        </w:rPr>
        <w:t xml:space="preserve">for SRS capacity enhancement, and meanwhile investigate the relevant impact </w:t>
      </w:r>
      <w:r>
        <w:rPr>
          <w:b/>
          <w:i/>
          <w:lang w:val="en-GB" w:eastAsia="zh-CN"/>
        </w:rPr>
        <w:t>with the following aspects</w:t>
      </w:r>
      <w:r w:rsidR="0051744F">
        <w:rPr>
          <w:b/>
          <w:i/>
          <w:lang w:val="en-GB" w:eastAsia="zh-CN"/>
        </w:rPr>
        <w:t>:</w:t>
      </w:r>
    </w:p>
    <w:p w14:paraId="4F25970F" w14:textId="77777777" w:rsidR="00302231" w:rsidRDefault="00302231" w:rsidP="00302231">
      <w:pPr>
        <w:pStyle w:val="af2"/>
        <w:numPr>
          <w:ilvl w:val="0"/>
          <w:numId w:val="47"/>
        </w:numPr>
        <w:ind w:firstLineChars="0"/>
        <w:rPr>
          <w:b/>
          <w:i/>
          <w:lang w:val="en-GB" w:eastAsia="zh-CN"/>
        </w:rPr>
      </w:pPr>
      <w:r>
        <w:rPr>
          <w:b/>
          <w:i/>
          <w:lang w:val="en-GB" w:eastAsia="zh-CN"/>
        </w:rPr>
        <w:t>Interference impact</w:t>
      </w:r>
    </w:p>
    <w:p w14:paraId="7020EB4B" w14:textId="77777777" w:rsidR="00302231" w:rsidRDefault="00302231" w:rsidP="00302231">
      <w:pPr>
        <w:pStyle w:val="af2"/>
        <w:numPr>
          <w:ilvl w:val="0"/>
          <w:numId w:val="47"/>
        </w:numPr>
        <w:ind w:firstLineChars="0"/>
        <w:rPr>
          <w:b/>
          <w:i/>
          <w:lang w:val="en-GB" w:eastAsia="zh-CN"/>
        </w:rPr>
      </w:pPr>
      <w:r>
        <w:rPr>
          <w:b/>
          <w:i/>
          <w:lang w:val="en-GB" w:eastAsia="zh-CN"/>
        </w:rPr>
        <w:t>High speed scenario</w:t>
      </w:r>
    </w:p>
    <w:p w14:paraId="39EF9C13" w14:textId="4263A83D" w:rsidR="00302231" w:rsidRDefault="00302231" w:rsidP="00302231">
      <w:pPr>
        <w:pStyle w:val="af2"/>
        <w:numPr>
          <w:ilvl w:val="0"/>
          <w:numId w:val="47"/>
        </w:numPr>
        <w:ind w:firstLineChars="0"/>
        <w:rPr>
          <w:b/>
          <w:i/>
          <w:lang w:val="en-GB" w:eastAsia="zh-CN"/>
        </w:rPr>
      </w:pPr>
      <w:r>
        <w:rPr>
          <w:b/>
          <w:i/>
          <w:lang w:val="en-GB" w:eastAsia="zh-CN"/>
        </w:rPr>
        <w:t>Co-existence with hopping</w:t>
      </w:r>
    </w:p>
    <w:p w14:paraId="38435A3F" w14:textId="64A3ACFB" w:rsidR="00302231" w:rsidRPr="00ED1126" w:rsidRDefault="00302231" w:rsidP="0065512D">
      <w:pPr>
        <w:pStyle w:val="af2"/>
        <w:ind w:left="1270" w:firstLineChars="0" w:firstLine="0"/>
        <w:rPr>
          <w:b/>
          <w:i/>
          <w:lang w:val="en-GB" w:eastAsia="zh-CN"/>
        </w:rPr>
      </w:pPr>
    </w:p>
    <w:p w14:paraId="088CA540" w14:textId="099C95D1" w:rsidR="00AE35FC" w:rsidRDefault="00AE35FC" w:rsidP="00AE35FC">
      <w:pPr>
        <w:pStyle w:val="1"/>
        <w:rPr>
          <w:lang w:eastAsia="zh-CN"/>
        </w:rPr>
      </w:pPr>
      <w:r>
        <w:t xml:space="preserve">SRS </w:t>
      </w:r>
      <w:r w:rsidRPr="00F85229">
        <w:t>interference randomization</w:t>
      </w:r>
    </w:p>
    <w:p w14:paraId="781413AD" w14:textId="76301842" w:rsidR="00B42820" w:rsidRDefault="00B42820" w:rsidP="007D6134">
      <w:pPr>
        <w:rPr>
          <w:lang w:val="en-GB" w:eastAsia="zh-CN"/>
        </w:rPr>
      </w:pPr>
      <w:r>
        <w:rPr>
          <w:rFonts w:hint="eastAsia"/>
          <w:lang w:val="en-GB" w:eastAsia="zh-CN"/>
        </w:rPr>
        <w:t>T</w:t>
      </w:r>
      <w:r>
        <w:rPr>
          <w:lang w:val="en-GB" w:eastAsia="zh-CN"/>
        </w:rPr>
        <w:t>hough Rel-15/16/17 SRS is UE-specifically designed, it can hardly handle the inter-TRP SRS interference under mTRP.</w:t>
      </w:r>
      <w:r w:rsidR="00F1002A">
        <w:rPr>
          <w:lang w:val="en-GB" w:eastAsia="zh-CN"/>
        </w:rPr>
        <w:t xml:space="preserve"> There are two main categories to minimize the inter-TRP SRS interference.</w:t>
      </w:r>
    </w:p>
    <w:p w14:paraId="72ED255C" w14:textId="68C35EC3" w:rsidR="00BF442C" w:rsidRDefault="00F1002A" w:rsidP="007D6134">
      <w:pPr>
        <w:rPr>
          <w:lang w:val="en-GB" w:eastAsia="zh-CN"/>
        </w:rPr>
      </w:pPr>
      <w:r>
        <w:rPr>
          <w:lang w:val="en-GB" w:eastAsia="zh-CN"/>
        </w:rPr>
        <w:t xml:space="preserve">The first orientation to create randomization on sequence level. The SRSs transmitted toward different TRP </w:t>
      </w:r>
      <w:r w:rsidR="0051744F">
        <w:rPr>
          <w:lang w:val="en-GB" w:eastAsia="zh-CN"/>
        </w:rPr>
        <w:t>can</w:t>
      </w:r>
      <w:r>
        <w:rPr>
          <w:lang w:val="en-GB" w:eastAsia="zh-CN"/>
        </w:rPr>
        <w:t xml:space="preserve"> have different sequence randomizing parameters</w:t>
      </w:r>
      <w:r w:rsidR="00C40E8A">
        <w:rPr>
          <w:lang w:val="en-GB" w:eastAsia="zh-CN"/>
        </w:rPr>
        <w:t xml:space="preserve">. </w:t>
      </w:r>
      <w:r>
        <w:rPr>
          <w:lang w:val="en-GB" w:eastAsia="zh-CN"/>
        </w:rPr>
        <w:t xml:space="preserve">The other </w:t>
      </w:r>
      <w:r w:rsidR="00C40E8A">
        <w:rPr>
          <w:lang w:val="en-GB" w:eastAsia="zh-CN"/>
        </w:rPr>
        <w:t>orientation inherits the idea of LTE CRS, where CRS belonging to different serving cell can have different shifts. Similarly, in Rel-18 we can study the TRP-specific SRS shift</w:t>
      </w:r>
      <w:r w:rsidR="009545A6">
        <w:rPr>
          <w:lang w:val="en-GB" w:eastAsia="zh-CN"/>
        </w:rPr>
        <w:t xml:space="preserve"> which instead creates randomization for SRS locations among TRPs.</w:t>
      </w:r>
    </w:p>
    <w:p w14:paraId="481F9A50" w14:textId="382A19AE" w:rsidR="00623604" w:rsidRDefault="000E4A81" w:rsidP="00B46895">
      <w:pPr>
        <w:rPr>
          <w:b/>
          <w:i/>
          <w:lang w:val="en-GB" w:eastAsia="zh-CN"/>
        </w:rPr>
      </w:pPr>
      <w:r w:rsidRPr="00F93CEF">
        <w:rPr>
          <w:b/>
          <w:i/>
          <w:lang w:val="en-GB" w:eastAsia="zh-CN"/>
        </w:rPr>
        <w:t>P</w:t>
      </w:r>
      <w:r w:rsidRPr="00F93CEF">
        <w:rPr>
          <w:rFonts w:hint="eastAsia"/>
          <w:b/>
          <w:i/>
          <w:lang w:val="en-GB" w:eastAsia="zh-CN"/>
        </w:rPr>
        <w:t>roposal</w:t>
      </w:r>
      <w:r w:rsidR="00B23891">
        <w:rPr>
          <w:b/>
          <w:i/>
          <w:lang w:val="en-GB" w:eastAsia="zh-CN"/>
        </w:rPr>
        <w:t xml:space="preserve"> </w:t>
      </w:r>
      <w:r w:rsidR="00BF442C">
        <w:rPr>
          <w:b/>
          <w:i/>
          <w:lang w:val="en-GB" w:eastAsia="zh-CN"/>
        </w:rPr>
        <w:t>3</w:t>
      </w:r>
      <w:r w:rsidRPr="00F93CEF">
        <w:rPr>
          <w:b/>
          <w:i/>
          <w:lang w:val="en-GB" w:eastAsia="zh-CN"/>
        </w:rPr>
        <w:t>:</w:t>
      </w:r>
      <w:r w:rsidR="00B42820">
        <w:rPr>
          <w:b/>
          <w:i/>
          <w:lang w:val="en-GB" w:eastAsia="zh-CN"/>
        </w:rPr>
        <w:t xml:space="preserve"> Per-TRP SRS </w:t>
      </w:r>
      <w:r w:rsidR="00BF442C">
        <w:rPr>
          <w:b/>
          <w:i/>
          <w:lang w:val="en-GB" w:eastAsia="zh-CN"/>
        </w:rPr>
        <w:t>sequence-</w:t>
      </w:r>
      <w:r w:rsidR="00ED1126">
        <w:rPr>
          <w:b/>
          <w:i/>
          <w:lang w:val="en-GB" w:eastAsia="zh-CN"/>
        </w:rPr>
        <w:t>randomization</w:t>
      </w:r>
      <w:r w:rsidR="00BF442C">
        <w:rPr>
          <w:b/>
          <w:i/>
          <w:lang w:val="en-GB" w:eastAsia="zh-CN"/>
        </w:rPr>
        <w:t>/</w:t>
      </w:r>
      <w:r w:rsidR="00B42820">
        <w:rPr>
          <w:b/>
          <w:i/>
          <w:lang w:val="en-GB" w:eastAsia="zh-CN"/>
        </w:rPr>
        <w:t>shifts can be studied in Rel-18</w:t>
      </w:r>
      <w:r w:rsidR="00F93CEF" w:rsidRPr="00F93CEF">
        <w:rPr>
          <w:b/>
          <w:i/>
          <w:lang w:val="en-GB" w:eastAsia="zh-CN"/>
        </w:rPr>
        <w:t>.</w:t>
      </w:r>
    </w:p>
    <w:p w14:paraId="2AF47F54" w14:textId="77777777" w:rsidR="00B42820" w:rsidRPr="00ED1126" w:rsidRDefault="00B42820" w:rsidP="00B46895">
      <w:pPr>
        <w:rPr>
          <w:b/>
          <w:i/>
          <w:lang w:val="en-GB" w:eastAsia="zh-CN"/>
        </w:rPr>
      </w:pPr>
    </w:p>
    <w:p w14:paraId="125B3C3A" w14:textId="47922FF7" w:rsidR="00AE35FC" w:rsidRDefault="00AE35FC" w:rsidP="00AE35FC">
      <w:pPr>
        <w:pStyle w:val="1"/>
        <w:rPr>
          <w:lang w:eastAsia="zh-CN"/>
        </w:rPr>
      </w:pPr>
      <w:r>
        <w:t xml:space="preserve">8 </w:t>
      </w:r>
      <w:r>
        <w:rPr>
          <w:rFonts w:hint="eastAsia"/>
          <w:lang w:eastAsia="zh-CN"/>
        </w:rPr>
        <w:t>Tx</w:t>
      </w:r>
      <w:r>
        <w:t xml:space="preserve"> UL operation</w:t>
      </w:r>
    </w:p>
    <w:p w14:paraId="190237D0" w14:textId="242EEF6D" w:rsidR="000E4A81" w:rsidRDefault="001B7EA6" w:rsidP="0044293A">
      <w:pPr>
        <w:rPr>
          <w:lang w:eastAsia="zh-CN"/>
        </w:rPr>
      </w:pPr>
      <w:r>
        <w:rPr>
          <w:lang w:eastAsia="zh-CN"/>
        </w:rPr>
        <w:t>The Rel-18 SRS enhancement also involves increasing SRS maximum Tx number from 4 to 8. From our perspective, the maximum port per-symbol should be maintained which is 4 per-</w:t>
      </w:r>
      <w:r w:rsidR="00313637">
        <w:rPr>
          <w:lang w:eastAsia="zh-CN"/>
        </w:rPr>
        <w:t xml:space="preserve">symbol which </w:t>
      </w:r>
      <w:r w:rsidR="0051744F">
        <w:rPr>
          <w:lang w:eastAsia="zh-CN"/>
        </w:rPr>
        <w:t>could be</w:t>
      </w:r>
      <w:r w:rsidR="00313637">
        <w:rPr>
          <w:lang w:eastAsia="zh-CN"/>
        </w:rPr>
        <w:t xml:space="preserve"> a baseline assumption in Rel-18 SRS enhancement</w:t>
      </w:r>
      <w:r>
        <w:rPr>
          <w:lang w:eastAsia="zh-CN"/>
        </w:rPr>
        <w:t>.</w:t>
      </w:r>
      <w:r w:rsidR="00313637">
        <w:rPr>
          <w:lang w:eastAsia="zh-CN"/>
        </w:rPr>
        <w:t xml:space="preserve"> </w:t>
      </w:r>
      <w:r w:rsidR="005F679C">
        <w:rPr>
          <w:lang w:eastAsia="zh-CN"/>
        </w:rPr>
        <w:t>If we want to map SRS ports&gt;4 in one symbol, the inter-port interference increases and the number of REs per-port also decreases. Both would bring negative effect to SRS reception/estimation. Therefore, we want to maintain the 4 SRS-port per symbol as a baseline assumption.</w:t>
      </w:r>
      <w:r w:rsidR="00B70F23">
        <w:rPr>
          <w:lang w:eastAsia="zh-CN"/>
        </w:rPr>
        <w:t xml:space="preserve"> </w:t>
      </w:r>
      <w:r w:rsidR="00B70F23">
        <w:rPr>
          <w:rFonts w:hint="eastAsia"/>
          <w:lang w:eastAsia="zh-CN"/>
        </w:rPr>
        <w:t>Addi</w:t>
      </w:r>
      <w:r w:rsidR="00B70F23">
        <w:rPr>
          <w:lang w:eastAsia="zh-CN"/>
        </w:rPr>
        <w:t>tionally, such constraint is also beneficial for co-existence with legacy SRS resources.</w:t>
      </w:r>
    </w:p>
    <w:p w14:paraId="3C5BC2DC" w14:textId="5FE14901" w:rsidR="00AE35FC" w:rsidRPr="009B76BD" w:rsidRDefault="009B76BD" w:rsidP="0044293A">
      <w:pPr>
        <w:rPr>
          <w:b/>
          <w:i/>
          <w:lang w:val="en-GB" w:eastAsia="zh-CN"/>
        </w:rPr>
      </w:pPr>
      <w:r w:rsidRPr="00F93CEF">
        <w:rPr>
          <w:b/>
          <w:i/>
          <w:lang w:val="en-GB" w:eastAsia="zh-CN"/>
        </w:rPr>
        <w:t>P</w:t>
      </w:r>
      <w:r w:rsidRPr="00F93CEF">
        <w:rPr>
          <w:rFonts w:hint="eastAsia"/>
          <w:b/>
          <w:i/>
          <w:lang w:val="en-GB" w:eastAsia="zh-CN"/>
        </w:rPr>
        <w:t>roposal</w:t>
      </w:r>
      <w:r w:rsidR="00B23891">
        <w:rPr>
          <w:b/>
          <w:i/>
          <w:lang w:val="en-GB" w:eastAsia="zh-CN"/>
        </w:rPr>
        <w:t xml:space="preserve"> 4</w:t>
      </w:r>
      <w:r w:rsidR="00CB5006" w:rsidRPr="00F93CEF">
        <w:rPr>
          <w:b/>
          <w:i/>
          <w:lang w:val="en-GB" w:eastAsia="zh-CN"/>
        </w:rPr>
        <w:t>:</w:t>
      </w:r>
      <w:r w:rsidR="00CB5006">
        <w:rPr>
          <w:b/>
          <w:i/>
          <w:lang w:val="en-GB" w:eastAsia="zh-CN"/>
        </w:rPr>
        <w:t xml:space="preserve"> Maintain the maximum ports per-symbol for 8Tx SRS</w:t>
      </w:r>
      <w:r w:rsidR="00F025C2">
        <w:rPr>
          <w:b/>
          <w:i/>
          <w:lang w:val="en-GB" w:eastAsia="zh-CN"/>
        </w:rPr>
        <w:t>, i.e</w:t>
      </w:r>
      <w:r w:rsidR="0051744F">
        <w:rPr>
          <w:b/>
          <w:i/>
          <w:lang w:val="en-GB" w:eastAsia="zh-CN"/>
        </w:rPr>
        <w:t xml:space="preserve">., </w:t>
      </w:r>
      <w:r w:rsidR="0051744F" w:rsidRPr="0051744F">
        <w:rPr>
          <w:b/>
          <w:i/>
          <w:lang w:val="en-GB" w:eastAsia="zh-CN"/>
        </w:rPr>
        <w:t>4 SRS-port per symbol</w:t>
      </w:r>
      <w:r w:rsidRPr="00F93CEF">
        <w:rPr>
          <w:b/>
          <w:i/>
          <w:lang w:val="en-GB" w:eastAsia="zh-CN"/>
        </w:rPr>
        <w:t>.</w:t>
      </w:r>
    </w:p>
    <w:p w14:paraId="0523DC84" w14:textId="77777777" w:rsidR="000E4A81" w:rsidRDefault="000E4A81" w:rsidP="00E015EC">
      <w:pPr>
        <w:pStyle w:val="1"/>
      </w:pPr>
      <w:r>
        <w:t>Conclusion</w:t>
      </w:r>
    </w:p>
    <w:p w14:paraId="4BCF5F09" w14:textId="6C972FAB" w:rsidR="000E4A81" w:rsidRPr="006D643E"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9B76BD">
        <w:rPr>
          <w:lang w:eastAsia="zh-CN"/>
        </w:rPr>
        <w:t>SRS</w:t>
      </w:r>
      <w:r w:rsidR="00943469">
        <w:rPr>
          <w:lang w:eastAsia="zh-CN"/>
        </w:rPr>
        <w:t xml:space="preserve"> enhancement</w:t>
      </w:r>
      <w:r w:rsidR="009B76BD">
        <w:rPr>
          <w:lang w:eastAsia="zh-CN"/>
        </w:rPr>
        <w:t xml:space="preserve"> in Rel-18</w:t>
      </w:r>
      <w:r w:rsidRPr="006D643E">
        <w:rPr>
          <w:lang w:eastAsia="zh-CN"/>
        </w:rPr>
        <w:t>. The following proposals are achieved:</w:t>
      </w:r>
    </w:p>
    <w:bookmarkEnd w:id="2"/>
    <w:p w14:paraId="556E0AB1" w14:textId="77777777" w:rsidR="00ED1126" w:rsidRDefault="00ED1126" w:rsidP="00ED1126">
      <w:pPr>
        <w:rPr>
          <w:b/>
          <w:i/>
          <w:lang w:val="en-GB" w:eastAsia="zh-CN"/>
        </w:rPr>
      </w:pPr>
      <w:r w:rsidRPr="009A6BDD">
        <w:rPr>
          <w:b/>
          <w:i/>
          <w:lang w:val="en-GB" w:eastAsia="zh-CN"/>
        </w:rPr>
        <w:t>P</w:t>
      </w:r>
      <w:r w:rsidRPr="009A6BDD">
        <w:rPr>
          <w:rFonts w:hint="eastAsia"/>
          <w:b/>
          <w:i/>
          <w:lang w:val="en-GB" w:eastAsia="zh-CN"/>
        </w:rPr>
        <w:t>roposal</w:t>
      </w:r>
      <w:r>
        <w:rPr>
          <w:b/>
          <w:i/>
          <w:lang w:val="en-GB" w:eastAsia="zh-CN"/>
        </w:rPr>
        <w:t xml:space="preserve"> 1</w:t>
      </w:r>
      <w:r w:rsidRPr="009A6BDD">
        <w:rPr>
          <w:b/>
          <w:i/>
          <w:lang w:val="en-GB" w:eastAsia="zh-CN"/>
        </w:rPr>
        <w:t>:</w:t>
      </w:r>
      <w:r>
        <w:rPr>
          <w:b/>
          <w:i/>
          <w:lang w:val="en-GB" w:eastAsia="zh-CN"/>
        </w:rPr>
        <w:t xml:space="preserve"> Study the increase of </w:t>
      </w:r>
      <m:oMath>
        <m:sSubSup>
          <m:sSubSupPr>
            <m:ctrlPr>
              <w:rPr>
                <w:rFonts w:ascii="Cambria Math" w:hAnsi="Cambria Math"/>
                <w:b/>
                <w:sz w:val="16"/>
              </w:rPr>
            </m:ctrlPr>
          </m:sSubSupPr>
          <m:e>
            <m:r>
              <m:rPr>
                <m:sty m:val="bi"/>
              </m:rPr>
              <w:rPr>
                <w:rFonts w:ascii="Cambria Math" w:hAnsi="Cambria Math"/>
                <w:sz w:val="16"/>
              </w:rPr>
              <m:t>n</m:t>
            </m:r>
          </m:e>
          <m:sub>
            <m:r>
              <m:rPr>
                <m:nor/>
              </m:rPr>
              <w:rPr>
                <w:b/>
                <w:sz w:val="16"/>
              </w:rPr>
              <m:t>SRS</m:t>
            </m:r>
          </m:sub>
          <m:sup>
            <m:r>
              <m:rPr>
                <m:nor/>
              </m:rPr>
              <w:rPr>
                <w:b/>
                <w:sz w:val="16"/>
              </w:rPr>
              <m:t>cs,max</m:t>
            </m:r>
          </m:sup>
        </m:sSubSup>
      </m:oMath>
      <w:r>
        <w:rPr>
          <w:b/>
          <w:i/>
          <w:lang w:val="en-GB" w:eastAsia="zh-CN"/>
        </w:rPr>
        <w:t xml:space="preserve"> for SRS</w:t>
      </w:r>
      <w:r w:rsidRPr="009A6BDD">
        <w:rPr>
          <w:b/>
          <w:i/>
          <w:lang w:val="en-GB" w:eastAsia="zh-CN"/>
        </w:rPr>
        <w:t>.</w:t>
      </w:r>
    </w:p>
    <w:p w14:paraId="5FE87338" w14:textId="3DBDC0D6" w:rsidR="00B70F23" w:rsidRDefault="00B70F23" w:rsidP="00B70F23">
      <w:pPr>
        <w:rPr>
          <w:b/>
          <w:i/>
          <w:lang w:val="en-GB" w:eastAsia="zh-CN"/>
        </w:rPr>
      </w:pPr>
      <w:r>
        <w:rPr>
          <w:rFonts w:hint="eastAsia"/>
          <w:b/>
          <w:i/>
          <w:lang w:val="en-GB" w:eastAsia="zh-CN"/>
        </w:rPr>
        <w:t>P</w:t>
      </w:r>
      <w:r>
        <w:rPr>
          <w:b/>
          <w:i/>
          <w:lang w:val="en-GB" w:eastAsia="zh-CN"/>
        </w:rPr>
        <w:t xml:space="preserve">roposal 2: Support to </w:t>
      </w:r>
      <w:r w:rsidR="0065512D">
        <w:rPr>
          <w:b/>
          <w:i/>
          <w:lang w:val="en-GB" w:eastAsia="zh-CN"/>
        </w:rPr>
        <w:t>introduce SRS</w:t>
      </w:r>
      <w:r>
        <w:rPr>
          <w:b/>
          <w:i/>
          <w:lang w:val="en-GB" w:eastAsia="zh-CN"/>
        </w:rPr>
        <w:t xml:space="preserve"> TD-OCC for SRS capacity enhancement, and meanwhile investigate the relevant impact with the following aspects</w:t>
      </w:r>
      <w:r w:rsidR="0051744F">
        <w:rPr>
          <w:b/>
          <w:i/>
          <w:lang w:val="en-GB" w:eastAsia="zh-CN"/>
        </w:rPr>
        <w:t>:</w:t>
      </w:r>
    </w:p>
    <w:p w14:paraId="73991DFB" w14:textId="77777777" w:rsidR="00B70F23" w:rsidRDefault="00B70F23" w:rsidP="00B70F23">
      <w:pPr>
        <w:pStyle w:val="af2"/>
        <w:numPr>
          <w:ilvl w:val="0"/>
          <w:numId w:val="47"/>
        </w:numPr>
        <w:ind w:firstLineChars="0"/>
        <w:rPr>
          <w:b/>
          <w:i/>
          <w:lang w:val="en-GB" w:eastAsia="zh-CN"/>
        </w:rPr>
      </w:pPr>
      <w:r>
        <w:rPr>
          <w:b/>
          <w:i/>
          <w:lang w:val="en-GB" w:eastAsia="zh-CN"/>
        </w:rPr>
        <w:t>Interference impact</w:t>
      </w:r>
    </w:p>
    <w:p w14:paraId="542022F0" w14:textId="77777777" w:rsidR="00B70F23" w:rsidRDefault="00B70F23" w:rsidP="00B70F23">
      <w:pPr>
        <w:pStyle w:val="af2"/>
        <w:numPr>
          <w:ilvl w:val="0"/>
          <w:numId w:val="47"/>
        </w:numPr>
        <w:ind w:firstLineChars="0"/>
        <w:rPr>
          <w:b/>
          <w:i/>
          <w:lang w:val="en-GB" w:eastAsia="zh-CN"/>
        </w:rPr>
      </w:pPr>
      <w:r>
        <w:rPr>
          <w:b/>
          <w:i/>
          <w:lang w:val="en-GB" w:eastAsia="zh-CN"/>
        </w:rPr>
        <w:t>High speed scenario</w:t>
      </w:r>
    </w:p>
    <w:p w14:paraId="62003F03" w14:textId="05E9DF93" w:rsidR="00302231" w:rsidRPr="0065512D" w:rsidRDefault="00B70F23" w:rsidP="00E97556">
      <w:pPr>
        <w:pStyle w:val="af2"/>
        <w:numPr>
          <w:ilvl w:val="0"/>
          <w:numId w:val="47"/>
        </w:numPr>
        <w:ind w:firstLineChars="0"/>
        <w:rPr>
          <w:b/>
          <w:i/>
          <w:lang w:val="en-GB" w:eastAsia="zh-CN"/>
        </w:rPr>
      </w:pPr>
      <w:r w:rsidRPr="0065512D">
        <w:rPr>
          <w:b/>
          <w:i/>
          <w:lang w:val="en-GB" w:eastAsia="zh-CN"/>
        </w:rPr>
        <w:t>Co-existence with hopping</w:t>
      </w:r>
    </w:p>
    <w:p w14:paraId="108DC4CF" w14:textId="77777777" w:rsidR="00ED1126" w:rsidRDefault="00ED1126" w:rsidP="00ED1126">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3</w:t>
      </w:r>
      <w:r w:rsidRPr="00F93CEF">
        <w:rPr>
          <w:b/>
          <w:i/>
          <w:lang w:val="en-GB" w:eastAsia="zh-CN"/>
        </w:rPr>
        <w:t>:</w:t>
      </w:r>
      <w:r>
        <w:rPr>
          <w:b/>
          <w:i/>
          <w:lang w:val="en-GB" w:eastAsia="zh-CN"/>
        </w:rPr>
        <w:t xml:space="preserve"> Per-TRP SRS sequence-randomization/shifts can be studied in Rel-18</w:t>
      </w:r>
      <w:r w:rsidRPr="00F93CEF">
        <w:rPr>
          <w:b/>
          <w:i/>
          <w:lang w:val="en-GB" w:eastAsia="zh-CN"/>
        </w:rPr>
        <w:t>.</w:t>
      </w:r>
      <w:bookmarkStart w:id="3" w:name="_GoBack"/>
      <w:bookmarkEnd w:id="3"/>
    </w:p>
    <w:p w14:paraId="459F3355" w14:textId="4D4A3547" w:rsidR="0051744F" w:rsidRPr="009B76BD" w:rsidRDefault="0051744F" w:rsidP="0051744F">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4</w:t>
      </w:r>
      <w:r w:rsidRPr="00F93CEF">
        <w:rPr>
          <w:b/>
          <w:i/>
          <w:lang w:val="en-GB" w:eastAsia="zh-CN"/>
        </w:rPr>
        <w:t>:</w:t>
      </w:r>
      <w:r>
        <w:rPr>
          <w:b/>
          <w:i/>
          <w:lang w:val="en-GB" w:eastAsia="zh-CN"/>
        </w:rPr>
        <w:t xml:space="preserve"> Maintain the maximum ports per-symbol for 8Tx SRS</w:t>
      </w:r>
      <w:r w:rsidR="00F025C2">
        <w:rPr>
          <w:b/>
          <w:i/>
          <w:lang w:val="en-GB" w:eastAsia="zh-CN"/>
        </w:rPr>
        <w:t>, i.e.</w:t>
      </w:r>
      <w:r>
        <w:rPr>
          <w:b/>
          <w:i/>
          <w:lang w:val="en-GB" w:eastAsia="zh-CN"/>
        </w:rPr>
        <w:t xml:space="preserve">, </w:t>
      </w:r>
      <w:r w:rsidRPr="0051744F">
        <w:rPr>
          <w:b/>
          <w:i/>
          <w:lang w:val="en-GB" w:eastAsia="zh-CN"/>
        </w:rPr>
        <w:t>4 SRS-port per symbol</w:t>
      </w:r>
      <w:r w:rsidRPr="00F93CEF">
        <w:rPr>
          <w:b/>
          <w:i/>
          <w:lang w:val="en-GB" w:eastAsia="zh-CN"/>
        </w:rPr>
        <w:t>.</w:t>
      </w:r>
    </w:p>
    <w:p w14:paraId="670B33DB" w14:textId="0688087F" w:rsidR="000C7D63" w:rsidRDefault="000C7D63" w:rsidP="000C7D63">
      <w:pPr>
        <w:pStyle w:val="1"/>
      </w:pPr>
      <w:r>
        <w:lastRenderedPageBreak/>
        <w:t>References</w:t>
      </w:r>
    </w:p>
    <w:p w14:paraId="2BBA94C7" w14:textId="5FC23DCD" w:rsidR="000C7D63" w:rsidRPr="000C7D63" w:rsidRDefault="000C7D63" w:rsidP="000C7D63">
      <w:pPr>
        <w:rPr>
          <w:lang w:eastAsia="zh-CN"/>
        </w:rPr>
      </w:pPr>
      <w:r>
        <w:rPr>
          <w:rFonts w:hint="eastAsia"/>
          <w:lang w:eastAsia="zh-CN"/>
        </w:rPr>
        <w:t>[</w:t>
      </w:r>
      <w:r>
        <w:rPr>
          <w:lang w:eastAsia="zh-CN"/>
        </w:rPr>
        <w:t xml:space="preserve">1] </w:t>
      </w:r>
      <w:r w:rsidRPr="000C7D63">
        <w:rPr>
          <w:lang w:eastAsia="zh-CN"/>
        </w:rPr>
        <w:t>RP-213598</w:t>
      </w:r>
      <w:r>
        <w:rPr>
          <w:lang w:eastAsia="zh-CN"/>
        </w:rPr>
        <w:t xml:space="preserve">, </w:t>
      </w:r>
      <w:r w:rsidRPr="000C7D63">
        <w:rPr>
          <w:lang w:eastAsia="zh-CN"/>
        </w:rPr>
        <w:t>New WID: MIMO Evolution for Downlink and Uplink</w:t>
      </w:r>
      <w:r>
        <w:rPr>
          <w:lang w:eastAsia="zh-CN"/>
        </w:rPr>
        <w:t xml:space="preserve">, RAN#94, </w:t>
      </w:r>
      <w:r w:rsidRPr="000C7D63">
        <w:rPr>
          <w:lang w:eastAsia="zh-CN"/>
        </w:rPr>
        <w:t>Samsung (Moderator)</w:t>
      </w:r>
    </w:p>
    <w:p w14:paraId="6047F7FB" w14:textId="77777777" w:rsidR="00BF2887" w:rsidRPr="00943469" w:rsidRDefault="00BF2887" w:rsidP="007423A8">
      <w:pPr>
        <w:tabs>
          <w:tab w:val="left" w:pos="1985"/>
        </w:tabs>
        <w:spacing w:after="0"/>
        <w:rPr>
          <w:lang w:eastAsia="zh-CN"/>
        </w:rPr>
      </w:pPr>
    </w:p>
    <w:sectPr w:rsidR="00BF2887" w:rsidRPr="009434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2DEE1" w14:textId="77777777" w:rsidR="001A7DA5" w:rsidRDefault="001A7DA5">
      <w:r>
        <w:separator/>
      </w:r>
    </w:p>
  </w:endnote>
  <w:endnote w:type="continuationSeparator" w:id="0">
    <w:p w14:paraId="4F6BC698" w14:textId="77777777" w:rsidR="001A7DA5" w:rsidRDefault="001A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2BF56" w14:textId="77777777" w:rsidR="001A7DA5" w:rsidRDefault="001A7DA5">
      <w:r>
        <w:separator/>
      </w:r>
    </w:p>
  </w:footnote>
  <w:footnote w:type="continuationSeparator" w:id="0">
    <w:p w14:paraId="4C1063A5" w14:textId="77777777" w:rsidR="001A7DA5" w:rsidRDefault="001A7D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7F42E8"/>
    <w:multiLevelType w:val="hybridMultilevel"/>
    <w:tmpl w:val="14623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49497C"/>
    <w:multiLevelType w:val="hybridMultilevel"/>
    <w:tmpl w:val="E1201C1C"/>
    <w:lvl w:ilvl="0" w:tplc="4E5CA9E4">
      <w:numFmt w:val="bullet"/>
      <w:lvlText w:val="-"/>
      <w:lvlJc w:val="left"/>
      <w:pPr>
        <w:ind w:left="1270" w:hanging="420"/>
      </w:pPr>
      <w:rPr>
        <w:rFonts w:ascii="Times New Roman" w:eastAsia="MS Mincho" w:hAnsi="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8"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AE56728"/>
    <w:multiLevelType w:val="multilevel"/>
    <w:tmpl w:val="1AE56728"/>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8A6AB2"/>
    <w:multiLevelType w:val="hybridMultilevel"/>
    <w:tmpl w:val="3918C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F514F2"/>
    <w:multiLevelType w:val="multilevel"/>
    <w:tmpl w:val="5EF514F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D074B5"/>
    <w:multiLevelType w:val="hybridMultilevel"/>
    <w:tmpl w:val="30ACAFE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5"/>
  </w:num>
  <w:num w:numId="3">
    <w:abstractNumId w:val="37"/>
  </w:num>
  <w:num w:numId="4">
    <w:abstractNumId w:val="38"/>
  </w:num>
  <w:num w:numId="5">
    <w:abstractNumId w:val="24"/>
  </w:num>
  <w:num w:numId="6">
    <w:abstractNumId w:val="21"/>
  </w:num>
  <w:num w:numId="7">
    <w:abstractNumId w:val="39"/>
  </w:num>
  <w:num w:numId="8">
    <w:abstractNumId w:val="19"/>
  </w:num>
  <w:num w:numId="9">
    <w:abstractNumId w:val="36"/>
  </w:num>
  <w:num w:numId="10">
    <w:abstractNumId w:val="8"/>
  </w:num>
  <w:num w:numId="11">
    <w:abstractNumId w:val="32"/>
  </w:num>
  <w:num w:numId="12">
    <w:abstractNumId w:val="33"/>
  </w:num>
  <w:num w:numId="13">
    <w:abstractNumId w:val="17"/>
  </w:num>
  <w:num w:numId="14">
    <w:abstractNumId w:val="16"/>
  </w:num>
  <w:num w:numId="15">
    <w:abstractNumId w:val="23"/>
  </w:num>
  <w:num w:numId="16">
    <w:abstractNumId w:val="40"/>
  </w:num>
  <w:num w:numId="17">
    <w:abstractNumId w:val="43"/>
  </w:num>
  <w:num w:numId="18">
    <w:abstractNumId w:val="13"/>
  </w:num>
  <w:num w:numId="19">
    <w:abstractNumId w:val="9"/>
  </w:num>
  <w:num w:numId="20">
    <w:abstractNumId w:val="25"/>
  </w:num>
  <w:num w:numId="21">
    <w:abstractNumId w:val="22"/>
  </w:num>
  <w:num w:numId="22">
    <w:abstractNumId w:val="41"/>
  </w:num>
  <w:num w:numId="23">
    <w:abstractNumId w:val="14"/>
  </w:num>
  <w:num w:numId="24">
    <w:abstractNumId w:val="44"/>
  </w:num>
  <w:num w:numId="25">
    <w:abstractNumId w:val="11"/>
  </w:num>
  <w:num w:numId="26">
    <w:abstractNumId w:val="6"/>
  </w:num>
  <w:num w:numId="27">
    <w:abstractNumId w:val="3"/>
  </w:num>
  <w:num w:numId="28">
    <w:abstractNumId w:val="26"/>
  </w:num>
  <w:num w:numId="29">
    <w:abstractNumId w:val="46"/>
  </w:num>
  <w:num w:numId="30">
    <w:abstractNumId w:val="30"/>
  </w:num>
  <w:num w:numId="31">
    <w:abstractNumId w:val="34"/>
  </w:num>
  <w:num w:numId="32">
    <w:abstractNumId w:val="5"/>
  </w:num>
  <w:num w:numId="33">
    <w:abstractNumId w:val="27"/>
  </w:num>
  <w:num w:numId="34">
    <w:abstractNumId w:val="0"/>
  </w:num>
  <w:num w:numId="35">
    <w:abstractNumId w:val="35"/>
  </w:num>
  <w:num w:numId="36">
    <w:abstractNumId w:val="1"/>
  </w:num>
  <w:num w:numId="37">
    <w:abstractNumId w:val="4"/>
  </w:num>
  <w:num w:numId="38">
    <w:abstractNumId w:val="42"/>
  </w:num>
  <w:num w:numId="39">
    <w:abstractNumId w:val="28"/>
  </w:num>
  <w:num w:numId="40">
    <w:abstractNumId w:val="20"/>
  </w:num>
  <w:num w:numId="41">
    <w:abstractNumId w:val="15"/>
  </w:num>
  <w:num w:numId="42">
    <w:abstractNumId w:val="29"/>
  </w:num>
  <w:num w:numId="43">
    <w:abstractNumId w:val="31"/>
  </w:num>
  <w:num w:numId="44">
    <w:abstractNumId w:val="10"/>
  </w:num>
  <w:num w:numId="45">
    <w:abstractNumId w:val="12"/>
  </w:num>
  <w:num w:numId="46">
    <w:abstractNumId w:val="2"/>
  </w:num>
  <w:num w:numId="4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1DC6"/>
    <w:rsid w:val="00061FA4"/>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866"/>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065"/>
    <w:rsid w:val="001A673E"/>
    <w:rsid w:val="001A69EB"/>
    <w:rsid w:val="001A7102"/>
    <w:rsid w:val="001A7157"/>
    <w:rsid w:val="001A754B"/>
    <w:rsid w:val="001A7763"/>
    <w:rsid w:val="001A7A53"/>
    <w:rsid w:val="001A7B99"/>
    <w:rsid w:val="001A7DA5"/>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EA6"/>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6D22"/>
    <w:rsid w:val="002170DB"/>
    <w:rsid w:val="00217479"/>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4B8"/>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37"/>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C56"/>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2FC"/>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B17"/>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31"/>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637"/>
    <w:rsid w:val="00313813"/>
    <w:rsid w:val="00313DBC"/>
    <w:rsid w:val="00314100"/>
    <w:rsid w:val="003147EB"/>
    <w:rsid w:val="003148EA"/>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C7C19"/>
    <w:rsid w:val="003D054A"/>
    <w:rsid w:val="003D059B"/>
    <w:rsid w:val="003D0782"/>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710"/>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44F"/>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B44"/>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3EE"/>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7A1"/>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79C"/>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11F"/>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2D"/>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467"/>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B06"/>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58"/>
    <w:rsid w:val="006B32AB"/>
    <w:rsid w:val="006B33E5"/>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19"/>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598"/>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B0E"/>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CCB"/>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6E4"/>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E95"/>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280"/>
    <w:rsid w:val="0095048D"/>
    <w:rsid w:val="00950F5A"/>
    <w:rsid w:val="00950FC9"/>
    <w:rsid w:val="009510DE"/>
    <w:rsid w:val="00951660"/>
    <w:rsid w:val="0095167F"/>
    <w:rsid w:val="00951ADB"/>
    <w:rsid w:val="00951CBD"/>
    <w:rsid w:val="00951F63"/>
    <w:rsid w:val="009520BC"/>
    <w:rsid w:val="00952165"/>
    <w:rsid w:val="00952620"/>
    <w:rsid w:val="00952C7B"/>
    <w:rsid w:val="00952D70"/>
    <w:rsid w:val="00953268"/>
    <w:rsid w:val="0095380C"/>
    <w:rsid w:val="00953C29"/>
    <w:rsid w:val="00953C36"/>
    <w:rsid w:val="00953FF5"/>
    <w:rsid w:val="00954353"/>
    <w:rsid w:val="009545A6"/>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6BD"/>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909"/>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D06"/>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CE"/>
    <w:rsid w:val="00AE22F2"/>
    <w:rsid w:val="00AE24BF"/>
    <w:rsid w:val="00AE2557"/>
    <w:rsid w:val="00AE29FC"/>
    <w:rsid w:val="00AE2F3F"/>
    <w:rsid w:val="00AE303D"/>
    <w:rsid w:val="00AE324B"/>
    <w:rsid w:val="00AE328B"/>
    <w:rsid w:val="00AE35FC"/>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164"/>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17EE4"/>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891"/>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0"/>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895"/>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0F23"/>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695"/>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42C"/>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E8A"/>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06"/>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839"/>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6D9"/>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488"/>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6A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126"/>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5C2"/>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02A"/>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F9D"/>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06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11588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E4EE7-EC41-4149-AA5E-9A56224F7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6</cp:revision>
  <cp:lastPrinted>2015-03-27T14:25:00Z</cp:lastPrinted>
  <dcterms:created xsi:type="dcterms:W3CDTF">2022-04-29T07:40:00Z</dcterms:created>
  <dcterms:modified xsi:type="dcterms:W3CDTF">2022-04-29T11:34:00Z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