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3F9441" w14:textId="395E8F8B" w:rsidR="002F4661" w:rsidRPr="002F4661" w:rsidRDefault="002F4661" w:rsidP="002F4661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3GPP TSG RAN WG1 #109-e</w:t>
      </w:r>
      <w:r>
        <w:rPr>
          <w:rFonts w:ascii="Arial" w:hAnsi="Arial" w:cs="Arial"/>
          <w:b/>
          <w:bCs/>
        </w:rPr>
        <w:tab/>
      </w:r>
      <w:r w:rsidRPr="002F4661">
        <w:rPr>
          <w:rFonts w:ascii="Arial" w:hAnsi="Arial" w:cs="Arial"/>
          <w:b/>
          <w:bCs/>
        </w:rPr>
        <w:tab/>
      </w:r>
      <w:r w:rsidR="00814E82" w:rsidRPr="00814E82">
        <w:rPr>
          <w:rFonts w:ascii="Arial" w:hAnsi="Arial" w:cs="Arial"/>
          <w:b/>
          <w:bCs/>
        </w:rPr>
        <w:t>R1-2203318</w:t>
      </w:r>
    </w:p>
    <w:p w14:paraId="26277142" w14:textId="77777777" w:rsidR="002F4661" w:rsidRPr="002F4661" w:rsidRDefault="002F4661" w:rsidP="002F4661">
      <w:pPr>
        <w:tabs>
          <w:tab w:val="center" w:pos="4536"/>
          <w:tab w:val="right" w:pos="9072"/>
        </w:tabs>
        <w:rPr>
          <w:rFonts w:ascii="Arial" w:hAnsi="Arial" w:cs="Arial"/>
          <w:b/>
          <w:bCs/>
          <w:lang w:eastAsia="ja-JP"/>
        </w:rPr>
      </w:pPr>
      <w:r w:rsidRPr="002F4661">
        <w:rPr>
          <w:rFonts w:ascii="Arial" w:hAnsi="Arial" w:cs="Arial"/>
          <w:b/>
          <w:bCs/>
          <w:lang w:eastAsia="ja-JP"/>
        </w:rPr>
        <w:t>e-Meeting, May 9</w:t>
      </w:r>
      <w:r w:rsidRPr="002F4661">
        <w:rPr>
          <w:rFonts w:ascii="Arial" w:hAnsi="Arial" w:cs="Arial"/>
          <w:b/>
          <w:bCs/>
          <w:vertAlign w:val="superscript"/>
          <w:lang w:eastAsia="ja-JP"/>
        </w:rPr>
        <w:t>th</w:t>
      </w:r>
      <w:r w:rsidRPr="002F4661">
        <w:rPr>
          <w:rFonts w:ascii="Arial" w:hAnsi="Arial" w:cs="Arial"/>
          <w:b/>
          <w:bCs/>
          <w:lang w:eastAsia="ja-JP"/>
        </w:rPr>
        <w:t xml:space="preserve"> – 20</w:t>
      </w:r>
      <w:r w:rsidRPr="002F4661">
        <w:rPr>
          <w:rFonts w:ascii="Arial" w:hAnsi="Arial" w:cs="Arial"/>
          <w:b/>
          <w:bCs/>
          <w:vertAlign w:val="superscript"/>
          <w:lang w:eastAsia="ja-JP"/>
        </w:rPr>
        <w:t>th</w:t>
      </w:r>
      <w:r w:rsidRPr="002F4661">
        <w:rPr>
          <w:rFonts w:ascii="Arial" w:hAnsi="Arial" w:cs="Arial"/>
          <w:b/>
          <w:bCs/>
          <w:lang w:eastAsia="ja-JP"/>
        </w:rPr>
        <w:t>, 2022</w:t>
      </w:r>
    </w:p>
    <w:p w14:paraId="2A8DFC48" w14:textId="77777777" w:rsidR="0010628E" w:rsidRPr="002F4661" w:rsidRDefault="0010628E" w:rsidP="0010628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069EB05B" w14:textId="71DCE998" w:rsidR="00A26BAC" w:rsidRPr="006406E0" w:rsidRDefault="00A26BAC" w:rsidP="00A26BAC">
      <w:pPr>
        <w:spacing w:after="60"/>
        <w:jc w:val="left"/>
        <w:rPr>
          <w:rFonts w:ascii="Arial" w:eastAsia="Batang" w:hAnsi="Arial" w:cs="Arial"/>
          <w:b/>
          <w:bCs/>
          <w:lang w:val="en-GB"/>
        </w:rPr>
      </w:pPr>
      <w:r w:rsidRPr="006406E0">
        <w:rPr>
          <w:rFonts w:ascii="Arial" w:eastAsia="Batang" w:hAnsi="Arial" w:cs="Arial"/>
          <w:b/>
          <w:bCs/>
          <w:lang w:val="en-GB"/>
        </w:rPr>
        <w:t>Agenda Item:  8.</w:t>
      </w:r>
      <w:r w:rsidR="003A13BD">
        <w:rPr>
          <w:rFonts w:ascii="Arial" w:eastAsia="Batang" w:hAnsi="Arial" w:cs="Arial"/>
          <w:b/>
          <w:bCs/>
          <w:lang w:val="en-GB"/>
        </w:rPr>
        <w:t>1</w:t>
      </w:r>
      <w:r w:rsidR="00AF66B7">
        <w:rPr>
          <w:rFonts w:ascii="Arial" w:eastAsia="Batang" w:hAnsi="Arial" w:cs="Arial"/>
          <w:b/>
          <w:bCs/>
          <w:lang w:val="en-GB"/>
        </w:rPr>
        <w:t>6</w:t>
      </w:r>
      <w:r w:rsidRPr="006406E0">
        <w:rPr>
          <w:rFonts w:ascii="Arial" w:eastAsia="Batang" w:hAnsi="Arial" w:cs="Arial"/>
          <w:b/>
          <w:bCs/>
          <w:lang w:val="en-GB"/>
        </w:rPr>
        <w:t>.</w:t>
      </w:r>
      <w:r w:rsidR="003A13BD">
        <w:rPr>
          <w:rFonts w:ascii="Arial" w:eastAsia="Batang" w:hAnsi="Arial" w:cs="Arial"/>
          <w:b/>
          <w:bCs/>
          <w:lang w:val="en-GB"/>
        </w:rPr>
        <w:t>8</w:t>
      </w:r>
    </w:p>
    <w:p w14:paraId="10E0360E" w14:textId="77777777" w:rsidR="00A26BAC" w:rsidRPr="006406E0" w:rsidRDefault="00A26BAC" w:rsidP="00A26BAC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lang w:val="en-GB"/>
        </w:rPr>
      </w:pPr>
      <w:r w:rsidRPr="006406E0">
        <w:rPr>
          <w:rFonts w:ascii="Arial" w:eastAsia="Batang" w:hAnsi="Arial" w:cs="Arial"/>
          <w:b/>
          <w:bCs/>
          <w:lang w:val="en-GB"/>
        </w:rPr>
        <w:t>Source:</w:t>
      </w:r>
      <w:r w:rsidRPr="006406E0">
        <w:rPr>
          <w:rFonts w:ascii="Arial" w:eastAsia="Batang" w:hAnsi="Arial" w:cs="Arial"/>
          <w:b/>
          <w:bCs/>
          <w:lang w:val="en-GB"/>
        </w:rPr>
        <w:tab/>
        <w:t>Spreadtrum Communications</w:t>
      </w:r>
    </w:p>
    <w:p w14:paraId="048663E6" w14:textId="3F964A80" w:rsidR="00A26BAC" w:rsidRPr="006406E0" w:rsidRDefault="00A26BAC" w:rsidP="00A26BAC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lang w:val="en-GB"/>
        </w:rPr>
      </w:pPr>
      <w:r w:rsidRPr="006406E0">
        <w:rPr>
          <w:rFonts w:ascii="Arial" w:eastAsia="Batang" w:hAnsi="Arial" w:cs="Arial"/>
          <w:b/>
          <w:bCs/>
          <w:lang w:val="en-GB"/>
        </w:rPr>
        <w:t>Title:</w:t>
      </w:r>
      <w:r w:rsidRPr="006406E0">
        <w:rPr>
          <w:rFonts w:ascii="Arial" w:eastAsia="Batang" w:hAnsi="Arial" w:cs="Arial"/>
          <w:b/>
          <w:bCs/>
          <w:lang w:val="en-GB"/>
        </w:rPr>
        <w:tab/>
      </w:r>
      <w:r w:rsidR="00B119AF" w:rsidRPr="00B119AF">
        <w:rPr>
          <w:rFonts w:ascii="Arial" w:eastAsia="Batang" w:hAnsi="Arial" w:cs="Arial"/>
          <w:b/>
          <w:bCs/>
          <w:lang w:val="en-GB"/>
        </w:rPr>
        <w:t>UE features for NR coverage enhancement</w:t>
      </w:r>
    </w:p>
    <w:p w14:paraId="32B3137F" w14:textId="77777777" w:rsidR="00A26BAC" w:rsidRPr="006406E0" w:rsidRDefault="00A26BAC" w:rsidP="00A26BAC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lang w:val="en-GB"/>
        </w:rPr>
      </w:pPr>
      <w:r w:rsidRPr="006406E0">
        <w:rPr>
          <w:rFonts w:ascii="Arial" w:eastAsia="Batang" w:hAnsi="Arial" w:cs="Arial"/>
          <w:b/>
          <w:bCs/>
          <w:lang w:val="en-GB"/>
        </w:rPr>
        <w:t>Document for:</w:t>
      </w:r>
      <w:r w:rsidRPr="006406E0">
        <w:rPr>
          <w:rFonts w:ascii="Arial" w:eastAsia="Batang" w:hAnsi="Arial" w:cs="Arial"/>
          <w:b/>
          <w:bCs/>
          <w:lang w:val="en-GB"/>
        </w:rPr>
        <w:tab/>
        <w:t>Discussion and decision</w:t>
      </w:r>
    </w:p>
    <w:p w14:paraId="1AFFB7AB" w14:textId="77777777" w:rsidR="00A26BAC" w:rsidRPr="006406E0" w:rsidRDefault="00A26BAC" w:rsidP="00A26BAC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5F35EE5D" w14:textId="58D18F60" w:rsidR="00A26BAC" w:rsidRDefault="00A26BAC" w:rsidP="00A26BAC">
      <w:pPr>
        <w:pStyle w:val="1"/>
        <w:rPr>
          <w:lang w:eastAsia="zh-CN"/>
        </w:rPr>
      </w:pPr>
      <w:bookmarkStart w:id="0" w:name="_Ref124589705"/>
      <w:bookmarkStart w:id="1" w:name="_Ref129681862"/>
      <w:r w:rsidRPr="006406E0">
        <w:rPr>
          <w:rFonts w:hint="eastAsia"/>
          <w:lang w:eastAsia="zh-CN"/>
        </w:rPr>
        <w:t>Introduction</w:t>
      </w:r>
    </w:p>
    <w:bookmarkEnd w:id="0"/>
    <w:bookmarkEnd w:id="1"/>
    <w:p w14:paraId="00F55BF0" w14:textId="5ACE9E0F" w:rsidR="00A26BAC" w:rsidRPr="006406E0" w:rsidRDefault="00C51385" w:rsidP="00E31949">
      <w:pPr>
        <w:rPr>
          <w:rFonts w:eastAsia="宋体"/>
          <w:kern w:val="2"/>
          <w:sz w:val="21"/>
          <w:szCs w:val="21"/>
          <w:lang w:eastAsia="zh-CN"/>
        </w:rPr>
      </w:pPr>
      <w:r w:rsidRPr="006406E0">
        <w:rPr>
          <w:rFonts w:eastAsia="宋体" w:hint="eastAsia"/>
          <w:kern w:val="2"/>
          <w:sz w:val="21"/>
          <w:szCs w:val="21"/>
          <w:lang w:eastAsia="zh-CN"/>
        </w:rPr>
        <w:t>In</w:t>
      </w:r>
      <w:r w:rsidRPr="006406E0">
        <w:rPr>
          <w:rFonts w:eastAsia="宋体"/>
          <w:kern w:val="2"/>
          <w:sz w:val="21"/>
          <w:szCs w:val="21"/>
          <w:lang w:eastAsia="zh-CN"/>
        </w:rPr>
        <w:t xml:space="preserve"> this contribution, we</w:t>
      </w:r>
      <w:r w:rsidR="00CC1447">
        <w:rPr>
          <w:rFonts w:eastAsia="宋体"/>
          <w:kern w:val="2"/>
          <w:sz w:val="21"/>
          <w:szCs w:val="21"/>
          <w:lang w:eastAsia="zh-CN"/>
        </w:rPr>
        <w:t xml:space="preserve"> gives our considerations </w:t>
      </w:r>
      <w:r w:rsidR="00CC1447">
        <w:t>on the UE features for NR coverage enhancement</w:t>
      </w:r>
      <w:r w:rsidR="005874B5">
        <w:t>, based on the UE feature list was approved dur</w:t>
      </w:r>
      <w:r w:rsidR="005874B5">
        <w:rPr>
          <w:rFonts w:hint="eastAsia"/>
          <w:lang w:eastAsia="zh-CN"/>
        </w:rPr>
        <w:t>i</w:t>
      </w:r>
      <w:r w:rsidR="005874B5">
        <w:rPr>
          <w:lang w:eastAsia="zh-CN"/>
        </w:rPr>
        <w:t>ng RAN1 #10</w:t>
      </w:r>
      <w:r w:rsidR="00A60315">
        <w:rPr>
          <w:lang w:eastAsia="zh-CN"/>
        </w:rPr>
        <w:t>8</w:t>
      </w:r>
      <w:r w:rsidR="00E2307F">
        <w:rPr>
          <w:lang w:eastAsia="zh-CN"/>
        </w:rPr>
        <w:t>-</w:t>
      </w:r>
      <w:r w:rsidR="005874B5">
        <w:rPr>
          <w:lang w:eastAsia="zh-CN"/>
        </w:rPr>
        <w:t>e meeting</w:t>
      </w:r>
      <w:r w:rsidR="0021784D">
        <w:rPr>
          <w:lang w:eastAsia="zh-CN"/>
        </w:rPr>
        <w:t xml:space="preserve"> [1]</w:t>
      </w:r>
      <w:r w:rsidR="005874B5">
        <w:rPr>
          <w:lang w:eastAsia="zh-CN"/>
        </w:rPr>
        <w:t>.</w:t>
      </w:r>
      <w:r w:rsidR="009B46FA">
        <w:rPr>
          <w:lang w:eastAsia="zh-CN"/>
        </w:rPr>
        <w:t xml:space="preserve"> </w:t>
      </w:r>
    </w:p>
    <w:p w14:paraId="17F2EB27" w14:textId="695BE036" w:rsidR="00D850E7" w:rsidRDefault="00D850E7" w:rsidP="0053466B">
      <w:pPr>
        <w:pStyle w:val="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14:paraId="303319F1" w14:textId="42FB98D1" w:rsidR="002871EB" w:rsidRDefault="002871EB" w:rsidP="002871EB">
      <w:pPr>
        <w:pStyle w:val="2"/>
        <w:rPr>
          <w:lang w:val="en-GB"/>
        </w:rPr>
      </w:pPr>
      <w:r w:rsidRPr="002871EB">
        <w:rPr>
          <w:lang w:val="en-GB"/>
        </w:rPr>
        <w:t>30-1 to 30-</w:t>
      </w:r>
      <w:r w:rsidR="005A4DAE">
        <w:rPr>
          <w:lang w:val="en-GB"/>
        </w:rPr>
        <w:t>3</w:t>
      </w:r>
      <w:r w:rsidRPr="002871EB">
        <w:rPr>
          <w:lang w:val="en-GB"/>
        </w:rPr>
        <w:t>a</w:t>
      </w:r>
    </w:p>
    <w:p w14:paraId="49225321" w14:textId="2F43BB93" w:rsidR="00C30BD1" w:rsidRDefault="00C719C1" w:rsidP="00C30BD1">
      <w:pPr>
        <w:pStyle w:val="a7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 xml:space="preserve">FG 30-2 </w:t>
      </w:r>
      <w:r w:rsidR="00C30BD1" w:rsidRPr="00C30BD1">
        <w:rPr>
          <w:lang w:eastAsia="zh-CN"/>
        </w:rPr>
        <w:t>C</w:t>
      </w:r>
      <w:r w:rsidR="00C30BD1">
        <w:rPr>
          <w:lang w:eastAsia="zh-CN"/>
        </w:rPr>
        <w:t>omponent</w:t>
      </w:r>
    </w:p>
    <w:p w14:paraId="20CBC776" w14:textId="6A53A4A4" w:rsidR="000738D4" w:rsidRDefault="00C30BD1" w:rsidP="00C30BD1">
      <w:pPr>
        <w:pStyle w:val="a7"/>
        <w:numPr>
          <w:ilvl w:val="1"/>
          <w:numId w:val="8"/>
        </w:numPr>
        <w:ind w:firstLineChars="0"/>
        <w:rPr>
          <w:lang w:eastAsia="zh-CN"/>
        </w:rPr>
      </w:pPr>
      <w:r>
        <w:rPr>
          <w:lang w:eastAsia="zh-CN"/>
        </w:rPr>
        <w:t xml:space="preserve">According to [K], we think it can be </w:t>
      </w:r>
      <w:r w:rsidR="000738D4">
        <w:rPr>
          <w:lang w:eastAsia="zh-CN"/>
        </w:rPr>
        <w:t xml:space="preserve">change into K&gt;1, and </w:t>
      </w:r>
      <w:r>
        <w:rPr>
          <w:lang w:eastAsia="zh-CN"/>
        </w:rPr>
        <w:t>remove the []</w:t>
      </w:r>
      <w:r w:rsidR="000738D4">
        <w:rPr>
          <w:lang w:eastAsia="zh-CN"/>
        </w:rPr>
        <w:t xml:space="preserve">, based on the </w:t>
      </w:r>
      <w:r w:rsidR="00356F33">
        <w:rPr>
          <w:lang w:eastAsia="zh-CN"/>
        </w:rPr>
        <w:t xml:space="preserve">below </w:t>
      </w:r>
      <w:r w:rsidR="000738D4">
        <w:rPr>
          <w:lang w:eastAsia="zh-CN"/>
        </w:rPr>
        <w:t>agreement achieved in RAN1#108e.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302"/>
      </w:tblGrid>
      <w:tr w:rsidR="000738D4" w:rsidRPr="000738D4" w14:paraId="6BA90503" w14:textId="77777777" w:rsidTr="000738D4">
        <w:tc>
          <w:tcPr>
            <w:tcW w:w="8302" w:type="dxa"/>
          </w:tcPr>
          <w:p w14:paraId="4E3243D8" w14:textId="77777777" w:rsidR="000738D4" w:rsidRPr="000738D4" w:rsidRDefault="000738D4" w:rsidP="000738D4">
            <w:pPr>
              <w:shd w:val="clear" w:color="auto" w:fill="FFFFFF"/>
              <w:rPr>
                <w:i/>
                <w:highlight w:val="green"/>
                <w:lang w:eastAsia="x-none"/>
              </w:rPr>
            </w:pPr>
            <w:r w:rsidRPr="000738D4">
              <w:rPr>
                <w:i/>
                <w:highlight w:val="green"/>
                <w:lang w:eastAsia="x-none"/>
              </w:rPr>
              <w:t>Agreement</w:t>
            </w:r>
          </w:p>
          <w:p w14:paraId="796183C4" w14:textId="77777777" w:rsidR="000738D4" w:rsidRPr="000738D4" w:rsidRDefault="000738D4" w:rsidP="000738D4">
            <w:pPr>
              <w:pStyle w:val="a7"/>
              <w:numPr>
                <w:ilvl w:val="0"/>
                <w:numId w:val="10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i/>
              </w:rPr>
            </w:pPr>
            <w:r w:rsidRPr="000738D4">
              <w:rPr>
                <w:i/>
              </w:rPr>
              <w:t>For DG-PUSCH repetition Type A scheduled by DCI format 0_1 or 0_2, the legacy counting method applies when K=1, regardless of whether AvailableSlotCounting is enabled or not</w:t>
            </w:r>
          </w:p>
          <w:p w14:paraId="2D08EF4A" w14:textId="77777777" w:rsidR="000738D4" w:rsidRPr="000738D4" w:rsidRDefault="000738D4" w:rsidP="000738D4">
            <w:pPr>
              <w:pStyle w:val="a7"/>
              <w:numPr>
                <w:ilvl w:val="1"/>
                <w:numId w:val="10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i/>
              </w:rPr>
            </w:pPr>
            <w:r w:rsidRPr="000738D4">
              <w:rPr>
                <w:i/>
              </w:rPr>
              <w:t>Note: The legacy assumption on the K2 offset is applied, i.e., no RAN1 spec impact on the K2 offset is expected.</w:t>
            </w:r>
          </w:p>
          <w:p w14:paraId="4AD0B1BD" w14:textId="77777777" w:rsidR="000738D4" w:rsidRPr="000738D4" w:rsidRDefault="000738D4" w:rsidP="000738D4">
            <w:pPr>
              <w:pStyle w:val="a7"/>
              <w:numPr>
                <w:ilvl w:val="0"/>
                <w:numId w:val="10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i/>
              </w:rPr>
            </w:pPr>
            <w:r w:rsidRPr="000738D4">
              <w:rPr>
                <w:i/>
              </w:rPr>
              <w:t>For CG-PUSCH repetition Type A,  the legacy counting method applies when K=1, regardless of whether AvailableSlotCounting is enabled or not.</w:t>
            </w:r>
          </w:p>
          <w:p w14:paraId="433F80EB" w14:textId="77777777" w:rsidR="000738D4" w:rsidRPr="000738D4" w:rsidRDefault="000738D4" w:rsidP="000738D4">
            <w:pPr>
              <w:pStyle w:val="a7"/>
              <w:numPr>
                <w:ilvl w:val="1"/>
                <w:numId w:val="10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i/>
              </w:rPr>
            </w:pPr>
            <w:r w:rsidRPr="000738D4">
              <w:rPr>
                <w:i/>
              </w:rPr>
              <w:t>Note: No RAN1 spec impact is expected.</w:t>
            </w:r>
          </w:p>
          <w:p w14:paraId="7641885E" w14:textId="77777777" w:rsidR="000738D4" w:rsidRPr="000738D4" w:rsidRDefault="000738D4" w:rsidP="000738D4">
            <w:pPr>
              <w:pStyle w:val="a7"/>
              <w:numPr>
                <w:ilvl w:val="1"/>
                <w:numId w:val="10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i/>
              </w:rPr>
            </w:pPr>
            <w:r w:rsidRPr="000738D4">
              <w:rPr>
                <w:i/>
              </w:rPr>
              <w:t>Note: No additional restriction on CG periodicity configurations, compared to Rel-16, is considered for CG-PUSCH with K=1.</w:t>
            </w:r>
          </w:p>
          <w:p w14:paraId="4B19658D" w14:textId="77777777" w:rsidR="000738D4" w:rsidRPr="000738D4" w:rsidRDefault="000738D4" w:rsidP="000738D4">
            <w:pPr>
              <w:pStyle w:val="a7"/>
              <w:numPr>
                <w:ilvl w:val="0"/>
                <w:numId w:val="10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i/>
              </w:rPr>
            </w:pPr>
            <w:r w:rsidRPr="000738D4">
              <w:rPr>
                <w:i/>
              </w:rPr>
              <w:t>For CG-PUSCH repetition Type A, when AvailableSlotCounting is enabled, and for K&gt;1, a UE assumes that the slot (i.e., the first configured slot in a CG period) determined in 38.321 Section 5.8.2 can be the slot which is not counted in K available slots.</w:t>
            </w:r>
          </w:p>
          <w:p w14:paraId="26281B38" w14:textId="094C52AF" w:rsidR="000738D4" w:rsidRPr="00356F33" w:rsidRDefault="000738D4" w:rsidP="000738D4">
            <w:pPr>
              <w:pStyle w:val="a7"/>
              <w:numPr>
                <w:ilvl w:val="1"/>
                <w:numId w:val="10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i/>
              </w:rPr>
            </w:pPr>
            <w:r w:rsidRPr="000738D4">
              <w:rPr>
                <w:i/>
              </w:rPr>
              <w:t>Note: No RAN1 spec impact is expected.</w:t>
            </w:r>
          </w:p>
        </w:tc>
      </w:tr>
    </w:tbl>
    <w:p w14:paraId="5A2A824E" w14:textId="781034F0" w:rsidR="00C30BD1" w:rsidRPr="00C30BD1" w:rsidRDefault="000738D4" w:rsidP="000738D4">
      <w:pPr>
        <w:rPr>
          <w:lang w:eastAsia="zh-CN"/>
        </w:rPr>
      </w:pPr>
      <w:r>
        <w:rPr>
          <w:lang w:eastAsia="zh-CN"/>
        </w:rPr>
        <w:t xml:space="preserve"> </w:t>
      </w:r>
      <w:r w:rsidR="00C30BD1">
        <w:rPr>
          <w:lang w:eastAsia="zh-CN"/>
        </w:rPr>
        <w:t xml:space="preserve"> </w:t>
      </w:r>
    </w:p>
    <w:p w14:paraId="3C3659D1" w14:textId="1A286C75" w:rsidR="00052A2A" w:rsidRDefault="00404499" w:rsidP="00634D57">
      <w:pPr>
        <w:pStyle w:val="a7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>P</w:t>
      </w:r>
      <w:r w:rsidR="00052A2A" w:rsidRPr="00634D57">
        <w:rPr>
          <w:lang w:eastAsia="zh-CN"/>
        </w:rPr>
        <w:t>rerequisite</w:t>
      </w:r>
    </w:p>
    <w:p w14:paraId="6994EA87" w14:textId="6796A7C9" w:rsidR="002061F9" w:rsidRDefault="00404499" w:rsidP="00404499">
      <w:pPr>
        <w:pStyle w:val="a7"/>
        <w:numPr>
          <w:ilvl w:val="1"/>
          <w:numId w:val="8"/>
        </w:numPr>
        <w:ind w:firstLineChars="0"/>
        <w:rPr>
          <w:lang w:eastAsia="zh-CN"/>
        </w:rPr>
      </w:pPr>
      <w:r>
        <w:rPr>
          <w:lang w:eastAsia="zh-CN"/>
        </w:rPr>
        <w:t xml:space="preserve">FG 30-2: </w:t>
      </w:r>
      <w:r w:rsidR="00C719C1">
        <w:rPr>
          <w:lang w:eastAsia="zh-CN"/>
        </w:rPr>
        <w:t>R</w:t>
      </w:r>
      <w:r w:rsidR="000738D4">
        <w:rPr>
          <w:lang w:eastAsia="zh-CN"/>
        </w:rPr>
        <w:t xml:space="preserve">egarding </w:t>
      </w:r>
      <w:r w:rsidR="000738D4" w:rsidRPr="000738D4">
        <w:rPr>
          <w:lang w:eastAsia="zh-CN"/>
        </w:rPr>
        <w:t>[11-6, 30-1</w:t>
      </w:r>
      <w:r w:rsidR="000738D4">
        <w:rPr>
          <w:lang w:eastAsia="zh-CN"/>
        </w:rPr>
        <w:t xml:space="preserve">], </w:t>
      </w:r>
      <w:r>
        <w:rPr>
          <w:lang w:eastAsia="zh-CN"/>
        </w:rPr>
        <w:t xml:space="preserve">they can be removed. Because neither </w:t>
      </w:r>
      <w:r w:rsidRPr="000738D4">
        <w:rPr>
          <w:lang w:eastAsia="zh-CN"/>
        </w:rPr>
        <w:t>11-6</w:t>
      </w:r>
      <w:r>
        <w:rPr>
          <w:lang w:eastAsia="zh-CN"/>
        </w:rPr>
        <w:t xml:space="preserve"> nor</w:t>
      </w:r>
      <w:r w:rsidRPr="000738D4">
        <w:rPr>
          <w:lang w:eastAsia="zh-CN"/>
        </w:rPr>
        <w:t xml:space="preserve"> 30-1</w:t>
      </w:r>
      <w:r>
        <w:rPr>
          <w:lang w:eastAsia="zh-CN"/>
        </w:rPr>
        <w:t xml:space="preserve"> is the </w:t>
      </w:r>
      <w:r w:rsidRPr="00404499">
        <w:rPr>
          <w:lang w:eastAsia="zh-CN"/>
        </w:rPr>
        <w:t>necessary</w:t>
      </w:r>
      <w:r>
        <w:rPr>
          <w:lang w:eastAsia="zh-CN"/>
        </w:rPr>
        <w:t xml:space="preserve"> requirement for available slot based repetition.</w:t>
      </w:r>
    </w:p>
    <w:p w14:paraId="5C824B0D" w14:textId="599273D0" w:rsidR="00404499" w:rsidRDefault="00404499" w:rsidP="00404499">
      <w:pPr>
        <w:pStyle w:val="a7"/>
        <w:numPr>
          <w:ilvl w:val="1"/>
          <w:numId w:val="8"/>
        </w:numPr>
        <w:ind w:firstLineChars="0"/>
        <w:rPr>
          <w:lang w:eastAsia="zh-CN"/>
        </w:rPr>
      </w:pPr>
      <w:r>
        <w:rPr>
          <w:lang w:eastAsia="zh-CN"/>
        </w:rPr>
        <w:t>FG 30-3</w:t>
      </w:r>
      <w:r w:rsidR="006F7012">
        <w:rPr>
          <w:lang w:eastAsia="zh-CN"/>
        </w:rPr>
        <w:t xml:space="preserve">: FG 11-6. Because TBoMS can be indicated by TDRA in DCI which TDRA table is configured with TBoMS resource allocation </w:t>
      </w:r>
    </w:p>
    <w:p w14:paraId="02BBFD67" w14:textId="30D6040A" w:rsidR="00404499" w:rsidRPr="00634D57" w:rsidRDefault="006F7012" w:rsidP="006F7012">
      <w:pPr>
        <w:pStyle w:val="a7"/>
        <w:numPr>
          <w:ilvl w:val="1"/>
          <w:numId w:val="8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G 30-3a: FG 30-3.</w:t>
      </w:r>
    </w:p>
    <w:p w14:paraId="7706C24F" w14:textId="2B844242" w:rsidR="002871EB" w:rsidRDefault="00ED07CC" w:rsidP="002871EB">
      <w:pPr>
        <w:pStyle w:val="2"/>
        <w:rPr>
          <w:lang w:val="en-GB"/>
        </w:rPr>
      </w:pPr>
      <w:r>
        <w:rPr>
          <w:lang w:val="en-GB"/>
        </w:rPr>
        <w:t>30-4 to 30-4</w:t>
      </w:r>
      <w:r w:rsidR="00C34D1D">
        <w:rPr>
          <w:lang w:val="en-GB"/>
        </w:rPr>
        <w:t>h</w:t>
      </w:r>
      <w:r>
        <w:rPr>
          <w:lang w:val="en-GB"/>
        </w:rPr>
        <w:t>: DM-RS bundling</w:t>
      </w:r>
    </w:p>
    <w:p w14:paraId="442BD888" w14:textId="77777777" w:rsidR="00D710F6" w:rsidRDefault="000919D7" w:rsidP="00D710F6">
      <w:pPr>
        <w:pStyle w:val="a7"/>
        <w:numPr>
          <w:ilvl w:val="0"/>
          <w:numId w:val="8"/>
        </w:numPr>
        <w:ind w:firstLineChars="0"/>
        <w:rPr>
          <w:lang w:eastAsia="zh-CN"/>
        </w:rPr>
      </w:pPr>
      <w:r w:rsidRPr="00440C78">
        <w:rPr>
          <w:rFonts w:hint="eastAsia"/>
          <w:lang w:eastAsia="zh-CN"/>
        </w:rPr>
        <w:t>T</w:t>
      </w:r>
      <w:r w:rsidRPr="00440C78">
        <w:rPr>
          <w:lang w:eastAsia="zh-CN"/>
        </w:rPr>
        <w:t>ype</w:t>
      </w:r>
      <w:r w:rsidR="005C6BF5">
        <w:rPr>
          <w:lang w:eastAsia="zh-CN"/>
        </w:rPr>
        <w:t xml:space="preserve">: </w:t>
      </w:r>
    </w:p>
    <w:p w14:paraId="3874C260" w14:textId="7251B8CF" w:rsidR="00D710F6" w:rsidRDefault="00050FC6" w:rsidP="00D710F6">
      <w:pPr>
        <w:pStyle w:val="a7"/>
        <w:numPr>
          <w:ilvl w:val="1"/>
          <w:numId w:val="8"/>
        </w:numPr>
        <w:ind w:firstLineChars="0"/>
        <w:rPr>
          <w:lang w:eastAsia="zh-CN"/>
        </w:rPr>
      </w:pPr>
      <w:r w:rsidRPr="00CD1738">
        <w:rPr>
          <w:lang w:eastAsia="zh-CN"/>
        </w:rPr>
        <w:lastRenderedPageBreak/>
        <w:t xml:space="preserve">FGs 30-4 </w:t>
      </w:r>
      <w:r w:rsidR="00D710F6">
        <w:rPr>
          <w:lang w:eastAsia="zh-CN"/>
        </w:rPr>
        <w:t xml:space="preserve">is </w:t>
      </w:r>
      <w:r w:rsidR="005C6BF5">
        <w:rPr>
          <w:lang w:eastAsia="zh-CN"/>
        </w:rPr>
        <w:t>per band. Since DM-RS bundling cannot be implemented for some band combination.</w:t>
      </w:r>
      <w:r w:rsidR="00D710F6">
        <w:rPr>
          <w:lang w:eastAsia="zh-CN"/>
        </w:rPr>
        <w:t xml:space="preserve"> </w:t>
      </w:r>
    </w:p>
    <w:p w14:paraId="138BB0F0" w14:textId="54809E4A" w:rsidR="00ED07CC" w:rsidRPr="00440C78" w:rsidRDefault="00D710F6" w:rsidP="00D710F6">
      <w:pPr>
        <w:pStyle w:val="a7"/>
        <w:numPr>
          <w:ilvl w:val="1"/>
          <w:numId w:val="8"/>
        </w:numPr>
        <w:ind w:firstLineChars="0"/>
        <w:rPr>
          <w:lang w:eastAsia="zh-CN"/>
        </w:rPr>
      </w:pPr>
      <w:r>
        <w:rPr>
          <w:lang w:eastAsia="zh-CN"/>
        </w:rPr>
        <w:t xml:space="preserve">FGs 30-4x: </w:t>
      </w:r>
      <w:r w:rsidRPr="00D710F6">
        <w:rPr>
          <w:lang w:eastAsia="zh-CN"/>
        </w:rPr>
        <w:t>per band per BC</w:t>
      </w:r>
      <w:r>
        <w:rPr>
          <w:lang w:eastAsia="zh-CN"/>
        </w:rPr>
        <w:t>. Agree with the explanation that DMRS bundling can be done in some band</w:t>
      </w:r>
      <w:r w:rsidR="00DC21FA">
        <w:rPr>
          <w:lang w:eastAsia="zh-CN"/>
        </w:rPr>
        <w:t>s</w:t>
      </w:r>
      <w:r>
        <w:rPr>
          <w:lang w:eastAsia="zh-CN"/>
        </w:rPr>
        <w:t xml:space="preserve">, but not in </w:t>
      </w:r>
      <w:r w:rsidR="00DC21FA">
        <w:rPr>
          <w:lang w:eastAsia="zh-CN"/>
        </w:rPr>
        <w:t>these band combinations.</w:t>
      </w:r>
      <w:r>
        <w:rPr>
          <w:lang w:eastAsia="zh-CN"/>
        </w:rPr>
        <w:t xml:space="preserve"> </w:t>
      </w:r>
    </w:p>
    <w:p w14:paraId="3602D132" w14:textId="368767CE" w:rsidR="000919D7" w:rsidRDefault="000919D7" w:rsidP="00440C78">
      <w:pPr>
        <w:pStyle w:val="a7"/>
        <w:numPr>
          <w:ilvl w:val="0"/>
          <w:numId w:val="8"/>
        </w:numPr>
        <w:ind w:firstLineChars="0"/>
        <w:rPr>
          <w:lang w:eastAsia="zh-CN"/>
        </w:rPr>
      </w:pPr>
      <w:r w:rsidRPr="00440C78">
        <w:rPr>
          <w:lang w:eastAsia="zh-CN"/>
        </w:rPr>
        <w:t>Prerequisite</w:t>
      </w:r>
    </w:p>
    <w:p w14:paraId="03A61405" w14:textId="19886864" w:rsidR="005C6BF5" w:rsidRDefault="005C6BF5" w:rsidP="005C6BF5">
      <w:pPr>
        <w:pStyle w:val="a7"/>
        <w:numPr>
          <w:ilvl w:val="1"/>
          <w:numId w:val="8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G 30-4: N</w:t>
      </w:r>
      <w:r>
        <w:rPr>
          <w:rFonts w:hint="eastAsia"/>
          <w:lang w:eastAsia="zh-CN"/>
        </w:rPr>
        <w:t>/</w:t>
      </w:r>
      <w:r>
        <w:rPr>
          <w:lang w:eastAsia="zh-CN"/>
        </w:rPr>
        <w:t>A</w:t>
      </w:r>
    </w:p>
    <w:p w14:paraId="0E3FA316" w14:textId="3568CDB5" w:rsidR="00050FC6" w:rsidRDefault="005C6BF5" w:rsidP="00DC21FA">
      <w:pPr>
        <w:pStyle w:val="a7"/>
        <w:numPr>
          <w:ilvl w:val="1"/>
          <w:numId w:val="8"/>
        </w:numPr>
        <w:ind w:firstLineChars="0"/>
        <w:rPr>
          <w:lang w:eastAsia="zh-CN"/>
        </w:rPr>
      </w:pPr>
      <w:r>
        <w:rPr>
          <w:lang w:eastAsia="zh-CN"/>
        </w:rPr>
        <w:t xml:space="preserve">FG 30-4a: </w:t>
      </w:r>
      <w:r w:rsidR="006B0EF8">
        <w:rPr>
          <w:lang w:eastAsia="zh-CN"/>
        </w:rPr>
        <w:t xml:space="preserve">FG 30-4 </w:t>
      </w:r>
      <w:r w:rsidR="00DC21FA">
        <w:rPr>
          <w:lang w:eastAsia="zh-CN"/>
        </w:rPr>
        <w:t>and one of {</w:t>
      </w:r>
      <w:r w:rsidR="00DC21FA" w:rsidRPr="00DC21FA">
        <w:rPr>
          <w:lang w:eastAsia="zh-CN"/>
        </w:rPr>
        <w:t>5-14</w:t>
      </w:r>
      <w:r w:rsidR="00DC21FA">
        <w:rPr>
          <w:lang w:eastAsia="zh-CN"/>
        </w:rPr>
        <w:t>,</w:t>
      </w:r>
      <w:r w:rsidR="006B0EF8">
        <w:rPr>
          <w:lang w:eastAsia="zh-CN"/>
        </w:rPr>
        <w:t xml:space="preserve"> 5-17</w:t>
      </w:r>
      <w:r w:rsidR="00DC21FA">
        <w:rPr>
          <w:lang w:eastAsia="zh-CN"/>
        </w:rPr>
        <w:t>,</w:t>
      </w:r>
      <w:r w:rsidR="006B0EF8">
        <w:rPr>
          <w:lang w:eastAsia="zh-CN"/>
        </w:rPr>
        <w:t xml:space="preserve"> 5-16</w:t>
      </w:r>
      <w:r w:rsidR="00DC21FA">
        <w:rPr>
          <w:lang w:eastAsia="zh-CN"/>
        </w:rPr>
        <w:t>}</w:t>
      </w:r>
      <w:r w:rsidR="006B0EF8">
        <w:rPr>
          <w:lang w:eastAsia="zh-CN"/>
        </w:rPr>
        <w:t xml:space="preserve">. </w:t>
      </w:r>
    </w:p>
    <w:p w14:paraId="21197961" w14:textId="33E5B438" w:rsidR="005C6BF5" w:rsidRDefault="006B0EF8" w:rsidP="00050FC6">
      <w:pPr>
        <w:pStyle w:val="a7"/>
        <w:numPr>
          <w:ilvl w:val="2"/>
          <w:numId w:val="8"/>
        </w:numPr>
        <w:ind w:firstLineChars="0"/>
        <w:rPr>
          <w:lang w:eastAsia="zh-CN"/>
        </w:rPr>
      </w:pPr>
      <w:r>
        <w:rPr>
          <w:lang w:eastAsia="zh-CN"/>
        </w:rPr>
        <w:t>Do not need FG 30-1 or 30-2. DM-RS bundling can be supported without larger PUSCH repetition number, or available slot.</w:t>
      </w:r>
    </w:p>
    <w:p w14:paraId="17E58D78" w14:textId="77777777" w:rsidR="00050FC6" w:rsidRDefault="006B0EF8" w:rsidP="006B0EF8">
      <w:pPr>
        <w:pStyle w:val="a7"/>
        <w:numPr>
          <w:ilvl w:val="1"/>
          <w:numId w:val="8"/>
        </w:numPr>
        <w:ind w:firstLineChars="0"/>
        <w:rPr>
          <w:lang w:eastAsia="zh-CN"/>
        </w:rPr>
      </w:pPr>
      <w:r>
        <w:rPr>
          <w:lang w:eastAsia="zh-CN"/>
        </w:rPr>
        <w:t xml:space="preserve">FG 30-4b: FG 30-4 and 11-5. </w:t>
      </w:r>
    </w:p>
    <w:p w14:paraId="54543C11" w14:textId="3A603532" w:rsidR="006B0EF8" w:rsidRDefault="006B0EF8" w:rsidP="00050FC6">
      <w:pPr>
        <w:pStyle w:val="a7"/>
        <w:numPr>
          <w:ilvl w:val="2"/>
          <w:numId w:val="8"/>
        </w:numPr>
        <w:ind w:firstLineChars="0"/>
        <w:rPr>
          <w:lang w:eastAsia="zh-CN"/>
        </w:rPr>
      </w:pPr>
      <w:r>
        <w:rPr>
          <w:lang w:eastAsia="zh-CN"/>
        </w:rPr>
        <w:t>Do not need 30-1. Because FG 30-1 is for PUSCH repetition type A, it is not related with PUSCH repetition type B.</w:t>
      </w:r>
    </w:p>
    <w:p w14:paraId="15BE9EA2" w14:textId="33AC3891" w:rsidR="006B0EF8" w:rsidRDefault="006B0EF8" w:rsidP="006B0EF8">
      <w:pPr>
        <w:pStyle w:val="a7"/>
        <w:numPr>
          <w:ilvl w:val="1"/>
          <w:numId w:val="8"/>
        </w:numPr>
        <w:ind w:firstLineChars="0"/>
        <w:rPr>
          <w:lang w:eastAsia="zh-CN"/>
        </w:rPr>
      </w:pPr>
      <w:r>
        <w:rPr>
          <w:lang w:eastAsia="zh-CN"/>
        </w:rPr>
        <w:t>FG 30-4c: confirm FG 30-4 and 30-3</w:t>
      </w:r>
    </w:p>
    <w:p w14:paraId="121E29A4" w14:textId="3E9CC4AF" w:rsidR="006B0EF8" w:rsidRDefault="006B0EF8" w:rsidP="006B0EF8">
      <w:pPr>
        <w:pStyle w:val="a7"/>
        <w:numPr>
          <w:ilvl w:val="1"/>
          <w:numId w:val="8"/>
        </w:numPr>
        <w:ind w:firstLineChars="0"/>
        <w:rPr>
          <w:lang w:eastAsia="zh-CN"/>
        </w:rPr>
      </w:pPr>
      <w:r>
        <w:rPr>
          <w:lang w:eastAsia="zh-CN"/>
        </w:rPr>
        <w:t>FG 30-4d: confirm FG 30-4 and 4-23</w:t>
      </w:r>
    </w:p>
    <w:p w14:paraId="1D852BE5" w14:textId="5A7E0A43" w:rsidR="006B0EF8" w:rsidRDefault="006B0EF8" w:rsidP="006B0EF8">
      <w:pPr>
        <w:pStyle w:val="a7"/>
        <w:numPr>
          <w:ilvl w:val="1"/>
          <w:numId w:val="8"/>
        </w:numPr>
        <w:ind w:firstLineChars="0"/>
        <w:rPr>
          <w:lang w:eastAsia="zh-CN"/>
        </w:rPr>
      </w:pPr>
      <w:r>
        <w:rPr>
          <w:lang w:eastAsia="zh-CN"/>
        </w:rPr>
        <w:t>FG 30-4e: confirm 30-4a or 30-4b, or 30-4c</w:t>
      </w:r>
    </w:p>
    <w:p w14:paraId="7E84B890" w14:textId="1AE311C0" w:rsidR="006B0EF8" w:rsidRDefault="006B0EF8" w:rsidP="006B0EF8">
      <w:pPr>
        <w:pStyle w:val="a7"/>
        <w:numPr>
          <w:ilvl w:val="1"/>
          <w:numId w:val="8"/>
        </w:numPr>
        <w:ind w:firstLineChars="0"/>
        <w:rPr>
          <w:lang w:eastAsia="zh-CN"/>
        </w:rPr>
      </w:pPr>
      <w:r>
        <w:rPr>
          <w:lang w:eastAsia="zh-CN"/>
        </w:rPr>
        <w:t>FG 30-4f: confirm 30-4d</w:t>
      </w:r>
    </w:p>
    <w:p w14:paraId="2F6E903E" w14:textId="77777777" w:rsidR="000919D7" w:rsidRPr="006B0EF8" w:rsidRDefault="000919D7" w:rsidP="00ED07CC">
      <w:pPr>
        <w:rPr>
          <w:lang w:eastAsia="zh-CN"/>
        </w:rPr>
      </w:pPr>
    </w:p>
    <w:p w14:paraId="63358BAC" w14:textId="77777777" w:rsidR="002C0D7B" w:rsidRPr="006406E0" w:rsidRDefault="002C0D7B" w:rsidP="002C0D7B">
      <w:pPr>
        <w:pStyle w:val="1"/>
        <w:rPr>
          <w:lang w:eastAsia="zh-CN"/>
        </w:rPr>
      </w:pPr>
      <w:r w:rsidRPr="006406E0">
        <w:rPr>
          <w:rFonts w:hint="eastAsia"/>
          <w:lang w:eastAsia="zh-CN"/>
        </w:rPr>
        <w:t>Con</w:t>
      </w:r>
      <w:r w:rsidRPr="006406E0">
        <w:rPr>
          <w:lang w:eastAsia="zh-CN"/>
        </w:rPr>
        <w:t>c</w:t>
      </w:r>
      <w:r w:rsidRPr="006406E0">
        <w:rPr>
          <w:rFonts w:hint="eastAsia"/>
          <w:lang w:eastAsia="zh-CN"/>
        </w:rPr>
        <w:t>lusions</w:t>
      </w:r>
    </w:p>
    <w:p w14:paraId="7D2C57D1" w14:textId="7387B4F5" w:rsidR="00EB5EFE" w:rsidRDefault="002C0D7B" w:rsidP="00F711FC">
      <w:pPr>
        <w:pStyle w:val="LGTdoc"/>
        <w:spacing w:afterLines="0" w:after="120" w:line="240" w:lineRule="auto"/>
        <w:rPr>
          <w:rFonts w:eastAsia="宋体"/>
          <w:sz w:val="21"/>
          <w:szCs w:val="21"/>
          <w:lang w:val="en-US" w:eastAsia="zh-CN"/>
        </w:rPr>
      </w:pPr>
      <w:r w:rsidRPr="006406E0">
        <w:rPr>
          <w:rFonts w:eastAsia="宋体"/>
          <w:sz w:val="21"/>
          <w:szCs w:val="21"/>
          <w:lang w:val="en-US" w:eastAsia="zh-CN"/>
        </w:rPr>
        <w:t>In this contribution, we</w:t>
      </w:r>
      <w:r w:rsidR="006C65DE">
        <w:rPr>
          <w:rFonts w:eastAsia="宋体"/>
          <w:sz w:val="21"/>
          <w:szCs w:val="21"/>
          <w:lang w:val="en-US" w:eastAsia="zh-CN"/>
        </w:rPr>
        <w:t xml:space="preserve"> give our considerations for UE feat</w:t>
      </w:r>
      <w:r w:rsidR="005874B5">
        <w:rPr>
          <w:rFonts w:eastAsia="宋体"/>
          <w:sz w:val="21"/>
          <w:szCs w:val="21"/>
          <w:lang w:val="en-US" w:eastAsia="zh-CN"/>
        </w:rPr>
        <w:t xml:space="preserve">ures of UL coverage enhancement. </w:t>
      </w:r>
    </w:p>
    <w:p w14:paraId="39AB718A" w14:textId="77777777" w:rsidR="00A26BAC" w:rsidRPr="006406E0" w:rsidRDefault="00A26BAC" w:rsidP="00A26BAC">
      <w:pPr>
        <w:pStyle w:val="1"/>
        <w:rPr>
          <w:lang w:eastAsia="zh-CN"/>
        </w:rPr>
      </w:pPr>
      <w:r w:rsidRPr="006406E0">
        <w:rPr>
          <w:lang w:eastAsia="zh-CN"/>
        </w:rPr>
        <w:t>References</w:t>
      </w:r>
    </w:p>
    <w:p w14:paraId="376BB4CC" w14:textId="77777777" w:rsidR="00A72257" w:rsidRPr="001D0598" w:rsidRDefault="00A72257" w:rsidP="00A72257">
      <w:pPr>
        <w:pStyle w:val="References"/>
        <w:rPr>
          <w:lang w:val="en-GB"/>
        </w:rPr>
      </w:pPr>
      <w:r w:rsidRPr="007A03BB">
        <w:t>R1-2202928</w:t>
      </w:r>
      <w:r w:rsidRPr="007A03BB">
        <w:tab/>
        <w:t>Updated RAN1 UE features list for Rel-17 NR after RAN1 #108-e</w:t>
      </w:r>
      <w:r w:rsidRPr="007A03BB">
        <w:tab/>
        <w:t>Moderators (AT&amp;T, NTT DOCOMO, INC.)</w:t>
      </w:r>
    </w:p>
    <w:p w14:paraId="3A03B9FF" w14:textId="77777777" w:rsidR="00A72257" w:rsidRPr="001D0598" w:rsidRDefault="00A72257" w:rsidP="00A72257">
      <w:pPr>
        <w:pStyle w:val="References"/>
        <w:rPr>
          <w:lang w:val="en-GB"/>
        </w:rPr>
      </w:pPr>
      <w:r w:rsidRPr="001D0598">
        <w:rPr>
          <w:lang w:val="en-GB"/>
        </w:rPr>
        <w:t>R1-</w:t>
      </w:r>
      <w:bookmarkStart w:id="2" w:name="OLE_LINK5"/>
      <w:bookmarkStart w:id="3" w:name="OLE_LINK6"/>
      <w:r w:rsidRPr="001D0598">
        <w:rPr>
          <w:lang w:val="en-GB"/>
        </w:rPr>
        <w:t>2202929</w:t>
      </w:r>
      <w:bookmarkEnd w:id="2"/>
      <w:bookmarkEnd w:id="3"/>
      <w:r w:rsidRPr="001D0598">
        <w:rPr>
          <w:lang w:val="en-GB"/>
        </w:rPr>
        <w:tab/>
        <w:t>Updated RAN1 UE features list for Rel-17 NR after RAN1 #108-e including remaining RAN1 issues</w:t>
      </w:r>
      <w:r w:rsidRPr="001D0598">
        <w:rPr>
          <w:lang w:val="en-GB"/>
        </w:rPr>
        <w:tab/>
        <w:t>Moderators (AT&amp;T, NTT DOCOMO, INC.)</w:t>
      </w:r>
    </w:p>
    <w:p w14:paraId="4E8E6FE7" w14:textId="7F6EC258" w:rsidR="00CD242C" w:rsidRDefault="00A72257" w:rsidP="00A72257">
      <w:pPr>
        <w:pStyle w:val="References"/>
        <w:rPr>
          <w:lang w:eastAsia="x-none"/>
        </w:rPr>
      </w:pPr>
      <w:r w:rsidRPr="00A72257">
        <w:rPr>
          <w:lang w:eastAsia="x-none"/>
        </w:rPr>
        <w:t>R1-2201517</w:t>
      </w:r>
      <w:r w:rsidRPr="00A72257">
        <w:rPr>
          <w:lang w:eastAsia="x-none"/>
        </w:rPr>
        <w:tab/>
        <w:t>Summary on UE features for NR coverage enhancement</w:t>
      </w:r>
      <w:r w:rsidRPr="00A72257">
        <w:rPr>
          <w:lang w:eastAsia="x-none"/>
        </w:rPr>
        <w:tab/>
        <w:t>Moderator (NTT DOCOMO, INC.)</w:t>
      </w:r>
      <w:bookmarkStart w:id="4" w:name="_GoBack"/>
      <w:bookmarkEnd w:id="4"/>
    </w:p>
    <w:sectPr w:rsidR="00CD242C" w:rsidSect="00157EE6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6BD7E4" w14:textId="77777777" w:rsidR="000E1EE0" w:rsidRDefault="000E1EE0" w:rsidP="00A26BAC">
      <w:pPr>
        <w:spacing w:after="0"/>
      </w:pPr>
      <w:r>
        <w:separator/>
      </w:r>
    </w:p>
  </w:endnote>
  <w:endnote w:type="continuationSeparator" w:id="0">
    <w:p w14:paraId="6DA08218" w14:textId="77777777" w:rsidR="000E1EE0" w:rsidRDefault="000E1EE0" w:rsidP="00A26B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07EB9" w14:textId="77777777" w:rsidR="000E1EE0" w:rsidRDefault="000E1EE0" w:rsidP="00A26BAC">
      <w:pPr>
        <w:spacing w:after="0"/>
      </w:pPr>
      <w:r>
        <w:separator/>
      </w:r>
    </w:p>
  </w:footnote>
  <w:footnote w:type="continuationSeparator" w:id="0">
    <w:p w14:paraId="7165DB10" w14:textId="77777777" w:rsidR="000E1EE0" w:rsidRDefault="000E1EE0" w:rsidP="00A26B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3182A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4CC3C1B"/>
    <w:multiLevelType w:val="hybridMultilevel"/>
    <w:tmpl w:val="680617DC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C16E18"/>
    <w:multiLevelType w:val="hybridMultilevel"/>
    <w:tmpl w:val="F6EC4B4A"/>
    <w:lvl w:ilvl="0" w:tplc="0CB276DA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2C4F6E"/>
    <w:multiLevelType w:val="multilevel"/>
    <w:tmpl w:val="512C4F6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178075B"/>
    <w:multiLevelType w:val="multilevel"/>
    <w:tmpl w:val="6178075B"/>
    <w:lvl w:ilvl="0">
      <w:numFmt w:val="bullet"/>
      <w:lvlText w:val="•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A615927"/>
    <w:multiLevelType w:val="hybridMultilevel"/>
    <w:tmpl w:val="F6EC4B4A"/>
    <w:lvl w:ilvl="0" w:tplc="0CB276DA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DFE66E4"/>
    <w:multiLevelType w:val="hybridMultilevel"/>
    <w:tmpl w:val="D75220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  <w:lvlOverride w:ilvl="0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7"/>
  </w:num>
  <w:num w:numId="7">
    <w:abstractNumId w:val="3"/>
    <w:lvlOverride w:ilvl="0">
      <w:startOverride w:val="1"/>
    </w:lvlOverride>
  </w:num>
  <w:num w:numId="8">
    <w:abstractNumId w:val="1"/>
  </w:num>
  <w:num w:numId="9">
    <w:abstractNumId w:val="6"/>
  </w:num>
  <w:num w:numId="10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9C7"/>
    <w:rsid w:val="000020A7"/>
    <w:rsid w:val="00010FD9"/>
    <w:rsid w:val="00015635"/>
    <w:rsid w:val="0001747C"/>
    <w:rsid w:val="00044972"/>
    <w:rsid w:val="00050FC6"/>
    <w:rsid w:val="00052A2A"/>
    <w:rsid w:val="00073652"/>
    <w:rsid w:val="000738D4"/>
    <w:rsid w:val="00076531"/>
    <w:rsid w:val="00077F18"/>
    <w:rsid w:val="000828D8"/>
    <w:rsid w:val="00087E9B"/>
    <w:rsid w:val="000919D7"/>
    <w:rsid w:val="00096259"/>
    <w:rsid w:val="000A6262"/>
    <w:rsid w:val="000D3B12"/>
    <w:rsid w:val="000D54F2"/>
    <w:rsid w:val="000E1EE0"/>
    <w:rsid w:val="000F71A6"/>
    <w:rsid w:val="0010064D"/>
    <w:rsid w:val="00102A38"/>
    <w:rsid w:val="0010628E"/>
    <w:rsid w:val="00117798"/>
    <w:rsid w:val="001425D3"/>
    <w:rsid w:val="00143B52"/>
    <w:rsid w:val="0014565A"/>
    <w:rsid w:val="0015187D"/>
    <w:rsid w:val="00151E5A"/>
    <w:rsid w:val="00152DB7"/>
    <w:rsid w:val="00152F9E"/>
    <w:rsid w:val="00157EE6"/>
    <w:rsid w:val="00182B2B"/>
    <w:rsid w:val="001A6DA4"/>
    <w:rsid w:val="001B4EB1"/>
    <w:rsid w:val="001D15F7"/>
    <w:rsid w:val="001D72DF"/>
    <w:rsid w:val="001D78E1"/>
    <w:rsid w:val="001E266B"/>
    <w:rsid w:val="001E3087"/>
    <w:rsid w:val="001E785C"/>
    <w:rsid w:val="001F12A5"/>
    <w:rsid w:val="001F61BE"/>
    <w:rsid w:val="002061F9"/>
    <w:rsid w:val="00207C0D"/>
    <w:rsid w:val="00210109"/>
    <w:rsid w:val="0021784D"/>
    <w:rsid w:val="00235181"/>
    <w:rsid w:val="002412FA"/>
    <w:rsid w:val="0025435C"/>
    <w:rsid w:val="002663F5"/>
    <w:rsid w:val="00266BA9"/>
    <w:rsid w:val="00271E19"/>
    <w:rsid w:val="002761BF"/>
    <w:rsid w:val="00280219"/>
    <w:rsid w:val="00286F86"/>
    <w:rsid w:val="002871EB"/>
    <w:rsid w:val="002A0EB0"/>
    <w:rsid w:val="002B2904"/>
    <w:rsid w:val="002B5BCC"/>
    <w:rsid w:val="002C0D7B"/>
    <w:rsid w:val="002D0A7E"/>
    <w:rsid w:val="002D2F1D"/>
    <w:rsid w:val="002D35DC"/>
    <w:rsid w:val="002E1B88"/>
    <w:rsid w:val="002E6BF9"/>
    <w:rsid w:val="002F4661"/>
    <w:rsid w:val="0031743E"/>
    <w:rsid w:val="003250FA"/>
    <w:rsid w:val="00342AE2"/>
    <w:rsid w:val="00343865"/>
    <w:rsid w:val="0034429D"/>
    <w:rsid w:val="00345F8C"/>
    <w:rsid w:val="00356F33"/>
    <w:rsid w:val="00361B4C"/>
    <w:rsid w:val="00361C25"/>
    <w:rsid w:val="00365E37"/>
    <w:rsid w:val="00375E3C"/>
    <w:rsid w:val="00383123"/>
    <w:rsid w:val="003942A1"/>
    <w:rsid w:val="003965B0"/>
    <w:rsid w:val="003A13BD"/>
    <w:rsid w:val="003A25D0"/>
    <w:rsid w:val="003B05DA"/>
    <w:rsid w:val="003B2DCE"/>
    <w:rsid w:val="003B5CFC"/>
    <w:rsid w:val="003B762A"/>
    <w:rsid w:val="003C4718"/>
    <w:rsid w:val="003C5740"/>
    <w:rsid w:val="003E05A2"/>
    <w:rsid w:val="003E3F99"/>
    <w:rsid w:val="003E6B7E"/>
    <w:rsid w:val="00404499"/>
    <w:rsid w:val="00426CF0"/>
    <w:rsid w:val="00435F87"/>
    <w:rsid w:val="00440C78"/>
    <w:rsid w:val="00473134"/>
    <w:rsid w:val="0047618D"/>
    <w:rsid w:val="00480808"/>
    <w:rsid w:val="004967E3"/>
    <w:rsid w:val="00497CE6"/>
    <w:rsid w:val="004A12AC"/>
    <w:rsid w:val="004C3173"/>
    <w:rsid w:val="004C4B65"/>
    <w:rsid w:val="004D100E"/>
    <w:rsid w:val="004D54BB"/>
    <w:rsid w:val="004E2C63"/>
    <w:rsid w:val="004E5E2B"/>
    <w:rsid w:val="005036A5"/>
    <w:rsid w:val="00503BEE"/>
    <w:rsid w:val="00507B1C"/>
    <w:rsid w:val="005138E5"/>
    <w:rsid w:val="00516BE2"/>
    <w:rsid w:val="005240C0"/>
    <w:rsid w:val="00525262"/>
    <w:rsid w:val="00527259"/>
    <w:rsid w:val="0053466B"/>
    <w:rsid w:val="00553421"/>
    <w:rsid w:val="00554A77"/>
    <w:rsid w:val="00556277"/>
    <w:rsid w:val="00564DAE"/>
    <w:rsid w:val="0057170F"/>
    <w:rsid w:val="0057474E"/>
    <w:rsid w:val="00580B60"/>
    <w:rsid w:val="005847B7"/>
    <w:rsid w:val="005874B5"/>
    <w:rsid w:val="005A4DAE"/>
    <w:rsid w:val="005C14BB"/>
    <w:rsid w:val="005C6BF5"/>
    <w:rsid w:val="005D4818"/>
    <w:rsid w:val="005D4AB6"/>
    <w:rsid w:val="005D4C75"/>
    <w:rsid w:val="005E1AFB"/>
    <w:rsid w:val="005E4C32"/>
    <w:rsid w:val="005E76DE"/>
    <w:rsid w:val="005F5690"/>
    <w:rsid w:val="005F5719"/>
    <w:rsid w:val="006076F7"/>
    <w:rsid w:val="00611AD7"/>
    <w:rsid w:val="006230E9"/>
    <w:rsid w:val="00634D57"/>
    <w:rsid w:val="00634F75"/>
    <w:rsid w:val="00637666"/>
    <w:rsid w:val="006406E0"/>
    <w:rsid w:val="00641798"/>
    <w:rsid w:val="0065763B"/>
    <w:rsid w:val="00691BB4"/>
    <w:rsid w:val="006A04AE"/>
    <w:rsid w:val="006A7F36"/>
    <w:rsid w:val="006B0EF8"/>
    <w:rsid w:val="006B4C07"/>
    <w:rsid w:val="006B77E2"/>
    <w:rsid w:val="006C2E10"/>
    <w:rsid w:val="006C36B7"/>
    <w:rsid w:val="006C65DE"/>
    <w:rsid w:val="006D73D7"/>
    <w:rsid w:val="006F7012"/>
    <w:rsid w:val="00713477"/>
    <w:rsid w:val="00713C5A"/>
    <w:rsid w:val="00724048"/>
    <w:rsid w:val="00724414"/>
    <w:rsid w:val="00736712"/>
    <w:rsid w:val="00746DDC"/>
    <w:rsid w:val="00754CB8"/>
    <w:rsid w:val="00762925"/>
    <w:rsid w:val="00762F11"/>
    <w:rsid w:val="007668D0"/>
    <w:rsid w:val="007751B4"/>
    <w:rsid w:val="00781CC4"/>
    <w:rsid w:val="00795CF3"/>
    <w:rsid w:val="00795E36"/>
    <w:rsid w:val="007A0AB6"/>
    <w:rsid w:val="007B063E"/>
    <w:rsid w:val="007B2B90"/>
    <w:rsid w:val="007C5F23"/>
    <w:rsid w:val="007E79FD"/>
    <w:rsid w:val="007E7D37"/>
    <w:rsid w:val="007F1B91"/>
    <w:rsid w:val="00800802"/>
    <w:rsid w:val="0080315B"/>
    <w:rsid w:val="00814E82"/>
    <w:rsid w:val="00823BBF"/>
    <w:rsid w:val="00845A5E"/>
    <w:rsid w:val="008505DD"/>
    <w:rsid w:val="0085142C"/>
    <w:rsid w:val="00863056"/>
    <w:rsid w:val="008765E6"/>
    <w:rsid w:val="008814D4"/>
    <w:rsid w:val="00881DFF"/>
    <w:rsid w:val="00885BC3"/>
    <w:rsid w:val="00885C47"/>
    <w:rsid w:val="00890D0A"/>
    <w:rsid w:val="00890DB6"/>
    <w:rsid w:val="00891AE6"/>
    <w:rsid w:val="008975A6"/>
    <w:rsid w:val="008A72F9"/>
    <w:rsid w:val="008B4C9D"/>
    <w:rsid w:val="008C5884"/>
    <w:rsid w:val="008C6FD9"/>
    <w:rsid w:val="008D464C"/>
    <w:rsid w:val="008E06F3"/>
    <w:rsid w:val="008E69F8"/>
    <w:rsid w:val="008E6D5F"/>
    <w:rsid w:val="008F1344"/>
    <w:rsid w:val="00903611"/>
    <w:rsid w:val="009055AC"/>
    <w:rsid w:val="00925E36"/>
    <w:rsid w:val="00931EF4"/>
    <w:rsid w:val="00941319"/>
    <w:rsid w:val="00961E3D"/>
    <w:rsid w:val="00964668"/>
    <w:rsid w:val="009667F3"/>
    <w:rsid w:val="00966BB5"/>
    <w:rsid w:val="009676A6"/>
    <w:rsid w:val="00975EE8"/>
    <w:rsid w:val="0098584F"/>
    <w:rsid w:val="0099075C"/>
    <w:rsid w:val="00996889"/>
    <w:rsid w:val="009B46FA"/>
    <w:rsid w:val="009B71C3"/>
    <w:rsid w:val="009C0237"/>
    <w:rsid w:val="009C5B5D"/>
    <w:rsid w:val="009F536B"/>
    <w:rsid w:val="009F7695"/>
    <w:rsid w:val="00A0432B"/>
    <w:rsid w:val="00A0790F"/>
    <w:rsid w:val="00A1018C"/>
    <w:rsid w:val="00A14084"/>
    <w:rsid w:val="00A2074A"/>
    <w:rsid w:val="00A26BAC"/>
    <w:rsid w:val="00A314FA"/>
    <w:rsid w:val="00A43283"/>
    <w:rsid w:val="00A45A28"/>
    <w:rsid w:val="00A46461"/>
    <w:rsid w:val="00A564B2"/>
    <w:rsid w:val="00A60315"/>
    <w:rsid w:val="00A6179A"/>
    <w:rsid w:val="00A656A7"/>
    <w:rsid w:val="00A7062D"/>
    <w:rsid w:val="00A72257"/>
    <w:rsid w:val="00A7245F"/>
    <w:rsid w:val="00A843BF"/>
    <w:rsid w:val="00A91606"/>
    <w:rsid w:val="00A926BE"/>
    <w:rsid w:val="00A92891"/>
    <w:rsid w:val="00A95EDB"/>
    <w:rsid w:val="00AA1B05"/>
    <w:rsid w:val="00AA245D"/>
    <w:rsid w:val="00AB675F"/>
    <w:rsid w:val="00AD193B"/>
    <w:rsid w:val="00AE148B"/>
    <w:rsid w:val="00AE1D07"/>
    <w:rsid w:val="00AE2F61"/>
    <w:rsid w:val="00AF3A1D"/>
    <w:rsid w:val="00AF66B7"/>
    <w:rsid w:val="00B007E4"/>
    <w:rsid w:val="00B119AF"/>
    <w:rsid w:val="00B1598B"/>
    <w:rsid w:val="00B170E8"/>
    <w:rsid w:val="00B35AD3"/>
    <w:rsid w:val="00B57506"/>
    <w:rsid w:val="00B708D3"/>
    <w:rsid w:val="00B73D6D"/>
    <w:rsid w:val="00B83C84"/>
    <w:rsid w:val="00B87DF6"/>
    <w:rsid w:val="00BA4E95"/>
    <w:rsid w:val="00BD0E10"/>
    <w:rsid w:val="00BD2BED"/>
    <w:rsid w:val="00BE10A9"/>
    <w:rsid w:val="00BE3CAD"/>
    <w:rsid w:val="00BE49D1"/>
    <w:rsid w:val="00BE5F34"/>
    <w:rsid w:val="00C13250"/>
    <w:rsid w:val="00C16514"/>
    <w:rsid w:val="00C1688A"/>
    <w:rsid w:val="00C25A31"/>
    <w:rsid w:val="00C30BD1"/>
    <w:rsid w:val="00C33805"/>
    <w:rsid w:val="00C34D1D"/>
    <w:rsid w:val="00C51385"/>
    <w:rsid w:val="00C55BB1"/>
    <w:rsid w:val="00C57FBD"/>
    <w:rsid w:val="00C66EA5"/>
    <w:rsid w:val="00C719C1"/>
    <w:rsid w:val="00C83AB0"/>
    <w:rsid w:val="00CA0122"/>
    <w:rsid w:val="00CC04A0"/>
    <w:rsid w:val="00CC1447"/>
    <w:rsid w:val="00CD1738"/>
    <w:rsid w:val="00CD242C"/>
    <w:rsid w:val="00CD7231"/>
    <w:rsid w:val="00CE0744"/>
    <w:rsid w:val="00D229C7"/>
    <w:rsid w:val="00D24B5A"/>
    <w:rsid w:val="00D40993"/>
    <w:rsid w:val="00D42707"/>
    <w:rsid w:val="00D45499"/>
    <w:rsid w:val="00D60A04"/>
    <w:rsid w:val="00D61F3B"/>
    <w:rsid w:val="00D710F6"/>
    <w:rsid w:val="00D714E7"/>
    <w:rsid w:val="00D722EF"/>
    <w:rsid w:val="00D8017F"/>
    <w:rsid w:val="00D8183D"/>
    <w:rsid w:val="00D82E6C"/>
    <w:rsid w:val="00D850E7"/>
    <w:rsid w:val="00D868BF"/>
    <w:rsid w:val="00DC21FA"/>
    <w:rsid w:val="00DE5138"/>
    <w:rsid w:val="00DE5FD1"/>
    <w:rsid w:val="00DF1FE6"/>
    <w:rsid w:val="00DF2CC9"/>
    <w:rsid w:val="00DF30E7"/>
    <w:rsid w:val="00E038DB"/>
    <w:rsid w:val="00E115EA"/>
    <w:rsid w:val="00E2307F"/>
    <w:rsid w:val="00E31949"/>
    <w:rsid w:val="00E3373A"/>
    <w:rsid w:val="00E37FEA"/>
    <w:rsid w:val="00E424A5"/>
    <w:rsid w:val="00E45C0C"/>
    <w:rsid w:val="00E52E16"/>
    <w:rsid w:val="00E60427"/>
    <w:rsid w:val="00E650CB"/>
    <w:rsid w:val="00E71E58"/>
    <w:rsid w:val="00E73781"/>
    <w:rsid w:val="00E7558A"/>
    <w:rsid w:val="00E77C78"/>
    <w:rsid w:val="00EA574A"/>
    <w:rsid w:val="00EA6589"/>
    <w:rsid w:val="00EB5EFE"/>
    <w:rsid w:val="00EB67AD"/>
    <w:rsid w:val="00EC5361"/>
    <w:rsid w:val="00ED07CC"/>
    <w:rsid w:val="00ED36C6"/>
    <w:rsid w:val="00EE0399"/>
    <w:rsid w:val="00EF6EC6"/>
    <w:rsid w:val="00F00B2B"/>
    <w:rsid w:val="00F0765A"/>
    <w:rsid w:val="00F303BF"/>
    <w:rsid w:val="00F32016"/>
    <w:rsid w:val="00F36B29"/>
    <w:rsid w:val="00F44AAD"/>
    <w:rsid w:val="00F45D3A"/>
    <w:rsid w:val="00F52D33"/>
    <w:rsid w:val="00F711FC"/>
    <w:rsid w:val="00F8213C"/>
    <w:rsid w:val="00F85A32"/>
    <w:rsid w:val="00FB0001"/>
    <w:rsid w:val="00FB0E40"/>
    <w:rsid w:val="00FB3BDF"/>
    <w:rsid w:val="00FB3F95"/>
    <w:rsid w:val="00FB5631"/>
    <w:rsid w:val="00FC31AE"/>
    <w:rsid w:val="00FC5E6E"/>
    <w:rsid w:val="00FC62C1"/>
    <w:rsid w:val="00FC6544"/>
    <w:rsid w:val="00FC721A"/>
    <w:rsid w:val="00FE3B11"/>
    <w:rsid w:val="00FF4FD1"/>
    <w:rsid w:val="00FF52EF"/>
    <w:rsid w:val="00FF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825E23"/>
  <w15:chartTrackingRefBased/>
  <w15:docId w15:val="{2D8661D7-B96B-4AE4-8187-807B75290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0E7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0"/>
    <w:qFormat/>
    <w:rsid w:val="00A26BAC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A26BAC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50E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A26BAC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6BA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6BA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6BAC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6BAC"/>
    <w:rPr>
      <w:sz w:val="18"/>
      <w:szCs w:val="18"/>
    </w:rPr>
  </w:style>
  <w:style w:type="character" w:customStyle="1" w:styleId="10">
    <w:name w:val="标题 1 字符"/>
    <w:basedOn w:val="a0"/>
    <w:link w:val="1"/>
    <w:rsid w:val="00A26BAC"/>
    <w:rPr>
      <w:rFonts w:ascii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0">
    <w:name w:val="标题 2 字符"/>
    <w:basedOn w:val="a0"/>
    <w:link w:val="2"/>
    <w:rsid w:val="00A26BAC"/>
    <w:rPr>
      <w:rFonts w:ascii="Times New Roman" w:hAnsi="Times New Roman" w:cs="Times New Roman"/>
      <w:b/>
      <w:bCs/>
      <w:kern w:val="0"/>
      <w:sz w:val="24"/>
      <w:lang w:eastAsia="en-US"/>
    </w:rPr>
  </w:style>
  <w:style w:type="character" w:customStyle="1" w:styleId="40">
    <w:name w:val="标题 4 字符"/>
    <w:basedOn w:val="a0"/>
    <w:link w:val="4"/>
    <w:rsid w:val="00A26BAC"/>
    <w:rPr>
      <w:rFonts w:ascii="Times New Roman" w:hAnsi="Times New Roman" w:cs="Times New Roman"/>
      <w:b/>
      <w:bCs/>
      <w:kern w:val="0"/>
      <w:sz w:val="22"/>
      <w:szCs w:val="28"/>
      <w:lang w:eastAsia="en-US"/>
    </w:rPr>
  </w:style>
  <w:style w:type="paragraph" w:customStyle="1" w:styleId="LGTdoc">
    <w:name w:val="LGTdoc_본문"/>
    <w:basedOn w:val="a"/>
    <w:rsid w:val="00A26BAC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,列表段落11,—ñ弌"/>
    <w:basedOn w:val="a"/>
    <w:link w:val="a8"/>
    <w:uiPriority w:val="34"/>
    <w:qFormat/>
    <w:rsid w:val="00A26BAC"/>
    <w:pPr>
      <w:ind w:firstLineChars="200" w:firstLine="420"/>
    </w:pPr>
  </w:style>
  <w:style w:type="table" w:styleId="a9">
    <w:name w:val="Table Grid"/>
    <w:basedOn w:val="a1"/>
    <w:uiPriority w:val="39"/>
    <w:rsid w:val="00A26B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列出段落 字符"/>
    <w:aliases w:val="- Bullets 字符,목록 단락 字符,リスト段落 字符,Lista1 字符,?? ?? 字符,????? 字符,????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,목록단락 字符,列 字符"/>
    <w:link w:val="a7"/>
    <w:uiPriority w:val="34"/>
    <w:qFormat/>
    <w:locked/>
    <w:rsid w:val="00A26BAC"/>
    <w:rPr>
      <w:rFonts w:ascii="Times New Roman" w:hAnsi="Times New Roman" w:cs="Times New Roman"/>
      <w:kern w:val="0"/>
      <w:sz w:val="22"/>
      <w:lang w:eastAsia="en-US"/>
    </w:rPr>
  </w:style>
  <w:style w:type="paragraph" w:customStyle="1" w:styleId="References">
    <w:name w:val="References"/>
    <w:basedOn w:val="a"/>
    <w:rsid w:val="00A26BAC"/>
    <w:pPr>
      <w:numPr>
        <w:numId w:val="2"/>
      </w:numPr>
      <w:adjustRightInd/>
      <w:spacing w:after="60"/>
      <w:jc w:val="left"/>
    </w:pPr>
    <w:rPr>
      <w:rFonts w:eastAsia="宋体"/>
      <w:sz w:val="20"/>
      <w:szCs w:val="16"/>
    </w:rPr>
  </w:style>
  <w:style w:type="character" w:customStyle="1" w:styleId="ObservationChar">
    <w:name w:val="Observation Char"/>
    <w:link w:val="Observation"/>
    <w:uiPriority w:val="99"/>
    <w:qFormat/>
    <w:locked/>
    <w:rsid w:val="00A26BAC"/>
    <w:rPr>
      <w:rFonts w:ascii="Arial" w:eastAsia="Times New Roman" w:hAnsi="Arial" w:cs="Arial"/>
      <w:b/>
      <w:bCs/>
    </w:rPr>
  </w:style>
  <w:style w:type="paragraph" w:customStyle="1" w:styleId="Observation">
    <w:name w:val="Observation"/>
    <w:basedOn w:val="a"/>
    <w:link w:val="ObservationChar"/>
    <w:uiPriority w:val="99"/>
    <w:qFormat/>
    <w:rsid w:val="00A26BAC"/>
    <w:pPr>
      <w:numPr>
        <w:numId w:val="3"/>
      </w:numPr>
      <w:tabs>
        <w:tab w:val="left" w:pos="1701"/>
      </w:tabs>
      <w:overflowPunct w:val="0"/>
      <w:snapToGrid/>
      <w:ind w:left="1701" w:hanging="1701"/>
    </w:pPr>
    <w:rPr>
      <w:rFonts w:ascii="Arial" w:eastAsia="Times New Roman" w:hAnsi="Arial" w:cs="Arial"/>
      <w:b/>
      <w:bCs/>
      <w:kern w:val="2"/>
      <w:sz w:val="21"/>
      <w:lang w:eastAsia="zh-CN"/>
    </w:rPr>
  </w:style>
  <w:style w:type="table" w:customStyle="1" w:styleId="TableGrid5">
    <w:name w:val="Table Grid5"/>
    <w:basedOn w:val="a1"/>
    <w:next w:val="a9"/>
    <w:uiPriority w:val="39"/>
    <w:qFormat/>
    <w:rsid w:val="00A26BAC"/>
    <w:rPr>
      <w:rFonts w:ascii="Calibri" w:hAnsi="Calibri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102A3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102A38"/>
    <w:rPr>
      <w:rFonts w:ascii="Microsoft YaHei UI" w:eastAsia="Microsoft YaHei UI" w:hAnsi="Times New Roman" w:cs="Times New Roman"/>
      <w:kern w:val="0"/>
      <w:sz w:val="18"/>
      <w:szCs w:val="18"/>
      <w:lang w:eastAsia="en-US"/>
    </w:rPr>
  </w:style>
  <w:style w:type="character" w:styleId="ac">
    <w:name w:val="annotation reference"/>
    <w:basedOn w:val="a0"/>
    <w:uiPriority w:val="99"/>
    <w:semiHidden/>
    <w:unhideWhenUsed/>
    <w:rsid w:val="003B05D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B05DA"/>
    <w:rPr>
      <w:sz w:val="20"/>
      <w:szCs w:val="20"/>
    </w:rPr>
  </w:style>
  <w:style w:type="character" w:customStyle="1" w:styleId="ae">
    <w:name w:val="批注文字 字符"/>
    <w:basedOn w:val="a0"/>
    <w:link w:val="ad"/>
    <w:uiPriority w:val="99"/>
    <w:semiHidden/>
    <w:rsid w:val="003B05DA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B05DA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B05DA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character" w:styleId="af1">
    <w:name w:val="Hyperlink"/>
    <w:uiPriority w:val="99"/>
    <w:qFormat/>
    <w:rsid w:val="00A314FA"/>
    <w:rPr>
      <w:color w:val="0000FF"/>
      <w:u w:val="single"/>
    </w:rPr>
  </w:style>
  <w:style w:type="paragraph" w:styleId="af2">
    <w:name w:val="caption"/>
    <w:basedOn w:val="a"/>
    <w:next w:val="a"/>
    <w:uiPriority w:val="35"/>
    <w:unhideWhenUsed/>
    <w:qFormat/>
    <w:rsid w:val="00781CC4"/>
    <w:rPr>
      <w:rFonts w:asciiTheme="majorHAnsi" w:eastAsia="黑体" w:hAnsiTheme="majorHAnsi" w:cstheme="majorBidi"/>
      <w:sz w:val="20"/>
      <w:szCs w:val="20"/>
    </w:rPr>
  </w:style>
  <w:style w:type="character" w:customStyle="1" w:styleId="30">
    <w:name w:val="标题 3 字符"/>
    <w:basedOn w:val="a0"/>
    <w:link w:val="3"/>
    <w:uiPriority w:val="9"/>
    <w:semiHidden/>
    <w:rsid w:val="00D850E7"/>
    <w:rPr>
      <w:rFonts w:ascii="Times New Roman" w:hAnsi="Times New Roman" w:cs="Times New Roman"/>
      <w:b/>
      <w:bCs/>
      <w:kern w:val="0"/>
      <w:sz w:val="32"/>
      <w:szCs w:val="32"/>
      <w:lang w:eastAsia="en-US"/>
    </w:rPr>
  </w:style>
  <w:style w:type="paragraph" w:customStyle="1" w:styleId="B1">
    <w:name w:val="B1"/>
    <w:basedOn w:val="a"/>
    <w:link w:val="B1Zchn"/>
    <w:qFormat/>
    <w:rsid w:val="00D850E7"/>
    <w:pPr>
      <w:autoSpaceDE/>
      <w:autoSpaceDN/>
      <w:adjustRightInd/>
      <w:snapToGrid/>
      <w:spacing w:after="180"/>
      <w:ind w:left="568" w:hanging="284"/>
      <w:jc w:val="left"/>
    </w:pPr>
    <w:rPr>
      <w:rFonts w:eastAsia="宋体"/>
      <w:sz w:val="20"/>
      <w:szCs w:val="20"/>
      <w:lang w:val="x-none"/>
    </w:rPr>
  </w:style>
  <w:style w:type="paragraph" w:customStyle="1" w:styleId="B2">
    <w:name w:val="B2"/>
    <w:basedOn w:val="a"/>
    <w:link w:val="B2Char"/>
    <w:qFormat/>
    <w:rsid w:val="00D850E7"/>
    <w:pPr>
      <w:autoSpaceDE/>
      <w:autoSpaceDN/>
      <w:adjustRightInd/>
      <w:snapToGrid/>
      <w:spacing w:after="180"/>
      <w:ind w:left="851" w:hanging="284"/>
      <w:jc w:val="left"/>
    </w:pPr>
    <w:rPr>
      <w:rFonts w:eastAsia="宋体"/>
      <w:sz w:val="20"/>
      <w:szCs w:val="20"/>
      <w:lang w:val="x-none"/>
    </w:rPr>
  </w:style>
  <w:style w:type="paragraph" w:customStyle="1" w:styleId="B3">
    <w:name w:val="B3"/>
    <w:basedOn w:val="a"/>
    <w:link w:val="B3Char"/>
    <w:qFormat/>
    <w:rsid w:val="00D850E7"/>
    <w:pPr>
      <w:autoSpaceDE/>
      <w:autoSpaceDN/>
      <w:adjustRightInd/>
      <w:snapToGrid/>
      <w:spacing w:after="180"/>
      <w:ind w:left="1135" w:hanging="284"/>
      <w:jc w:val="left"/>
    </w:pPr>
    <w:rPr>
      <w:rFonts w:eastAsia="宋体"/>
      <w:sz w:val="20"/>
      <w:szCs w:val="20"/>
      <w:lang w:val="x-none"/>
    </w:rPr>
  </w:style>
  <w:style w:type="character" w:customStyle="1" w:styleId="B1Zchn">
    <w:name w:val="B1 Zchn"/>
    <w:link w:val="B1"/>
    <w:qFormat/>
    <w:rsid w:val="00D850E7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50E7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B3Char">
    <w:name w:val="B3 Char"/>
    <w:link w:val="B3"/>
    <w:rsid w:val="00D850E7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customStyle="1" w:styleId="TAH">
    <w:name w:val="TAH"/>
    <w:basedOn w:val="a"/>
    <w:link w:val="TAHCar"/>
    <w:qFormat/>
    <w:rsid w:val="00516BE2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516BE2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L">
    <w:name w:val="TAL"/>
    <w:basedOn w:val="a"/>
    <w:link w:val="TALCar"/>
    <w:qFormat/>
    <w:rsid w:val="00516BE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qFormat/>
    <w:rsid w:val="00516BE2"/>
    <w:pPr>
      <w:ind w:left="851" w:hanging="851"/>
    </w:pPr>
  </w:style>
  <w:style w:type="character" w:customStyle="1" w:styleId="TALCar">
    <w:name w:val="TAL Car"/>
    <w:basedOn w:val="a0"/>
    <w:link w:val="TAL"/>
    <w:qFormat/>
    <w:locked/>
    <w:rsid w:val="00516BE2"/>
    <w:rPr>
      <w:rFonts w:ascii="Arial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424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44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377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994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778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16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49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3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686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3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84A4C-EA0F-4CCC-8858-DB29CEE03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1593</TotalTime>
  <Pages>2</Pages>
  <Words>443</Words>
  <Characters>2530</Characters>
  <Application>Microsoft Office Word</Application>
  <DocSecurity>0</DocSecurity>
  <Lines>21</Lines>
  <Paragraphs>5</Paragraphs>
  <ScaleCrop>false</ScaleCrop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张萌 (Pierre Zhang)</dc:creator>
  <cp:keywords/>
  <dc:description/>
  <cp:lastModifiedBy>Spreadtrum</cp:lastModifiedBy>
  <cp:revision>85</cp:revision>
  <dcterms:created xsi:type="dcterms:W3CDTF">2022-01-08T01:20:00Z</dcterms:created>
  <dcterms:modified xsi:type="dcterms:W3CDTF">2022-04-24T03:20:00Z</dcterms:modified>
</cp:coreProperties>
</file>