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B3DCC" w14:textId="57937768" w:rsidR="00233DEB" w:rsidRPr="00233DEB" w:rsidRDefault="00233DEB" w:rsidP="00233DE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3GPP TSG RAN WG1 #109-e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420271" w:rsidRPr="00420271">
        <w:rPr>
          <w:rFonts w:ascii="Arial" w:hAnsi="Arial" w:cs="Arial"/>
          <w:b/>
          <w:bCs/>
        </w:rPr>
        <w:t>R1-2203317</w:t>
      </w:r>
    </w:p>
    <w:p w14:paraId="49EE9672" w14:textId="77777777" w:rsidR="00233DEB" w:rsidRPr="00233DEB" w:rsidRDefault="00233DEB" w:rsidP="00233DEB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ja-JP"/>
        </w:rPr>
      </w:pPr>
      <w:r w:rsidRPr="00233DEB">
        <w:rPr>
          <w:rFonts w:ascii="Arial" w:hAnsi="Arial" w:cs="Arial"/>
          <w:b/>
          <w:bCs/>
          <w:lang w:eastAsia="ja-JP"/>
        </w:rPr>
        <w:t>e-Meeting, May 9</w:t>
      </w:r>
      <w:r w:rsidRPr="00233DEB">
        <w:rPr>
          <w:rFonts w:ascii="Arial" w:hAnsi="Arial" w:cs="Arial"/>
          <w:b/>
          <w:bCs/>
          <w:vertAlign w:val="superscript"/>
          <w:lang w:eastAsia="ja-JP"/>
        </w:rPr>
        <w:t>th</w:t>
      </w:r>
      <w:r w:rsidRPr="00233DEB">
        <w:rPr>
          <w:rFonts w:ascii="Arial" w:hAnsi="Arial" w:cs="Arial"/>
          <w:b/>
          <w:bCs/>
          <w:lang w:eastAsia="ja-JP"/>
        </w:rPr>
        <w:t xml:space="preserve"> – 20</w:t>
      </w:r>
      <w:r w:rsidRPr="00233DEB">
        <w:rPr>
          <w:rFonts w:ascii="Arial" w:hAnsi="Arial" w:cs="Arial"/>
          <w:b/>
          <w:bCs/>
          <w:vertAlign w:val="superscript"/>
          <w:lang w:eastAsia="ja-JP"/>
        </w:rPr>
        <w:t>th</w:t>
      </w:r>
      <w:r w:rsidRPr="00233DEB">
        <w:rPr>
          <w:rFonts w:ascii="Arial" w:hAnsi="Arial" w:cs="Arial"/>
          <w:b/>
          <w:bCs/>
          <w:lang w:eastAsia="ja-JP"/>
        </w:rPr>
        <w:t>, 2022</w:t>
      </w:r>
    </w:p>
    <w:p w14:paraId="5ECDF8D0" w14:textId="77777777" w:rsidR="001C63B6" w:rsidRDefault="001C63B6" w:rsidP="00A26BAC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</w:p>
    <w:p w14:paraId="069EB05B" w14:textId="03B1919E" w:rsidR="00A26BAC" w:rsidRPr="006406E0" w:rsidRDefault="00A26BAC" w:rsidP="00A26BAC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Agenda Item:  8.</w:t>
      </w:r>
      <w:r w:rsidR="00C1377D">
        <w:rPr>
          <w:rFonts w:ascii="Arial" w:eastAsia="Batang" w:hAnsi="Arial" w:cs="Arial"/>
          <w:b/>
          <w:bCs/>
          <w:lang w:val="en-GB"/>
        </w:rPr>
        <w:t>1</w:t>
      </w:r>
      <w:r w:rsidR="00F63CD0">
        <w:rPr>
          <w:rFonts w:ascii="Arial" w:eastAsia="Batang" w:hAnsi="Arial" w:cs="Arial"/>
          <w:b/>
          <w:bCs/>
          <w:lang w:val="en-GB"/>
        </w:rPr>
        <w:t>6</w:t>
      </w:r>
      <w:r w:rsidRPr="006406E0">
        <w:rPr>
          <w:rFonts w:ascii="Arial" w:eastAsia="Batang" w:hAnsi="Arial" w:cs="Arial"/>
          <w:b/>
          <w:bCs/>
          <w:lang w:val="en-GB"/>
        </w:rPr>
        <w:t>.3</w:t>
      </w:r>
    </w:p>
    <w:p w14:paraId="10E0360E" w14:textId="77777777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Source:</w:t>
      </w:r>
      <w:r w:rsidRPr="006406E0">
        <w:rPr>
          <w:rFonts w:ascii="Arial" w:eastAsia="Batang" w:hAnsi="Arial" w:cs="Arial"/>
          <w:b/>
          <w:bCs/>
          <w:lang w:val="en-GB"/>
        </w:rPr>
        <w:tab/>
        <w:t>Spreadtrum Communications</w:t>
      </w:r>
    </w:p>
    <w:p w14:paraId="048663E6" w14:textId="7FEBC0DD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Title:</w:t>
      </w:r>
      <w:r w:rsidRPr="006406E0">
        <w:rPr>
          <w:rFonts w:ascii="Arial" w:eastAsia="Batang" w:hAnsi="Arial" w:cs="Arial"/>
          <w:b/>
          <w:bCs/>
          <w:lang w:val="en-GB"/>
        </w:rPr>
        <w:tab/>
      </w:r>
      <w:r w:rsidR="00846673" w:rsidRPr="00846673">
        <w:rPr>
          <w:rFonts w:ascii="Arial" w:eastAsia="Batang" w:hAnsi="Arial" w:cs="Arial"/>
          <w:b/>
          <w:bCs/>
          <w:lang w:val="en-GB"/>
        </w:rPr>
        <w:t xml:space="preserve">UE features for enhanced IIoT and </w:t>
      </w:r>
      <w:bookmarkStart w:id="0" w:name="_GoBack"/>
      <w:bookmarkEnd w:id="0"/>
      <w:r w:rsidR="00846673" w:rsidRPr="00846673">
        <w:rPr>
          <w:rFonts w:ascii="Arial" w:eastAsia="Batang" w:hAnsi="Arial" w:cs="Arial"/>
          <w:b/>
          <w:bCs/>
          <w:lang w:val="en-GB"/>
        </w:rPr>
        <w:t>URLLC</w:t>
      </w:r>
    </w:p>
    <w:p w14:paraId="32B3137F" w14:textId="77777777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Document for:</w:t>
      </w:r>
      <w:r w:rsidRPr="006406E0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14:paraId="1AFFB7AB" w14:textId="77777777" w:rsidR="00A26BAC" w:rsidRPr="006406E0" w:rsidRDefault="00A26BAC" w:rsidP="00A26BA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F35EE5D" w14:textId="77777777" w:rsidR="00A26BAC" w:rsidRPr="006406E0" w:rsidRDefault="00A26BAC" w:rsidP="00A26BAC">
      <w:pPr>
        <w:pStyle w:val="1"/>
        <w:rPr>
          <w:lang w:eastAsia="zh-CN"/>
        </w:rPr>
      </w:pPr>
      <w:bookmarkStart w:id="1" w:name="_Ref124589705"/>
      <w:bookmarkStart w:id="2" w:name="_Ref129681862"/>
      <w:r w:rsidRPr="006406E0">
        <w:rPr>
          <w:rFonts w:hint="eastAsia"/>
          <w:lang w:eastAsia="zh-CN"/>
        </w:rPr>
        <w:t>Introduction</w:t>
      </w:r>
    </w:p>
    <w:bookmarkEnd w:id="1"/>
    <w:bookmarkEnd w:id="2"/>
    <w:p w14:paraId="5DFE2E32" w14:textId="6AA2BAF9" w:rsidR="00270E9C" w:rsidRDefault="00C51385" w:rsidP="00270E9C">
      <w:pPr>
        <w:rPr>
          <w:rFonts w:eastAsia="MS Mincho"/>
        </w:rPr>
      </w:pPr>
      <w:r w:rsidRPr="00270E9C">
        <w:rPr>
          <w:rFonts w:eastAsia="MS Mincho" w:hint="eastAsia"/>
        </w:rPr>
        <w:t>In</w:t>
      </w:r>
      <w:r w:rsidRPr="00270E9C">
        <w:rPr>
          <w:rFonts w:eastAsia="MS Mincho"/>
        </w:rPr>
        <w:t xml:space="preserve"> this contribution, we</w:t>
      </w:r>
      <w:r w:rsidR="00CC1447" w:rsidRPr="00270E9C">
        <w:rPr>
          <w:rFonts w:eastAsia="MS Mincho"/>
        </w:rPr>
        <w:t xml:space="preserve"> gives our considerations on the UE features for</w:t>
      </w:r>
      <w:r w:rsidR="00270E9C" w:rsidRPr="00270E9C">
        <w:rPr>
          <w:rFonts w:eastAsia="MS Mincho"/>
        </w:rPr>
        <w:t xml:space="preserve"> </w:t>
      </w:r>
      <w:r w:rsidR="00270E9C" w:rsidRPr="00CB3550">
        <w:rPr>
          <w:rFonts w:eastAsia="MS Mincho"/>
        </w:rPr>
        <w:t>enhanced IIoT and URLLC</w:t>
      </w:r>
      <w:r w:rsidR="00270E9C" w:rsidRPr="00270E9C">
        <w:rPr>
          <w:rFonts w:eastAsia="MS Mincho"/>
        </w:rPr>
        <w:t xml:space="preserve">, based on </w:t>
      </w:r>
      <w:r w:rsidR="00270E9C">
        <w:rPr>
          <w:rFonts w:eastAsia="MS Mincho"/>
        </w:rPr>
        <w:t>the u</w:t>
      </w:r>
      <w:r w:rsidR="00270E9C" w:rsidRPr="00BF6850">
        <w:rPr>
          <w:rFonts w:eastAsia="MS Mincho"/>
        </w:rPr>
        <w:t>pdated RAN1 UE features list for Rel-17 NR after RAN1 #10</w:t>
      </w:r>
      <w:r w:rsidR="00420271">
        <w:rPr>
          <w:rFonts w:eastAsia="MS Mincho"/>
        </w:rPr>
        <w:t>8</w:t>
      </w:r>
      <w:r w:rsidR="00270E9C" w:rsidRPr="00BF6850">
        <w:rPr>
          <w:rFonts w:eastAsia="MS Mincho"/>
        </w:rPr>
        <w:t>-e</w:t>
      </w:r>
      <w:r w:rsidR="00002F1F">
        <w:rPr>
          <w:rFonts w:eastAsia="MS Mincho"/>
        </w:rPr>
        <w:t xml:space="preserve"> [</w:t>
      </w:r>
      <w:r w:rsidR="00420271">
        <w:rPr>
          <w:rFonts w:eastAsia="MS Mincho"/>
        </w:rPr>
        <w:t>3</w:t>
      </w:r>
      <w:r w:rsidR="00002F1F">
        <w:rPr>
          <w:rFonts w:eastAsia="MS Mincho"/>
        </w:rPr>
        <w:t>]</w:t>
      </w:r>
      <w:r w:rsidR="00BE334A">
        <w:rPr>
          <w:rFonts w:eastAsia="MS Mincho"/>
        </w:rPr>
        <w:t>.</w:t>
      </w:r>
    </w:p>
    <w:p w14:paraId="17F2EB27" w14:textId="695BE036" w:rsidR="00D850E7" w:rsidRDefault="00D850E7" w:rsidP="0053466B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0D3998F6" w14:textId="498036BD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25-1: SPS HARQ-ACK deferral in case of TDD collision</w:t>
      </w:r>
    </w:p>
    <w:p w14:paraId="78AA33E9" w14:textId="5F70B4B5" w:rsidR="00561A81" w:rsidRPr="00F82023" w:rsidRDefault="00561A81" w:rsidP="00561A81">
      <w:pPr>
        <w:pStyle w:val="a7"/>
        <w:numPr>
          <w:ilvl w:val="0"/>
          <w:numId w:val="8"/>
        </w:numPr>
        <w:ind w:firstLineChars="0"/>
        <w:rPr>
          <w:sz w:val="20"/>
          <w:szCs w:val="20"/>
          <w:lang w:eastAsia="zh-CN"/>
        </w:rPr>
      </w:pPr>
      <w:r w:rsidRPr="00F82023">
        <w:rPr>
          <w:sz w:val="20"/>
          <w:szCs w:val="20"/>
          <w:lang w:eastAsia="zh-CN"/>
        </w:rPr>
        <w:t>Prerequisite FG</w:t>
      </w:r>
    </w:p>
    <w:p w14:paraId="01D172F4" w14:textId="2F311AE3" w:rsidR="00561A81" w:rsidRPr="00F82023" w:rsidRDefault="00E52231" w:rsidP="00F212DB">
      <w:pPr>
        <w:pStyle w:val="ad"/>
        <w:numPr>
          <w:ilvl w:val="1"/>
          <w:numId w:val="8"/>
        </w:numPr>
        <w:rPr>
          <w:lang w:eastAsia="zh-CN"/>
        </w:rPr>
      </w:pPr>
      <w:r w:rsidRPr="00F82023">
        <w:t>P</w:t>
      </w:r>
      <w:r w:rsidR="00561A81" w:rsidRPr="00F82023">
        <w:t xml:space="preserve">rerequisite feature groups should </w:t>
      </w:r>
      <w:r w:rsidR="00561A81" w:rsidRPr="00F82023">
        <w:rPr>
          <w:rFonts w:hint="eastAsia"/>
        </w:rPr>
        <w:t>include</w:t>
      </w:r>
      <w:r w:rsidR="00561A81" w:rsidRPr="00F82023">
        <w:t xml:space="preserve"> </w:t>
      </w:r>
      <w:r w:rsidR="00654A5E" w:rsidRPr="00F82023">
        <w:t xml:space="preserve">FG 5-18 and 12-6, or </w:t>
      </w:r>
      <w:r w:rsidR="00561A81" w:rsidRPr="00F82023">
        <w:t xml:space="preserve">FG </w:t>
      </w:r>
      <w:r w:rsidR="00654A5E" w:rsidRPr="00F82023">
        <w:t>12-6 only</w:t>
      </w:r>
      <w:r w:rsidR="00561A81" w:rsidRPr="00F82023">
        <w:t>.</w:t>
      </w:r>
    </w:p>
    <w:p w14:paraId="09E13C3A" w14:textId="46738953" w:rsidR="00654A5E" w:rsidRPr="00F82023" w:rsidRDefault="006F16E9" w:rsidP="00654A5E">
      <w:pPr>
        <w:pStyle w:val="ad"/>
        <w:numPr>
          <w:ilvl w:val="2"/>
          <w:numId w:val="8"/>
        </w:numPr>
        <w:rPr>
          <w:lang w:eastAsia="zh-CN"/>
        </w:rPr>
      </w:pPr>
      <w:r w:rsidRPr="00F82023">
        <w:t>Agree</w:t>
      </w:r>
      <w:r w:rsidR="00654A5E" w:rsidRPr="00F82023">
        <w:t xml:space="preserve"> with the intention that SPS HARQ-ACK deferral only useful when SPS</w:t>
      </w:r>
      <w:r w:rsidRPr="00F82023">
        <w:t xml:space="preserve"> PDSCH using small periodicity. So FG 12-6 should be prerequisite. In additional, we are </w:t>
      </w:r>
      <w:r w:rsidR="00765EAF" w:rsidRPr="00F82023">
        <w:t>fine</w:t>
      </w:r>
      <w:r w:rsidRPr="00F82023">
        <w:t xml:space="preserve"> for choose FG 5-18 and 12-6, or FG 12-6 only.</w:t>
      </w:r>
    </w:p>
    <w:p w14:paraId="56C0D7D6" w14:textId="12E46447" w:rsidR="00AB2FC5" w:rsidRPr="00F82023" w:rsidRDefault="00C64538" w:rsidP="00C64538">
      <w:pPr>
        <w:pStyle w:val="a7"/>
        <w:numPr>
          <w:ilvl w:val="0"/>
          <w:numId w:val="8"/>
        </w:numPr>
        <w:ind w:firstLineChars="0"/>
        <w:rPr>
          <w:sz w:val="20"/>
          <w:szCs w:val="20"/>
          <w:lang w:eastAsia="zh-CN"/>
        </w:rPr>
      </w:pPr>
      <w:r w:rsidRPr="00F82023">
        <w:rPr>
          <w:rFonts w:hint="eastAsia"/>
          <w:sz w:val="20"/>
          <w:szCs w:val="20"/>
          <w:lang w:eastAsia="zh-CN"/>
        </w:rPr>
        <w:t>T</w:t>
      </w:r>
      <w:r w:rsidRPr="00F82023">
        <w:rPr>
          <w:sz w:val="20"/>
          <w:szCs w:val="20"/>
          <w:lang w:eastAsia="zh-CN"/>
        </w:rPr>
        <w:t>ype</w:t>
      </w:r>
    </w:p>
    <w:p w14:paraId="5EE7A426" w14:textId="1B8F569C" w:rsidR="00C64538" w:rsidRPr="00F82023" w:rsidRDefault="00C64538" w:rsidP="00C64538">
      <w:pPr>
        <w:pStyle w:val="a7"/>
        <w:numPr>
          <w:ilvl w:val="1"/>
          <w:numId w:val="8"/>
        </w:numPr>
        <w:ind w:firstLineChars="0"/>
        <w:rPr>
          <w:sz w:val="20"/>
          <w:szCs w:val="20"/>
          <w:lang w:eastAsia="zh-CN"/>
        </w:rPr>
      </w:pPr>
      <w:r w:rsidRPr="00F82023">
        <w:rPr>
          <w:sz w:val="20"/>
          <w:szCs w:val="20"/>
          <w:lang w:eastAsia="zh-CN"/>
        </w:rPr>
        <w:t xml:space="preserve">Per </w:t>
      </w:r>
      <w:r w:rsidR="009667E7">
        <w:rPr>
          <w:rFonts w:hint="eastAsia"/>
          <w:sz w:val="20"/>
          <w:szCs w:val="20"/>
          <w:lang w:eastAsia="zh-CN"/>
        </w:rPr>
        <w:t>UE</w:t>
      </w:r>
      <w:r w:rsidR="00E52231" w:rsidRPr="00F82023">
        <w:rPr>
          <w:sz w:val="20"/>
          <w:szCs w:val="20"/>
          <w:lang w:eastAsia="zh-CN"/>
        </w:rPr>
        <w:t>.</w:t>
      </w:r>
    </w:p>
    <w:p w14:paraId="75ADD38E" w14:textId="00C6E097" w:rsidR="00C6730C" w:rsidRDefault="009E7138" w:rsidP="00C16D2F">
      <w:pPr>
        <w:pStyle w:val="2"/>
        <w:rPr>
          <w:lang w:eastAsia="zh-CN"/>
        </w:rPr>
      </w:pPr>
      <w:r>
        <w:rPr>
          <w:lang w:eastAsia="zh-CN"/>
        </w:rPr>
        <w:t>25-2 to 25-3b</w:t>
      </w:r>
      <w:r w:rsidR="00C6730C">
        <w:rPr>
          <w:lang w:eastAsia="zh-CN"/>
        </w:rPr>
        <w:t>: PUCCH Repetition enhancements</w:t>
      </w:r>
    </w:p>
    <w:p w14:paraId="62B756D1" w14:textId="77777777" w:rsidR="004D72F5" w:rsidRDefault="004D72F5" w:rsidP="004D72F5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Prerequisite FG</w:t>
      </w:r>
    </w:p>
    <w:p w14:paraId="4E8DD0D0" w14:textId="60489B15" w:rsidR="004D72F5" w:rsidRDefault="004D72F5" w:rsidP="004D72F5">
      <w:pPr>
        <w:pStyle w:val="ad"/>
        <w:numPr>
          <w:ilvl w:val="1"/>
          <w:numId w:val="8"/>
        </w:numPr>
        <w:rPr>
          <w:lang w:eastAsia="zh-CN"/>
        </w:rPr>
      </w:pPr>
      <w:r>
        <w:t xml:space="preserve">For FG 25-2, </w:t>
      </w:r>
      <w:r w:rsidR="004431F3">
        <w:t>p</w:t>
      </w:r>
      <w:r w:rsidRPr="001D3466">
        <w:t>rerequisite feature group</w:t>
      </w:r>
      <w:r>
        <w:t xml:space="preserve"> is 4-23</w:t>
      </w:r>
    </w:p>
    <w:p w14:paraId="5C72524A" w14:textId="464EEE93" w:rsidR="001D5701" w:rsidRDefault="001D5701" w:rsidP="001D5701">
      <w:pPr>
        <w:pStyle w:val="ad"/>
        <w:numPr>
          <w:ilvl w:val="2"/>
          <w:numId w:val="8"/>
        </w:numPr>
        <w:rPr>
          <w:lang w:eastAsia="zh-CN"/>
        </w:rPr>
      </w:pPr>
      <w:r>
        <w:t>Since FG4-23 is the basic feature of slot based repetition, though it is for PUCCH format 1/3/4</w:t>
      </w:r>
    </w:p>
    <w:p w14:paraId="2E8A7F58" w14:textId="7B435817" w:rsidR="004D72F5" w:rsidRDefault="004D72F5" w:rsidP="004D72F5">
      <w:pPr>
        <w:pStyle w:val="ad"/>
        <w:numPr>
          <w:ilvl w:val="1"/>
          <w:numId w:val="8"/>
        </w:numPr>
        <w:rPr>
          <w:lang w:eastAsia="zh-CN"/>
        </w:rPr>
      </w:pPr>
      <w:r>
        <w:t xml:space="preserve">For FG 25-3, </w:t>
      </w:r>
      <w:r w:rsidR="004431F3">
        <w:t>p</w:t>
      </w:r>
      <w:r w:rsidR="0089289A" w:rsidRPr="001D3466">
        <w:t>rerequisite feature group</w:t>
      </w:r>
      <w:r w:rsidR="0089289A">
        <w:t xml:space="preserve"> are 4-23 and 11-3</w:t>
      </w:r>
    </w:p>
    <w:p w14:paraId="4BF4D9AB" w14:textId="0727F590" w:rsidR="004431F3" w:rsidRDefault="004431F3" w:rsidP="004D72F5">
      <w:pPr>
        <w:pStyle w:val="ad"/>
        <w:numPr>
          <w:ilvl w:val="1"/>
          <w:numId w:val="8"/>
        </w:numPr>
        <w:rPr>
          <w:lang w:eastAsia="zh-CN"/>
        </w:rPr>
      </w:pPr>
      <w:r>
        <w:t>For FG 25-3a, p</w:t>
      </w:r>
      <w:r w:rsidRPr="001D3466">
        <w:t>rerequisite feature group</w:t>
      </w:r>
      <w:r>
        <w:t xml:space="preserve"> are 25-3 and 30-5</w:t>
      </w:r>
    </w:p>
    <w:p w14:paraId="26F460BC" w14:textId="66266187" w:rsidR="004431F3" w:rsidRDefault="004431F3" w:rsidP="004D72F5">
      <w:pPr>
        <w:pStyle w:val="ad"/>
        <w:numPr>
          <w:ilvl w:val="1"/>
          <w:numId w:val="8"/>
        </w:numPr>
        <w:rPr>
          <w:lang w:eastAsia="zh-CN"/>
        </w:rPr>
      </w:pPr>
      <w:r>
        <w:t xml:space="preserve">For FG 25-3b, </w:t>
      </w:r>
      <w:r w:rsidR="00AB6AFB">
        <w:t>p</w:t>
      </w:r>
      <w:r w:rsidR="00AB6AFB" w:rsidRPr="001D3466">
        <w:t>rerequisite feature group</w:t>
      </w:r>
      <w:r w:rsidR="00AB6AFB">
        <w:t xml:space="preserve"> are 25-3</w:t>
      </w:r>
    </w:p>
    <w:p w14:paraId="124430A2" w14:textId="77777777" w:rsidR="004D72F5" w:rsidRDefault="004D72F5" w:rsidP="004D72F5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ype</w:t>
      </w:r>
    </w:p>
    <w:p w14:paraId="542577EE" w14:textId="69F19AC9" w:rsidR="00CA528F" w:rsidRDefault="00CA528F" w:rsidP="00011D59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For FG </w:t>
      </w:r>
      <w:r w:rsidRPr="00011D59">
        <w:rPr>
          <w:lang w:eastAsia="zh-CN"/>
        </w:rPr>
        <w:t>25-</w:t>
      </w:r>
      <w:r>
        <w:rPr>
          <w:lang w:eastAsia="zh-CN"/>
        </w:rPr>
        <w:t xml:space="preserve">2, </w:t>
      </w:r>
      <w:r w:rsidR="0057579B">
        <w:rPr>
          <w:lang w:eastAsia="zh-CN"/>
        </w:rPr>
        <w:t xml:space="preserve">our preference is per FS, although its prerequisite FG 4-23 is per UE. However, PUCCH format 0/2 is short PUCCH duration, the application cases are limited, such as </w:t>
      </w:r>
      <w:r w:rsidR="00F251D1">
        <w:rPr>
          <w:lang w:eastAsia="zh-CN"/>
        </w:rPr>
        <w:t xml:space="preserve">it make sense to do repetition for URLLC traffic. However, </w:t>
      </w:r>
      <w:r w:rsidR="0057579B">
        <w:rPr>
          <w:lang w:eastAsia="zh-CN"/>
        </w:rPr>
        <w:t xml:space="preserve">it could not </w:t>
      </w:r>
      <w:r w:rsidR="00F251D1">
        <w:rPr>
          <w:lang w:eastAsia="zh-CN"/>
        </w:rPr>
        <w:t xml:space="preserve">make sense to support this for UL coverage enhancement. This is also the reason that PUCCH format 0/2 does not support repetition in Rel-15, due to the limitation of this application. </w:t>
      </w:r>
    </w:p>
    <w:p w14:paraId="5D0A6C46" w14:textId="45A03805" w:rsidR="004D72F5" w:rsidRDefault="00011D59" w:rsidP="00011D59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 w:rsidRPr="00011D59">
        <w:rPr>
          <w:lang w:eastAsia="zh-CN"/>
        </w:rPr>
        <w:t>Per FS for 25-3/3a</w:t>
      </w:r>
      <w:r w:rsidR="00AB6AFB">
        <w:rPr>
          <w:lang w:eastAsia="zh-CN"/>
        </w:rPr>
        <w:t>/3b</w:t>
      </w:r>
      <w:r w:rsidRPr="00011D59">
        <w:rPr>
          <w:lang w:eastAsia="zh-CN"/>
        </w:rPr>
        <w:t>, to align with the granularity of the prerequisites</w:t>
      </w:r>
      <w:r w:rsidR="004431F3">
        <w:rPr>
          <w:lang w:eastAsia="zh-CN"/>
        </w:rPr>
        <w:t>, because FG 11-3 is per FS.</w:t>
      </w:r>
    </w:p>
    <w:p w14:paraId="089B324C" w14:textId="77777777" w:rsidR="00E52231" w:rsidRPr="004D72F5" w:rsidRDefault="00E52231" w:rsidP="00E52231">
      <w:pPr>
        <w:rPr>
          <w:lang w:eastAsia="zh-CN"/>
        </w:rPr>
      </w:pPr>
    </w:p>
    <w:p w14:paraId="2899E5A6" w14:textId="2B4FD328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25-4 to 25-7: Retransmission of cancelled HARQ-ACK</w:t>
      </w:r>
    </w:p>
    <w:p w14:paraId="3064606E" w14:textId="1DF407DC" w:rsidR="002E2120" w:rsidRDefault="00D632CD" w:rsidP="002E212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G 25-4:</w:t>
      </w:r>
    </w:p>
    <w:p w14:paraId="731690AD" w14:textId="2E7D38E3" w:rsidR="00D632CD" w:rsidRDefault="00D632CD" w:rsidP="00D632CD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Prerequisite FG</w:t>
      </w:r>
      <w:r w:rsidR="00FB5E0B">
        <w:rPr>
          <w:lang w:eastAsia="zh-CN"/>
        </w:rPr>
        <w:t>s are 10-16 and 11-1</w:t>
      </w:r>
    </w:p>
    <w:p w14:paraId="14FC1E7B" w14:textId="38785174" w:rsidR="00FB5E0B" w:rsidRDefault="00FB5E0B" w:rsidP="00D632CD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Type: </w:t>
      </w:r>
      <w:r w:rsidR="006D02AB">
        <w:rPr>
          <w:lang w:eastAsia="zh-CN"/>
        </w:rPr>
        <w:t>Per band, to keep consistence with FG 10-16.</w:t>
      </w:r>
    </w:p>
    <w:p w14:paraId="6400BD12" w14:textId="53E6CB2F" w:rsidR="006D02AB" w:rsidRDefault="006D02AB" w:rsidP="006D02A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G 25-5:</w:t>
      </w:r>
    </w:p>
    <w:p w14:paraId="521DBA8F" w14:textId="23DA3709" w:rsidR="006D02AB" w:rsidRDefault="006D02AB" w:rsidP="006D02AB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Prerequisite FGs are 10-16 and 11-</w:t>
      </w:r>
      <w:r w:rsidR="00EB4A88">
        <w:rPr>
          <w:lang w:eastAsia="zh-CN"/>
        </w:rPr>
        <w:t>4</w:t>
      </w:r>
    </w:p>
    <w:p w14:paraId="598AE327" w14:textId="20F02FC3" w:rsidR="006D02AB" w:rsidRDefault="006D02AB" w:rsidP="006D02AB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Type: Per </w:t>
      </w:r>
      <w:r w:rsidR="00EB4A88">
        <w:rPr>
          <w:lang w:eastAsia="zh-CN"/>
        </w:rPr>
        <w:t>FS</w:t>
      </w:r>
      <w:r>
        <w:rPr>
          <w:lang w:eastAsia="zh-CN"/>
        </w:rPr>
        <w:t>, to keep consistence with FG 1</w:t>
      </w:r>
      <w:r w:rsidR="00465879">
        <w:rPr>
          <w:lang w:eastAsia="zh-CN"/>
        </w:rPr>
        <w:t>1</w:t>
      </w:r>
      <w:r>
        <w:rPr>
          <w:lang w:eastAsia="zh-CN"/>
        </w:rPr>
        <w:t>-</w:t>
      </w:r>
      <w:r w:rsidR="00465879">
        <w:rPr>
          <w:lang w:eastAsia="zh-CN"/>
        </w:rPr>
        <w:t>4</w:t>
      </w:r>
      <w:r>
        <w:rPr>
          <w:lang w:eastAsia="zh-CN"/>
        </w:rPr>
        <w:t>.</w:t>
      </w:r>
    </w:p>
    <w:p w14:paraId="6B07AA6E" w14:textId="20DF0C15" w:rsidR="00357C27" w:rsidRDefault="00357C27" w:rsidP="00357C27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G 25-6:</w:t>
      </w:r>
    </w:p>
    <w:p w14:paraId="12E8386C" w14:textId="7AAC60CE" w:rsidR="00D32541" w:rsidRDefault="00D32541" w:rsidP="00345BE6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Type: Per</w:t>
      </w:r>
      <w:r w:rsidR="000D580E">
        <w:rPr>
          <w:lang w:eastAsia="zh-CN"/>
        </w:rPr>
        <w:t xml:space="preserve"> band, to keep consistence with FG 10</w:t>
      </w:r>
      <w:r>
        <w:rPr>
          <w:lang w:eastAsia="zh-CN"/>
        </w:rPr>
        <w:t>-</w:t>
      </w:r>
      <w:r w:rsidR="000D580E">
        <w:rPr>
          <w:lang w:eastAsia="zh-CN"/>
        </w:rPr>
        <w:t>16</w:t>
      </w:r>
      <w:r>
        <w:rPr>
          <w:lang w:eastAsia="zh-CN"/>
        </w:rPr>
        <w:t>.</w:t>
      </w:r>
    </w:p>
    <w:p w14:paraId="76A40269" w14:textId="7AE52A4A" w:rsidR="004C3188" w:rsidRDefault="004C3188" w:rsidP="004C318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G 25-7:</w:t>
      </w:r>
    </w:p>
    <w:p w14:paraId="5BC53783" w14:textId="5A468FB0" w:rsidR="004C3188" w:rsidRDefault="004C3188" w:rsidP="004C3188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Prerequisite FGs:</w:t>
      </w:r>
      <w:r w:rsidR="00594872">
        <w:rPr>
          <w:lang w:eastAsia="zh-CN"/>
        </w:rPr>
        <w:t xml:space="preserve"> N/A</w:t>
      </w:r>
    </w:p>
    <w:p w14:paraId="0171762B" w14:textId="77777777" w:rsidR="004C3188" w:rsidRDefault="004C3188" w:rsidP="004C3188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Type: </w:t>
      </w:r>
    </w:p>
    <w:p w14:paraId="2F6AC3EE" w14:textId="48ED8DDD" w:rsidR="00C977BC" w:rsidRPr="00D32541" w:rsidRDefault="00755232" w:rsidP="002E2120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25-7</w:t>
      </w:r>
      <w:r w:rsidR="004C3188">
        <w:rPr>
          <w:lang w:eastAsia="zh-CN"/>
        </w:rPr>
        <w:t>: Per band.</w:t>
      </w:r>
      <w:r w:rsidR="00AC5F36">
        <w:rPr>
          <w:lang w:eastAsia="zh-CN"/>
        </w:rPr>
        <w:t xml:space="preserve"> Similar as enhanced Type 3 HARQ-ACK CB, </w:t>
      </w:r>
      <w:r w:rsidR="00AC5F36" w:rsidRPr="00AC5F36">
        <w:rPr>
          <w:lang w:eastAsia="zh-CN"/>
        </w:rPr>
        <w:t>HARQ-ACK re-transmission</w:t>
      </w:r>
      <w:r w:rsidR="00AC5F36">
        <w:rPr>
          <w:lang w:eastAsia="zh-CN"/>
        </w:rPr>
        <w:t xml:space="preserve"> also need to be per band.</w:t>
      </w:r>
    </w:p>
    <w:p w14:paraId="330BDCE9" w14:textId="1B064076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25-8: Semi-static HARQ-ACK codebook for sub-slot PUCCH</w:t>
      </w:r>
    </w:p>
    <w:p w14:paraId="64398065" w14:textId="3474A411" w:rsidR="00F212DB" w:rsidRDefault="00F212DB" w:rsidP="00F212DB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Prerequisite FGs: 4-11 and 11-3</w:t>
      </w:r>
    </w:p>
    <w:p w14:paraId="59E3B333" w14:textId="3453F1CB" w:rsidR="00F212DB" w:rsidRPr="00F212DB" w:rsidRDefault="00F212DB" w:rsidP="00F212DB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Type: per FS, to keep consistence with FG 11-3</w:t>
      </w:r>
    </w:p>
    <w:p w14:paraId="692694AF" w14:textId="69A07729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25-9 to 25-10</w:t>
      </w:r>
      <w:r w:rsidR="00242901">
        <w:rPr>
          <w:lang w:eastAsia="zh-CN"/>
        </w:rPr>
        <w:t>a</w:t>
      </w:r>
      <w:r>
        <w:rPr>
          <w:lang w:eastAsia="zh-CN"/>
        </w:rPr>
        <w:t>: PUCCH cell switching</w:t>
      </w:r>
    </w:p>
    <w:p w14:paraId="3CF39EBC" w14:textId="77777777" w:rsidR="00511F43" w:rsidRDefault="00C32DB8" w:rsidP="00511F43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omponents:</w:t>
      </w:r>
    </w:p>
    <w:p w14:paraId="6E2C9F29" w14:textId="0B1D78A9" w:rsidR="00511F43" w:rsidRDefault="00511F43" w:rsidP="00242901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According to [</w:t>
      </w:r>
      <w:r w:rsidRPr="00511F43">
        <w:rPr>
          <w:lang w:eastAsia="zh-CN"/>
        </w:rPr>
        <w:t xml:space="preserve">or FGs 22-6 or 22-6a] part, </w:t>
      </w:r>
      <w:r w:rsidR="003A1FA5">
        <w:rPr>
          <w:lang w:eastAsia="zh-CN"/>
        </w:rPr>
        <w:t xml:space="preserve">it can be confirmed. Because FG 22-6 and 22-6a support </w:t>
      </w:r>
      <w:r w:rsidR="003A1FA5" w:rsidRPr="0054772E">
        <w:rPr>
          <w:rFonts w:cs="Arial"/>
          <w:bCs/>
          <w:szCs w:val="18"/>
          <w:lang w:eastAsia="zh-CN"/>
        </w:rPr>
        <w:t xml:space="preserve">up to three </w:t>
      </w:r>
      <w:r w:rsidR="003A1FA5">
        <w:rPr>
          <w:rFonts w:cs="Arial"/>
          <w:bCs/>
          <w:szCs w:val="18"/>
          <w:lang w:eastAsia="zh-CN"/>
        </w:rPr>
        <w:t xml:space="preserve">or four </w:t>
      </w:r>
      <w:r w:rsidR="003A1FA5" w:rsidRPr="0054772E">
        <w:rPr>
          <w:rFonts w:cs="Arial"/>
          <w:bCs/>
          <w:szCs w:val="18"/>
          <w:lang w:eastAsia="zh-CN"/>
        </w:rPr>
        <w:t>different numerologies</w:t>
      </w:r>
      <w:r w:rsidR="003A1FA5">
        <w:rPr>
          <w:rFonts w:cs="Arial"/>
          <w:bCs/>
          <w:szCs w:val="18"/>
          <w:lang w:eastAsia="zh-CN"/>
        </w:rPr>
        <w:t xml:space="preserve"> of one PUCCH cell group. Considering PUCCH cell switching operation, since it is only configured to do switching between two cell, thus </w:t>
      </w:r>
      <w:r w:rsidR="00242901">
        <w:rPr>
          <w:lang w:eastAsia="zh-CN"/>
        </w:rPr>
        <w:t xml:space="preserve">FG 22-6 and 22-6a have similar UE implementation as </w:t>
      </w:r>
      <w:r w:rsidR="00242901" w:rsidRPr="00242901">
        <w:rPr>
          <w:lang w:eastAsia="zh-CN"/>
        </w:rPr>
        <w:t>FGs 6-9 and 6-9a</w:t>
      </w:r>
      <w:r w:rsidR="00242901">
        <w:rPr>
          <w:lang w:eastAsia="zh-CN"/>
        </w:rPr>
        <w:t>.</w:t>
      </w:r>
    </w:p>
    <w:p w14:paraId="7CCB8B98" w14:textId="1364630E" w:rsidR="00C32DB8" w:rsidRDefault="00242901" w:rsidP="00511F43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According to </w:t>
      </w:r>
      <w:r w:rsidR="00511F43" w:rsidRPr="00511F43">
        <w:rPr>
          <w:lang w:eastAsia="zh-CN"/>
        </w:rPr>
        <w:t>FFS whether/how to indicate the capability for support of PUCCH cell switch in two PUCCH groups</w:t>
      </w:r>
      <w:r>
        <w:rPr>
          <w:lang w:eastAsia="zh-CN"/>
        </w:rPr>
        <w:t xml:space="preserve">, we prefer to have separate FGs. The original FG 25-9 and 25-10/10a are for PUCCH cell switching in one PUCCH group, not support switching within two PUCCH groups. The new separate FGs, such as named as FG 25-9a, FG 25-10b, FG 25-10c, they indicate </w:t>
      </w:r>
      <w:r w:rsidR="00B708C8">
        <w:rPr>
          <w:lang w:eastAsia="zh-CN"/>
        </w:rPr>
        <w:t>supporting of PUCCH cell switching in two PUCCH groups.</w:t>
      </w:r>
    </w:p>
    <w:p w14:paraId="0D38DA7E" w14:textId="086FFD13" w:rsidR="00B708C8" w:rsidRPr="00B708C8" w:rsidRDefault="00B708C8" w:rsidP="00B708C8">
      <w:pPr>
        <w:pStyle w:val="a7"/>
        <w:numPr>
          <w:ilvl w:val="2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FG 25-9a: </w:t>
      </w:r>
      <w:r>
        <w:t xml:space="preserve">Semi-static PUCCH cell switching in two PUCCH groups, if support </w:t>
      </w:r>
      <w:r w:rsidRPr="0054772E">
        <w:rPr>
          <w:rFonts w:eastAsia="MS Mincho" w:cs="Arial"/>
          <w:bCs/>
          <w:szCs w:val="18"/>
        </w:rPr>
        <w:t>22-7</w:t>
      </w:r>
    </w:p>
    <w:p w14:paraId="4B4C711C" w14:textId="038C76AD" w:rsidR="00B708C8" w:rsidRDefault="00B708C8" w:rsidP="00B708C8">
      <w:pPr>
        <w:pStyle w:val="a7"/>
        <w:numPr>
          <w:ilvl w:val="2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FG 25-10b: </w:t>
      </w:r>
      <w:r>
        <w:t xml:space="preserve">PUCCH cell switching based on dynamic indication </w:t>
      </w:r>
      <w:r w:rsidRPr="000A0370">
        <w:t xml:space="preserve">for </w:t>
      </w:r>
      <w:r>
        <w:t>same</w:t>
      </w:r>
      <w:r w:rsidRPr="000A0370">
        <w:t xml:space="preserve"> length of overlapping PUCCH slots/sub-slots</w:t>
      </w:r>
      <w:r>
        <w:t xml:space="preserve"> in two PUCCH groups.</w:t>
      </w:r>
    </w:p>
    <w:p w14:paraId="0C88A911" w14:textId="2FB16B9C" w:rsidR="00B708C8" w:rsidRDefault="00B708C8" w:rsidP="00B708C8">
      <w:pPr>
        <w:pStyle w:val="a7"/>
        <w:numPr>
          <w:ilvl w:val="2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FG 25-10c: </w:t>
      </w:r>
      <w:r>
        <w:t xml:space="preserve">PUCCH cell switching based on dynamic indication </w:t>
      </w:r>
      <w:r w:rsidRPr="000A0370">
        <w:t xml:space="preserve">for </w:t>
      </w:r>
      <w:r>
        <w:t>different</w:t>
      </w:r>
      <w:r w:rsidRPr="000A0370">
        <w:t xml:space="preserve"> length of overlapping PUCCH slots/sub-slots</w:t>
      </w:r>
      <w:r>
        <w:t xml:space="preserve"> in two PUCCH groups</w:t>
      </w:r>
    </w:p>
    <w:p w14:paraId="49B12FCF" w14:textId="77777777" w:rsidR="00C75973" w:rsidRPr="00C75973" w:rsidRDefault="00C75973" w:rsidP="00C75973">
      <w:pPr>
        <w:rPr>
          <w:lang w:eastAsia="zh-CN"/>
        </w:rPr>
      </w:pPr>
    </w:p>
    <w:p w14:paraId="1C6B52CC" w14:textId="222276F4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</w:t>
      </w:r>
      <w:r w:rsidR="008477E0">
        <w:rPr>
          <w:lang w:eastAsia="zh-CN"/>
        </w:rPr>
        <w:t>5-14</w:t>
      </w:r>
      <w:r w:rsidR="00D00DAD">
        <w:rPr>
          <w:lang w:eastAsia="zh-CN"/>
        </w:rPr>
        <w:t xml:space="preserve"> to </w:t>
      </w:r>
      <w:r>
        <w:rPr>
          <w:lang w:eastAsia="zh-CN"/>
        </w:rPr>
        <w:t>25-15: PHY prioritization of overlapping DG-PUSCH and CG-PUSCH with different priorities</w:t>
      </w:r>
    </w:p>
    <w:p w14:paraId="04F1558A" w14:textId="4AED065C" w:rsidR="00D00DAD" w:rsidRDefault="00D00DAD" w:rsidP="00D00DAD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Prerequisite FGs: 12-1.</w:t>
      </w:r>
    </w:p>
    <w:p w14:paraId="0FB45A04" w14:textId="5DADFA14" w:rsidR="00FF1D2A" w:rsidRPr="00FF1D2A" w:rsidRDefault="00D00DAD" w:rsidP="00FF1D2A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Type: per FS, as </w:t>
      </w:r>
      <w:r w:rsidRPr="00D00DAD">
        <w:rPr>
          <w:lang w:eastAsia="zh-CN"/>
        </w:rPr>
        <w:t>prerequisite FG</w:t>
      </w:r>
      <w:r>
        <w:rPr>
          <w:lang w:eastAsia="zh-CN"/>
        </w:rPr>
        <w:t>.</w:t>
      </w:r>
    </w:p>
    <w:p w14:paraId="5C542A09" w14:textId="4EAFA21B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25-16: Intra-UE multiplexing with different priorities</w:t>
      </w:r>
    </w:p>
    <w:p w14:paraId="2EB4DE10" w14:textId="236BBCAB" w:rsidR="00F36309" w:rsidRDefault="00F36309" w:rsidP="00F36309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bookmarkStart w:id="3" w:name="OLE_LINK3"/>
      <w:r>
        <w:rPr>
          <w:lang w:eastAsia="zh-CN"/>
        </w:rPr>
        <w:t>Prerequisite FGs: 11-3. We do not think 12-1 is a prerequisite. At least for capability 1, a UE does not need to partial cancel LP PUCCH/PU</w:t>
      </w:r>
      <w:r>
        <w:rPr>
          <w:rFonts w:hint="eastAsia"/>
          <w:lang w:eastAsia="zh-CN"/>
        </w:rPr>
        <w:t>SCH.</w:t>
      </w:r>
    </w:p>
    <w:p w14:paraId="6BB7C594" w14:textId="77777777" w:rsidR="00F36309" w:rsidRPr="00F212DB" w:rsidRDefault="00F36309" w:rsidP="00F36309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Type: per FS, to keep consistence with FG 11-3</w:t>
      </w:r>
    </w:p>
    <w:bookmarkEnd w:id="3"/>
    <w:p w14:paraId="63358BAC" w14:textId="77777777" w:rsidR="002C0D7B" w:rsidRPr="006406E0" w:rsidRDefault="002C0D7B" w:rsidP="002C0D7B">
      <w:pPr>
        <w:pStyle w:val="1"/>
        <w:rPr>
          <w:lang w:eastAsia="zh-CN"/>
        </w:rPr>
      </w:pPr>
      <w:r w:rsidRPr="006406E0">
        <w:rPr>
          <w:rFonts w:hint="eastAsia"/>
          <w:lang w:eastAsia="zh-CN"/>
        </w:rPr>
        <w:t>Con</w:t>
      </w:r>
      <w:r w:rsidRPr="006406E0">
        <w:rPr>
          <w:lang w:eastAsia="zh-CN"/>
        </w:rPr>
        <w:t>c</w:t>
      </w:r>
      <w:r w:rsidRPr="006406E0">
        <w:rPr>
          <w:rFonts w:hint="eastAsia"/>
          <w:lang w:eastAsia="zh-CN"/>
        </w:rPr>
        <w:t>lusions</w:t>
      </w:r>
    </w:p>
    <w:p w14:paraId="7D2C57D1" w14:textId="27AE4D0D" w:rsidR="00EB5EFE" w:rsidRDefault="002C0D7B" w:rsidP="00F711FC">
      <w:pPr>
        <w:pStyle w:val="LGTdoc"/>
        <w:spacing w:afterLines="0" w:after="120" w:line="240" w:lineRule="auto"/>
        <w:rPr>
          <w:rFonts w:eastAsia="宋体"/>
          <w:sz w:val="21"/>
          <w:szCs w:val="21"/>
          <w:lang w:val="en-US" w:eastAsia="zh-CN"/>
        </w:rPr>
      </w:pPr>
      <w:r w:rsidRPr="006406E0">
        <w:rPr>
          <w:rFonts w:eastAsia="宋体"/>
          <w:sz w:val="21"/>
          <w:szCs w:val="21"/>
          <w:lang w:val="en-US" w:eastAsia="zh-CN"/>
        </w:rPr>
        <w:t>In this contribution, we</w:t>
      </w:r>
      <w:r w:rsidR="006C65DE">
        <w:rPr>
          <w:rFonts w:eastAsia="宋体"/>
          <w:sz w:val="21"/>
          <w:szCs w:val="21"/>
          <w:lang w:val="en-US" w:eastAsia="zh-CN"/>
        </w:rPr>
        <w:t xml:space="preserve"> give our considerations for UE features</w:t>
      </w:r>
      <w:r w:rsidR="00BE334A">
        <w:rPr>
          <w:rFonts w:eastAsia="宋体"/>
          <w:sz w:val="21"/>
          <w:szCs w:val="21"/>
          <w:lang w:val="en-US" w:eastAsia="zh-CN"/>
        </w:rPr>
        <w:t xml:space="preserve"> of</w:t>
      </w:r>
      <w:r w:rsidR="006C65DE">
        <w:rPr>
          <w:rFonts w:eastAsia="宋体"/>
          <w:sz w:val="21"/>
          <w:szCs w:val="21"/>
          <w:lang w:val="en-US" w:eastAsia="zh-CN"/>
        </w:rPr>
        <w:t xml:space="preserve"> </w:t>
      </w:r>
      <w:r w:rsidR="00BE334A" w:rsidRPr="00CB3550">
        <w:rPr>
          <w:rFonts w:eastAsia="MS Mincho"/>
        </w:rPr>
        <w:t>enhanced IIoT and URLLC</w:t>
      </w:r>
      <w:r w:rsidR="00BE334A">
        <w:rPr>
          <w:rFonts w:eastAsia="宋体"/>
          <w:sz w:val="21"/>
          <w:szCs w:val="21"/>
          <w:lang w:val="en-US" w:eastAsia="zh-CN"/>
        </w:rPr>
        <w:t>.</w:t>
      </w:r>
    </w:p>
    <w:p w14:paraId="39AB718A" w14:textId="77777777" w:rsidR="00A26BAC" w:rsidRPr="006406E0" w:rsidRDefault="00A26BAC" w:rsidP="00A26BAC">
      <w:pPr>
        <w:pStyle w:val="1"/>
        <w:rPr>
          <w:lang w:eastAsia="zh-CN"/>
        </w:rPr>
      </w:pPr>
      <w:r w:rsidRPr="006406E0">
        <w:rPr>
          <w:lang w:eastAsia="zh-CN"/>
        </w:rPr>
        <w:t>References</w:t>
      </w:r>
    </w:p>
    <w:p w14:paraId="432B0C9B" w14:textId="798A67D1" w:rsidR="007A03BB" w:rsidRPr="001D0598" w:rsidRDefault="007A03BB" w:rsidP="007A03BB">
      <w:pPr>
        <w:pStyle w:val="References"/>
        <w:rPr>
          <w:lang w:val="en-GB"/>
        </w:rPr>
      </w:pPr>
      <w:r w:rsidRPr="007A03BB">
        <w:t>R1-2202928</w:t>
      </w:r>
      <w:r w:rsidRPr="007A03BB">
        <w:tab/>
        <w:t>Updated RAN1 UE features list for Rel-17 NR after RAN1 #108-e</w:t>
      </w:r>
      <w:r w:rsidRPr="007A03BB">
        <w:tab/>
        <w:t>Moderators (AT&amp;T, NTT DOCOMO, INC.)</w:t>
      </w:r>
    </w:p>
    <w:p w14:paraId="4DBDC525" w14:textId="339F4B36" w:rsidR="001D0598" w:rsidRPr="001D0598" w:rsidRDefault="001D0598" w:rsidP="001D0598">
      <w:pPr>
        <w:pStyle w:val="References"/>
        <w:rPr>
          <w:lang w:val="en-GB"/>
        </w:rPr>
      </w:pPr>
      <w:r w:rsidRPr="001D0598">
        <w:rPr>
          <w:lang w:val="en-GB"/>
        </w:rPr>
        <w:t>R1-</w:t>
      </w:r>
      <w:bookmarkStart w:id="4" w:name="OLE_LINK5"/>
      <w:bookmarkStart w:id="5" w:name="OLE_LINK6"/>
      <w:r w:rsidRPr="001D0598">
        <w:rPr>
          <w:lang w:val="en-GB"/>
        </w:rPr>
        <w:t>2202929</w:t>
      </w:r>
      <w:bookmarkEnd w:id="4"/>
      <w:bookmarkEnd w:id="5"/>
      <w:r w:rsidRPr="001D0598">
        <w:rPr>
          <w:lang w:val="en-GB"/>
        </w:rPr>
        <w:tab/>
        <w:t>Updated RAN1 UE features list for Rel-17 NR after RAN1 #108-e including remaining RAN1 issues</w:t>
      </w:r>
      <w:r w:rsidRPr="001D0598">
        <w:rPr>
          <w:lang w:val="en-GB"/>
        </w:rPr>
        <w:tab/>
        <w:t>Moderators (AT&amp;T, NTT DOCOMO, INC.)</w:t>
      </w:r>
    </w:p>
    <w:p w14:paraId="768AF203" w14:textId="729E6F91" w:rsidR="008E4660" w:rsidRPr="007A03BB" w:rsidRDefault="007A03BB" w:rsidP="007A03BB">
      <w:pPr>
        <w:pStyle w:val="References"/>
        <w:rPr>
          <w:lang w:val="en-GB"/>
        </w:rPr>
      </w:pPr>
      <w:r w:rsidRPr="007A03BB">
        <w:rPr>
          <w:lang w:eastAsia="x-none"/>
        </w:rPr>
        <w:t>R1-2201514</w:t>
      </w:r>
      <w:r w:rsidRPr="007A03BB">
        <w:rPr>
          <w:lang w:eastAsia="x-none"/>
        </w:rPr>
        <w:tab/>
        <w:t>Summary on UE features for enhanced IIoT and URLLC</w:t>
      </w:r>
      <w:r w:rsidRPr="007A03BB">
        <w:rPr>
          <w:lang w:eastAsia="x-none"/>
        </w:rPr>
        <w:tab/>
        <w:t>Moderator (NTT DOCOMO, INC.)</w:t>
      </w:r>
    </w:p>
    <w:sectPr w:rsidR="008E4660" w:rsidRPr="007A03BB" w:rsidSect="005E0E3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E82BC" w14:textId="77777777" w:rsidR="003270E3" w:rsidRDefault="003270E3" w:rsidP="00A26BAC">
      <w:pPr>
        <w:spacing w:after="0"/>
      </w:pPr>
      <w:r>
        <w:separator/>
      </w:r>
    </w:p>
  </w:endnote>
  <w:endnote w:type="continuationSeparator" w:id="0">
    <w:p w14:paraId="25273BB2" w14:textId="77777777" w:rsidR="003270E3" w:rsidRDefault="003270E3" w:rsidP="00A26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48AEF" w14:textId="77777777" w:rsidR="003270E3" w:rsidRDefault="003270E3" w:rsidP="00A26BAC">
      <w:pPr>
        <w:spacing w:after="0"/>
      </w:pPr>
      <w:r>
        <w:separator/>
      </w:r>
    </w:p>
  </w:footnote>
  <w:footnote w:type="continuationSeparator" w:id="0">
    <w:p w14:paraId="1D031579" w14:textId="77777777" w:rsidR="003270E3" w:rsidRDefault="003270E3" w:rsidP="00A26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3182A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7CB3A42"/>
    <w:multiLevelType w:val="multilevel"/>
    <w:tmpl w:val="7BF2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  <w:b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16E18"/>
    <w:multiLevelType w:val="hybridMultilevel"/>
    <w:tmpl w:val="F6EC4B4A"/>
    <w:lvl w:ilvl="0" w:tplc="0CB276D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DA22495"/>
    <w:multiLevelType w:val="hybridMultilevel"/>
    <w:tmpl w:val="C734BABC"/>
    <w:lvl w:ilvl="0" w:tplc="16D66F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BF66DEA"/>
    <w:multiLevelType w:val="hybridMultilevel"/>
    <w:tmpl w:val="D78C8FE0"/>
    <w:lvl w:ilvl="0" w:tplc="BC4E9928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1E4D7F"/>
    <w:multiLevelType w:val="hybridMultilevel"/>
    <w:tmpl w:val="474E029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C4F6E"/>
    <w:multiLevelType w:val="multilevel"/>
    <w:tmpl w:val="512C4F6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15927"/>
    <w:multiLevelType w:val="hybridMultilevel"/>
    <w:tmpl w:val="F6EC4B4A"/>
    <w:lvl w:ilvl="0" w:tplc="0CB276D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D74394F"/>
    <w:multiLevelType w:val="hybridMultilevel"/>
    <w:tmpl w:val="3872CEC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10"/>
  </w:num>
  <w:num w:numId="7">
    <w:abstractNumId w:val="6"/>
  </w:num>
  <w:num w:numId="8">
    <w:abstractNumId w:val="4"/>
  </w:num>
  <w:num w:numId="9">
    <w:abstractNumId w:val="9"/>
  </w:num>
  <w:num w:numId="10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11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9C7"/>
    <w:rsid w:val="00002F1F"/>
    <w:rsid w:val="00010FD9"/>
    <w:rsid w:val="00011D59"/>
    <w:rsid w:val="00015635"/>
    <w:rsid w:val="0001747C"/>
    <w:rsid w:val="00044972"/>
    <w:rsid w:val="00052A2A"/>
    <w:rsid w:val="00061F91"/>
    <w:rsid w:val="00064A12"/>
    <w:rsid w:val="00073652"/>
    <w:rsid w:val="00076531"/>
    <w:rsid w:val="00077F18"/>
    <w:rsid w:val="000828D8"/>
    <w:rsid w:val="00087E9B"/>
    <w:rsid w:val="00096259"/>
    <w:rsid w:val="00097CE1"/>
    <w:rsid w:val="000A6262"/>
    <w:rsid w:val="000D3B12"/>
    <w:rsid w:val="000D54F2"/>
    <w:rsid w:val="000D580E"/>
    <w:rsid w:val="000F71A6"/>
    <w:rsid w:val="0010064D"/>
    <w:rsid w:val="00102A38"/>
    <w:rsid w:val="00117798"/>
    <w:rsid w:val="001425D3"/>
    <w:rsid w:val="00143B52"/>
    <w:rsid w:val="0014565A"/>
    <w:rsid w:val="0015187D"/>
    <w:rsid w:val="00151E5A"/>
    <w:rsid w:val="00152DB7"/>
    <w:rsid w:val="00152F9E"/>
    <w:rsid w:val="00182B2B"/>
    <w:rsid w:val="001A113B"/>
    <w:rsid w:val="001A6DA4"/>
    <w:rsid w:val="001B4EB1"/>
    <w:rsid w:val="001C3122"/>
    <w:rsid w:val="001C63B6"/>
    <w:rsid w:val="001D0598"/>
    <w:rsid w:val="001D15F7"/>
    <w:rsid w:val="001D1BD8"/>
    <w:rsid w:val="001D5701"/>
    <w:rsid w:val="001D72DF"/>
    <w:rsid w:val="001D78E1"/>
    <w:rsid w:val="001E266B"/>
    <w:rsid w:val="001E3087"/>
    <w:rsid w:val="001E785C"/>
    <w:rsid w:val="001F12A5"/>
    <w:rsid w:val="001F61BE"/>
    <w:rsid w:val="00207C0D"/>
    <w:rsid w:val="00210109"/>
    <w:rsid w:val="00233DEB"/>
    <w:rsid w:val="00235181"/>
    <w:rsid w:val="002412FA"/>
    <w:rsid w:val="00242901"/>
    <w:rsid w:val="00252FD8"/>
    <w:rsid w:val="0025435C"/>
    <w:rsid w:val="002663F5"/>
    <w:rsid w:val="00266BA9"/>
    <w:rsid w:val="00270E9C"/>
    <w:rsid w:val="00271E19"/>
    <w:rsid w:val="002761BF"/>
    <w:rsid w:val="00280219"/>
    <w:rsid w:val="00286F86"/>
    <w:rsid w:val="002871EB"/>
    <w:rsid w:val="00287C78"/>
    <w:rsid w:val="00297626"/>
    <w:rsid w:val="00297DB3"/>
    <w:rsid w:val="002A0EB0"/>
    <w:rsid w:val="002B2904"/>
    <w:rsid w:val="002B5BCC"/>
    <w:rsid w:val="002C0D7B"/>
    <w:rsid w:val="002D0A7E"/>
    <w:rsid w:val="002D2F1D"/>
    <w:rsid w:val="002D35DC"/>
    <w:rsid w:val="002D772C"/>
    <w:rsid w:val="002E1B88"/>
    <w:rsid w:val="002E2120"/>
    <w:rsid w:val="002E6BF9"/>
    <w:rsid w:val="0031743E"/>
    <w:rsid w:val="003250FA"/>
    <w:rsid w:val="0032577F"/>
    <w:rsid w:val="003270E3"/>
    <w:rsid w:val="00343865"/>
    <w:rsid w:val="0034429D"/>
    <w:rsid w:val="00345BE6"/>
    <w:rsid w:val="00345F8C"/>
    <w:rsid w:val="00357C27"/>
    <w:rsid w:val="00361B4C"/>
    <w:rsid w:val="00365E37"/>
    <w:rsid w:val="0037135A"/>
    <w:rsid w:val="00375E3C"/>
    <w:rsid w:val="0038157B"/>
    <w:rsid w:val="00383123"/>
    <w:rsid w:val="00384F91"/>
    <w:rsid w:val="003942A1"/>
    <w:rsid w:val="003965B0"/>
    <w:rsid w:val="003A1FA5"/>
    <w:rsid w:val="003A25D0"/>
    <w:rsid w:val="003A544D"/>
    <w:rsid w:val="003B05DA"/>
    <w:rsid w:val="003B2DCE"/>
    <w:rsid w:val="003B5CFC"/>
    <w:rsid w:val="003B762A"/>
    <w:rsid w:val="003C4718"/>
    <w:rsid w:val="003C5740"/>
    <w:rsid w:val="003E05A2"/>
    <w:rsid w:val="003E2224"/>
    <w:rsid w:val="003E3F99"/>
    <w:rsid w:val="003E6B7E"/>
    <w:rsid w:val="003F6F18"/>
    <w:rsid w:val="00420271"/>
    <w:rsid w:val="00426CF0"/>
    <w:rsid w:val="00435F87"/>
    <w:rsid w:val="004431F3"/>
    <w:rsid w:val="00465879"/>
    <w:rsid w:val="00473134"/>
    <w:rsid w:val="004736DD"/>
    <w:rsid w:val="0047618D"/>
    <w:rsid w:val="00480808"/>
    <w:rsid w:val="004967E3"/>
    <w:rsid w:val="00497CE6"/>
    <w:rsid w:val="004A12AC"/>
    <w:rsid w:val="004B3093"/>
    <w:rsid w:val="004C1FD1"/>
    <w:rsid w:val="004C3173"/>
    <w:rsid w:val="004C3188"/>
    <w:rsid w:val="004C4B65"/>
    <w:rsid w:val="004D54BB"/>
    <w:rsid w:val="004D72F5"/>
    <w:rsid w:val="004E2C63"/>
    <w:rsid w:val="004E5E2B"/>
    <w:rsid w:val="005036A5"/>
    <w:rsid w:val="00503BEE"/>
    <w:rsid w:val="00507B1C"/>
    <w:rsid w:val="00511F43"/>
    <w:rsid w:val="005138E5"/>
    <w:rsid w:val="00516BE2"/>
    <w:rsid w:val="005240C0"/>
    <w:rsid w:val="00525262"/>
    <w:rsid w:val="00527259"/>
    <w:rsid w:val="0053466B"/>
    <w:rsid w:val="00553421"/>
    <w:rsid w:val="00554A77"/>
    <w:rsid w:val="00554E4A"/>
    <w:rsid w:val="00556277"/>
    <w:rsid w:val="00561A81"/>
    <w:rsid w:val="00564DAE"/>
    <w:rsid w:val="0057170F"/>
    <w:rsid w:val="0057474E"/>
    <w:rsid w:val="0057579B"/>
    <w:rsid w:val="00576543"/>
    <w:rsid w:val="00580B60"/>
    <w:rsid w:val="005845A9"/>
    <w:rsid w:val="005847B7"/>
    <w:rsid w:val="005901AF"/>
    <w:rsid w:val="00594872"/>
    <w:rsid w:val="005C14BB"/>
    <w:rsid w:val="005D4818"/>
    <w:rsid w:val="005D4AB6"/>
    <w:rsid w:val="005D4C75"/>
    <w:rsid w:val="005D6F20"/>
    <w:rsid w:val="005E0E3B"/>
    <w:rsid w:val="005E1AFB"/>
    <w:rsid w:val="005E434B"/>
    <w:rsid w:val="005E4C32"/>
    <w:rsid w:val="005E76DE"/>
    <w:rsid w:val="005F5690"/>
    <w:rsid w:val="005F5719"/>
    <w:rsid w:val="006076F7"/>
    <w:rsid w:val="00611AD7"/>
    <w:rsid w:val="00613C55"/>
    <w:rsid w:val="006230E9"/>
    <w:rsid w:val="00634F75"/>
    <w:rsid w:val="006406E0"/>
    <w:rsid w:val="00641798"/>
    <w:rsid w:val="00654A5E"/>
    <w:rsid w:val="0065763B"/>
    <w:rsid w:val="00661965"/>
    <w:rsid w:val="00667E29"/>
    <w:rsid w:val="00691BB4"/>
    <w:rsid w:val="006A04AE"/>
    <w:rsid w:val="006A7F36"/>
    <w:rsid w:val="006B77E2"/>
    <w:rsid w:val="006C2E10"/>
    <w:rsid w:val="006C36B7"/>
    <w:rsid w:val="006C65DE"/>
    <w:rsid w:val="006D02AB"/>
    <w:rsid w:val="006D0D15"/>
    <w:rsid w:val="006D73D7"/>
    <w:rsid w:val="006F16E9"/>
    <w:rsid w:val="00713477"/>
    <w:rsid w:val="00713C5A"/>
    <w:rsid w:val="00723A6E"/>
    <w:rsid w:val="00724048"/>
    <w:rsid w:val="00724414"/>
    <w:rsid w:val="00727FE3"/>
    <w:rsid w:val="00736712"/>
    <w:rsid w:val="00746DDC"/>
    <w:rsid w:val="00755232"/>
    <w:rsid w:val="00762F11"/>
    <w:rsid w:val="00765EAF"/>
    <w:rsid w:val="007668D0"/>
    <w:rsid w:val="007751B4"/>
    <w:rsid w:val="007818CC"/>
    <w:rsid w:val="00781CC4"/>
    <w:rsid w:val="00795CF3"/>
    <w:rsid w:val="00795E36"/>
    <w:rsid w:val="007A03BB"/>
    <w:rsid w:val="007A0AB6"/>
    <w:rsid w:val="007B063E"/>
    <w:rsid w:val="007B2B90"/>
    <w:rsid w:val="007B522A"/>
    <w:rsid w:val="007C2ECC"/>
    <w:rsid w:val="007E79FD"/>
    <w:rsid w:val="007E7D37"/>
    <w:rsid w:val="007F1B91"/>
    <w:rsid w:val="00800802"/>
    <w:rsid w:val="0080315B"/>
    <w:rsid w:val="00823BBF"/>
    <w:rsid w:val="00845A5E"/>
    <w:rsid w:val="00846673"/>
    <w:rsid w:val="008477E0"/>
    <w:rsid w:val="008505DD"/>
    <w:rsid w:val="0085142C"/>
    <w:rsid w:val="008814D4"/>
    <w:rsid w:val="00881DFF"/>
    <w:rsid w:val="00885BC3"/>
    <w:rsid w:val="00890D0A"/>
    <w:rsid w:val="00890DB6"/>
    <w:rsid w:val="008918C0"/>
    <w:rsid w:val="00891AE6"/>
    <w:rsid w:val="0089289A"/>
    <w:rsid w:val="008975A6"/>
    <w:rsid w:val="008A72F9"/>
    <w:rsid w:val="008B4C9D"/>
    <w:rsid w:val="008C306C"/>
    <w:rsid w:val="008C5884"/>
    <w:rsid w:val="008C6FD9"/>
    <w:rsid w:val="008D464C"/>
    <w:rsid w:val="008E06F3"/>
    <w:rsid w:val="008E4660"/>
    <w:rsid w:val="008E69F8"/>
    <w:rsid w:val="008E6D5F"/>
    <w:rsid w:val="008F1344"/>
    <w:rsid w:val="00903611"/>
    <w:rsid w:val="009055AC"/>
    <w:rsid w:val="00921D31"/>
    <w:rsid w:val="00925E36"/>
    <w:rsid w:val="00931EF4"/>
    <w:rsid w:val="00941319"/>
    <w:rsid w:val="00961E3D"/>
    <w:rsid w:val="009667E7"/>
    <w:rsid w:val="009667F3"/>
    <w:rsid w:val="00966BB5"/>
    <w:rsid w:val="009676A6"/>
    <w:rsid w:val="00975EE8"/>
    <w:rsid w:val="00980442"/>
    <w:rsid w:val="0098584F"/>
    <w:rsid w:val="0099075C"/>
    <w:rsid w:val="00996889"/>
    <w:rsid w:val="009B71C3"/>
    <w:rsid w:val="009C0237"/>
    <w:rsid w:val="009C5B5D"/>
    <w:rsid w:val="009C7118"/>
    <w:rsid w:val="009E7138"/>
    <w:rsid w:val="009F7695"/>
    <w:rsid w:val="00A0432B"/>
    <w:rsid w:val="00A0790F"/>
    <w:rsid w:val="00A14084"/>
    <w:rsid w:val="00A2074A"/>
    <w:rsid w:val="00A26BAC"/>
    <w:rsid w:val="00A314FA"/>
    <w:rsid w:val="00A43283"/>
    <w:rsid w:val="00A45A28"/>
    <w:rsid w:val="00A45AA3"/>
    <w:rsid w:val="00A46461"/>
    <w:rsid w:val="00A564B2"/>
    <w:rsid w:val="00A6179A"/>
    <w:rsid w:val="00A656A7"/>
    <w:rsid w:val="00A7062D"/>
    <w:rsid w:val="00A7245F"/>
    <w:rsid w:val="00A83961"/>
    <w:rsid w:val="00A91599"/>
    <w:rsid w:val="00A91606"/>
    <w:rsid w:val="00A926BE"/>
    <w:rsid w:val="00A92891"/>
    <w:rsid w:val="00A95EDB"/>
    <w:rsid w:val="00AA13DA"/>
    <w:rsid w:val="00AA1B05"/>
    <w:rsid w:val="00AA245D"/>
    <w:rsid w:val="00AB2FC5"/>
    <w:rsid w:val="00AB675F"/>
    <w:rsid w:val="00AB6AFB"/>
    <w:rsid w:val="00AC5F36"/>
    <w:rsid w:val="00AE148B"/>
    <w:rsid w:val="00AE1D07"/>
    <w:rsid w:val="00AE2F61"/>
    <w:rsid w:val="00AF3A1D"/>
    <w:rsid w:val="00AF425C"/>
    <w:rsid w:val="00B007E4"/>
    <w:rsid w:val="00B1598B"/>
    <w:rsid w:val="00B170E8"/>
    <w:rsid w:val="00B206C0"/>
    <w:rsid w:val="00B35AD3"/>
    <w:rsid w:val="00B54490"/>
    <w:rsid w:val="00B57506"/>
    <w:rsid w:val="00B708C8"/>
    <w:rsid w:val="00B708D3"/>
    <w:rsid w:val="00B73D6D"/>
    <w:rsid w:val="00B83C84"/>
    <w:rsid w:val="00B86F0D"/>
    <w:rsid w:val="00B87DF6"/>
    <w:rsid w:val="00B95895"/>
    <w:rsid w:val="00B976AB"/>
    <w:rsid w:val="00BB07F8"/>
    <w:rsid w:val="00BD0E10"/>
    <w:rsid w:val="00BD2BED"/>
    <w:rsid w:val="00BE10A9"/>
    <w:rsid w:val="00BE334A"/>
    <w:rsid w:val="00BE3CAD"/>
    <w:rsid w:val="00BE49D1"/>
    <w:rsid w:val="00C13250"/>
    <w:rsid w:val="00C1377D"/>
    <w:rsid w:val="00C16514"/>
    <w:rsid w:val="00C16D2F"/>
    <w:rsid w:val="00C224AE"/>
    <w:rsid w:val="00C25A31"/>
    <w:rsid w:val="00C32DB8"/>
    <w:rsid w:val="00C33805"/>
    <w:rsid w:val="00C51385"/>
    <w:rsid w:val="00C55BB1"/>
    <w:rsid w:val="00C57FBD"/>
    <w:rsid w:val="00C64538"/>
    <w:rsid w:val="00C66EA5"/>
    <w:rsid w:val="00C6730C"/>
    <w:rsid w:val="00C75973"/>
    <w:rsid w:val="00C83AB0"/>
    <w:rsid w:val="00C85FBE"/>
    <w:rsid w:val="00C977BC"/>
    <w:rsid w:val="00CA0122"/>
    <w:rsid w:val="00CA528F"/>
    <w:rsid w:val="00CB7CA8"/>
    <w:rsid w:val="00CC04A0"/>
    <w:rsid w:val="00CC1447"/>
    <w:rsid w:val="00CD7231"/>
    <w:rsid w:val="00CE0744"/>
    <w:rsid w:val="00D00DAD"/>
    <w:rsid w:val="00D04634"/>
    <w:rsid w:val="00D21FD5"/>
    <w:rsid w:val="00D229C7"/>
    <w:rsid w:val="00D24B5A"/>
    <w:rsid w:val="00D32541"/>
    <w:rsid w:val="00D40993"/>
    <w:rsid w:val="00D42707"/>
    <w:rsid w:val="00D45499"/>
    <w:rsid w:val="00D60A04"/>
    <w:rsid w:val="00D61F3B"/>
    <w:rsid w:val="00D632CD"/>
    <w:rsid w:val="00D71271"/>
    <w:rsid w:val="00D714E7"/>
    <w:rsid w:val="00D722EF"/>
    <w:rsid w:val="00D7628D"/>
    <w:rsid w:val="00D8017F"/>
    <w:rsid w:val="00D8183D"/>
    <w:rsid w:val="00D82E6C"/>
    <w:rsid w:val="00D850E7"/>
    <w:rsid w:val="00D868BF"/>
    <w:rsid w:val="00DA3B96"/>
    <w:rsid w:val="00DE5FD1"/>
    <w:rsid w:val="00DF1FE6"/>
    <w:rsid w:val="00DF2CC9"/>
    <w:rsid w:val="00DF30E7"/>
    <w:rsid w:val="00E038DB"/>
    <w:rsid w:val="00E115EA"/>
    <w:rsid w:val="00E31949"/>
    <w:rsid w:val="00E3373A"/>
    <w:rsid w:val="00E37FEA"/>
    <w:rsid w:val="00E424A5"/>
    <w:rsid w:val="00E45C0C"/>
    <w:rsid w:val="00E52231"/>
    <w:rsid w:val="00E52E16"/>
    <w:rsid w:val="00E60427"/>
    <w:rsid w:val="00E650CB"/>
    <w:rsid w:val="00E71E58"/>
    <w:rsid w:val="00E73781"/>
    <w:rsid w:val="00E7558A"/>
    <w:rsid w:val="00E77C78"/>
    <w:rsid w:val="00EA574A"/>
    <w:rsid w:val="00EA676A"/>
    <w:rsid w:val="00EB4A88"/>
    <w:rsid w:val="00EB5EFE"/>
    <w:rsid w:val="00EB67AD"/>
    <w:rsid w:val="00EC5361"/>
    <w:rsid w:val="00ED07CC"/>
    <w:rsid w:val="00ED2C2A"/>
    <w:rsid w:val="00ED36C6"/>
    <w:rsid w:val="00ED4673"/>
    <w:rsid w:val="00EE056D"/>
    <w:rsid w:val="00EE137C"/>
    <w:rsid w:val="00EF6EC6"/>
    <w:rsid w:val="00F00B2B"/>
    <w:rsid w:val="00F0765A"/>
    <w:rsid w:val="00F212DB"/>
    <w:rsid w:val="00F251D1"/>
    <w:rsid w:val="00F26642"/>
    <w:rsid w:val="00F303BF"/>
    <w:rsid w:val="00F32016"/>
    <w:rsid w:val="00F32262"/>
    <w:rsid w:val="00F36309"/>
    <w:rsid w:val="00F36B29"/>
    <w:rsid w:val="00F41DF6"/>
    <w:rsid w:val="00F45D3A"/>
    <w:rsid w:val="00F52D33"/>
    <w:rsid w:val="00F63CD0"/>
    <w:rsid w:val="00F67CCB"/>
    <w:rsid w:val="00F711FC"/>
    <w:rsid w:val="00F82023"/>
    <w:rsid w:val="00F8213C"/>
    <w:rsid w:val="00F85A32"/>
    <w:rsid w:val="00F96956"/>
    <w:rsid w:val="00FB0001"/>
    <w:rsid w:val="00FB0E40"/>
    <w:rsid w:val="00FB5631"/>
    <w:rsid w:val="00FB5E0B"/>
    <w:rsid w:val="00FC31AE"/>
    <w:rsid w:val="00FC5E6E"/>
    <w:rsid w:val="00FC62C1"/>
    <w:rsid w:val="00FC6544"/>
    <w:rsid w:val="00FC721A"/>
    <w:rsid w:val="00FE3B11"/>
    <w:rsid w:val="00FF1D2A"/>
    <w:rsid w:val="00FF1D6B"/>
    <w:rsid w:val="00FF4FD1"/>
    <w:rsid w:val="00FF52EF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25E23"/>
  <w15:chartTrackingRefBased/>
  <w15:docId w15:val="{2D8661D7-B96B-4AE4-8187-807B7529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0E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A26BA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A26BA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50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A26BA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B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B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BA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BAC"/>
    <w:rPr>
      <w:sz w:val="18"/>
      <w:szCs w:val="18"/>
    </w:rPr>
  </w:style>
  <w:style w:type="character" w:customStyle="1" w:styleId="10">
    <w:name w:val="标题 1 字符"/>
    <w:basedOn w:val="a0"/>
    <w:link w:val="1"/>
    <w:rsid w:val="00A26BAC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A26BAC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A26BAC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LGTdoc">
    <w:name w:val="LGTdoc_본문"/>
    <w:basedOn w:val="a"/>
    <w:rsid w:val="00A26BAC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,列表段落11,—ñ弌"/>
    <w:basedOn w:val="a"/>
    <w:link w:val="a8"/>
    <w:uiPriority w:val="34"/>
    <w:qFormat/>
    <w:rsid w:val="00A26BAC"/>
    <w:pPr>
      <w:ind w:firstLineChars="200" w:firstLine="420"/>
    </w:pPr>
  </w:style>
  <w:style w:type="table" w:styleId="a9">
    <w:name w:val="Table Grid"/>
    <w:basedOn w:val="a1"/>
    <w:uiPriority w:val="39"/>
    <w:rsid w:val="00A2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A26BAC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A26BAC"/>
    <w:pPr>
      <w:numPr>
        <w:numId w:val="2"/>
      </w:numPr>
      <w:adjustRightInd/>
      <w:spacing w:after="60"/>
      <w:jc w:val="left"/>
    </w:pPr>
    <w:rPr>
      <w:rFonts w:eastAsia="宋体"/>
      <w:sz w:val="20"/>
      <w:szCs w:val="16"/>
    </w:rPr>
  </w:style>
  <w:style w:type="character" w:customStyle="1" w:styleId="ObservationChar">
    <w:name w:val="Observation Char"/>
    <w:link w:val="Observation"/>
    <w:uiPriority w:val="99"/>
    <w:qFormat/>
    <w:locked/>
    <w:rsid w:val="00A26BAC"/>
    <w:rPr>
      <w:rFonts w:ascii="Arial" w:eastAsia="Times New Roman" w:hAnsi="Arial" w:cs="Arial"/>
      <w:b/>
      <w:bCs/>
    </w:rPr>
  </w:style>
  <w:style w:type="paragraph" w:customStyle="1" w:styleId="Observation">
    <w:name w:val="Observation"/>
    <w:basedOn w:val="a"/>
    <w:link w:val="ObservationChar"/>
    <w:uiPriority w:val="99"/>
    <w:qFormat/>
    <w:rsid w:val="00A26BAC"/>
    <w:pPr>
      <w:numPr>
        <w:numId w:val="3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 w:cs="Arial"/>
      <w:b/>
      <w:bCs/>
      <w:kern w:val="2"/>
      <w:sz w:val="21"/>
      <w:lang w:eastAsia="zh-CN"/>
    </w:rPr>
  </w:style>
  <w:style w:type="table" w:customStyle="1" w:styleId="TableGrid5">
    <w:name w:val="Table Grid5"/>
    <w:basedOn w:val="a1"/>
    <w:next w:val="a9"/>
    <w:uiPriority w:val="39"/>
    <w:qFormat/>
    <w:rsid w:val="00A26BAC"/>
    <w:rPr>
      <w:rFonts w:ascii="Calibri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2A3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02A38"/>
    <w:rPr>
      <w:rFonts w:ascii="Microsoft YaHei UI" w:eastAsia="Microsoft YaHei UI" w:hAnsi="Times New Roman" w:cs="Times New Roman"/>
      <w:kern w:val="0"/>
      <w:sz w:val="18"/>
      <w:szCs w:val="18"/>
      <w:lang w:eastAsia="en-US"/>
    </w:rPr>
  </w:style>
  <w:style w:type="character" w:styleId="ac">
    <w:name w:val="annotation reference"/>
    <w:basedOn w:val="a0"/>
    <w:uiPriority w:val="99"/>
    <w:semiHidden/>
    <w:unhideWhenUsed/>
    <w:rsid w:val="003B05D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qFormat/>
    <w:rsid w:val="003B05DA"/>
    <w:rPr>
      <w:sz w:val="20"/>
      <w:szCs w:val="20"/>
    </w:rPr>
  </w:style>
  <w:style w:type="character" w:customStyle="1" w:styleId="ae">
    <w:name w:val="批注文字 字符"/>
    <w:basedOn w:val="a0"/>
    <w:link w:val="ad"/>
    <w:uiPriority w:val="99"/>
    <w:qFormat/>
    <w:rsid w:val="003B05DA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05D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B05DA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character" w:styleId="af1">
    <w:name w:val="Hyperlink"/>
    <w:uiPriority w:val="99"/>
    <w:qFormat/>
    <w:rsid w:val="00A314FA"/>
    <w:rPr>
      <w:color w:val="0000FF"/>
      <w:u w:val="single"/>
    </w:rPr>
  </w:style>
  <w:style w:type="paragraph" w:styleId="af2">
    <w:name w:val="caption"/>
    <w:basedOn w:val="a"/>
    <w:next w:val="a"/>
    <w:uiPriority w:val="35"/>
    <w:unhideWhenUsed/>
    <w:qFormat/>
    <w:rsid w:val="00781CC4"/>
    <w:rPr>
      <w:rFonts w:asciiTheme="majorHAnsi" w:eastAsia="黑体" w:hAnsiTheme="majorHAnsi" w:cstheme="majorBidi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D850E7"/>
    <w:rPr>
      <w:rFonts w:ascii="Times New Roman" w:hAnsi="Times New Roman" w:cs="Times New Roman"/>
      <w:b/>
      <w:bCs/>
      <w:kern w:val="0"/>
      <w:sz w:val="32"/>
      <w:szCs w:val="32"/>
      <w:lang w:eastAsia="en-US"/>
    </w:rPr>
  </w:style>
  <w:style w:type="paragraph" w:customStyle="1" w:styleId="B1">
    <w:name w:val="B1"/>
    <w:basedOn w:val="a"/>
    <w:link w:val="B1Zchn"/>
    <w:qFormat/>
    <w:rsid w:val="00D850E7"/>
    <w:pPr>
      <w:autoSpaceDE/>
      <w:autoSpaceDN/>
      <w:adjustRightInd/>
      <w:snapToGrid/>
      <w:spacing w:after="180"/>
      <w:ind w:left="568" w:hanging="284"/>
      <w:jc w:val="left"/>
    </w:pPr>
    <w:rPr>
      <w:rFonts w:eastAsia="宋体"/>
      <w:sz w:val="20"/>
      <w:szCs w:val="20"/>
      <w:lang w:val="x-none"/>
    </w:rPr>
  </w:style>
  <w:style w:type="paragraph" w:customStyle="1" w:styleId="B2">
    <w:name w:val="B2"/>
    <w:basedOn w:val="a"/>
    <w:link w:val="B2Char"/>
    <w:qFormat/>
    <w:rsid w:val="00D850E7"/>
    <w:pPr>
      <w:autoSpaceDE/>
      <w:autoSpaceDN/>
      <w:adjustRightInd/>
      <w:snapToGrid/>
      <w:spacing w:after="180"/>
      <w:ind w:left="851" w:hanging="284"/>
      <w:jc w:val="left"/>
    </w:pPr>
    <w:rPr>
      <w:rFonts w:eastAsia="宋体"/>
      <w:sz w:val="20"/>
      <w:szCs w:val="20"/>
      <w:lang w:val="x-none"/>
    </w:rPr>
  </w:style>
  <w:style w:type="paragraph" w:customStyle="1" w:styleId="B3">
    <w:name w:val="B3"/>
    <w:basedOn w:val="a"/>
    <w:link w:val="B3Char"/>
    <w:qFormat/>
    <w:rsid w:val="00D850E7"/>
    <w:pPr>
      <w:autoSpaceDE/>
      <w:autoSpaceDN/>
      <w:adjustRightInd/>
      <w:snapToGrid/>
      <w:spacing w:after="180"/>
      <w:ind w:left="1135" w:hanging="284"/>
      <w:jc w:val="left"/>
    </w:pPr>
    <w:rPr>
      <w:rFonts w:eastAsia="宋体"/>
      <w:sz w:val="20"/>
      <w:szCs w:val="20"/>
      <w:lang w:val="x-none"/>
    </w:rPr>
  </w:style>
  <w:style w:type="character" w:customStyle="1" w:styleId="B1Zchn">
    <w:name w:val="B1 Zchn"/>
    <w:link w:val="B1"/>
    <w:qFormat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AH">
    <w:name w:val="TAH"/>
    <w:basedOn w:val="a"/>
    <w:link w:val="TAHCar"/>
    <w:qFormat/>
    <w:rsid w:val="00516BE2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516BE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L">
    <w:name w:val="TAL"/>
    <w:basedOn w:val="a"/>
    <w:link w:val="TALCar"/>
    <w:qFormat/>
    <w:rsid w:val="00516BE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rsid w:val="00516BE2"/>
    <w:pPr>
      <w:ind w:left="851" w:hanging="851"/>
    </w:pPr>
  </w:style>
  <w:style w:type="character" w:customStyle="1" w:styleId="TALCar">
    <w:name w:val="TAL Car"/>
    <w:basedOn w:val="a0"/>
    <w:link w:val="TAL"/>
    <w:qFormat/>
    <w:locked/>
    <w:rsid w:val="00516BE2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24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7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8DB17-DAAC-4F43-8E81-517473F22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3</Pages>
  <Words>642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Spreadtrum</cp:lastModifiedBy>
  <cp:revision>202</cp:revision>
  <dcterms:created xsi:type="dcterms:W3CDTF">2022-01-08T01:20:00Z</dcterms:created>
  <dcterms:modified xsi:type="dcterms:W3CDTF">2022-04-24T03:19:00Z</dcterms:modified>
</cp:coreProperties>
</file>