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B1D6578" w14:textId="06AE1813"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C2E65">
        <w:rPr>
          <w:b/>
          <w:bCs/>
          <w:lang w:val="en-GB" w:eastAsia="zh-CN"/>
        </w:rPr>
        <w:t>3GPP TSG-RAN WG1 Meeting #109</w:t>
      </w:r>
      <w:r w:rsidR="00DE2CDF">
        <w:rPr>
          <w:b/>
          <w:bCs/>
          <w:lang w:val="en-GB" w:eastAsia="zh-CN"/>
        </w:rPr>
        <w:t>-e</w:t>
      </w:r>
      <w:r w:rsidRPr="004B208B">
        <w:rPr>
          <w:b/>
          <w:kern w:val="2"/>
          <w:lang w:eastAsia="zh-CN"/>
        </w:rPr>
        <w:tab/>
      </w:r>
      <w:r w:rsidR="005F2C0B">
        <w:rPr>
          <w:b/>
          <w:kern w:val="2"/>
          <w:lang w:eastAsia="zh-CN"/>
        </w:rPr>
        <w:t>R1-</w:t>
      </w:r>
      <w:r w:rsidR="00EC2E65">
        <w:rPr>
          <w:b/>
          <w:kern w:val="2"/>
          <w:lang w:eastAsia="zh-CN"/>
        </w:rPr>
        <w:t>220</w:t>
      </w:r>
      <w:r w:rsidR="004833E6">
        <w:rPr>
          <w:b/>
          <w:kern w:val="2"/>
          <w:lang w:eastAsia="zh-CN"/>
        </w:rPr>
        <w:t>3169</w:t>
      </w:r>
    </w:p>
    <w:p w14:paraId="7D956DD2" w14:textId="29B27F52" w:rsidR="00DE2CDF" w:rsidRPr="00377E19" w:rsidRDefault="00EC2E65" w:rsidP="00DE2CDF">
      <w:pPr>
        <w:rPr>
          <w:b/>
          <w:bCs/>
          <w:sz w:val="21"/>
          <w:lang w:val="en-GB" w:eastAsia="zh-CN"/>
        </w:rPr>
      </w:pPr>
      <w:r>
        <w:rPr>
          <w:b/>
          <w:bCs/>
          <w:lang w:eastAsia="zh-CN"/>
        </w:rPr>
        <w:t xml:space="preserve">e-Meeting, </w:t>
      </w:r>
      <w:r w:rsidRPr="00EC2E65">
        <w:rPr>
          <w:b/>
          <w:bCs/>
          <w:lang w:eastAsia="zh-CN"/>
        </w:rPr>
        <w:t>May 9th – 20th, 2022</w:t>
      </w:r>
    </w:p>
    <w:p w14:paraId="0220FBAA" w14:textId="77777777" w:rsidR="00C54CF8" w:rsidRPr="00F637D1" w:rsidRDefault="00C54CF8" w:rsidP="00C54CF8">
      <w:pPr>
        <w:pBdr>
          <w:top w:val="single" w:sz="4" w:space="1" w:color="auto"/>
        </w:pBdr>
        <w:spacing w:after="0"/>
        <w:jc w:val="left"/>
        <w:rPr>
          <w:b/>
          <w:kern w:val="2"/>
          <w:sz w:val="16"/>
          <w:szCs w:val="16"/>
          <w:lang w:eastAsia="zh-CN"/>
        </w:rPr>
      </w:pPr>
    </w:p>
    <w:p w14:paraId="466351BE" w14:textId="09797CB2" w:rsidR="00C54CF8" w:rsidRPr="004B208B" w:rsidRDefault="00D205FB" w:rsidP="00C54CF8">
      <w:pPr>
        <w:spacing w:after="60"/>
        <w:ind w:left="1555" w:hanging="1555"/>
        <w:jc w:val="left"/>
        <w:rPr>
          <w:b/>
          <w:kern w:val="2"/>
          <w:lang w:eastAsia="zh-CN"/>
        </w:rPr>
      </w:pPr>
      <w:r>
        <w:rPr>
          <w:b/>
          <w:kern w:val="2"/>
          <w:lang w:eastAsia="zh-CN"/>
        </w:rPr>
        <w:t>Agenda Item:</w:t>
      </w:r>
      <w:r>
        <w:rPr>
          <w:b/>
          <w:kern w:val="2"/>
          <w:lang w:eastAsia="zh-CN"/>
        </w:rPr>
        <w:tab/>
        <w:t>9</w:t>
      </w:r>
      <w:r w:rsidR="00C54CF8" w:rsidRPr="004B208B">
        <w:rPr>
          <w:b/>
          <w:kern w:val="2"/>
          <w:lang w:eastAsia="zh-CN"/>
        </w:rPr>
        <w:t>.</w:t>
      </w:r>
      <w:r w:rsidR="00C54CF8">
        <w:rPr>
          <w:b/>
          <w:kern w:val="2"/>
          <w:lang w:eastAsia="zh-CN"/>
        </w:rPr>
        <w:t>6</w:t>
      </w:r>
      <w:r w:rsidR="00C54CF8" w:rsidRPr="004B208B">
        <w:rPr>
          <w:b/>
          <w:kern w:val="2"/>
          <w:lang w:eastAsia="zh-CN"/>
        </w:rPr>
        <w:t>.1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4C9C61BE"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D205FB" w:rsidRPr="00D205FB">
        <w:rPr>
          <w:b/>
          <w:kern w:val="2"/>
          <w:lang w:eastAsia="zh-CN"/>
        </w:rPr>
        <w:t>Discussion on potential solutions to further reduce UE complexity</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748749BA" w14:textId="3B56AA9F" w:rsidR="003E5D36" w:rsidRPr="003E5D36" w:rsidRDefault="00A54C8B" w:rsidP="00A54C8B">
      <w:pPr>
        <w:rPr>
          <w:rFonts w:eastAsiaTheme="minorEastAsia"/>
          <w:lang w:eastAsia="zh-CN"/>
        </w:rPr>
      </w:pPr>
      <w:r>
        <w:rPr>
          <w:lang w:eastAsia="zh-CN"/>
        </w:rPr>
        <w:t xml:space="preserve">In RAN#94 meeting, a new SID on support of </w:t>
      </w:r>
      <w:r w:rsidRPr="00A54C8B">
        <w:rPr>
          <w:lang w:eastAsia="zh-CN"/>
        </w:rPr>
        <w:t>further NR RedCap UE complexity reduction</w:t>
      </w:r>
      <w:r>
        <w:rPr>
          <w:lang w:eastAsia="zh-CN"/>
        </w:rPr>
        <w:t xml:space="preserve"> has been approved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Pr>
          <w:rFonts w:hint="eastAsia"/>
          <w:lang w:eastAsia="zh-CN"/>
        </w:rPr>
        <w:t>.</w:t>
      </w:r>
      <w:r>
        <w:rPr>
          <w:lang w:eastAsia="zh-CN"/>
        </w:rPr>
        <w:t xml:space="preserve"> </w:t>
      </w:r>
      <w:r w:rsidR="006C6F77">
        <w:rPr>
          <w:lang w:eastAsia="zh-CN"/>
        </w:rPr>
        <w:t xml:space="preserve">The </w:t>
      </w:r>
      <w:r w:rsidR="00585D64">
        <w:rPr>
          <w:lang w:eastAsia="zh-CN"/>
        </w:rPr>
        <w:t xml:space="preserve">target use cases include </w:t>
      </w:r>
      <w:r w:rsidR="00585D64" w:rsidRPr="00A23E94">
        <w:rPr>
          <w:iCs/>
        </w:rPr>
        <w:t>industrial sensors, video surveillance, and wearables</w:t>
      </w:r>
      <w:r w:rsidR="00ED58C8">
        <w:rPr>
          <w:iCs/>
        </w:rPr>
        <w:t xml:space="preserve">, as justified </w:t>
      </w:r>
      <w:r w:rsidR="00585D64">
        <w:rPr>
          <w:iCs/>
        </w:rPr>
        <w:t>in Rel-17 RedCap</w:t>
      </w:r>
      <w:r w:rsidR="006C6F77">
        <w:rPr>
          <w:rFonts w:hint="eastAsia"/>
          <w:lang w:eastAsia="zh-CN"/>
        </w:rPr>
        <w:t>.</w:t>
      </w:r>
      <w:r w:rsidR="006C6F77">
        <w:rPr>
          <w:lang w:eastAsia="zh-CN"/>
        </w:rPr>
        <w:t xml:space="preserve"> </w:t>
      </w:r>
      <w:r w:rsidR="00301C22">
        <w:rPr>
          <w:rFonts w:eastAsia="MS Mincho"/>
          <w:lang w:eastAsia="ja-JP"/>
        </w:rPr>
        <w:t>T</w:t>
      </w:r>
      <w:r w:rsidRPr="004B208B">
        <w:rPr>
          <w:rFonts w:eastAsia="MS Mincho"/>
          <w:lang w:eastAsia="ja-JP"/>
        </w:rPr>
        <w:t xml:space="preserve">he </w:t>
      </w:r>
      <w:r w:rsidR="00301C22">
        <w:rPr>
          <w:rFonts w:eastAsia="MS Mincho"/>
          <w:lang w:eastAsia="ja-JP"/>
        </w:rPr>
        <w:t xml:space="preserve">main </w:t>
      </w:r>
      <w:r w:rsidRPr="004B208B">
        <w:rPr>
          <w:rFonts w:eastAsia="MS Mincho"/>
          <w:lang w:eastAsia="ja-JP"/>
        </w:rPr>
        <w:t xml:space="preserve">goal is to </w:t>
      </w:r>
      <w:r w:rsidR="00301C22" w:rsidRPr="00301C22">
        <w:rPr>
          <w:rFonts w:eastAsia="MS Mincho" w:hint="eastAsia"/>
          <w:lang w:eastAsia="ja-JP"/>
        </w:rPr>
        <w:t>further</w:t>
      </w:r>
      <w:r w:rsidRPr="004B208B">
        <w:rPr>
          <w:rFonts w:eastAsia="MS Mincho"/>
          <w:lang w:eastAsia="ja-JP"/>
        </w:rPr>
        <w:t xml:space="preserve"> </w:t>
      </w:r>
      <w:r w:rsidR="006C6F77">
        <w:rPr>
          <w:rFonts w:eastAsia="MS Mincho"/>
          <w:lang w:eastAsia="ja-JP"/>
        </w:rPr>
        <w:t xml:space="preserve">reduce UE complexity/cost </w:t>
      </w:r>
      <w:r w:rsidR="003E5D36">
        <w:rPr>
          <w:rFonts w:eastAsia="MS Mincho"/>
          <w:lang w:eastAsia="ja-JP"/>
        </w:rPr>
        <w:t>under the framework of</w:t>
      </w:r>
      <w:r w:rsidR="006C6F77">
        <w:rPr>
          <w:rFonts w:eastAsia="MS Mincho"/>
          <w:lang w:eastAsia="ja-JP"/>
        </w:rPr>
        <w:t xml:space="preserve"> Rel-17 RedCap</w:t>
      </w:r>
      <w:r w:rsidR="003E5D36">
        <w:rPr>
          <w:rFonts w:eastAsia="MS Mincho"/>
          <w:lang w:eastAsia="ja-JP"/>
        </w:rPr>
        <w:t>.</w:t>
      </w:r>
      <w:r w:rsidR="003E5D36">
        <w:rPr>
          <w:rFonts w:eastAsiaTheme="minorEastAsia" w:hint="eastAsia"/>
          <w:lang w:eastAsia="zh-CN"/>
        </w:rPr>
        <w:t xml:space="preserve"> </w:t>
      </w:r>
      <w:r w:rsidR="003E5D36">
        <w:rPr>
          <w:rFonts w:eastAsiaTheme="minorEastAsia"/>
          <w:lang w:eastAsia="zh-CN"/>
        </w:rPr>
        <w:t>The approved SID are as following:</w:t>
      </w:r>
    </w:p>
    <w:tbl>
      <w:tblPr>
        <w:tblStyle w:val="ac"/>
        <w:tblW w:w="0" w:type="auto"/>
        <w:tblLook w:val="04A0" w:firstRow="1" w:lastRow="0" w:firstColumn="1" w:lastColumn="0" w:noHBand="0" w:noVBand="1"/>
      </w:tblPr>
      <w:tblGrid>
        <w:gridCol w:w="9307"/>
      </w:tblGrid>
      <w:tr w:rsidR="00A54C8B" w:rsidRPr="004B208B" w14:paraId="5B909327" w14:textId="77777777" w:rsidTr="00112ADE">
        <w:trPr>
          <w:trHeight w:val="1871"/>
        </w:trPr>
        <w:tc>
          <w:tcPr>
            <w:tcW w:w="9307" w:type="dxa"/>
          </w:tcPr>
          <w:p w14:paraId="5E439EA5" w14:textId="77777777" w:rsidR="00301C22" w:rsidRPr="00301C22" w:rsidRDefault="00301C22" w:rsidP="006C6F77">
            <w:pPr>
              <w:numPr>
                <w:ilvl w:val="0"/>
                <w:numId w:val="68"/>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Study further UE complexity reduction techniques based on Rel-17 evaluation methodology in TR 38.875 [RAN1]</w:t>
            </w:r>
          </w:p>
          <w:p w14:paraId="632A06E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Consider network impact, coexistence of Rel-17 and Rel-18 RedCap and non-RedCap UEs in a cell, UE impact, specification impact</w:t>
            </w:r>
          </w:p>
          <w:p w14:paraId="5E5748B2"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Potential solutions, which may complement each other, for reducing device complexity are focusing on:</w:t>
            </w:r>
          </w:p>
          <w:p w14:paraId="558CB5C5"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UE bandwidth reduction to 5MHz in FR1,</w:t>
            </w:r>
          </w:p>
          <w:p w14:paraId="12262FFE"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5E0BEC8D"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 xml:space="preserve">reduced UE peak data rate in FR1, </w:t>
            </w:r>
          </w:p>
          <w:p w14:paraId="0A7ECFCB"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including restricted bandwidth for PDSCH and/or PUSCH</w:t>
            </w:r>
          </w:p>
          <w:p w14:paraId="3DF647CF"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2C2D985B" w14:textId="77777777" w:rsidR="00301C22" w:rsidRPr="00301C22" w:rsidRDefault="00301C22" w:rsidP="006C6F77">
            <w:pPr>
              <w:numPr>
                <w:ilvl w:val="0"/>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Notes:</w:t>
            </w:r>
          </w:p>
          <w:p w14:paraId="6C3AB1D3"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Rel-15 SSB should be reused and L1 changes minimized.</w:t>
            </w:r>
          </w:p>
          <w:p w14:paraId="22C4D288"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Operation in BWP with/without SSB and without/with RF retuning should be considered.</w:t>
            </w:r>
          </w:p>
          <w:p w14:paraId="73CD6E0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eastAsia="en-GB"/>
              </w:rPr>
              <w:t>It is not precluded that some solutions for FR1 can be applied to FR2 in WI stage</w:t>
            </w:r>
            <w:r w:rsidRPr="00301C22">
              <w:rPr>
                <w:sz w:val="20"/>
                <w:szCs w:val="20"/>
                <w:lang w:val="en-GB" w:eastAsia="ja-JP"/>
              </w:rPr>
              <w:t>.</w:t>
            </w:r>
          </w:p>
          <w:p w14:paraId="7414C32D" w14:textId="05B5904E" w:rsidR="00A54C8B"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Aim to define a single Rel-18 RedCap UE type for further UE complexity reduction.</w:t>
            </w:r>
          </w:p>
        </w:tc>
      </w:tr>
    </w:tbl>
    <w:p w14:paraId="5108A03F" w14:textId="3C5415BB" w:rsidR="003E5D36" w:rsidRDefault="00A54C8B" w:rsidP="00835092">
      <w:pPr>
        <w:spacing w:beforeLines="50" w:before="120"/>
        <w:rPr>
          <w:rFonts w:eastAsia="MS Mincho"/>
          <w:lang w:eastAsia="ja-JP"/>
        </w:rPr>
      </w:pPr>
      <w:r w:rsidRPr="004B208B">
        <w:rPr>
          <w:rFonts w:eastAsia="MS Mincho"/>
          <w:lang w:eastAsia="ja-JP"/>
        </w:rPr>
        <w:t xml:space="preserve">In this contribution, these complexity reduction features are discussed in detail. </w:t>
      </w:r>
    </w:p>
    <w:p w14:paraId="729F2D6F" w14:textId="77777777" w:rsidR="005E2FD6" w:rsidRPr="00835092" w:rsidRDefault="005E2FD6" w:rsidP="00835092">
      <w:pPr>
        <w:spacing w:beforeLines="50" w:before="120"/>
        <w:rPr>
          <w:rFonts w:eastAsia="MS Mincho"/>
          <w:lang w:eastAsia="ja-JP"/>
        </w:rPr>
      </w:pPr>
    </w:p>
    <w:p w14:paraId="499FCD3E" w14:textId="69FB772B" w:rsidR="00C54CF8" w:rsidRDefault="003E5D36" w:rsidP="00C54CF8">
      <w:pPr>
        <w:pStyle w:val="1"/>
      </w:pPr>
      <w:r>
        <w:t>Design target for R18 RedCap UEs</w:t>
      </w:r>
    </w:p>
    <w:p w14:paraId="33CBDD0C" w14:textId="06B98A08" w:rsidR="009661CC" w:rsidRPr="00A170A2" w:rsidRDefault="009661CC" w:rsidP="00CE2F7C">
      <w:pPr>
        <w:rPr>
          <w:rFonts w:eastAsia="Times New Roman"/>
        </w:rPr>
      </w:pPr>
      <w:r>
        <w:rPr>
          <w:rFonts w:eastAsia="Times New Roman"/>
        </w:rPr>
        <w:t>IoT devices marketing are growing fast recent years</w:t>
      </w:r>
      <w:r>
        <w:rPr>
          <w:rFonts w:eastAsiaTheme="minorEastAsia" w:hint="eastAsia"/>
          <w:lang w:eastAsia="zh-CN"/>
        </w:rPr>
        <w:t>.</w:t>
      </w:r>
      <w:r>
        <w:rPr>
          <w:rFonts w:eastAsiaTheme="minorEastAsia"/>
          <w:lang w:eastAsia="zh-CN"/>
        </w:rPr>
        <w:t xml:space="preserve"> The use case using low-tier IoT are migrating </w:t>
      </w:r>
      <w:r w:rsidR="00894439">
        <w:rPr>
          <w:rFonts w:eastAsiaTheme="minorEastAsia" w:hint="eastAsia"/>
          <w:lang w:eastAsia="zh-CN"/>
        </w:rPr>
        <w:t>from</w:t>
      </w:r>
      <w:r w:rsidR="00894439">
        <w:rPr>
          <w:rFonts w:eastAsiaTheme="minorEastAsia"/>
          <w:lang w:eastAsia="zh-CN"/>
        </w:rPr>
        <w:t xml:space="preserve"> 2G GPRS to </w:t>
      </w:r>
      <w:r>
        <w:rPr>
          <w:rFonts w:eastAsiaTheme="minorEastAsia"/>
          <w:lang w:eastAsia="zh-CN"/>
        </w:rPr>
        <w:t xml:space="preserve">5G using LPWA solutions, the devices falling into </w:t>
      </w:r>
      <w:r w:rsidR="00844AFF">
        <w:rPr>
          <w:rFonts w:eastAsiaTheme="minorEastAsia"/>
          <w:lang w:eastAsia="zh-CN"/>
        </w:rPr>
        <w:t>m</w:t>
      </w:r>
      <w:r>
        <w:rPr>
          <w:rFonts w:eastAsiaTheme="minorEastAsia"/>
          <w:lang w:eastAsia="zh-CN"/>
        </w:rPr>
        <w:t xml:space="preserve">id-tier and high-tier </w:t>
      </w:r>
      <w:r w:rsidR="00A170A2">
        <w:rPr>
          <w:rFonts w:eastAsiaTheme="minorEastAsia"/>
          <w:lang w:eastAsia="zh-CN"/>
        </w:rPr>
        <w:t>are mainly 4G/LTE subdivision markets.</w:t>
      </w:r>
      <w:r>
        <w:rPr>
          <w:rFonts w:eastAsiaTheme="minorEastAsia"/>
          <w:lang w:eastAsia="zh-CN"/>
        </w:rPr>
        <w:t xml:space="preserve"> </w:t>
      </w:r>
      <w:r w:rsidRPr="000F0791">
        <w:rPr>
          <w:rFonts w:eastAsia="Times New Roman"/>
        </w:rPr>
        <w:t xml:space="preserve">More specifically, LTE Cat. 4 is </w:t>
      </w:r>
      <w:r w:rsidR="004F7EA7">
        <w:rPr>
          <w:rFonts w:eastAsia="Times New Roman"/>
        </w:rPr>
        <w:t>aiming</w:t>
      </w:r>
      <w:r w:rsidRPr="000F0791">
        <w:rPr>
          <w:rFonts w:eastAsia="Times New Roman"/>
        </w:rPr>
        <w:t xml:space="preserve"> for high-tier IoT (~100Mbps) </w:t>
      </w:r>
      <w:r w:rsidR="004F7EA7">
        <w:rPr>
          <w:rFonts w:eastAsia="Times New Roman"/>
        </w:rPr>
        <w:t>while</w:t>
      </w:r>
      <w:r w:rsidR="004F7EA7" w:rsidRPr="000F0791">
        <w:rPr>
          <w:rFonts w:eastAsia="Times New Roman"/>
        </w:rPr>
        <w:t xml:space="preserve"> </w:t>
      </w:r>
      <w:r w:rsidRPr="000F0791">
        <w:rPr>
          <w:rFonts w:eastAsia="Times New Roman"/>
        </w:rPr>
        <w:t xml:space="preserve">LTE Cat. 1/1bis with lower UE cost is </w:t>
      </w:r>
      <w:r w:rsidR="004F7EA7">
        <w:rPr>
          <w:rFonts w:eastAsia="Times New Roman"/>
        </w:rPr>
        <w:t>aiming for</w:t>
      </w:r>
      <w:r w:rsidRPr="000F0791">
        <w:rPr>
          <w:rFonts w:eastAsia="Times New Roman"/>
        </w:rPr>
        <w:t xml:space="preserve"> mid-tier IoT (data rates of 1 to less than 10 Mbps) with strong traction</w:t>
      </w:r>
      <w:r w:rsidR="00204F25">
        <w:rPr>
          <w:rFonts w:eastAsia="Times New Roman"/>
        </w:rPr>
        <w:t xml:space="preserve"> [2</w:t>
      </w:r>
      <w:r w:rsidRPr="000F0791">
        <w:rPr>
          <w:rFonts w:eastAsia="Times New Roman"/>
        </w:rPr>
        <w:t>]. Mid-tier IoT market is booming in the last 1 – 2 years, as can be seen from the increase of devices using LTE Cat. 1/1bis [</w:t>
      </w:r>
      <w:r w:rsidR="00204F25">
        <w:rPr>
          <w:rFonts w:eastAsia="Times New Roman"/>
        </w:rPr>
        <w:t>2</w:t>
      </w:r>
      <w:r w:rsidRPr="000F0791">
        <w:rPr>
          <w:rFonts w:eastAsia="Times New Roman"/>
        </w:rPr>
        <w:t xml:space="preserve">]. The device is much more cost-sensitive for that market with lower data rate than high-tier IoT, since many “to-business” type of verticals or operators normally purchase very large volume such kind of devices, e.g. </w:t>
      </w:r>
      <w:r>
        <w:rPr>
          <w:rFonts w:eastAsia="Times New Roman"/>
        </w:rPr>
        <w:t>millions of modules in a batch.</w:t>
      </w:r>
    </w:p>
    <w:p w14:paraId="5C896AAF" w14:textId="16F11B57" w:rsidR="00A170A2" w:rsidRPr="00A170A2" w:rsidRDefault="000E728A" w:rsidP="00CE2F7C">
      <w:pPr>
        <w:rPr>
          <w:lang w:eastAsia="zh-CN"/>
        </w:rPr>
      </w:pPr>
      <w:r>
        <w:rPr>
          <w:lang w:eastAsia="zh-CN"/>
        </w:rPr>
        <w:lastRenderedPageBreak/>
        <w:t xml:space="preserve">In </w:t>
      </w:r>
      <w:r w:rsidRPr="000E728A">
        <w:rPr>
          <w:rFonts w:hint="eastAsia"/>
          <w:lang w:eastAsia="zh-CN"/>
        </w:rPr>
        <w:t>R</w:t>
      </w:r>
      <w:r>
        <w:rPr>
          <w:lang w:eastAsia="zh-CN"/>
        </w:rPr>
        <w:t xml:space="preserve">el-17, </w:t>
      </w:r>
      <w:r w:rsidR="00091878">
        <w:rPr>
          <w:lang w:eastAsia="zh-CN"/>
        </w:rPr>
        <w:t xml:space="preserve">to enable NR based IoT, </w:t>
      </w:r>
      <w:r>
        <w:rPr>
          <w:lang w:eastAsia="zh-CN"/>
        </w:rPr>
        <w:t xml:space="preserve">3GPP has defined a reduced capability UE (RedCap UE) </w:t>
      </w:r>
      <w:r w:rsidR="00091878">
        <w:rPr>
          <w:lang w:eastAsia="zh-CN"/>
        </w:rPr>
        <w:t xml:space="preserve">with maximum bandwidth of 20 MHz for FR1 while both 2Rx and 1Rx are supported. The </w:t>
      </w:r>
      <w:r w:rsidR="00FC224C">
        <w:rPr>
          <w:lang w:eastAsia="zh-CN"/>
        </w:rPr>
        <w:t xml:space="preserve">peak data rate of Rel-17 RedCap UEs can achieve ~100 Mbps for DL assuming 2 Rx branches. </w:t>
      </w:r>
      <w:r w:rsidR="002149E6">
        <w:rPr>
          <w:lang w:eastAsia="zh-CN"/>
        </w:rPr>
        <w:t xml:space="preserve">Obviously, </w:t>
      </w:r>
      <w:r w:rsidR="00FC224C">
        <w:rPr>
          <w:lang w:eastAsia="zh-CN"/>
        </w:rPr>
        <w:t>Rel-17 RedCap UEs target on high-end IoT use cases, such as high-end video, high-end wearables, and have comp</w:t>
      </w:r>
      <w:r w:rsidR="00A170A2">
        <w:rPr>
          <w:lang w:eastAsia="zh-CN"/>
        </w:rPr>
        <w:t xml:space="preserve">arable performance with LTE Cat. </w:t>
      </w:r>
      <w:r w:rsidR="00FC224C">
        <w:rPr>
          <w:lang w:eastAsia="zh-CN"/>
        </w:rPr>
        <w:t xml:space="preserve">4. </w:t>
      </w:r>
      <w:r w:rsidR="00CE2F7C" w:rsidRPr="00A23E94">
        <w:rPr>
          <w:rFonts w:eastAsia="Times New Roman"/>
        </w:rPr>
        <w:t xml:space="preserve">To further expand the market for RedCap use cases with relatively low </w:t>
      </w:r>
      <w:r w:rsidR="00CE2F7C">
        <w:rPr>
          <w:rFonts w:eastAsia="Times New Roman"/>
        </w:rPr>
        <w:t>cost</w:t>
      </w:r>
      <w:r w:rsidR="00CE2F7C" w:rsidRPr="00A23E94">
        <w:rPr>
          <w:rFonts w:eastAsia="Times New Roman"/>
        </w:rPr>
        <w:t xml:space="preserve">, low energy consumption, and low data rate requirements, </w:t>
      </w:r>
      <w:r w:rsidR="00CE2F7C" w:rsidRPr="00A23E94">
        <w:rPr>
          <w:lang w:eastAsia="ja-JP"/>
        </w:rPr>
        <w:t>e.g., industrial wireless sensor network use cases</w:t>
      </w:r>
      <w:r w:rsidR="00CE2F7C" w:rsidRPr="00A23E94">
        <w:rPr>
          <w:rFonts w:eastAsia="Times New Roman"/>
        </w:rPr>
        <w:t xml:space="preserve">, some further complexity reduction enhancements should be considered. </w:t>
      </w:r>
    </w:p>
    <w:p w14:paraId="39CCB7AF" w14:textId="4FB06D23" w:rsidR="00CE2F7C" w:rsidRPr="00A170A2" w:rsidRDefault="00CE2F7C" w:rsidP="00CE2F7C">
      <w:pPr>
        <w:rPr>
          <w:rFonts w:eastAsia="Times New Roman"/>
        </w:rPr>
      </w:pPr>
      <w:r>
        <w:rPr>
          <w:lang w:eastAsia="zh-CN"/>
        </w:rPr>
        <w:t xml:space="preserve">As justified in </w:t>
      </w:r>
      <w:r w:rsidR="00473AFC">
        <w:rPr>
          <w:lang w:eastAsia="zh-CN"/>
        </w:rPr>
        <w:t xml:space="preserve">current approved RedCap </w:t>
      </w:r>
      <w:r>
        <w:rPr>
          <w:lang w:eastAsia="zh-CN"/>
        </w:rPr>
        <w:t>SID</w:t>
      </w:r>
      <w:r w:rsidR="00473AFC">
        <w:rPr>
          <w:lang w:eastAsia="zh-CN"/>
        </w:rPr>
        <w:t xml:space="preserve"> [1]</w:t>
      </w:r>
      <w:r>
        <w:rPr>
          <w:lang w:eastAsia="zh-CN"/>
        </w:rPr>
        <w:t xml:space="preserve">, </w:t>
      </w:r>
      <w:r w:rsidRPr="00A23E94">
        <w:rPr>
          <w:rFonts w:eastAsia="Times New Roman"/>
        </w:rPr>
        <w:t>Rel-18 RedCap should provide NR support for low-tier devices between existing LPWA UEs and the capabilities of Rel-17 RedCap UEs. The supported peak data rate for Rel-18 RedCap targets 10</w:t>
      </w:r>
      <w:r w:rsidR="00844AFF">
        <w:rPr>
          <w:rFonts w:eastAsia="Times New Roman"/>
        </w:rPr>
        <w:t xml:space="preserve"> </w:t>
      </w:r>
      <w:r w:rsidRPr="00A23E94">
        <w:rPr>
          <w:rFonts w:eastAsia="Times New Roman"/>
        </w:rPr>
        <w:t xml:space="preserve">Mbps. Rel-18 RedCap should not overlap with existing LPWA solutions. </w:t>
      </w:r>
      <w:r w:rsidR="00A170A2">
        <w:rPr>
          <w:lang w:eastAsia="zh-CN"/>
        </w:rPr>
        <w:t>I</w:t>
      </w:r>
      <w:r w:rsidR="002149E6">
        <w:rPr>
          <w:lang w:eastAsia="zh-CN"/>
        </w:rPr>
        <w:t>n our view,</w:t>
      </w:r>
      <w:r w:rsidR="00065EF0">
        <w:rPr>
          <w:lang w:eastAsia="zh-CN"/>
        </w:rPr>
        <w:t xml:space="preserve"> Rel-18 RedCap UEs requir</w:t>
      </w:r>
      <w:r w:rsidR="00A170A2">
        <w:rPr>
          <w:lang w:eastAsia="zh-CN"/>
        </w:rPr>
        <w:t>e performance targeting LTE Cat. 1/</w:t>
      </w:r>
      <w:r w:rsidR="00065EF0">
        <w:rPr>
          <w:lang w:eastAsia="zh-CN"/>
        </w:rPr>
        <w:t>1bis:</w:t>
      </w:r>
    </w:p>
    <w:p w14:paraId="6FE18E51" w14:textId="04A3FCCD" w:rsidR="00065EF0" w:rsidRPr="00882E02" w:rsidRDefault="00065EF0" w:rsidP="00065EF0">
      <w:pPr>
        <w:rPr>
          <w:b/>
          <w:bCs/>
          <w:i/>
          <w:lang w:eastAsia="zh-CN"/>
        </w:rPr>
      </w:pPr>
      <w:r w:rsidRPr="00882E02">
        <w:rPr>
          <w:b/>
          <w:bCs/>
          <w:i/>
          <w:lang w:eastAsia="zh-CN"/>
        </w:rPr>
        <w:t xml:space="preserve">Observation 1: </w:t>
      </w:r>
      <w:r w:rsidR="00F23D8E" w:rsidRPr="00882E02">
        <w:rPr>
          <w:b/>
          <w:bCs/>
          <w:i/>
          <w:lang w:eastAsia="zh-CN"/>
        </w:rPr>
        <w:t>Rel-18</w:t>
      </w:r>
      <w:r w:rsidRPr="00882E02">
        <w:rPr>
          <w:b/>
          <w:bCs/>
          <w:i/>
          <w:lang w:eastAsia="zh-CN"/>
        </w:rPr>
        <w:t xml:space="preserve"> </w:t>
      </w:r>
      <w:r w:rsidR="00844AFF">
        <w:rPr>
          <w:b/>
          <w:bCs/>
          <w:i/>
          <w:lang w:eastAsia="zh-CN"/>
        </w:rPr>
        <w:t xml:space="preserve">RedCap </w:t>
      </w:r>
      <w:r w:rsidRPr="00882E02">
        <w:rPr>
          <w:b/>
          <w:bCs/>
          <w:i/>
          <w:lang w:eastAsia="zh-CN"/>
        </w:rPr>
        <w:t xml:space="preserve">devices </w:t>
      </w:r>
      <w:r w:rsidR="00A170A2">
        <w:rPr>
          <w:b/>
          <w:bCs/>
          <w:i/>
          <w:lang w:eastAsia="zh-CN"/>
        </w:rPr>
        <w:t>target</w:t>
      </w:r>
      <w:r w:rsidR="00C5183C">
        <w:rPr>
          <w:b/>
          <w:bCs/>
          <w:i/>
          <w:lang w:eastAsia="zh-CN"/>
        </w:rPr>
        <w:t xml:space="preserve"> peak data rate</w:t>
      </w:r>
      <w:r w:rsidR="00A170A2">
        <w:rPr>
          <w:b/>
          <w:bCs/>
          <w:i/>
          <w:lang w:eastAsia="zh-CN"/>
        </w:rPr>
        <w:t xml:space="preserve"> </w:t>
      </w:r>
      <w:r w:rsidR="00C5183C">
        <w:rPr>
          <w:b/>
          <w:bCs/>
          <w:i/>
          <w:lang w:eastAsia="zh-CN"/>
        </w:rPr>
        <w:t xml:space="preserve">similar to </w:t>
      </w:r>
      <w:r w:rsidR="00A170A2">
        <w:rPr>
          <w:b/>
          <w:bCs/>
          <w:i/>
          <w:lang w:eastAsia="zh-CN"/>
        </w:rPr>
        <w:t>LTE Cat</w:t>
      </w:r>
      <w:r w:rsidR="00A170A2">
        <w:rPr>
          <w:rFonts w:hint="eastAsia"/>
          <w:b/>
          <w:bCs/>
          <w:i/>
          <w:lang w:eastAsia="zh-CN"/>
        </w:rPr>
        <w:t>.</w:t>
      </w:r>
      <w:r w:rsidR="00A170A2">
        <w:rPr>
          <w:b/>
          <w:bCs/>
          <w:i/>
          <w:lang w:eastAsia="zh-CN"/>
        </w:rPr>
        <w:t xml:space="preserve"> </w:t>
      </w:r>
      <w:r w:rsidRPr="00882E02">
        <w:rPr>
          <w:b/>
          <w:bCs/>
          <w:i/>
          <w:lang w:eastAsia="zh-CN"/>
        </w:rPr>
        <w:t>1</w:t>
      </w:r>
      <w:r w:rsidR="00473AFC">
        <w:rPr>
          <w:rFonts w:hint="eastAsia"/>
          <w:b/>
          <w:bCs/>
          <w:i/>
          <w:lang w:eastAsia="zh-CN"/>
        </w:rPr>
        <w:t>/</w:t>
      </w:r>
      <w:r w:rsidR="00473AFC">
        <w:rPr>
          <w:b/>
          <w:bCs/>
          <w:i/>
          <w:lang w:eastAsia="zh-CN"/>
        </w:rPr>
        <w:t>1</w:t>
      </w:r>
      <w:r w:rsidRPr="00882E02">
        <w:rPr>
          <w:b/>
          <w:bCs/>
          <w:i/>
          <w:lang w:eastAsia="zh-CN"/>
        </w:rPr>
        <w:t>bis</w:t>
      </w:r>
      <w:r w:rsidR="00F23D8E" w:rsidRPr="00882E02">
        <w:rPr>
          <w:b/>
          <w:bCs/>
          <w:i/>
          <w:lang w:eastAsia="zh-CN"/>
        </w:rPr>
        <w:t>.</w:t>
      </w:r>
    </w:p>
    <w:p w14:paraId="7D01FA78" w14:textId="0BAE0C4E" w:rsidR="00375BD1" w:rsidRDefault="00552877" w:rsidP="00B22630">
      <w:pPr>
        <w:rPr>
          <w:lang w:eastAsia="zh-CN"/>
        </w:rPr>
      </w:pPr>
      <w:r w:rsidRPr="00C5124B">
        <w:rPr>
          <w:lang w:eastAsia="zh-CN"/>
        </w:rPr>
        <w:t xml:space="preserve">In the following section, </w:t>
      </w:r>
      <w:r w:rsidR="00C5124B">
        <w:rPr>
          <w:lang w:eastAsia="zh-CN"/>
        </w:rPr>
        <w:t xml:space="preserve">reduced UE bandwidth to 5 MHz in FR1 and reduced UE peak data rate </w:t>
      </w:r>
      <w:r w:rsidR="004F7EA7">
        <w:rPr>
          <w:lang w:eastAsia="zh-CN"/>
        </w:rPr>
        <w:t xml:space="preserve">are analyzed </w:t>
      </w:r>
      <w:r w:rsidR="00C5124B">
        <w:rPr>
          <w:lang w:eastAsia="zh-CN"/>
        </w:rPr>
        <w:t xml:space="preserve">in section 3 and section 4. </w:t>
      </w:r>
      <w:r w:rsidR="00C5124B" w:rsidRPr="00C5124B">
        <w:rPr>
          <w:lang w:eastAsia="zh-CN"/>
        </w:rPr>
        <w:t xml:space="preserve">Analysis for </w:t>
      </w:r>
      <w:r w:rsidR="00C5124B" w:rsidRPr="00301C22">
        <w:rPr>
          <w:lang w:eastAsia="zh-CN"/>
        </w:rPr>
        <w:t>relaxed UE processing timeline for PDSCH and/or PUSCH and/or CSI</w:t>
      </w:r>
      <w:r w:rsidR="007444D0">
        <w:rPr>
          <w:lang w:eastAsia="zh-CN"/>
        </w:rPr>
        <w:t xml:space="preserve"> are also provided</w:t>
      </w:r>
      <w:r w:rsidR="00A947FB">
        <w:rPr>
          <w:lang w:eastAsia="zh-CN"/>
        </w:rPr>
        <w:t xml:space="preserve"> in section 5</w:t>
      </w:r>
      <w:r w:rsidR="007444D0">
        <w:rPr>
          <w:lang w:eastAsia="zh-CN"/>
        </w:rPr>
        <w:t>.</w:t>
      </w:r>
    </w:p>
    <w:p w14:paraId="04DA787A" w14:textId="77777777" w:rsidR="00C94D55" w:rsidRPr="00C5124B" w:rsidRDefault="00C94D55" w:rsidP="00B22630">
      <w:pPr>
        <w:rPr>
          <w:lang w:eastAsia="zh-CN"/>
        </w:rPr>
      </w:pPr>
    </w:p>
    <w:p w14:paraId="62FEB57C" w14:textId="3EE02430" w:rsidR="000E728A" w:rsidRPr="000E728A" w:rsidRDefault="005E2FD6" w:rsidP="00C94D55">
      <w:pPr>
        <w:pStyle w:val="1"/>
      </w:pPr>
      <w:r>
        <w:t xml:space="preserve">On reduced UE bandwidth </w:t>
      </w:r>
      <w:r w:rsidR="005718AA">
        <w:t>of</w:t>
      </w:r>
      <w:r>
        <w:t xml:space="preserve"> 5</w:t>
      </w:r>
      <w:r w:rsidR="005718AA">
        <w:t xml:space="preserve"> </w:t>
      </w:r>
      <w:r>
        <w:t>MHz in FR1</w:t>
      </w:r>
    </w:p>
    <w:p w14:paraId="573BF91A" w14:textId="2F1AD491" w:rsidR="00C52C40" w:rsidRDefault="004676EE" w:rsidP="00C54CF8">
      <w:pPr>
        <w:rPr>
          <w:lang w:eastAsia="zh-CN"/>
        </w:rPr>
      </w:pPr>
      <w:r w:rsidRPr="004676EE">
        <w:rPr>
          <w:rFonts w:hint="eastAsia"/>
          <w:lang w:eastAsia="zh-CN"/>
        </w:rPr>
        <w:t>I</w:t>
      </w:r>
      <w:r>
        <w:rPr>
          <w:lang w:eastAsia="zh-CN"/>
        </w:rPr>
        <w:t>n</w:t>
      </w:r>
      <w:r w:rsidRPr="004676EE">
        <w:rPr>
          <w:lang w:eastAsia="zh-CN"/>
        </w:rPr>
        <w:t xml:space="preserve"> this section,</w:t>
      </w:r>
      <w:r w:rsidR="00833536">
        <w:rPr>
          <w:lang w:eastAsia="zh-CN"/>
        </w:rPr>
        <w:t xml:space="preserve"> </w:t>
      </w:r>
      <w:r w:rsidR="00E156E2">
        <w:rPr>
          <w:lang w:eastAsia="zh-CN"/>
        </w:rPr>
        <w:t>the benefits and impacts of reduced UE bandwidth to 5MHz in FR1</w:t>
      </w:r>
      <w:r w:rsidR="004F7EA7">
        <w:rPr>
          <w:lang w:eastAsia="zh-CN"/>
        </w:rPr>
        <w:t xml:space="preserve"> are discussed</w:t>
      </w:r>
      <w:r w:rsidR="00E156E2">
        <w:rPr>
          <w:lang w:eastAsia="zh-CN"/>
        </w:rPr>
        <w:t xml:space="preserve">. As </w:t>
      </w:r>
      <w:r w:rsidR="00C52C40">
        <w:rPr>
          <w:lang w:eastAsia="zh-CN"/>
        </w:rPr>
        <w:t>discussed</w:t>
      </w:r>
      <w:r w:rsidR="00E156E2">
        <w:rPr>
          <w:lang w:eastAsia="zh-CN"/>
        </w:rPr>
        <w:t xml:space="preserve"> in Rel-17 RedCap, </w:t>
      </w:r>
      <w:r w:rsidR="00C52C40">
        <w:rPr>
          <w:lang w:eastAsia="zh-CN"/>
        </w:rPr>
        <w:t>UE bandwidth</w:t>
      </w:r>
      <w:r w:rsidR="002D2534">
        <w:rPr>
          <w:lang w:eastAsia="zh-CN"/>
        </w:rPr>
        <w:t xml:space="preserve"> reduction</w:t>
      </w:r>
      <w:r w:rsidR="00C52C40">
        <w:rPr>
          <w:lang w:eastAsia="zh-CN"/>
        </w:rPr>
        <w:t xml:space="preserve"> is benefi</w:t>
      </w:r>
      <w:r w:rsidR="002D2534">
        <w:rPr>
          <w:lang w:eastAsia="zh-CN"/>
        </w:rPr>
        <w:t>cial</w:t>
      </w:r>
      <w:r w:rsidR="00C52C40">
        <w:rPr>
          <w:lang w:eastAsia="zh-CN"/>
        </w:rPr>
        <w:t xml:space="preserve"> for reducing device cost and power consumption. </w:t>
      </w:r>
    </w:p>
    <w:p w14:paraId="21033DA6" w14:textId="11397762" w:rsidR="003E5D36" w:rsidRDefault="00C52C40" w:rsidP="00C54CF8">
      <w:pPr>
        <w:rPr>
          <w:lang w:eastAsia="zh-CN"/>
        </w:rPr>
      </w:pPr>
      <w:r>
        <w:rPr>
          <w:lang w:eastAsia="zh-CN"/>
        </w:rPr>
        <w:t xml:space="preserve">In cost </w:t>
      </w:r>
      <w:r w:rsidR="00B65F53">
        <w:rPr>
          <w:lang w:eastAsia="zh-CN"/>
        </w:rPr>
        <w:t>reduction</w:t>
      </w:r>
      <w:r>
        <w:rPr>
          <w:lang w:eastAsia="zh-CN"/>
        </w:rPr>
        <w:t xml:space="preserve"> aspe</w:t>
      </w:r>
      <w:r w:rsidR="00204F25">
        <w:rPr>
          <w:lang w:eastAsia="zh-CN"/>
        </w:rPr>
        <w:t>ct, as specified in TR 38.875 [3</w:t>
      </w:r>
      <w:r>
        <w:rPr>
          <w:lang w:eastAsia="zh-CN"/>
        </w:rPr>
        <w:t>], both RF and baseband</w:t>
      </w:r>
      <w:r w:rsidR="00B65F53">
        <w:rPr>
          <w:lang w:eastAsia="zh-CN"/>
        </w:rPr>
        <w:t xml:space="preserve"> contribute to the cost reduction</w:t>
      </w:r>
      <w:r w:rsidR="002D3FD1">
        <w:rPr>
          <w:lang w:eastAsia="zh-CN"/>
        </w:rPr>
        <w:t xml:space="preserve">. We have some detailed estimated relative device cost </w:t>
      </w:r>
      <w:r w:rsidR="002D3FD1" w:rsidRPr="00301C22">
        <w:rPr>
          <w:lang w:eastAsia="zh-CN"/>
        </w:rPr>
        <w:t>based on Rel-17 evaluation methodology in TR 38.875</w:t>
      </w:r>
      <w:r w:rsidR="00204F25">
        <w:rPr>
          <w:lang w:eastAsia="zh-CN"/>
        </w:rPr>
        <w:t xml:space="preserve"> [3</w:t>
      </w:r>
      <w:r w:rsidR="002D3FD1">
        <w:rPr>
          <w:lang w:eastAsia="zh-CN"/>
        </w:rPr>
        <w:t>], which are provide</w:t>
      </w:r>
      <w:r w:rsidR="004F7EA7">
        <w:rPr>
          <w:lang w:eastAsia="zh-CN"/>
        </w:rPr>
        <w:t>d</w:t>
      </w:r>
      <w:r w:rsidR="002D3FD1">
        <w:rPr>
          <w:lang w:eastAsia="zh-CN"/>
        </w:rPr>
        <w:t xml:space="preserve"> </w:t>
      </w:r>
      <w:r w:rsidR="00EF7412">
        <w:rPr>
          <w:lang w:eastAsia="zh-CN"/>
        </w:rPr>
        <w:t>in Table 3</w:t>
      </w:r>
      <w:r w:rsidR="00B45543">
        <w:rPr>
          <w:lang w:eastAsia="zh-CN"/>
        </w:rPr>
        <w:t>-</w:t>
      </w:r>
      <w:r w:rsidR="00EF7412">
        <w:rPr>
          <w:lang w:eastAsia="zh-CN"/>
        </w:rPr>
        <w:t>1</w:t>
      </w:r>
      <w:r w:rsidR="00B45543">
        <w:rPr>
          <w:lang w:eastAsia="zh-CN"/>
        </w:rPr>
        <w:t>/3-2</w:t>
      </w:r>
      <w:r w:rsidR="002D3FD1">
        <w:rPr>
          <w:lang w:eastAsia="zh-CN"/>
        </w:rPr>
        <w:t>.</w:t>
      </w:r>
      <w:r w:rsidR="00370FDA">
        <w:rPr>
          <w:lang w:eastAsia="zh-CN"/>
        </w:rPr>
        <w:t xml:space="preserve"> The </w:t>
      </w:r>
      <w:r w:rsidR="00370FDA" w:rsidRPr="003C5B79">
        <w:rPr>
          <w:lang w:eastAsia="zh-CN"/>
        </w:rPr>
        <w:t>reference UE is a Rel-</w:t>
      </w:r>
      <w:r w:rsidR="00727EA8" w:rsidRPr="00727EA8">
        <w:rPr>
          <w:lang w:eastAsia="zh-CN"/>
        </w:rPr>
        <w:t>1</w:t>
      </w:r>
      <w:r w:rsidR="00727EA8" w:rsidRPr="007D7CFA">
        <w:rPr>
          <w:lang w:eastAsia="zh-CN"/>
        </w:rPr>
        <w:t>5</w:t>
      </w:r>
      <w:r w:rsidR="00727EA8" w:rsidRPr="003C5B79">
        <w:rPr>
          <w:lang w:eastAsia="zh-CN"/>
        </w:rPr>
        <w:t xml:space="preserve"> </w:t>
      </w:r>
      <w:r w:rsidR="00370FDA" w:rsidRPr="003C5B79">
        <w:rPr>
          <w:lang w:eastAsia="zh-CN"/>
        </w:rPr>
        <w:t xml:space="preserve">FR1 RedCap UE with </w:t>
      </w:r>
      <w:r w:rsidR="00727EA8" w:rsidRPr="007D7CFA">
        <w:rPr>
          <w:lang w:eastAsia="zh-CN"/>
        </w:rPr>
        <w:t xml:space="preserve">100 </w:t>
      </w:r>
      <w:r w:rsidR="00370FDA" w:rsidRPr="003C5B79">
        <w:rPr>
          <w:lang w:eastAsia="zh-CN"/>
        </w:rPr>
        <w:t>MHz maximum bandwidth for both RF and baseband.</w:t>
      </w:r>
      <w:r w:rsidR="00876120">
        <w:rPr>
          <w:lang w:eastAsia="zh-CN"/>
        </w:rPr>
        <w:t xml:space="preserve"> The estimated Rel-17 RedCap UE cost evaluated in TR 38.875 [3] is also provided as a </w:t>
      </w:r>
      <w:r w:rsidR="006C0DB7">
        <w:rPr>
          <w:lang w:eastAsia="zh-CN"/>
        </w:rPr>
        <w:t>baseline</w:t>
      </w:r>
      <w:r w:rsidR="00876120">
        <w:rPr>
          <w:lang w:eastAsia="zh-CN"/>
        </w:rPr>
        <w:t>.</w:t>
      </w:r>
    </w:p>
    <w:p w14:paraId="7AE46AD6" w14:textId="15CCAE58" w:rsidR="00342A6E" w:rsidRPr="0009397F" w:rsidRDefault="00EF7412" w:rsidP="00342A6E">
      <w:pPr>
        <w:jc w:val="center"/>
        <w:rPr>
          <w:b/>
          <w:sz w:val="20"/>
        </w:rPr>
      </w:pPr>
      <w:r w:rsidRPr="0009397F">
        <w:rPr>
          <w:b/>
          <w:sz w:val="20"/>
          <w:lang w:eastAsia="zh-CN"/>
        </w:rPr>
        <w:t>Table 3</w:t>
      </w:r>
      <w:r w:rsidR="00141104">
        <w:rPr>
          <w:b/>
          <w:sz w:val="20"/>
          <w:lang w:eastAsia="zh-CN"/>
        </w:rPr>
        <w:t>-1</w:t>
      </w:r>
      <w:r w:rsidR="00342A6E" w:rsidRPr="0009397F">
        <w:rPr>
          <w:b/>
          <w:sz w:val="20"/>
          <w:lang w:eastAsia="zh-CN"/>
        </w:rPr>
        <w:t xml:space="preserve">: </w:t>
      </w:r>
      <w:r w:rsidR="00342A6E" w:rsidRPr="0009397F">
        <w:rPr>
          <w:b/>
          <w:sz w:val="20"/>
        </w:rPr>
        <w:t xml:space="preserve">Estimated relative device cost for </w:t>
      </w:r>
      <w:r w:rsidR="00370FDA" w:rsidRPr="0009397F">
        <w:rPr>
          <w:b/>
          <w:sz w:val="20"/>
        </w:rPr>
        <w:t xml:space="preserve">reduced UE bandwidth to 5MHz </w:t>
      </w:r>
      <w:r w:rsidR="001A7C5C">
        <w:rPr>
          <w:b/>
          <w:sz w:val="20"/>
        </w:rPr>
        <w:t xml:space="preserve">for </w:t>
      </w:r>
      <w:r w:rsidR="008A52AE">
        <w:rPr>
          <w:b/>
          <w:sz w:val="20"/>
        </w:rPr>
        <w:t xml:space="preserve">FR1 </w:t>
      </w:r>
      <w:r w:rsidR="001A7C5C">
        <w:rPr>
          <w:b/>
          <w:sz w:val="20"/>
        </w:rPr>
        <w:t>F</w:t>
      </w:r>
      <w:r w:rsidR="008A52AE">
        <w:rPr>
          <w:b/>
          <w:sz w:val="20"/>
        </w:rPr>
        <w:t>DD</w:t>
      </w:r>
    </w:p>
    <w:tbl>
      <w:tblPr>
        <w:tblW w:w="9067" w:type="dxa"/>
        <w:jc w:val="center"/>
        <w:tblLook w:val="04A0" w:firstRow="1" w:lastRow="0" w:firstColumn="1" w:lastColumn="0" w:noHBand="0" w:noVBand="1"/>
      </w:tblPr>
      <w:tblGrid>
        <w:gridCol w:w="3420"/>
        <w:gridCol w:w="1080"/>
        <w:gridCol w:w="1165"/>
        <w:gridCol w:w="1108"/>
        <w:gridCol w:w="1160"/>
        <w:gridCol w:w="1134"/>
      </w:tblGrid>
      <w:tr w:rsidR="00AE1F55" w:rsidRPr="00FD3B37" w14:paraId="42FE2B59" w14:textId="22D242EE" w:rsidTr="007D7CFA">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44D138DF" w14:textId="182B85EF" w:rsidR="00AE1F55" w:rsidRPr="00FD3B37" w:rsidRDefault="00AE1F55" w:rsidP="00AE1F55">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Pr="007D7CFA">
              <w:rPr>
                <w:rFonts w:ascii="Arial" w:eastAsia="等线" w:hAnsi="Arial" w:cs="Arial"/>
                <w:b/>
                <w:bCs/>
                <w:color w:val="000000" w:themeColor="text1"/>
                <w:sz w:val="16"/>
                <w:szCs w:val="16"/>
                <w:lang w:eastAsia="zh-CN"/>
              </w:rPr>
              <w:t>FDD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297FA279" w14:textId="5D7555FE" w:rsidR="00AE1F55" w:rsidRPr="00FD3B37" w:rsidRDefault="00AE1F5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w:t>
            </w:r>
          </w:p>
        </w:tc>
        <w:tc>
          <w:tcPr>
            <w:tcW w:w="2273" w:type="dxa"/>
            <w:gridSpan w:val="2"/>
            <w:tcBorders>
              <w:top w:val="single" w:sz="4" w:space="0" w:color="auto"/>
              <w:left w:val="nil"/>
              <w:bottom w:val="single" w:sz="4" w:space="0" w:color="auto"/>
              <w:right w:val="single" w:sz="4" w:space="0" w:color="auto"/>
            </w:tcBorders>
            <w:shd w:val="clear" w:color="000000" w:fill="D9D9D9"/>
          </w:tcPr>
          <w:p w14:paraId="391AABD7" w14:textId="4567C391" w:rsidR="00AE1F55"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tcPr>
          <w:p w14:paraId="775E6173" w14:textId="5619A6C4" w:rsidR="00AE1F55"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CE313C" w:rsidRPr="00FD3B37" w14:paraId="3C7DF4F6" w14:textId="7ACD736F" w:rsidTr="007D7CFA">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3F7B7AD9" w14:textId="2928F60A" w:rsidR="00CE313C" w:rsidRPr="00FD3B37" w:rsidRDefault="00CE313C" w:rsidP="00CE313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210FCAB2"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7F24A940" w14:textId="75DFD17F"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4B033FBE"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359515AB" w14:textId="6849352A"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453F6F89" w14:textId="5B898C3C"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21107074"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093F1223" w14:textId="46D5BCED"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36D25080" w14:textId="10BDB5DA"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A950B5" w:rsidRPr="00FD3B37" w14:paraId="19F0DF7C" w14:textId="3D671CFC"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72B4CD2"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 xml:space="preserve">RF: Power amplifier </w:t>
            </w:r>
          </w:p>
        </w:tc>
        <w:tc>
          <w:tcPr>
            <w:tcW w:w="1080" w:type="dxa"/>
            <w:tcBorders>
              <w:top w:val="nil"/>
              <w:left w:val="nil"/>
              <w:bottom w:val="single" w:sz="4" w:space="0" w:color="auto"/>
              <w:right w:val="single" w:sz="4" w:space="0" w:color="auto"/>
            </w:tcBorders>
            <w:shd w:val="clear" w:color="auto" w:fill="auto"/>
            <w:vAlign w:val="center"/>
            <w:hideMark/>
          </w:tcPr>
          <w:p w14:paraId="632EEAC1"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25%</w:t>
            </w:r>
          </w:p>
        </w:tc>
        <w:tc>
          <w:tcPr>
            <w:tcW w:w="1165" w:type="dxa"/>
            <w:tcBorders>
              <w:top w:val="nil"/>
              <w:left w:val="nil"/>
              <w:bottom w:val="single" w:sz="4" w:space="0" w:color="auto"/>
              <w:right w:val="single" w:sz="4" w:space="0" w:color="auto"/>
            </w:tcBorders>
            <w:shd w:val="clear" w:color="auto" w:fill="auto"/>
            <w:vAlign w:val="center"/>
          </w:tcPr>
          <w:p w14:paraId="77F00C3B" w14:textId="2B13F9A2"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24.1%</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F62F6BB" w14:textId="7AEC604B"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24.1%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A5A20B9" w14:textId="7D738279"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21.7%</w:t>
            </w:r>
          </w:p>
        </w:tc>
        <w:tc>
          <w:tcPr>
            <w:tcW w:w="1134" w:type="dxa"/>
            <w:tcBorders>
              <w:top w:val="single" w:sz="4" w:space="0" w:color="auto"/>
              <w:left w:val="single" w:sz="4" w:space="0" w:color="auto"/>
              <w:bottom w:val="single" w:sz="4" w:space="0" w:color="auto"/>
              <w:right w:val="single" w:sz="4" w:space="0" w:color="auto"/>
            </w:tcBorders>
            <w:vAlign w:val="center"/>
          </w:tcPr>
          <w:p w14:paraId="37CFCB43" w14:textId="764069C3"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21.7%</w:t>
            </w:r>
          </w:p>
        </w:tc>
      </w:tr>
      <w:tr w:rsidR="00A950B5" w:rsidRPr="00FD3B37" w14:paraId="3DCE2309" w14:textId="39B5896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8BA44B4"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Filters</w:t>
            </w:r>
          </w:p>
        </w:tc>
        <w:tc>
          <w:tcPr>
            <w:tcW w:w="1080" w:type="dxa"/>
            <w:tcBorders>
              <w:top w:val="nil"/>
              <w:left w:val="nil"/>
              <w:bottom w:val="single" w:sz="4" w:space="0" w:color="auto"/>
              <w:right w:val="single" w:sz="4" w:space="0" w:color="auto"/>
            </w:tcBorders>
            <w:shd w:val="clear" w:color="auto" w:fill="auto"/>
            <w:vAlign w:val="center"/>
            <w:hideMark/>
          </w:tcPr>
          <w:p w14:paraId="2CEA911F"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10%</w:t>
            </w:r>
          </w:p>
        </w:tc>
        <w:tc>
          <w:tcPr>
            <w:tcW w:w="1165" w:type="dxa"/>
            <w:tcBorders>
              <w:top w:val="nil"/>
              <w:left w:val="nil"/>
              <w:bottom w:val="single" w:sz="4" w:space="0" w:color="auto"/>
              <w:right w:val="single" w:sz="4" w:space="0" w:color="auto"/>
            </w:tcBorders>
            <w:shd w:val="clear" w:color="auto" w:fill="auto"/>
            <w:vAlign w:val="center"/>
          </w:tcPr>
          <w:p w14:paraId="07904EC2" w14:textId="385C78D8"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10.0%</w:t>
            </w:r>
          </w:p>
        </w:tc>
        <w:tc>
          <w:tcPr>
            <w:tcW w:w="1108" w:type="dxa"/>
            <w:tcBorders>
              <w:top w:val="nil"/>
              <w:left w:val="single" w:sz="4" w:space="0" w:color="auto"/>
              <w:bottom w:val="single" w:sz="4" w:space="0" w:color="auto"/>
              <w:right w:val="single" w:sz="4" w:space="0" w:color="auto"/>
            </w:tcBorders>
            <w:shd w:val="clear" w:color="auto" w:fill="auto"/>
            <w:vAlign w:val="center"/>
          </w:tcPr>
          <w:p w14:paraId="1A37B231" w14:textId="593705EB"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0" w:type="dxa"/>
            <w:tcBorders>
              <w:top w:val="nil"/>
              <w:left w:val="single" w:sz="4" w:space="0" w:color="auto"/>
              <w:bottom w:val="single" w:sz="4" w:space="0" w:color="auto"/>
              <w:right w:val="single" w:sz="4" w:space="0" w:color="auto"/>
            </w:tcBorders>
            <w:shd w:val="clear" w:color="auto" w:fill="auto"/>
            <w:vAlign w:val="center"/>
          </w:tcPr>
          <w:p w14:paraId="5AECAEEA" w14:textId="53615B09"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4.3%</w:t>
            </w:r>
          </w:p>
        </w:tc>
        <w:tc>
          <w:tcPr>
            <w:tcW w:w="1134" w:type="dxa"/>
            <w:tcBorders>
              <w:top w:val="nil"/>
              <w:left w:val="single" w:sz="4" w:space="0" w:color="auto"/>
              <w:bottom w:val="single" w:sz="4" w:space="0" w:color="auto"/>
              <w:right w:val="single" w:sz="4" w:space="0" w:color="auto"/>
            </w:tcBorders>
            <w:vAlign w:val="center"/>
          </w:tcPr>
          <w:p w14:paraId="046519E0" w14:textId="20266576"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3.9%</w:t>
            </w:r>
          </w:p>
        </w:tc>
      </w:tr>
      <w:tr w:rsidR="00A950B5" w:rsidRPr="00FD3B37" w14:paraId="20047F93" w14:textId="359E579B" w:rsidTr="007D7CFA">
        <w:trPr>
          <w:trHeight w:val="450"/>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822E2C4"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Transceiver (including LNAs, mixer, and local oscillator)</w:t>
            </w:r>
          </w:p>
        </w:tc>
        <w:tc>
          <w:tcPr>
            <w:tcW w:w="1080" w:type="dxa"/>
            <w:tcBorders>
              <w:top w:val="nil"/>
              <w:left w:val="nil"/>
              <w:bottom w:val="single" w:sz="4" w:space="0" w:color="auto"/>
              <w:right w:val="single" w:sz="4" w:space="0" w:color="auto"/>
            </w:tcBorders>
            <w:shd w:val="clear" w:color="auto" w:fill="auto"/>
            <w:vAlign w:val="center"/>
            <w:hideMark/>
          </w:tcPr>
          <w:p w14:paraId="5D625284"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45%</w:t>
            </w:r>
          </w:p>
        </w:tc>
        <w:tc>
          <w:tcPr>
            <w:tcW w:w="1165" w:type="dxa"/>
            <w:tcBorders>
              <w:top w:val="nil"/>
              <w:left w:val="nil"/>
              <w:bottom w:val="single" w:sz="4" w:space="0" w:color="auto"/>
              <w:right w:val="single" w:sz="4" w:space="0" w:color="auto"/>
            </w:tcBorders>
            <w:shd w:val="clear" w:color="auto" w:fill="auto"/>
            <w:vAlign w:val="center"/>
          </w:tcPr>
          <w:p w14:paraId="5B39B1E3" w14:textId="4E94CAC3"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43.7%</w:t>
            </w:r>
          </w:p>
        </w:tc>
        <w:tc>
          <w:tcPr>
            <w:tcW w:w="1108" w:type="dxa"/>
            <w:tcBorders>
              <w:top w:val="nil"/>
              <w:left w:val="single" w:sz="4" w:space="0" w:color="auto"/>
              <w:bottom w:val="single" w:sz="4" w:space="0" w:color="auto"/>
              <w:right w:val="single" w:sz="4" w:space="0" w:color="auto"/>
            </w:tcBorders>
            <w:shd w:val="clear" w:color="auto" w:fill="auto"/>
            <w:vAlign w:val="center"/>
          </w:tcPr>
          <w:p w14:paraId="6EB5C47C" w14:textId="2EEAFF22"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43.7%</w:t>
            </w:r>
          </w:p>
        </w:tc>
        <w:tc>
          <w:tcPr>
            <w:tcW w:w="1160" w:type="dxa"/>
            <w:tcBorders>
              <w:top w:val="nil"/>
              <w:left w:val="single" w:sz="4" w:space="0" w:color="auto"/>
              <w:bottom w:val="single" w:sz="4" w:space="0" w:color="auto"/>
              <w:right w:val="single" w:sz="4" w:space="0" w:color="auto"/>
            </w:tcBorders>
            <w:shd w:val="clear" w:color="auto" w:fill="auto"/>
            <w:vAlign w:val="center"/>
          </w:tcPr>
          <w:p w14:paraId="0E2B2D83" w14:textId="58EE4481"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23.6%</w:t>
            </w:r>
          </w:p>
        </w:tc>
        <w:tc>
          <w:tcPr>
            <w:tcW w:w="1134" w:type="dxa"/>
            <w:tcBorders>
              <w:top w:val="nil"/>
              <w:left w:val="single" w:sz="4" w:space="0" w:color="auto"/>
              <w:bottom w:val="single" w:sz="4" w:space="0" w:color="auto"/>
              <w:right w:val="single" w:sz="4" w:space="0" w:color="auto"/>
            </w:tcBorders>
            <w:vAlign w:val="center"/>
          </w:tcPr>
          <w:p w14:paraId="169395C0" w14:textId="7C0F3103"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23.6%</w:t>
            </w:r>
          </w:p>
        </w:tc>
      </w:tr>
      <w:tr w:rsidR="00A950B5" w:rsidRPr="00FD3B37" w14:paraId="2D7DA419" w14:textId="36E4A252"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79EFA46"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Duplexer / Switch</w:t>
            </w:r>
          </w:p>
        </w:tc>
        <w:tc>
          <w:tcPr>
            <w:tcW w:w="1080" w:type="dxa"/>
            <w:tcBorders>
              <w:top w:val="nil"/>
              <w:left w:val="nil"/>
              <w:bottom w:val="single" w:sz="4" w:space="0" w:color="auto"/>
              <w:right w:val="single" w:sz="4" w:space="0" w:color="auto"/>
            </w:tcBorders>
            <w:shd w:val="clear" w:color="auto" w:fill="auto"/>
            <w:vAlign w:val="center"/>
            <w:hideMark/>
          </w:tcPr>
          <w:p w14:paraId="58F44165"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20%</w:t>
            </w:r>
          </w:p>
        </w:tc>
        <w:tc>
          <w:tcPr>
            <w:tcW w:w="1165" w:type="dxa"/>
            <w:tcBorders>
              <w:top w:val="nil"/>
              <w:left w:val="nil"/>
              <w:bottom w:val="single" w:sz="4" w:space="0" w:color="auto"/>
              <w:right w:val="single" w:sz="4" w:space="0" w:color="auto"/>
            </w:tcBorders>
            <w:shd w:val="clear" w:color="auto" w:fill="auto"/>
            <w:vAlign w:val="center"/>
          </w:tcPr>
          <w:p w14:paraId="366288A4" w14:textId="3D3381F1" w:rsidR="00A950B5" w:rsidRPr="00FD3B37"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20.0%</w:t>
            </w:r>
          </w:p>
        </w:tc>
        <w:tc>
          <w:tcPr>
            <w:tcW w:w="1108" w:type="dxa"/>
            <w:tcBorders>
              <w:top w:val="nil"/>
              <w:left w:val="single" w:sz="4" w:space="0" w:color="auto"/>
              <w:bottom w:val="single" w:sz="4" w:space="0" w:color="auto"/>
              <w:right w:val="single" w:sz="4" w:space="0" w:color="auto"/>
            </w:tcBorders>
            <w:shd w:val="clear" w:color="auto" w:fill="auto"/>
            <w:vAlign w:val="center"/>
          </w:tcPr>
          <w:p w14:paraId="006BCA2D" w14:textId="084A915F"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20.0%</w:t>
            </w:r>
          </w:p>
        </w:tc>
        <w:tc>
          <w:tcPr>
            <w:tcW w:w="1160" w:type="dxa"/>
            <w:tcBorders>
              <w:top w:val="nil"/>
              <w:left w:val="single" w:sz="4" w:space="0" w:color="auto"/>
              <w:bottom w:val="single" w:sz="4" w:space="0" w:color="auto"/>
              <w:right w:val="single" w:sz="4" w:space="0" w:color="auto"/>
            </w:tcBorders>
            <w:shd w:val="clear" w:color="auto" w:fill="auto"/>
            <w:vAlign w:val="center"/>
          </w:tcPr>
          <w:p w14:paraId="552CB81D" w14:textId="47C6F9B5"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17.8%</w:t>
            </w:r>
          </w:p>
        </w:tc>
        <w:tc>
          <w:tcPr>
            <w:tcW w:w="1134" w:type="dxa"/>
            <w:tcBorders>
              <w:top w:val="nil"/>
              <w:left w:val="single" w:sz="4" w:space="0" w:color="auto"/>
              <w:bottom w:val="single" w:sz="4" w:space="0" w:color="auto"/>
              <w:right w:val="single" w:sz="4" w:space="0" w:color="auto"/>
            </w:tcBorders>
            <w:vAlign w:val="center"/>
          </w:tcPr>
          <w:p w14:paraId="7C33E6C6" w14:textId="6DD8356D"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17.8%</w:t>
            </w:r>
          </w:p>
        </w:tc>
      </w:tr>
      <w:tr w:rsidR="00A950B5" w:rsidRPr="00FD3B37" w14:paraId="15B3A7D9" w14:textId="6E29229A"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480D15D8" w14:textId="77777777" w:rsidR="00A950B5" w:rsidRPr="00FD3B37" w:rsidRDefault="00A950B5" w:rsidP="00A950B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 Total</w:t>
            </w:r>
          </w:p>
        </w:tc>
        <w:tc>
          <w:tcPr>
            <w:tcW w:w="1080" w:type="dxa"/>
            <w:tcBorders>
              <w:top w:val="nil"/>
              <w:left w:val="nil"/>
              <w:bottom w:val="single" w:sz="4" w:space="0" w:color="auto"/>
              <w:right w:val="single" w:sz="4" w:space="0" w:color="auto"/>
            </w:tcBorders>
            <w:shd w:val="clear" w:color="000000" w:fill="D9D9D9"/>
            <w:vAlign w:val="center"/>
            <w:hideMark/>
          </w:tcPr>
          <w:p w14:paraId="390BD33D" w14:textId="77777777"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100%</w:t>
            </w:r>
          </w:p>
        </w:tc>
        <w:tc>
          <w:tcPr>
            <w:tcW w:w="1165" w:type="dxa"/>
            <w:tcBorders>
              <w:top w:val="nil"/>
              <w:left w:val="nil"/>
              <w:bottom w:val="single" w:sz="4" w:space="0" w:color="auto"/>
              <w:right w:val="single" w:sz="4" w:space="0" w:color="auto"/>
            </w:tcBorders>
            <w:shd w:val="clear" w:color="000000" w:fill="D9D9D9"/>
            <w:vAlign w:val="center"/>
          </w:tcPr>
          <w:p w14:paraId="6BC88828" w14:textId="7C0CD1FD"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97.7%</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720B3FBB" w14:textId="2FB7B112"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96.7%</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2CCB933E" w14:textId="37665D5C"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67.5%</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3B2164B5" w14:textId="1A8681D3" w:rsidR="00A950B5" w:rsidRDefault="00A950B5" w:rsidP="007D7CFA">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67.0%</w:t>
            </w:r>
          </w:p>
        </w:tc>
      </w:tr>
      <w:tr w:rsidR="00A950B5" w:rsidRPr="00FD3B37" w14:paraId="17EB5C4F" w14:textId="0B2149DA"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83AFDC2"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ADC / DAC</w:t>
            </w:r>
          </w:p>
        </w:tc>
        <w:tc>
          <w:tcPr>
            <w:tcW w:w="1080" w:type="dxa"/>
            <w:tcBorders>
              <w:top w:val="nil"/>
              <w:left w:val="nil"/>
              <w:bottom w:val="single" w:sz="4" w:space="0" w:color="auto"/>
              <w:right w:val="single" w:sz="4" w:space="0" w:color="auto"/>
            </w:tcBorders>
            <w:shd w:val="clear" w:color="auto" w:fill="auto"/>
            <w:vAlign w:val="center"/>
            <w:hideMark/>
          </w:tcPr>
          <w:p w14:paraId="7A25D1B7"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10%</w:t>
            </w:r>
          </w:p>
        </w:tc>
        <w:tc>
          <w:tcPr>
            <w:tcW w:w="1165" w:type="dxa"/>
            <w:tcBorders>
              <w:top w:val="nil"/>
              <w:left w:val="nil"/>
              <w:bottom w:val="single" w:sz="4" w:space="0" w:color="auto"/>
              <w:right w:val="single" w:sz="4" w:space="0" w:color="auto"/>
            </w:tcBorders>
            <w:shd w:val="clear" w:color="auto" w:fill="auto"/>
            <w:vAlign w:val="center"/>
          </w:tcPr>
          <w:p w14:paraId="67E8C8AE" w14:textId="12E0D624"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2.8%</w:t>
            </w:r>
          </w:p>
        </w:tc>
        <w:tc>
          <w:tcPr>
            <w:tcW w:w="1108" w:type="dxa"/>
            <w:tcBorders>
              <w:top w:val="nil"/>
              <w:left w:val="single" w:sz="4" w:space="0" w:color="auto"/>
              <w:bottom w:val="single" w:sz="4" w:space="0" w:color="auto"/>
              <w:right w:val="single" w:sz="4" w:space="0" w:color="auto"/>
            </w:tcBorders>
            <w:shd w:val="clear" w:color="auto" w:fill="auto"/>
            <w:vAlign w:val="center"/>
          </w:tcPr>
          <w:p w14:paraId="6501A5D4" w14:textId="3510C4EC"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0.7%</w:t>
            </w:r>
          </w:p>
        </w:tc>
        <w:tc>
          <w:tcPr>
            <w:tcW w:w="1160" w:type="dxa"/>
            <w:tcBorders>
              <w:top w:val="nil"/>
              <w:left w:val="single" w:sz="4" w:space="0" w:color="auto"/>
              <w:bottom w:val="single" w:sz="4" w:space="0" w:color="auto"/>
              <w:right w:val="single" w:sz="4" w:space="0" w:color="auto"/>
            </w:tcBorders>
            <w:shd w:val="clear" w:color="auto" w:fill="auto"/>
            <w:vAlign w:val="center"/>
          </w:tcPr>
          <w:p w14:paraId="5DE9F6D4" w14:textId="6D186CA2"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1.3%</w:t>
            </w:r>
          </w:p>
        </w:tc>
        <w:tc>
          <w:tcPr>
            <w:tcW w:w="1134" w:type="dxa"/>
            <w:tcBorders>
              <w:top w:val="nil"/>
              <w:left w:val="single" w:sz="4" w:space="0" w:color="auto"/>
              <w:bottom w:val="single" w:sz="4" w:space="0" w:color="auto"/>
              <w:right w:val="single" w:sz="4" w:space="0" w:color="auto"/>
            </w:tcBorders>
            <w:vAlign w:val="center"/>
          </w:tcPr>
          <w:p w14:paraId="171AD85C" w14:textId="352F2C6F"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0.3%</w:t>
            </w:r>
          </w:p>
        </w:tc>
      </w:tr>
      <w:tr w:rsidR="00A950B5" w:rsidRPr="00FD3B37" w14:paraId="1B0F7EE6" w14:textId="7BEB02AE"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B40FBDF"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FFT/IFFT</w:t>
            </w:r>
          </w:p>
        </w:tc>
        <w:tc>
          <w:tcPr>
            <w:tcW w:w="1080" w:type="dxa"/>
            <w:tcBorders>
              <w:top w:val="nil"/>
              <w:left w:val="nil"/>
              <w:bottom w:val="single" w:sz="4" w:space="0" w:color="auto"/>
              <w:right w:val="single" w:sz="4" w:space="0" w:color="auto"/>
            </w:tcBorders>
            <w:shd w:val="clear" w:color="auto" w:fill="auto"/>
            <w:vAlign w:val="center"/>
            <w:hideMark/>
          </w:tcPr>
          <w:p w14:paraId="470B6431"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4%</w:t>
            </w:r>
          </w:p>
        </w:tc>
        <w:tc>
          <w:tcPr>
            <w:tcW w:w="1165" w:type="dxa"/>
            <w:tcBorders>
              <w:top w:val="nil"/>
              <w:left w:val="nil"/>
              <w:bottom w:val="single" w:sz="4" w:space="0" w:color="auto"/>
              <w:right w:val="single" w:sz="4" w:space="0" w:color="auto"/>
            </w:tcBorders>
            <w:shd w:val="clear" w:color="auto" w:fill="auto"/>
            <w:vAlign w:val="center"/>
          </w:tcPr>
          <w:p w14:paraId="6AF8AC6F" w14:textId="5683E709"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1.1%</w:t>
            </w:r>
          </w:p>
        </w:tc>
        <w:tc>
          <w:tcPr>
            <w:tcW w:w="1108" w:type="dxa"/>
            <w:tcBorders>
              <w:top w:val="nil"/>
              <w:left w:val="single" w:sz="4" w:space="0" w:color="auto"/>
              <w:bottom w:val="single" w:sz="4" w:space="0" w:color="auto"/>
              <w:right w:val="single" w:sz="4" w:space="0" w:color="auto"/>
            </w:tcBorders>
            <w:shd w:val="clear" w:color="auto" w:fill="auto"/>
            <w:vAlign w:val="center"/>
          </w:tcPr>
          <w:p w14:paraId="3BEF5F57" w14:textId="5F5F733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0.2%</w:t>
            </w:r>
          </w:p>
        </w:tc>
        <w:tc>
          <w:tcPr>
            <w:tcW w:w="1160" w:type="dxa"/>
            <w:tcBorders>
              <w:top w:val="nil"/>
              <w:left w:val="single" w:sz="4" w:space="0" w:color="auto"/>
              <w:bottom w:val="single" w:sz="4" w:space="0" w:color="auto"/>
              <w:right w:val="single" w:sz="4" w:space="0" w:color="auto"/>
            </w:tcBorders>
            <w:shd w:val="clear" w:color="auto" w:fill="auto"/>
            <w:vAlign w:val="center"/>
          </w:tcPr>
          <w:p w14:paraId="1E716957" w14:textId="5D0C775D"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0.6%</w:t>
            </w:r>
          </w:p>
        </w:tc>
        <w:tc>
          <w:tcPr>
            <w:tcW w:w="1134" w:type="dxa"/>
            <w:tcBorders>
              <w:top w:val="nil"/>
              <w:left w:val="single" w:sz="4" w:space="0" w:color="auto"/>
              <w:bottom w:val="single" w:sz="4" w:space="0" w:color="auto"/>
              <w:right w:val="single" w:sz="4" w:space="0" w:color="auto"/>
            </w:tcBorders>
            <w:vAlign w:val="center"/>
          </w:tcPr>
          <w:p w14:paraId="01D2D56F" w14:textId="6DC85B50"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0.1%</w:t>
            </w:r>
          </w:p>
        </w:tc>
      </w:tr>
      <w:tr w:rsidR="00A950B5" w:rsidRPr="00FD3B37" w14:paraId="2B3AC58E" w14:textId="1052BF7F"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C8401E4"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Post-FFT data buffering</w:t>
            </w:r>
          </w:p>
        </w:tc>
        <w:tc>
          <w:tcPr>
            <w:tcW w:w="1080" w:type="dxa"/>
            <w:tcBorders>
              <w:top w:val="nil"/>
              <w:left w:val="nil"/>
              <w:bottom w:val="single" w:sz="4" w:space="0" w:color="auto"/>
              <w:right w:val="single" w:sz="4" w:space="0" w:color="auto"/>
            </w:tcBorders>
            <w:shd w:val="clear" w:color="auto" w:fill="auto"/>
            <w:vAlign w:val="center"/>
            <w:hideMark/>
          </w:tcPr>
          <w:p w14:paraId="2F49547B"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10%</w:t>
            </w:r>
          </w:p>
        </w:tc>
        <w:tc>
          <w:tcPr>
            <w:tcW w:w="1165" w:type="dxa"/>
            <w:tcBorders>
              <w:top w:val="nil"/>
              <w:left w:val="nil"/>
              <w:bottom w:val="single" w:sz="4" w:space="0" w:color="auto"/>
              <w:right w:val="single" w:sz="4" w:space="0" w:color="auto"/>
            </w:tcBorders>
            <w:shd w:val="clear" w:color="auto" w:fill="auto"/>
            <w:vAlign w:val="center"/>
          </w:tcPr>
          <w:p w14:paraId="3EE4C423" w14:textId="1D433ACF"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2.3%</w:t>
            </w:r>
          </w:p>
        </w:tc>
        <w:tc>
          <w:tcPr>
            <w:tcW w:w="1108" w:type="dxa"/>
            <w:tcBorders>
              <w:top w:val="nil"/>
              <w:left w:val="single" w:sz="4" w:space="0" w:color="auto"/>
              <w:bottom w:val="single" w:sz="4" w:space="0" w:color="auto"/>
              <w:right w:val="single" w:sz="4" w:space="0" w:color="auto"/>
            </w:tcBorders>
            <w:shd w:val="clear" w:color="auto" w:fill="auto"/>
            <w:vAlign w:val="center"/>
          </w:tcPr>
          <w:p w14:paraId="742696C4" w14:textId="6BD3EAE1"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0.5%</w:t>
            </w:r>
          </w:p>
        </w:tc>
        <w:tc>
          <w:tcPr>
            <w:tcW w:w="1160" w:type="dxa"/>
            <w:tcBorders>
              <w:top w:val="nil"/>
              <w:left w:val="single" w:sz="4" w:space="0" w:color="auto"/>
              <w:bottom w:val="single" w:sz="4" w:space="0" w:color="auto"/>
              <w:right w:val="single" w:sz="4" w:space="0" w:color="auto"/>
            </w:tcBorders>
            <w:shd w:val="clear" w:color="auto" w:fill="auto"/>
            <w:vAlign w:val="center"/>
          </w:tcPr>
          <w:p w14:paraId="40FEEF29" w14:textId="424C1602"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1.0%</w:t>
            </w:r>
          </w:p>
        </w:tc>
        <w:tc>
          <w:tcPr>
            <w:tcW w:w="1134" w:type="dxa"/>
            <w:tcBorders>
              <w:top w:val="nil"/>
              <w:left w:val="single" w:sz="4" w:space="0" w:color="auto"/>
              <w:bottom w:val="single" w:sz="4" w:space="0" w:color="auto"/>
              <w:right w:val="single" w:sz="4" w:space="0" w:color="auto"/>
            </w:tcBorders>
            <w:vAlign w:val="center"/>
          </w:tcPr>
          <w:p w14:paraId="51891925" w14:textId="3A6406B9"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0.2%</w:t>
            </w:r>
          </w:p>
        </w:tc>
      </w:tr>
      <w:tr w:rsidR="00A950B5" w:rsidRPr="00FD3B37" w14:paraId="45D4C75C" w14:textId="13967F2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8B9AE62"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Receiver processing block</w:t>
            </w:r>
          </w:p>
        </w:tc>
        <w:tc>
          <w:tcPr>
            <w:tcW w:w="1080" w:type="dxa"/>
            <w:tcBorders>
              <w:top w:val="nil"/>
              <w:left w:val="nil"/>
              <w:bottom w:val="single" w:sz="4" w:space="0" w:color="auto"/>
              <w:right w:val="single" w:sz="4" w:space="0" w:color="auto"/>
            </w:tcBorders>
            <w:shd w:val="clear" w:color="auto" w:fill="auto"/>
            <w:vAlign w:val="center"/>
            <w:hideMark/>
          </w:tcPr>
          <w:p w14:paraId="56639841"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24%</w:t>
            </w:r>
          </w:p>
        </w:tc>
        <w:tc>
          <w:tcPr>
            <w:tcW w:w="1165" w:type="dxa"/>
            <w:tcBorders>
              <w:top w:val="nil"/>
              <w:left w:val="nil"/>
              <w:bottom w:val="single" w:sz="4" w:space="0" w:color="auto"/>
              <w:right w:val="single" w:sz="4" w:space="0" w:color="auto"/>
            </w:tcBorders>
            <w:shd w:val="clear" w:color="auto" w:fill="auto"/>
            <w:vAlign w:val="center"/>
          </w:tcPr>
          <w:p w14:paraId="2431C2C4" w14:textId="3733D850"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9.1%</w:t>
            </w:r>
          </w:p>
        </w:tc>
        <w:tc>
          <w:tcPr>
            <w:tcW w:w="1108" w:type="dxa"/>
            <w:tcBorders>
              <w:top w:val="nil"/>
              <w:left w:val="single" w:sz="4" w:space="0" w:color="auto"/>
              <w:bottom w:val="single" w:sz="4" w:space="0" w:color="auto"/>
              <w:right w:val="single" w:sz="4" w:space="0" w:color="auto"/>
            </w:tcBorders>
            <w:shd w:val="clear" w:color="auto" w:fill="auto"/>
            <w:vAlign w:val="center"/>
          </w:tcPr>
          <w:p w14:paraId="591B3931" w14:textId="3BE6BB24"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2.7%</w:t>
            </w:r>
          </w:p>
        </w:tc>
        <w:tc>
          <w:tcPr>
            <w:tcW w:w="1160" w:type="dxa"/>
            <w:tcBorders>
              <w:top w:val="nil"/>
              <w:left w:val="single" w:sz="4" w:space="0" w:color="auto"/>
              <w:bottom w:val="single" w:sz="4" w:space="0" w:color="auto"/>
              <w:right w:val="single" w:sz="4" w:space="0" w:color="auto"/>
            </w:tcBorders>
            <w:shd w:val="clear" w:color="auto" w:fill="auto"/>
            <w:vAlign w:val="center"/>
          </w:tcPr>
          <w:p w14:paraId="50438348" w14:textId="7BF521CA"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4.5%</w:t>
            </w:r>
          </w:p>
        </w:tc>
        <w:tc>
          <w:tcPr>
            <w:tcW w:w="1134" w:type="dxa"/>
            <w:tcBorders>
              <w:top w:val="nil"/>
              <w:left w:val="single" w:sz="4" w:space="0" w:color="auto"/>
              <w:bottom w:val="single" w:sz="4" w:space="0" w:color="auto"/>
              <w:right w:val="single" w:sz="4" w:space="0" w:color="auto"/>
            </w:tcBorders>
            <w:vAlign w:val="center"/>
          </w:tcPr>
          <w:p w14:paraId="0F98C56D" w14:textId="2A62A806"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1.3%</w:t>
            </w:r>
          </w:p>
        </w:tc>
      </w:tr>
      <w:tr w:rsidR="00A950B5" w:rsidRPr="00FD3B37" w14:paraId="7DD212F7" w14:textId="72DA9A4C"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EF0F4C8"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LDPC decoding</w:t>
            </w:r>
          </w:p>
        </w:tc>
        <w:tc>
          <w:tcPr>
            <w:tcW w:w="1080" w:type="dxa"/>
            <w:tcBorders>
              <w:top w:val="nil"/>
              <w:left w:val="nil"/>
              <w:bottom w:val="single" w:sz="4" w:space="0" w:color="auto"/>
              <w:right w:val="single" w:sz="4" w:space="0" w:color="auto"/>
            </w:tcBorders>
            <w:shd w:val="clear" w:color="auto" w:fill="auto"/>
            <w:vAlign w:val="center"/>
            <w:hideMark/>
          </w:tcPr>
          <w:p w14:paraId="4CEB66C3"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10%</w:t>
            </w:r>
          </w:p>
        </w:tc>
        <w:tc>
          <w:tcPr>
            <w:tcW w:w="1165" w:type="dxa"/>
            <w:tcBorders>
              <w:top w:val="nil"/>
              <w:left w:val="nil"/>
              <w:bottom w:val="single" w:sz="4" w:space="0" w:color="auto"/>
              <w:right w:val="single" w:sz="4" w:space="0" w:color="auto"/>
            </w:tcBorders>
            <w:shd w:val="clear" w:color="auto" w:fill="auto"/>
            <w:vAlign w:val="center"/>
          </w:tcPr>
          <w:p w14:paraId="2101775F" w14:textId="5AFE48FB"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3.8%</w:t>
            </w:r>
          </w:p>
        </w:tc>
        <w:tc>
          <w:tcPr>
            <w:tcW w:w="1108" w:type="dxa"/>
            <w:tcBorders>
              <w:top w:val="nil"/>
              <w:left w:val="single" w:sz="4" w:space="0" w:color="auto"/>
              <w:bottom w:val="single" w:sz="4" w:space="0" w:color="auto"/>
              <w:right w:val="single" w:sz="4" w:space="0" w:color="auto"/>
            </w:tcBorders>
            <w:shd w:val="clear" w:color="auto" w:fill="auto"/>
            <w:vAlign w:val="center"/>
          </w:tcPr>
          <w:p w14:paraId="06361EC4" w14:textId="1DA6223B"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1.5%</w:t>
            </w:r>
          </w:p>
        </w:tc>
        <w:tc>
          <w:tcPr>
            <w:tcW w:w="1160" w:type="dxa"/>
            <w:tcBorders>
              <w:top w:val="nil"/>
              <w:left w:val="single" w:sz="4" w:space="0" w:color="auto"/>
              <w:bottom w:val="single" w:sz="4" w:space="0" w:color="auto"/>
              <w:right w:val="single" w:sz="4" w:space="0" w:color="auto"/>
            </w:tcBorders>
            <w:shd w:val="clear" w:color="auto" w:fill="auto"/>
            <w:vAlign w:val="center"/>
          </w:tcPr>
          <w:p w14:paraId="0FC24E28" w14:textId="061E4523"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1.4%</w:t>
            </w:r>
          </w:p>
        </w:tc>
        <w:tc>
          <w:tcPr>
            <w:tcW w:w="1134" w:type="dxa"/>
            <w:tcBorders>
              <w:top w:val="nil"/>
              <w:left w:val="single" w:sz="4" w:space="0" w:color="auto"/>
              <w:bottom w:val="single" w:sz="4" w:space="0" w:color="auto"/>
              <w:right w:val="single" w:sz="4" w:space="0" w:color="auto"/>
            </w:tcBorders>
            <w:vAlign w:val="center"/>
          </w:tcPr>
          <w:p w14:paraId="475E3C30" w14:textId="25D4A63A"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0.5%</w:t>
            </w:r>
          </w:p>
        </w:tc>
      </w:tr>
      <w:tr w:rsidR="00A950B5" w:rsidRPr="00FD3B37" w14:paraId="30AF59D7" w14:textId="0537CA8B"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F2E7C8C"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HARQ buffer</w:t>
            </w:r>
          </w:p>
        </w:tc>
        <w:tc>
          <w:tcPr>
            <w:tcW w:w="1080" w:type="dxa"/>
            <w:tcBorders>
              <w:top w:val="nil"/>
              <w:left w:val="nil"/>
              <w:bottom w:val="single" w:sz="4" w:space="0" w:color="auto"/>
              <w:right w:val="single" w:sz="4" w:space="0" w:color="auto"/>
            </w:tcBorders>
            <w:shd w:val="clear" w:color="auto" w:fill="auto"/>
            <w:vAlign w:val="center"/>
            <w:hideMark/>
          </w:tcPr>
          <w:p w14:paraId="356CF993"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14%</w:t>
            </w:r>
          </w:p>
        </w:tc>
        <w:tc>
          <w:tcPr>
            <w:tcW w:w="1165" w:type="dxa"/>
            <w:tcBorders>
              <w:top w:val="nil"/>
              <w:left w:val="nil"/>
              <w:bottom w:val="single" w:sz="4" w:space="0" w:color="auto"/>
              <w:right w:val="single" w:sz="4" w:space="0" w:color="auto"/>
            </w:tcBorders>
            <w:shd w:val="clear" w:color="auto" w:fill="auto"/>
            <w:vAlign w:val="center"/>
          </w:tcPr>
          <w:p w14:paraId="3E5F7C16" w14:textId="6842AFCE"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4.2%</w:t>
            </w:r>
          </w:p>
        </w:tc>
        <w:tc>
          <w:tcPr>
            <w:tcW w:w="1108" w:type="dxa"/>
            <w:tcBorders>
              <w:top w:val="nil"/>
              <w:left w:val="single" w:sz="4" w:space="0" w:color="auto"/>
              <w:bottom w:val="single" w:sz="4" w:space="0" w:color="auto"/>
              <w:right w:val="single" w:sz="4" w:space="0" w:color="auto"/>
            </w:tcBorders>
            <w:shd w:val="clear" w:color="auto" w:fill="auto"/>
            <w:vAlign w:val="center"/>
          </w:tcPr>
          <w:p w14:paraId="6C26FAC1" w14:textId="097BF639"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1.7%</w:t>
            </w:r>
          </w:p>
        </w:tc>
        <w:tc>
          <w:tcPr>
            <w:tcW w:w="1160" w:type="dxa"/>
            <w:tcBorders>
              <w:top w:val="nil"/>
              <w:left w:val="single" w:sz="4" w:space="0" w:color="auto"/>
              <w:bottom w:val="single" w:sz="4" w:space="0" w:color="auto"/>
              <w:right w:val="single" w:sz="4" w:space="0" w:color="auto"/>
            </w:tcBorders>
            <w:shd w:val="clear" w:color="auto" w:fill="auto"/>
            <w:vAlign w:val="center"/>
          </w:tcPr>
          <w:p w14:paraId="3BC80DA4" w14:textId="524F01D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1.5%</w:t>
            </w:r>
          </w:p>
        </w:tc>
        <w:tc>
          <w:tcPr>
            <w:tcW w:w="1134" w:type="dxa"/>
            <w:tcBorders>
              <w:top w:val="nil"/>
              <w:left w:val="single" w:sz="4" w:space="0" w:color="auto"/>
              <w:bottom w:val="single" w:sz="4" w:space="0" w:color="auto"/>
              <w:right w:val="single" w:sz="4" w:space="0" w:color="auto"/>
            </w:tcBorders>
            <w:vAlign w:val="center"/>
          </w:tcPr>
          <w:p w14:paraId="4861E673" w14:textId="69F9D3D0"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0.6%</w:t>
            </w:r>
          </w:p>
        </w:tc>
      </w:tr>
      <w:tr w:rsidR="00A950B5" w:rsidRPr="00FD3B37" w14:paraId="6063648B" w14:textId="6ED2AD34"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21653FD"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DL control processing &amp; decoder</w:t>
            </w:r>
          </w:p>
        </w:tc>
        <w:tc>
          <w:tcPr>
            <w:tcW w:w="1080" w:type="dxa"/>
            <w:tcBorders>
              <w:top w:val="nil"/>
              <w:left w:val="nil"/>
              <w:bottom w:val="single" w:sz="4" w:space="0" w:color="auto"/>
              <w:right w:val="single" w:sz="4" w:space="0" w:color="auto"/>
            </w:tcBorders>
            <w:shd w:val="clear" w:color="auto" w:fill="auto"/>
            <w:vAlign w:val="center"/>
            <w:hideMark/>
          </w:tcPr>
          <w:p w14:paraId="3DA0E44E"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5%</w:t>
            </w:r>
          </w:p>
        </w:tc>
        <w:tc>
          <w:tcPr>
            <w:tcW w:w="1165" w:type="dxa"/>
            <w:tcBorders>
              <w:top w:val="nil"/>
              <w:left w:val="nil"/>
              <w:bottom w:val="single" w:sz="4" w:space="0" w:color="auto"/>
              <w:right w:val="single" w:sz="4" w:space="0" w:color="auto"/>
            </w:tcBorders>
            <w:shd w:val="clear" w:color="auto" w:fill="auto"/>
            <w:vAlign w:val="center"/>
          </w:tcPr>
          <w:p w14:paraId="5200DF0F" w14:textId="615F5DE1"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4.5%</w:t>
            </w:r>
          </w:p>
        </w:tc>
        <w:tc>
          <w:tcPr>
            <w:tcW w:w="1108" w:type="dxa"/>
            <w:tcBorders>
              <w:top w:val="nil"/>
              <w:left w:val="single" w:sz="4" w:space="0" w:color="auto"/>
              <w:bottom w:val="single" w:sz="4" w:space="0" w:color="auto"/>
              <w:right w:val="single" w:sz="4" w:space="0" w:color="auto"/>
            </w:tcBorders>
            <w:shd w:val="clear" w:color="auto" w:fill="auto"/>
            <w:vAlign w:val="center"/>
          </w:tcPr>
          <w:p w14:paraId="6865A84F" w14:textId="73A19270"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3.4%</w:t>
            </w:r>
          </w:p>
        </w:tc>
        <w:tc>
          <w:tcPr>
            <w:tcW w:w="1160" w:type="dxa"/>
            <w:tcBorders>
              <w:top w:val="nil"/>
              <w:left w:val="single" w:sz="4" w:space="0" w:color="auto"/>
              <w:bottom w:val="single" w:sz="4" w:space="0" w:color="auto"/>
              <w:right w:val="single" w:sz="4" w:space="0" w:color="auto"/>
            </w:tcBorders>
            <w:shd w:val="clear" w:color="auto" w:fill="auto"/>
            <w:vAlign w:val="center"/>
          </w:tcPr>
          <w:p w14:paraId="5A946848" w14:textId="3C0682CD"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4.4%</w:t>
            </w:r>
          </w:p>
        </w:tc>
        <w:tc>
          <w:tcPr>
            <w:tcW w:w="1134" w:type="dxa"/>
            <w:tcBorders>
              <w:top w:val="nil"/>
              <w:left w:val="single" w:sz="4" w:space="0" w:color="auto"/>
              <w:bottom w:val="single" w:sz="4" w:space="0" w:color="auto"/>
              <w:right w:val="single" w:sz="4" w:space="0" w:color="auto"/>
            </w:tcBorders>
            <w:vAlign w:val="center"/>
          </w:tcPr>
          <w:p w14:paraId="234BA585" w14:textId="303FBD1D"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3.3%</w:t>
            </w:r>
          </w:p>
        </w:tc>
      </w:tr>
      <w:tr w:rsidR="00A950B5" w:rsidRPr="00FD3B37" w14:paraId="2D1EDBB7" w14:textId="28199C16"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0150B06"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Synchronization / cell search block</w:t>
            </w:r>
          </w:p>
        </w:tc>
        <w:tc>
          <w:tcPr>
            <w:tcW w:w="1080" w:type="dxa"/>
            <w:tcBorders>
              <w:top w:val="nil"/>
              <w:left w:val="nil"/>
              <w:bottom w:val="single" w:sz="4" w:space="0" w:color="auto"/>
              <w:right w:val="single" w:sz="4" w:space="0" w:color="auto"/>
            </w:tcBorders>
            <w:shd w:val="clear" w:color="auto" w:fill="auto"/>
            <w:vAlign w:val="center"/>
            <w:hideMark/>
          </w:tcPr>
          <w:p w14:paraId="2254DFEA"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9%</w:t>
            </w:r>
          </w:p>
        </w:tc>
        <w:tc>
          <w:tcPr>
            <w:tcW w:w="1165" w:type="dxa"/>
            <w:tcBorders>
              <w:top w:val="nil"/>
              <w:left w:val="nil"/>
              <w:bottom w:val="single" w:sz="4" w:space="0" w:color="auto"/>
              <w:right w:val="single" w:sz="4" w:space="0" w:color="auto"/>
            </w:tcBorders>
            <w:shd w:val="clear" w:color="auto" w:fill="auto"/>
            <w:vAlign w:val="center"/>
          </w:tcPr>
          <w:p w14:paraId="14CD1DDE" w14:textId="22A17E18"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08" w:type="dxa"/>
            <w:tcBorders>
              <w:top w:val="nil"/>
              <w:left w:val="single" w:sz="4" w:space="0" w:color="auto"/>
              <w:bottom w:val="single" w:sz="4" w:space="0" w:color="auto"/>
              <w:right w:val="single" w:sz="4" w:space="0" w:color="auto"/>
            </w:tcBorders>
            <w:shd w:val="clear" w:color="auto" w:fill="auto"/>
            <w:vAlign w:val="center"/>
          </w:tcPr>
          <w:p w14:paraId="7B3A6A7B" w14:textId="187BD990"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0" w:type="dxa"/>
            <w:tcBorders>
              <w:top w:val="nil"/>
              <w:left w:val="single" w:sz="4" w:space="0" w:color="auto"/>
              <w:bottom w:val="single" w:sz="4" w:space="0" w:color="auto"/>
              <w:right w:val="single" w:sz="4" w:space="0" w:color="auto"/>
            </w:tcBorders>
            <w:shd w:val="clear" w:color="auto" w:fill="auto"/>
            <w:vAlign w:val="center"/>
          </w:tcPr>
          <w:p w14:paraId="40BB3419" w14:textId="60D4C950"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4.5%</w:t>
            </w:r>
          </w:p>
        </w:tc>
        <w:tc>
          <w:tcPr>
            <w:tcW w:w="1134" w:type="dxa"/>
            <w:tcBorders>
              <w:top w:val="nil"/>
              <w:left w:val="single" w:sz="4" w:space="0" w:color="auto"/>
              <w:bottom w:val="single" w:sz="4" w:space="0" w:color="auto"/>
              <w:right w:val="single" w:sz="4" w:space="0" w:color="auto"/>
            </w:tcBorders>
            <w:vAlign w:val="center"/>
          </w:tcPr>
          <w:p w14:paraId="7985B761" w14:textId="1846C041"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4.5%</w:t>
            </w:r>
          </w:p>
        </w:tc>
      </w:tr>
      <w:tr w:rsidR="00A950B5" w:rsidRPr="00FD3B37" w14:paraId="795097C4" w14:textId="19D8F7B5"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3DFCECE"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UL processing block</w:t>
            </w:r>
          </w:p>
        </w:tc>
        <w:tc>
          <w:tcPr>
            <w:tcW w:w="1080" w:type="dxa"/>
            <w:tcBorders>
              <w:top w:val="nil"/>
              <w:left w:val="nil"/>
              <w:bottom w:val="single" w:sz="4" w:space="0" w:color="auto"/>
              <w:right w:val="single" w:sz="4" w:space="0" w:color="auto"/>
            </w:tcBorders>
            <w:shd w:val="clear" w:color="auto" w:fill="auto"/>
            <w:vAlign w:val="center"/>
            <w:hideMark/>
          </w:tcPr>
          <w:p w14:paraId="0C0D67B7"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5%</w:t>
            </w:r>
          </w:p>
        </w:tc>
        <w:tc>
          <w:tcPr>
            <w:tcW w:w="1165" w:type="dxa"/>
            <w:tcBorders>
              <w:top w:val="nil"/>
              <w:left w:val="nil"/>
              <w:bottom w:val="single" w:sz="4" w:space="0" w:color="auto"/>
              <w:right w:val="single" w:sz="4" w:space="0" w:color="auto"/>
            </w:tcBorders>
            <w:shd w:val="clear" w:color="auto" w:fill="auto"/>
            <w:vAlign w:val="center"/>
          </w:tcPr>
          <w:p w14:paraId="38310A72" w14:textId="286F3424"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3.4%</w:t>
            </w:r>
          </w:p>
        </w:tc>
        <w:tc>
          <w:tcPr>
            <w:tcW w:w="1108" w:type="dxa"/>
            <w:tcBorders>
              <w:top w:val="nil"/>
              <w:left w:val="single" w:sz="4" w:space="0" w:color="auto"/>
              <w:bottom w:val="single" w:sz="4" w:space="0" w:color="auto"/>
              <w:right w:val="single" w:sz="4" w:space="0" w:color="auto"/>
            </w:tcBorders>
            <w:shd w:val="clear" w:color="auto" w:fill="auto"/>
            <w:vAlign w:val="center"/>
          </w:tcPr>
          <w:p w14:paraId="169CEB2F" w14:textId="62561AFD"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1.7%</w:t>
            </w:r>
          </w:p>
        </w:tc>
        <w:tc>
          <w:tcPr>
            <w:tcW w:w="1160" w:type="dxa"/>
            <w:tcBorders>
              <w:top w:val="nil"/>
              <w:left w:val="single" w:sz="4" w:space="0" w:color="auto"/>
              <w:bottom w:val="single" w:sz="4" w:space="0" w:color="auto"/>
              <w:right w:val="single" w:sz="4" w:space="0" w:color="auto"/>
            </w:tcBorders>
            <w:shd w:val="clear" w:color="auto" w:fill="auto"/>
            <w:vAlign w:val="center"/>
          </w:tcPr>
          <w:p w14:paraId="37FC9FE0" w14:textId="5E3BEFE8"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3.0%</w:t>
            </w:r>
          </w:p>
        </w:tc>
        <w:tc>
          <w:tcPr>
            <w:tcW w:w="1134" w:type="dxa"/>
            <w:tcBorders>
              <w:top w:val="nil"/>
              <w:left w:val="single" w:sz="4" w:space="0" w:color="auto"/>
              <w:bottom w:val="single" w:sz="4" w:space="0" w:color="auto"/>
              <w:right w:val="single" w:sz="4" w:space="0" w:color="auto"/>
            </w:tcBorders>
            <w:vAlign w:val="center"/>
          </w:tcPr>
          <w:p w14:paraId="33A38AC9" w14:textId="6D4A325C"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1.5%</w:t>
            </w:r>
          </w:p>
        </w:tc>
      </w:tr>
      <w:tr w:rsidR="00A950B5" w:rsidRPr="00FD3B37" w14:paraId="593ACCEE" w14:textId="2410050E"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3DB3490" w14:textId="77777777" w:rsidR="00A950B5" w:rsidRPr="00FD3B37" w:rsidRDefault="00A950B5" w:rsidP="00A950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MIMO specific processing blocks</w:t>
            </w:r>
          </w:p>
        </w:tc>
        <w:tc>
          <w:tcPr>
            <w:tcW w:w="1080" w:type="dxa"/>
            <w:tcBorders>
              <w:top w:val="nil"/>
              <w:left w:val="nil"/>
              <w:bottom w:val="single" w:sz="4" w:space="0" w:color="auto"/>
              <w:right w:val="single" w:sz="4" w:space="0" w:color="auto"/>
            </w:tcBorders>
            <w:shd w:val="clear" w:color="auto" w:fill="auto"/>
            <w:vAlign w:val="center"/>
            <w:hideMark/>
          </w:tcPr>
          <w:p w14:paraId="2B7C439E" w14:textId="77777777"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9%</w:t>
            </w:r>
          </w:p>
        </w:tc>
        <w:tc>
          <w:tcPr>
            <w:tcW w:w="1165" w:type="dxa"/>
            <w:tcBorders>
              <w:top w:val="nil"/>
              <w:left w:val="nil"/>
              <w:bottom w:val="single" w:sz="4" w:space="0" w:color="auto"/>
              <w:right w:val="single" w:sz="4" w:space="0" w:color="auto"/>
            </w:tcBorders>
            <w:shd w:val="clear" w:color="auto" w:fill="auto"/>
            <w:vAlign w:val="center"/>
          </w:tcPr>
          <w:p w14:paraId="30B7AC40" w14:textId="4D2FFF40"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8.2%</w:t>
            </w:r>
          </w:p>
        </w:tc>
        <w:tc>
          <w:tcPr>
            <w:tcW w:w="1108" w:type="dxa"/>
            <w:tcBorders>
              <w:top w:val="nil"/>
              <w:left w:val="single" w:sz="4" w:space="0" w:color="auto"/>
              <w:bottom w:val="single" w:sz="4" w:space="0" w:color="auto"/>
              <w:right w:val="single" w:sz="4" w:space="0" w:color="auto"/>
            </w:tcBorders>
            <w:shd w:val="clear" w:color="auto" w:fill="auto"/>
            <w:vAlign w:val="center"/>
          </w:tcPr>
          <w:p w14:paraId="503B1020" w14:textId="1C564629"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3.3%</w:t>
            </w:r>
          </w:p>
        </w:tc>
        <w:tc>
          <w:tcPr>
            <w:tcW w:w="1160" w:type="dxa"/>
            <w:tcBorders>
              <w:top w:val="nil"/>
              <w:left w:val="single" w:sz="4" w:space="0" w:color="auto"/>
              <w:bottom w:val="single" w:sz="4" w:space="0" w:color="auto"/>
              <w:right w:val="single" w:sz="4" w:space="0" w:color="auto"/>
            </w:tcBorders>
            <w:shd w:val="clear" w:color="auto" w:fill="auto"/>
            <w:vAlign w:val="center"/>
          </w:tcPr>
          <w:p w14:paraId="782DB307" w14:textId="3C6F7C0F" w:rsidR="00A950B5" w:rsidRPr="00FD3B37" w:rsidRDefault="00A950B5" w:rsidP="007D7CFA">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3.7%</w:t>
            </w:r>
          </w:p>
        </w:tc>
        <w:tc>
          <w:tcPr>
            <w:tcW w:w="1134" w:type="dxa"/>
            <w:tcBorders>
              <w:top w:val="nil"/>
              <w:left w:val="single" w:sz="4" w:space="0" w:color="auto"/>
              <w:bottom w:val="single" w:sz="4" w:space="0" w:color="auto"/>
              <w:right w:val="single" w:sz="4" w:space="0" w:color="auto"/>
            </w:tcBorders>
            <w:vAlign w:val="center"/>
          </w:tcPr>
          <w:p w14:paraId="159EC13B" w14:textId="527AEED4" w:rsidR="00A950B5" w:rsidRDefault="00A950B5" w:rsidP="007D7CFA">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1.5%</w:t>
            </w:r>
          </w:p>
        </w:tc>
      </w:tr>
      <w:tr w:rsidR="00A950B5" w:rsidRPr="00FD3B37" w14:paraId="205DDBF4" w14:textId="0667B16E"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3FD499B5" w14:textId="77777777" w:rsidR="00A950B5" w:rsidRPr="00FD3B37" w:rsidRDefault="00A950B5" w:rsidP="00A950B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BB: Total</w:t>
            </w:r>
          </w:p>
        </w:tc>
        <w:tc>
          <w:tcPr>
            <w:tcW w:w="1080" w:type="dxa"/>
            <w:tcBorders>
              <w:top w:val="nil"/>
              <w:left w:val="nil"/>
              <w:bottom w:val="single" w:sz="4" w:space="0" w:color="auto"/>
              <w:right w:val="single" w:sz="4" w:space="0" w:color="auto"/>
            </w:tcBorders>
            <w:shd w:val="clear" w:color="000000" w:fill="D9D9D9"/>
            <w:vAlign w:val="center"/>
            <w:hideMark/>
          </w:tcPr>
          <w:p w14:paraId="5A198706" w14:textId="77777777"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100%</w:t>
            </w:r>
          </w:p>
        </w:tc>
        <w:tc>
          <w:tcPr>
            <w:tcW w:w="1165" w:type="dxa"/>
            <w:tcBorders>
              <w:top w:val="nil"/>
              <w:left w:val="nil"/>
              <w:bottom w:val="single" w:sz="4" w:space="0" w:color="auto"/>
              <w:right w:val="single" w:sz="4" w:space="0" w:color="auto"/>
            </w:tcBorders>
            <w:shd w:val="clear" w:color="000000" w:fill="D9D9D9"/>
            <w:vAlign w:val="center"/>
          </w:tcPr>
          <w:p w14:paraId="7346B303" w14:textId="4560209A"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48.4%</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196E79CF" w14:textId="34CE5C1A"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24.7%</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2856F7B1" w14:textId="1BF7310E"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25.8%</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530E76E4" w14:textId="51291B26" w:rsidR="00A950B5" w:rsidRDefault="00A950B5" w:rsidP="007D7CFA">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13.9%</w:t>
            </w:r>
          </w:p>
        </w:tc>
      </w:tr>
      <w:tr w:rsidR="00A950B5" w:rsidRPr="00FD3B37" w14:paraId="391BE886" w14:textId="6CF3EFED"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4BCBF343" w14:textId="77777777" w:rsidR="00A950B5" w:rsidRPr="00FD3B37" w:rsidRDefault="00A950B5" w:rsidP="00A950B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000000" w:fill="D9D9D9"/>
            <w:vAlign w:val="center"/>
            <w:hideMark/>
          </w:tcPr>
          <w:p w14:paraId="6A402016" w14:textId="77777777"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100%</w:t>
            </w:r>
          </w:p>
        </w:tc>
        <w:tc>
          <w:tcPr>
            <w:tcW w:w="1165" w:type="dxa"/>
            <w:tcBorders>
              <w:top w:val="nil"/>
              <w:left w:val="nil"/>
              <w:bottom w:val="single" w:sz="4" w:space="0" w:color="auto"/>
              <w:right w:val="single" w:sz="4" w:space="0" w:color="auto"/>
            </w:tcBorders>
            <w:shd w:val="clear" w:color="000000" w:fill="D9D9D9"/>
            <w:vAlign w:val="center"/>
          </w:tcPr>
          <w:p w14:paraId="2B6692A8" w14:textId="13CF926F"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68.1%</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4705A507" w14:textId="6BB016AD"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53.5%</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76B3CEBE" w14:textId="7521A53F" w:rsidR="00A950B5" w:rsidRPr="00FD3B37" w:rsidRDefault="00A950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42.5%</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654854E6" w14:textId="31035C5E" w:rsidR="00A950B5" w:rsidRDefault="00A950B5" w:rsidP="007D7CFA">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35.2%</w:t>
            </w:r>
          </w:p>
        </w:tc>
      </w:tr>
    </w:tbl>
    <w:p w14:paraId="39E609FF" w14:textId="77777777" w:rsidR="0071705C" w:rsidRDefault="0071705C" w:rsidP="00141104">
      <w:pPr>
        <w:jc w:val="center"/>
        <w:rPr>
          <w:b/>
          <w:sz w:val="20"/>
          <w:lang w:eastAsia="zh-CN"/>
        </w:rPr>
      </w:pPr>
    </w:p>
    <w:p w14:paraId="491A4704" w14:textId="77777777" w:rsidR="0071705C" w:rsidRDefault="0071705C" w:rsidP="00141104">
      <w:pPr>
        <w:jc w:val="center"/>
        <w:rPr>
          <w:b/>
          <w:sz w:val="20"/>
          <w:lang w:eastAsia="zh-CN"/>
        </w:rPr>
      </w:pPr>
    </w:p>
    <w:p w14:paraId="53EFA2A6" w14:textId="7900EEEC" w:rsidR="00141104" w:rsidRPr="0009397F" w:rsidRDefault="00141104" w:rsidP="00141104">
      <w:pPr>
        <w:jc w:val="center"/>
        <w:rPr>
          <w:b/>
          <w:sz w:val="20"/>
        </w:rPr>
      </w:pPr>
      <w:r w:rsidRPr="0009397F">
        <w:rPr>
          <w:b/>
          <w:sz w:val="20"/>
          <w:lang w:eastAsia="zh-CN"/>
        </w:rPr>
        <w:t>Table 3</w:t>
      </w:r>
      <w:r>
        <w:rPr>
          <w:b/>
          <w:sz w:val="20"/>
          <w:lang w:eastAsia="zh-CN"/>
        </w:rPr>
        <w:t>-2</w:t>
      </w:r>
      <w:r w:rsidRPr="0009397F">
        <w:rPr>
          <w:b/>
          <w:sz w:val="20"/>
          <w:lang w:eastAsia="zh-CN"/>
        </w:rPr>
        <w:t xml:space="preserve">: </w:t>
      </w:r>
      <w:r w:rsidRPr="0009397F">
        <w:rPr>
          <w:b/>
          <w:sz w:val="20"/>
        </w:rPr>
        <w:t xml:space="preserve">Estimated relative device cost for reduced UE bandwidth to 5MHz </w:t>
      </w:r>
      <w:r w:rsidR="001A7C5C">
        <w:rPr>
          <w:b/>
          <w:sz w:val="20"/>
        </w:rPr>
        <w:t xml:space="preserve">for </w:t>
      </w:r>
      <w:r w:rsidR="008A52AE">
        <w:rPr>
          <w:b/>
          <w:sz w:val="20"/>
        </w:rPr>
        <w:t xml:space="preserve">FR1 </w:t>
      </w:r>
      <w:r w:rsidR="001A7C5C">
        <w:rPr>
          <w:b/>
          <w:sz w:val="20"/>
        </w:rPr>
        <w:t>TDD</w:t>
      </w:r>
    </w:p>
    <w:tbl>
      <w:tblPr>
        <w:tblW w:w="9067" w:type="dxa"/>
        <w:jc w:val="center"/>
        <w:tblLook w:val="04A0" w:firstRow="1" w:lastRow="0" w:firstColumn="1" w:lastColumn="0" w:noHBand="0" w:noVBand="1"/>
      </w:tblPr>
      <w:tblGrid>
        <w:gridCol w:w="3420"/>
        <w:gridCol w:w="1080"/>
        <w:gridCol w:w="1165"/>
        <w:gridCol w:w="1108"/>
        <w:gridCol w:w="1160"/>
        <w:gridCol w:w="1134"/>
      </w:tblGrid>
      <w:tr w:rsidR="00AE1F55" w:rsidRPr="00FD3B37" w14:paraId="41A74F2C" w14:textId="77777777" w:rsidTr="007D7CFA">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2F063DD5" w14:textId="457A8A8B" w:rsidR="00AE1F55" w:rsidRPr="00FD3B37" w:rsidRDefault="00AE1F55" w:rsidP="00AE1F55">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Pr="007D7CFA">
              <w:rPr>
                <w:rFonts w:ascii="Arial" w:eastAsia="等线" w:hAnsi="Arial" w:cs="Arial"/>
                <w:b/>
                <w:bCs/>
                <w:color w:val="000000" w:themeColor="text1"/>
                <w:sz w:val="16"/>
                <w:szCs w:val="16"/>
                <w:lang w:eastAsia="zh-CN"/>
              </w:rPr>
              <w:t>TDD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1D7ED545" w14:textId="429E30F8" w:rsidR="00AE1F55" w:rsidRPr="00FD3B37" w:rsidRDefault="00AE1F5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4R</w:t>
            </w:r>
          </w:p>
        </w:tc>
        <w:tc>
          <w:tcPr>
            <w:tcW w:w="2273" w:type="dxa"/>
            <w:gridSpan w:val="2"/>
            <w:tcBorders>
              <w:top w:val="single" w:sz="4" w:space="0" w:color="auto"/>
              <w:left w:val="nil"/>
              <w:bottom w:val="single" w:sz="4" w:space="0" w:color="auto"/>
              <w:right w:val="single" w:sz="4" w:space="0" w:color="auto"/>
            </w:tcBorders>
            <w:shd w:val="clear" w:color="000000" w:fill="D9D9D9"/>
          </w:tcPr>
          <w:p w14:paraId="25C87715" w14:textId="77777777" w:rsidR="00AE1F55"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tcPr>
          <w:p w14:paraId="168D3141" w14:textId="77777777" w:rsidR="00AE1F55"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CE313C" w:rsidRPr="00FD3B37" w14:paraId="5B8DCACD" w14:textId="77777777" w:rsidTr="007D7CFA">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4A952C8A" w14:textId="77777777" w:rsidR="00CE313C" w:rsidRPr="00FD3B37" w:rsidRDefault="00CE313C" w:rsidP="00CE313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170EAB0E" w14:textId="77777777" w:rsidR="00CE313C"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57DA9701" w14:textId="28288767"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07437CC0"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77DFD847" w14:textId="43158693" w:rsidR="00CE313C" w:rsidRPr="00FD3B37"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6179109B" w14:textId="33DADD87" w:rsidR="00CE313C" w:rsidRPr="00FD3B37"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7D4EFD18"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7C7EEB0A" w14:textId="6E715F61" w:rsidR="00CE313C" w:rsidRPr="00FD3B37"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2C0BCB95" w14:textId="0E64F631"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AE1F55" w:rsidRPr="00FD3B37" w14:paraId="28C920E4"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9A9F2BC"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 xml:space="preserve">RF: Power amplifier </w:t>
            </w:r>
          </w:p>
        </w:tc>
        <w:tc>
          <w:tcPr>
            <w:tcW w:w="1080" w:type="dxa"/>
            <w:tcBorders>
              <w:top w:val="nil"/>
              <w:left w:val="nil"/>
              <w:bottom w:val="single" w:sz="4" w:space="0" w:color="auto"/>
              <w:right w:val="single" w:sz="4" w:space="0" w:color="auto"/>
            </w:tcBorders>
            <w:shd w:val="clear" w:color="auto" w:fill="auto"/>
            <w:vAlign w:val="center"/>
          </w:tcPr>
          <w:p w14:paraId="37D21573" w14:textId="5A70E2B9"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25.0%</w:t>
            </w:r>
          </w:p>
        </w:tc>
        <w:tc>
          <w:tcPr>
            <w:tcW w:w="1165" w:type="dxa"/>
            <w:tcBorders>
              <w:top w:val="nil"/>
              <w:left w:val="nil"/>
              <w:bottom w:val="single" w:sz="4" w:space="0" w:color="auto"/>
              <w:right w:val="single" w:sz="4" w:space="0" w:color="auto"/>
            </w:tcBorders>
            <w:shd w:val="clear" w:color="auto" w:fill="auto"/>
            <w:vAlign w:val="center"/>
          </w:tcPr>
          <w:p w14:paraId="118DBFFC" w14:textId="46B2B833"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23.8%</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60AECE9" w14:textId="4B86038E"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23.8%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C2F4942" w14:textId="6C485611"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23.8%</w:t>
            </w:r>
          </w:p>
        </w:tc>
        <w:tc>
          <w:tcPr>
            <w:tcW w:w="1134" w:type="dxa"/>
            <w:tcBorders>
              <w:top w:val="single" w:sz="4" w:space="0" w:color="auto"/>
              <w:left w:val="single" w:sz="4" w:space="0" w:color="auto"/>
              <w:bottom w:val="single" w:sz="4" w:space="0" w:color="auto"/>
              <w:right w:val="single" w:sz="4" w:space="0" w:color="auto"/>
            </w:tcBorders>
            <w:vAlign w:val="center"/>
          </w:tcPr>
          <w:p w14:paraId="6D1A6608" w14:textId="4C10CA53"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23.8%</w:t>
            </w:r>
          </w:p>
        </w:tc>
      </w:tr>
      <w:tr w:rsidR="00AE1F55" w:rsidRPr="00FD3B37" w14:paraId="3E4A73EC"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6FF9887"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Filters</w:t>
            </w:r>
          </w:p>
        </w:tc>
        <w:tc>
          <w:tcPr>
            <w:tcW w:w="1080" w:type="dxa"/>
            <w:tcBorders>
              <w:top w:val="nil"/>
              <w:left w:val="nil"/>
              <w:bottom w:val="single" w:sz="4" w:space="0" w:color="auto"/>
              <w:right w:val="single" w:sz="4" w:space="0" w:color="auto"/>
            </w:tcBorders>
            <w:shd w:val="clear" w:color="auto" w:fill="auto"/>
            <w:vAlign w:val="center"/>
          </w:tcPr>
          <w:p w14:paraId="568B5ABE" w14:textId="37B6ACD2"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15.0%</w:t>
            </w:r>
          </w:p>
        </w:tc>
        <w:tc>
          <w:tcPr>
            <w:tcW w:w="1165" w:type="dxa"/>
            <w:tcBorders>
              <w:top w:val="nil"/>
              <w:left w:val="nil"/>
              <w:bottom w:val="single" w:sz="4" w:space="0" w:color="auto"/>
              <w:right w:val="single" w:sz="4" w:space="0" w:color="auto"/>
            </w:tcBorders>
            <w:shd w:val="clear" w:color="auto" w:fill="auto"/>
            <w:vAlign w:val="center"/>
          </w:tcPr>
          <w:p w14:paraId="3B2513D9" w14:textId="515162F4"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7.4%</w:t>
            </w:r>
          </w:p>
        </w:tc>
        <w:tc>
          <w:tcPr>
            <w:tcW w:w="1108" w:type="dxa"/>
            <w:tcBorders>
              <w:top w:val="nil"/>
              <w:left w:val="single" w:sz="4" w:space="0" w:color="auto"/>
              <w:bottom w:val="single" w:sz="4" w:space="0" w:color="auto"/>
              <w:right w:val="single" w:sz="4" w:space="0" w:color="auto"/>
            </w:tcBorders>
            <w:shd w:val="clear" w:color="auto" w:fill="auto"/>
            <w:vAlign w:val="center"/>
          </w:tcPr>
          <w:p w14:paraId="18774A18" w14:textId="6F433008"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6.7%</w:t>
            </w:r>
          </w:p>
        </w:tc>
        <w:tc>
          <w:tcPr>
            <w:tcW w:w="1160" w:type="dxa"/>
            <w:tcBorders>
              <w:top w:val="nil"/>
              <w:left w:val="single" w:sz="4" w:space="0" w:color="auto"/>
              <w:bottom w:val="single" w:sz="4" w:space="0" w:color="auto"/>
              <w:right w:val="single" w:sz="4" w:space="0" w:color="auto"/>
            </w:tcBorders>
            <w:shd w:val="clear" w:color="auto" w:fill="auto"/>
            <w:vAlign w:val="center"/>
          </w:tcPr>
          <w:p w14:paraId="33624187" w14:textId="2E1ACC1A"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3.9%</w:t>
            </w:r>
          </w:p>
        </w:tc>
        <w:tc>
          <w:tcPr>
            <w:tcW w:w="1134" w:type="dxa"/>
            <w:tcBorders>
              <w:top w:val="nil"/>
              <w:left w:val="single" w:sz="4" w:space="0" w:color="auto"/>
              <w:bottom w:val="single" w:sz="4" w:space="0" w:color="auto"/>
              <w:right w:val="single" w:sz="4" w:space="0" w:color="auto"/>
            </w:tcBorders>
            <w:vAlign w:val="center"/>
          </w:tcPr>
          <w:p w14:paraId="5B78A478" w14:textId="3B2EC2FF"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3.5%</w:t>
            </w:r>
          </w:p>
        </w:tc>
      </w:tr>
      <w:tr w:rsidR="00AE1F55" w:rsidRPr="00FD3B37" w14:paraId="77A6A5BE" w14:textId="77777777" w:rsidTr="007D7CFA">
        <w:trPr>
          <w:trHeight w:val="450"/>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94E06E4"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Transceiver (including LNAs, mixer, and local oscillator)</w:t>
            </w:r>
          </w:p>
        </w:tc>
        <w:tc>
          <w:tcPr>
            <w:tcW w:w="1080" w:type="dxa"/>
            <w:tcBorders>
              <w:top w:val="nil"/>
              <w:left w:val="nil"/>
              <w:bottom w:val="single" w:sz="4" w:space="0" w:color="auto"/>
              <w:right w:val="single" w:sz="4" w:space="0" w:color="auto"/>
            </w:tcBorders>
            <w:shd w:val="clear" w:color="auto" w:fill="auto"/>
            <w:vAlign w:val="center"/>
          </w:tcPr>
          <w:p w14:paraId="516B30B8" w14:textId="7610D76B"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55.0%</w:t>
            </w:r>
          </w:p>
        </w:tc>
        <w:tc>
          <w:tcPr>
            <w:tcW w:w="1165" w:type="dxa"/>
            <w:tcBorders>
              <w:top w:val="nil"/>
              <w:left w:val="nil"/>
              <w:bottom w:val="single" w:sz="4" w:space="0" w:color="auto"/>
              <w:right w:val="single" w:sz="4" w:space="0" w:color="auto"/>
            </w:tcBorders>
            <w:shd w:val="clear" w:color="auto" w:fill="auto"/>
            <w:vAlign w:val="center"/>
          </w:tcPr>
          <w:p w14:paraId="1838DF28" w14:textId="3A4E1018"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30.7%</w:t>
            </w:r>
          </w:p>
        </w:tc>
        <w:tc>
          <w:tcPr>
            <w:tcW w:w="1108" w:type="dxa"/>
            <w:tcBorders>
              <w:top w:val="nil"/>
              <w:left w:val="single" w:sz="4" w:space="0" w:color="auto"/>
              <w:bottom w:val="single" w:sz="4" w:space="0" w:color="auto"/>
              <w:right w:val="single" w:sz="4" w:space="0" w:color="auto"/>
            </w:tcBorders>
            <w:shd w:val="clear" w:color="auto" w:fill="auto"/>
            <w:vAlign w:val="center"/>
          </w:tcPr>
          <w:p w14:paraId="58D5D2FA" w14:textId="7F968DC0"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30.7%</w:t>
            </w:r>
          </w:p>
        </w:tc>
        <w:tc>
          <w:tcPr>
            <w:tcW w:w="1160" w:type="dxa"/>
            <w:tcBorders>
              <w:top w:val="nil"/>
              <w:left w:val="single" w:sz="4" w:space="0" w:color="auto"/>
              <w:bottom w:val="single" w:sz="4" w:space="0" w:color="auto"/>
              <w:right w:val="single" w:sz="4" w:space="0" w:color="auto"/>
            </w:tcBorders>
            <w:shd w:val="clear" w:color="auto" w:fill="auto"/>
            <w:vAlign w:val="center"/>
          </w:tcPr>
          <w:p w14:paraId="1E0BABAC" w14:textId="5514DA16"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18.2%</w:t>
            </w:r>
          </w:p>
        </w:tc>
        <w:tc>
          <w:tcPr>
            <w:tcW w:w="1134" w:type="dxa"/>
            <w:tcBorders>
              <w:top w:val="nil"/>
              <w:left w:val="single" w:sz="4" w:space="0" w:color="auto"/>
              <w:bottom w:val="single" w:sz="4" w:space="0" w:color="auto"/>
              <w:right w:val="single" w:sz="4" w:space="0" w:color="auto"/>
            </w:tcBorders>
            <w:vAlign w:val="center"/>
          </w:tcPr>
          <w:p w14:paraId="40C599B6" w14:textId="0BFB793F"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18.2%</w:t>
            </w:r>
          </w:p>
        </w:tc>
      </w:tr>
      <w:tr w:rsidR="00AE1F55" w:rsidRPr="00FD3B37" w14:paraId="05332DEA"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F3166EE"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Duplexer / Switch</w:t>
            </w:r>
          </w:p>
        </w:tc>
        <w:tc>
          <w:tcPr>
            <w:tcW w:w="1080" w:type="dxa"/>
            <w:tcBorders>
              <w:top w:val="nil"/>
              <w:left w:val="nil"/>
              <w:bottom w:val="single" w:sz="4" w:space="0" w:color="auto"/>
              <w:right w:val="single" w:sz="4" w:space="0" w:color="auto"/>
            </w:tcBorders>
            <w:shd w:val="clear" w:color="auto" w:fill="auto"/>
            <w:vAlign w:val="center"/>
          </w:tcPr>
          <w:p w14:paraId="35468A82" w14:textId="7F25099F"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5.0%</w:t>
            </w:r>
          </w:p>
        </w:tc>
        <w:tc>
          <w:tcPr>
            <w:tcW w:w="1165" w:type="dxa"/>
            <w:tcBorders>
              <w:top w:val="nil"/>
              <w:left w:val="nil"/>
              <w:bottom w:val="single" w:sz="4" w:space="0" w:color="auto"/>
              <w:right w:val="single" w:sz="4" w:space="0" w:color="auto"/>
            </w:tcBorders>
            <w:shd w:val="clear" w:color="auto" w:fill="auto"/>
            <w:vAlign w:val="center"/>
          </w:tcPr>
          <w:p w14:paraId="6E3C7318" w14:textId="5FCC404F" w:rsidR="00AE1F55" w:rsidRPr="00FD3B37"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4.9%</w:t>
            </w:r>
          </w:p>
        </w:tc>
        <w:tc>
          <w:tcPr>
            <w:tcW w:w="1108" w:type="dxa"/>
            <w:tcBorders>
              <w:top w:val="nil"/>
              <w:left w:val="single" w:sz="4" w:space="0" w:color="auto"/>
              <w:bottom w:val="single" w:sz="4" w:space="0" w:color="auto"/>
              <w:right w:val="single" w:sz="4" w:space="0" w:color="auto"/>
            </w:tcBorders>
            <w:shd w:val="clear" w:color="auto" w:fill="auto"/>
            <w:vAlign w:val="center"/>
          </w:tcPr>
          <w:p w14:paraId="20183FB4" w14:textId="4DC8FFDA"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4.9%</w:t>
            </w:r>
          </w:p>
        </w:tc>
        <w:tc>
          <w:tcPr>
            <w:tcW w:w="1160" w:type="dxa"/>
            <w:tcBorders>
              <w:top w:val="nil"/>
              <w:left w:val="single" w:sz="4" w:space="0" w:color="auto"/>
              <w:bottom w:val="single" w:sz="4" w:space="0" w:color="auto"/>
              <w:right w:val="single" w:sz="4" w:space="0" w:color="auto"/>
            </w:tcBorders>
            <w:shd w:val="clear" w:color="auto" w:fill="auto"/>
            <w:vAlign w:val="center"/>
          </w:tcPr>
          <w:p w14:paraId="5D50AA17" w14:textId="1BFF5343"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4.8%</w:t>
            </w:r>
          </w:p>
        </w:tc>
        <w:tc>
          <w:tcPr>
            <w:tcW w:w="1134" w:type="dxa"/>
            <w:tcBorders>
              <w:top w:val="nil"/>
              <w:left w:val="single" w:sz="4" w:space="0" w:color="auto"/>
              <w:bottom w:val="single" w:sz="4" w:space="0" w:color="auto"/>
              <w:right w:val="single" w:sz="4" w:space="0" w:color="auto"/>
            </w:tcBorders>
            <w:vAlign w:val="center"/>
          </w:tcPr>
          <w:p w14:paraId="7A9A1C0E" w14:textId="496719BD"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4.8%</w:t>
            </w:r>
          </w:p>
        </w:tc>
      </w:tr>
      <w:tr w:rsidR="00AE1F55" w:rsidRPr="00FD3B37" w14:paraId="1880B2A0"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177521FB" w14:textId="77777777" w:rsidR="00AE1F55" w:rsidRPr="00FD3B37" w:rsidRDefault="00AE1F55" w:rsidP="00AE1F5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 Total</w:t>
            </w:r>
          </w:p>
        </w:tc>
        <w:tc>
          <w:tcPr>
            <w:tcW w:w="1080" w:type="dxa"/>
            <w:tcBorders>
              <w:top w:val="nil"/>
              <w:left w:val="nil"/>
              <w:bottom w:val="single" w:sz="4" w:space="0" w:color="auto"/>
              <w:right w:val="single" w:sz="4" w:space="0" w:color="auto"/>
            </w:tcBorders>
            <w:shd w:val="clear" w:color="000000" w:fill="D9D9D9"/>
            <w:vAlign w:val="center"/>
          </w:tcPr>
          <w:p w14:paraId="03A567F7" w14:textId="4AEF0C60"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100.0%</w:t>
            </w:r>
          </w:p>
        </w:tc>
        <w:tc>
          <w:tcPr>
            <w:tcW w:w="1165" w:type="dxa"/>
            <w:tcBorders>
              <w:top w:val="nil"/>
              <w:left w:val="nil"/>
              <w:bottom w:val="single" w:sz="4" w:space="0" w:color="auto"/>
              <w:right w:val="single" w:sz="4" w:space="0" w:color="auto"/>
            </w:tcBorders>
            <w:shd w:val="clear" w:color="000000" w:fill="D9D9D9"/>
            <w:vAlign w:val="center"/>
          </w:tcPr>
          <w:p w14:paraId="7B9210AB" w14:textId="39CBFD80"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66.8%</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2D967B30" w14:textId="330C26D6"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66.0%</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0100BF13" w14:textId="2D29FFF1"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50.6%</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14AEFF31" w14:textId="135335D0" w:rsidR="00AE1F55" w:rsidRDefault="00AE1F55" w:rsidP="00AE1F55">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50.2%</w:t>
            </w:r>
          </w:p>
        </w:tc>
      </w:tr>
      <w:tr w:rsidR="00AE1F55" w:rsidRPr="00FD3B37" w14:paraId="24EAEF95"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C516F78"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ADC / DAC</w:t>
            </w:r>
          </w:p>
        </w:tc>
        <w:tc>
          <w:tcPr>
            <w:tcW w:w="1080" w:type="dxa"/>
            <w:tcBorders>
              <w:top w:val="nil"/>
              <w:left w:val="nil"/>
              <w:bottom w:val="single" w:sz="4" w:space="0" w:color="auto"/>
              <w:right w:val="single" w:sz="4" w:space="0" w:color="auto"/>
            </w:tcBorders>
            <w:shd w:val="clear" w:color="auto" w:fill="auto"/>
            <w:vAlign w:val="center"/>
          </w:tcPr>
          <w:p w14:paraId="7B2E076C" w14:textId="4FBAA334"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2FDFC4F7" w14:textId="61C8F96E"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1.2%</w:t>
            </w:r>
          </w:p>
        </w:tc>
        <w:tc>
          <w:tcPr>
            <w:tcW w:w="1108" w:type="dxa"/>
            <w:tcBorders>
              <w:top w:val="nil"/>
              <w:left w:val="single" w:sz="4" w:space="0" w:color="auto"/>
              <w:bottom w:val="single" w:sz="4" w:space="0" w:color="auto"/>
              <w:right w:val="single" w:sz="4" w:space="0" w:color="auto"/>
            </w:tcBorders>
            <w:shd w:val="clear" w:color="auto" w:fill="auto"/>
            <w:vAlign w:val="center"/>
          </w:tcPr>
          <w:p w14:paraId="36940A3A" w14:textId="743AB502"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0.3%</w:t>
            </w:r>
          </w:p>
        </w:tc>
        <w:tc>
          <w:tcPr>
            <w:tcW w:w="1160" w:type="dxa"/>
            <w:tcBorders>
              <w:top w:val="nil"/>
              <w:left w:val="single" w:sz="4" w:space="0" w:color="auto"/>
              <w:bottom w:val="single" w:sz="4" w:space="0" w:color="auto"/>
              <w:right w:val="single" w:sz="4" w:space="0" w:color="auto"/>
            </w:tcBorders>
            <w:shd w:val="clear" w:color="auto" w:fill="auto"/>
            <w:vAlign w:val="center"/>
          </w:tcPr>
          <w:p w14:paraId="68592C62" w14:textId="3F4C88C8"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0.7%</w:t>
            </w:r>
          </w:p>
        </w:tc>
        <w:tc>
          <w:tcPr>
            <w:tcW w:w="1134" w:type="dxa"/>
            <w:tcBorders>
              <w:top w:val="nil"/>
              <w:left w:val="single" w:sz="4" w:space="0" w:color="auto"/>
              <w:bottom w:val="single" w:sz="4" w:space="0" w:color="auto"/>
              <w:right w:val="single" w:sz="4" w:space="0" w:color="auto"/>
            </w:tcBorders>
            <w:vAlign w:val="center"/>
          </w:tcPr>
          <w:p w14:paraId="40089939" w14:textId="7A443158"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0.2%</w:t>
            </w:r>
          </w:p>
        </w:tc>
      </w:tr>
      <w:tr w:rsidR="00AE1F55" w:rsidRPr="00FD3B37" w14:paraId="1A661310"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3F5F2BB"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FFT/IFFT</w:t>
            </w:r>
          </w:p>
        </w:tc>
        <w:tc>
          <w:tcPr>
            <w:tcW w:w="1080" w:type="dxa"/>
            <w:tcBorders>
              <w:top w:val="nil"/>
              <w:left w:val="nil"/>
              <w:bottom w:val="single" w:sz="4" w:space="0" w:color="auto"/>
              <w:right w:val="single" w:sz="4" w:space="0" w:color="auto"/>
            </w:tcBorders>
            <w:shd w:val="clear" w:color="auto" w:fill="auto"/>
            <w:vAlign w:val="center"/>
          </w:tcPr>
          <w:p w14:paraId="6D6DD456" w14:textId="4613E40C"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4.0%</w:t>
            </w:r>
          </w:p>
        </w:tc>
        <w:tc>
          <w:tcPr>
            <w:tcW w:w="1165" w:type="dxa"/>
            <w:tcBorders>
              <w:top w:val="nil"/>
              <w:left w:val="nil"/>
              <w:bottom w:val="single" w:sz="4" w:space="0" w:color="auto"/>
              <w:right w:val="single" w:sz="4" w:space="0" w:color="auto"/>
            </w:tcBorders>
            <w:shd w:val="clear" w:color="auto" w:fill="auto"/>
            <w:vAlign w:val="center"/>
          </w:tcPr>
          <w:p w14:paraId="2977D05E" w14:textId="7615DA4F"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0.6%</w:t>
            </w:r>
          </w:p>
        </w:tc>
        <w:tc>
          <w:tcPr>
            <w:tcW w:w="1108" w:type="dxa"/>
            <w:tcBorders>
              <w:top w:val="nil"/>
              <w:left w:val="single" w:sz="4" w:space="0" w:color="auto"/>
              <w:bottom w:val="single" w:sz="4" w:space="0" w:color="auto"/>
              <w:right w:val="single" w:sz="4" w:space="0" w:color="auto"/>
            </w:tcBorders>
            <w:shd w:val="clear" w:color="auto" w:fill="auto"/>
            <w:vAlign w:val="center"/>
          </w:tcPr>
          <w:p w14:paraId="748179FE" w14:textId="0B3F02B1"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0.1%</w:t>
            </w:r>
          </w:p>
        </w:tc>
        <w:tc>
          <w:tcPr>
            <w:tcW w:w="1160" w:type="dxa"/>
            <w:tcBorders>
              <w:top w:val="nil"/>
              <w:left w:val="single" w:sz="4" w:space="0" w:color="auto"/>
              <w:bottom w:val="single" w:sz="4" w:space="0" w:color="auto"/>
              <w:right w:val="single" w:sz="4" w:space="0" w:color="auto"/>
            </w:tcBorders>
            <w:shd w:val="clear" w:color="auto" w:fill="auto"/>
            <w:vAlign w:val="center"/>
          </w:tcPr>
          <w:p w14:paraId="2631E8EE" w14:textId="76283E63"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0.4%</w:t>
            </w:r>
          </w:p>
        </w:tc>
        <w:tc>
          <w:tcPr>
            <w:tcW w:w="1134" w:type="dxa"/>
            <w:tcBorders>
              <w:top w:val="nil"/>
              <w:left w:val="single" w:sz="4" w:space="0" w:color="auto"/>
              <w:bottom w:val="single" w:sz="4" w:space="0" w:color="auto"/>
              <w:right w:val="single" w:sz="4" w:space="0" w:color="auto"/>
            </w:tcBorders>
            <w:vAlign w:val="center"/>
          </w:tcPr>
          <w:p w14:paraId="63C1BC6A" w14:textId="2525F36F"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0.1%</w:t>
            </w:r>
          </w:p>
        </w:tc>
      </w:tr>
      <w:tr w:rsidR="00AE1F55" w:rsidRPr="00FD3B37" w14:paraId="4DB985C0"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8F61D82"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Post-FFT data buffering</w:t>
            </w:r>
          </w:p>
        </w:tc>
        <w:tc>
          <w:tcPr>
            <w:tcW w:w="1080" w:type="dxa"/>
            <w:tcBorders>
              <w:top w:val="nil"/>
              <w:left w:val="nil"/>
              <w:bottom w:val="single" w:sz="4" w:space="0" w:color="auto"/>
              <w:right w:val="single" w:sz="4" w:space="0" w:color="auto"/>
            </w:tcBorders>
            <w:shd w:val="clear" w:color="auto" w:fill="auto"/>
            <w:vAlign w:val="center"/>
          </w:tcPr>
          <w:p w14:paraId="74D6F61D" w14:textId="04207841"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10.0%</w:t>
            </w:r>
          </w:p>
        </w:tc>
        <w:tc>
          <w:tcPr>
            <w:tcW w:w="1165" w:type="dxa"/>
            <w:tcBorders>
              <w:top w:val="nil"/>
              <w:left w:val="nil"/>
              <w:bottom w:val="single" w:sz="4" w:space="0" w:color="auto"/>
              <w:right w:val="single" w:sz="4" w:space="0" w:color="auto"/>
            </w:tcBorders>
            <w:shd w:val="clear" w:color="auto" w:fill="auto"/>
            <w:vAlign w:val="center"/>
          </w:tcPr>
          <w:p w14:paraId="75ACBA55" w14:textId="3F64F160"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1.1%</w:t>
            </w:r>
          </w:p>
        </w:tc>
        <w:tc>
          <w:tcPr>
            <w:tcW w:w="1108" w:type="dxa"/>
            <w:tcBorders>
              <w:top w:val="nil"/>
              <w:left w:val="single" w:sz="4" w:space="0" w:color="auto"/>
              <w:bottom w:val="single" w:sz="4" w:space="0" w:color="auto"/>
              <w:right w:val="single" w:sz="4" w:space="0" w:color="auto"/>
            </w:tcBorders>
            <w:shd w:val="clear" w:color="auto" w:fill="auto"/>
            <w:vAlign w:val="center"/>
          </w:tcPr>
          <w:p w14:paraId="7E753C32" w14:textId="0B57089C"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0.2%</w:t>
            </w:r>
          </w:p>
        </w:tc>
        <w:tc>
          <w:tcPr>
            <w:tcW w:w="1160" w:type="dxa"/>
            <w:tcBorders>
              <w:top w:val="nil"/>
              <w:left w:val="single" w:sz="4" w:space="0" w:color="auto"/>
              <w:bottom w:val="single" w:sz="4" w:space="0" w:color="auto"/>
              <w:right w:val="single" w:sz="4" w:space="0" w:color="auto"/>
            </w:tcBorders>
            <w:shd w:val="clear" w:color="auto" w:fill="auto"/>
            <w:vAlign w:val="center"/>
          </w:tcPr>
          <w:p w14:paraId="72934AF7" w14:textId="00EE6516"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0.6%</w:t>
            </w:r>
          </w:p>
        </w:tc>
        <w:tc>
          <w:tcPr>
            <w:tcW w:w="1134" w:type="dxa"/>
            <w:tcBorders>
              <w:top w:val="nil"/>
              <w:left w:val="single" w:sz="4" w:space="0" w:color="auto"/>
              <w:bottom w:val="single" w:sz="4" w:space="0" w:color="auto"/>
              <w:right w:val="single" w:sz="4" w:space="0" w:color="auto"/>
            </w:tcBorders>
            <w:vAlign w:val="center"/>
          </w:tcPr>
          <w:p w14:paraId="17AFC8DD" w14:textId="3BF8A38B"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0.1%</w:t>
            </w:r>
          </w:p>
        </w:tc>
      </w:tr>
      <w:tr w:rsidR="00AE1F55" w:rsidRPr="00FD3B37" w14:paraId="7D066B18"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14CEAD1"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Receiver processing block</w:t>
            </w:r>
          </w:p>
        </w:tc>
        <w:tc>
          <w:tcPr>
            <w:tcW w:w="1080" w:type="dxa"/>
            <w:tcBorders>
              <w:top w:val="nil"/>
              <w:left w:val="nil"/>
              <w:bottom w:val="single" w:sz="4" w:space="0" w:color="auto"/>
              <w:right w:val="single" w:sz="4" w:space="0" w:color="auto"/>
            </w:tcBorders>
            <w:shd w:val="clear" w:color="auto" w:fill="auto"/>
            <w:vAlign w:val="center"/>
          </w:tcPr>
          <w:p w14:paraId="5ED94C7C" w14:textId="6CB20B8F"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29.0%</w:t>
            </w:r>
          </w:p>
        </w:tc>
        <w:tc>
          <w:tcPr>
            <w:tcW w:w="1165" w:type="dxa"/>
            <w:tcBorders>
              <w:top w:val="nil"/>
              <w:left w:val="nil"/>
              <w:bottom w:val="single" w:sz="4" w:space="0" w:color="auto"/>
              <w:right w:val="single" w:sz="4" w:space="0" w:color="auto"/>
            </w:tcBorders>
            <w:shd w:val="clear" w:color="auto" w:fill="auto"/>
            <w:vAlign w:val="center"/>
          </w:tcPr>
          <w:p w14:paraId="515814DA" w14:textId="1E8CC047"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5.4%</w:t>
            </w:r>
          </w:p>
        </w:tc>
        <w:tc>
          <w:tcPr>
            <w:tcW w:w="1108" w:type="dxa"/>
            <w:tcBorders>
              <w:top w:val="nil"/>
              <w:left w:val="single" w:sz="4" w:space="0" w:color="auto"/>
              <w:bottom w:val="single" w:sz="4" w:space="0" w:color="auto"/>
              <w:right w:val="single" w:sz="4" w:space="0" w:color="auto"/>
            </w:tcBorders>
            <w:shd w:val="clear" w:color="auto" w:fill="auto"/>
            <w:vAlign w:val="center"/>
          </w:tcPr>
          <w:p w14:paraId="3B24C6F0" w14:textId="24F20704"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1.6%</w:t>
            </w:r>
          </w:p>
        </w:tc>
        <w:tc>
          <w:tcPr>
            <w:tcW w:w="1160" w:type="dxa"/>
            <w:tcBorders>
              <w:top w:val="nil"/>
              <w:left w:val="single" w:sz="4" w:space="0" w:color="auto"/>
              <w:bottom w:val="single" w:sz="4" w:space="0" w:color="auto"/>
              <w:right w:val="single" w:sz="4" w:space="0" w:color="auto"/>
            </w:tcBorders>
            <w:shd w:val="clear" w:color="auto" w:fill="auto"/>
            <w:vAlign w:val="center"/>
          </w:tcPr>
          <w:p w14:paraId="0CF0B391" w14:textId="54A8C00D"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3.0%</w:t>
            </w:r>
          </w:p>
        </w:tc>
        <w:tc>
          <w:tcPr>
            <w:tcW w:w="1134" w:type="dxa"/>
            <w:tcBorders>
              <w:top w:val="nil"/>
              <w:left w:val="single" w:sz="4" w:space="0" w:color="auto"/>
              <w:bottom w:val="single" w:sz="4" w:space="0" w:color="auto"/>
              <w:right w:val="single" w:sz="4" w:space="0" w:color="auto"/>
            </w:tcBorders>
            <w:vAlign w:val="center"/>
          </w:tcPr>
          <w:p w14:paraId="09257501" w14:textId="4CA6EA81"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0.9%</w:t>
            </w:r>
          </w:p>
        </w:tc>
      </w:tr>
      <w:tr w:rsidR="00AE1F55" w:rsidRPr="00FD3B37" w14:paraId="37DB7C90"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A477FB6"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LDPC decoding</w:t>
            </w:r>
          </w:p>
        </w:tc>
        <w:tc>
          <w:tcPr>
            <w:tcW w:w="1080" w:type="dxa"/>
            <w:tcBorders>
              <w:top w:val="nil"/>
              <w:left w:val="nil"/>
              <w:bottom w:val="single" w:sz="4" w:space="0" w:color="auto"/>
              <w:right w:val="single" w:sz="4" w:space="0" w:color="auto"/>
            </w:tcBorders>
            <w:shd w:val="clear" w:color="auto" w:fill="auto"/>
            <w:vAlign w:val="center"/>
          </w:tcPr>
          <w:p w14:paraId="23FB5D09" w14:textId="057264C3"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7D2CD5BE" w14:textId="18B91373"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1.5%</w:t>
            </w:r>
          </w:p>
        </w:tc>
        <w:tc>
          <w:tcPr>
            <w:tcW w:w="1108" w:type="dxa"/>
            <w:tcBorders>
              <w:top w:val="nil"/>
              <w:left w:val="single" w:sz="4" w:space="0" w:color="auto"/>
              <w:bottom w:val="single" w:sz="4" w:space="0" w:color="auto"/>
              <w:right w:val="single" w:sz="4" w:space="0" w:color="auto"/>
            </w:tcBorders>
            <w:shd w:val="clear" w:color="auto" w:fill="auto"/>
            <w:vAlign w:val="center"/>
          </w:tcPr>
          <w:p w14:paraId="3C10D20F" w14:textId="7403DCB9"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0.6%</w:t>
            </w:r>
          </w:p>
        </w:tc>
        <w:tc>
          <w:tcPr>
            <w:tcW w:w="1160" w:type="dxa"/>
            <w:tcBorders>
              <w:top w:val="nil"/>
              <w:left w:val="single" w:sz="4" w:space="0" w:color="auto"/>
              <w:bottom w:val="single" w:sz="4" w:space="0" w:color="auto"/>
              <w:right w:val="single" w:sz="4" w:space="0" w:color="auto"/>
            </w:tcBorders>
            <w:shd w:val="clear" w:color="auto" w:fill="auto"/>
            <w:vAlign w:val="center"/>
          </w:tcPr>
          <w:p w14:paraId="6C5762FC" w14:textId="68DCA25D"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0.8%</w:t>
            </w:r>
          </w:p>
        </w:tc>
        <w:tc>
          <w:tcPr>
            <w:tcW w:w="1134" w:type="dxa"/>
            <w:tcBorders>
              <w:top w:val="nil"/>
              <w:left w:val="single" w:sz="4" w:space="0" w:color="auto"/>
              <w:bottom w:val="single" w:sz="4" w:space="0" w:color="auto"/>
              <w:right w:val="single" w:sz="4" w:space="0" w:color="auto"/>
            </w:tcBorders>
            <w:vAlign w:val="center"/>
          </w:tcPr>
          <w:p w14:paraId="6F7D6012" w14:textId="3A7F3CFE"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0.3%</w:t>
            </w:r>
          </w:p>
        </w:tc>
      </w:tr>
      <w:tr w:rsidR="00AE1F55" w:rsidRPr="00FD3B37" w14:paraId="2E07F0B0"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A467B0C"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HARQ buffer</w:t>
            </w:r>
          </w:p>
        </w:tc>
        <w:tc>
          <w:tcPr>
            <w:tcW w:w="1080" w:type="dxa"/>
            <w:tcBorders>
              <w:top w:val="nil"/>
              <w:left w:val="nil"/>
              <w:bottom w:val="single" w:sz="4" w:space="0" w:color="auto"/>
              <w:right w:val="single" w:sz="4" w:space="0" w:color="auto"/>
            </w:tcBorders>
            <w:shd w:val="clear" w:color="auto" w:fill="auto"/>
            <w:vAlign w:val="center"/>
          </w:tcPr>
          <w:p w14:paraId="7CEB7A49" w14:textId="10905167"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12.0%</w:t>
            </w:r>
          </w:p>
        </w:tc>
        <w:tc>
          <w:tcPr>
            <w:tcW w:w="1165" w:type="dxa"/>
            <w:tcBorders>
              <w:top w:val="nil"/>
              <w:left w:val="nil"/>
              <w:bottom w:val="single" w:sz="4" w:space="0" w:color="auto"/>
              <w:right w:val="single" w:sz="4" w:space="0" w:color="auto"/>
            </w:tcBorders>
            <w:shd w:val="clear" w:color="auto" w:fill="auto"/>
            <w:vAlign w:val="center"/>
          </w:tcPr>
          <w:p w14:paraId="70BF3755" w14:textId="0F2BEA56"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1.4%</w:t>
            </w:r>
          </w:p>
        </w:tc>
        <w:tc>
          <w:tcPr>
            <w:tcW w:w="1108" w:type="dxa"/>
            <w:tcBorders>
              <w:top w:val="nil"/>
              <w:left w:val="single" w:sz="4" w:space="0" w:color="auto"/>
              <w:bottom w:val="single" w:sz="4" w:space="0" w:color="auto"/>
              <w:right w:val="single" w:sz="4" w:space="0" w:color="auto"/>
            </w:tcBorders>
            <w:shd w:val="clear" w:color="auto" w:fill="auto"/>
            <w:vAlign w:val="center"/>
          </w:tcPr>
          <w:p w14:paraId="72BA989C" w14:textId="53378EDB"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0.6%</w:t>
            </w:r>
          </w:p>
        </w:tc>
        <w:tc>
          <w:tcPr>
            <w:tcW w:w="1160" w:type="dxa"/>
            <w:tcBorders>
              <w:top w:val="nil"/>
              <w:left w:val="single" w:sz="4" w:space="0" w:color="auto"/>
              <w:bottom w:val="single" w:sz="4" w:space="0" w:color="auto"/>
              <w:right w:val="single" w:sz="4" w:space="0" w:color="auto"/>
            </w:tcBorders>
            <w:shd w:val="clear" w:color="auto" w:fill="auto"/>
            <w:vAlign w:val="center"/>
          </w:tcPr>
          <w:p w14:paraId="7B7D85B0" w14:textId="734DC7D0"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0.8%</w:t>
            </w:r>
          </w:p>
        </w:tc>
        <w:tc>
          <w:tcPr>
            <w:tcW w:w="1134" w:type="dxa"/>
            <w:tcBorders>
              <w:top w:val="nil"/>
              <w:left w:val="single" w:sz="4" w:space="0" w:color="auto"/>
              <w:bottom w:val="single" w:sz="4" w:space="0" w:color="auto"/>
              <w:right w:val="single" w:sz="4" w:space="0" w:color="auto"/>
            </w:tcBorders>
            <w:vAlign w:val="center"/>
          </w:tcPr>
          <w:p w14:paraId="197EBC3B" w14:textId="3E53A5DA"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0.3%</w:t>
            </w:r>
          </w:p>
        </w:tc>
      </w:tr>
      <w:tr w:rsidR="00AE1F55" w:rsidRPr="00FD3B37" w14:paraId="2715E1F6"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1A94DD5"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DL control processing &amp; decoder</w:t>
            </w:r>
          </w:p>
        </w:tc>
        <w:tc>
          <w:tcPr>
            <w:tcW w:w="1080" w:type="dxa"/>
            <w:tcBorders>
              <w:top w:val="nil"/>
              <w:left w:val="nil"/>
              <w:bottom w:val="single" w:sz="4" w:space="0" w:color="auto"/>
              <w:right w:val="single" w:sz="4" w:space="0" w:color="auto"/>
            </w:tcBorders>
            <w:shd w:val="clear" w:color="auto" w:fill="auto"/>
            <w:vAlign w:val="center"/>
          </w:tcPr>
          <w:p w14:paraId="571B9934" w14:textId="0B8F979D"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4.0%</w:t>
            </w:r>
          </w:p>
        </w:tc>
        <w:tc>
          <w:tcPr>
            <w:tcW w:w="1165" w:type="dxa"/>
            <w:tcBorders>
              <w:top w:val="nil"/>
              <w:left w:val="nil"/>
              <w:bottom w:val="single" w:sz="4" w:space="0" w:color="auto"/>
              <w:right w:val="single" w:sz="4" w:space="0" w:color="auto"/>
            </w:tcBorders>
            <w:shd w:val="clear" w:color="auto" w:fill="auto"/>
            <w:vAlign w:val="center"/>
          </w:tcPr>
          <w:p w14:paraId="58D13BE7" w14:textId="22C9AAA1"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3.9%</w:t>
            </w:r>
          </w:p>
        </w:tc>
        <w:tc>
          <w:tcPr>
            <w:tcW w:w="1108" w:type="dxa"/>
            <w:tcBorders>
              <w:top w:val="nil"/>
              <w:left w:val="single" w:sz="4" w:space="0" w:color="auto"/>
              <w:bottom w:val="single" w:sz="4" w:space="0" w:color="auto"/>
              <w:right w:val="single" w:sz="4" w:space="0" w:color="auto"/>
            </w:tcBorders>
            <w:shd w:val="clear" w:color="auto" w:fill="auto"/>
            <w:vAlign w:val="center"/>
          </w:tcPr>
          <w:p w14:paraId="6DF3F451" w14:textId="157045E5"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2.9%</w:t>
            </w:r>
          </w:p>
        </w:tc>
        <w:tc>
          <w:tcPr>
            <w:tcW w:w="1160" w:type="dxa"/>
            <w:tcBorders>
              <w:top w:val="nil"/>
              <w:left w:val="single" w:sz="4" w:space="0" w:color="auto"/>
              <w:bottom w:val="single" w:sz="4" w:space="0" w:color="auto"/>
              <w:right w:val="single" w:sz="4" w:space="0" w:color="auto"/>
            </w:tcBorders>
            <w:shd w:val="clear" w:color="auto" w:fill="auto"/>
            <w:vAlign w:val="center"/>
          </w:tcPr>
          <w:p w14:paraId="42F0BABE" w14:textId="09F76456"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3.9%</w:t>
            </w:r>
          </w:p>
        </w:tc>
        <w:tc>
          <w:tcPr>
            <w:tcW w:w="1134" w:type="dxa"/>
            <w:tcBorders>
              <w:top w:val="nil"/>
              <w:left w:val="single" w:sz="4" w:space="0" w:color="auto"/>
              <w:bottom w:val="single" w:sz="4" w:space="0" w:color="auto"/>
              <w:right w:val="single" w:sz="4" w:space="0" w:color="auto"/>
            </w:tcBorders>
            <w:vAlign w:val="center"/>
          </w:tcPr>
          <w:p w14:paraId="2838D37B" w14:textId="2A0E8446"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2.9%</w:t>
            </w:r>
          </w:p>
        </w:tc>
      </w:tr>
      <w:tr w:rsidR="00AE1F55" w:rsidRPr="00FD3B37" w14:paraId="7A94CA2F"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D8A70C3"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Synchronization / cell search block</w:t>
            </w:r>
          </w:p>
        </w:tc>
        <w:tc>
          <w:tcPr>
            <w:tcW w:w="1080" w:type="dxa"/>
            <w:tcBorders>
              <w:top w:val="nil"/>
              <w:left w:val="nil"/>
              <w:bottom w:val="single" w:sz="4" w:space="0" w:color="auto"/>
              <w:right w:val="single" w:sz="4" w:space="0" w:color="auto"/>
            </w:tcBorders>
            <w:shd w:val="clear" w:color="auto" w:fill="auto"/>
            <w:vAlign w:val="center"/>
          </w:tcPr>
          <w:p w14:paraId="1314ACE1" w14:textId="1EB8288C"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1B38E485" w14:textId="2DA39D9C"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4.9%</w:t>
            </w:r>
          </w:p>
        </w:tc>
        <w:tc>
          <w:tcPr>
            <w:tcW w:w="1108" w:type="dxa"/>
            <w:tcBorders>
              <w:top w:val="nil"/>
              <w:left w:val="single" w:sz="4" w:space="0" w:color="auto"/>
              <w:bottom w:val="single" w:sz="4" w:space="0" w:color="auto"/>
              <w:right w:val="single" w:sz="4" w:space="0" w:color="auto"/>
            </w:tcBorders>
            <w:shd w:val="clear" w:color="auto" w:fill="auto"/>
            <w:vAlign w:val="center"/>
          </w:tcPr>
          <w:p w14:paraId="70A37F4E" w14:textId="0F362FF8"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4.9%</w:t>
            </w:r>
          </w:p>
        </w:tc>
        <w:tc>
          <w:tcPr>
            <w:tcW w:w="1160" w:type="dxa"/>
            <w:tcBorders>
              <w:top w:val="nil"/>
              <w:left w:val="single" w:sz="4" w:space="0" w:color="auto"/>
              <w:bottom w:val="single" w:sz="4" w:space="0" w:color="auto"/>
              <w:right w:val="single" w:sz="4" w:space="0" w:color="auto"/>
            </w:tcBorders>
            <w:shd w:val="clear" w:color="auto" w:fill="auto"/>
            <w:vAlign w:val="center"/>
          </w:tcPr>
          <w:p w14:paraId="4B57CDFE" w14:textId="72D0EEC3"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2.8%</w:t>
            </w:r>
          </w:p>
        </w:tc>
        <w:tc>
          <w:tcPr>
            <w:tcW w:w="1134" w:type="dxa"/>
            <w:tcBorders>
              <w:top w:val="nil"/>
              <w:left w:val="single" w:sz="4" w:space="0" w:color="auto"/>
              <w:bottom w:val="single" w:sz="4" w:space="0" w:color="auto"/>
              <w:right w:val="single" w:sz="4" w:space="0" w:color="auto"/>
            </w:tcBorders>
            <w:vAlign w:val="center"/>
          </w:tcPr>
          <w:p w14:paraId="02867074" w14:textId="09F53060"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2.8%</w:t>
            </w:r>
          </w:p>
        </w:tc>
      </w:tr>
      <w:tr w:rsidR="00AE1F55" w:rsidRPr="00FD3B37" w14:paraId="237E95F5"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91D682F"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UL processing block</w:t>
            </w:r>
          </w:p>
        </w:tc>
        <w:tc>
          <w:tcPr>
            <w:tcW w:w="1080" w:type="dxa"/>
            <w:tcBorders>
              <w:top w:val="nil"/>
              <w:left w:val="nil"/>
              <w:bottom w:val="single" w:sz="4" w:space="0" w:color="auto"/>
              <w:right w:val="single" w:sz="4" w:space="0" w:color="auto"/>
            </w:tcBorders>
            <w:shd w:val="clear" w:color="auto" w:fill="auto"/>
            <w:vAlign w:val="center"/>
          </w:tcPr>
          <w:p w14:paraId="3832AE43" w14:textId="19F8336A"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5.0%</w:t>
            </w:r>
          </w:p>
        </w:tc>
        <w:tc>
          <w:tcPr>
            <w:tcW w:w="1165" w:type="dxa"/>
            <w:tcBorders>
              <w:top w:val="nil"/>
              <w:left w:val="nil"/>
              <w:bottom w:val="single" w:sz="4" w:space="0" w:color="auto"/>
              <w:right w:val="single" w:sz="4" w:space="0" w:color="auto"/>
            </w:tcBorders>
            <w:shd w:val="clear" w:color="auto" w:fill="auto"/>
            <w:vAlign w:val="center"/>
          </w:tcPr>
          <w:p w14:paraId="0B541C5B" w14:textId="78E22935"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3.4%</w:t>
            </w:r>
          </w:p>
        </w:tc>
        <w:tc>
          <w:tcPr>
            <w:tcW w:w="1108" w:type="dxa"/>
            <w:tcBorders>
              <w:top w:val="nil"/>
              <w:left w:val="single" w:sz="4" w:space="0" w:color="auto"/>
              <w:bottom w:val="single" w:sz="4" w:space="0" w:color="auto"/>
              <w:right w:val="single" w:sz="4" w:space="0" w:color="auto"/>
            </w:tcBorders>
            <w:shd w:val="clear" w:color="auto" w:fill="auto"/>
            <w:vAlign w:val="center"/>
          </w:tcPr>
          <w:p w14:paraId="34D084A2" w14:textId="2CDB0567"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1.7%</w:t>
            </w:r>
          </w:p>
        </w:tc>
        <w:tc>
          <w:tcPr>
            <w:tcW w:w="1160" w:type="dxa"/>
            <w:tcBorders>
              <w:top w:val="nil"/>
              <w:left w:val="single" w:sz="4" w:space="0" w:color="auto"/>
              <w:bottom w:val="single" w:sz="4" w:space="0" w:color="auto"/>
              <w:right w:val="single" w:sz="4" w:space="0" w:color="auto"/>
            </w:tcBorders>
            <w:shd w:val="clear" w:color="auto" w:fill="auto"/>
            <w:vAlign w:val="center"/>
          </w:tcPr>
          <w:p w14:paraId="3E7D0FD2" w14:textId="54649F88"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3.4%</w:t>
            </w:r>
          </w:p>
        </w:tc>
        <w:tc>
          <w:tcPr>
            <w:tcW w:w="1134" w:type="dxa"/>
            <w:tcBorders>
              <w:top w:val="nil"/>
              <w:left w:val="single" w:sz="4" w:space="0" w:color="auto"/>
              <w:bottom w:val="single" w:sz="4" w:space="0" w:color="auto"/>
              <w:right w:val="single" w:sz="4" w:space="0" w:color="auto"/>
            </w:tcBorders>
            <w:vAlign w:val="center"/>
          </w:tcPr>
          <w:p w14:paraId="5ED4C461" w14:textId="1E4D762B"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1.7%</w:t>
            </w:r>
          </w:p>
        </w:tc>
      </w:tr>
      <w:tr w:rsidR="00AE1F55" w:rsidRPr="00FD3B37" w14:paraId="2C097C12"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A4B8DE1" w14:textId="77777777" w:rsidR="00AE1F55" w:rsidRPr="00FD3B37" w:rsidRDefault="00AE1F55" w:rsidP="00AE1F5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MIMO specific processing blocks</w:t>
            </w:r>
          </w:p>
        </w:tc>
        <w:tc>
          <w:tcPr>
            <w:tcW w:w="1080" w:type="dxa"/>
            <w:tcBorders>
              <w:top w:val="nil"/>
              <w:left w:val="nil"/>
              <w:bottom w:val="single" w:sz="4" w:space="0" w:color="auto"/>
              <w:right w:val="single" w:sz="4" w:space="0" w:color="auto"/>
            </w:tcBorders>
            <w:shd w:val="clear" w:color="auto" w:fill="auto"/>
            <w:vAlign w:val="center"/>
          </w:tcPr>
          <w:p w14:paraId="4F8EBB37" w14:textId="61D937F5"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31B11BF3" w14:textId="1753D7A8"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4.5%</w:t>
            </w:r>
          </w:p>
        </w:tc>
        <w:tc>
          <w:tcPr>
            <w:tcW w:w="1108" w:type="dxa"/>
            <w:tcBorders>
              <w:top w:val="nil"/>
              <w:left w:val="single" w:sz="4" w:space="0" w:color="auto"/>
              <w:bottom w:val="single" w:sz="4" w:space="0" w:color="auto"/>
              <w:right w:val="single" w:sz="4" w:space="0" w:color="auto"/>
            </w:tcBorders>
            <w:shd w:val="clear" w:color="auto" w:fill="auto"/>
            <w:vAlign w:val="center"/>
          </w:tcPr>
          <w:p w14:paraId="728A137D" w14:textId="696AFEC2"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1.8%</w:t>
            </w:r>
          </w:p>
        </w:tc>
        <w:tc>
          <w:tcPr>
            <w:tcW w:w="1160" w:type="dxa"/>
            <w:tcBorders>
              <w:top w:val="nil"/>
              <w:left w:val="single" w:sz="4" w:space="0" w:color="auto"/>
              <w:bottom w:val="single" w:sz="4" w:space="0" w:color="auto"/>
              <w:right w:val="single" w:sz="4" w:space="0" w:color="auto"/>
            </w:tcBorders>
            <w:shd w:val="clear" w:color="auto" w:fill="auto"/>
            <w:vAlign w:val="center"/>
          </w:tcPr>
          <w:p w14:paraId="361A96ED" w14:textId="33490571" w:rsidR="00AE1F55" w:rsidRPr="00FD3B37" w:rsidRDefault="00AE1F55" w:rsidP="00AE1F5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2.1%</w:t>
            </w:r>
          </w:p>
        </w:tc>
        <w:tc>
          <w:tcPr>
            <w:tcW w:w="1134" w:type="dxa"/>
            <w:tcBorders>
              <w:top w:val="nil"/>
              <w:left w:val="single" w:sz="4" w:space="0" w:color="auto"/>
              <w:bottom w:val="single" w:sz="4" w:space="0" w:color="auto"/>
              <w:right w:val="single" w:sz="4" w:space="0" w:color="auto"/>
            </w:tcBorders>
            <w:vAlign w:val="center"/>
          </w:tcPr>
          <w:p w14:paraId="351CC6F5" w14:textId="1CBB184E" w:rsidR="00AE1F55" w:rsidRDefault="00AE1F55" w:rsidP="00AE1F5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0.8%</w:t>
            </w:r>
          </w:p>
        </w:tc>
      </w:tr>
      <w:tr w:rsidR="00AE1F55" w:rsidRPr="00FD3B37" w14:paraId="041C6D39"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02E99AEE" w14:textId="77777777" w:rsidR="00AE1F55" w:rsidRPr="00FD3B37" w:rsidRDefault="00AE1F55" w:rsidP="00AE1F5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BB: Total</w:t>
            </w:r>
          </w:p>
        </w:tc>
        <w:tc>
          <w:tcPr>
            <w:tcW w:w="1080" w:type="dxa"/>
            <w:tcBorders>
              <w:top w:val="nil"/>
              <w:left w:val="nil"/>
              <w:bottom w:val="single" w:sz="4" w:space="0" w:color="auto"/>
              <w:right w:val="single" w:sz="4" w:space="0" w:color="auto"/>
            </w:tcBorders>
            <w:shd w:val="clear" w:color="000000" w:fill="D9D9D9"/>
            <w:vAlign w:val="center"/>
          </w:tcPr>
          <w:p w14:paraId="56E94E83" w14:textId="654492A9"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100.0%</w:t>
            </w:r>
          </w:p>
        </w:tc>
        <w:tc>
          <w:tcPr>
            <w:tcW w:w="1165" w:type="dxa"/>
            <w:tcBorders>
              <w:top w:val="nil"/>
              <w:left w:val="nil"/>
              <w:bottom w:val="single" w:sz="4" w:space="0" w:color="auto"/>
              <w:right w:val="single" w:sz="4" w:space="0" w:color="auto"/>
            </w:tcBorders>
            <w:shd w:val="clear" w:color="000000" w:fill="D9D9D9"/>
            <w:vAlign w:val="center"/>
          </w:tcPr>
          <w:p w14:paraId="4F75DE51" w14:textId="0685162F"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27.8%</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77DEBB63" w14:textId="48BC371C"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14.7%</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36C7CFBC" w14:textId="13627C25"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18.6%</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2A79220F" w14:textId="50A02327" w:rsidR="00AE1F55" w:rsidRDefault="00AE1F55" w:rsidP="00AE1F55">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10.2%</w:t>
            </w:r>
          </w:p>
        </w:tc>
      </w:tr>
      <w:tr w:rsidR="00AE1F55" w:rsidRPr="00FD3B37" w14:paraId="36E3C1B5"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5196DA08" w14:textId="77777777" w:rsidR="00AE1F55" w:rsidRPr="00FD3B37" w:rsidRDefault="00AE1F55" w:rsidP="00AE1F5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000000" w:fill="D9D9D9"/>
            <w:vAlign w:val="center"/>
          </w:tcPr>
          <w:p w14:paraId="233732D5" w14:textId="12BB4360"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100.0%</w:t>
            </w:r>
          </w:p>
        </w:tc>
        <w:tc>
          <w:tcPr>
            <w:tcW w:w="1165" w:type="dxa"/>
            <w:tcBorders>
              <w:top w:val="nil"/>
              <w:left w:val="nil"/>
              <w:bottom w:val="single" w:sz="4" w:space="0" w:color="auto"/>
              <w:right w:val="single" w:sz="4" w:space="0" w:color="auto"/>
            </w:tcBorders>
            <w:shd w:val="clear" w:color="000000" w:fill="D9D9D9"/>
            <w:vAlign w:val="center"/>
          </w:tcPr>
          <w:p w14:paraId="17A5EBA0" w14:textId="3AB0CDDC"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43.4%</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534D0F39" w14:textId="779B16D1"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35.2%</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4E4DDD17" w14:textId="444164D8" w:rsidR="00AE1F55" w:rsidRPr="00FD3B37" w:rsidRDefault="00AE1F55" w:rsidP="00AE1F5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31.4%</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1C279DF7" w14:textId="2A717F90" w:rsidR="00AE1F55" w:rsidRDefault="00AE1F55" w:rsidP="00AE1F55">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26.2%</w:t>
            </w:r>
          </w:p>
        </w:tc>
      </w:tr>
    </w:tbl>
    <w:p w14:paraId="25DA7D9C" w14:textId="77777777" w:rsidR="0071705C" w:rsidRDefault="0071705C" w:rsidP="00342A6E">
      <w:pPr>
        <w:jc w:val="center"/>
        <w:rPr>
          <w:lang w:eastAsia="zh-CN"/>
        </w:rPr>
      </w:pPr>
    </w:p>
    <w:p w14:paraId="3EC4BCEA" w14:textId="04725DAC" w:rsidR="00C52C40" w:rsidRDefault="00C52FAB" w:rsidP="00C54CF8">
      <w:pPr>
        <w:rPr>
          <w:lang w:eastAsia="zh-CN"/>
        </w:rPr>
      </w:pPr>
      <w:r>
        <w:rPr>
          <w:lang w:eastAsia="zh-CN"/>
        </w:rPr>
        <w:t xml:space="preserve">Based on the above evaluation results, </w:t>
      </w:r>
      <w:r w:rsidR="00CE313C">
        <w:rPr>
          <w:lang w:eastAsia="zh-CN"/>
        </w:rPr>
        <w:t xml:space="preserve">the relative cost reduction </w:t>
      </w:r>
      <w:r w:rsidR="00B87D4B">
        <w:rPr>
          <w:lang w:eastAsia="zh-CN"/>
        </w:rPr>
        <w:t xml:space="preserve">of Rel-18 RedCap UE </w:t>
      </w:r>
      <w:r w:rsidR="00CE313C">
        <w:rPr>
          <w:lang w:eastAsia="zh-CN"/>
        </w:rPr>
        <w:t>to R1</w:t>
      </w:r>
      <w:r w:rsidR="00B87D4B">
        <w:rPr>
          <w:lang w:eastAsia="zh-CN"/>
        </w:rPr>
        <w:t xml:space="preserve">7 RedCap UE are calculated in the </w:t>
      </w:r>
      <w:r w:rsidR="00B45543">
        <w:rPr>
          <w:lang w:eastAsia="zh-CN"/>
        </w:rPr>
        <w:t>Table 3</w:t>
      </w:r>
      <w:r w:rsidR="00B87D4B" w:rsidRPr="007D7CFA">
        <w:rPr>
          <w:lang w:eastAsia="zh-CN"/>
        </w:rPr>
        <w:t>-3.</w:t>
      </w:r>
      <w:r w:rsidR="00A161B9">
        <w:rPr>
          <w:lang w:eastAsia="zh-CN"/>
        </w:rPr>
        <w:t xml:space="preserve"> </w:t>
      </w:r>
      <w:r w:rsidR="00B87D4B">
        <w:rPr>
          <w:lang w:eastAsia="zh-CN"/>
        </w:rPr>
        <w:t>F</w:t>
      </w:r>
      <w:r w:rsidR="00287B87">
        <w:rPr>
          <w:lang w:eastAsia="zh-CN"/>
        </w:rPr>
        <w:t xml:space="preserve">or </w:t>
      </w:r>
      <w:r w:rsidR="00CC1CF9">
        <w:rPr>
          <w:lang w:eastAsia="zh-CN"/>
        </w:rPr>
        <w:t>FR1 FDD</w:t>
      </w:r>
      <w:r w:rsidR="00287B87">
        <w:rPr>
          <w:lang w:eastAsia="zh-CN"/>
        </w:rPr>
        <w:t>, 21.5</w:t>
      </w:r>
      <w:r w:rsidR="00A161B9">
        <w:rPr>
          <w:lang w:eastAsia="zh-CN"/>
        </w:rPr>
        <w:t>%</w:t>
      </w:r>
      <w:r w:rsidR="00287B87">
        <w:rPr>
          <w:lang w:eastAsia="zh-CN"/>
        </w:rPr>
        <w:t xml:space="preserve"> and </w:t>
      </w:r>
      <w:r w:rsidR="00CC1CF9">
        <w:rPr>
          <w:lang w:eastAsia="zh-CN"/>
        </w:rPr>
        <w:t>17.2</w:t>
      </w:r>
      <w:r w:rsidR="00287B87">
        <w:rPr>
          <w:lang w:eastAsia="zh-CN"/>
        </w:rPr>
        <w:t>%</w:t>
      </w:r>
      <w:r w:rsidR="00A161B9">
        <w:rPr>
          <w:lang w:eastAsia="zh-CN"/>
        </w:rPr>
        <w:t xml:space="preserve"> cost reduction can be achieved</w:t>
      </w:r>
      <w:r w:rsidR="00CC1CF9">
        <w:rPr>
          <w:lang w:eastAsia="zh-CN"/>
        </w:rPr>
        <w:t xml:space="preserve"> for 2 Rx and 1Rx </w:t>
      </w:r>
      <w:r w:rsidR="006F7F63" w:rsidRPr="007D7CFA">
        <w:rPr>
          <w:rFonts w:eastAsiaTheme="minorEastAsia"/>
          <w:lang w:eastAsia="zh-CN"/>
        </w:rPr>
        <w:t>respectively</w:t>
      </w:r>
      <w:r w:rsidR="00287B87">
        <w:rPr>
          <w:lang w:eastAsia="zh-CN"/>
        </w:rPr>
        <w:t xml:space="preserve">; for </w:t>
      </w:r>
      <w:r w:rsidR="006F7F63">
        <w:rPr>
          <w:lang w:eastAsia="zh-CN"/>
        </w:rPr>
        <w:t>FR1 TDD</w:t>
      </w:r>
      <w:r w:rsidR="00287B87">
        <w:rPr>
          <w:lang w:eastAsia="zh-CN"/>
        </w:rPr>
        <w:t xml:space="preserve">, </w:t>
      </w:r>
      <w:r w:rsidR="006F7F63">
        <w:rPr>
          <w:lang w:eastAsia="zh-CN"/>
        </w:rPr>
        <w:t>18.8</w:t>
      </w:r>
      <w:r w:rsidR="00287B87">
        <w:rPr>
          <w:lang w:eastAsia="zh-CN"/>
        </w:rPr>
        <w:t>% and 16.5% cost reduction can be achieved</w:t>
      </w:r>
      <w:r w:rsidR="006F7F63">
        <w:rPr>
          <w:lang w:eastAsia="zh-CN"/>
        </w:rPr>
        <w:t xml:space="preserve"> for 2 Rx and 1Rx</w:t>
      </w:r>
      <w:r w:rsidR="006641FE">
        <w:rPr>
          <w:lang w:eastAsia="zh-CN"/>
        </w:rPr>
        <w:t>,</w:t>
      </w:r>
      <w:r w:rsidR="006F7F63">
        <w:rPr>
          <w:lang w:eastAsia="zh-CN"/>
        </w:rPr>
        <w:t xml:space="preserve"> </w:t>
      </w:r>
      <w:r w:rsidR="006F7F63" w:rsidRPr="00E352D6">
        <w:rPr>
          <w:rFonts w:eastAsiaTheme="minorEastAsia"/>
          <w:lang w:eastAsia="zh-CN"/>
        </w:rPr>
        <w:t>respectively</w:t>
      </w:r>
      <w:r w:rsidR="00287B87">
        <w:rPr>
          <w:lang w:eastAsia="zh-CN"/>
        </w:rPr>
        <w:t>.</w:t>
      </w:r>
    </w:p>
    <w:p w14:paraId="51A5BA71" w14:textId="5D5F6AC8" w:rsidR="004E5CEF" w:rsidRDefault="00B45543" w:rsidP="007D7CFA">
      <w:pPr>
        <w:jc w:val="center"/>
        <w:rPr>
          <w:lang w:eastAsia="zh-CN"/>
        </w:rPr>
      </w:pPr>
      <w:r>
        <w:rPr>
          <w:b/>
          <w:sz w:val="20"/>
          <w:lang w:eastAsia="zh-CN"/>
        </w:rPr>
        <w:t>Table 3</w:t>
      </w:r>
      <w:r w:rsidR="006C04D0">
        <w:rPr>
          <w:b/>
          <w:sz w:val="20"/>
          <w:lang w:eastAsia="zh-CN"/>
        </w:rPr>
        <w:t>-3</w:t>
      </w:r>
      <w:r w:rsidR="00B87D4B" w:rsidRPr="0009397F">
        <w:rPr>
          <w:b/>
          <w:sz w:val="20"/>
          <w:lang w:eastAsia="zh-CN"/>
        </w:rPr>
        <w:t xml:space="preserve">: </w:t>
      </w:r>
      <w:r w:rsidR="00B87D4B" w:rsidRPr="0009397F">
        <w:rPr>
          <w:b/>
          <w:sz w:val="20"/>
        </w:rPr>
        <w:t xml:space="preserve">Estimated </w:t>
      </w:r>
      <w:r w:rsidR="00B87D4B">
        <w:rPr>
          <w:b/>
          <w:sz w:val="20"/>
        </w:rPr>
        <w:t>device cost reduction</w:t>
      </w:r>
      <w:r w:rsidR="00212BB8">
        <w:rPr>
          <w:b/>
          <w:sz w:val="20"/>
        </w:rPr>
        <w:t xml:space="preserve"> relative</w:t>
      </w:r>
      <w:r w:rsidR="00B87D4B">
        <w:rPr>
          <w:b/>
          <w:sz w:val="20"/>
        </w:rPr>
        <w:t xml:space="preserve"> to Rel-17 RedCap UE</w:t>
      </w:r>
      <w:r w:rsidR="00CC1CF9">
        <w:rPr>
          <w:b/>
          <w:sz w:val="20"/>
        </w:rPr>
        <w:t xml:space="preserve"> in FR1</w:t>
      </w:r>
    </w:p>
    <w:tbl>
      <w:tblPr>
        <w:tblW w:w="4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6"/>
        <w:gridCol w:w="2370"/>
      </w:tblGrid>
      <w:tr w:rsidR="00B87D4B" w:rsidRPr="00B87D4B" w14:paraId="3268C3B7" w14:textId="77777777" w:rsidTr="007D7CFA">
        <w:trPr>
          <w:trHeight w:val="761"/>
          <w:jc w:val="center"/>
        </w:trPr>
        <w:tc>
          <w:tcPr>
            <w:tcW w:w="2156" w:type="dxa"/>
            <w:shd w:val="clear" w:color="auto" w:fill="auto"/>
            <w:tcMar>
              <w:top w:w="15" w:type="dxa"/>
              <w:left w:w="108" w:type="dxa"/>
              <w:bottom w:w="0" w:type="dxa"/>
              <w:right w:w="108" w:type="dxa"/>
            </w:tcMar>
            <w:vAlign w:val="center"/>
            <w:hideMark/>
          </w:tcPr>
          <w:p w14:paraId="160E6E51" w14:textId="7700EF23" w:rsidR="00D7713C" w:rsidRPr="007D7CFA" w:rsidRDefault="00D7713C" w:rsidP="00B87D4B">
            <w:pPr>
              <w:rPr>
                <w:sz w:val="20"/>
                <w:lang w:eastAsia="zh-CN"/>
              </w:rPr>
            </w:pPr>
            <w:r w:rsidRPr="00E352D6">
              <w:rPr>
                <w:sz w:val="20"/>
                <w:lang w:eastAsia="zh-CN"/>
              </w:rPr>
              <w:t>Reduced UE bandwidth to 5MHz</w:t>
            </w:r>
          </w:p>
        </w:tc>
        <w:tc>
          <w:tcPr>
            <w:tcW w:w="2370" w:type="dxa"/>
            <w:shd w:val="clear" w:color="auto" w:fill="auto"/>
            <w:tcMar>
              <w:top w:w="15" w:type="dxa"/>
              <w:left w:w="108" w:type="dxa"/>
              <w:bottom w:w="0" w:type="dxa"/>
              <w:right w:w="108" w:type="dxa"/>
            </w:tcMar>
            <w:vAlign w:val="center"/>
            <w:hideMark/>
          </w:tcPr>
          <w:p w14:paraId="42AACDF3" w14:textId="71DFFEA6" w:rsidR="00B87D4B" w:rsidRPr="007D7CFA" w:rsidRDefault="00D7713C" w:rsidP="00B87D4B">
            <w:pPr>
              <w:rPr>
                <w:sz w:val="20"/>
                <w:lang w:eastAsia="zh-CN"/>
              </w:rPr>
            </w:pPr>
            <w:r w:rsidRPr="00E352D6">
              <w:rPr>
                <w:sz w:val="20"/>
                <w:lang w:eastAsia="zh-CN"/>
              </w:rPr>
              <w:t>Reduction %</w:t>
            </w:r>
            <w:r w:rsidR="00060442">
              <w:rPr>
                <w:rFonts w:hint="eastAsia"/>
                <w:sz w:val="20"/>
                <w:lang w:eastAsia="zh-CN"/>
              </w:rPr>
              <w:t xml:space="preserve"> </w:t>
            </w:r>
            <w:r w:rsidRPr="00E352D6">
              <w:rPr>
                <w:sz w:val="20"/>
                <w:lang w:eastAsia="zh-CN"/>
              </w:rPr>
              <w:t xml:space="preserve">relative to R17 </w:t>
            </w:r>
            <w:r w:rsidR="005718AA">
              <w:rPr>
                <w:sz w:val="20"/>
                <w:lang w:eastAsia="zh-CN"/>
              </w:rPr>
              <w:t xml:space="preserve">RedCap  </w:t>
            </w:r>
            <w:r w:rsidR="0083690A">
              <w:rPr>
                <w:sz w:val="20"/>
                <w:lang w:eastAsia="zh-CN"/>
              </w:rPr>
              <w:t xml:space="preserve">as </w:t>
            </w:r>
            <w:r w:rsidR="005718AA">
              <w:rPr>
                <w:sz w:val="20"/>
                <w:lang w:eastAsia="zh-CN"/>
              </w:rPr>
              <w:t>baseline</w:t>
            </w:r>
          </w:p>
        </w:tc>
      </w:tr>
      <w:tr w:rsidR="00B87D4B" w:rsidRPr="00B87D4B" w14:paraId="38251CD7" w14:textId="77777777" w:rsidTr="007D7CFA">
        <w:trPr>
          <w:trHeight w:val="381"/>
          <w:jc w:val="center"/>
        </w:trPr>
        <w:tc>
          <w:tcPr>
            <w:tcW w:w="2156" w:type="dxa"/>
            <w:shd w:val="clear" w:color="auto" w:fill="auto"/>
            <w:tcMar>
              <w:top w:w="15" w:type="dxa"/>
              <w:left w:w="108" w:type="dxa"/>
              <w:bottom w:w="0" w:type="dxa"/>
              <w:right w:w="108" w:type="dxa"/>
            </w:tcMar>
            <w:vAlign w:val="center"/>
            <w:hideMark/>
          </w:tcPr>
          <w:p w14:paraId="782916F3" w14:textId="77777777" w:rsidR="00B87D4B" w:rsidRPr="007D7CFA" w:rsidRDefault="00B87D4B" w:rsidP="00B87D4B">
            <w:pPr>
              <w:rPr>
                <w:sz w:val="20"/>
                <w:lang w:eastAsia="zh-CN"/>
              </w:rPr>
            </w:pPr>
            <w:r w:rsidRPr="007D7CFA">
              <w:rPr>
                <w:sz w:val="20"/>
                <w:lang w:eastAsia="zh-CN"/>
              </w:rPr>
              <w:t>FDD 2Rx</w:t>
            </w:r>
          </w:p>
        </w:tc>
        <w:tc>
          <w:tcPr>
            <w:tcW w:w="2370" w:type="dxa"/>
            <w:shd w:val="clear" w:color="auto" w:fill="auto"/>
            <w:tcMar>
              <w:top w:w="15" w:type="dxa"/>
              <w:left w:w="108" w:type="dxa"/>
              <w:bottom w:w="0" w:type="dxa"/>
              <w:right w:w="108" w:type="dxa"/>
            </w:tcMar>
            <w:vAlign w:val="center"/>
            <w:hideMark/>
          </w:tcPr>
          <w:p w14:paraId="5B624F74" w14:textId="77777777" w:rsidR="00B87D4B" w:rsidRPr="007D7CFA" w:rsidRDefault="00B87D4B" w:rsidP="007D7CFA">
            <w:pPr>
              <w:jc w:val="center"/>
              <w:rPr>
                <w:b/>
                <w:sz w:val="20"/>
                <w:lang w:eastAsia="zh-CN"/>
              </w:rPr>
            </w:pPr>
            <w:r w:rsidRPr="007D7CFA">
              <w:rPr>
                <w:b/>
                <w:sz w:val="20"/>
                <w:lang w:eastAsia="zh-CN"/>
              </w:rPr>
              <w:t>21.5%</w:t>
            </w:r>
          </w:p>
        </w:tc>
      </w:tr>
      <w:tr w:rsidR="00B87D4B" w:rsidRPr="00B87D4B" w14:paraId="0C8DD292" w14:textId="77777777" w:rsidTr="007D7CFA">
        <w:trPr>
          <w:trHeight w:val="381"/>
          <w:jc w:val="center"/>
        </w:trPr>
        <w:tc>
          <w:tcPr>
            <w:tcW w:w="2156" w:type="dxa"/>
            <w:shd w:val="clear" w:color="auto" w:fill="auto"/>
            <w:tcMar>
              <w:top w:w="15" w:type="dxa"/>
              <w:left w:w="108" w:type="dxa"/>
              <w:bottom w:w="0" w:type="dxa"/>
              <w:right w:w="108" w:type="dxa"/>
            </w:tcMar>
            <w:vAlign w:val="center"/>
            <w:hideMark/>
          </w:tcPr>
          <w:p w14:paraId="02D0242C" w14:textId="77777777" w:rsidR="00B87D4B" w:rsidRPr="007D7CFA" w:rsidRDefault="00B87D4B" w:rsidP="00B87D4B">
            <w:pPr>
              <w:rPr>
                <w:sz w:val="20"/>
                <w:lang w:eastAsia="zh-CN"/>
              </w:rPr>
            </w:pPr>
            <w:r w:rsidRPr="007D7CFA">
              <w:rPr>
                <w:sz w:val="20"/>
                <w:lang w:eastAsia="zh-CN"/>
              </w:rPr>
              <w:t>FDD 1Rx</w:t>
            </w:r>
          </w:p>
        </w:tc>
        <w:tc>
          <w:tcPr>
            <w:tcW w:w="2370" w:type="dxa"/>
            <w:shd w:val="clear" w:color="auto" w:fill="auto"/>
            <w:tcMar>
              <w:top w:w="15" w:type="dxa"/>
              <w:left w:w="108" w:type="dxa"/>
              <w:bottom w:w="0" w:type="dxa"/>
              <w:right w:w="108" w:type="dxa"/>
            </w:tcMar>
            <w:vAlign w:val="center"/>
            <w:hideMark/>
          </w:tcPr>
          <w:p w14:paraId="06086B14" w14:textId="77777777" w:rsidR="00B87D4B" w:rsidRPr="007D7CFA" w:rsidRDefault="00B87D4B" w:rsidP="007D7CFA">
            <w:pPr>
              <w:jc w:val="center"/>
              <w:rPr>
                <w:b/>
                <w:sz w:val="20"/>
                <w:lang w:eastAsia="zh-CN"/>
              </w:rPr>
            </w:pPr>
            <w:r w:rsidRPr="007D7CFA">
              <w:rPr>
                <w:b/>
                <w:sz w:val="20"/>
                <w:lang w:eastAsia="zh-CN"/>
              </w:rPr>
              <w:t>17.2%</w:t>
            </w:r>
          </w:p>
        </w:tc>
      </w:tr>
      <w:tr w:rsidR="00B87D4B" w:rsidRPr="00B87D4B" w14:paraId="481FAA1E" w14:textId="77777777" w:rsidTr="007D7CFA">
        <w:trPr>
          <w:trHeight w:val="381"/>
          <w:jc w:val="center"/>
        </w:trPr>
        <w:tc>
          <w:tcPr>
            <w:tcW w:w="2156" w:type="dxa"/>
            <w:shd w:val="clear" w:color="auto" w:fill="auto"/>
            <w:tcMar>
              <w:top w:w="15" w:type="dxa"/>
              <w:left w:w="108" w:type="dxa"/>
              <w:bottom w:w="0" w:type="dxa"/>
              <w:right w:w="108" w:type="dxa"/>
            </w:tcMar>
            <w:vAlign w:val="center"/>
            <w:hideMark/>
          </w:tcPr>
          <w:p w14:paraId="37D3F4A6" w14:textId="77777777" w:rsidR="00B87D4B" w:rsidRPr="007D7CFA" w:rsidRDefault="00B87D4B" w:rsidP="00B87D4B">
            <w:pPr>
              <w:rPr>
                <w:sz w:val="20"/>
                <w:lang w:eastAsia="zh-CN"/>
              </w:rPr>
            </w:pPr>
            <w:r w:rsidRPr="007D7CFA">
              <w:rPr>
                <w:sz w:val="20"/>
                <w:lang w:eastAsia="zh-CN"/>
              </w:rPr>
              <w:t>TDD 2Rx</w:t>
            </w:r>
          </w:p>
        </w:tc>
        <w:tc>
          <w:tcPr>
            <w:tcW w:w="2370" w:type="dxa"/>
            <w:shd w:val="clear" w:color="auto" w:fill="auto"/>
            <w:tcMar>
              <w:top w:w="15" w:type="dxa"/>
              <w:left w:w="108" w:type="dxa"/>
              <w:bottom w:w="0" w:type="dxa"/>
              <w:right w:w="108" w:type="dxa"/>
            </w:tcMar>
            <w:vAlign w:val="center"/>
            <w:hideMark/>
          </w:tcPr>
          <w:p w14:paraId="595D4D6D" w14:textId="77777777" w:rsidR="00B87D4B" w:rsidRPr="007D7CFA" w:rsidRDefault="00B87D4B" w:rsidP="007D7CFA">
            <w:pPr>
              <w:jc w:val="center"/>
              <w:rPr>
                <w:b/>
                <w:sz w:val="20"/>
                <w:lang w:eastAsia="zh-CN"/>
              </w:rPr>
            </w:pPr>
            <w:r w:rsidRPr="007D7CFA">
              <w:rPr>
                <w:b/>
                <w:sz w:val="20"/>
                <w:lang w:eastAsia="zh-CN"/>
              </w:rPr>
              <w:t>18.8%</w:t>
            </w:r>
          </w:p>
        </w:tc>
      </w:tr>
      <w:tr w:rsidR="00B87D4B" w:rsidRPr="00B87D4B" w14:paraId="2CA4ADB7" w14:textId="77777777" w:rsidTr="007D7CFA">
        <w:trPr>
          <w:trHeight w:val="381"/>
          <w:jc w:val="center"/>
        </w:trPr>
        <w:tc>
          <w:tcPr>
            <w:tcW w:w="2156" w:type="dxa"/>
            <w:shd w:val="clear" w:color="auto" w:fill="auto"/>
            <w:tcMar>
              <w:top w:w="15" w:type="dxa"/>
              <w:left w:w="108" w:type="dxa"/>
              <w:bottom w:w="0" w:type="dxa"/>
              <w:right w:w="108" w:type="dxa"/>
            </w:tcMar>
            <w:vAlign w:val="center"/>
            <w:hideMark/>
          </w:tcPr>
          <w:p w14:paraId="01CE2B87" w14:textId="77777777" w:rsidR="00B87D4B" w:rsidRPr="007D7CFA" w:rsidRDefault="00B87D4B" w:rsidP="00B87D4B">
            <w:pPr>
              <w:rPr>
                <w:sz w:val="20"/>
                <w:lang w:eastAsia="zh-CN"/>
              </w:rPr>
            </w:pPr>
            <w:r w:rsidRPr="007D7CFA">
              <w:rPr>
                <w:sz w:val="20"/>
                <w:lang w:eastAsia="zh-CN"/>
              </w:rPr>
              <w:t>TDD 1Rx</w:t>
            </w:r>
          </w:p>
        </w:tc>
        <w:tc>
          <w:tcPr>
            <w:tcW w:w="2370" w:type="dxa"/>
            <w:shd w:val="clear" w:color="auto" w:fill="auto"/>
            <w:tcMar>
              <w:top w:w="15" w:type="dxa"/>
              <w:left w:w="108" w:type="dxa"/>
              <w:bottom w:w="0" w:type="dxa"/>
              <w:right w:w="108" w:type="dxa"/>
            </w:tcMar>
            <w:vAlign w:val="center"/>
            <w:hideMark/>
          </w:tcPr>
          <w:p w14:paraId="5D68795D" w14:textId="77777777" w:rsidR="00B87D4B" w:rsidRPr="007D7CFA" w:rsidRDefault="00B87D4B" w:rsidP="007D7CFA">
            <w:pPr>
              <w:jc w:val="center"/>
              <w:rPr>
                <w:b/>
                <w:sz w:val="20"/>
                <w:lang w:eastAsia="zh-CN"/>
              </w:rPr>
            </w:pPr>
            <w:r w:rsidRPr="007D7CFA">
              <w:rPr>
                <w:b/>
                <w:sz w:val="20"/>
                <w:lang w:eastAsia="zh-CN"/>
              </w:rPr>
              <w:t>16.5%</w:t>
            </w:r>
          </w:p>
        </w:tc>
      </w:tr>
    </w:tbl>
    <w:p w14:paraId="7476C424" w14:textId="77777777" w:rsidR="00B87D4B" w:rsidRDefault="00B87D4B" w:rsidP="00C54CF8">
      <w:pPr>
        <w:rPr>
          <w:lang w:eastAsia="zh-CN"/>
        </w:rPr>
      </w:pPr>
    </w:p>
    <w:p w14:paraId="3AC8A4C5" w14:textId="2F8E784A" w:rsidR="00A161B9" w:rsidRPr="00882E02" w:rsidDel="00BA6357" w:rsidRDefault="00A161B9" w:rsidP="00A161B9">
      <w:pPr>
        <w:rPr>
          <w:rFonts w:eastAsiaTheme="minorEastAsia"/>
          <w:b/>
          <w:i/>
          <w:lang w:eastAsia="zh-CN"/>
        </w:rPr>
      </w:pPr>
      <w:r w:rsidRPr="00882E02" w:rsidDel="00BA6357">
        <w:rPr>
          <w:b/>
          <w:bCs/>
          <w:i/>
          <w:lang w:eastAsia="zh-CN"/>
        </w:rPr>
        <w:t xml:space="preserve">Observation </w:t>
      </w:r>
      <w:r w:rsidR="00306EA9">
        <w:rPr>
          <w:b/>
          <w:bCs/>
          <w:i/>
          <w:lang w:eastAsia="zh-CN"/>
        </w:rPr>
        <w:t>2</w:t>
      </w:r>
      <w:r w:rsidRPr="00882E02" w:rsidDel="00BA6357">
        <w:rPr>
          <w:b/>
          <w:bCs/>
          <w:i/>
          <w:lang w:eastAsia="zh-CN"/>
        </w:rPr>
        <w:t xml:space="preserve">: </w:t>
      </w:r>
      <w:r w:rsidR="00E4393F" w:rsidRPr="007D7CFA">
        <w:rPr>
          <w:b/>
          <w:i/>
          <w:lang w:eastAsia="zh-CN"/>
        </w:rPr>
        <w:t>17</w:t>
      </w:r>
      <w:r w:rsidR="004D24E7" w:rsidRPr="007D7CFA">
        <w:rPr>
          <w:b/>
          <w:i/>
          <w:lang w:eastAsia="zh-CN"/>
        </w:rPr>
        <w:t>~2</w:t>
      </w:r>
      <w:r w:rsidR="00E4393F" w:rsidRPr="007D7CFA">
        <w:rPr>
          <w:b/>
          <w:i/>
          <w:lang w:eastAsia="zh-CN"/>
        </w:rPr>
        <w:t>2</w:t>
      </w:r>
      <w:r w:rsidRPr="00882E02">
        <w:rPr>
          <w:b/>
          <w:lang w:eastAsia="zh-CN"/>
        </w:rPr>
        <w:t>%</w:t>
      </w:r>
      <w:r w:rsidRPr="00882E02" w:rsidDel="00BA6357">
        <w:rPr>
          <w:rFonts w:eastAsiaTheme="minorEastAsia"/>
          <w:b/>
          <w:i/>
          <w:lang w:eastAsia="zh-CN"/>
        </w:rPr>
        <w:t xml:space="preserve"> </w:t>
      </w:r>
      <w:r w:rsidRPr="00882E02" w:rsidDel="00BA6357">
        <w:rPr>
          <w:rFonts w:eastAsiaTheme="minorEastAsia" w:hint="eastAsia"/>
          <w:b/>
          <w:i/>
          <w:lang w:eastAsia="zh-CN"/>
        </w:rPr>
        <w:t>cost</w:t>
      </w:r>
      <w:r w:rsidRPr="00882E02" w:rsidDel="00BA6357">
        <w:rPr>
          <w:rFonts w:eastAsiaTheme="minorEastAsia"/>
          <w:b/>
          <w:i/>
          <w:lang w:eastAsia="zh-CN"/>
        </w:rPr>
        <w:t xml:space="preserve"> saving can be achieved by </w:t>
      </w:r>
      <w:r w:rsidR="00E47BC7" w:rsidRPr="00882E02">
        <w:rPr>
          <w:rFonts w:eastAsiaTheme="minorEastAsia"/>
          <w:b/>
          <w:i/>
          <w:lang w:eastAsia="zh-CN"/>
        </w:rPr>
        <w:t xml:space="preserve">further </w:t>
      </w:r>
      <w:r w:rsidRPr="00882E02" w:rsidDel="00BA6357">
        <w:rPr>
          <w:rFonts w:eastAsiaTheme="minorEastAsia"/>
          <w:b/>
          <w:i/>
          <w:lang w:eastAsia="zh-CN"/>
        </w:rPr>
        <w:t xml:space="preserve">reducing the </w:t>
      </w:r>
      <w:r w:rsidRPr="00882E02">
        <w:rPr>
          <w:rFonts w:eastAsiaTheme="minorEastAsia"/>
          <w:b/>
          <w:i/>
          <w:lang w:eastAsia="zh-CN"/>
        </w:rPr>
        <w:t xml:space="preserve">UE bandwidth </w:t>
      </w:r>
      <w:r w:rsidRPr="00882E02" w:rsidDel="00BA6357">
        <w:rPr>
          <w:rFonts w:eastAsiaTheme="minorEastAsia"/>
          <w:b/>
          <w:i/>
          <w:lang w:eastAsia="zh-CN"/>
        </w:rPr>
        <w:t xml:space="preserve">from </w:t>
      </w:r>
      <w:r w:rsidR="00E47BC7" w:rsidRPr="00882E02">
        <w:rPr>
          <w:rFonts w:eastAsiaTheme="minorEastAsia"/>
          <w:b/>
          <w:i/>
          <w:lang w:eastAsia="zh-CN"/>
        </w:rPr>
        <w:t>20</w:t>
      </w:r>
      <w:r w:rsidRPr="00882E02" w:rsidDel="00BA6357">
        <w:rPr>
          <w:rFonts w:eastAsiaTheme="minorEastAsia"/>
          <w:b/>
          <w:i/>
          <w:lang w:eastAsia="zh-CN"/>
        </w:rPr>
        <w:t xml:space="preserve">MHz to </w:t>
      </w:r>
      <w:r w:rsidR="00E47BC7" w:rsidRPr="00882E02">
        <w:rPr>
          <w:rFonts w:eastAsiaTheme="minorEastAsia"/>
          <w:b/>
          <w:i/>
          <w:lang w:eastAsia="zh-CN"/>
        </w:rPr>
        <w:t>5MH</w:t>
      </w:r>
      <w:r w:rsidRPr="00882E02" w:rsidDel="00BA6357">
        <w:rPr>
          <w:rFonts w:eastAsiaTheme="minorEastAsia"/>
          <w:b/>
          <w:i/>
          <w:lang w:eastAsia="zh-CN"/>
        </w:rPr>
        <w:t xml:space="preserve">. </w:t>
      </w:r>
    </w:p>
    <w:p w14:paraId="5EABC1D1" w14:textId="39391F3D" w:rsidR="00DE1AD1" w:rsidRPr="004C288F" w:rsidRDefault="00EF7412" w:rsidP="00C54CF8">
      <w:pPr>
        <w:rPr>
          <w:rFonts w:eastAsia="MS Mincho"/>
          <w:lang w:eastAsia="ja-JP"/>
        </w:rPr>
      </w:pPr>
      <w:r>
        <w:rPr>
          <w:lang w:eastAsia="ja-JP"/>
        </w:rPr>
        <w:t>For SSB, Rel-15 SSB bandwidth is provide</w:t>
      </w:r>
      <w:r w:rsidR="0083690A">
        <w:rPr>
          <w:lang w:eastAsia="ja-JP"/>
        </w:rPr>
        <w:t>d</w:t>
      </w:r>
      <w:r>
        <w:rPr>
          <w:lang w:eastAsia="ja-JP"/>
        </w:rPr>
        <w:t xml:space="preserve"> in Table 3</w:t>
      </w:r>
      <w:r w:rsidR="00B45543">
        <w:rPr>
          <w:lang w:eastAsia="ja-JP"/>
        </w:rPr>
        <w:t>-4</w:t>
      </w:r>
      <w:r w:rsidR="0009397F">
        <w:rPr>
          <w:lang w:eastAsia="ja-JP"/>
        </w:rPr>
        <w:t xml:space="preserve">. As we can see that </w:t>
      </w:r>
      <w:r w:rsidR="00BD6F4B">
        <w:rPr>
          <w:lang w:eastAsia="ja-JP"/>
        </w:rPr>
        <w:t xml:space="preserve">in </w:t>
      </w:r>
      <w:r w:rsidR="001B7F25">
        <w:rPr>
          <w:lang w:eastAsia="ja-JP"/>
        </w:rPr>
        <w:t xml:space="preserve">all </w:t>
      </w:r>
      <w:r w:rsidR="00BD6F4B">
        <w:rPr>
          <w:lang w:eastAsia="ja-JP"/>
        </w:rPr>
        <w:t>cases</w:t>
      </w:r>
      <w:r w:rsidR="001B7F25" w:rsidRPr="001B7F25">
        <w:rPr>
          <w:lang w:eastAsia="ja-JP"/>
        </w:rPr>
        <w:t xml:space="preserve"> </w:t>
      </w:r>
      <w:r w:rsidR="001B7F25">
        <w:rPr>
          <w:lang w:eastAsia="ja-JP"/>
        </w:rPr>
        <w:t>except PBCH of SCS 30 kHz</w:t>
      </w:r>
      <w:r w:rsidR="00BD6F4B">
        <w:rPr>
          <w:lang w:eastAsia="ja-JP"/>
        </w:rPr>
        <w:t xml:space="preserve">, the </w:t>
      </w:r>
      <w:r w:rsidR="005679F7">
        <w:rPr>
          <w:lang w:eastAsia="ja-JP"/>
        </w:rPr>
        <w:t xml:space="preserve">bandwidth of </w:t>
      </w:r>
      <w:r w:rsidR="00BD6F4B">
        <w:rPr>
          <w:lang w:eastAsia="ja-JP"/>
        </w:rPr>
        <w:t>PSS</w:t>
      </w:r>
      <w:r w:rsidR="005679F7">
        <w:rPr>
          <w:lang w:eastAsia="ja-JP"/>
        </w:rPr>
        <w:t>/SSS</w:t>
      </w:r>
      <w:r w:rsidR="00BD6F4B">
        <w:rPr>
          <w:lang w:eastAsia="ja-JP"/>
        </w:rPr>
        <w:t xml:space="preserve"> and PBCH will not exceed 5MHz and can be reused direc</w:t>
      </w:r>
      <w:r w:rsidR="004C288F">
        <w:rPr>
          <w:lang w:eastAsia="ja-JP"/>
        </w:rPr>
        <w:t xml:space="preserve">tly. </w:t>
      </w:r>
    </w:p>
    <w:p w14:paraId="264B3EF4" w14:textId="635149CC" w:rsidR="0009397F" w:rsidRDefault="0009397F" w:rsidP="0009397F">
      <w:pPr>
        <w:jc w:val="center"/>
        <w:rPr>
          <w:b/>
          <w:sz w:val="20"/>
        </w:rPr>
      </w:pPr>
      <w:r w:rsidRPr="0009397F">
        <w:rPr>
          <w:b/>
          <w:sz w:val="20"/>
          <w:lang w:eastAsia="zh-CN"/>
        </w:rPr>
        <w:t>Table 3</w:t>
      </w:r>
      <w:r w:rsidR="00B45543">
        <w:rPr>
          <w:b/>
          <w:sz w:val="20"/>
          <w:lang w:eastAsia="zh-CN"/>
        </w:rPr>
        <w:t>-4</w:t>
      </w:r>
      <w:r w:rsidRPr="0009397F">
        <w:rPr>
          <w:b/>
          <w:sz w:val="20"/>
          <w:lang w:eastAsia="zh-CN"/>
        </w:rPr>
        <w:t xml:space="preserve">: </w:t>
      </w:r>
      <w:r>
        <w:rPr>
          <w:b/>
          <w:sz w:val="20"/>
        </w:rPr>
        <w:t>Bandwidth of Rel-15 SSB</w:t>
      </w:r>
    </w:p>
    <w:tbl>
      <w:tblPr>
        <w:tblStyle w:val="ac"/>
        <w:tblW w:w="0" w:type="auto"/>
        <w:jc w:val="center"/>
        <w:tblLook w:val="04A0" w:firstRow="1" w:lastRow="0" w:firstColumn="1" w:lastColumn="0" w:noHBand="0" w:noVBand="1"/>
      </w:tblPr>
      <w:tblGrid>
        <w:gridCol w:w="1831"/>
        <w:gridCol w:w="2138"/>
        <w:gridCol w:w="2268"/>
      </w:tblGrid>
      <w:tr w:rsidR="0009397F" w14:paraId="3A351CC2" w14:textId="77777777" w:rsidTr="006F7F13">
        <w:trPr>
          <w:jc w:val="center"/>
        </w:trPr>
        <w:tc>
          <w:tcPr>
            <w:tcW w:w="1831" w:type="dxa"/>
          </w:tcPr>
          <w:p w14:paraId="2BC80DEB" w14:textId="28355CEC" w:rsidR="0009397F" w:rsidRDefault="0009397F" w:rsidP="0009397F">
            <w:pPr>
              <w:jc w:val="center"/>
              <w:rPr>
                <w:b/>
                <w:sz w:val="20"/>
                <w:lang w:eastAsia="zh-CN"/>
              </w:rPr>
            </w:pPr>
            <w:r>
              <w:rPr>
                <w:b/>
                <w:sz w:val="20"/>
                <w:lang w:eastAsia="zh-CN"/>
              </w:rPr>
              <w:t>SCS</w:t>
            </w:r>
          </w:p>
        </w:tc>
        <w:tc>
          <w:tcPr>
            <w:tcW w:w="2138" w:type="dxa"/>
          </w:tcPr>
          <w:p w14:paraId="34CAAB0A" w14:textId="230633D9" w:rsidR="0009397F" w:rsidRDefault="00DA4C21" w:rsidP="0009397F">
            <w:pPr>
              <w:jc w:val="center"/>
              <w:rPr>
                <w:b/>
                <w:sz w:val="20"/>
                <w:lang w:eastAsia="zh-CN"/>
              </w:rPr>
            </w:pPr>
            <w:r>
              <w:rPr>
                <w:rFonts w:hint="eastAsia"/>
                <w:b/>
                <w:sz w:val="20"/>
                <w:lang w:eastAsia="zh-CN"/>
              </w:rPr>
              <w:t>P</w:t>
            </w:r>
            <w:r>
              <w:rPr>
                <w:b/>
                <w:sz w:val="20"/>
                <w:lang w:eastAsia="zh-CN"/>
              </w:rPr>
              <w:t>SS/SSS</w:t>
            </w:r>
          </w:p>
        </w:tc>
        <w:tc>
          <w:tcPr>
            <w:tcW w:w="2268" w:type="dxa"/>
          </w:tcPr>
          <w:p w14:paraId="5E108116" w14:textId="75BC369A" w:rsidR="0009397F" w:rsidRDefault="00DA4C21" w:rsidP="0009397F">
            <w:pPr>
              <w:jc w:val="center"/>
              <w:rPr>
                <w:b/>
                <w:sz w:val="20"/>
                <w:lang w:eastAsia="zh-CN"/>
              </w:rPr>
            </w:pPr>
            <w:r>
              <w:rPr>
                <w:b/>
                <w:sz w:val="20"/>
                <w:lang w:eastAsia="zh-CN"/>
              </w:rPr>
              <w:t>PBCH</w:t>
            </w:r>
          </w:p>
        </w:tc>
      </w:tr>
      <w:tr w:rsidR="0009397F" w14:paraId="2C42676B" w14:textId="77777777" w:rsidTr="006F7F13">
        <w:trPr>
          <w:jc w:val="center"/>
        </w:trPr>
        <w:tc>
          <w:tcPr>
            <w:tcW w:w="1831" w:type="dxa"/>
          </w:tcPr>
          <w:p w14:paraId="229D0A4E" w14:textId="3FDA2D8A" w:rsidR="0009397F" w:rsidRDefault="0009397F" w:rsidP="0009397F">
            <w:pPr>
              <w:jc w:val="center"/>
              <w:rPr>
                <w:b/>
                <w:sz w:val="20"/>
                <w:lang w:eastAsia="zh-CN"/>
              </w:rPr>
            </w:pPr>
            <w:r>
              <w:rPr>
                <w:rFonts w:hint="eastAsia"/>
                <w:b/>
                <w:sz w:val="20"/>
                <w:lang w:eastAsia="zh-CN"/>
              </w:rPr>
              <w:t>1</w:t>
            </w:r>
            <w:r>
              <w:rPr>
                <w:b/>
                <w:sz w:val="20"/>
                <w:lang w:eastAsia="zh-CN"/>
              </w:rPr>
              <w:t>5 kHz</w:t>
            </w:r>
          </w:p>
        </w:tc>
        <w:tc>
          <w:tcPr>
            <w:tcW w:w="2138" w:type="dxa"/>
          </w:tcPr>
          <w:p w14:paraId="7DA12547" w14:textId="6E85A837" w:rsidR="0009397F" w:rsidRPr="00DE1AD1" w:rsidRDefault="00DA4C21" w:rsidP="0009397F">
            <w:pPr>
              <w:jc w:val="center"/>
              <w:rPr>
                <w:sz w:val="20"/>
                <w:lang w:eastAsia="zh-CN"/>
              </w:rPr>
            </w:pPr>
            <w:r w:rsidRPr="00DE1AD1">
              <w:rPr>
                <w:rFonts w:hint="eastAsia"/>
                <w:sz w:val="20"/>
                <w:lang w:eastAsia="zh-CN"/>
              </w:rPr>
              <w:t>1</w:t>
            </w:r>
            <w:r w:rsidRPr="00DE1AD1">
              <w:rPr>
                <w:sz w:val="20"/>
                <w:lang w:eastAsia="zh-CN"/>
              </w:rPr>
              <w:t>.905 MHz</w:t>
            </w:r>
          </w:p>
        </w:tc>
        <w:tc>
          <w:tcPr>
            <w:tcW w:w="2268" w:type="dxa"/>
          </w:tcPr>
          <w:p w14:paraId="2A2017EB" w14:textId="51CFCD6E" w:rsidR="0009397F" w:rsidRPr="00DE1AD1" w:rsidRDefault="00DA4C21" w:rsidP="0009397F">
            <w:pPr>
              <w:jc w:val="center"/>
              <w:rPr>
                <w:sz w:val="20"/>
                <w:lang w:eastAsia="zh-CN"/>
              </w:rPr>
            </w:pPr>
            <w:r w:rsidRPr="00DE1AD1">
              <w:rPr>
                <w:rFonts w:hint="eastAsia"/>
                <w:sz w:val="20"/>
                <w:lang w:eastAsia="zh-CN"/>
              </w:rPr>
              <w:t>3</w:t>
            </w:r>
            <w:r w:rsidRPr="00DE1AD1">
              <w:rPr>
                <w:sz w:val="20"/>
                <w:lang w:eastAsia="zh-CN"/>
              </w:rPr>
              <w:t>.6 MHz</w:t>
            </w:r>
          </w:p>
        </w:tc>
      </w:tr>
      <w:tr w:rsidR="0009397F" w14:paraId="05A2892C" w14:textId="77777777" w:rsidTr="006F7F13">
        <w:trPr>
          <w:jc w:val="center"/>
        </w:trPr>
        <w:tc>
          <w:tcPr>
            <w:tcW w:w="1831" w:type="dxa"/>
          </w:tcPr>
          <w:p w14:paraId="0A862D92" w14:textId="4153000A" w:rsidR="0009397F" w:rsidRDefault="0009397F" w:rsidP="0009397F">
            <w:pPr>
              <w:jc w:val="center"/>
              <w:rPr>
                <w:b/>
                <w:sz w:val="20"/>
                <w:lang w:eastAsia="zh-CN"/>
              </w:rPr>
            </w:pPr>
            <w:r>
              <w:rPr>
                <w:rFonts w:hint="eastAsia"/>
                <w:b/>
                <w:sz w:val="20"/>
                <w:lang w:eastAsia="zh-CN"/>
              </w:rPr>
              <w:lastRenderedPageBreak/>
              <w:t>3</w:t>
            </w:r>
            <w:r>
              <w:rPr>
                <w:b/>
                <w:sz w:val="20"/>
                <w:lang w:eastAsia="zh-CN"/>
              </w:rPr>
              <w:t>0 kHz</w:t>
            </w:r>
          </w:p>
        </w:tc>
        <w:tc>
          <w:tcPr>
            <w:tcW w:w="2138" w:type="dxa"/>
          </w:tcPr>
          <w:p w14:paraId="588EE845" w14:textId="4388F8A6" w:rsidR="0009397F" w:rsidRPr="00DE1AD1" w:rsidRDefault="00DE1AD1" w:rsidP="0009397F">
            <w:pPr>
              <w:jc w:val="center"/>
              <w:rPr>
                <w:sz w:val="20"/>
                <w:lang w:eastAsia="zh-CN"/>
              </w:rPr>
            </w:pPr>
            <w:r w:rsidRPr="00DE1AD1">
              <w:rPr>
                <w:rFonts w:hint="eastAsia"/>
                <w:sz w:val="20"/>
                <w:lang w:eastAsia="zh-CN"/>
              </w:rPr>
              <w:t>3</w:t>
            </w:r>
            <w:r w:rsidRPr="00DE1AD1">
              <w:rPr>
                <w:sz w:val="20"/>
                <w:lang w:eastAsia="zh-CN"/>
              </w:rPr>
              <w:t>.81 MHz</w:t>
            </w:r>
          </w:p>
        </w:tc>
        <w:tc>
          <w:tcPr>
            <w:tcW w:w="2268" w:type="dxa"/>
          </w:tcPr>
          <w:p w14:paraId="7D717BAD" w14:textId="1C4D5B14" w:rsidR="0009397F" w:rsidRPr="00DE1AD1" w:rsidRDefault="00DA4C21" w:rsidP="0009397F">
            <w:pPr>
              <w:jc w:val="center"/>
              <w:rPr>
                <w:b/>
                <w:sz w:val="20"/>
                <w:lang w:eastAsia="zh-CN"/>
              </w:rPr>
            </w:pPr>
            <w:r w:rsidRPr="00DE1AD1">
              <w:rPr>
                <w:rFonts w:hint="eastAsia"/>
                <w:b/>
                <w:sz w:val="20"/>
                <w:highlight w:val="red"/>
                <w:lang w:eastAsia="zh-CN"/>
              </w:rPr>
              <w:t>7</w:t>
            </w:r>
            <w:r w:rsidRPr="00DE1AD1">
              <w:rPr>
                <w:b/>
                <w:sz w:val="20"/>
                <w:highlight w:val="red"/>
                <w:lang w:eastAsia="zh-CN"/>
              </w:rPr>
              <w:t>.2 MHz</w:t>
            </w:r>
          </w:p>
        </w:tc>
      </w:tr>
    </w:tbl>
    <w:p w14:paraId="06630DDB" w14:textId="77777777" w:rsidR="0009397F" w:rsidRPr="0009397F" w:rsidRDefault="0009397F" w:rsidP="0009397F">
      <w:pPr>
        <w:jc w:val="center"/>
        <w:rPr>
          <w:b/>
          <w:sz w:val="20"/>
        </w:rPr>
      </w:pPr>
    </w:p>
    <w:p w14:paraId="46BB967C" w14:textId="7C6EB7A2" w:rsidR="00557511" w:rsidRDefault="00557511" w:rsidP="00DA4C21">
      <w:pPr>
        <w:rPr>
          <w:rFonts w:eastAsiaTheme="minorEastAsia"/>
          <w:b/>
          <w:i/>
          <w:lang w:eastAsia="zh-CN"/>
        </w:rPr>
      </w:pPr>
      <w:r w:rsidRPr="00882E02" w:rsidDel="00BA6357">
        <w:rPr>
          <w:b/>
          <w:bCs/>
          <w:i/>
          <w:lang w:eastAsia="zh-CN"/>
        </w:rPr>
        <w:t xml:space="preserve">Observation </w:t>
      </w:r>
      <w:r w:rsidR="00306EA9">
        <w:rPr>
          <w:b/>
          <w:bCs/>
          <w:i/>
          <w:lang w:eastAsia="zh-CN"/>
        </w:rPr>
        <w:t>3</w:t>
      </w:r>
      <w:r w:rsidRPr="00882E02" w:rsidDel="00BA6357">
        <w:rPr>
          <w:b/>
          <w:bCs/>
          <w:i/>
          <w:lang w:eastAsia="zh-CN"/>
        </w:rPr>
        <w:t xml:space="preserve">: </w:t>
      </w:r>
      <w:r w:rsidRPr="00882E02">
        <w:rPr>
          <w:b/>
          <w:i/>
          <w:lang w:eastAsia="ja-JP"/>
        </w:rPr>
        <w:t xml:space="preserve">In </w:t>
      </w:r>
      <w:r w:rsidR="006641FE">
        <w:rPr>
          <w:b/>
          <w:i/>
          <w:lang w:eastAsia="ja-JP"/>
        </w:rPr>
        <w:t>all</w:t>
      </w:r>
      <w:r w:rsidRPr="00882E02">
        <w:rPr>
          <w:b/>
          <w:i/>
          <w:lang w:eastAsia="ja-JP"/>
        </w:rPr>
        <w:t xml:space="preserve"> cases, the </w:t>
      </w:r>
      <w:r w:rsidR="00696741" w:rsidRPr="00882E02">
        <w:rPr>
          <w:b/>
          <w:i/>
          <w:lang w:eastAsia="ja-JP"/>
        </w:rPr>
        <w:t xml:space="preserve">bandwidth of </w:t>
      </w:r>
      <w:r w:rsidR="002A20C8">
        <w:rPr>
          <w:b/>
          <w:i/>
          <w:lang w:eastAsia="ja-JP"/>
        </w:rPr>
        <w:t xml:space="preserve">PSS/SSS </w:t>
      </w:r>
      <w:r w:rsidR="006641FE">
        <w:rPr>
          <w:b/>
          <w:i/>
          <w:lang w:eastAsia="ja-JP"/>
        </w:rPr>
        <w:t>does not</w:t>
      </w:r>
      <w:r w:rsidRPr="00882E02">
        <w:rPr>
          <w:b/>
          <w:i/>
          <w:lang w:eastAsia="ja-JP"/>
        </w:rPr>
        <w:t xml:space="preserve"> exceed 5MHz</w:t>
      </w:r>
      <w:r w:rsidR="00363C2D">
        <w:rPr>
          <w:b/>
          <w:i/>
          <w:lang w:eastAsia="ja-JP"/>
        </w:rPr>
        <w:t xml:space="preserve"> </w:t>
      </w:r>
      <w:r w:rsidR="00363C2D" w:rsidRPr="00882E02">
        <w:rPr>
          <w:b/>
          <w:i/>
          <w:lang w:eastAsia="ja-JP"/>
        </w:rPr>
        <w:t>and can be reused directly</w:t>
      </w:r>
      <w:r w:rsidR="00363C2D">
        <w:rPr>
          <w:b/>
          <w:i/>
          <w:lang w:eastAsia="ja-JP"/>
        </w:rPr>
        <w:t>. T</w:t>
      </w:r>
      <w:r w:rsidR="00363C2D" w:rsidRPr="00882E02">
        <w:rPr>
          <w:b/>
          <w:i/>
          <w:lang w:eastAsia="ja-JP"/>
        </w:rPr>
        <w:t xml:space="preserve">he bandwidth of </w:t>
      </w:r>
      <w:r w:rsidR="00363C2D">
        <w:rPr>
          <w:b/>
          <w:i/>
          <w:lang w:eastAsia="ja-JP"/>
        </w:rPr>
        <w:t>PBCH does not</w:t>
      </w:r>
      <w:r w:rsidR="00363C2D" w:rsidRPr="00882E02">
        <w:rPr>
          <w:b/>
          <w:i/>
          <w:lang w:eastAsia="ja-JP"/>
        </w:rPr>
        <w:t xml:space="preserve"> exceed 5MHz</w:t>
      </w:r>
      <w:r w:rsidR="00363C2D">
        <w:rPr>
          <w:b/>
          <w:i/>
          <w:lang w:eastAsia="ja-JP"/>
        </w:rPr>
        <w:t xml:space="preserve"> for the case of SCS 15 kHz but does for the case of SCS 30 kHz.</w:t>
      </w:r>
      <w:r w:rsidRPr="00882E02" w:rsidDel="00BA6357">
        <w:rPr>
          <w:rFonts w:eastAsiaTheme="minorEastAsia"/>
          <w:b/>
          <w:i/>
          <w:lang w:eastAsia="zh-CN"/>
        </w:rPr>
        <w:t xml:space="preserve"> </w:t>
      </w:r>
    </w:p>
    <w:p w14:paraId="0072C571" w14:textId="55959568" w:rsidR="00167654" w:rsidRDefault="000D0CAF" w:rsidP="00DA4C21">
      <w:pPr>
        <w:rPr>
          <w:lang w:eastAsia="ja-JP"/>
        </w:rPr>
      </w:pPr>
      <w:r>
        <w:rPr>
          <w:lang w:eastAsia="ja-JP"/>
        </w:rPr>
        <w:t>To eliminate or reduce the PBCH coverage loss</w:t>
      </w:r>
      <w:r w:rsidR="00363C2D">
        <w:rPr>
          <w:lang w:eastAsia="ja-JP"/>
        </w:rPr>
        <w:t xml:space="preserve"> in case of SCS 30 kHz</w:t>
      </w:r>
      <w:r>
        <w:rPr>
          <w:lang w:eastAsia="ja-JP"/>
        </w:rPr>
        <w:t xml:space="preserve">, some enhancements can be considered </w:t>
      </w:r>
      <w:r w:rsidR="002D2534">
        <w:rPr>
          <w:lang w:eastAsia="ja-JP"/>
        </w:rPr>
        <w:t>while</w:t>
      </w:r>
      <w:r>
        <w:rPr>
          <w:lang w:eastAsia="ja-JP"/>
        </w:rPr>
        <w:t xml:space="preserve"> keeping Rel-15 SSB structure as much as possible</w:t>
      </w:r>
      <w:r w:rsidR="0059055D">
        <w:rPr>
          <w:lang w:eastAsia="ja-JP"/>
        </w:rPr>
        <w:t>.</w:t>
      </w:r>
      <w:r>
        <w:rPr>
          <w:lang w:eastAsia="ja-JP"/>
        </w:rPr>
        <w:t xml:space="preserve"> </w:t>
      </w:r>
      <w:r w:rsidR="0059055D">
        <w:rPr>
          <w:lang w:eastAsia="ja-JP"/>
        </w:rPr>
        <w:t>F</w:t>
      </w:r>
      <w:r>
        <w:rPr>
          <w:lang w:eastAsia="ja-JP"/>
        </w:rPr>
        <w:t xml:space="preserve">or example, </w:t>
      </w:r>
      <w:r w:rsidR="00363C2D">
        <w:rPr>
          <w:lang w:eastAsia="ja-JP"/>
        </w:rPr>
        <w:t xml:space="preserve">since the PBCH transmission is periodic, </w:t>
      </w:r>
      <w:r>
        <w:rPr>
          <w:lang w:eastAsia="ja-JP"/>
        </w:rPr>
        <w:t>a Rel-18 RedCap UE</w:t>
      </w:r>
      <w:r w:rsidR="00D57853">
        <w:rPr>
          <w:lang w:eastAsia="ja-JP"/>
        </w:rPr>
        <w:t xml:space="preserve"> with 5MHz</w:t>
      </w:r>
      <w:r>
        <w:rPr>
          <w:lang w:eastAsia="ja-JP"/>
        </w:rPr>
        <w:t xml:space="preserve"> can perform RF retuning between different SSBs to receive different part of the PBCH and perform joint-detection within the received different SSBs</w:t>
      </w:r>
      <w:r w:rsidR="00167654">
        <w:rPr>
          <w:lang w:eastAsia="ja-JP"/>
        </w:rPr>
        <w:t xml:space="preserve"> as shown in Figure 3.1</w:t>
      </w:r>
      <w:r>
        <w:rPr>
          <w:lang w:eastAsia="ja-JP"/>
        </w:rPr>
        <w:t xml:space="preserve">. </w:t>
      </w:r>
    </w:p>
    <w:p w14:paraId="6DE9CC75" w14:textId="01CFE9C7" w:rsidR="00747425" w:rsidRDefault="00B45543" w:rsidP="007D7CFA">
      <w:pPr>
        <w:jc w:val="center"/>
        <w:rPr>
          <w:rFonts w:eastAsia="MS Mincho"/>
          <w:lang w:eastAsia="ja-JP"/>
        </w:rPr>
      </w:pPr>
      <w:r>
        <w:rPr>
          <w:noProof/>
          <w:lang w:eastAsia="zh-CN"/>
        </w:rPr>
        <w:drawing>
          <wp:inline distT="0" distB="0" distL="0" distR="0" wp14:anchorId="20481CC2" wp14:editId="55D489FE">
            <wp:extent cx="2954622" cy="18143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7747" cy="1822389"/>
                    </a:xfrm>
                    <a:prstGeom prst="rect">
                      <a:avLst/>
                    </a:prstGeom>
                  </pic:spPr>
                </pic:pic>
              </a:graphicData>
            </a:graphic>
          </wp:inline>
        </w:drawing>
      </w:r>
    </w:p>
    <w:p w14:paraId="15861DC0" w14:textId="2FD2AF2A" w:rsidR="00B45543" w:rsidRDefault="00B45543" w:rsidP="00B45543">
      <w:pPr>
        <w:pStyle w:val="a5"/>
        <w:rPr>
          <w:rFonts w:eastAsia="MS Mincho"/>
          <w:lang w:eastAsia="ja-JP"/>
        </w:rPr>
      </w:pPr>
      <w:r>
        <w:t>Figure 3-</w:t>
      </w:r>
      <w:r w:rsidR="008D274C">
        <w:rPr>
          <w:noProof/>
        </w:rPr>
        <w:fldChar w:fldCharType="begin"/>
      </w:r>
      <w:r w:rsidR="008D274C">
        <w:rPr>
          <w:noProof/>
        </w:rPr>
        <w:instrText xml:space="preserve"> SEQ Figure \* ARABIC </w:instrText>
      </w:r>
      <w:r w:rsidR="008D274C">
        <w:rPr>
          <w:noProof/>
        </w:rPr>
        <w:fldChar w:fldCharType="separate"/>
      </w:r>
      <w:r>
        <w:rPr>
          <w:noProof/>
        </w:rPr>
        <w:t>1</w:t>
      </w:r>
      <w:r w:rsidR="008D274C">
        <w:rPr>
          <w:noProof/>
        </w:rPr>
        <w:fldChar w:fldCharType="end"/>
      </w:r>
      <w:r>
        <w:t>: PBCH link-level evaluation with 5 MHz UE bandwidth and retuning</w:t>
      </w:r>
    </w:p>
    <w:p w14:paraId="55BEAE96" w14:textId="77777777" w:rsidR="00B45543" w:rsidRPr="007D7CFA" w:rsidRDefault="00B45543" w:rsidP="007D7CFA">
      <w:pPr>
        <w:jc w:val="center"/>
        <w:rPr>
          <w:rFonts w:eastAsia="MS Mincho"/>
          <w:lang w:eastAsia="ja-JP"/>
        </w:rPr>
      </w:pPr>
    </w:p>
    <w:p w14:paraId="7C58B0BD" w14:textId="0A3079F8" w:rsidR="008D16FE" w:rsidRPr="007D7CFA" w:rsidRDefault="00363C2D" w:rsidP="00DA4C21">
      <w:pPr>
        <w:rPr>
          <w:rFonts w:eastAsia="MS Mincho"/>
          <w:lang w:eastAsia="ja-JP"/>
        </w:rPr>
      </w:pPr>
      <w:r>
        <w:rPr>
          <w:lang w:eastAsia="ja-JP"/>
        </w:rPr>
        <w:t>A</w:t>
      </w:r>
      <w:r w:rsidR="00F3156C">
        <w:rPr>
          <w:lang w:eastAsia="ja-JP"/>
        </w:rPr>
        <w:t xml:space="preserve"> </w:t>
      </w:r>
      <w:r w:rsidR="002D2534">
        <w:rPr>
          <w:lang w:eastAsia="ja-JP"/>
        </w:rPr>
        <w:t>preliminary</w:t>
      </w:r>
      <w:r w:rsidR="00F3156C">
        <w:rPr>
          <w:lang w:eastAsia="ja-JP"/>
        </w:rPr>
        <w:t xml:space="preserve"> LLS simulation </w:t>
      </w:r>
      <w:r>
        <w:rPr>
          <w:lang w:eastAsia="ja-JP"/>
        </w:rPr>
        <w:t xml:space="preserve">is conducted </w:t>
      </w:r>
      <w:r w:rsidR="00F3156C">
        <w:rPr>
          <w:lang w:eastAsia="ja-JP"/>
        </w:rPr>
        <w:t xml:space="preserve">and </w:t>
      </w:r>
      <w:r w:rsidR="000D0CAF">
        <w:rPr>
          <w:lang w:eastAsia="ja-JP"/>
        </w:rPr>
        <w:t xml:space="preserve">the evaluated results are provided in Figure </w:t>
      </w:r>
      <w:r w:rsidR="00B45543">
        <w:rPr>
          <w:lang w:eastAsia="ja-JP"/>
        </w:rPr>
        <w:t>3-2</w:t>
      </w:r>
      <w:r w:rsidR="000D0CAF">
        <w:rPr>
          <w:lang w:eastAsia="ja-JP"/>
        </w:rPr>
        <w:t>.</w:t>
      </w:r>
      <w:r w:rsidR="00F3156C">
        <w:rPr>
          <w:lang w:eastAsia="ja-JP"/>
        </w:rPr>
        <w:t xml:space="preserve"> </w:t>
      </w:r>
      <w:r w:rsidR="00915A77">
        <w:rPr>
          <w:rFonts w:eastAsiaTheme="minorEastAsia"/>
          <w:lang w:eastAsia="zh-CN"/>
        </w:rPr>
        <w:t xml:space="preserve">The </w:t>
      </w:r>
      <w:r w:rsidR="00186741">
        <w:rPr>
          <w:rFonts w:eastAsiaTheme="minorEastAsia"/>
          <w:lang w:eastAsia="zh-CN"/>
        </w:rPr>
        <w:t>simulation assumptions are provided in Appendix.</w:t>
      </w:r>
      <w:r w:rsidR="001242EC">
        <w:rPr>
          <w:rFonts w:eastAsiaTheme="minorEastAsia"/>
          <w:lang w:eastAsia="zh-CN"/>
        </w:rPr>
        <w:t xml:space="preserve"> </w:t>
      </w:r>
    </w:p>
    <w:p w14:paraId="6A200373" w14:textId="1457FFC0" w:rsidR="002D2534" w:rsidRDefault="00747425" w:rsidP="007D7CFA">
      <w:pPr>
        <w:keepNext/>
        <w:jc w:val="center"/>
      </w:pPr>
      <w:r>
        <w:rPr>
          <w:noProof/>
          <w:lang w:eastAsia="zh-CN"/>
        </w:rPr>
        <w:drawing>
          <wp:inline distT="0" distB="0" distL="0" distR="0" wp14:anchorId="0EFB1509" wp14:editId="7FD5926E">
            <wp:extent cx="2965193" cy="252122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9511" cy="2567411"/>
                    </a:xfrm>
                    <a:prstGeom prst="rect">
                      <a:avLst/>
                    </a:prstGeom>
                  </pic:spPr>
                </pic:pic>
              </a:graphicData>
            </a:graphic>
          </wp:inline>
        </w:drawing>
      </w:r>
    </w:p>
    <w:p w14:paraId="67D0B332" w14:textId="7D805263" w:rsidR="000D0CAF" w:rsidRDefault="002D2534" w:rsidP="007D7CFA">
      <w:pPr>
        <w:pStyle w:val="a5"/>
        <w:rPr>
          <w:rFonts w:eastAsia="MS Mincho"/>
          <w:lang w:eastAsia="ja-JP"/>
        </w:rPr>
      </w:pPr>
      <w:r>
        <w:t xml:space="preserve">Figure </w:t>
      </w:r>
      <w:r w:rsidR="00B45543">
        <w:t>3-2</w:t>
      </w:r>
      <w:r>
        <w:t>: PBCH link-level evaluation with 5 MHz UE bandwidth and retuning</w:t>
      </w:r>
    </w:p>
    <w:p w14:paraId="2ABB2CA8" w14:textId="77777777" w:rsidR="00D23EB5" w:rsidRPr="007D7CFA" w:rsidRDefault="00D23EB5" w:rsidP="007D7CFA">
      <w:pPr>
        <w:jc w:val="center"/>
        <w:rPr>
          <w:rFonts w:eastAsia="MS Mincho"/>
          <w:lang w:eastAsia="ja-JP"/>
        </w:rPr>
      </w:pPr>
    </w:p>
    <w:p w14:paraId="486FD09F" w14:textId="6EDB5564" w:rsidR="00167654" w:rsidRDefault="00167654" w:rsidP="00DA4C21">
      <w:pPr>
        <w:rPr>
          <w:b/>
          <w:bCs/>
          <w:i/>
          <w:lang w:eastAsia="zh-CN"/>
        </w:rPr>
      </w:pPr>
      <w:r>
        <w:rPr>
          <w:rFonts w:eastAsiaTheme="minorEastAsia"/>
          <w:lang w:eastAsia="zh-CN"/>
        </w:rPr>
        <w:t xml:space="preserve">As shown above, compared with </w:t>
      </w:r>
      <w:r>
        <w:rPr>
          <w:lang w:eastAsia="ja-JP"/>
        </w:rPr>
        <w:t>Rel-17 RedCap UE</w:t>
      </w:r>
      <w:r w:rsidR="00B75DB7">
        <w:rPr>
          <w:lang w:eastAsia="ja-JP"/>
        </w:rPr>
        <w:t xml:space="preserve"> which can receive PBCH completely</w:t>
      </w:r>
      <w:r>
        <w:rPr>
          <w:lang w:eastAsia="ja-JP"/>
        </w:rPr>
        <w:t xml:space="preserve">, if a </w:t>
      </w:r>
      <w:r w:rsidR="00B601FC">
        <w:rPr>
          <w:lang w:eastAsia="ja-JP"/>
        </w:rPr>
        <w:t xml:space="preserve">Rel-18 RedCap </w:t>
      </w:r>
      <w:r>
        <w:rPr>
          <w:lang w:eastAsia="ja-JP"/>
        </w:rPr>
        <w:t xml:space="preserve">UE only receives the PBCH within 5MHz bandwidth around the center of the PBCH, ~8 dB coverage loss is observed. However, if the </w:t>
      </w:r>
      <w:r w:rsidR="00B601FC">
        <w:rPr>
          <w:lang w:eastAsia="ja-JP"/>
        </w:rPr>
        <w:t xml:space="preserve">Rel-18 RedCap </w:t>
      </w:r>
      <w:r>
        <w:rPr>
          <w:lang w:eastAsia="ja-JP"/>
        </w:rPr>
        <w:t>UE receive</w:t>
      </w:r>
      <w:r w:rsidR="002D0835">
        <w:rPr>
          <w:lang w:eastAsia="ja-JP"/>
        </w:rPr>
        <w:t>s</w:t>
      </w:r>
      <w:r>
        <w:rPr>
          <w:lang w:eastAsia="ja-JP"/>
        </w:rPr>
        <w:t xml:space="preserve"> two </w:t>
      </w:r>
      <w:r w:rsidR="00363C2D">
        <w:rPr>
          <w:lang w:eastAsia="ja-JP"/>
        </w:rPr>
        <w:t>repeated</w:t>
      </w:r>
      <w:r>
        <w:rPr>
          <w:lang w:eastAsia="ja-JP"/>
        </w:rPr>
        <w:t xml:space="preserve"> SSBs within different 5MHz </w:t>
      </w:r>
      <w:r w:rsidR="00363C2D">
        <w:rPr>
          <w:lang w:eastAsia="ja-JP"/>
        </w:rPr>
        <w:t>fraction</w:t>
      </w:r>
      <w:r>
        <w:rPr>
          <w:lang w:eastAsia="ja-JP"/>
        </w:rPr>
        <w:t xml:space="preserve"> of the PBCH, there is no coverage loss.</w:t>
      </w:r>
    </w:p>
    <w:p w14:paraId="27E59771" w14:textId="5917B5D5" w:rsidR="00915A77" w:rsidRPr="00915A77" w:rsidRDefault="00915A77" w:rsidP="00DA4C21">
      <w:pPr>
        <w:rPr>
          <w:rFonts w:eastAsiaTheme="minorEastAsia"/>
          <w:b/>
          <w:i/>
          <w:lang w:eastAsia="zh-CN"/>
        </w:rPr>
      </w:pPr>
      <w:r w:rsidRPr="00882E02" w:rsidDel="00BA6357">
        <w:rPr>
          <w:b/>
          <w:bCs/>
          <w:i/>
          <w:lang w:eastAsia="zh-CN"/>
        </w:rPr>
        <w:t xml:space="preserve">Observation </w:t>
      </w:r>
      <w:r>
        <w:rPr>
          <w:b/>
          <w:bCs/>
          <w:i/>
          <w:lang w:eastAsia="zh-CN"/>
        </w:rPr>
        <w:t>4</w:t>
      </w:r>
      <w:r w:rsidRPr="00882E02" w:rsidDel="00BA6357">
        <w:rPr>
          <w:b/>
          <w:bCs/>
          <w:i/>
          <w:lang w:eastAsia="zh-CN"/>
        </w:rPr>
        <w:t>:</w:t>
      </w:r>
      <w:r w:rsidR="00BF2C78">
        <w:rPr>
          <w:b/>
          <w:bCs/>
          <w:i/>
          <w:lang w:eastAsia="zh-CN"/>
        </w:rPr>
        <w:t xml:space="preserve"> </w:t>
      </w:r>
      <w:r w:rsidR="001B7F25">
        <w:rPr>
          <w:b/>
          <w:bCs/>
          <w:i/>
          <w:lang w:eastAsia="zh-CN"/>
        </w:rPr>
        <w:t>In case of SCS 30 kHz, t</w:t>
      </w:r>
      <w:r w:rsidR="00AF4817">
        <w:rPr>
          <w:b/>
          <w:bCs/>
          <w:i/>
          <w:lang w:eastAsia="zh-CN"/>
        </w:rPr>
        <w:t xml:space="preserve">he PBCH coverage loss can be compensated </w:t>
      </w:r>
      <w:r w:rsidR="003B541E">
        <w:rPr>
          <w:b/>
          <w:bCs/>
          <w:i/>
          <w:lang w:eastAsia="zh-CN"/>
        </w:rPr>
        <w:t>by UE itself</w:t>
      </w:r>
      <w:r w:rsidR="001B7F25">
        <w:rPr>
          <w:b/>
          <w:bCs/>
          <w:i/>
          <w:lang w:eastAsia="zh-CN"/>
        </w:rPr>
        <w:t xml:space="preserve"> with RF retuning</w:t>
      </w:r>
      <w:r w:rsidRPr="00882E02" w:rsidDel="00BA6357">
        <w:rPr>
          <w:rFonts w:eastAsiaTheme="minorEastAsia"/>
          <w:b/>
          <w:i/>
          <w:lang w:eastAsia="zh-CN"/>
        </w:rPr>
        <w:t xml:space="preserve">. </w:t>
      </w:r>
    </w:p>
    <w:p w14:paraId="42F9F447" w14:textId="2638CB03" w:rsidR="00E24C44" w:rsidRPr="00E24C44" w:rsidRDefault="00DA4C21" w:rsidP="00DA4C21">
      <w:pPr>
        <w:rPr>
          <w:rFonts w:eastAsiaTheme="minorEastAsia"/>
          <w:lang w:eastAsia="zh-CN"/>
        </w:rPr>
      </w:pPr>
      <w:r>
        <w:rPr>
          <w:lang w:eastAsia="ja-JP"/>
        </w:rPr>
        <w:lastRenderedPageBreak/>
        <w:t xml:space="preserve">For </w:t>
      </w:r>
      <w:r w:rsidR="00326002">
        <w:rPr>
          <w:lang w:eastAsia="ja-JP"/>
        </w:rPr>
        <w:t>CORESET#0</w:t>
      </w:r>
      <w:r>
        <w:rPr>
          <w:lang w:eastAsia="ja-JP"/>
        </w:rPr>
        <w:t xml:space="preserve">, </w:t>
      </w:r>
      <w:r w:rsidR="005500C4">
        <w:rPr>
          <w:lang w:eastAsia="ja-JP"/>
        </w:rPr>
        <w:t>the</w:t>
      </w:r>
      <w:r w:rsidR="009F19C1">
        <w:rPr>
          <w:lang w:eastAsia="ja-JP"/>
        </w:rPr>
        <w:t xml:space="preserve"> </w:t>
      </w:r>
      <w:r w:rsidR="003B5EFA">
        <w:rPr>
          <w:lang w:eastAsia="ja-JP"/>
        </w:rPr>
        <w:t>possible bandwidth is provided in Table 3</w:t>
      </w:r>
      <w:r w:rsidR="00B45543">
        <w:rPr>
          <w:lang w:eastAsia="ja-JP"/>
        </w:rPr>
        <w:t>-5</w:t>
      </w:r>
      <w:r w:rsidR="00753DCD">
        <w:rPr>
          <w:lang w:eastAsia="ja-JP"/>
        </w:rPr>
        <w:t xml:space="preserve">. </w:t>
      </w:r>
      <w:r w:rsidR="00FD0C21">
        <w:rPr>
          <w:lang w:eastAsia="ja-JP"/>
        </w:rPr>
        <w:t xml:space="preserve">As we can see, </w:t>
      </w:r>
      <w:r w:rsidR="001B7F25">
        <w:rPr>
          <w:lang w:eastAsia="ja-JP"/>
        </w:rPr>
        <w:t>except for the case of 24 PRBs &amp; SCS 15 kHz</w:t>
      </w:r>
      <w:r w:rsidR="00AC153C">
        <w:rPr>
          <w:lang w:eastAsia="ja-JP"/>
        </w:rPr>
        <w:t>, the bandwidth of CORESET#0 exceed</w:t>
      </w:r>
      <w:r w:rsidR="001B7F25">
        <w:rPr>
          <w:lang w:eastAsia="ja-JP"/>
        </w:rPr>
        <w:t>s</w:t>
      </w:r>
      <w:r w:rsidR="00AC153C">
        <w:rPr>
          <w:lang w:eastAsia="ja-JP"/>
        </w:rPr>
        <w:t xml:space="preserve"> 5MHz. </w:t>
      </w:r>
      <w:r w:rsidR="00831014">
        <w:rPr>
          <w:lang w:eastAsia="ja-JP"/>
        </w:rPr>
        <w:t xml:space="preserve"> Thus, some enhancements </w:t>
      </w:r>
      <w:r w:rsidR="0083690A">
        <w:rPr>
          <w:lang w:eastAsia="ja-JP"/>
        </w:rPr>
        <w:t>need to</w:t>
      </w:r>
      <w:r w:rsidR="00831014">
        <w:rPr>
          <w:lang w:eastAsia="ja-JP"/>
        </w:rPr>
        <w:t xml:space="preserve"> be considered</w:t>
      </w:r>
      <w:r w:rsidR="00E24C44">
        <w:rPr>
          <w:lang w:eastAsia="ja-JP"/>
        </w:rPr>
        <w:t xml:space="preserve">, for example, </w:t>
      </w:r>
      <w:r w:rsidR="00C7499D">
        <w:rPr>
          <w:lang w:eastAsia="ja-JP"/>
        </w:rPr>
        <w:t xml:space="preserve">utilizing the periodic characteristic of </w:t>
      </w:r>
      <w:r w:rsidR="00E24C44">
        <w:rPr>
          <w:lang w:eastAsia="ja-JP"/>
        </w:rPr>
        <w:t>legacy CORESET#0 with some enhancements, or introducing an additional CORESET#0 for 5MHz</w:t>
      </w:r>
      <w:r w:rsidR="00E24C44">
        <w:rPr>
          <w:rFonts w:eastAsiaTheme="minorEastAsia" w:hint="eastAsia"/>
          <w:lang w:eastAsia="zh-CN"/>
        </w:rPr>
        <w:t xml:space="preserve"> </w:t>
      </w:r>
      <w:r w:rsidR="00E24C44">
        <w:rPr>
          <w:rFonts w:eastAsiaTheme="minorEastAsia"/>
          <w:lang w:eastAsia="zh-CN"/>
        </w:rPr>
        <w:t>UEs.</w:t>
      </w:r>
    </w:p>
    <w:p w14:paraId="785AABD8" w14:textId="2864F1DB" w:rsidR="003B5EFA" w:rsidRDefault="003B5EFA" w:rsidP="003B5EFA">
      <w:pPr>
        <w:jc w:val="center"/>
        <w:rPr>
          <w:b/>
          <w:sz w:val="20"/>
          <w:lang w:eastAsia="zh-CN"/>
        </w:rPr>
      </w:pPr>
      <w:r w:rsidRPr="0009397F">
        <w:rPr>
          <w:b/>
          <w:sz w:val="20"/>
          <w:lang w:eastAsia="zh-CN"/>
        </w:rPr>
        <w:t>Table 3</w:t>
      </w:r>
      <w:r w:rsidR="00B45543">
        <w:rPr>
          <w:b/>
          <w:sz w:val="20"/>
          <w:lang w:eastAsia="zh-CN"/>
        </w:rPr>
        <w:t>-5</w:t>
      </w:r>
      <w:r w:rsidRPr="0009397F">
        <w:rPr>
          <w:b/>
          <w:sz w:val="20"/>
          <w:lang w:eastAsia="zh-CN"/>
        </w:rPr>
        <w:t xml:space="preserve">: </w:t>
      </w:r>
      <w:r>
        <w:rPr>
          <w:b/>
          <w:sz w:val="20"/>
        </w:rPr>
        <w:t xml:space="preserve">Bandwidth of CORESET#0 &amp; </w:t>
      </w:r>
      <w:r>
        <w:rPr>
          <w:rFonts w:hint="eastAsia"/>
          <w:b/>
          <w:sz w:val="20"/>
          <w:lang w:eastAsia="zh-CN"/>
        </w:rPr>
        <w:t>S</w:t>
      </w:r>
      <w:r>
        <w:rPr>
          <w:b/>
          <w:sz w:val="20"/>
          <w:lang w:eastAsia="zh-CN"/>
        </w:rPr>
        <w:t>IB1</w:t>
      </w:r>
    </w:p>
    <w:tbl>
      <w:tblPr>
        <w:tblStyle w:val="ac"/>
        <w:tblW w:w="0" w:type="auto"/>
        <w:jc w:val="center"/>
        <w:tblLook w:val="04A0" w:firstRow="1" w:lastRow="0" w:firstColumn="1" w:lastColumn="0" w:noHBand="0" w:noVBand="1"/>
      </w:tblPr>
      <w:tblGrid>
        <w:gridCol w:w="1323"/>
        <w:gridCol w:w="1800"/>
        <w:gridCol w:w="1701"/>
        <w:gridCol w:w="1418"/>
      </w:tblGrid>
      <w:tr w:rsidR="006F7F13" w14:paraId="210FDCB1" w14:textId="7B9341A9" w:rsidTr="000D3F3D">
        <w:trPr>
          <w:jc w:val="center"/>
        </w:trPr>
        <w:tc>
          <w:tcPr>
            <w:tcW w:w="1323" w:type="dxa"/>
          </w:tcPr>
          <w:p w14:paraId="497F7EB8" w14:textId="77777777" w:rsidR="006F7F13" w:rsidRDefault="006F7F13" w:rsidP="00112ADE">
            <w:pPr>
              <w:jc w:val="center"/>
              <w:rPr>
                <w:b/>
                <w:sz w:val="20"/>
                <w:lang w:eastAsia="zh-CN"/>
              </w:rPr>
            </w:pPr>
            <w:r>
              <w:rPr>
                <w:b/>
                <w:sz w:val="20"/>
                <w:lang w:eastAsia="zh-CN"/>
              </w:rPr>
              <w:t>SCS</w:t>
            </w:r>
          </w:p>
        </w:tc>
        <w:tc>
          <w:tcPr>
            <w:tcW w:w="1800" w:type="dxa"/>
          </w:tcPr>
          <w:p w14:paraId="3B2D3F6C" w14:textId="310029B1" w:rsidR="006F7F13" w:rsidRDefault="006F7F13" w:rsidP="00112ADE">
            <w:pPr>
              <w:jc w:val="center"/>
              <w:rPr>
                <w:b/>
                <w:sz w:val="20"/>
                <w:lang w:eastAsia="zh-CN"/>
              </w:rPr>
            </w:pPr>
            <w:r>
              <w:rPr>
                <w:b/>
                <w:sz w:val="20"/>
                <w:lang w:eastAsia="zh-CN"/>
              </w:rPr>
              <w:t>24 PRBs</w:t>
            </w:r>
          </w:p>
        </w:tc>
        <w:tc>
          <w:tcPr>
            <w:tcW w:w="1701" w:type="dxa"/>
          </w:tcPr>
          <w:p w14:paraId="51E6DF43" w14:textId="0C4AEA03" w:rsidR="006F7F13" w:rsidRDefault="006F7F13" w:rsidP="00112ADE">
            <w:pPr>
              <w:jc w:val="center"/>
              <w:rPr>
                <w:b/>
                <w:sz w:val="20"/>
                <w:lang w:eastAsia="zh-CN"/>
              </w:rPr>
            </w:pPr>
            <w:r>
              <w:rPr>
                <w:b/>
                <w:sz w:val="20"/>
                <w:lang w:eastAsia="zh-CN"/>
              </w:rPr>
              <w:t>48 PRBs</w:t>
            </w:r>
          </w:p>
        </w:tc>
        <w:tc>
          <w:tcPr>
            <w:tcW w:w="1418" w:type="dxa"/>
          </w:tcPr>
          <w:p w14:paraId="5B4AF158" w14:textId="23764BE9" w:rsidR="006F7F13" w:rsidRDefault="006F7F13" w:rsidP="00112ADE">
            <w:pPr>
              <w:jc w:val="center"/>
              <w:rPr>
                <w:b/>
                <w:sz w:val="20"/>
                <w:lang w:eastAsia="zh-CN"/>
              </w:rPr>
            </w:pPr>
            <w:r>
              <w:rPr>
                <w:rFonts w:hint="eastAsia"/>
                <w:b/>
                <w:sz w:val="20"/>
                <w:lang w:eastAsia="zh-CN"/>
              </w:rPr>
              <w:t>9</w:t>
            </w:r>
            <w:r>
              <w:rPr>
                <w:b/>
                <w:sz w:val="20"/>
                <w:lang w:eastAsia="zh-CN"/>
              </w:rPr>
              <w:t>6 PRBs</w:t>
            </w:r>
          </w:p>
        </w:tc>
      </w:tr>
      <w:tr w:rsidR="006F7F13" w14:paraId="3120A577" w14:textId="6519AE09" w:rsidTr="000D3F3D">
        <w:trPr>
          <w:jc w:val="center"/>
        </w:trPr>
        <w:tc>
          <w:tcPr>
            <w:tcW w:w="1323" w:type="dxa"/>
          </w:tcPr>
          <w:p w14:paraId="7892337C" w14:textId="77777777" w:rsidR="006F7F13" w:rsidRDefault="006F7F13" w:rsidP="00112ADE">
            <w:pPr>
              <w:jc w:val="center"/>
              <w:rPr>
                <w:b/>
                <w:sz w:val="20"/>
                <w:lang w:eastAsia="zh-CN"/>
              </w:rPr>
            </w:pPr>
            <w:r>
              <w:rPr>
                <w:rFonts w:hint="eastAsia"/>
                <w:b/>
                <w:sz w:val="20"/>
                <w:lang w:eastAsia="zh-CN"/>
              </w:rPr>
              <w:t>1</w:t>
            </w:r>
            <w:r>
              <w:rPr>
                <w:b/>
                <w:sz w:val="20"/>
                <w:lang w:eastAsia="zh-CN"/>
              </w:rPr>
              <w:t>5 kHz</w:t>
            </w:r>
          </w:p>
        </w:tc>
        <w:tc>
          <w:tcPr>
            <w:tcW w:w="1800" w:type="dxa"/>
          </w:tcPr>
          <w:p w14:paraId="1BCE1D4D" w14:textId="149E0502" w:rsidR="006F7F13" w:rsidRPr="00DE1AD1" w:rsidRDefault="006F7F13" w:rsidP="00112ADE">
            <w:pPr>
              <w:jc w:val="center"/>
              <w:rPr>
                <w:sz w:val="20"/>
                <w:lang w:eastAsia="zh-CN"/>
              </w:rPr>
            </w:pPr>
            <w:r>
              <w:rPr>
                <w:rFonts w:hint="eastAsia"/>
                <w:sz w:val="20"/>
                <w:lang w:eastAsia="zh-CN"/>
              </w:rPr>
              <w:t>4</w:t>
            </w:r>
            <w:r>
              <w:rPr>
                <w:sz w:val="20"/>
                <w:lang w:eastAsia="zh-CN"/>
              </w:rPr>
              <w:t>.32 MHz</w:t>
            </w:r>
          </w:p>
        </w:tc>
        <w:tc>
          <w:tcPr>
            <w:tcW w:w="1701" w:type="dxa"/>
          </w:tcPr>
          <w:p w14:paraId="4D46D330" w14:textId="7BAE642D" w:rsidR="006F7F13" w:rsidRPr="00C42EB4" w:rsidRDefault="006F7F13" w:rsidP="00112ADE">
            <w:pPr>
              <w:jc w:val="center"/>
              <w:rPr>
                <w:sz w:val="20"/>
                <w:highlight w:val="red"/>
                <w:lang w:eastAsia="zh-CN"/>
              </w:rPr>
            </w:pPr>
            <w:r w:rsidRPr="00C42EB4">
              <w:rPr>
                <w:rFonts w:hint="eastAsia"/>
                <w:sz w:val="20"/>
                <w:highlight w:val="red"/>
                <w:lang w:eastAsia="zh-CN"/>
              </w:rPr>
              <w:t>9</w:t>
            </w:r>
            <w:r w:rsidRPr="00C42EB4">
              <w:rPr>
                <w:sz w:val="20"/>
                <w:highlight w:val="red"/>
                <w:lang w:eastAsia="zh-CN"/>
              </w:rPr>
              <w:t>.64 MHz</w:t>
            </w:r>
          </w:p>
        </w:tc>
        <w:tc>
          <w:tcPr>
            <w:tcW w:w="1418" w:type="dxa"/>
          </w:tcPr>
          <w:p w14:paraId="25366CC8" w14:textId="096A4E68" w:rsidR="006F7F13" w:rsidRPr="00C42EB4" w:rsidRDefault="006F7F13" w:rsidP="00112ADE">
            <w:pPr>
              <w:jc w:val="center"/>
              <w:rPr>
                <w:sz w:val="20"/>
                <w:highlight w:val="red"/>
                <w:lang w:eastAsia="zh-CN"/>
              </w:rPr>
            </w:pPr>
            <w:r w:rsidRPr="00C42EB4">
              <w:rPr>
                <w:rFonts w:hint="eastAsia"/>
                <w:sz w:val="20"/>
                <w:highlight w:val="red"/>
                <w:lang w:eastAsia="zh-CN"/>
              </w:rPr>
              <w:t>1</w:t>
            </w:r>
            <w:r w:rsidRPr="00C42EB4">
              <w:rPr>
                <w:sz w:val="20"/>
                <w:highlight w:val="red"/>
                <w:lang w:eastAsia="zh-CN"/>
              </w:rPr>
              <w:t>7.28 MHz</w:t>
            </w:r>
          </w:p>
        </w:tc>
      </w:tr>
      <w:tr w:rsidR="006F7F13" w14:paraId="0AB08F91" w14:textId="33F80282" w:rsidTr="000D3F3D">
        <w:trPr>
          <w:jc w:val="center"/>
        </w:trPr>
        <w:tc>
          <w:tcPr>
            <w:tcW w:w="1323" w:type="dxa"/>
          </w:tcPr>
          <w:p w14:paraId="4C789594" w14:textId="77777777" w:rsidR="006F7F13" w:rsidRDefault="006F7F13" w:rsidP="00112ADE">
            <w:pPr>
              <w:jc w:val="center"/>
              <w:rPr>
                <w:b/>
                <w:sz w:val="20"/>
                <w:lang w:eastAsia="zh-CN"/>
              </w:rPr>
            </w:pPr>
            <w:r>
              <w:rPr>
                <w:rFonts w:hint="eastAsia"/>
                <w:b/>
                <w:sz w:val="20"/>
                <w:lang w:eastAsia="zh-CN"/>
              </w:rPr>
              <w:t>3</w:t>
            </w:r>
            <w:r>
              <w:rPr>
                <w:b/>
                <w:sz w:val="20"/>
                <w:lang w:eastAsia="zh-CN"/>
              </w:rPr>
              <w:t>0 kHz</w:t>
            </w:r>
          </w:p>
        </w:tc>
        <w:tc>
          <w:tcPr>
            <w:tcW w:w="1800" w:type="dxa"/>
          </w:tcPr>
          <w:p w14:paraId="490F3651" w14:textId="62BB3337" w:rsidR="006F7F13" w:rsidRPr="00C42EB4" w:rsidRDefault="006F7F13" w:rsidP="006F7F13">
            <w:pPr>
              <w:jc w:val="center"/>
              <w:rPr>
                <w:sz w:val="20"/>
                <w:highlight w:val="red"/>
                <w:lang w:eastAsia="zh-CN"/>
              </w:rPr>
            </w:pPr>
            <w:r w:rsidRPr="00C42EB4">
              <w:rPr>
                <w:rFonts w:hint="eastAsia"/>
                <w:sz w:val="20"/>
                <w:highlight w:val="red"/>
                <w:lang w:eastAsia="zh-CN"/>
              </w:rPr>
              <w:t>9</w:t>
            </w:r>
            <w:r w:rsidRPr="00C42EB4">
              <w:rPr>
                <w:sz w:val="20"/>
                <w:highlight w:val="red"/>
                <w:lang w:eastAsia="zh-CN"/>
              </w:rPr>
              <w:t>.64 MHz</w:t>
            </w:r>
          </w:p>
        </w:tc>
        <w:tc>
          <w:tcPr>
            <w:tcW w:w="1701" w:type="dxa"/>
          </w:tcPr>
          <w:p w14:paraId="67A39C50" w14:textId="5D17CAF9" w:rsidR="006F7F13" w:rsidRPr="00C42EB4" w:rsidRDefault="006F7F13" w:rsidP="00112ADE">
            <w:pPr>
              <w:jc w:val="center"/>
              <w:rPr>
                <w:b/>
                <w:sz w:val="20"/>
                <w:highlight w:val="red"/>
                <w:lang w:eastAsia="zh-CN"/>
              </w:rPr>
            </w:pPr>
            <w:r w:rsidRPr="00C42EB4">
              <w:rPr>
                <w:rFonts w:hint="eastAsia"/>
                <w:sz w:val="20"/>
                <w:highlight w:val="red"/>
                <w:lang w:eastAsia="zh-CN"/>
              </w:rPr>
              <w:t>1</w:t>
            </w:r>
            <w:r w:rsidRPr="00C42EB4">
              <w:rPr>
                <w:sz w:val="20"/>
                <w:highlight w:val="red"/>
                <w:lang w:eastAsia="zh-CN"/>
              </w:rPr>
              <w:t>7.28 MHz</w:t>
            </w:r>
          </w:p>
        </w:tc>
        <w:tc>
          <w:tcPr>
            <w:tcW w:w="1418" w:type="dxa"/>
          </w:tcPr>
          <w:p w14:paraId="4C850480" w14:textId="3ED511D3" w:rsidR="006F7F13" w:rsidRPr="00DE1AD1" w:rsidRDefault="006F7F13" w:rsidP="00112ADE">
            <w:pPr>
              <w:jc w:val="center"/>
              <w:rPr>
                <w:b/>
                <w:sz w:val="20"/>
                <w:highlight w:val="red"/>
                <w:lang w:eastAsia="zh-CN"/>
              </w:rPr>
            </w:pPr>
            <w:r w:rsidRPr="006F7F13">
              <w:rPr>
                <w:rFonts w:hint="eastAsia"/>
                <w:b/>
                <w:sz w:val="20"/>
                <w:lang w:eastAsia="zh-CN"/>
              </w:rPr>
              <w:t>N</w:t>
            </w:r>
            <w:r w:rsidRPr="006F7F13">
              <w:rPr>
                <w:b/>
                <w:sz w:val="20"/>
                <w:lang w:eastAsia="zh-CN"/>
              </w:rPr>
              <w:t>/A</w:t>
            </w:r>
          </w:p>
        </w:tc>
      </w:tr>
    </w:tbl>
    <w:p w14:paraId="758487CD" w14:textId="77777777" w:rsidR="003B5EFA" w:rsidRDefault="003B5EFA" w:rsidP="00DA4C21">
      <w:pPr>
        <w:rPr>
          <w:rFonts w:eastAsia="MS Mincho"/>
          <w:lang w:eastAsia="ja-JP"/>
        </w:rPr>
      </w:pPr>
    </w:p>
    <w:p w14:paraId="351B3470" w14:textId="278F9CD5" w:rsidR="00E17E2A" w:rsidRPr="009C25DB" w:rsidRDefault="00E17E2A" w:rsidP="00E17E2A">
      <w:pPr>
        <w:rPr>
          <w:rFonts w:eastAsia="MS Mincho"/>
          <w:b/>
          <w:i/>
          <w:lang w:eastAsia="zh-CN"/>
        </w:rPr>
      </w:pPr>
      <w:r w:rsidRPr="00882E02" w:rsidDel="00BA6357">
        <w:rPr>
          <w:b/>
          <w:bCs/>
          <w:i/>
          <w:lang w:eastAsia="zh-CN"/>
        </w:rPr>
        <w:t xml:space="preserve">Observation </w:t>
      </w:r>
      <w:r w:rsidR="00CB7E70">
        <w:rPr>
          <w:b/>
          <w:bCs/>
          <w:i/>
          <w:lang w:eastAsia="zh-CN"/>
        </w:rPr>
        <w:t>5</w:t>
      </w:r>
      <w:r w:rsidRPr="00882E02" w:rsidDel="00BA6357">
        <w:rPr>
          <w:b/>
          <w:bCs/>
          <w:i/>
          <w:lang w:eastAsia="zh-CN"/>
        </w:rPr>
        <w:t xml:space="preserve">: </w:t>
      </w:r>
      <w:r w:rsidR="001B7F25">
        <w:rPr>
          <w:b/>
          <w:i/>
          <w:lang w:eastAsia="ja-JP"/>
        </w:rPr>
        <w:t>E</w:t>
      </w:r>
      <w:r w:rsidR="001B7F25" w:rsidRPr="00882E02">
        <w:rPr>
          <w:b/>
          <w:i/>
          <w:lang w:eastAsia="ja-JP"/>
        </w:rPr>
        <w:t xml:space="preserve">xcept </w:t>
      </w:r>
      <w:r w:rsidR="001B7F25">
        <w:rPr>
          <w:b/>
          <w:i/>
          <w:lang w:eastAsia="ja-JP"/>
        </w:rPr>
        <w:t xml:space="preserve">for </w:t>
      </w:r>
      <w:r w:rsidR="001B7F25" w:rsidRPr="00882E02">
        <w:rPr>
          <w:b/>
          <w:i/>
          <w:lang w:eastAsia="ja-JP"/>
        </w:rPr>
        <w:t xml:space="preserve">the case of 24 PRBs &amp; SCS </w:t>
      </w:r>
      <w:r w:rsidR="001B7F25">
        <w:rPr>
          <w:b/>
          <w:i/>
          <w:lang w:eastAsia="ja-JP"/>
        </w:rPr>
        <w:t>15</w:t>
      </w:r>
      <w:r w:rsidR="001B7F25" w:rsidRPr="00882E02">
        <w:rPr>
          <w:b/>
          <w:i/>
          <w:lang w:eastAsia="ja-JP"/>
        </w:rPr>
        <w:t xml:space="preserve"> kH</w:t>
      </w:r>
      <w:r w:rsidR="001B7F25">
        <w:rPr>
          <w:b/>
          <w:i/>
          <w:lang w:eastAsia="ja-JP"/>
        </w:rPr>
        <w:t>z</w:t>
      </w:r>
      <w:r w:rsidR="00370DA7" w:rsidRPr="00882E02">
        <w:rPr>
          <w:b/>
          <w:i/>
          <w:lang w:eastAsia="ja-JP"/>
        </w:rPr>
        <w:t>, the bandwidt</w:t>
      </w:r>
      <w:r w:rsidR="00941B72">
        <w:rPr>
          <w:b/>
          <w:i/>
          <w:lang w:eastAsia="ja-JP"/>
        </w:rPr>
        <w:t>h of CORESET#0 exceed</w:t>
      </w:r>
      <w:r w:rsidR="001B7F25">
        <w:rPr>
          <w:b/>
          <w:i/>
          <w:lang w:eastAsia="ja-JP"/>
        </w:rPr>
        <w:t>s</w:t>
      </w:r>
      <w:r w:rsidR="00941B72">
        <w:rPr>
          <w:b/>
          <w:i/>
          <w:lang w:eastAsia="ja-JP"/>
        </w:rPr>
        <w:t xml:space="preserve"> 5MHz</w:t>
      </w:r>
      <w:r w:rsidR="009C25DB">
        <w:rPr>
          <w:rFonts w:hint="eastAsia"/>
          <w:b/>
          <w:i/>
          <w:lang w:eastAsia="zh-CN"/>
        </w:rPr>
        <w:t>.</w:t>
      </w:r>
    </w:p>
    <w:p w14:paraId="4D6FBA98" w14:textId="5ED6D7D6" w:rsidR="00BF6914" w:rsidRPr="002761A3" w:rsidRDefault="002761A3" w:rsidP="00C54CF8">
      <w:pPr>
        <w:rPr>
          <w:rFonts w:eastAsiaTheme="minorEastAsia"/>
          <w:lang w:eastAsia="zh-CN"/>
        </w:rPr>
      </w:pPr>
      <w:r w:rsidRPr="002761A3">
        <w:rPr>
          <w:rFonts w:eastAsiaTheme="minorEastAsia" w:hint="eastAsia"/>
          <w:lang w:eastAsia="zh-CN"/>
        </w:rPr>
        <w:t>F</w:t>
      </w:r>
      <w:r w:rsidRPr="002761A3">
        <w:rPr>
          <w:rFonts w:eastAsiaTheme="minorEastAsia"/>
          <w:lang w:eastAsia="zh-CN"/>
        </w:rPr>
        <w:t>or the other channels, e.g., SIB1, OSI, paging, RAR, etc</w:t>
      </w:r>
      <w:r>
        <w:rPr>
          <w:rFonts w:eastAsiaTheme="minorEastAsia"/>
          <w:lang w:eastAsia="zh-CN"/>
        </w:rPr>
        <w:t>, in Rel-17</w:t>
      </w:r>
      <w:r w:rsidR="00F91C75">
        <w:rPr>
          <w:rFonts w:eastAsiaTheme="minorEastAsia"/>
          <w:lang w:eastAsia="zh-CN"/>
        </w:rPr>
        <w:t xml:space="preserve">, these </w:t>
      </w:r>
      <w:r>
        <w:rPr>
          <w:rFonts w:eastAsiaTheme="minorEastAsia"/>
          <w:lang w:eastAsia="zh-CN"/>
        </w:rPr>
        <w:t xml:space="preserve">messages are dynamically scheduled within the </w:t>
      </w:r>
      <w:r w:rsidR="00C22E98">
        <w:rPr>
          <w:rFonts w:eastAsiaTheme="minorEastAsia"/>
          <w:lang w:eastAsia="zh-CN"/>
        </w:rPr>
        <w:t>bandwidth of CORESET#0, wh</w:t>
      </w:r>
      <w:r w:rsidR="00C7499D">
        <w:rPr>
          <w:rFonts w:eastAsiaTheme="minorEastAsia"/>
          <w:lang w:eastAsia="zh-CN"/>
        </w:rPr>
        <w:t>ose</w:t>
      </w:r>
      <w:r w:rsidR="00C22E98">
        <w:rPr>
          <w:rFonts w:eastAsiaTheme="minorEastAsia"/>
          <w:lang w:eastAsia="zh-CN"/>
        </w:rPr>
        <w:t xml:space="preserve"> bandwidth may exceed 5MHz</w:t>
      </w:r>
      <w:r w:rsidR="00CE437E">
        <w:rPr>
          <w:rFonts w:eastAsiaTheme="minorEastAsia"/>
          <w:lang w:eastAsia="zh-CN"/>
        </w:rPr>
        <w:t>. The network can either reuse legacy common messages</w:t>
      </w:r>
      <w:r w:rsidR="000D1812">
        <w:rPr>
          <w:rFonts w:eastAsiaTheme="minorEastAsia"/>
          <w:lang w:eastAsia="zh-CN"/>
        </w:rPr>
        <w:t xml:space="preserve"> with some enhancements</w:t>
      </w:r>
      <w:r w:rsidR="00E57E33">
        <w:rPr>
          <w:rFonts w:eastAsiaTheme="minorEastAsia"/>
          <w:lang w:eastAsia="zh-CN"/>
        </w:rPr>
        <w:t>, or</w:t>
      </w:r>
      <w:r w:rsidR="00BD6BEC">
        <w:rPr>
          <w:rFonts w:eastAsiaTheme="minorEastAsia"/>
          <w:lang w:eastAsia="zh-CN"/>
        </w:rPr>
        <w:t xml:space="preserve">, </w:t>
      </w:r>
      <w:r w:rsidR="00CE437E">
        <w:rPr>
          <w:rFonts w:eastAsiaTheme="minorEastAsia"/>
          <w:lang w:eastAsia="zh-CN"/>
        </w:rPr>
        <w:t xml:space="preserve">the network can also transmit new common messages for </w:t>
      </w:r>
      <w:r w:rsidR="00961189">
        <w:rPr>
          <w:rFonts w:eastAsiaTheme="minorEastAsia"/>
          <w:lang w:eastAsia="zh-CN"/>
        </w:rPr>
        <w:t>Rel-18 RedCap UEs</w:t>
      </w:r>
      <w:r w:rsidR="006744EB">
        <w:rPr>
          <w:rFonts w:eastAsiaTheme="minorEastAsia"/>
          <w:lang w:eastAsia="zh-CN"/>
        </w:rPr>
        <w:t xml:space="preserve">. The former scheme </w:t>
      </w:r>
      <w:r w:rsidR="00C7499D">
        <w:rPr>
          <w:rFonts w:eastAsiaTheme="minorEastAsia"/>
          <w:lang w:eastAsia="zh-CN"/>
        </w:rPr>
        <w:t xml:space="preserve">has </w:t>
      </w:r>
      <w:r w:rsidR="006744EB">
        <w:rPr>
          <w:rFonts w:eastAsiaTheme="minorEastAsia"/>
          <w:lang w:eastAsia="zh-CN"/>
        </w:rPr>
        <w:t>impact on network</w:t>
      </w:r>
      <w:r w:rsidR="00A017AC">
        <w:rPr>
          <w:rFonts w:eastAsiaTheme="minorEastAsia"/>
          <w:lang w:eastAsia="zh-CN"/>
        </w:rPr>
        <w:t xml:space="preserve">/UE </w:t>
      </w:r>
      <w:r w:rsidR="00F67AC0">
        <w:rPr>
          <w:rFonts w:eastAsiaTheme="minorEastAsia"/>
          <w:lang w:eastAsia="zh-CN"/>
        </w:rPr>
        <w:t>implementation</w:t>
      </w:r>
      <w:r w:rsidR="00F91C75">
        <w:rPr>
          <w:rFonts w:eastAsiaTheme="minorEastAsia"/>
          <w:lang w:eastAsia="zh-CN"/>
        </w:rPr>
        <w:t>, while can save time-frequency resource consumption. T</w:t>
      </w:r>
      <w:r w:rsidR="00F67AC0">
        <w:rPr>
          <w:rFonts w:eastAsiaTheme="minorEastAsia"/>
          <w:lang w:eastAsia="zh-CN"/>
        </w:rPr>
        <w:t xml:space="preserve">he </w:t>
      </w:r>
      <w:r w:rsidR="00677143">
        <w:rPr>
          <w:rFonts w:eastAsiaTheme="minorEastAsia"/>
          <w:lang w:eastAsia="zh-CN"/>
        </w:rPr>
        <w:t>la</w:t>
      </w:r>
      <w:r w:rsidR="00E318B9">
        <w:rPr>
          <w:rFonts w:eastAsiaTheme="minorEastAsia"/>
          <w:lang w:eastAsia="zh-CN"/>
        </w:rPr>
        <w:t>t</w:t>
      </w:r>
      <w:r w:rsidR="00677143">
        <w:rPr>
          <w:rFonts w:eastAsiaTheme="minorEastAsia"/>
          <w:lang w:eastAsia="zh-CN"/>
        </w:rPr>
        <w:t xml:space="preserve">ter scheme is </w:t>
      </w:r>
      <w:r w:rsidR="00912502">
        <w:rPr>
          <w:rFonts w:eastAsiaTheme="minorEastAsia"/>
          <w:lang w:eastAsia="zh-CN"/>
        </w:rPr>
        <w:t>more flexi</w:t>
      </w:r>
      <w:r w:rsidR="00677143">
        <w:rPr>
          <w:rFonts w:eastAsiaTheme="minorEastAsia"/>
          <w:lang w:eastAsia="zh-CN"/>
        </w:rPr>
        <w:t>ble</w:t>
      </w:r>
      <w:r w:rsidR="00F91C75">
        <w:rPr>
          <w:rFonts w:eastAsiaTheme="minorEastAsia"/>
          <w:lang w:eastAsia="zh-CN"/>
        </w:rPr>
        <w:t xml:space="preserve"> for network</w:t>
      </w:r>
      <w:r w:rsidR="001E139E">
        <w:rPr>
          <w:rFonts w:eastAsiaTheme="minorEastAsia" w:hint="eastAsia"/>
          <w:lang w:eastAsia="zh-CN"/>
        </w:rPr>
        <w:t xml:space="preserve"> </w:t>
      </w:r>
      <w:r w:rsidR="001E139E">
        <w:rPr>
          <w:rFonts w:eastAsiaTheme="minorEastAsia"/>
          <w:lang w:eastAsia="zh-CN"/>
        </w:rPr>
        <w:t>and UE</w:t>
      </w:r>
      <w:r w:rsidR="00F91C75">
        <w:rPr>
          <w:rFonts w:eastAsiaTheme="minorEastAsia"/>
          <w:lang w:eastAsia="zh-CN"/>
        </w:rPr>
        <w:t>,</w:t>
      </w:r>
      <w:r w:rsidR="00677143">
        <w:rPr>
          <w:rFonts w:eastAsiaTheme="minorEastAsia"/>
          <w:lang w:eastAsia="zh-CN"/>
        </w:rPr>
        <w:t xml:space="preserve"> but will lead</w:t>
      </w:r>
      <w:r w:rsidR="001E69AC">
        <w:rPr>
          <w:rFonts w:eastAsiaTheme="minorEastAsia"/>
          <w:lang w:eastAsia="zh-CN"/>
        </w:rPr>
        <w:t xml:space="preserve"> to</w:t>
      </w:r>
      <w:r w:rsidR="00677143">
        <w:rPr>
          <w:rFonts w:eastAsiaTheme="minorEastAsia"/>
          <w:lang w:eastAsia="zh-CN"/>
        </w:rPr>
        <w:t xml:space="preserve"> more time-frequency resource consumption. </w:t>
      </w:r>
      <w:r w:rsidR="000D5159">
        <w:rPr>
          <w:rFonts w:eastAsiaTheme="minorEastAsia"/>
          <w:lang w:eastAsia="zh-CN"/>
        </w:rPr>
        <w:t>Both schemes can be considered.</w:t>
      </w:r>
    </w:p>
    <w:p w14:paraId="6721DA17" w14:textId="4F1662D0" w:rsidR="001959DB" w:rsidRPr="00882E02" w:rsidRDefault="001959DB" w:rsidP="001959DB">
      <w:pPr>
        <w:rPr>
          <w:rFonts w:eastAsia="MS Mincho"/>
          <w:b/>
          <w:i/>
          <w:lang w:eastAsia="zh-CN"/>
        </w:rPr>
      </w:pPr>
      <w:r w:rsidRPr="00882E02" w:rsidDel="00BA6357">
        <w:rPr>
          <w:b/>
          <w:bCs/>
          <w:i/>
          <w:lang w:eastAsia="zh-CN"/>
        </w:rPr>
        <w:t xml:space="preserve">Observation </w:t>
      </w:r>
      <w:r w:rsidR="008E4ADA">
        <w:rPr>
          <w:b/>
          <w:bCs/>
          <w:i/>
          <w:lang w:eastAsia="zh-CN"/>
        </w:rPr>
        <w:t>6</w:t>
      </w:r>
      <w:r w:rsidRPr="00882E02" w:rsidDel="00BA6357">
        <w:rPr>
          <w:b/>
          <w:bCs/>
          <w:i/>
          <w:lang w:eastAsia="zh-CN"/>
        </w:rPr>
        <w:t xml:space="preserve">: </w:t>
      </w:r>
      <w:r w:rsidR="00C7499D">
        <w:rPr>
          <w:b/>
          <w:bCs/>
          <w:i/>
          <w:lang w:eastAsia="zh-CN"/>
        </w:rPr>
        <w:t>The</w:t>
      </w:r>
      <w:r w:rsidRPr="00882E02">
        <w:rPr>
          <w:b/>
          <w:i/>
          <w:lang w:eastAsia="ja-JP"/>
        </w:rPr>
        <w:t xml:space="preserve"> </w:t>
      </w:r>
      <w:r w:rsidR="00C7499D" w:rsidRPr="00882E02">
        <w:rPr>
          <w:b/>
          <w:i/>
          <w:lang w:eastAsia="ja-JP"/>
        </w:rPr>
        <w:t>bandwidth of</w:t>
      </w:r>
      <w:r w:rsidRPr="00882E02">
        <w:rPr>
          <w:b/>
          <w:i/>
          <w:lang w:eastAsia="ja-JP"/>
        </w:rPr>
        <w:t xml:space="preserve"> the common messages, e.g., SIB1, OSI, paging, RAR, etc</w:t>
      </w:r>
      <w:r w:rsidR="00F34395">
        <w:rPr>
          <w:b/>
          <w:i/>
          <w:lang w:eastAsia="ja-JP"/>
        </w:rPr>
        <w:t>.</w:t>
      </w:r>
      <w:r w:rsidR="005A0AD3" w:rsidRPr="00882E02">
        <w:rPr>
          <w:b/>
          <w:i/>
          <w:lang w:eastAsia="ja-JP"/>
        </w:rPr>
        <w:t>,</w:t>
      </w:r>
      <w:r w:rsidRPr="00882E02" w:rsidDel="00BA6357">
        <w:rPr>
          <w:b/>
          <w:i/>
          <w:lang w:eastAsia="ja-JP"/>
        </w:rPr>
        <w:t xml:space="preserve"> </w:t>
      </w:r>
      <w:r w:rsidR="00912502" w:rsidRPr="00882E02">
        <w:rPr>
          <w:b/>
          <w:i/>
          <w:lang w:eastAsia="ja-JP"/>
        </w:rPr>
        <w:t xml:space="preserve">may </w:t>
      </w:r>
      <w:r w:rsidR="00346287">
        <w:rPr>
          <w:b/>
          <w:i/>
          <w:lang w:eastAsia="ja-JP"/>
        </w:rPr>
        <w:t xml:space="preserve">or may not </w:t>
      </w:r>
      <w:r w:rsidR="00912502" w:rsidRPr="00882E02">
        <w:rPr>
          <w:b/>
          <w:i/>
          <w:lang w:eastAsia="ja-JP"/>
        </w:rPr>
        <w:t>exceed 5MH</w:t>
      </w:r>
      <w:r w:rsidR="005D7A6B" w:rsidRPr="00882E02">
        <w:rPr>
          <w:b/>
          <w:i/>
          <w:lang w:eastAsia="ja-JP"/>
        </w:rPr>
        <w:t>z</w:t>
      </w:r>
      <w:r w:rsidR="005D7A6B" w:rsidRPr="00882E02">
        <w:rPr>
          <w:b/>
          <w:i/>
          <w:lang w:eastAsia="zh-CN"/>
        </w:rPr>
        <w:t>.</w:t>
      </w:r>
    </w:p>
    <w:p w14:paraId="2B0F85D3" w14:textId="77777777" w:rsidR="007E36C5" w:rsidRDefault="007E36C5" w:rsidP="00C54CF8">
      <w:pPr>
        <w:rPr>
          <w:rFonts w:eastAsiaTheme="minorEastAsia"/>
          <w:b/>
          <w:i/>
          <w:lang w:eastAsia="zh-CN"/>
        </w:rPr>
      </w:pPr>
    </w:p>
    <w:p w14:paraId="0D8DC932" w14:textId="77C3EF0C" w:rsidR="007E36C5" w:rsidRDefault="007E36C5">
      <w:pPr>
        <w:pStyle w:val="1"/>
      </w:pPr>
      <w:r>
        <w:t xml:space="preserve">On </w:t>
      </w:r>
      <w:r w:rsidRPr="00301C22">
        <w:t>reduced UE peak data rate</w:t>
      </w:r>
      <w:r w:rsidR="00F917B1">
        <w:t xml:space="preserve"> in FR1</w:t>
      </w:r>
    </w:p>
    <w:p w14:paraId="7D88B306" w14:textId="77777777" w:rsidR="001653E9" w:rsidRDefault="00ED7996" w:rsidP="007E36C5">
      <w:pPr>
        <w:rPr>
          <w:lang w:eastAsia="zh-CN"/>
        </w:rPr>
      </w:pPr>
      <w:r w:rsidRPr="004676EE">
        <w:rPr>
          <w:rFonts w:hint="eastAsia"/>
          <w:lang w:eastAsia="zh-CN"/>
        </w:rPr>
        <w:t>I</w:t>
      </w:r>
      <w:r>
        <w:rPr>
          <w:lang w:eastAsia="zh-CN"/>
        </w:rPr>
        <w:t>n</w:t>
      </w:r>
      <w:r w:rsidRPr="004676EE">
        <w:rPr>
          <w:lang w:eastAsia="zh-CN"/>
        </w:rPr>
        <w:t xml:space="preserve"> this section,</w:t>
      </w:r>
      <w:r>
        <w:rPr>
          <w:lang w:eastAsia="zh-CN"/>
        </w:rPr>
        <w:t xml:space="preserve"> we discuss the benefits and impacts of reduced UE peak data rate</w:t>
      </w:r>
      <w:r w:rsidR="00767AAF">
        <w:rPr>
          <w:lang w:eastAsia="zh-CN"/>
        </w:rPr>
        <w:t xml:space="preserve">. </w:t>
      </w:r>
    </w:p>
    <w:p w14:paraId="2BDD0A74" w14:textId="2996A5F6" w:rsidR="006B7671" w:rsidRDefault="00CC4EFA" w:rsidP="007E36C5">
      <w:pPr>
        <w:rPr>
          <w:lang w:eastAsia="zh-CN"/>
        </w:rPr>
      </w:pPr>
      <w:r>
        <w:rPr>
          <w:lang w:eastAsia="zh-CN"/>
        </w:rPr>
        <w:t>C</w:t>
      </w:r>
      <w:r w:rsidR="00767AAF">
        <w:rPr>
          <w:lang w:eastAsia="zh-CN"/>
        </w:rPr>
        <w:t>ompared with reduced UE bandwidth to 5 MHz, reduced UE peak data rate is to</w:t>
      </w:r>
      <w:r w:rsidR="00646C65">
        <w:rPr>
          <w:lang w:eastAsia="zh-CN"/>
        </w:rPr>
        <w:t xml:space="preserve"> </w:t>
      </w:r>
      <w:r w:rsidR="00A74848">
        <w:rPr>
          <w:lang w:eastAsia="zh-CN"/>
        </w:rPr>
        <w:t>restrict the supported peak data rate directly while keep</w:t>
      </w:r>
      <w:r w:rsidR="00E318B9">
        <w:rPr>
          <w:lang w:eastAsia="zh-CN"/>
        </w:rPr>
        <w:t>ing</w:t>
      </w:r>
      <w:r w:rsidR="00A74848">
        <w:rPr>
          <w:lang w:eastAsia="zh-CN"/>
        </w:rPr>
        <w:t xml:space="preserve"> 20 MHz of RF bandwidth and </w:t>
      </w:r>
      <w:r w:rsidR="00E318B9">
        <w:rPr>
          <w:lang w:eastAsia="zh-CN"/>
        </w:rPr>
        <w:t>b</w:t>
      </w:r>
      <w:r w:rsidR="00A74848">
        <w:rPr>
          <w:lang w:eastAsia="zh-CN"/>
        </w:rPr>
        <w:t xml:space="preserve">aseband </w:t>
      </w:r>
      <w:r w:rsidR="00BD678F">
        <w:rPr>
          <w:lang w:eastAsia="zh-CN"/>
        </w:rPr>
        <w:t>band</w:t>
      </w:r>
      <w:r w:rsidR="00A74848">
        <w:rPr>
          <w:lang w:eastAsia="zh-CN"/>
        </w:rPr>
        <w:t xml:space="preserve">width. </w:t>
      </w:r>
      <w:r>
        <w:rPr>
          <w:lang w:eastAsia="zh-CN"/>
        </w:rPr>
        <w:t xml:space="preserve"> In our view, </w:t>
      </w:r>
      <w:r w:rsidR="001136F7">
        <w:rPr>
          <w:lang w:eastAsia="zh-CN"/>
        </w:rPr>
        <w:t>there are two possible ways to reduce UE peak data rate</w:t>
      </w:r>
      <w:r w:rsidR="00616F5F">
        <w:rPr>
          <w:lang w:eastAsia="zh-CN"/>
        </w:rPr>
        <w:t xml:space="preserve"> to ~10Mps</w:t>
      </w:r>
      <w:r w:rsidR="001136F7">
        <w:rPr>
          <w:lang w:eastAsia="zh-CN"/>
        </w:rPr>
        <w:t>. O</w:t>
      </w:r>
      <w:r>
        <w:rPr>
          <w:lang w:eastAsia="zh-CN"/>
        </w:rPr>
        <w:t xml:space="preserve">ne way is to restrict the scheduled </w:t>
      </w:r>
      <w:r w:rsidRPr="00301C22">
        <w:rPr>
          <w:lang w:eastAsia="zh-CN"/>
        </w:rPr>
        <w:t>bandwidth for PDSCH and/or PUSCH</w:t>
      </w:r>
      <w:r w:rsidR="007424CA">
        <w:rPr>
          <w:lang w:eastAsia="zh-CN"/>
        </w:rPr>
        <w:t xml:space="preserve"> to 5MHz</w:t>
      </w:r>
      <w:r w:rsidR="0096084D">
        <w:rPr>
          <w:lang w:eastAsia="zh-CN"/>
        </w:rPr>
        <w:t xml:space="preserve"> as approved in the SID [1]</w:t>
      </w:r>
      <w:r w:rsidR="00BD678F">
        <w:rPr>
          <w:lang w:eastAsia="zh-CN"/>
        </w:rPr>
        <w:t>. A</w:t>
      </w:r>
      <w:r w:rsidR="0096084D">
        <w:rPr>
          <w:lang w:eastAsia="zh-CN"/>
        </w:rPr>
        <w:t>nother way is to restrict UE supported maximum TBS by supporting smaller scaling factors</w:t>
      </w:r>
      <w:r w:rsidR="004A4C70">
        <w:rPr>
          <w:lang w:eastAsia="zh-CN"/>
        </w:rPr>
        <w:t xml:space="preserve"> compared to the values defined in TS 38.306 clause 4.1</w:t>
      </w:r>
      <w:r w:rsidR="0096084D">
        <w:rPr>
          <w:lang w:eastAsia="zh-CN"/>
        </w:rPr>
        <w:t xml:space="preserve">, which has </w:t>
      </w:r>
      <w:r w:rsidR="00E318B9">
        <w:rPr>
          <w:lang w:eastAsia="zh-CN"/>
        </w:rPr>
        <w:t xml:space="preserve">often </w:t>
      </w:r>
      <w:r w:rsidR="00CD4C06">
        <w:rPr>
          <w:lang w:eastAsia="zh-CN"/>
        </w:rPr>
        <w:t xml:space="preserve">been </w:t>
      </w:r>
      <w:r w:rsidR="0096084D">
        <w:rPr>
          <w:lang w:eastAsia="zh-CN"/>
        </w:rPr>
        <w:t>discussed in Rel-17 RedCap.</w:t>
      </w:r>
    </w:p>
    <w:p w14:paraId="34F89E58" w14:textId="3E7DCE84" w:rsidR="00646C65" w:rsidRDefault="00A74848" w:rsidP="007E36C5">
      <w:pPr>
        <w:rPr>
          <w:lang w:eastAsia="zh-CN"/>
        </w:rPr>
      </w:pPr>
      <w:r>
        <w:rPr>
          <w:lang w:eastAsia="zh-CN"/>
        </w:rPr>
        <w:t xml:space="preserve">We have some detailed estimated relative device cost </w:t>
      </w:r>
      <w:r w:rsidRPr="00301C22">
        <w:rPr>
          <w:lang w:eastAsia="zh-CN"/>
        </w:rPr>
        <w:t>based on Rel-17 evaluation methodology in TR 38.875</w:t>
      </w:r>
      <w:r w:rsidR="00204F25">
        <w:rPr>
          <w:lang w:eastAsia="zh-CN"/>
        </w:rPr>
        <w:t xml:space="preserve"> [3</w:t>
      </w:r>
      <w:r>
        <w:rPr>
          <w:lang w:eastAsia="zh-CN"/>
        </w:rPr>
        <w:t xml:space="preserve">], which are provide in Table </w:t>
      </w:r>
      <w:r w:rsidR="00AB63CA">
        <w:rPr>
          <w:lang w:eastAsia="zh-CN"/>
        </w:rPr>
        <w:t>4-1/4-2</w:t>
      </w:r>
      <w:r>
        <w:rPr>
          <w:lang w:eastAsia="zh-CN"/>
        </w:rPr>
        <w:t xml:space="preserve">. </w:t>
      </w:r>
      <w:r w:rsidR="00AA3FBB">
        <w:rPr>
          <w:lang w:eastAsia="zh-CN"/>
        </w:rPr>
        <w:t xml:space="preserve">The </w:t>
      </w:r>
      <w:r w:rsidR="00AA3FBB" w:rsidRPr="00E352D6">
        <w:rPr>
          <w:lang w:eastAsia="zh-CN"/>
        </w:rPr>
        <w:t>reference UE is a Rel-15 FR1 RedCap UE with 100 MHz maximum bandwidth for both RF and baseband</w:t>
      </w:r>
      <w:r>
        <w:rPr>
          <w:lang w:eastAsia="zh-CN"/>
        </w:rPr>
        <w:t>.</w:t>
      </w:r>
      <w:r w:rsidR="00237EA9">
        <w:rPr>
          <w:lang w:eastAsia="zh-CN"/>
        </w:rPr>
        <w:t xml:space="preserve"> The estimated Rel-17 RedCap UE cost evaluated in TR 38.875 [3] is also provided as a contrast.</w:t>
      </w:r>
    </w:p>
    <w:p w14:paraId="38182661" w14:textId="64968C9E" w:rsidR="002D5F15" w:rsidRPr="0009397F" w:rsidRDefault="002D5F15" w:rsidP="002D5F15">
      <w:pPr>
        <w:jc w:val="center"/>
        <w:rPr>
          <w:b/>
          <w:sz w:val="20"/>
        </w:rPr>
      </w:pPr>
      <w:r w:rsidRPr="0009397F">
        <w:rPr>
          <w:b/>
          <w:sz w:val="20"/>
          <w:lang w:eastAsia="zh-CN"/>
        </w:rPr>
        <w:t xml:space="preserve">Table </w:t>
      </w:r>
      <w:r w:rsidR="002A22D1">
        <w:rPr>
          <w:b/>
          <w:sz w:val="20"/>
          <w:lang w:eastAsia="zh-CN"/>
        </w:rPr>
        <w:t>4-1</w:t>
      </w:r>
      <w:r w:rsidRPr="0009397F">
        <w:rPr>
          <w:b/>
          <w:sz w:val="20"/>
          <w:lang w:eastAsia="zh-CN"/>
        </w:rPr>
        <w:t xml:space="preserve">: </w:t>
      </w:r>
      <w:r w:rsidRPr="0009397F">
        <w:rPr>
          <w:b/>
          <w:sz w:val="20"/>
        </w:rPr>
        <w:t xml:space="preserve">Estimated relative device cost for reduced </w:t>
      </w:r>
      <w:r w:rsidR="00CA6F39">
        <w:rPr>
          <w:b/>
          <w:sz w:val="20"/>
        </w:rPr>
        <w:t xml:space="preserve">UE peak data rate for </w:t>
      </w:r>
      <w:r w:rsidR="008A52AE">
        <w:rPr>
          <w:b/>
          <w:sz w:val="20"/>
        </w:rPr>
        <w:t xml:space="preserve">FR1 </w:t>
      </w:r>
      <w:r w:rsidR="00CA6F39">
        <w:rPr>
          <w:b/>
          <w:sz w:val="20"/>
        </w:rPr>
        <w:t>FDD</w:t>
      </w:r>
    </w:p>
    <w:tbl>
      <w:tblPr>
        <w:tblW w:w="9067" w:type="dxa"/>
        <w:jc w:val="center"/>
        <w:tblLook w:val="04A0" w:firstRow="1" w:lastRow="0" w:firstColumn="1" w:lastColumn="0" w:noHBand="0" w:noVBand="1"/>
      </w:tblPr>
      <w:tblGrid>
        <w:gridCol w:w="3420"/>
        <w:gridCol w:w="1080"/>
        <w:gridCol w:w="1165"/>
        <w:gridCol w:w="1108"/>
        <w:gridCol w:w="1160"/>
        <w:gridCol w:w="1134"/>
      </w:tblGrid>
      <w:tr w:rsidR="002A22D1" w:rsidRPr="00FD3B37" w14:paraId="75838017" w14:textId="77777777" w:rsidTr="007D7CFA">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766319FF" w14:textId="77777777" w:rsidR="002A22D1" w:rsidRPr="00FD3B37" w:rsidRDefault="002A22D1" w:rsidP="00112ADE">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Pr="007D7CFA">
              <w:rPr>
                <w:rFonts w:ascii="Arial" w:eastAsia="等线" w:hAnsi="Arial" w:cs="Arial"/>
                <w:b/>
                <w:bCs/>
                <w:color w:val="000000" w:themeColor="text1"/>
                <w:sz w:val="16"/>
                <w:szCs w:val="16"/>
                <w:lang w:eastAsia="zh-CN"/>
              </w:rPr>
              <w:t>FDD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52E9392E" w14:textId="36087DD9" w:rsidR="002A22D1" w:rsidRPr="00FD3B37" w:rsidRDefault="006B2A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w:t>
            </w:r>
          </w:p>
        </w:tc>
        <w:tc>
          <w:tcPr>
            <w:tcW w:w="2273" w:type="dxa"/>
            <w:gridSpan w:val="2"/>
            <w:tcBorders>
              <w:top w:val="single" w:sz="4" w:space="0" w:color="auto"/>
              <w:left w:val="nil"/>
              <w:bottom w:val="single" w:sz="4" w:space="0" w:color="auto"/>
              <w:right w:val="single" w:sz="4" w:space="0" w:color="auto"/>
            </w:tcBorders>
            <w:shd w:val="clear" w:color="000000" w:fill="D9D9D9"/>
          </w:tcPr>
          <w:p w14:paraId="58438921" w14:textId="77777777" w:rsidR="002A22D1" w:rsidRDefault="002A22D1" w:rsidP="00112ADE">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tcPr>
          <w:p w14:paraId="31F094A6" w14:textId="77777777" w:rsidR="002A22D1" w:rsidRDefault="002A22D1" w:rsidP="00112ADE">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AC329F" w:rsidRPr="00FD3B37" w14:paraId="30BE8171" w14:textId="77777777" w:rsidTr="007D7CFA">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50D5DFC0" w14:textId="77777777" w:rsidR="00AC329F" w:rsidRPr="00FD3B37" w:rsidRDefault="00AC329F" w:rsidP="00AC329F">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50D2CE6A" w14:textId="77777777"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37F5AA15" w14:textId="4245A1A2" w:rsidR="00AC329F" w:rsidRPr="00FD3B37" w:rsidRDefault="00AC329F"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09038B74" w14:textId="77777777"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668ABF98" w14:textId="7E9D6854" w:rsidR="00AC329F" w:rsidRPr="00FD3B37"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73E50D7F" w14:textId="77B86409" w:rsidR="00AC329F" w:rsidRPr="00FD3B37"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7FCC7204" w14:textId="77777777"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3543B4D4" w14:textId="77E2A17B" w:rsidR="00AC329F" w:rsidRPr="00FD3B37"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017CEDE1" w14:textId="4C59E165"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AC2B19" w:rsidRPr="00FD3B37" w14:paraId="67C7EA07"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778A871"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 xml:space="preserve">RF: Power amplifier </w:t>
            </w:r>
          </w:p>
        </w:tc>
        <w:tc>
          <w:tcPr>
            <w:tcW w:w="1080" w:type="dxa"/>
            <w:tcBorders>
              <w:top w:val="nil"/>
              <w:left w:val="nil"/>
              <w:bottom w:val="single" w:sz="4" w:space="0" w:color="auto"/>
              <w:right w:val="single" w:sz="4" w:space="0" w:color="auto"/>
            </w:tcBorders>
            <w:shd w:val="clear" w:color="auto" w:fill="auto"/>
            <w:vAlign w:val="center"/>
            <w:hideMark/>
          </w:tcPr>
          <w:p w14:paraId="0AE2B49C"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25%</w:t>
            </w:r>
          </w:p>
        </w:tc>
        <w:tc>
          <w:tcPr>
            <w:tcW w:w="1165" w:type="dxa"/>
            <w:tcBorders>
              <w:top w:val="nil"/>
              <w:left w:val="nil"/>
              <w:bottom w:val="single" w:sz="4" w:space="0" w:color="auto"/>
              <w:right w:val="single" w:sz="4" w:space="0" w:color="auto"/>
            </w:tcBorders>
            <w:shd w:val="clear" w:color="auto" w:fill="auto"/>
            <w:vAlign w:val="center"/>
          </w:tcPr>
          <w:p w14:paraId="36376D52"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24.1%</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69BE2B" w14:textId="3784728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24.1%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7EB12B78"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21.7%</w:t>
            </w:r>
          </w:p>
        </w:tc>
        <w:tc>
          <w:tcPr>
            <w:tcW w:w="1134" w:type="dxa"/>
            <w:tcBorders>
              <w:top w:val="single" w:sz="4" w:space="0" w:color="auto"/>
              <w:left w:val="single" w:sz="4" w:space="0" w:color="auto"/>
              <w:bottom w:val="single" w:sz="4" w:space="0" w:color="auto"/>
              <w:right w:val="single" w:sz="4" w:space="0" w:color="auto"/>
            </w:tcBorders>
            <w:vAlign w:val="center"/>
          </w:tcPr>
          <w:p w14:paraId="6DDD8F1B" w14:textId="2969DFF3"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21.7%</w:t>
            </w:r>
          </w:p>
        </w:tc>
      </w:tr>
      <w:tr w:rsidR="00AC2B19" w:rsidRPr="00FD3B37" w14:paraId="00BB5214"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B6A0C0B"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Filters</w:t>
            </w:r>
          </w:p>
        </w:tc>
        <w:tc>
          <w:tcPr>
            <w:tcW w:w="1080" w:type="dxa"/>
            <w:tcBorders>
              <w:top w:val="nil"/>
              <w:left w:val="nil"/>
              <w:bottom w:val="single" w:sz="4" w:space="0" w:color="auto"/>
              <w:right w:val="single" w:sz="4" w:space="0" w:color="auto"/>
            </w:tcBorders>
            <w:shd w:val="clear" w:color="auto" w:fill="auto"/>
            <w:vAlign w:val="center"/>
            <w:hideMark/>
          </w:tcPr>
          <w:p w14:paraId="2E5D0BB7"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10%</w:t>
            </w:r>
          </w:p>
        </w:tc>
        <w:tc>
          <w:tcPr>
            <w:tcW w:w="1165" w:type="dxa"/>
            <w:tcBorders>
              <w:top w:val="nil"/>
              <w:left w:val="nil"/>
              <w:bottom w:val="single" w:sz="4" w:space="0" w:color="auto"/>
              <w:right w:val="single" w:sz="4" w:space="0" w:color="auto"/>
            </w:tcBorders>
            <w:shd w:val="clear" w:color="auto" w:fill="auto"/>
            <w:vAlign w:val="center"/>
          </w:tcPr>
          <w:p w14:paraId="42973FED"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10.0%</w:t>
            </w:r>
          </w:p>
        </w:tc>
        <w:tc>
          <w:tcPr>
            <w:tcW w:w="1108" w:type="dxa"/>
            <w:tcBorders>
              <w:top w:val="nil"/>
              <w:left w:val="single" w:sz="4" w:space="0" w:color="auto"/>
              <w:bottom w:val="single" w:sz="4" w:space="0" w:color="auto"/>
              <w:right w:val="single" w:sz="4" w:space="0" w:color="auto"/>
            </w:tcBorders>
            <w:shd w:val="clear" w:color="auto" w:fill="auto"/>
            <w:vAlign w:val="center"/>
          </w:tcPr>
          <w:p w14:paraId="3F7C35C6" w14:textId="48E5BD38"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10.0%</w:t>
            </w:r>
          </w:p>
        </w:tc>
        <w:tc>
          <w:tcPr>
            <w:tcW w:w="1160" w:type="dxa"/>
            <w:tcBorders>
              <w:top w:val="nil"/>
              <w:left w:val="single" w:sz="4" w:space="0" w:color="auto"/>
              <w:bottom w:val="single" w:sz="4" w:space="0" w:color="auto"/>
              <w:right w:val="single" w:sz="4" w:space="0" w:color="auto"/>
            </w:tcBorders>
            <w:shd w:val="clear" w:color="auto" w:fill="auto"/>
            <w:vAlign w:val="center"/>
          </w:tcPr>
          <w:p w14:paraId="1B27BC22"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4.3%</w:t>
            </w:r>
          </w:p>
        </w:tc>
        <w:tc>
          <w:tcPr>
            <w:tcW w:w="1134" w:type="dxa"/>
            <w:tcBorders>
              <w:top w:val="nil"/>
              <w:left w:val="single" w:sz="4" w:space="0" w:color="auto"/>
              <w:bottom w:val="single" w:sz="4" w:space="0" w:color="auto"/>
              <w:right w:val="single" w:sz="4" w:space="0" w:color="auto"/>
            </w:tcBorders>
            <w:vAlign w:val="center"/>
          </w:tcPr>
          <w:p w14:paraId="5E69179A" w14:textId="58373993"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4.3%</w:t>
            </w:r>
          </w:p>
        </w:tc>
      </w:tr>
      <w:tr w:rsidR="00AC2B19" w:rsidRPr="00FD3B37" w14:paraId="5DA5EA66" w14:textId="77777777" w:rsidTr="007D7CFA">
        <w:trPr>
          <w:trHeight w:val="450"/>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D4888A8"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Transceiver (including LNAs, mixer, and local oscillator)</w:t>
            </w:r>
          </w:p>
        </w:tc>
        <w:tc>
          <w:tcPr>
            <w:tcW w:w="1080" w:type="dxa"/>
            <w:tcBorders>
              <w:top w:val="nil"/>
              <w:left w:val="nil"/>
              <w:bottom w:val="single" w:sz="4" w:space="0" w:color="auto"/>
              <w:right w:val="single" w:sz="4" w:space="0" w:color="auto"/>
            </w:tcBorders>
            <w:shd w:val="clear" w:color="auto" w:fill="auto"/>
            <w:vAlign w:val="center"/>
            <w:hideMark/>
          </w:tcPr>
          <w:p w14:paraId="52AF6222"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45%</w:t>
            </w:r>
          </w:p>
        </w:tc>
        <w:tc>
          <w:tcPr>
            <w:tcW w:w="1165" w:type="dxa"/>
            <w:tcBorders>
              <w:top w:val="nil"/>
              <w:left w:val="nil"/>
              <w:bottom w:val="single" w:sz="4" w:space="0" w:color="auto"/>
              <w:right w:val="single" w:sz="4" w:space="0" w:color="auto"/>
            </w:tcBorders>
            <w:shd w:val="clear" w:color="auto" w:fill="auto"/>
            <w:vAlign w:val="center"/>
          </w:tcPr>
          <w:p w14:paraId="2D54942C"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43.7%</w:t>
            </w:r>
          </w:p>
        </w:tc>
        <w:tc>
          <w:tcPr>
            <w:tcW w:w="1108" w:type="dxa"/>
            <w:tcBorders>
              <w:top w:val="nil"/>
              <w:left w:val="single" w:sz="4" w:space="0" w:color="auto"/>
              <w:bottom w:val="single" w:sz="4" w:space="0" w:color="auto"/>
              <w:right w:val="single" w:sz="4" w:space="0" w:color="auto"/>
            </w:tcBorders>
            <w:shd w:val="clear" w:color="auto" w:fill="auto"/>
            <w:vAlign w:val="center"/>
          </w:tcPr>
          <w:p w14:paraId="20C527AA" w14:textId="737F980A"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43.7%</w:t>
            </w:r>
          </w:p>
        </w:tc>
        <w:tc>
          <w:tcPr>
            <w:tcW w:w="1160" w:type="dxa"/>
            <w:tcBorders>
              <w:top w:val="nil"/>
              <w:left w:val="single" w:sz="4" w:space="0" w:color="auto"/>
              <w:bottom w:val="single" w:sz="4" w:space="0" w:color="auto"/>
              <w:right w:val="single" w:sz="4" w:space="0" w:color="auto"/>
            </w:tcBorders>
            <w:shd w:val="clear" w:color="auto" w:fill="auto"/>
            <w:vAlign w:val="center"/>
          </w:tcPr>
          <w:p w14:paraId="468F69C4"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23.6%</w:t>
            </w:r>
          </w:p>
        </w:tc>
        <w:tc>
          <w:tcPr>
            <w:tcW w:w="1134" w:type="dxa"/>
            <w:tcBorders>
              <w:top w:val="nil"/>
              <w:left w:val="single" w:sz="4" w:space="0" w:color="auto"/>
              <w:bottom w:val="single" w:sz="4" w:space="0" w:color="auto"/>
              <w:right w:val="single" w:sz="4" w:space="0" w:color="auto"/>
            </w:tcBorders>
            <w:vAlign w:val="center"/>
          </w:tcPr>
          <w:p w14:paraId="06D96936" w14:textId="33146025"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23.6%</w:t>
            </w:r>
          </w:p>
        </w:tc>
      </w:tr>
      <w:tr w:rsidR="00AC2B19" w:rsidRPr="00FD3B37" w14:paraId="58FCF138"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11E2438"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Duplexer / Switch</w:t>
            </w:r>
          </w:p>
        </w:tc>
        <w:tc>
          <w:tcPr>
            <w:tcW w:w="1080" w:type="dxa"/>
            <w:tcBorders>
              <w:top w:val="nil"/>
              <w:left w:val="nil"/>
              <w:bottom w:val="single" w:sz="4" w:space="0" w:color="auto"/>
              <w:right w:val="single" w:sz="4" w:space="0" w:color="auto"/>
            </w:tcBorders>
            <w:shd w:val="clear" w:color="auto" w:fill="auto"/>
            <w:vAlign w:val="center"/>
            <w:hideMark/>
          </w:tcPr>
          <w:p w14:paraId="3C605807"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sidRPr="00FD3B37">
              <w:rPr>
                <w:rFonts w:ascii="Arial" w:eastAsia="等线" w:hAnsi="Arial" w:cs="Arial"/>
                <w:color w:val="000000"/>
                <w:sz w:val="16"/>
                <w:szCs w:val="16"/>
              </w:rPr>
              <w:t>20%</w:t>
            </w:r>
          </w:p>
        </w:tc>
        <w:tc>
          <w:tcPr>
            <w:tcW w:w="1165" w:type="dxa"/>
            <w:tcBorders>
              <w:top w:val="nil"/>
              <w:left w:val="nil"/>
              <w:bottom w:val="single" w:sz="4" w:space="0" w:color="auto"/>
              <w:right w:val="single" w:sz="4" w:space="0" w:color="auto"/>
            </w:tcBorders>
            <w:shd w:val="clear" w:color="auto" w:fill="auto"/>
            <w:vAlign w:val="center"/>
          </w:tcPr>
          <w:p w14:paraId="571DDCA8"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20.0%</w:t>
            </w:r>
          </w:p>
        </w:tc>
        <w:tc>
          <w:tcPr>
            <w:tcW w:w="1108" w:type="dxa"/>
            <w:tcBorders>
              <w:top w:val="nil"/>
              <w:left w:val="single" w:sz="4" w:space="0" w:color="auto"/>
              <w:bottom w:val="single" w:sz="4" w:space="0" w:color="auto"/>
              <w:right w:val="single" w:sz="4" w:space="0" w:color="auto"/>
            </w:tcBorders>
            <w:shd w:val="clear" w:color="auto" w:fill="auto"/>
            <w:vAlign w:val="center"/>
          </w:tcPr>
          <w:p w14:paraId="2FA70A40" w14:textId="5DF3FE0B"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20.0%</w:t>
            </w:r>
          </w:p>
        </w:tc>
        <w:tc>
          <w:tcPr>
            <w:tcW w:w="1160" w:type="dxa"/>
            <w:tcBorders>
              <w:top w:val="nil"/>
              <w:left w:val="single" w:sz="4" w:space="0" w:color="auto"/>
              <w:bottom w:val="single" w:sz="4" w:space="0" w:color="auto"/>
              <w:right w:val="single" w:sz="4" w:space="0" w:color="auto"/>
            </w:tcBorders>
            <w:shd w:val="clear" w:color="auto" w:fill="auto"/>
            <w:vAlign w:val="center"/>
          </w:tcPr>
          <w:p w14:paraId="3640FE56"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17.8%</w:t>
            </w:r>
          </w:p>
        </w:tc>
        <w:tc>
          <w:tcPr>
            <w:tcW w:w="1134" w:type="dxa"/>
            <w:tcBorders>
              <w:top w:val="nil"/>
              <w:left w:val="single" w:sz="4" w:space="0" w:color="auto"/>
              <w:bottom w:val="single" w:sz="4" w:space="0" w:color="auto"/>
              <w:right w:val="single" w:sz="4" w:space="0" w:color="auto"/>
            </w:tcBorders>
            <w:vAlign w:val="center"/>
          </w:tcPr>
          <w:p w14:paraId="7669EED9" w14:textId="713C317B"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17.8%</w:t>
            </w:r>
          </w:p>
        </w:tc>
      </w:tr>
      <w:tr w:rsidR="00AC2B19" w:rsidRPr="00FD3B37" w14:paraId="51E4BDF4"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7ABECAE1" w14:textId="77777777" w:rsidR="00AC2B19" w:rsidRPr="00FD3B37" w:rsidRDefault="00AC2B19" w:rsidP="00AC2B19">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 Total</w:t>
            </w:r>
          </w:p>
        </w:tc>
        <w:tc>
          <w:tcPr>
            <w:tcW w:w="1080" w:type="dxa"/>
            <w:tcBorders>
              <w:top w:val="nil"/>
              <w:left w:val="nil"/>
              <w:bottom w:val="single" w:sz="4" w:space="0" w:color="auto"/>
              <w:right w:val="single" w:sz="4" w:space="0" w:color="auto"/>
            </w:tcBorders>
            <w:shd w:val="clear" w:color="000000" w:fill="D9D9D9"/>
            <w:vAlign w:val="center"/>
            <w:hideMark/>
          </w:tcPr>
          <w:p w14:paraId="047A1C44"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100%</w:t>
            </w:r>
          </w:p>
        </w:tc>
        <w:tc>
          <w:tcPr>
            <w:tcW w:w="1165" w:type="dxa"/>
            <w:tcBorders>
              <w:top w:val="nil"/>
              <w:left w:val="nil"/>
              <w:bottom w:val="single" w:sz="4" w:space="0" w:color="auto"/>
              <w:right w:val="single" w:sz="4" w:space="0" w:color="auto"/>
            </w:tcBorders>
            <w:shd w:val="clear" w:color="000000" w:fill="D9D9D9"/>
            <w:vAlign w:val="center"/>
          </w:tcPr>
          <w:p w14:paraId="5B9B205D"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97.7%</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69356A72" w14:textId="019406AA"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97.7%</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41418F60"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67.5%</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0B26284D" w14:textId="06888EC9" w:rsidR="00AC2B19" w:rsidRDefault="00AC2B19" w:rsidP="00AC2B19">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67.5%</w:t>
            </w:r>
          </w:p>
        </w:tc>
      </w:tr>
      <w:tr w:rsidR="00AC2B19" w:rsidRPr="00FD3B37" w14:paraId="0075C8D5"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F582B62"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ADC / DAC</w:t>
            </w:r>
          </w:p>
        </w:tc>
        <w:tc>
          <w:tcPr>
            <w:tcW w:w="1080" w:type="dxa"/>
            <w:tcBorders>
              <w:top w:val="nil"/>
              <w:left w:val="nil"/>
              <w:bottom w:val="single" w:sz="4" w:space="0" w:color="auto"/>
              <w:right w:val="single" w:sz="4" w:space="0" w:color="auto"/>
            </w:tcBorders>
            <w:shd w:val="clear" w:color="auto" w:fill="auto"/>
            <w:vAlign w:val="center"/>
            <w:hideMark/>
          </w:tcPr>
          <w:p w14:paraId="04851E1B"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10%</w:t>
            </w:r>
          </w:p>
        </w:tc>
        <w:tc>
          <w:tcPr>
            <w:tcW w:w="1165" w:type="dxa"/>
            <w:tcBorders>
              <w:top w:val="nil"/>
              <w:left w:val="nil"/>
              <w:bottom w:val="single" w:sz="4" w:space="0" w:color="auto"/>
              <w:right w:val="single" w:sz="4" w:space="0" w:color="auto"/>
            </w:tcBorders>
            <w:shd w:val="clear" w:color="auto" w:fill="auto"/>
            <w:vAlign w:val="center"/>
          </w:tcPr>
          <w:p w14:paraId="01E09A93"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2.8%</w:t>
            </w:r>
          </w:p>
        </w:tc>
        <w:tc>
          <w:tcPr>
            <w:tcW w:w="1108" w:type="dxa"/>
            <w:tcBorders>
              <w:top w:val="nil"/>
              <w:left w:val="single" w:sz="4" w:space="0" w:color="auto"/>
              <w:bottom w:val="single" w:sz="4" w:space="0" w:color="auto"/>
              <w:right w:val="single" w:sz="4" w:space="0" w:color="auto"/>
            </w:tcBorders>
            <w:shd w:val="clear" w:color="auto" w:fill="auto"/>
            <w:vAlign w:val="center"/>
          </w:tcPr>
          <w:p w14:paraId="2096A5B0" w14:textId="21576956"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2.8%</w:t>
            </w:r>
          </w:p>
        </w:tc>
        <w:tc>
          <w:tcPr>
            <w:tcW w:w="1160" w:type="dxa"/>
            <w:tcBorders>
              <w:top w:val="nil"/>
              <w:left w:val="single" w:sz="4" w:space="0" w:color="auto"/>
              <w:bottom w:val="single" w:sz="4" w:space="0" w:color="auto"/>
              <w:right w:val="single" w:sz="4" w:space="0" w:color="auto"/>
            </w:tcBorders>
            <w:shd w:val="clear" w:color="auto" w:fill="auto"/>
            <w:vAlign w:val="center"/>
          </w:tcPr>
          <w:p w14:paraId="4E5F11D4"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1.3%</w:t>
            </w:r>
          </w:p>
        </w:tc>
        <w:tc>
          <w:tcPr>
            <w:tcW w:w="1134" w:type="dxa"/>
            <w:tcBorders>
              <w:top w:val="nil"/>
              <w:left w:val="single" w:sz="4" w:space="0" w:color="auto"/>
              <w:bottom w:val="single" w:sz="4" w:space="0" w:color="auto"/>
              <w:right w:val="single" w:sz="4" w:space="0" w:color="auto"/>
            </w:tcBorders>
            <w:vAlign w:val="center"/>
          </w:tcPr>
          <w:p w14:paraId="303BC809" w14:textId="3996F9EC"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1.3%</w:t>
            </w:r>
          </w:p>
        </w:tc>
      </w:tr>
      <w:tr w:rsidR="00AC2B19" w:rsidRPr="00FD3B37" w14:paraId="3768B0EC"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1A63266"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FFT/IFFT</w:t>
            </w:r>
          </w:p>
        </w:tc>
        <w:tc>
          <w:tcPr>
            <w:tcW w:w="1080" w:type="dxa"/>
            <w:tcBorders>
              <w:top w:val="nil"/>
              <w:left w:val="nil"/>
              <w:bottom w:val="single" w:sz="4" w:space="0" w:color="auto"/>
              <w:right w:val="single" w:sz="4" w:space="0" w:color="auto"/>
            </w:tcBorders>
            <w:shd w:val="clear" w:color="auto" w:fill="auto"/>
            <w:vAlign w:val="center"/>
            <w:hideMark/>
          </w:tcPr>
          <w:p w14:paraId="1FE8548A"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4%</w:t>
            </w:r>
          </w:p>
        </w:tc>
        <w:tc>
          <w:tcPr>
            <w:tcW w:w="1165" w:type="dxa"/>
            <w:tcBorders>
              <w:top w:val="nil"/>
              <w:left w:val="nil"/>
              <w:bottom w:val="single" w:sz="4" w:space="0" w:color="auto"/>
              <w:right w:val="single" w:sz="4" w:space="0" w:color="auto"/>
            </w:tcBorders>
            <w:shd w:val="clear" w:color="auto" w:fill="auto"/>
            <w:vAlign w:val="center"/>
          </w:tcPr>
          <w:p w14:paraId="2EFFFD23"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1.1%</w:t>
            </w:r>
          </w:p>
        </w:tc>
        <w:tc>
          <w:tcPr>
            <w:tcW w:w="1108" w:type="dxa"/>
            <w:tcBorders>
              <w:top w:val="nil"/>
              <w:left w:val="single" w:sz="4" w:space="0" w:color="auto"/>
              <w:bottom w:val="single" w:sz="4" w:space="0" w:color="auto"/>
              <w:right w:val="single" w:sz="4" w:space="0" w:color="auto"/>
            </w:tcBorders>
            <w:shd w:val="clear" w:color="auto" w:fill="auto"/>
            <w:vAlign w:val="center"/>
          </w:tcPr>
          <w:p w14:paraId="2D9EFABD" w14:textId="4EA8CEE3"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1.1%</w:t>
            </w:r>
          </w:p>
        </w:tc>
        <w:tc>
          <w:tcPr>
            <w:tcW w:w="1160" w:type="dxa"/>
            <w:tcBorders>
              <w:top w:val="nil"/>
              <w:left w:val="single" w:sz="4" w:space="0" w:color="auto"/>
              <w:bottom w:val="single" w:sz="4" w:space="0" w:color="auto"/>
              <w:right w:val="single" w:sz="4" w:space="0" w:color="auto"/>
            </w:tcBorders>
            <w:shd w:val="clear" w:color="auto" w:fill="auto"/>
            <w:vAlign w:val="center"/>
          </w:tcPr>
          <w:p w14:paraId="4705E207"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0.6%</w:t>
            </w:r>
          </w:p>
        </w:tc>
        <w:tc>
          <w:tcPr>
            <w:tcW w:w="1134" w:type="dxa"/>
            <w:tcBorders>
              <w:top w:val="nil"/>
              <w:left w:val="single" w:sz="4" w:space="0" w:color="auto"/>
              <w:bottom w:val="single" w:sz="4" w:space="0" w:color="auto"/>
              <w:right w:val="single" w:sz="4" w:space="0" w:color="auto"/>
            </w:tcBorders>
            <w:vAlign w:val="center"/>
          </w:tcPr>
          <w:p w14:paraId="47BCF751" w14:textId="14F09A74"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0.6%</w:t>
            </w:r>
          </w:p>
        </w:tc>
      </w:tr>
      <w:tr w:rsidR="00AC2B19" w:rsidRPr="00FD3B37" w14:paraId="00641486"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658270D"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Post-FFT data buffering</w:t>
            </w:r>
          </w:p>
        </w:tc>
        <w:tc>
          <w:tcPr>
            <w:tcW w:w="1080" w:type="dxa"/>
            <w:tcBorders>
              <w:top w:val="nil"/>
              <w:left w:val="nil"/>
              <w:bottom w:val="single" w:sz="4" w:space="0" w:color="auto"/>
              <w:right w:val="single" w:sz="4" w:space="0" w:color="auto"/>
            </w:tcBorders>
            <w:shd w:val="clear" w:color="auto" w:fill="auto"/>
            <w:vAlign w:val="center"/>
            <w:hideMark/>
          </w:tcPr>
          <w:p w14:paraId="3EDEE4FB"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10%</w:t>
            </w:r>
          </w:p>
        </w:tc>
        <w:tc>
          <w:tcPr>
            <w:tcW w:w="1165" w:type="dxa"/>
            <w:tcBorders>
              <w:top w:val="nil"/>
              <w:left w:val="nil"/>
              <w:bottom w:val="single" w:sz="4" w:space="0" w:color="auto"/>
              <w:right w:val="single" w:sz="4" w:space="0" w:color="auto"/>
            </w:tcBorders>
            <w:shd w:val="clear" w:color="auto" w:fill="auto"/>
            <w:vAlign w:val="center"/>
          </w:tcPr>
          <w:p w14:paraId="08034110"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2.3%</w:t>
            </w:r>
          </w:p>
        </w:tc>
        <w:tc>
          <w:tcPr>
            <w:tcW w:w="1108" w:type="dxa"/>
            <w:tcBorders>
              <w:top w:val="nil"/>
              <w:left w:val="single" w:sz="4" w:space="0" w:color="auto"/>
              <w:bottom w:val="single" w:sz="4" w:space="0" w:color="auto"/>
              <w:right w:val="single" w:sz="4" w:space="0" w:color="auto"/>
            </w:tcBorders>
            <w:shd w:val="clear" w:color="auto" w:fill="auto"/>
            <w:vAlign w:val="center"/>
          </w:tcPr>
          <w:p w14:paraId="7FE3A80C" w14:textId="06BC9E94"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2.3%</w:t>
            </w:r>
          </w:p>
        </w:tc>
        <w:tc>
          <w:tcPr>
            <w:tcW w:w="1160" w:type="dxa"/>
            <w:tcBorders>
              <w:top w:val="nil"/>
              <w:left w:val="single" w:sz="4" w:space="0" w:color="auto"/>
              <w:bottom w:val="single" w:sz="4" w:space="0" w:color="auto"/>
              <w:right w:val="single" w:sz="4" w:space="0" w:color="auto"/>
            </w:tcBorders>
            <w:shd w:val="clear" w:color="auto" w:fill="auto"/>
            <w:vAlign w:val="center"/>
          </w:tcPr>
          <w:p w14:paraId="5BB2DF20"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1.0%</w:t>
            </w:r>
          </w:p>
        </w:tc>
        <w:tc>
          <w:tcPr>
            <w:tcW w:w="1134" w:type="dxa"/>
            <w:tcBorders>
              <w:top w:val="nil"/>
              <w:left w:val="single" w:sz="4" w:space="0" w:color="auto"/>
              <w:bottom w:val="single" w:sz="4" w:space="0" w:color="auto"/>
              <w:right w:val="single" w:sz="4" w:space="0" w:color="auto"/>
            </w:tcBorders>
            <w:vAlign w:val="center"/>
          </w:tcPr>
          <w:p w14:paraId="7826B7BF" w14:textId="64FEC7BE"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1.0%</w:t>
            </w:r>
          </w:p>
        </w:tc>
      </w:tr>
      <w:tr w:rsidR="00AC2B19" w:rsidRPr="00FD3B37" w14:paraId="4EDB2363"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A740F28"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Receiver processing block</w:t>
            </w:r>
          </w:p>
        </w:tc>
        <w:tc>
          <w:tcPr>
            <w:tcW w:w="1080" w:type="dxa"/>
            <w:tcBorders>
              <w:top w:val="nil"/>
              <w:left w:val="nil"/>
              <w:bottom w:val="single" w:sz="4" w:space="0" w:color="auto"/>
              <w:right w:val="single" w:sz="4" w:space="0" w:color="auto"/>
            </w:tcBorders>
            <w:shd w:val="clear" w:color="auto" w:fill="auto"/>
            <w:vAlign w:val="center"/>
            <w:hideMark/>
          </w:tcPr>
          <w:p w14:paraId="71762707"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24%</w:t>
            </w:r>
          </w:p>
        </w:tc>
        <w:tc>
          <w:tcPr>
            <w:tcW w:w="1165" w:type="dxa"/>
            <w:tcBorders>
              <w:top w:val="nil"/>
              <w:left w:val="nil"/>
              <w:bottom w:val="single" w:sz="4" w:space="0" w:color="auto"/>
              <w:right w:val="single" w:sz="4" w:space="0" w:color="auto"/>
            </w:tcBorders>
            <w:shd w:val="clear" w:color="auto" w:fill="auto"/>
            <w:vAlign w:val="center"/>
          </w:tcPr>
          <w:p w14:paraId="5CC43A46"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9.1%</w:t>
            </w:r>
          </w:p>
        </w:tc>
        <w:tc>
          <w:tcPr>
            <w:tcW w:w="1108" w:type="dxa"/>
            <w:tcBorders>
              <w:top w:val="nil"/>
              <w:left w:val="single" w:sz="4" w:space="0" w:color="auto"/>
              <w:bottom w:val="single" w:sz="4" w:space="0" w:color="auto"/>
              <w:right w:val="single" w:sz="4" w:space="0" w:color="auto"/>
            </w:tcBorders>
            <w:shd w:val="clear" w:color="auto" w:fill="auto"/>
            <w:vAlign w:val="center"/>
          </w:tcPr>
          <w:p w14:paraId="6EFC6FB6" w14:textId="0E7EC2E0"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3.6%</w:t>
            </w:r>
          </w:p>
        </w:tc>
        <w:tc>
          <w:tcPr>
            <w:tcW w:w="1160" w:type="dxa"/>
            <w:tcBorders>
              <w:top w:val="nil"/>
              <w:left w:val="single" w:sz="4" w:space="0" w:color="auto"/>
              <w:bottom w:val="single" w:sz="4" w:space="0" w:color="auto"/>
              <w:right w:val="single" w:sz="4" w:space="0" w:color="auto"/>
            </w:tcBorders>
            <w:shd w:val="clear" w:color="auto" w:fill="auto"/>
            <w:vAlign w:val="center"/>
          </w:tcPr>
          <w:p w14:paraId="6556829D"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4.5%</w:t>
            </w:r>
          </w:p>
        </w:tc>
        <w:tc>
          <w:tcPr>
            <w:tcW w:w="1134" w:type="dxa"/>
            <w:tcBorders>
              <w:top w:val="nil"/>
              <w:left w:val="single" w:sz="4" w:space="0" w:color="auto"/>
              <w:bottom w:val="single" w:sz="4" w:space="0" w:color="auto"/>
              <w:right w:val="single" w:sz="4" w:space="0" w:color="auto"/>
            </w:tcBorders>
            <w:vAlign w:val="center"/>
          </w:tcPr>
          <w:p w14:paraId="42DDB7A6" w14:textId="79A27555"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1.8%</w:t>
            </w:r>
          </w:p>
        </w:tc>
      </w:tr>
      <w:tr w:rsidR="00AC2B19" w:rsidRPr="00FD3B37" w14:paraId="794EDDAA"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7E95CC3"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LDPC decoding</w:t>
            </w:r>
          </w:p>
        </w:tc>
        <w:tc>
          <w:tcPr>
            <w:tcW w:w="1080" w:type="dxa"/>
            <w:tcBorders>
              <w:top w:val="nil"/>
              <w:left w:val="nil"/>
              <w:bottom w:val="single" w:sz="4" w:space="0" w:color="auto"/>
              <w:right w:val="single" w:sz="4" w:space="0" w:color="auto"/>
            </w:tcBorders>
            <w:shd w:val="clear" w:color="auto" w:fill="auto"/>
            <w:vAlign w:val="center"/>
            <w:hideMark/>
          </w:tcPr>
          <w:p w14:paraId="5E988FD6"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10%</w:t>
            </w:r>
          </w:p>
        </w:tc>
        <w:tc>
          <w:tcPr>
            <w:tcW w:w="1165" w:type="dxa"/>
            <w:tcBorders>
              <w:top w:val="nil"/>
              <w:left w:val="nil"/>
              <w:bottom w:val="single" w:sz="4" w:space="0" w:color="auto"/>
              <w:right w:val="single" w:sz="4" w:space="0" w:color="auto"/>
            </w:tcBorders>
            <w:shd w:val="clear" w:color="auto" w:fill="auto"/>
            <w:vAlign w:val="center"/>
          </w:tcPr>
          <w:p w14:paraId="1DD2ED45"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3.8%</w:t>
            </w:r>
          </w:p>
        </w:tc>
        <w:tc>
          <w:tcPr>
            <w:tcW w:w="1108" w:type="dxa"/>
            <w:tcBorders>
              <w:top w:val="nil"/>
              <w:left w:val="single" w:sz="4" w:space="0" w:color="auto"/>
              <w:bottom w:val="single" w:sz="4" w:space="0" w:color="auto"/>
              <w:right w:val="single" w:sz="4" w:space="0" w:color="auto"/>
            </w:tcBorders>
            <w:shd w:val="clear" w:color="auto" w:fill="auto"/>
            <w:vAlign w:val="center"/>
          </w:tcPr>
          <w:p w14:paraId="3FE53274" w14:textId="0DB2046C"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1.5%</w:t>
            </w:r>
          </w:p>
        </w:tc>
        <w:tc>
          <w:tcPr>
            <w:tcW w:w="1160" w:type="dxa"/>
            <w:tcBorders>
              <w:top w:val="nil"/>
              <w:left w:val="single" w:sz="4" w:space="0" w:color="auto"/>
              <w:bottom w:val="single" w:sz="4" w:space="0" w:color="auto"/>
              <w:right w:val="single" w:sz="4" w:space="0" w:color="auto"/>
            </w:tcBorders>
            <w:shd w:val="clear" w:color="auto" w:fill="auto"/>
            <w:vAlign w:val="center"/>
          </w:tcPr>
          <w:p w14:paraId="56CD636E"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1.4%</w:t>
            </w:r>
          </w:p>
        </w:tc>
        <w:tc>
          <w:tcPr>
            <w:tcW w:w="1134" w:type="dxa"/>
            <w:tcBorders>
              <w:top w:val="nil"/>
              <w:left w:val="single" w:sz="4" w:space="0" w:color="auto"/>
              <w:bottom w:val="single" w:sz="4" w:space="0" w:color="auto"/>
              <w:right w:val="single" w:sz="4" w:space="0" w:color="auto"/>
            </w:tcBorders>
            <w:vAlign w:val="center"/>
          </w:tcPr>
          <w:p w14:paraId="206C6441" w14:textId="0149BEAC"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0.5%</w:t>
            </w:r>
          </w:p>
        </w:tc>
      </w:tr>
      <w:tr w:rsidR="00AC2B19" w:rsidRPr="00FD3B37" w14:paraId="01E0EFC7"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19AAA9B"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lastRenderedPageBreak/>
              <w:t>BB: HARQ buffer</w:t>
            </w:r>
          </w:p>
        </w:tc>
        <w:tc>
          <w:tcPr>
            <w:tcW w:w="1080" w:type="dxa"/>
            <w:tcBorders>
              <w:top w:val="nil"/>
              <w:left w:val="nil"/>
              <w:bottom w:val="single" w:sz="4" w:space="0" w:color="auto"/>
              <w:right w:val="single" w:sz="4" w:space="0" w:color="auto"/>
            </w:tcBorders>
            <w:shd w:val="clear" w:color="auto" w:fill="auto"/>
            <w:vAlign w:val="center"/>
            <w:hideMark/>
          </w:tcPr>
          <w:p w14:paraId="058FF339"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14%</w:t>
            </w:r>
          </w:p>
        </w:tc>
        <w:tc>
          <w:tcPr>
            <w:tcW w:w="1165" w:type="dxa"/>
            <w:tcBorders>
              <w:top w:val="nil"/>
              <w:left w:val="nil"/>
              <w:bottom w:val="single" w:sz="4" w:space="0" w:color="auto"/>
              <w:right w:val="single" w:sz="4" w:space="0" w:color="auto"/>
            </w:tcBorders>
            <w:shd w:val="clear" w:color="auto" w:fill="auto"/>
            <w:vAlign w:val="center"/>
          </w:tcPr>
          <w:p w14:paraId="7E728F4B"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4.2%</w:t>
            </w:r>
          </w:p>
        </w:tc>
        <w:tc>
          <w:tcPr>
            <w:tcW w:w="1108" w:type="dxa"/>
            <w:tcBorders>
              <w:top w:val="nil"/>
              <w:left w:val="single" w:sz="4" w:space="0" w:color="auto"/>
              <w:bottom w:val="single" w:sz="4" w:space="0" w:color="auto"/>
              <w:right w:val="single" w:sz="4" w:space="0" w:color="auto"/>
            </w:tcBorders>
            <w:shd w:val="clear" w:color="auto" w:fill="auto"/>
            <w:vAlign w:val="center"/>
          </w:tcPr>
          <w:p w14:paraId="0BF03C4A" w14:textId="6983836C"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1.7%</w:t>
            </w:r>
          </w:p>
        </w:tc>
        <w:tc>
          <w:tcPr>
            <w:tcW w:w="1160" w:type="dxa"/>
            <w:tcBorders>
              <w:top w:val="nil"/>
              <w:left w:val="single" w:sz="4" w:space="0" w:color="auto"/>
              <w:bottom w:val="single" w:sz="4" w:space="0" w:color="auto"/>
              <w:right w:val="single" w:sz="4" w:space="0" w:color="auto"/>
            </w:tcBorders>
            <w:shd w:val="clear" w:color="auto" w:fill="auto"/>
            <w:vAlign w:val="center"/>
          </w:tcPr>
          <w:p w14:paraId="1A45A918"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1.5%</w:t>
            </w:r>
          </w:p>
        </w:tc>
        <w:tc>
          <w:tcPr>
            <w:tcW w:w="1134" w:type="dxa"/>
            <w:tcBorders>
              <w:top w:val="nil"/>
              <w:left w:val="single" w:sz="4" w:space="0" w:color="auto"/>
              <w:bottom w:val="single" w:sz="4" w:space="0" w:color="auto"/>
              <w:right w:val="single" w:sz="4" w:space="0" w:color="auto"/>
            </w:tcBorders>
            <w:vAlign w:val="center"/>
          </w:tcPr>
          <w:p w14:paraId="7D74B8C2" w14:textId="65B521DF"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0.6%</w:t>
            </w:r>
          </w:p>
        </w:tc>
      </w:tr>
      <w:tr w:rsidR="00AC2B19" w:rsidRPr="00FD3B37" w14:paraId="6B395EB8"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D5B5E2A"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DL control processing &amp; decoder</w:t>
            </w:r>
          </w:p>
        </w:tc>
        <w:tc>
          <w:tcPr>
            <w:tcW w:w="1080" w:type="dxa"/>
            <w:tcBorders>
              <w:top w:val="nil"/>
              <w:left w:val="nil"/>
              <w:bottom w:val="single" w:sz="4" w:space="0" w:color="auto"/>
              <w:right w:val="single" w:sz="4" w:space="0" w:color="auto"/>
            </w:tcBorders>
            <w:shd w:val="clear" w:color="auto" w:fill="auto"/>
            <w:vAlign w:val="center"/>
            <w:hideMark/>
          </w:tcPr>
          <w:p w14:paraId="253845EE"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5%</w:t>
            </w:r>
          </w:p>
        </w:tc>
        <w:tc>
          <w:tcPr>
            <w:tcW w:w="1165" w:type="dxa"/>
            <w:tcBorders>
              <w:top w:val="nil"/>
              <w:left w:val="nil"/>
              <w:bottom w:val="single" w:sz="4" w:space="0" w:color="auto"/>
              <w:right w:val="single" w:sz="4" w:space="0" w:color="auto"/>
            </w:tcBorders>
            <w:shd w:val="clear" w:color="auto" w:fill="auto"/>
            <w:vAlign w:val="center"/>
          </w:tcPr>
          <w:p w14:paraId="7ADF8FAD"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4.5%</w:t>
            </w:r>
          </w:p>
        </w:tc>
        <w:tc>
          <w:tcPr>
            <w:tcW w:w="1108" w:type="dxa"/>
            <w:tcBorders>
              <w:top w:val="nil"/>
              <w:left w:val="single" w:sz="4" w:space="0" w:color="auto"/>
              <w:bottom w:val="single" w:sz="4" w:space="0" w:color="auto"/>
              <w:right w:val="single" w:sz="4" w:space="0" w:color="auto"/>
            </w:tcBorders>
            <w:shd w:val="clear" w:color="auto" w:fill="auto"/>
            <w:vAlign w:val="center"/>
          </w:tcPr>
          <w:p w14:paraId="6D97E657" w14:textId="7523A569"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4.5%</w:t>
            </w:r>
          </w:p>
        </w:tc>
        <w:tc>
          <w:tcPr>
            <w:tcW w:w="1160" w:type="dxa"/>
            <w:tcBorders>
              <w:top w:val="nil"/>
              <w:left w:val="single" w:sz="4" w:space="0" w:color="auto"/>
              <w:bottom w:val="single" w:sz="4" w:space="0" w:color="auto"/>
              <w:right w:val="single" w:sz="4" w:space="0" w:color="auto"/>
            </w:tcBorders>
            <w:shd w:val="clear" w:color="auto" w:fill="auto"/>
            <w:vAlign w:val="center"/>
          </w:tcPr>
          <w:p w14:paraId="776C999A"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4.4%</w:t>
            </w:r>
          </w:p>
        </w:tc>
        <w:tc>
          <w:tcPr>
            <w:tcW w:w="1134" w:type="dxa"/>
            <w:tcBorders>
              <w:top w:val="nil"/>
              <w:left w:val="single" w:sz="4" w:space="0" w:color="auto"/>
              <w:bottom w:val="single" w:sz="4" w:space="0" w:color="auto"/>
              <w:right w:val="single" w:sz="4" w:space="0" w:color="auto"/>
            </w:tcBorders>
            <w:vAlign w:val="center"/>
          </w:tcPr>
          <w:p w14:paraId="1C4DAED8" w14:textId="119A22EF"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4.4%</w:t>
            </w:r>
          </w:p>
        </w:tc>
      </w:tr>
      <w:tr w:rsidR="00AC2B19" w:rsidRPr="00FD3B37" w14:paraId="4140A0B2"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2F3B946"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Synchronization / cell search block</w:t>
            </w:r>
          </w:p>
        </w:tc>
        <w:tc>
          <w:tcPr>
            <w:tcW w:w="1080" w:type="dxa"/>
            <w:tcBorders>
              <w:top w:val="nil"/>
              <w:left w:val="nil"/>
              <w:bottom w:val="single" w:sz="4" w:space="0" w:color="auto"/>
              <w:right w:val="single" w:sz="4" w:space="0" w:color="auto"/>
            </w:tcBorders>
            <w:shd w:val="clear" w:color="auto" w:fill="auto"/>
            <w:vAlign w:val="center"/>
            <w:hideMark/>
          </w:tcPr>
          <w:p w14:paraId="2B1772CB"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9%</w:t>
            </w:r>
          </w:p>
        </w:tc>
        <w:tc>
          <w:tcPr>
            <w:tcW w:w="1165" w:type="dxa"/>
            <w:tcBorders>
              <w:top w:val="nil"/>
              <w:left w:val="nil"/>
              <w:bottom w:val="single" w:sz="4" w:space="0" w:color="auto"/>
              <w:right w:val="single" w:sz="4" w:space="0" w:color="auto"/>
            </w:tcBorders>
            <w:shd w:val="clear" w:color="auto" w:fill="auto"/>
            <w:vAlign w:val="center"/>
          </w:tcPr>
          <w:p w14:paraId="3D9BB0B6"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08" w:type="dxa"/>
            <w:tcBorders>
              <w:top w:val="nil"/>
              <w:left w:val="single" w:sz="4" w:space="0" w:color="auto"/>
              <w:bottom w:val="single" w:sz="4" w:space="0" w:color="auto"/>
              <w:right w:val="single" w:sz="4" w:space="0" w:color="auto"/>
            </w:tcBorders>
            <w:shd w:val="clear" w:color="auto" w:fill="auto"/>
            <w:vAlign w:val="center"/>
          </w:tcPr>
          <w:p w14:paraId="18D6FD3A" w14:textId="19BF296E"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0" w:type="dxa"/>
            <w:tcBorders>
              <w:top w:val="nil"/>
              <w:left w:val="single" w:sz="4" w:space="0" w:color="auto"/>
              <w:bottom w:val="single" w:sz="4" w:space="0" w:color="auto"/>
              <w:right w:val="single" w:sz="4" w:space="0" w:color="auto"/>
            </w:tcBorders>
            <w:shd w:val="clear" w:color="auto" w:fill="auto"/>
            <w:vAlign w:val="center"/>
          </w:tcPr>
          <w:p w14:paraId="0ABD5C03"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4.5%</w:t>
            </w:r>
          </w:p>
        </w:tc>
        <w:tc>
          <w:tcPr>
            <w:tcW w:w="1134" w:type="dxa"/>
            <w:tcBorders>
              <w:top w:val="nil"/>
              <w:left w:val="single" w:sz="4" w:space="0" w:color="auto"/>
              <w:bottom w:val="single" w:sz="4" w:space="0" w:color="auto"/>
              <w:right w:val="single" w:sz="4" w:space="0" w:color="auto"/>
            </w:tcBorders>
            <w:vAlign w:val="center"/>
          </w:tcPr>
          <w:p w14:paraId="1D7F8C93" w14:textId="2BC7F220"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4.5%</w:t>
            </w:r>
          </w:p>
        </w:tc>
      </w:tr>
      <w:tr w:rsidR="00AC2B19" w:rsidRPr="00FD3B37" w14:paraId="055179CB"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7619677"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UL processing block</w:t>
            </w:r>
          </w:p>
        </w:tc>
        <w:tc>
          <w:tcPr>
            <w:tcW w:w="1080" w:type="dxa"/>
            <w:tcBorders>
              <w:top w:val="nil"/>
              <w:left w:val="nil"/>
              <w:bottom w:val="single" w:sz="4" w:space="0" w:color="auto"/>
              <w:right w:val="single" w:sz="4" w:space="0" w:color="auto"/>
            </w:tcBorders>
            <w:shd w:val="clear" w:color="auto" w:fill="auto"/>
            <w:vAlign w:val="center"/>
            <w:hideMark/>
          </w:tcPr>
          <w:p w14:paraId="25D65036"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5%</w:t>
            </w:r>
          </w:p>
        </w:tc>
        <w:tc>
          <w:tcPr>
            <w:tcW w:w="1165" w:type="dxa"/>
            <w:tcBorders>
              <w:top w:val="nil"/>
              <w:left w:val="nil"/>
              <w:bottom w:val="single" w:sz="4" w:space="0" w:color="auto"/>
              <w:right w:val="single" w:sz="4" w:space="0" w:color="auto"/>
            </w:tcBorders>
            <w:shd w:val="clear" w:color="auto" w:fill="auto"/>
            <w:vAlign w:val="center"/>
          </w:tcPr>
          <w:p w14:paraId="29D0008F"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3.4%</w:t>
            </w:r>
          </w:p>
        </w:tc>
        <w:tc>
          <w:tcPr>
            <w:tcW w:w="1108" w:type="dxa"/>
            <w:tcBorders>
              <w:top w:val="nil"/>
              <w:left w:val="single" w:sz="4" w:space="0" w:color="auto"/>
              <w:bottom w:val="single" w:sz="4" w:space="0" w:color="auto"/>
              <w:right w:val="single" w:sz="4" w:space="0" w:color="auto"/>
            </w:tcBorders>
            <w:shd w:val="clear" w:color="auto" w:fill="auto"/>
            <w:vAlign w:val="center"/>
          </w:tcPr>
          <w:p w14:paraId="2BB238BB" w14:textId="3D01B0D6"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2.3%</w:t>
            </w:r>
          </w:p>
        </w:tc>
        <w:tc>
          <w:tcPr>
            <w:tcW w:w="1160" w:type="dxa"/>
            <w:tcBorders>
              <w:top w:val="nil"/>
              <w:left w:val="single" w:sz="4" w:space="0" w:color="auto"/>
              <w:bottom w:val="single" w:sz="4" w:space="0" w:color="auto"/>
              <w:right w:val="single" w:sz="4" w:space="0" w:color="auto"/>
            </w:tcBorders>
            <w:shd w:val="clear" w:color="auto" w:fill="auto"/>
            <w:vAlign w:val="center"/>
          </w:tcPr>
          <w:p w14:paraId="6F371C0C"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3.0%</w:t>
            </w:r>
          </w:p>
        </w:tc>
        <w:tc>
          <w:tcPr>
            <w:tcW w:w="1134" w:type="dxa"/>
            <w:tcBorders>
              <w:top w:val="nil"/>
              <w:left w:val="single" w:sz="4" w:space="0" w:color="auto"/>
              <w:bottom w:val="single" w:sz="4" w:space="0" w:color="auto"/>
              <w:right w:val="single" w:sz="4" w:space="0" w:color="auto"/>
            </w:tcBorders>
            <w:vAlign w:val="center"/>
          </w:tcPr>
          <w:p w14:paraId="303BE874" w14:textId="1B3C5370"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2.0%</w:t>
            </w:r>
          </w:p>
        </w:tc>
      </w:tr>
      <w:tr w:rsidR="00AC2B19" w:rsidRPr="00FD3B37" w14:paraId="2FCD0258"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1BA1772" w14:textId="77777777" w:rsidR="00AC2B19" w:rsidRPr="00FD3B37" w:rsidRDefault="00AC2B19" w:rsidP="00AC2B19">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MIMO specific processing blocks</w:t>
            </w:r>
          </w:p>
        </w:tc>
        <w:tc>
          <w:tcPr>
            <w:tcW w:w="1080" w:type="dxa"/>
            <w:tcBorders>
              <w:top w:val="nil"/>
              <w:left w:val="nil"/>
              <w:bottom w:val="single" w:sz="4" w:space="0" w:color="auto"/>
              <w:right w:val="single" w:sz="4" w:space="0" w:color="auto"/>
            </w:tcBorders>
            <w:shd w:val="clear" w:color="auto" w:fill="auto"/>
            <w:vAlign w:val="center"/>
            <w:hideMark/>
          </w:tcPr>
          <w:p w14:paraId="7B223AD1"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9%</w:t>
            </w:r>
          </w:p>
        </w:tc>
        <w:tc>
          <w:tcPr>
            <w:tcW w:w="1165" w:type="dxa"/>
            <w:tcBorders>
              <w:top w:val="nil"/>
              <w:left w:val="nil"/>
              <w:bottom w:val="single" w:sz="4" w:space="0" w:color="auto"/>
              <w:right w:val="single" w:sz="4" w:space="0" w:color="auto"/>
            </w:tcBorders>
            <w:shd w:val="clear" w:color="auto" w:fill="auto"/>
            <w:vAlign w:val="center"/>
          </w:tcPr>
          <w:p w14:paraId="6B374BED"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8.2%</w:t>
            </w:r>
          </w:p>
        </w:tc>
        <w:tc>
          <w:tcPr>
            <w:tcW w:w="1108" w:type="dxa"/>
            <w:tcBorders>
              <w:top w:val="nil"/>
              <w:left w:val="single" w:sz="4" w:space="0" w:color="auto"/>
              <w:bottom w:val="single" w:sz="4" w:space="0" w:color="auto"/>
              <w:right w:val="single" w:sz="4" w:space="0" w:color="auto"/>
            </w:tcBorders>
            <w:shd w:val="clear" w:color="auto" w:fill="auto"/>
            <w:vAlign w:val="center"/>
          </w:tcPr>
          <w:p w14:paraId="4368A16F" w14:textId="1B9C692A"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8.2%</w:t>
            </w:r>
          </w:p>
        </w:tc>
        <w:tc>
          <w:tcPr>
            <w:tcW w:w="1160" w:type="dxa"/>
            <w:tcBorders>
              <w:top w:val="nil"/>
              <w:left w:val="single" w:sz="4" w:space="0" w:color="auto"/>
              <w:bottom w:val="single" w:sz="4" w:space="0" w:color="auto"/>
              <w:right w:val="single" w:sz="4" w:space="0" w:color="auto"/>
            </w:tcBorders>
            <w:shd w:val="clear" w:color="auto" w:fill="auto"/>
            <w:vAlign w:val="center"/>
          </w:tcPr>
          <w:p w14:paraId="2005ED2D" w14:textId="77777777" w:rsidR="00AC2B19" w:rsidRPr="00FD3B37" w:rsidRDefault="00AC2B19" w:rsidP="00AC2B19">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3.7%</w:t>
            </w:r>
          </w:p>
        </w:tc>
        <w:tc>
          <w:tcPr>
            <w:tcW w:w="1134" w:type="dxa"/>
            <w:tcBorders>
              <w:top w:val="nil"/>
              <w:left w:val="single" w:sz="4" w:space="0" w:color="auto"/>
              <w:bottom w:val="single" w:sz="4" w:space="0" w:color="auto"/>
              <w:right w:val="single" w:sz="4" w:space="0" w:color="auto"/>
            </w:tcBorders>
            <w:vAlign w:val="center"/>
          </w:tcPr>
          <w:p w14:paraId="1E68A6A0" w14:textId="3161AB10" w:rsidR="00AC2B19" w:rsidRDefault="00AC2B19" w:rsidP="00AC2B19">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3.7%</w:t>
            </w:r>
          </w:p>
        </w:tc>
      </w:tr>
      <w:tr w:rsidR="00AC2B19" w:rsidRPr="00FD3B37" w14:paraId="61E8221E"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66DFC8FA" w14:textId="77777777" w:rsidR="00AC2B19" w:rsidRPr="00FD3B37" w:rsidRDefault="00AC2B19" w:rsidP="00AC2B19">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BB: Total</w:t>
            </w:r>
          </w:p>
        </w:tc>
        <w:tc>
          <w:tcPr>
            <w:tcW w:w="1080" w:type="dxa"/>
            <w:tcBorders>
              <w:top w:val="nil"/>
              <w:left w:val="nil"/>
              <w:bottom w:val="single" w:sz="4" w:space="0" w:color="auto"/>
              <w:right w:val="single" w:sz="4" w:space="0" w:color="auto"/>
            </w:tcBorders>
            <w:shd w:val="clear" w:color="000000" w:fill="D9D9D9"/>
            <w:vAlign w:val="center"/>
            <w:hideMark/>
          </w:tcPr>
          <w:p w14:paraId="322E04F3"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100%</w:t>
            </w:r>
          </w:p>
        </w:tc>
        <w:tc>
          <w:tcPr>
            <w:tcW w:w="1165" w:type="dxa"/>
            <w:tcBorders>
              <w:top w:val="nil"/>
              <w:left w:val="nil"/>
              <w:bottom w:val="single" w:sz="4" w:space="0" w:color="auto"/>
              <w:right w:val="single" w:sz="4" w:space="0" w:color="auto"/>
            </w:tcBorders>
            <w:shd w:val="clear" w:color="000000" w:fill="D9D9D9"/>
            <w:vAlign w:val="center"/>
          </w:tcPr>
          <w:p w14:paraId="2A80A7DC"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48.4%</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24B464A3" w14:textId="42EE1FC2"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37.1%</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37858028"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25.8%</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17924830" w14:textId="293CFB3D" w:rsidR="00AC2B19" w:rsidRDefault="00AC2B19" w:rsidP="00AC2B19">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20.5%</w:t>
            </w:r>
          </w:p>
        </w:tc>
      </w:tr>
      <w:tr w:rsidR="00AC2B19" w:rsidRPr="00FD3B37" w14:paraId="67499BD6"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2171BA15" w14:textId="77777777" w:rsidR="00AC2B19" w:rsidRPr="00FD3B37" w:rsidRDefault="00AC2B19" w:rsidP="00AC2B19">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000000" w:fill="D9D9D9"/>
            <w:vAlign w:val="center"/>
            <w:hideMark/>
          </w:tcPr>
          <w:p w14:paraId="22FC81A9"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100%</w:t>
            </w:r>
          </w:p>
        </w:tc>
        <w:tc>
          <w:tcPr>
            <w:tcW w:w="1165" w:type="dxa"/>
            <w:tcBorders>
              <w:top w:val="nil"/>
              <w:left w:val="nil"/>
              <w:bottom w:val="single" w:sz="4" w:space="0" w:color="auto"/>
              <w:right w:val="single" w:sz="4" w:space="0" w:color="auto"/>
            </w:tcBorders>
            <w:shd w:val="clear" w:color="000000" w:fill="D9D9D9"/>
            <w:vAlign w:val="center"/>
          </w:tcPr>
          <w:p w14:paraId="4C06F58E"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68.1%</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4207152A" w14:textId="2F572F8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61.3%</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24C3B82A" w14:textId="77777777" w:rsidR="00AC2B19" w:rsidRPr="00FD3B37" w:rsidRDefault="00AC2B19" w:rsidP="00AC2B1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42.5%</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037CD6D0" w14:textId="5D8A11BA" w:rsidR="00AC2B19" w:rsidRDefault="00AC2B19" w:rsidP="00AC2B19">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39.3%</w:t>
            </w:r>
          </w:p>
        </w:tc>
      </w:tr>
    </w:tbl>
    <w:p w14:paraId="102333F5" w14:textId="77777777" w:rsidR="0071705C" w:rsidRDefault="0071705C" w:rsidP="002A22D1">
      <w:pPr>
        <w:jc w:val="center"/>
        <w:rPr>
          <w:b/>
          <w:sz w:val="20"/>
          <w:lang w:eastAsia="zh-CN"/>
        </w:rPr>
      </w:pPr>
    </w:p>
    <w:p w14:paraId="48829AF3" w14:textId="3CDCC091" w:rsidR="002A22D1" w:rsidRPr="0009397F" w:rsidRDefault="002A22D1" w:rsidP="002A22D1">
      <w:pPr>
        <w:jc w:val="center"/>
        <w:rPr>
          <w:b/>
          <w:sz w:val="20"/>
        </w:rPr>
      </w:pPr>
      <w:r w:rsidRPr="0009397F">
        <w:rPr>
          <w:b/>
          <w:sz w:val="20"/>
          <w:lang w:eastAsia="zh-CN"/>
        </w:rPr>
        <w:t xml:space="preserve">Table </w:t>
      </w:r>
      <w:r>
        <w:rPr>
          <w:b/>
          <w:sz w:val="20"/>
          <w:lang w:eastAsia="zh-CN"/>
        </w:rPr>
        <w:t>4-2</w:t>
      </w:r>
      <w:r w:rsidRPr="0009397F">
        <w:rPr>
          <w:b/>
          <w:sz w:val="20"/>
          <w:lang w:eastAsia="zh-CN"/>
        </w:rPr>
        <w:t xml:space="preserve">: </w:t>
      </w:r>
      <w:r w:rsidR="00CA6F39" w:rsidRPr="0009397F">
        <w:rPr>
          <w:b/>
          <w:sz w:val="20"/>
        </w:rPr>
        <w:t xml:space="preserve">Estimated relative device cost for reduced </w:t>
      </w:r>
      <w:r w:rsidR="00CA6F39">
        <w:rPr>
          <w:b/>
          <w:sz w:val="20"/>
        </w:rPr>
        <w:t xml:space="preserve">UE peak data rate for </w:t>
      </w:r>
      <w:r w:rsidR="008A52AE">
        <w:rPr>
          <w:b/>
          <w:sz w:val="20"/>
        </w:rPr>
        <w:t xml:space="preserve">FR1 </w:t>
      </w:r>
      <w:r w:rsidR="00CA6F39">
        <w:rPr>
          <w:b/>
          <w:sz w:val="20"/>
        </w:rPr>
        <w:t>TDD</w:t>
      </w:r>
    </w:p>
    <w:tbl>
      <w:tblPr>
        <w:tblW w:w="9067" w:type="dxa"/>
        <w:jc w:val="center"/>
        <w:tblLook w:val="04A0" w:firstRow="1" w:lastRow="0" w:firstColumn="1" w:lastColumn="0" w:noHBand="0" w:noVBand="1"/>
      </w:tblPr>
      <w:tblGrid>
        <w:gridCol w:w="3420"/>
        <w:gridCol w:w="1080"/>
        <w:gridCol w:w="1165"/>
        <w:gridCol w:w="1108"/>
        <w:gridCol w:w="1160"/>
        <w:gridCol w:w="1134"/>
      </w:tblGrid>
      <w:tr w:rsidR="006B2AB5" w:rsidRPr="00FD3B37" w14:paraId="69B90C94" w14:textId="77777777" w:rsidTr="007D7CFA">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557F2B07" w14:textId="77777777" w:rsidR="006B2AB5" w:rsidRPr="00FD3B37" w:rsidRDefault="006B2AB5" w:rsidP="006B2AB5">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Pr="007D7CFA">
              <w:rPr>
                <w:rFonts w:ascii="Arial" w:eastAsia="等线" w:hAnsi="Arial" w:cs="Arial"/>
                <w:b/>
                <w:bCs/>
                <w:color w:val="000000" w:themeColor="text1"/>
                <w:sz w:val="16"/>
                <w:szCs w:val="16"/>
                <w:lang w:eastAsia="zh-CN"/>
              </w:rPr>
              <w:t>TDD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0AA281B7" w14:textId="1D8A7766" w:rsidR="006B2AB5" w:rsidRPr="00FD3B37" w:rsidRDefault="006B2AB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4R</w:t>
            </w:r>
          </w:p>
        </w:tc>
        <w:tc>
          <w:tcPr>
            <w:tcW w:w="2273" w:type="dxa"/>
            <w:gridSpan w:val="2"/>
            <w:tcBorders>
              <w:top w:val="single" w:sz="4" w:space="0" w:color="auto"/>
              <w:left w:val="nil"/>
              <w:bottom w:val="single" w:sz="4" w:space="0" w:color="auto"/>
              <w:right w:val="single" w:sz="4" w:space="0" w:color="auto"/>
            </w:tcBorders>
            <w:shd w:val="clear" w:color="000000" w:fill="D9D9D9"/>
          </w:tcPr>
          <w:p w14:paraId="1756F89D" w14:textId="77777777" w:rsidR="006B2AB5"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tcPr>
          <w:p w14:paraId="7E8C5C2C" w14:textId="77777777" w:rsidR="006B2AB5"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AC329F" w:rsidRPr="00FD3B37" w14:paraId="459A6BA0" w14:textId="77777777" w:rsidTr="007D7CFA">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7B2468B2" w14:textId="77777777" w:rsidR="00AC329F" w:rsidRPr="00FD3B37" w:rsidRDefault="00AC329F" w:rsidP="00AC329F">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37CFAFD1" w14:textId="77777777"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3ED17A30" w14:textId="3598A54A" w:rsidR="00AC329F" w:rsidRPr="00FD3B37" w:rsidRDefault="00AC329F"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625065F0" w14:textId="77777777"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0549514B" w14:textId="7BD44A9F" w:rsidR="00AC329F" w:rsidRPr="00FD3B37"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68C05328" w14:textId="1A3FAEB3" w:rsidR="00AC329F" w:rsidRPr="00FD3B37"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7784A5B3" w14:textId="77777777"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3543061D" w14:textId="181DC319" w:rsidR="00AC329F" w:rsidRPr="00FD3B37"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674E658B" w14:textId="48D26727" w:rsidR="00AC329F" w:rsidRDefault="00AC329F" w:rsidP="00AC329F">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6B2AB5" w:rsidRPr="00FD3B37" w14:paraId="3A161097"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01FA2B4"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 xml:space="preserve">RF: Power amplifier </w:t>
            </w:r>
          </w:p>
        </w:tc>
        <w:tc>
          <w:tcPr>
            <w:tcW w:w="1080" w:type="dxa"/>
            <w:tcBorders>
              <w:top w:val="nil"/>
              <w:left w:val="nil"/>
              <w:bottom w:val="single" w:sz="4" w:space="0" w:color="auto"/>
              <w:right w:val="single" w:sz="4" w:space="0" w:color="auto"/>
            </w:tcBorders>
            <w:shd w:val="clear" w:color="auto" w:fill="auto"/>
            <w:vAlign w:val="center"/>
          </w:tcPr>
          <w:p w14:paraId="68B1BB77"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25.0%</w:t>
            </w:r>
          </w:p>
        </w:tc>
        <w:tc>
          <w:tcPr>
            <w:tcW w:w="1165" w:type="dxa"/>
            <w:tcBorders>
              <w:top w:val="nil"/>
              <w:left w:val="nil"/>
              <w:bottom w:val="single" w:sz="4" w:space="0" w:color="auto"/>
              <w:right w:val="single" w:sz="4" w:space="0" w:color="auto"/>
            </w:tcBorders>
            <w:shd w:val="clear" w:color="auto" w:fill="auto"/>
            <w:vAlign w:val="center"/>
          </w:tcPr>
          <w:p w14:paraId="0571A98A"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23.8%</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bottom"/>
          </w:tcPr>
          <w:p w14:paraId="7481B66C" w14:textId="29961C9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23.8%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2F403C48"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23.8%</w:t>
            </w:r>
          </w:p>
        </w:tc>
        <w:tc>
          <w:tcPr>
            <w:tcW w:w="1134" w:type="dxa"/>
            <w:tcBorders>
              <w:top w:val="single" w:sz="4" w:space="0" w:color="auto"/>
              <w:left w:val="single" w:sz="4" w:space="0" w:color="auto"/>
              <w:bottom w:val="single" w:sz="4" w:space="0" w:color="auto"/>
              <w:right w:val="single" w:sz="4" w:space="0" w:color="auto"/>
            </w:tcBorders>
            <w:vAlign w:val="bottom"/>
          </w:tcPr>
          <w:p w14:paraId="4E555120" w14:textId="4B6204CE"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23.8%</w:t>
            </w:r>
          </w:p>
        </w:tc>
      </w:tr>
      <w:tr w:rsidR="006B2AB5" w:rsidRPr="00FD3B37" w14:paraId="636D66F5"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B875422"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Filters</w:t>
            </w:r>
          </w:p>
        </w:tc>
        <w:tc>
          <w:tcPr>
            <w:tcW w:w="1080" w:type="dxa"/>
            <w:tcBorders>
              <w:top w:val="nil"/>
              <w:left w:val="nil"/>
              <w:bottom w:val="single" w:sz="4" w:space="0" w:color="auto"/>
              <w:right w:val="single" w:sz="4" w:space="0" w:color="auto"/>
            </w:tcBorders>
            <w:shd w:val="clear" w:color="auto" w:fill="auto"/>
            <w:vAlign w:val="center"/>
          </w:tcPr>
          <w:p w14:paraId="11B3900B"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15.0%</w:t>
            </w:r>
          </w:p>
        </w:tc>
        <w:tc>
          <w:tcPr>
            <w:tcW w:w="1165" w:type="dxa"/>
            <w:tcBorders>
              <w:top w:val="nil"/>
              <w:left w:val="nil"/>
              <w:bottom w:val="single" w:sz="4" w:space="0" w:color="auto"/>
              <w:right w:val="single" w:sz="4" w:space="0" w:color="auto"/>
            </w:tcBorders>
            <w:shd w:val="clear" w:color="auto" w:fill="auto"/>
            <w:vAlign w:val="center"/>
          </w:tcPr>
          <w:p w14:paraId="30A9BADB"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7.4%</w:t>
            </w:r>
          </w:p>
        </w:tc>
        <w:tc>
          <w:tcPr>
            <w:tcW w:w="1108" w:type="dxa"/>
            <w:tcBorders>
              <w:top w:val="nil"/>
              <w:left w:val="single" w:sz="4" w:space="0" w:color="auto"/>
              <w:bottom w:val="single" w:sz="4" w:space="0" w:color="auto"/>
              <w:right w:val="single" w:sz="4" w:space="0" w:color="auto"/>
            </w:tcBorders>
            <w:shd w:val="clear" w:color="auto" w:fill="auto"/>
            <w:vAlign w:val="bottom"/>
          </w:tcPr>
          <w:p w14:paraId="7A723A9F" w14:textId="7ED39CF3"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7.4%</w:t>
            </w:r>
          </w:p>
        </w:tc>
        <w:tc>
          <w:tcPr>
            <w:tcW w:w="1160" w:type="dxa"/>
            <w:tcBorders>
              <w:top w:val="nil"/>
              <w:left w:val="single" w:sz="4" w:space="0" w:color="auto"/>
              <w:bottom w:val="single" w:sz="4" w:space="0" w:color="auto"/>
              <w:right w:val="single" w:sz="4" w:space="0" w:color="auto"/>
            </w:tcBorders>
            <w:shd w:val="clear" w:color="auto" w:fill="auto"/>
            <w:vAlign w:val="center"/>
          </w:tcPr>
          <w:p w14:paraId="0B3FE884"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3.9%</w:t>
            </w:r>
          </w:p>
        </w:tc>
        <w:tc>
          <w:tcPr>
            <w:tcW w:w="1134" w:type="dxa"/>
            <w:tcBorders>
              <w:top w:val="nil"/>
              <w:left w:val="single" w:sz="4" w:space="0" w:color="auto"/>
              <w:bottom w:val="single" w:sz="4" w:space="0" w:color="auto"/>
              <w:right w:val="single" w:sz="4" w:space="0" w:color="auto"/>
            </w:tcBorders>
            <w:vAlign w:val="bottom"/>
          </w:tcPr>
          <w:p w14:paraId="2DC7C215" w14:textId="0A5F220A"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3.9%</w:t>
            </w:r>
          </w:p>
        </w:tc>
      </w:tr>
      <w:tr w:rsidR="006B2AB5" w:rsidRPr="00FD3B37" w14:paraId="5F8902FB" w14:textId="77777777" w:rsidTr="007D7CFA">
        <w:trPr>
          <w:trHeight w:val="450"/>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713C235"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Transceiver (including LNAs, mixer, and local oscillator)</w:t>
            </w:r>
          </w:p>
        </w:tc>
        <w:tc>
          <w:tcPr>
            <w:tcW w:w="1080" w:type="dxa"/>
            <w:tcBorders>
              <w:top w:val="nil"/>
              <w:left w:val="nil"/>
              <w:bottom w:val="single" w:sz="4" w:space="0" w:color="auto"/>
              <w:right w:val="single" w:sz="4" w:space="0" w:color="auto"/>
            </w:tcBorders>
            <w:shd w:val="clear" w:color="auto" w:fill="auto"/>
            <w:vAlign w:val="center"/>
          </w:tcPr>
          <w:p w14:paraId="4C0E5919"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55.0%</w:t>
            </w:r>
          </w:p>
        </w:tc>
        <w:tc>
          <w:tcPr>
            <w:tcW w:w="1165" w:type="dxa"/>
            <w:tcBorders>
              <w:top w:val="nil"/>
              <w:left w:val="nil"/>
              <w:bottom w:val="single" w:sz="4" w:space="0" w:color="auto"/>
              <w:right w:val="single" w:sz="4" w:space="0" w:color="auto"/>
            </w:tcBorders>
            <w:shd w:val="clear" w:color="auto" w:fill="auto"/>
            <w:vAlign w:val="center"/>
          </w:tcPr>
          <w:p w14:paraId="5D7CF902"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30.7%</w:t>
            </w:r>
          </w:p>
        </w:tc>
        <w:tc>
          <w:tcPr>
            <w:tcW w:w="1108" w:type="dxa"/>
            <w:tcBorders>
              <w:top w:val="nil"/>
              <w:left w:val="single" w:sz="4" w:space="0" w:color="auto"/>
              <w:bottom w:val="single" w:sz="4" w:space="0" w:color="auto"/>
              <w:right w:val="single" w:sz="4" w:space="0" w:color="auto"/>
            </w:tcBorders>
            <w:shd w:val="clear" w:color="auto" w:fill="auto"/>
            <w:vAlign w:val="bottom"/>
          </w:tcPr>
          <w:p w14:paraId="1E69B545" w14:textId="17391D2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30.7%</w:t>
            </w:r>
          </w:p>
        </w:tc>
        <w:tc>
          <w:tcPr>
            <w:tcW w:w="1160" w:type="dxa"/>
            <w:tcBorders>
              <w:top w:val="nil"/>
              <w:left w:val="single" w:sz="4" w:space="0" w:color="auto"/>
              <w:bottom w:val="single" w:sz="4" w:space="0" w:color="auto"/>
              <w:right w:val="single" w:sz="4" w:space="0" w:color="auto"/>
            </w:tcBorders>
            <w:shd w:val="clear" w:color="auto" w:fill="auto"/>
            <w:vAlign w:val="center"/>
          </w:tcPr>
          <w:p w14:paraId="585BCEFD"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18.2%</w:t>
            </w:r>
          </w:p>
        </w:tc>
        <w:tc>
          <w:tcPr>
            <w:tcW w:w="1134" w:type="dxa"/>
            <w:tcBorders>
              <w:top w:val="nil"/>
              <w:left w:val="single" w:sz="4" w:space="0" w:color="auto"/>
              <w:bottom w:val="single" w:sz="4" w:space="0" w:color="auto"/>
              <w:right w:val="single" w:sz="4" w:space="0" w:color="auto"/>
            </w:tcBorders>
            <w:vAlign w:val="bottom"/>
          </w:tcPr>
          <w:p w14:paraId="55209F38" w14:textId="7EA98CE1"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18.2%</w:t>
            </w:r>
          </w:p>
        </w:tc>
      </w:tr>
      <w:tr w:rsidR="006B2AB5" w:rsidRPr="00FD3B37" w14:paraId="1F83146C"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64436A5"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RF: Duplexer / Switch</w:t>
            </w:r>
          </w:p>
        </w:tc>
        <w:tc>
          <w:tcPr>
            <w:tcW w:w="1080" w:type="dxa"/>
            <w:tcBorders>
              <w:top w:val="nil"/>
              <w:left w:val="nil"/>
              <w:bottom w:val="single" w:sz="4" w:space="0" w:color="auto"/>
              <w:right w:val="single" w:sz="4" w:space="0" w:color="auto"/>
            </w:tcBorders>
            <w:shd w:val="clear" w:color="auto" w:fill="auto"/>
            <w:vAlign w:val="center"/>
          </w:tcPr>
          <w:p w14:paraId="21F11B27"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5.0%</w:t>
            </w:r>
          </w:p>
        </w:tc>
        <w:tc>
          <w:tcPr>
            <w:tcW w:w="1165" w:type="dxa"/>
            <w:tcBorders>
              <w:top w:val="nil"/>
              <w:left w:val="nil"/>
              <w:bottom w:val="single" w:sz="4" w:space="0" w:color="auto"/>
              <w:right w:val="single" w:sz="4" w:space="0" w:color="auto"/>
            </w:tcBorders>
            <w:shd w:val="clear" w:color="auto" w:fill="auto"/>
            <w:vAlign w:val="center"/>
          </w:tcPr>
          <w:p w14:paraId="39AB7E63"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sz w:val="16"/>
                <w:szCs w:val="16"/>
              </w:rPr>
              <w:t>4.9%</w:t>
            </w:r>
          </w:p>
        </w:tc>
        <w:tc>
          <w:tcPr>
            <w:tcW w:w="1108" w:type="dxa"/>
            <w:tcBorders>
              <w:top w:val="nil"/>
              <w:left w:val="single" w:sz="4" w:space="0" w:color="auto"/>
              <w:bottom w:val="single" w:sz="4" w:space="0" w:color="auto"/>
              <w:right w:val="single" w:sz="4" w:space="0" w:color="auto"/>
            </w:tcBorders>
            <w:shd w:val="clear" w:color="auto" w:fill="auto"/>
            <w:vAlign w:val="bottom"/>
          </w:tcPr>
          <w:p w14:paraId="031C5FEE" w14:textId="052012D9"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4.9%</w:t>
            </w:r>
          </w:p>
        </w:tc>
        <w:tc>
          <w:tcPr>
            <w:tcW w:w="1160" w:type="dxa"/>
            <w:tcBorders>
              <w:top w:val="nil"/>
              <w:left w:val="single" w:sz="4" w:space="0" w:color="auto"/>
              <w:bottom w:val="single" w:sz="4" w:space="0" w:color="auto"/>
              <w:right w:val="single" w:sz="4" w:space="0" w:color="auto"/>
            </w:tcBorders>
            <w:shd w:val="clear" w:color="auto" w:fill="auto"/>
            <w:vAlign w:val="center"/>
          </w:tcPr>
          <w:p w14:paraId="7298D745"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4.8%</w:t>
            </w:r>
          </w:p>
        </w:tc>
        <w:tc>
          <w:tcPr>
            <w:tcW w:w="1134" w:type="dxa"/>
            <w:tcBorders>
              <w:top w:val="nil"/>
              <w:left w:val="single" w:sz="4" w:space="0" w:color="auto"/>
              <w:bottom w:val="single" w:sz="4" w:space="0" w:color="auto"/>
              <w:right w:val="single" w:sz="4" w:space="0" w:color="auto"/>
            </w:tcBorders>
            <w:vAlign w:val="bottom"/>
          </w:tcPr>
          <w:p w14:paraId="6C87598B" w14:textId="498E9D3B"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4.8%</w:t>
            </w:r>
          </w:p>
        </w:tc>
      </w:tr>
      <w:tr w:rsidR="006B2AB5" w:rsidRPr="00FD3B37" w14:paraId="068C583A"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02B32E82" w14:textId="77777777" w:rsidR="006B2AB5" w:rsidRPr="00FD3B37" w:rsidRDefault="006B2AB5" w:rsidP="006B2AB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 Total</w:t>
            </w:r>
          </w:p>
        </w:tc>
        <w:tc>
          <w:tcPr>
            <w:tcW w:w="1080" w:type="dxa"/>
            <w:tcBorders>
              <w:top w:val="nil"/>
              <w:left w:val="nil"/>
              <w:bottom w:val="single" w:sz="4" w:space="0" w:color="auto"/>
              <w:right w:val="single" w:sz="4" w:space="0" w:color="auto"/>
            </w:tcBorders>
            <w:shd w:val="clear" w:color="000000" w:fill="D9D9D9"/>
            <w:vAlign w:val="center"/>
          </w:tcPr>
          <w:p w14:paraId="2F0BD857"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100.0%</w:t>
            </w:r>
          </w:p>
        </w:tc>
        <w:tc>
          <w:tcPr>
            <w:tcW w:w="1165" w:type="dxa"/>
            <w:tcBorders>
              <w:top w:val="nil"/>
              <w:left w:val="nil"/>
              <w:bottom w:val="single" w:sz="4" w:space="0" w:color="auto"/>
              <w:right w:val="single" w:sz="4" w:space="0" w:color="auto"/>
            </w:tcBorders>
            <w:shd w:val="clear" w:color="000000" w:fill="D9D9D9"/>
            <w:vAlign w:val="center"/>
          </w:tcPr>
          <w:p w14:paraId="74775467"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66.8%</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20EDD93F" w14:textId="3A7FD2B8"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66.8%</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5FB41A08"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50.6%</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1B577E13" w14:textId="7F32C642" w:rsidR="006B2AB5" w:rsidRDefault="006B2AB5" w:rsidP="006B2AB5">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50.6%</w:t>
            </w:r>
          </w:p>
        </w:tc>
      </w:tr>
      <w:tr w:rsidR="006B2AB5" w:rsidRPr="00FD3B37" w14:paraId="49258E5D"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1215AD2"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ADC / DAC</w:t>
            </w:r>
          </w:p>
        </w:tc>
        <w:tc>
          <w:tcPr>
            <w:tcW w:w="1080" w:type="dxa"/>
            <w:tcBorders>
              <w:top w:val="nil"/>
              <w:left w:val="nil"/>
              <w:bottom w:val="single" w:sz="4" w:space="0" w:color="auto"/>
              <w:right w:val="single" w:sz="4" w:space="0" w:color="auto"/>
            </w:tcBorders>
            <w:shd w:val="clear" w:color="auto" w:fill="auto"/>
            <w:vAlign w:val="center"/>
          </w:tcPr>
          <w:p w14:paraId="07A61B82"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0A7A0F50"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1.2%</w:t>
            </w:r>
          </w:p>
        </w:tc>
        <w:tc>
          <w:tcPr>
            <w:tcW w:w="1108" w:type="dxa"/>
            <w:tcBorders>
              <w:top w:val="nil"/>
              <w:left w:val="single" w:sz="4" w:space="0" w:color="auto"/>
              <w:bottom w:val="single" w:sz="4" w:space="0" w:color="auto"/>
              <w:right w:val="single" w:sz="4" w:space="0" w:color="auto"/>
            </w:tcBorders>
            <w:shd w:val="clear" w:color="auto" w:fill="auto"/>
            <w:vAlign w:val="bottom"/>
          </w:tcPr>
          <w:p w14:paraId="07AA35AD" w14:textId="54C3A60C"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1.2%</w:t>
            </w:r>
          </w:p>
        </w:tc>
        <w:tc>
          <w:tcPr>
            <w:tcW w:w="1160" w:type="dxa"/>
            <w:tcBorders>
              <w:top w:val="nil"/>
              <w:left w:val="single" w:sz="4" w:space="0" w:color="auto"/>
              <w:bottom w:val="single" w:sz="4" w:space="0" w:color="auto"/>
              <w:right w:val="single" w:sz="4" w:space="0" w:color="auto"/>
            </w:tcBorders>
            <w:shd w:val="clear" w:color="auto" w:fill="auto"/>
            <w:vAlign w:val="center"/>
          </w:tcPr>
          <w:p w14:paraId="27D9D782"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0.7%</w:t>
            </w:r>
          </w:p>
        </w:tc>
        <w:tc>
          <w:tcPr>
            <w:tcW w:w="1134" w:type="dxa"/>
            <w:tcBorders>
              <w:top w:val="nil"/>
              <w:left w:val="single" w:sz="4" w:space="0" w:color="auto"/>
              <w:bottom w:val="single" w:sz="4" w:space="0" w:color="auto"/>
              <w:right w:val="single" w:sz="4" w:space="0" w:color="auto"/>
            </w:tcBorders>
            <w:vAlign w:val="bottom"/>
          </w:tcPr>
          <w:p w14:paraId="6B2D6FC3" w14:textId="59ECCC68"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0.7%</w:t>
            </w:r>
          </w:p>
        </w:tc>
      </w:tr>
      <w:tr w:rsidR="006B2AB5" w:rsidRPr="00FD3B37" w14:paraId="45CB8062"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0D36FCF"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FFT/IFFT</w:t>
            </w:r>
          </w:p>
        </w:tc>
        <w:tc>
          <w:tcPr>
            <w:tcW w:w="1080" w:type="dxa"/>
            <w:tcBorders>
              <w:top w:val="nil"/>
              <w:left w:val="nil"/>
              <w:bottom w:val="single" w:sz="4" w:space="0" w:color="auto"/>
              <w:right w:val="single" w:sz="4" w:space="0" w:color="auto"/>
            </w:tcBorders>
            <w:shd w:val="clear" w:color="auto" w:fill="auto"/>
            <w:vAlign w:val="center"/>
          </w:tcPr>
          <w:p w14:paraId="0A7532DE"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4.0%</w:t>
            </w:r>
          </w:p>
        </w:tc>
        <w:tc>
          <w:tcPr>
            <w:tcW w:w="1165" w:type="dxa"/>
            <w:tcBorders>
              <w:top w:val="nil"/>
              <w:left w:val="nil"/>
              <w:bottom w:val="single" w:sz="4" w:space="0" w:color="auto"/>
              <w:right w:val="single" w:sz="4" w:space="0" w:color="auto"/>
            </w:tcBorders>
            <w:shd w:val="clear" w:color="auto" w:fill="auto"/>
            <w:vAlign w:val="center"/>
          </w:tcPr>
          <w:p w14:paraId="4D2D19E2"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0.6%</w:t>
            </w:r>
          </w:p>
        </w:tc>
        <w:tc>
          <w:tcPr>
            <w:tcW w:w="1108" w:type="dxa"/>
            <w:tcBorders>
              <w:top w:val="nil"/>
              <w:left w:val="single" w:sz="4" w:space="0" w:color="auto"/>
              <w:bottom w:val="single" w:sz="4" w:space="0" w:color="auto"/>
              <w:right w:val="single" w:sz="4" w:space="0" w:color="auto"/>
            </w:tcBorders>
            <w:shd w:val="clear" w:color="auto" w:fill="auto"/>
            <w:vAlign w:val="bottom"/>
          </w:tcPr>
          <w:p w14:paraId="5646C586" w14:textId="70C605F4"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0.6%</w:t>
            </w:r>
          </w:p>
        </w:tc>
        <w:tc>
          <w:tcPr>
            <w:tcW w:w="1160" w:type="dxa"/>
            <w:tcBorders>
              <w:top w:val="nil"/>
              <w:left w:val="single" w:sz="4" w:space="0" w:color="auto"/>
              <w:bottom w:val="single" w:sz="4" w:space="0" w:color="auto"/>
              <w:right w:val="single" w:sz="4" w:space="0" w:color="auto"/>
            </w:tcBorders>
            <w:shd w:val="clear" w:color="auto" w:fill="auto"/>
            <w:vAlign w:val="center"/>
          </w:tcPr>
          <w:p w14:paraId="74147806"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0.4%</w:t>
            </w:r>
          </w:p>
        </w:tc>
        <w:tc>
          <w:tcPr>
            <w:tcW w:w="1134" w:type="dxa"/>
            <w:tcBorders>
              <w:top w:val="nil"/>
              <w:left w:val="single" w:sz="4" w:space="0" w:color="auto"/>
              <w:bottom w:val="single" w:sz="4" w:space="0" w:color="auto"/>
              <w:right w:val="single" w:sz="4" w:space="0" w:color="auto"/>
            </w:tcBorders>
            <w:vAlign w:val="bottom"/>
          </w:tcPr>
          <w:p w14:paraId="504D6FEC" w14:textId="6C6AAA7D"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0.4%</w:t>
            </w:r>
          </w:p>
        </w:tc>
      </w:tr>
      <w:tr w:rsidR="006B2AB5" w:rsidRPr="00FD3B37" w14:paraId="57920AEC"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B090CAA"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Post-FFT data buffering</w:t>
            </w:r>
          </w:p>
        </w:tc>
        <w:tc>
          <w:tcPr>
            <w:tcW w:w="1080" w:type="dxa"/>
            <w:tcBorders>
              <w:top w:val="nil"/>
              <w:left w:val="nil"/>
              <w:bottom w:val="single" w:sz="4" w:space="0" w:color="auto"/>
              <w:right w:val="single" w:sz="4" w:space="0" w:color="auto"/>
            </w:tcBorders>
            <w:shd w:val="clear" w:color="auto" w:fill="auto"/>
            <w:vAlign w:val="center"/>
          </w:tcPr>
          <w:p w14:paraId="1537A02A"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10.0%</w:t>
            </w:r>
          </w:p>
        </w:tc>
        <w:tc>
          <w:tcPr>
            <w:tcW w:w="1165" w:type="dxa"/>
            <w:tcBorders>
              <w:top w:val="nil"/>
              <w:left w:val="nil"/>
              <w:bottom w:val="single" w:sz="4" w:space="0" w:color="auto"/>
              <w:right w:val="single" w:sz="4" w:space="0" w:color="auto"/>
            </w:tcBorders>
            <w:shd w:val="clear" w:color="auto" w:fill="auto"/>
            <w:vAlign w:val="center"/>
          </w:tcPr>
          <w:p w14:paraId="12082CE6"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1.1%</w:t>
            </w:r>
          </w:p>
        </w:tc>
        <w:tc>
          <w:tcPr>
            <w:tcW w:w="1108" w:type="dxa"/>
            <w:tcBorders>
              <w:top w:val="nil"/>
              <w:left w:val="single" w:sz="4" w:space="0" w:color="auto"/>
              <w:bottom w:val="single" w:sz="4" w:space="0" w:color="auto"/>
              <w:right w:val="single" w:sz="4" w:space="0" w:color="auto"/>
            </w:tcBorders>
            <w:shd w:val="clear" w:color="auto" w:fill="auto"/>
            <w:vAlign w:val="bottom"/>
          </w:tcPr>
          <w:p w14:paraId="5EAF2B86" w14:textId="77DF5B8C"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1.1%</w:t>
            </w:r>
          </w:p>
        </w:tc>
        <w:tc>
          <w:tcPr>
            <w:tcW w:w="1160" w:type="dxa"/>
            <w:tcBorders>
              <w:top w:val="nil"/>
              <w:left w:val="single" w:sz="4" w:space="0" w:color="auto"/>
              <w:bottom w:val="single" w:sz="4" w:space="0" w:color="auto"/>
              <w:right w:val="single" w:sz="4" w:space="0" w:color="auto"/>
            </w:tcBorders>
            <w:shd w:val="clear" w:color="auto" w:fill="auto"/>
            <w:vAlign w:val="center"/>
          </w:tcPr>
          <w:p w14:paraId="0125A7D3"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0.6%</w:t>
            </w:r>
          </w:p>
        </w:tc>
        <w:tc>
          <w:tcPr>
            <w:tcW w:w="1134" w:type="dxa"/>
            <w:tcBorders>
              <w:top w:val="nil"/>
              <w:left w:val="single" w:sz="4" w:space="0" w:color="auto"/>
              <w:bottom w:val="single" w:sz="4" w:space="0" w:color="auto"/>
              <w:right w:val="single" w:sz="4" w:space="0" w:color="auto"/>
            </w:tcBorders>
            <w:vAlign w:val="bottom"/>
          </w:tcPr>
          <w:p w14:paraId="1CA3EB99" w14:textId="531B6F27"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0.6%</w:t>
            </w:r>
          </w:p>
        </w:tc>
      </w:tr>
      <w:tr w:rsidR="006B2AB5" w:rsidRPr="00FD3B37" w14:paraId="7A74261C"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8B9E9DF"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Receiver processing block</w:t>
            </w:r>
          </w:p>
        </w:tc>
        <w:tc>
          <w:tcPr>
            <w:tcW w:w="1080" w:type="dxa"/>
            <w:tcBorders>
              <w:top w:val="nil"/>
              <w:left w:val="nil"/>
              <w:bottom w:val="single" w:sz="4" w:space="0" w:color="auto"/>
              <w:right w:val="single" w:sz="4" w:space="0" w:color="auto"/>
            </w:tcBorders>
            <w:shd w:val="clear" w:color="auto" w:fill="auto"/>
            <w:vAlign w:val="center"/>
          </w:tcPr>
          <w:p w14:paraId="2F4DE1FC"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29.0%</w:t>
            </w:r>
          </w:p>
        </w:tc>
        <w:tc>
          <w:tcPr>
            <w:tcW w:w="1165" w:type="dxa"/>
            <w:tcBorders>
              <w:top w:val="nil"/>
              <w:left w:val="nil"/>
              <w:bottom w:val="single" w:sz="4" w:space="0" w:color="auto"/>
              <w:right w:val="single" w:sz="4" w:space="0" w:color="auto"/>
            </w:tcBorders>
            <w:shd w:val="clear" w:color="auto" w:fill="auto"/>
            <w:vAlign w:val="center"/>
          </w:tcPr>
          <w:p w14:paraId="59E34F72"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5.4%</w:t>
            </w:r>
          </w:p>
        </w:tc>
        <w:tc>
          <w:tcPr>
            <w:tcW w:w="1108" w:type="dxa"/>
            <w:tcBorders>
              <w:top w:val="nil"/>
              <w:left w:val="single" w:sz="4" w:space="0" w:color="auto"/>
              <w:bottom w:val="single" w:sz="4" w:space="0" w:color="auto"/>
              <w:right w:val="single" w:sz="4" w:space="0" w:color="auto"/>
            </w:tcBorders>
            <w:shd w:val="clear" w:color="auto" w:fill="auto"/>
            <w:vAlign w:val="bottom"/>
          </w:tcPr>
          <w:p w14:paraId="006BAC86" w14:textId="4EC7F814"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2.2%</w:t>
            </w:r>
          </w:p>
        </w:tc>
        <w:tc>
          <w:tcPr>
            <w:tcW w:w="1160" w:type="dxa"/>
            <w:tcBorders>
              <w:top w:val="nil"/>
              <w:left w:val="single" w:sz="4" w:space="0" w:color="auto"/>
              <w:bottom w:val="single" w:sz="4" w:space="0" w:color="auto"/>
              <w:right w:val="single" w:sz="4" w:space="0" w:color="auto"/>
            </w:tcBorders>
            <w:shd w:val="clear" w:color="auto" w:fill="auto"/>
            <w:vAlign w:val="center"/>
          </w:tcPr>
          <w:p w14:paraId="3DC63791"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3.0%</w:t>
            </w:r>
          </w:p>
        </w:tc>
        <w:tc>
          <w:tcPr>
            <w:tcW w:w="1134" w:type="dxa"/>
            <w:tcBorders>
              <w:top w:val="nil"/>
              <w:left w:val="single" w:sz="4" w:space="0" w:color="auto"/>
              <w:bottom w:val="single" w:sz="4" w:space="0" w:color="auto"/>
              <w:right w:val="single" w:sz="4" w:space="0" w:color="auto"/>
            </w:tcBorders>
            <w:vAlign w:val="bottom"/>
          </w:tcPr>
          <w:p w14:paraId="784E99EE" w14:textId="5E83FAD1"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1.2%</w:t>
            </w:r>
          </w:p>
        </w:tc>
      </w:tr>
      <w:tr w:rsidR="006B2AB5" w:rsidRPr="00FD3B37" w14:paraId="0513B2AF"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4E6FAAE"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LDPC decoding</w:t>
            </w:r>
          </w:p>
        </w:tc>
        <w:tc>
          <w:tcPr>
            <w:tcW w:w="1080" w:type="dxa"/>
            <w:tcBorders>
              <w:top w:val="nil"/>
              <w:left w:val="nil"/>
              <w:bottom w:val="single" w:sz="4" w:space="0" w:color="auto"/>
              <w:right w:val="single" w:sz="4" w:space="0" w:color="auto"/>
            </w:tcBorders>
            <w:shd w:val="clear" w:color="auto" w:fill="auto"/>
            <w:vAlign w:val="center"/>
          </w:tcPr>
          <w:p w14:paraId="3C2BBE73"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7536286D"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1.5%</w:t>
            </w:r>
          </w:p>
        </w:tc>
        <w:tc>
          <w:tcPr>
            <w:tcW w:w="1108" w:type="dxa"/>
            <w:tcBorders>
              <w:top w:val="nil"/>
              <w:left w:val="single" w:sz="4" w:space="0" w:color="auto"/>
              <w:bottom w:val="single" w:sz="4" w:space="0" w:color="auto"/>
              <w:right w:val="single" w:sz="4" w:space="0" w:color="auto"/>
            </w:tcBorders>
            <w:shd w:val="clear" w:color="auto" w:fill="auto"/>
            <w:vAlign w:val="bottom"/>
          </w:tcPr>
          <w:p w14:paraId="39B9D7F5" w14:textId="6884F898"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0.6%</w:t>
            </w:r>
          </w:p>
        </w:tc>
        <w:tc>
          <w:tcPr>
            <w:tcW w:w="1160" w:type="dxa"/>
            <w:tcBorders>
              <w:top w:val="nil"/>
              <w:left w:val="single" w:sz="4" w:space="0" w:color="auto"/>
              <w:bottom w:val="single" w:sz="4" w:space="0" w:color="auto"/>
              <w:right w:val="single" w:sz="4" w:space="0" w:color="auto"/>
            </w:tcBorders>
            <w:shd w:val="clear" w:color="auto" w:fill="auto"/>
            <w:vAlign w:val="center"/>
          </w:tcPr>
          <w:p w14:paraId="299E9D4F"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0.8%</w:t>
            </w:r>
          </w:p>
        </w:tc>
        <w:tc>
          <w:tcPr>
            <w:tcW w:w="1134" w:type="dxa"/>
            <w:tcBorders>
              <w:top w:val="nil"/>
              <w:left w:val="single" w:sz="4" w:space="0" w:color="auto"/>
              <w:bottom w:val="single" w:sz="4" w:space="0" w:color="auto"/>
              <w:right w:val="single" w:sz="4" w:space="0" w:color="auto"/>
            </w:tcBorders>
            <w:vAlign w:val="bottom"/>
          </w:tcPr>
          <w:p w14:paraId="4505A83B" w14:textId="083A00FE"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0.3%</w:t>
            </w:r>
          </w:p>
        </w:tc>
      </w:tr>
      <w:tr w:rsidR="006B2AB5" w:rsidRPr="00FD3B37" w14:paraId="665788EA"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FBA8F7B"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HARQ buffer</w:t>
            </w:r>
          </w:p>
        </w:tc>
        <w:tc>
          <w:tcPr>
            <w:tcW w:w="1080" w:type="dxa"/>
            <w:tcBorders>
              <w:top w:val="nil"/>
              <w:left w:val="nil"/>
              <w:bottom w:val="single" w:sz="4" w:space="0" w:color="auto"/>
              <w:right w:val="single" w:sz="4" w:space="0" w:color="auto"/>
            </w:tcBorders>
            <w:shd w:val="clear" w:color="auto" w:fill="auto"/>
            <w:vAlign w:val="center"/>
          </w:tcPr>
          <w:p w14:paraId="131F4C76"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12.0%</w:t>
            </w:r>
          </w:p>
        </w:tc>
        <w:tc>
          <w:tcPr>
            <w:tcW w:w="1165" w:type="dxa"/>
            <w:tcBorders>
              <w:top w:val="nil"/>
              <w:left w:val="nil"/>
              <w:bottom w:val="single" w:sz="4" w:space="0" w:color="auto"/>
              <w:right w:val="single" w:sz="4" w:space="0" w:color="auto"/>
            </w:tcBorders>
            <w:shd w:val="clear" w:color="auto" w:fill="auto"/>
            <w:vAlign w:val="center"/>
          </w:tcPr>
          <w:p w14:paraId="32C4F820"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1.4%</w:t>
            </w:r>
          </w:p>
        </w:tc>
        <w:tc>
          <w:tcPr>
            <w:tcW w:w="1108" w:type="dxa"/>
            <w:tcBorders>
              <w:top w:val="nil"/>
              <w:left w:val="single" w:sz="4" w:space="0" w:color="auto"/>
              <w:bottom w:val="single" w:sz="4" w:space="0" w:color="auto"/>
              <w:right w:val="single" w:sz="4" w:space="0" w:color="auto"/>
            </w:tcBorders>
            <w:shd w:val="clear" w:color="auto" w:fill="auto"/>
            <w:vAlign w:val="bottom"/>
          </w:tcPr>
          <w:p w14:paraId="496FB260" w14:textId="5041DD8C"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0.6%</w:t>
            </w:r>
          </w:p>
        </w:tc>
        <w:tc>
          <w:tcPr>
            <w:tcW w:w="1160" w:type="dxa"/>
            <w:tcBorders>
              <w:top w:val="nil"/>
              <w:left w:val="single" w:sz="4" w:space="0" w:color="auto"/>
              <w:bottom w:val="single" w:sz="4" w:space="0" w:color="auto"/>
              <w:right w:val="single" w:sz="4" w:space="0" w:color="auto"/>
            </w:tcBorders>
            <w:shd w:val="clear" w:color="auto" w:fill="auto"/>
            <w:vAlign w:val="center"/>
          </w:tcPr>
          <w:p w14:paraId="5D1AE30B"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0.8%</w:t>
            </w:r>
          </w:p>
        </w:tc>
        <w:tc>
          <w:tcPr>
            <w:tcW w:w="1134" w:type="dxa"/>
            <w:tcBorders>
              <w:top w:val="nil"/>
              <w:left w:val="single" w:sz="4" w:space="0" w:color="auto"/>
              <w:bottom w:val="single" w:sz="4" w:space="0" w:color="auto"/>
              <w:right w:val="single" w:sz="4" w:space="0" w:color="auto"/>
            </w:tcBorders>
            <w:vAlign w:val="bottom"/>
          </w:tcPr>
          <w:p w14:paraId="6B84F27D" w14:textId="3444B451"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0.3%</w:t>
            </w:r>
          </w:p>
        </w:tc>
      </w:tr>
      <w:tr w:rsidR="006B2AB5" w:rsidRPr="00FD3B37" w14:paraId="724880BC"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72C5B3D"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DL control processing &amp; decoder</w:t>
            </w:r>
          </w:p>
        </w:tc>
        <w:tc>
          <w:tcPr>
            <w:tcW w:w="1080" w:type="dxa"/>
            <w:tcBorders>
              <w:top w:val="nil"/>
              <w:left w:val="nil"/>
              <w:bottom w:val="single" w:sz="4" w:space="0" w:color="auto"/>
              <w:right w:val="single" w:sz="4" w:space="0" w:color="auto"/>
            </w:tcBorders>
            <w:shd w:val="clear" w:color="auto" w:fill="auto"/>
            <w:vAlign w:val="center"/>
          </w:tcPr>
          <w:p w14:paraId="0BB51206"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4.0%</w:t>
            </w:r>
          </w:p>
        </w:tc>
        <w:tc>
          <w:tcPr>
            <w:tcW w:w="1165" w:type="dxa"/>
            <w:tcBorders>
              <w:top w:val="nil"/>
              <w:left w:val="nil"/>
              <w:bottom w:val="single" w:sz="4" w:space="0" w:color="auto"/>
              <w:right w:val="single" w:sz="4" w:space="0" w:color="auto"/>
            </w:tcBorders>
            <w:shd w:val="clear" w:color="auto" w:fill="auto"/>
            <w:vAlign w:val="center"/>
          </w:tcPr>
          <w:p w14:paraId="3C812202"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3.9%</w:t>
            </w:r>
          </w:p>
        </w:tc>
        <w:tc>
          <w:tcPr>
            <w:tcW w:w="1108" w:type="dxa"/>
            <w:tcBorders>
              <w:top w:val="nil"/>
              <w:left w:val="single" w:sz="4" w:space="0" w:color="auto"/>
              <w:bottom w:val="single" w:sz="4" w:space="0" w:color="auto"/>
              <w:right w:val="single" w:sz="4" w:space="0" w:color="auto"/>
            </w:tcBorders>
            <w:shd w:val="clear" w:color="auto" w:fill="auto"/>
            <w:vAlign w:val="bottom"/>
          </w:tcPr>
          <w:p w14:paraId="4102788C" w14:textId="09DD2725"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3.9%</w:t>
            </w:r>
          </w:p>
        </w:tc>
        <w:tc>
          <w:tcPr>
            <w:tcW w:w="1160" w:type="dxa"/>
            <w:tcBorders>
              <w:top w:val="nil"/>
              <w:left w:val="single" w:sz="4" w:space="0" w:color="auto"/>
              <w:bottom w:val="single" w:sz="4" w:space="0" w:color="auto"/>
              <w:right w:val="single" w:sz="4" w:space="0" w:color="auto"/>
            </w:tcBorders>
            <w:shd w:val="clear" w:color="auto" w:fill="auto"/>
            <w:vAlign w:val="center"/>
          </w:tcPr>
          <w:p w14:paraId="16D77A30"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3.9%</w:t>
            </w:r>
          </w:p>
        </w:tc>
        <w:tc>
          <w:tcPr>
            <w:tcW w:w="1134" w:type="dxa"/>
            <w:tcBorders>
              <w:top w:val="nil"/>
              <w:left w:val="single" w:sz="4" w:space="0" w:color="auto"/>
              <w:bottom w:val="single" w:sz="4" w:space="0" w:color="auto"/>
              <w:right w:val="single" w:sz="4" w:space="0" w:color="auto"/>
            </w:tcBorders>
            <w:vAlign w:val="bottom"/>
          </w:tcPr>
          <w:p w14:paraId="6377496B" w14:textId="4AC64910"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3.9%</w:t>
            </w:r>
          </w:p>
        </w:tc>
      </w:tr>
      <w:tr w:rsidR="006B2AB5" w:rsidRPr="00FD3B37" w14:paraId="6F9BDF8A"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27F9798"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Synchronization / cell search block</w:t>
            </w:r>
          </w:p>
        </w:tc>
        <w:tc>
          <w:tcPr>
            <w:tcW w:w="1080" w:type="dxa"/>
            <w:tcBorders>
              <w:top w:val="nil"/>
              <w:left w:val="nil"/>
              <w:bottom w:val="single" w:sz="4" w:space="0" w:color="auto"/>
              <w:right w:val="single" w:sz="4" w:space="0" w:color="auto"/>
            </w:tcBorders>
            <w:shd w:val="clear" w:color="auto" w:fill="auto"/>
            <w:vAlign w:val="center"/>
          </w:tcPr>
          <w:p w14:paraId="53E78041"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733015E0"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4.9%</w:t>
            </w:r>
          </w:p>
        </w:tc>
        <w:tc>
          <w:tcPr>
            <w:tcW w:w="1108" w:type="dxa"/>
            <w:tcBorders>
              <w:top w:val="nil"/>
              <w:left w:val="single" w:sz="4" w:space="0" w:color="auto"/>
              <w:bottom w:val="single" w:sz="4" w:space="0" w:color="auto"/>
              <w:right w:val="single" w:sz="4" w:space="0" w:color="auto"/>
            </w:tcBorders>
            <w:shd w:val="clear" w:color="auto" w:fill="auto"/>
            <w:vAlign w:val="bottom"/>
          </w:tcPr>
          <w:p w14:paraId="16C43188" w14:textId="04335D68"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4.9%</w:t>
            </w:r>
          </w:p>
        </w:tc>
        <w:tc>
          <w:tcPr>
            <w:tcW w:w="1160" w:type="dxa"/>
            <w:tcBorders>
              <w:top w:val="nil"/>
              <w:left w:val="single" w:sz="4" w:space="0" w:color="auto"/>
              <w:bottom w:val="single" w:sz="4" w:space="0" w:color="auto"/>
              <w:right w:val="single" w:sz="4" w:space="0" w:color="auto"/>
            </w:tcBorders>
            <w:shd w:val="clear" w:color="auto" w:fill="auto"/>
            <w:vAlign w:val="center"/>
          </w:tcPr>
          <w:p w14:paraId="7FACEB52"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2.8%</w:t>
            </w:r>
          </w:p>
        </w:tc>
        <w:tc>
          <w:tcPr>
            <w:tcW w:w="1134" w:type="dxa"/>
            <w:tcBorders>
              <w:top w:val="nil"/>
              <w:left w:val="single" w:sz="4" w:space="0" w:color="auto"/>
              <w:bottom w:val="single" w:sz="4" w:space="0" w:color="auto"/>
              <w:right w:val="single" w:sz="4" w:space="0" w:color="auto"/>
            </w:tcBorders>
            <w:vAlign w:val="bottom"/>
          </w:tcPr>
          <w:p w14:paraId="27CC9C7B" w14:textId="33EDC926"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2.8%</w:t>
            </w:r>
          </w:p>
        </w:tc>
      </w:tr>
      <w:tr w:rsidR="006B2AB5" w:rsidRPr="00FD3B37" w14:paraId="52D7F9BE"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9DBAE90"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UL processing block</w:t>
            </w:r>
          </w:p>
        </w:tc>
        <w:tc>
          <w:tcPr>
            <w:tcW w:w="1080" w:type="dxa"/>
            <w:tcBorders>
              <w:top w:val="nil"/>
              <w:left w:val="nil"/>
              <w:bottom w:val="single" w:sz="4" w:space="0" w:color="auto"/>
              <w:right w:val="single" w:sz="4" w:space="0" w:color="auto"/>
            </w:tcBorders>
            <w:shd w:val="clear" w:color="auto" w:fill="auto"/>
            <w:vAlign w:val="center"/>
          </w:tcPr>
          <w:p w14:paraId="0BC4A6DA"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5.0%</w:t>
            </w:r>
          </w:p>
        </w:tc>
        <w:tc>
          <w:tcPr>
            <w:tcW w:w="1165" w:type="dxa"/>
            <w:tcBorders>
              <w:top w:val="nil"/>
              <w:left w:val="nil"/>
              <w:bottom w:val="single" w:sz="4" w:space="0" w:color="auto"/>
              <w:right w:val="single" w:sz="4" w:space="0" w:color="auto"/>
            </w:tcBorders>
            <w:shd w:val="clear" w:color="auto" w:fill="auto"/>
            <w:vAlign w:val="center"/>
          </w:tcPr>
          <w:p w14:paraId="1241B930"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3.4%</w:t>
            </w:r>
          </w:p>
        </w:tc>
        <w:tc>
          <w:tcPr>
            <w:tcW w:w="1108" w:type="dxa"/>
            <w:tcBorders>
              <w:top w:val="nil"/>
              <w:left w:val="single" w:sz="4" w:space="0" w:color="auto"/>
              <w:bottom w:val="single" w:sz="4" w:space="0" w:color="auto"/>
              <w:right w:val="single" w:sz="4" w:space="0" w:color="auto"/>
            </w:tcBorders>
            <w:shd w:val="clear" w:color="auto" w:fill="auto"/>
            <w:vAlign w:val="bottom"/>
          </w:tcPr>
          <w:p w14:paraId="7E6A1E8E" w14:textId="419323A4"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2.3%</w:t>
            </w:r>
          </w:p>
        </w:tc>
        <w:tc>
          <w:tcPr>
            <w:tcW w:w="1160" w:type="dxa"/>
            <w:tcBorders>
              <w:top w:val="nil"/>
              <w:left w:val="single" w:sz="4" w:space="0" w:color="auto"/>
              <w:bottom w:val="single" w:sz="4" w:space="0" w:color="auto"/>
              <w:right w:val="single" w:sz="4" w:space="0" w:color="auto"/>
            </w:tcBorders>
            <w:shd w:val="clear" w:color="auto" w:fill="auto"/>
            <w:vAlign w:val="center"/>
          </w:tcPr>
          <w:p w14:paraId="48232FA9"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3.4%</w:t>
            </w:r>
          </w:p>
        </w:tc>
        <w:tc>
          <w:tcPr>
            <w:tcW w:w="1134" w:type="dxa"/>
            <w:tcBorders>
              <w:top w:val="nil"/>
              <w:left w:val="single" w:sz="4" w:space="0" w:color="auto"/>
              <w:bottom w:val="single" w:sz="4" w:space="0" w:color="auto"/>
              <w:right w:val="single" w:sz="4" w:space="0" w:color="auto"/>
            </w:tcBorders>
            <w:vAlign w:val="bottom"/>
          </w:tcPr>
          <w:p w14:paraId="08E84CD3" w14:textId="444A8495"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2.3%</w:t>
            </w:r>
          </w:p>
        </w:tc>
      </w:tr>
      <w:tr w:rsidR="006B2AB5" w:rsidRPr="00FD3B37" w14:paraId="70AD6BF9"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294C59D" w14:textId="77777777" w:rsidR="006B2AB5" w:rsidRPr="00FD3B37" w:rsidRDefault="006B2AB5" w:rsidP="006B2AB5">
            <w:pPr>
              <w:autoSpaceDE/>
              <w:autoSpaceDN/>
              <w:adjustRightInd/>
              <w:snapToGrid/>
              <w:spacing w:after="0"/>
              <w:jc w:val="left"/>
              <w:rPr>
                <w:rFonts w:ascii="Arial" w:eastAsia="等线" w:hAnsi="Arial" w:cs="Arial"/>
                <w:color w:val="000000"/>
                <w:sz w:val="16"/>
                <w:szCs w:val="16"/>
                <w:lang w:eastAsia="zh-CN"/>
              </w:rPr>
            </w:pPr>
            <w:r w:rsidRPr="00FD3B37">
              <w:rPr>
                <w:rFonts w:ascii="Arial" w:eastAsia="等线" w:hAnsi="Arial" w:cs="Arial"/>
                <w:color w:val="000000"/>
                <w:sz w:val="16"/>
                <w:szCs w:val="16"/>
                <w:lang w:eastAsia="zh-CN"/>
              </w:rPr>
              <w:t>BB: MIMO specific processing blocks</w:t>
            </w:r>
          </w:p>
        </w:tc>
        <w:tc>
          <w:tcPr>
            <w:tcW w:w="1080" w:type="dxa"/>
            <w:tcBorders>
              <w:top w:val="nil"/>
              <w:left w:val="nil"/>
              <w:bottom w:val="single" w:sz="4" w:space="0" w:color="auto"/>
              <w:right w:val="single" w:sz="4" w:space="0" w:color="auto"/>
            </w:tcBorders>
            <w:shd w:val="clear" w:color="auto" w:fill="auto"/>
            <w:vAlign w:val="center"/>
          </w:tcPr>
          <w:p w14:paraId="606DFED6"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9.0%</w:t>
            </w:r>
          </w:p>
        </w:tc>
        <w:tc>
          <w:tcPr>
            <w:tcW w:w="1165" w:type="dxa"/>
            <w:tcBorders>
              <w:top w:val="nil"/>
              <w:left w:val="nil"/>
              <w:bottom w:val="single" w:sz="4" w:space="0" w:color="auto"/>
              <w:right w:val="single" w:sz="4" w:space="0" w:color="auto"/>
            </w:tcBorders>
            <w:shd w:val="clear" w:color="auto" w:fill="auto"/>
            <w:vAlign w:val="center"/>
          </w:tcPr>
          <w:p w14:paraId="76D639AC"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4.5%</w:t>
            </w:r>
          </w:p>
        </w:tc>
        <w:tc>
          <w:tcPr>
            <w:tcW w:w="1108" w:type="dxa"/>
            <w:tcBorders>
              <w:top w:val="nil"/>
              <w:left w:val="single" w:sz="4" w:space="0" w:color="auto"/>
              <w:bottom w:val="single" w:sz="4" w:space="0" w:color="auto"/>
              <w:right w:val="single" w:sz="4" w:space="0" w:color="auto"/>
            </w:tcBorders>
            <w:shd w:val="clear" w:color="auto" w:fill="auto"/>
            <w:vAlign w:val="bottom"/>
          </w:tcPr>
          <w:p w14:paraId="136F64D6" w14:textId="44CB21A5"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color w:val="000000"/>
                <w:sz w:val="16"/>
                <w:szCs w:val="16"/>
              </w:rPr>
              <w:t>4.5%</w:t>
            </w:r>
          </w:p>
        </w:tc>
        <w:tc>
          <w:tcPr>
            <w:tcW w:w="1160" w:type="dxa"/>
            <w:tcBorders>
              <w:top w:val="nil"/>
              <w:left w:val="single" w:sz="4" w:space="0" w:color="auto"/>
              <w:bottom w:val="single" w:sz="4" w:space="0" w:color="auto"/>
              <w:right w:val="single" w:sz="4" w:space="0" w:color="auto"/>
            </w:tcBorders>
            <w:shd w:val="clear" w:color="auto" w:fill="auto"/>
            <w:vAlign w:val="center"/>
          </w:tcPr>
          <w:p w14:paraId="337C2834" w14:textId="77777777" w:rsidR="006B2AB5" w:rsidRPr="00FD3B37" w:rsidRDefault="006B2AB5" w:rsidP="006B2AB5">
            <w:pPr>
              <w:autoSpaceDE/>
              <w:autoSpaceDN/>
              <w:adjustRightInd/>
              <w:snapToGrid/>
              <w:spacing w:after="0"/>
              <w:jc w:val="center"/>
              <w:rPr>
                <w:rFonts w:ascii="Arial" w:eastAsia="等线" w:hAnsi="Arial" w:cs="Arial"/>
                <w:color w:val="000000"/>
                <w:sz w:val="16"/>
                <w:szCs w:val="16"/>
                <w:lang w:eastAsia="zh-CN"/>
              </w:rPr>
            </w:pPr>
            <w:r>
              <w:rPr>
                <w:rFonts w:ascii="Arial" w:eastAsia="等线" w:hAnsi="Arial" w:cs="Arial"/>
                <w:sz w:val="16"/>
                <w:szCs w:val="16"/>
              </w:rPr>
              <w:t>2.1%</w:t>
            </w:r>
          </w:p>
        </w:tc>
        <w:tc>
          <w:tcPr>
            <w:tcW w:w="1134" w:type="dxa"/>
            <w:tcBorders>
              <w:top w:val="nil"/>
              <w:left w:val="single" w:sz="4" w:space="0" w:color="auto"/>
              <w:bottom w:val="single" w:sz="4" w:space="0" w:color="auto"/>
              <w:right w:val="single" w:sz="4" w:space="0" w:color="auto"/>
            </w:tcBorders>
            <w:vAlign w:val="bottom"/>
          </w:tcPr>
          <w:p w14:paraId="3D1F3127" w14:textId="79CD106E" w:rsidR="006B2AB5" w:rsidRDefault="006B2AB5" w:rsidP="006B2AB5">
            <w:pPr>
              <w:autoSpaceDE/>
              <w:autoSpaceDN/>
              <w:adjustRightInd/>
              <w:snapToGrid/>
              <w:spacing w:after="0"/>
              <w:jc w:val="center"/>
              <w:rPr>
                <w:rFonts w:ascii="Arial" w:eastAsia="等线" w:hAnsi="Arial" w:cs="Arial"/>
                <w:color w:val="000000"/>
                <w:sz w:val="16"/>
                <w:szCs w:val="16"/>
              </w:rPr>
            </w:pPr>
            <w:r>
              <w:rPr>
                <w:rFonts w:ascii="Arial" w:eastAsia="等线" w:hAnsi="Arial" w:cs="Arial"/>
                <w:color w:val="000000"/>
                <w:sz w:val="16"/>
                <w:szCs w:val="16"/>
              </w:rPr>
              <w:t>2.1%</w:t>
            </w:r>
          </w:p>
        </w:tc>
      </w:tr>
      <w:tr w:rsidR="006B2AB5" w:rsidRPr="00FD3B37" w14:paraId="7BCFA419"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4814223F" w14:textId="77777777" w:rsidR="006B2AB5" w:rsidRPr="00FD3B37" w:rsidRDefault="006B2AB5" w:rsidP="006B2AB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BB: Total</w:t>
            </w:r>
          </w:p>
        </w:tc>
        <w:tc>
          <w:tcPr>
            <w:tcW w:w="1080" w:type="dxa"/>
            <w:tcBorders>
              <w:top w:val="nil"/>
              <w:left w:val="nil"/>
              <w:bottom w:val="single" w:sz="4" w:space="0" w:color="auto"/>
              <w:right w:val="single" w:sz="4" w:space="0" w:color="auto"/>
            </w:tcBorders>
            <w:shd w:val="clear" w:color="000000" w:fill="D9D9D9"/>
            <w:vAlign w:val="center"/>
          </w:tcPr>
          <w:p w14:paraId="4772AF37"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100.0%</w:t>
            </w:r>
          </w:p>
        </w:tc>
        <w:tc>
          <w:tcPr>
            <w:tcW w:w="1165" w:type="dxa"/>
            <w:tcBorders>
              <w:top w:val="nil"/>
              <w:left w:val="nil"/>
              <w:bottom w:val="single" w:sz="4" w:space="0" w:color="auto"/>
              <w:right w:val="single" w:sz="4" w:space="0" w:color="auto"/>
            </w:tcBorders>
            <w:shd w:val="clear" w:color="000000" w:fill="D9D9D9"/>
            <w:vAlign w:val="center"/>
          </w:tcPr>
          <w:p w14:paraId="15B8B324"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27.8%</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69BD1D9A" w14:textId="3FD69354"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21.7%</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17259FA0"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18.6%</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19696836" w14:textId="4AFC5707" w:rsidR="006B2AB5" w:rsidRDefault="006B2AB5" w:rsidP="006B2AB5">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14.7%</w:t>
            </w:r>
          </w:p>
        </w:tc>
      </w:tr>
      <w:tr w:rsidR="006B2AB5" w:rsidRPr="00FD3B37" w14:paraId="4BA83ED3" w14:textId="77777777" w:rsidTr="007D7CFA">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67D75408" w14:textId="77777777" w:rsidR="006B2AB5" w:rsidRPr="00FD3B37" w:rsidRDefault="006B2AB5" w:rsidP="006B2AB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000000" w:fill="D9D9D9"/>
            <w:vAlign w:val="center"/>
          </w:tcPr>
          <w:p w14:paraId="4ABFA7F9"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100.0%</w:t>
            </w:r>
          </w:p>
        </w:tc>
        <w:tc>
          <w:tcPr>
            <w:tcW w:w="1165" w:type="dxa"/>
            <w:tcBorders>
              <w:top w:val="nil"/>
              <w:left w:val="nil"/>
              <w:bottom w:val="single" w:sz="4" w:space="0" w:color="auto"/>
              <w:right w:val="single" w:sz="4" w:space="0" w:color="auto"/>
            </w:tcBorders>
            <w:shd w:val="clear" w:color="000000" w:fill="D9D9D9"/>
            <w:vAlign w:val="center"/>
          </w:tcPr>
          <w:p w14:paraId="359BD8F8"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43.4%</w:t>
            </w:r>
          </w:p>
        </w:tc>
        <w:tc>
          <w:tcPr>
            <w:tcW w:w="1108" w:type="dxa"/>
            <w:tcBorders>
              <w:top w:val="nil"/>
              <w:left w:val="single" w:sz="4" w:space="0" w:color="auto"/>
              <w:bottom w:val="single" w:sz="4" w:space="0" w:color="auto"/>
              <w:right w:val="single" w:sz="4" w:space="0" w:color="auto"/>
            </w:tcBorders>
            <w:shd w:val="clear" w:color="000000" w:fill="D9D9D9"/>
            <w:vAlign w:val="center"/>
          </w:tcPr>
          <w:p w14:paraId="36DF6FF2" w14:textId="25DED5EF"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rPr>
              <w:t>39.7%</w:t>
            </w:r>
          </w:p>
        </w:tc>
        <w:tc>
          <w:tcPr>
            <w:tcW w:w="1160" w:type="dxa"/>
            <w:tcBorders>
              <w:top w:val="nil"/>
              <w:left w:val="single" w:sz="4" w:space="0" w:color="auto"/>
              <w:bottom w:val="single" w:sz="4" w:space="0" w:color="auto"/>
              <w:right w:val="single" w:sz="4" w:space="0" w:color="auto"/>
            </w:tcBorders>
            <w:shd w:val="clear" w:color="000000" w:fill="D9D9D9"/>
            <w:vAlign w:val="center"/>
          </w:tcPr>
          <w:p w14:paraId="34D66630" w14:textId="77777777" w:rsidR="006B2AB5" w:rsidRPr="00FD3B37" w:rsidRDefault="006B2AB5" w:rsidP="006B2AB5">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sz w:val="16"/>
                <w:szCs w:val="16"/>
              </w:rPr>
              <w:t>31.4%</w:t>
            </w:r>
          </w:p>
        </w:tc>
        <w:tc>
          <w:tcPr>
            <w:tcW w:w="1134" w:type="dxa"/>
            <w:tcBorders>
              <w:top w:val="nil"/>
              <w:left w:val="single" w:sz="4" w:space="0" w:color="auto"/>
              <w:bottom w:val="single" w:sz="4" w:space="0" w:color="auto"/>
              <w:right w:val="single" w:sz="4" w:space="0" w:color="auto"/>
            </w:tcBorders>
            <w:shd w:val="clear" w:color="000000" w:fill="D9D9D9"/>
            <w:vAlign w:val="center"/>
          </w:tcPr>
          <w:p w14:paraId="201B2006" w14:textId="4DA3862D" w:rsidR="006B2AB5" w:rsidRDefault="006B2AB5" w:rsidP="006B2AB5">
            <w:pPr>
              <w:autoSpaceDE/>
              <w:autoSpaceDN/>
              <w:adjustRightInd/>
              <w:snapToGrid/>
              <w:spacing w:after="0"/>
              <w:jc w:val="center"/>
              <w:rPr>
                <w:rFonts w:ascii="Arial" w:eastAsia="等线" w:hAnsi="Arial" w:cs="Arial"/>
                <w:b/>
                <w:bCs/>
                <w:color w:val="000000"/>
                <w:sz w:val="16"/>
                <w:szCs w:val="16"/>
              </w:rPr>
            </w:pPr>
            <w:r>
              <w:rPr>
                <w:rFonts w:ascii="Arial" w:eastAsia="等线" w:hAnsi="Arial" w:cs="Arial"/>
                <w:b/>
                <w:bCs/>
                <w:color w:val="000000"/>
                <w:sz w:val="16"/>
                <w:szCs w:val="16"/>
              </w:rPr>
              <w:t>29.1%</w:t>
            </w:r>
          </w:p>
        </w:tc>
      </w:tr>
    </w:tbl>
    <w:p w14:paraId="11853739" w14:textId="77777777" w:rsidR="002D5F15" w:rsidRDefault="002D5F15" w:rsidP="002D5F15">
      <w:pPr>
        <w:jc w:val="center"/>
        <w:rPr>
          <w:lang w:eastAsia="zh-CN"/>
        </w:rPr>
      </w:pPr>
    </w:p>
    <w:p w14:paraId="5CDB7685" w14:textId="17826AF0" w:rsidR="00D7713C" w:rsidRDefault="00D7713C" w:rsidP="00D7713C">
      <w:pPr>
        <w:rPr>
          <w:lang w:eastAsia="zh-CN"/>
        </w:rPr>
      </w:pPr>
      <w:r>
        <w:rPr>
          <w:lang w:eastAsia="zh-CN"/>
        </w:rPr>
        <w:t>Based on the above evaluation results, the relative cost reduction of Rel-18 RedCap UE to R17 RedCap UE are calculated in the Table 4</w:t>
      </w:r>
      <w:r w:rsidRPr="00E352D6">
        <w:rPr>
          <w:lang w:eastAsia="zh-CN"/>
        </w:rPr>
        <w:t>-3.</w:t>
      </w:r>
      <w:r>
        <w:rPr>
          <w:lang w:eastAsia="zh-CN"/>
        </w:rPr>
        <w:t xml:space="preserve"> For FR1 FDD, </w:t>
      </w:r>
      <w:r w:rsidR="00060442">
        <w:rPr>
          <w:lang w:eastAsia="zh-CN"/>
        </w:rPr>
        <w:t>10</w:t>
      </w:r>
      <w:r>
        <w:rPr>
          <w:lang w:eastAsia="zh-CN"/>
        </w:rPr>
        <w:t xml:space="preserve">% and </w:t>
      </w:r>
      <w:r w:rsidR="00060442">
        <w:rPr>
          <w:lang w:eastAsia="zh-CN"/>
        </w:rPr>
        <w:t>7.6</w:t>
      </w:r>
      <w:r>
        <w:rPr>
          <w:lang w:eastAsia="zh-CN"/>
        </w:rPr>
        <w:t>% cost reduction can be achieved for 2 Rx and 1Rx</w:t>
      </w:r>
      <w:r w:rsidR="003D0A9C">
        <w:rPr>
          <w:lang w:eastAsia="zh-CN"/>
        </w:rPr>
        <w:t>,</w:t>
      </w:r>
      <w:r>
        <w:rPr>
          <w:lang w:eastAsia="zh-CN"/>
        </w:rPr>
        <w:t xml:space="preserve"> </w:t>
      </w:r>
      <w:r w:rsidRPr="00E352D6">
        <w:rPr>
          <w:rFonts w:eastAsiaTheme="minorEastAsia"/>
          <w:lang w:eastAsia="zh-CN"/>
        </w:rPr>
        <w:t>respectively</w:t>
      </w:r>
      <w:r>
        <w:rPr>
          <w:lang w:eastAsia="zh-CN"/>
        </w:rPr>
        <w:t xml:space="preserve">; for FR1 TDD, </w:t>
      </w:r>
      <w:r w:rsidR="00060442">
        <w:rPr>
          <w:lang w:eastAsia="zh-CN"/>
        </w:rPr>
        <w:t>8.4</w:t>
      </w:r>
      <w:r>
        <w:rPr>
          <w:lang w:eastAsia="zh-CN"/>
        </w:rPr>
        <w:t xml:space="preserve">% and </w:t>
      </w:r>
      <w:r w:rsidR="00060442">
        <w:rPr>
          <w:lang w:eastAsia="zh-CN"/>
        </w:rPr>
        <w:t>7.4</w:t>
      </w:r>
      <w:r>
        <w:rPr>
          <w:lang w:eastAsia="zh-CN"/>
        </w:rPr>
        <w:t>% cost reduction can be achieved for 2 Rx and 1Rx</w:t>
      </w:r>
      <w:r w:rsidR="003D0A9C">
        <w:rPr>
          <w:lang w:eastAsia="zh-CN"/>
        </w:rPr>
        <w:t>,</w:t>
      </w:r>
      <w:r>
        <w:rPr>
          <w:lang w:eastAsia="zh-CN"/>
        </w:rPr>
        <w:t xml:space="preserve"> </w:t>
      </w:r>
      <w:r w:rsidRPr="00E352D6">
        <w:rPr>
          <w:rFonts w:eastAsiaTheme="minorEastAsia"/>
          <w:lang w:eastAsia="zh-CN"/>
        </w:rPr>
        <w:t>respectively</w:t>
      </w:r>
      <w:r>
        <w:rPr>
          <w:lang w:eastAsia="zh-CN"/>
        </w:rPr>
        <w:t>.</w:t>
      </w:r>
    </w:p>
    <w:p w14:paraId="6A5EA780" w14:textId="5CD72D07" w:rsidR="00D7713C" w:rsidRDefault="00D7713C" w:rsidP="00D7713C">
      <w:pPr>
        <w:jc w:val="center"/>
        <w:rPr>
          <w:lang w:eastAsia="zh-CN"/>
        </w:rPr>
      </w:pPr>
      <w:r>
        <w:rPr>
          <w:b/>
          <w:sz w:val="20"/>
          <w:lang w:eastAsia="zh-CN"/>
        </w:rPr>
        <w:t>Table 4-3</w:t>
      </w:r>
      <w:r w:rsidRPr="0009397F">
        <w:rPr>
          <w:b/>
          <w:sz w:val="20"/>
          <w:lang w:eastAsia="zh-CN"/>
        </w:rPr>
        <w:t xml:space="preserve">: </w:t>
      </w:r>
      <w:r w:rsidRPr="0009397F">
        <w:rPr>
          <w:b/>
          <w:sz w:val="20"/>
        </w:rPr>
        <w:t xml:space="preserve">Estimated </w:t>
      </w:r>
      <w:r>
        <w:rPr>
          <w:b/>
          <w:sz w:val="20"/>
        </w:rPr>
        <w:t>device cost reduction relative to Rel-17 RedCap UE in FR1</w:t>
      </w:r>
    </w:p>
    <w:tbl>
      <w:tblPr>
        <w:tblW w:w="4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6"/>
        <w:gridCol w:w="2370"/>
      </w:tblGrid>
      <w:tr w:rsidR="00D7713C" w:rsidRPr="00E352D6" w14:paraId="1CC33200" w14:textId="77777777" w:rsidTr="00894439">
        <w:trPr>
          <w:trHeight w:val="761"/>
          <w:jc w:val="center"/>
        </w:trPr>
        <w:tc>
          <w:tcPr>
            <w:tcW w:w="2156" w:type="dxa"/>
            <w:shd w:val="clear" w:color="auto" w:fill="auto"/>
            <w:tcMar>
              <w:top w:w="15" w:type="dxa"/>
              <w:left w:w="108" w:type="dxa"/>
              <w:bottom w:w="0" w:type="dxa"/>
              <w:right w:w="108" w:type="dxa"/>
            </w:tcMar>
            <w:vAlign w:val="center"/>
            <w:hideMark/>
          </w:tcPr>
          <w:p w14:paraId="4C4CDBE0" w14:textId="188D480A" w:rsidR="00D7713C" w:rsidRPr="00E352D6" w:rsidRDefault="00D7713C">
            <w:pPr>
              <w:rPr>
                <w:sz w:val="20"/>
                <w:lang w:eastAsia="zh-CN"/>
              </w:rPr>
            </w:pPr>
            <w:r w:rsidRPr="00E352D6">
              <w:rPr>
                <w:sz w:val="20"/>
                <w:lang w:eastAsia="zh-CN"/>
              </w:rPr>
              <w:t xml:space="preserve">Reduced UE </w:t>
            </w:r>
            <w:r>
              <w:rPr>
                <w:sz w:val="20"/>
                <w:lang w:eastAsia="zh-CN"/>
              </w:rPr>
              <w:t>peak data rate to ~10 Mbps</w:t>
            </w:r>
          </w:p>
        </w:tc>
        <w:tc>
          <w:tcPr>
            <w:tcW w:w="2370" w:type="dxa"/>
            <w:shd w:val="clear" w:color="auto" w:fill="auto"/>
            <w:tcMar>
              <w:top w:w="15" w:type="dxa"/>
              <w:left w:w="108" w:type="dxa"/>
              <w:bottom w:w="0" w:type="dxa"/>
              <w:right w:w="108" w:type="dxa"/>
            </w:tcMar>
            <w:vAlign w:val="center"/>
            <w:hideMark/>
          </w:tcPr>
          <w:p w14:paraId="6A2B5E07" w14:textId="39B11B31" w:rsidR="00D7713C" w:rsidRPr="00E352D6" w:rsidRDefault="00D7713C" w:rsidP="00894439">
            <w:pPr>
              <w:rPr>
                <w:sz w:val="20"/>
                <w:lang w:eastAsia="zh-CN"/>
              </w:rPr>
            </w:pPr>
            <w:r w:rsidRPr="00E352D6">
              <w:rPr>
                <w:sz w:val="20"/>
                <w:lang w:eastAsia="zh-CN"/>
              </w:rPr>
              <w:t>Reduction %</w:t>
            </w:r>
            <w:r w:rsidR="00060442">
              <w:rPr>
                <w:rFonts w:hint="eastAsia"/>
                <w:sz w:val="20"/>
                <w:lang w:eastAsia="zh-CN"/>
              </w:rPr>
              <w:t xml:space="preserve"> </w:t>
            </w:r>
            <w:r w:rsidRPr="00E352D6">
              <w:rPr>
                <w:sz w:val="20"/>
                <w:lang w:eastAsia="zh-CN"/>
              </w:rPr>
              <w:t>relative to R17 RedCap</w:t>
            </w:r>
          </w:p>
        </w:tc>
      </w:tr>
      <w:tr w:rsidR="00D7713C" w:rsidRPr="00E352D6" w14:paraId="0C144F4E" w14:textId="77777777" w:rsidTr="007D7CFA">
        <w:trPr>
          <w:trHeight w:val="381"/>
          <w:jc w:val="center"/>
        </w:trPr>
        <w:tc>
          <w:tcPr>
            <w:tcW w:w="2156" w:type="dxa"/>
            <w:shd w:val="clear" w:color="auto" w:fill="auto"/>
            <w:tcMar>
              <w:top w:w="15" w:type="dxa"/>
              <w:left w:w="108" w:type="dxa"/>
              <w:bottom w:w="0" w:type="dxa"/>
              <w:right w:w="108" w:type="dxa"/>
            </w:tcMar>
            <w:vAlign w:val="center"/>
            <w:hideMark/>
          </w:tcPr>
          <w:p w14:paraId="0761DC5B" w14:textId="77777777" w:rsidR="00D7713C" w:rsidRPr="00E352D6" w:rsidRDefault="00D7713C" w:rsidP="00D7713C">
            <w:pPr>
              <w:rPr>
                <w:sz w:val="20"/>
                <w:lang w:eastAsia="zh-CN"/>
              </w:rPr>
            </w:pPr>
            <w:r w:rsidRPr="00E352D6">
              <w:rPr>
                <w:sz w:val="20"/>
                <w:lang w:eastAsia="zh-CN"/>
              </w:rPr>
              <w:t>FDD 2Rx</w:t>
            </w:r>
          </w:p>
        </w:tc>
        <w:tc>
          <w:tcPr>
            <w:tcW w:w="2370" w:type="dxa"/>
            <w:shd w:val="clear" w:color="auto" w:fill="auto"/>
            <w:tcMar>
              <w:top w:w="15" w:type="dxa"/>
              <w:left w:w="108" w:type="dxa"/>
              <w:bottom w:w="0" w:type="dxa"/>
              <w:right w:w="108" w:type="dxa"/>
            </w:tcMar>
            <w:vAlign w:val="bottom"/>
            <w:hideMark/>
          </w:tcPr>
          <w:p w14:paraId="504F44EE" w14:textId="041CA2D9" w:rsidR="00D7713C" w:rsidRPr="007D7CFA" w:rsidRDefault="00D7713C">
            <w:pPr>
              <w:jc w:val="center"/>
              <w:rPr>
                <w:b/>
                <w:sz w:val="20"/>
                <w:lang w:eastAsia="zh-CN"/>
              </w:rPr>
            </w:pPr>
            <w:r w:rsidRPr="007D7CFA">
              <w:rPr>
                <w:b/>
                <w:sz w:val="20"/>
                <w:lang w:eastAsia="zh-CN"/>
              </w:rPr>
              <w:t>10%</w:t>
            </w:r>
          </w:p>
        </w:tc>
      </w:tr>
      <w:tr w:rsidR="00D7713C" w:rsidRPr="00E352D6" w14:paraId="5689AB5B" w14:textId="77777777" w:rsidTr="007D7CFA">
        <w:trPr>
          <w:trHeight w:val="381"/>
          <w:jc w:val="center"/>
        </w:trPr>
        <w:tc>
          <w:tcPr>
            <w:tcW w:w="2156" w:type="dxa"/>
            <w:shd w:val="clear" w:color="auto" w:fill="auto"/>
            <w:tcMar>
              <w:top w:w="15" w:type="dxa"/>
              <w:left w:w="108" w:type="dxa"/>
              <w:bottom w:w="0" w:type="dxa"/>
              <w:right w:w="108" w:type="dxa"/>
            </w:tcMar>
            <w:vAlign w:val="center"/>
            <w:hideMark/>
          </w:tcPr>
          <w:p w14:paraId="02332BF2" w14:textId="77777777" w:rsidR="00D7713C" w:rsidRPr="00E352D6" w:rsidRDefault="00D7713C" w:rsidP="00D7713C">
            <w:pPr>
              <w:rPr>
                <w:sz w:val="20"/>
                <w:lang w:eastAsia="zh-CN"/>
              </w:rPr>
            </w:pPr>
            <w:r w:rsidRPr="00E352D6">
              <w:rPr>
                <w:sz w:val="20"/>
                <w:lang w:eastAsia="zh-CN"/>
              </w:rPr>
              <w:t>FDD 1Rx</w:t>
            </w:r>
          </w:p>
        </w:tc>
        <w:tc>
          <w:tcPr>
            <w:tcW w:w="2370" w:type="dxa"/>
            <w:shd w:val="clear" w:color="auto" w:fill="auto"/>
            <w:tcMar>
              <w:top w:w="15" w:type="dxa"/>
              <w:left w:w="108" w:type="dxa"/>
              <w:bottom w:w="0" w:type="dxa"/>
              <w:right w:w="108" w:type="dxa"/>
            </w:tcMar>
            <w:vAlign w:val="bottom"/>
            <w:hideMark/>
          </w:tcPr>
          <w:p w14:paraId="002996C5" w14:textId="6A0593BC" w:rsidR="00D7713C" w:rsidRPr="007D7CFA" w:rsidRDefault="00D7713C">
            <w:pPr>
              <w:jc w:val="center"/>
              <w:rPr>
                <w:b/>
                <w:sz w:val="20"/>
                <w:lang w:eastAsia="zh-CN"/>
              </w:rPr>
            </w:pPr>
            <w:r w:rsidRPr="007D7CFA">
              <w:rPr>
                <w:b/>
                <w:sz w:val="20"/>
                <w:lang w:eastAsia="zh-CN"/>
              </w:rPr>
              <w:t>7.6%</w:t>
            </w:r>
          </w:p>
        </w:tc>
      </w:tr>
      <w:tr w:rsidR="00D7713C" w:rsidRPr="00E352D6" w14:paraId="33B001F9" w14:textId="77777777" w:rsidTr="007D7CFA">
        <w:trPr>
          <w:trHeight w:val="381"/>
          <w:jc w:val="center"/>
        </w:trPr>
        <w:tc>
          <w:tcPr>
            <w:tcW w:w="2156" w:type="dxa"/>
            <w:shd w:val="clear" w:color="auto" w:fill="auto"/>
            <w:tcMar>
              <w:top w:w="15" w:type="dxa"/>
              <w:left w:w="108" w:type="dxa"/>
              <w:bottom w:w="0" w:type="dxa"/>
              <w:right w:w="108" w:type="dxa"/>
            </w:tcMar>
            <w:vAlign w:val="center"/>
            <w:hideMark/>
          </w:tcPr>
          <w:p w14:paraId="7A7F9DD6" w14:textId="77777777" w:rsidR="00D7713C" w:rsidRPr="00E352D6" w:rsidRDefault="00D7713C" w:rsidP="00D7713C">
            <w:pPr>
              <w:rPr>
                <w:sz w:val="20"/>
                <w:lang w:eastAsia="zh-CN"/>
              </w:rPr>
            </w:pPr>
            <w:r w:rsidRPr="00E352D6">
              <w:rPr>
                <w:sz w:val="20"/>
                <w:lang w:eastAsia="zh-CN"/>
              </w:rPr>
              <w:t>TDD 2Rx</w:t>
            </w:r>
          </w:p>
        </w:tc>
        <w:tc>
          <w:tcPr>
            <w:tcW w:w="2370" w:type="dxa"/>
            <w:shd w:val="clear" w:color="auto" w:fill="auto"/>
            <w:tcMar>
              <w:top w:w="15" w:type="dxa"/>
              <w:left w:w="108" w:type="dxa"/>
              <w:bottom w:w="0" w:type="dxa"/>
              <w:right w:w="108" w:type="dxa"/>
            </w:tcMar>
            <w:vAlign w:val="bottom"/>
            <w:hideMark/>
          </w:tcPr>
          <w:p w14:paraId="0CD71E3F" w14:textId="1CCF7AD5" w:rsidR="00D7713C" w:rsidRPr="007D7CFA" w:rsidRDefault="00D7713C">
            <w:pPr>
              <w:jc w:val="center"/>
              <w:rPr>
                <w:b/>
                <w:sz w:val="20"/>
                <w:lang w:eastAsia="zh-CN"/>
              </w:rPr>
            </w:pPr>
            <w:r w:rsidRPr="007D7CFA">
              <w:rPr>
                <w:b/>
                <w:sz w:val="20"/>
                <w:lang w:eastAsia="zh-CN"/>
              </w:rPr>
              <w:t>8.4%</w:t>
            </w:r>
          </w:p>
        </w:tc>
      </w:tr>
      <w:tr w:rsidR="00D7713C" w:rsidRPr="00E352D6" w14:paraId="55FA00B5" w14:textId="77777777" w:rsidTr="00894439">
        <w:trPr>
          <w:trHeight w:val="381"/>
          <w:jc w:val="center"/>
        </w:trPr>
        <w:tc>
          <w:tcPr>
            <w:tcW w:w="2156" w:type="dxa"/>
            <w:shd w:val="clear" w:color="auto" w:fill="auto"/>
            <w:tcMar>
              <w:top w:w="15" w:type="dxa"/>
              <w:left w:w="108" w:type="dxa"/>
              <w:bottom w:w="0" w:type="dxa"/>
              <w:right w:w="108" w:type="dxa"/>
            </w:tcMar>
            <w:vAlign w:val="center"/>
            <w:hideMark/>
          </w:tcPr>
          <w:p w14:paraId="024871F2" w14:textId="77777777" w:rsidR="00D7713C" w:rsidRPr="00E352D6" w:rsidRDefault="00D7713C" w:rsidP="00D7713C">
            <w:pPr>
              <w:rPr>
                <w:sz w:val="20"/>
                <w:lang w:eastAsia="zh-CN"/>
              </w:rPr>
            </w:pPr>
            <w:r w:rsidRPr="00E352D6">
              <w:rPr>
                <w:sz w:val="20"/>
                <w:lang w:eastAsia="zh-CN"/>
              </w:rPr>
              <w:t>TDD 1Rx</w:t>
            </w:r>
          </w:p>
        </w:tc>
        <w:tc>
          <w:tcPr>
            <w:tcW w:w="2370" w:type="dxa"/>
            <w:shd w:val="clear" w:color="auto" w:fill="auto"/>
            <w:tcMar>
              <w:top w:w="15" w:type="dxa"/>
              <w:left w:w="108" w:type="dxa"/>
              <w:bottom w:w="0" w:type="dxa"/>
              <w:right w:w="108" w:type="dxa"/>
            </w:tcMar>
            <w:vAlign w:val="center"/>
            <w:hideMark/>
          </w:tcPr>
          <w:p w14:paraId="30480524" w14:textId="6DA73E05" w:rsidR="00D7713C" w:rsidRPr="007D7CFA" w:rsidRDefault="00D7713C">
            <w:pPr>
              <w:jc w:val="center"/>
              <w:rPr>
                <w:b/>
                <w:sz w:val="20"/>
                <w:lang w:eastAsia="zh-CN"/>
              </w:rPr>
            </w:pPr>
            <w:r w:rsidRPr="007D7CFA">
              <w:rPr>
                <w:b/>
                <w:sz w:val="20"/>
                <w:lang w:eastAsia="zh-CN"/>
              </w:rPr>
              <w:t>7.4%</w:t>
            </w:r>
          </w:p>
        </w:tc>
      </w:tr>
    </w:tbl>
    <w:p w14:paraId="68BAAF14" w14:textId="77777777" w:rsidR="00D7713C" w:rsidRDefault="00D7713C" w:rsidP="002D5F15">
      <w:pPr>
        <w:rPr>
          <w:lang w:eastAsia="zh-CN"/>
        </w:rPr>
      </w:pPr>
    </w:p>
    <w:p w14:paraId="30D56849" w14:textId="0B12EC46" w:rsidR="002D5F15" w:rsidRPr="00882E02" w:rsidDel="00BA6357" w:rsidRDefault="002D5F15" w:rsidP="002D5F15">
      <w:pPr>
        <w:rPr>
          <w:rFonts w:eastAsiaTheme="minorEastAsia"/>
          <w:b/>
          <w:i/>
          <w:lang w:eastAsia="zh-CN"/>
        </w:rPr>
      </w:pPr>
      <w:r w:rsidRPr="00882E02" w:rsidDel="00BA6357">
        <w:rPr>
          <w:b/>
          <w:bCs/>
          <w:i/>
          <w:lang w:eastAsia="zh-CN"/>
        </w:rPr>
        <w:t xml:space="preserve">Observation </w:t>
      </w:r>
      <w:r w:rsidR="008E4ADA">
        <w:rPr>
          <w:b/>
          <w:bCs/>
          <w:i/>
          <w:lang w:eastAsia="zh-CN"/>
        </w:rPr>
        <w:t>7</w:t>
      </w:r>
      <w:r w:rsidRPr="00882E02" w:rsidDel="00BA6357">
        <w:rPr>
          <w:b/>
          <w:bCs/>
          <w:i/>
          <w:lang w:eastAsia="zh-CN"/>
        </w:rPr>
        <w:t xml:space="preserve">: </w:t>
      </w:r>
      <w:r w:rsidR="00EB2757" w:rsidRPr="007D7CFA">
        <w:rPr>
          <w:b/>
          <w:i/>
          <w:lang w:eastAsia="zh-CN"/>
        </w:rPr>
        <w:t>7~10</w:t>
      </w:r>
      <w:r w:rsidRPr="00882E02">
        <w:rPr>
          <w:b/>
          <w:lang w:eastAsia="zh-CN"/>
        </w:rPr>
        <w:t>%</w:t>
      </w:r>
      <w:r w:rsidRPr="00882E02" w:rsidDel="00BA6357">
        <w:rPr>
          <w:rFonts w:eastAsiaTheme="minorEastAsia"/>
          <w:b/>
          <w:i/>
          <w:lang w:eastAsia="zh-CN"/>
        </w:rPr>
        <w:t xml:space="preserve"> </w:t>
      </w:r>
      <w:r w:rsidRPr="00882E02" w:rsidDel="00BA6357">
        <w:rPr>
          <w:rFonts w:eastAsiaTheme="minorEastAsia" w:hint="eastAsia"/>
          <w:b/>
          <w:i/>
          <w:lang w:eastAsia="zh-CN"/>
        </w:rPr>
        <w:t>cost</w:t>
      </w:r>
      <w:r w:rsidRPr="00882E02" w:rsidDel="00BA6357">
        <w:rPr>
          <w:rFonts w:eastAsiaTheme="minorEastAsia"/>
          <w:b/>
          <w:i/>
          <w:lang w:eastAsia="zh-CN"/>
        </w:rPr>
        <w:t xml:space="preserve"> saving gain can be achieved by </w:t>
      </w:r>
      <w:r w:rsidR="00A70E44">
        <w:rPr>
          <w:rFonts w:eastAsiaTheme="minorEastAsia"/>
          <w:b/>
          <w:i/>
          <w:lang w:eastAsia="zh-CN"/>
        </w:rPr>
        <w:t>reducing UE peak data rate to ~10 Mbps</w:t>
      </w:r>
      <w:r w:rsidRPr="00882E02" w:rsidDel="00BA6357">
        <w:rPr>
          <w:rFonts w:eastAsiaTheme="minorEastAsia"/>
          <w:b/>
          <w:i/>
          <w:lang w:eastAsia="zh-CN"/>
        </w:rPr>
        <w:t xml:space="preserve">. </w:t>
      </w:r>
    </w:p>
    <w:p w14:paraId="136C6086" w14:textId="4743F6E4" w:rsidR="00A00CED" w:rsidRDefault="007424CA" w:rsidP="007E36C5">
      <w:pPr>
        <w:rPr>
          <w:lang w:eastAsia="zh-CN"/>
        </w:rPr>
      </w:pPr>
      <w:r>
        <w:rPr>
          <w:lang w:eastAsia="zh-CN"/>
        </w:rPr>
        <w:lastRenderedPageBreak/>
        <w:t xml:space="preserve">For SSB, CORSET#0, and the other common messages, </w:t>
      </w:r>
      <w:r w:rsidR="003D0A9C">
        <w:rPr>
          <w:lang w:eastAsia="zh-CN"/>
        </w:rPr>
        <w:t xml:space="preserve">since </w:t>
      </w:r>
      <w:r>
        <w:rPr>
          <w:lang w:eastAsia="zh-CN"/>
        </w:rPr>
        <w:t>the UE</w:t>
      </w:r>
      <w:r w:rsidR="00A70E44">
        <w:rPr>
          <w:lang w:eastAsia="zh-CN"/>
        </w:rPr>
        <w:t>s</w:t>
      </w:r>
      <w:r>
        <w:rPr>
          <w:lang w:eastAsia="zh-CN"/>
        </w:rPr>
        <w:t xml:space="preserve"> still keep </w:t>
      </w:r>
      <w:r w:rsidR="002F305C">
        <w:rPr>
          <w:lang w:eastAsia="zh-CN"/>
        </w:rPr>
        <w:t xml:space="preserve">20 MHz maximum bandwidth for both RF and baseband, the UE can </w:t>
      </w:r>
      <w:r w:rsidR="00571255">
        <w:rPr>
          <w:lang w:eastAsia="zh-CN"/>
        </w:rPr>
        <w:t>reuse legac</w:t>
      </w:r>
      <w:r w:rsidR="00F917B1">
        <w:rPr>
          <w:lang w:eastAsia="zh-CN"/>
        </w:rPr>
        <w:t xml:space="preserve">y channels directly. </w:t>
      </w:r>
      <w:r w:rsidR="00A00CED">
        <w:rPr>
          <w:lang w:eastAsia="zh-CN"/>
        </w:rPr>
        <w:t>Thus</w:t>
      </w:r>
      <w:r w:rsidR="00F917B1">
        <w:rPr>
          <w:lang w:eastAsia="zh-CN"/>
        </w:rPr>
        <w:t>,</w:t>
      </w:r>
      <w:r w:rsidR="00ED14AC">
        <w:rPr>
          <w:lang w:eastAsia="zh-CN"/>
        </w:rPr>
        <w:t xml:space="preserve"> </w:t>
      </w:r>
      <w:r w:rsidR="00A00CED">
        <w:rPr>
          <w:lang w:eastAsia="zh-CN"/>
        </w:rPr>
        <w:t>except restrict</w:t>
      </w:r>
      <w:r w:rsidR="003D0A9C">
        <w:rPr>
          <w:lang w:eastAsia="zh-CN"/>
        </w:rPr>
        <w:t>ed</w:t>
      </w:r>
      <w:r w:rsidR="00A00CED">
        <w:rPr>
          <w:lang w:eastAsia="zh-CN"/>
        </w:rPr>
        <w:t xml:space="preserve"> UE peak data rate by restricting </w:t>
      </w:r>
      <w:r w:rsidR="00C466FB">
        <w:rPr>
          <w:lang w:eastAsia="zh-CN"/>
        </w:rPr>
        <w:t>scheduled PRB or maximum TBS</w:t>
      </w:r>
      <w:r w:rsidR="00EA0831">
        <w:rPr>
          <w:lang w:eastAsia="zh-CN"/>
        </w:rPr>
        <w:t xml:space="preserve">, </w:t>
      </w:r>
      <w:r w:rsidR="00F917B1">
        <w:rPr>
          <w:lang w:eastAsia="zh-CN"/>
        </w:rPr>
        <w:t xml:space="preserve">no </w:t>
      </w:r>
      <w:r w:rsidR="00EA0831">
        <w:rPr>
          <w:lang w:eastAsia="zh-CN"/>
        </w:rPr>
        <w:t xml:space="preserve">additional </w:t>
      </w:r>
      <w:r w:rsidR="00A70E44">
        <w:rPr>
          <w:lang w:eastAsia="zh-CN"/>
        </w:rPr>
        <w:t>standard</w:t>
      </w:r>
      <w:r w:rsidR="00F917B1">
        <w:rPr>
          <w:lang w:eastAsia="zh-CN"/>
        </w:rPr>
        <w:t xml:space="preserve"> impact will be caused.</w:t>
      </w:r>
      <w:r w:rsidR="008128F2">
        <w:rPr>
          <w:rFonts w:hint="eastAsia"/>
          <w:lang w:eastAsia="zh-CN"/>
        </w:rPr>
        <w:t xml:space="preserve"> </w:t>
      </w:r>
      <w:r w:rsidR="00C466FB">
        <w:rPr>
          <w:lang w:eastAsia="zh-CN"/>
        </w:rPr>
        <w:t>The standard impact seems minor.</w:t>
      </w:r>
    </w:p>
    <w:p w14:paraId="2A48990F" w14:textId="770A6F5C" w:rsidR="00346287" w:rsidRPr="00581603" w:rsidRDefault="00A70E44" w:rsidP="007E36C5">
      <w:pPr>
        <w:rPr>
          <w:rFonts w:eastAsiaTheme="minorEastAsia"/>
          <w:b/>
          <w:i/>
          <w:lang w:eastAsia="zh-CN"/>
        </w:rPr>
      </w:pPr>
      <w:r w:rsidRPr="00882E02" w:rsidDel="00BA6357">
        <w:rPr>
          <w:b/>
          <w:bCs/>
          <w:i/>
          <w:lang w:eastAsia="zh-CN"/>
        </w:rPr>
        <w:t xml:space="preserve">Observation </w:t>
      </w:r>
      <w:r w:rsidR="008E4ADA">
        <w:rPr>
          <w:b/>
          <w:bCs/>
          <w:i/>
          <w:lang w:eastAsia="zh-CN"/>
        </w:rPr>
        <w:t>8</w:t>
      </w:r>
      <w:r w:rsidRPr="00882E02" w:rsidDel="00BA6357">
        <w:rPr>
          <w:b/>
          <w:bCs/>
          <w:i/>
          <w:lang w:eastAsia="zh-CN"/>
        </w:rPr>
        <w:t xml:space="preserve">: </w:t>
      </w:r>
      <w:r w:rsidR="00346287">
        <w:rPr>
          <w:rFonts w:eastAsiaTheme="minorEastAsia"/>
          <w:b/>
          <w:i/>
          <w:lang w:eastAsia="zh-CN"/>
        </w:rPr>
        <w:t xml:space="preserve">The </w:t>
      </w:r>
      <w:r w:rsidR="00346287">
        <w:rPr>
          <w:b/>
          <w:bCs/>
          <w:i/>
          <w:lang w:eastAsia="zh-CN"/>
        </w:rPr>
        <w:t>standard impact of reducing UE peak data rate would be minor.</w:t>
      </w:r>
    </w:p>
    <w:p w14:paraId="758C702E" w14:textId="77777777" w:rsidR="00A70E44" w:rsidRDefault="00A70E44" w:rsidP="007E36C5"/>
    <w:p w14:paraId="33E5E230" w14:textId="3C04AFB6" w:rsidR="00447B6E" w:rsidRDefault="00447B6E">
      <w:pPr>
        <w:pStyle w:val="1"/>
      </w:pPr>
      <w:r>
        <w:t xml:space="preserve">On relaxed </w:t>
      </w:r>
      <w:r w:rsidRPr="00301C22">
        <w:t>UE processing timeline for PDSCH and/or PUSCH and/or CSI</w:t>
      </w:r>
    </w:p>
    <w:p w14:paraId="3C529602" w14:textId="665F0A57" w:rsidR="00622949" w:rsidRDefault="00447B6E" w:rsidP="00447B6E">
      <w:pPr>
        <w:rPr>
          <w:lang w:eastAsia="zh-CN"/>
        </w:rPr>
      </w:pPr>
      <w:r w:rsidRPr="004676EE">
        <w:rPr>
          <w:rFonts w:hint="eastAsia"/>
          <w:lang w:eastAsia="zh-CN"/>
        </w:rPr>
        <w:t>I</w:t>
      </w:r>
      <w:r>
        <w:rPr>
          <w:lang w:eastAsia="zh-CN"/>
        </w:rPr>
        <w:t>n</w:t>
      </w:r>
      <w:r w:rsidRPr="004676EE">
        <w:rPr>
          <w:lang w:eastAsia="zh-CN"/>
        </w:rPr>
        <w:t xml:space="preserve"> this section,</w:t>
      </w:r>
      <w:r>
        <w:rPr>
          <w:lang w:eastAsia="zh-CN"/>
        </w:rPr>
        <w:t xml:space="preserve"> the benefits and impacts of </w:t>
      </w:r>
      <w:r w:rsidR="00690DC8">
        <w:t>relaxe</w:t>
      </w:r>
      <w:r w:rsidR="00690DC8">
        <w:rPr>
          <w:lang w:eastAsia="zh-CN"/>
        </w:rPr>
        <w:t xml:space="preserve">d </w:t>
      </w:r>
      <w:r w:rsidR="00690DC8" w:rsidRPr="00301C22">
        <w:rPr>
          <w:lang w:eastAsia="zh-CN"/>
        </w:rPr>
        <w:t>UE processing timeline for PDSCH and/or PUSCH and/or CSI</w:t>
      </w:r>
      <w:r w:rsidR="003D0A9C">
        <w:rPr>
          <w:lang w:eastAsia="zh-CN"/>
        </w:rPr>
        <w:t xml:space="preserve"> are discussed</w:t>
      </w:r>
      <w:r w:rsidR="00690DC8">
        <w:rPr>
          <w:lang w:eastAsia="zh-CN"/>
        </w:rPr>
        <w:t xml:space="preserve">. </w:t>
      </w:r>
    </w:p>
    <w:p w14:paraId="6509D02C" w14:textId="475FA69C" w:rsidR="00622949" w:rsidRPr="00622949" w:rsidRDefault="00622949" w:rsidP="00447B6E">
      <w:pPr>
        <w:rPr>
          <w:lang w:eastAsia="zh-CN"/>
        </w:rPr>
      </w:pPr>
      <w:r>
        <w:t xml:space="preserve">For some use cases, such as </w:t>
      </w:r>
      <w:r w:rsidR="00FE25CA">
        <w:t>economic video,</w:t>
      </w:r>
      <w:r w:rsidR="00270E04">
        <w:t xml:space="preserve"> the latency requirement is</w:t>
      </w:r>
      <w:r w:rsidR="00FE25CA">
        <w:t xml:space="preserve"> lower than high-end video. As justified in Rel-17 RedCap WID, </w:t>
      </w:r>
      <w:r w:rsidR="007D4330">
        <w:t>a</w:t>
      </w:r>
      <w:r w:rsidR="007D4330" w:rsidRPr="00B66BB9">
        <w:t>s described in TR 22.804</w:t>
      </w:r>
      <w:r w:rsidR="007D4330">
        <w:t xml:space="preserve">, </w:t>
      </w:r>
      <w:r w:rsidR="007D4330" w:rsidRPr="00B66BB9">
        <w:t>reference economic video bitrate would be 2-4 Mbps, latency &lt; 500 ms, reliability 99%-99.9%</w:t>
      </w:r>
      <w:r w:rsidR="007D4330">
        <w:t xml:space="preserve">. </w:t>
      </w:r>
      <w:r w:rsidR="00655D39">
        <w:t>F</w:t>
      </w:r>
      <w:r w:rsidR="007D4330">
        <w:t>or these use cases,</w:t>
      </w:r>
      <w:r w:rsidR="007D4330">
        <w:rPr>
          <w:rFonts w:hint="eastAsia"/>
          <w:lang w:eastAsia="zh-CN"/>
        </w:rPr>
        <w:t xml:space="preserve"> </w:t>
      </w:r>
      <w:r w:rsidR="00FD35D3">
        <w:t xml:space="preserve">UEs </w:t>
      </w:r>
      <w:r>
        <w:t xml:space="preserve">are not </w:t>
      </w:r>
      <w:r w:rsidR="007D4330">
        <w:t xml:space="preserve">very </w:t>
      </w:r>
      <w:r>
        <w:t xml:space="preserve">sensitive of </w:t>
      </w:r>
      <w:r w:rsidR="007D4330">
        <w:t>latency</w:t>
      </w:r>
      <w:r>
        <w:t>,</w:t>
      </w:r>
      <w:r w:rsidR="007D4330">
        <w:t xml:space="preserve"> thus, relaxe</w:t>
      </w:r>
      <w:r w:rsidR="007D4330">
        <w:rPr>
          <w:lang w:eastAsia="zh-CN"/>
        </w:rPr>
        <w:t xml:space="preserve">d </w:t>
      </w:r>
      <w:r w:rsidR="007D4330" w:rsidRPr="00301C22">
        <w:rPr>
          <w:lang w:eastAsia="zh-CN"/>
        </w:rPr>
        <w:t>UE processing timeline for PDSCH and/or PUSCH and/or CSI</w:t>
      </w:r>
      <w:r w:rsidR="007D4330">
        <w:rPr>
          <w:lang w:eastAsia="zh-CN"/>
        </w:rPr>
        <w:t xml:space="preserve"> can be considered to </w:t>
      </w:r>
      <w:r w:rsidR="000F3C5C">
        <w:rPr>
          <w:lang w:eastAsia="zh-CN"/>
        </w:rPr>
        <w:t xml:space="preserve">further </w:t>
      </w:r>
      <w:r w:rsidR="007D4330">
        <w:rPr>
          <w:lang w:eastAsia="zh-CN"/>
        </w:rPr>
        <w:t>reduce UE cost</w:t>
      </w:r>
      <w:r>
        <w:t>.</w:t>
      </w:r>
    </w:p>
    <w:p w14:paraId="3667BF40" w14:textId="4520D1C4" w:rsidR="001653E9" w:rsidRPr="001653E9" w:rsidRDefault="001653E9" w:rsidP="00447B6E">
      <w:pPr>
        <w:rPr>
          <w:b/>
          <w:u w:val="single"/>
          <w:lang w:eastAsia="zh-CN"/>
        </w:rPr>
      </w:pPr>
      <w:r w:rsidRPr="001653E9">
        <w:rPr>
          <w:b/>
          <w:u w:val="single"/>
          <w:lang w:eastAsia="zh-CN"/>
        </w:rPr>
        <w:t>For relaxed UE processing timeline for PDSCH and/or PUSCH</w:t>
      </w:r>
    </w:p>
    <w:p w14:paraId="044A276A" w14:textId="0428E27A" w:rsidR="001653E9" w:rsidRDefault="001653E9" w:rsidP="00447B6E">
      <w:r w:rsidRPr="004B208B">
        <w:t>T</w:t>
      </w:r>
      <w:r w:rsidRPr="004B208B">
        <w:rPr>
          <w:rFonts w:hint="eastAsia"/>
        </w:rPr>
        <w:t xml:space="preserve">he processing time </w:t>
      </w:r>
      <w:r w:rsidRPr="004B208B">
        <w:t xml:space="preserve">specifies </w:t>
      </w:r>
      <w:r w:rsidRPr="004B208B">
        <w:rPr>
          <w:rFonts w:hint="eastAsia"/>
        </w:rPr>
        <w:t>the minimum scheduling time for PDSCH and PUSCH.</w:t>
      </w:r>
      <w:r>
        <w:t xml:space="preserve"> </w:t>
      </w:r>
      <w:r w:rsidRPr="004B208B">
        <w:rPr>
          <w:rFonts w:hint="eastAsia"/>
        </w:rPr>
        <w:t>In</w:t>
      </w:r>
      <w:r w:rsidRPr="004B208B">
        <w:t xml:space="preserve"> </w:t>
      </w:r>
      <w:r w:rsidRPr="004B208B">
        <w:rPr>
          <w:rFonts w:hint="eastAsia"/>
        </w:rPr>
        <w:t>NR</w:t>
      </w:r>
      <w:r w:rsidRPr="004B208B">
        <w:t xml:space="preserve"> Rel-15</w:t>
      </w:r>
      <w:r w:rsidRPr="004B208B">
        <w:rPr>
          <w:rFonts w:hint="eastAsia"/>
        </w:rPr>
        <w:t>, two kinds</w:t>
      </w:r>
      <w:r w:rsidRPr="004B208B">
        <w:t xml:space="preserve"> of </w:t>
      </w:r>
      <w:r w:rsidRPr="004B208B">
        <w:rPr>
          <w:rFonts w:hint="eastAsia"/>
        </w:rPr>
        <w:t xml:space="preserve">UE processing time capability </w:t>
      </w:r>
      <w:r>
        <w:t>are</w:t>
      </w:r>
      <w:r w:rsidRPr="004B208B">
        <w:rPr>
          <w:rFonts w:hint="eastAsia"/>
        </w:rPr>
        <w:t xml:space="preserve"> </w:t>
      </w:r>
      <w:r w:rsidRPr="004B208B">
        <w:t>supported</w:t>
      </w:r>
      <w:r w:rsidRPr="004B208B">
        <w:rPr>
          <w:rFonts w:hint="eastAsia"/>
        </w:rPr>
        <w:t>: Capability 1 and Capability 2</w:t>
      </w:r>
      <w:r w:rsidR="003D0A9C">
        <w:t>where</w:t>
      </w:r>
      <w:r w:rsidRPr="004B208B">
        <w:t xml:space="preserve"> </w:t>
      </w:r>
      <w:r w:rsidRPr="004B208B">
        <w:rPr>
          <w:rFonts w:hint="eastAsia"/>
        </w:rPr>
        <w:t>Capability 2 is strict</w:t>
      </w:r>
      <w:r w:rsidRPr="004B208B">
        <w:t>er</w:t>
      </w:r>
      <w:r w:rsidRPr="004B208B">
        <w:rPr>
          <w:rFonts w:hint="eastAsia"/>
        </w:rPr>
        <w:t xml:space="preserve"> than Capability 1.</w:t>
      </w:r>
    </w:p>
    <w:p w14:paraId="1C080C18" w14:textId="305B0F55" w:rsidR="001653E9" w:rsidRPr="001653E9" w:rsidRDefault="00690DC8" w:rsidP="00581603">
      <w:r>
        <w:rPr>
          <w:lang w:eastAsia="zh-CN"/>
        </w:rPr>
        <w:t>In Rel-17 RedCap study item, relaxed UE processing time</w:t>
      </w:r>
      <w:r w:rsidR="00CA4AA2">
        <w:rPr>
          <w:lang w:eastAsia="zh-CN"/>
        </w:rPr>
        <w:t xml:space="preserve"> for PDSCH and PUSCH</w:t>
      </w:r>
      <w:r>
        <w:rPr>
          <w:lang w:eastAsia="zh-CN"/>
        </w:rPr>
        <w:t xml:space="preserve"> has been studied, it wa</w:t>
      </w:r>
      <w:r w:rsidR="00DE37A2">
        <w:rPr>
          <w:lang w:eastAsia="zh-CN"/>
        </w:rPr>
        <w:t xml:space="preserve">s considered in terms of N1 and N2. </w:t>
      </w:r>
      <w:r w:rsidR="00DE37A2" w:rsidRPr="006A57CC">
        <w:t>Relaxed UE processing time in terms of N</w:t>
      </w:r>
      <w:r w:rsidR="00DE37A2" w:rsidRPr="00A67C51">
        <w:rPr>
          <w:vertAlign w:val="subscript"/>
        </w:rPr>
        <w:t>1</w:t>
      </w:r>
      <w:r w:rsidR="00DE37A2">
        <w:t xml:space="preserve"> and </w:t>
      </w:r>
      <w:r w:rsidR="00DE37A2" w:rsidRPr="006A57CC">
        <w:t>N</w:t>
      </w:r>
      <w:r w:rsidR="00DE37A2" w:rsidRPr="007F0284">
        <w:rPr>
          <w:vertAlign w:val="subscript"/>
        </w:rPr>
        <w:t>2</w:t>
      </w:r>
      <w:r w:rsidR="00DE37A2" w:rsidRPr="007F0284">
        <w:t xml:space="preserve"> potentially reduces UE complexity by allowing a longer time for the processing of PDCCH and PDSCH and preparing PUSCH and PUCCH.</w:t>
      </w:r>
      <w:r w:rsidR="001653E9">
        <w:rPr>
          <w:rFonts w:hint="eastAsia"/>
          <w:lang w:eastAsia="zh-CN"/>
        </w:rPr>
        <w:t xml:space="preserve"> </w:t>
      </w:r>
      <w:r w:rsidR="001653E9">
        <w:rPr>
          <w:lang w:eastAsia="zh-CN"/>
        </w:rPr>
        <w:t>I</w:t>
      </w:r>
      <w:r w:rsidR="001653E9" w:rsidRPr="006A57CC">
        <w:t xml:space="preserve">n the </w:t>
      </w:r>
      <w:r w:rsidR="001653E9">
        <w:rPr>
          <w:lang w:eastAsia="zh-CN"/>
        </w:rPr>
        <w:t xml:space="preserve">Rel-17 RedCap </w:t>
      </w:r>
      <w:r w:rsidR="001653E9" w:rsidRPr="006A57CC">
        <w:t>study, for the purpose of evaluation, the relaxed UE processing time in terms of N</w:t>
      </w:r>
      <w:r w:rsidR="001653E9" w:rsidRPr="001653E9">
        <w:t>1</w:t>
      </w:r>
      <w:r w:rsidR="001653E9">
        <w:t xml:space="preserve"> and </w:t>
      </w:r>
      <w:r w:rsidR="001653E9" w:rsidRPr="006A57CC">
        <w:t>N</w:t>
      </w:r>
      <w:r w:rsidR="001653E9" w:rsidRPr="001653E9">
        <w:t>2</w:t>
      </w:r>
      <w:r w:rsidR="001653E9" w:rsidRPr="007F0284">
        <w:t xml:space="preserve"> are assumed to be doubled com</w:t>
      </w:r>
      <w:r w:rsidR="00581603">
        <w:t>pared to those of capability 1</w:t>
      </w:r>
      <w:r w:rsidR="00581603">
        <w:rPr>
          <w:rFonts w:hint="eastAsia"/>
          <w:lang w:eastAsia="zh-CN"/>
        </w:rPr>
        <w:t>.</w:t>
      </w:r>
    </w:p>
    <w:p w14:paraId="296E1E7D" w14:textId="2F8520F6" w:rsidR="001653E9" w:rsidRDefault="001653E9" w:rsidP="007E36C5">
      <w:r>
        <w:t xml:space="preserve">As </w:t>
      </w:r>
      <w:r w:rsidR="00410A69">
        <w:t xml:space="preserve">evaluated </w:t>
      </w:r>
      <w:r>
        <w:t>in TR 38.875</w:t>
      </w:r>
      <w:r w:rsidR="00204F25">
        <w:t xml:space="preserve"> [3]</w:t>
      </w:r>
      <w:r>
        <w:t>, t</w:t>
      </w:r>
      <w:r w:rsidRPr="007F0284">
        <w:t>he average estimated cost reduction is ~6% for FR1 FDD, ~6% f</w:t>
      </w:r>
      <w:r>
        <w:t xml:space="preserve">or FR1 TDD, and ~6% for FR2 TDD. </w:t>
      </w:r>
      <w:r w:rsidR="0029699E">
        <w:t xml:space="preserve"> The evaluated results can be referenced for Rel-18 RedCap</w:t>
      </w:r>
      <w:r w:rsidR="0029699E">
        <w:rPr>
          <w:rFonts w:hint="eastAsia"/>
          <w:lang w:eastAsia="zh-CN"/>
        </w:rPr>
        <w:t>.</w:t>
      </w:r>
    </w:p>
    <w:p w14:paraId="4719401F" w14:textId="5499E7C1" w:rsidR="001653E9" w:rsidRPr="00882E02" w:rsidRDefault="00882E02" w:rsidP="007E36C5">
      <w:pPr>
        <w:rPr>
          <w:b/>
          <w:i/>
        </w:rPr>
      </w:pPr>
      <w:r w:rsidRPr="00882E02">
        <w:rPr>
          <w:b/>
          <w:i/>
        </w:rPr>
        <w:t xml:space="preserve">Observation </w:t>
      </w:r>
      <w:r w:rsidR="008E4ADA">
        <w:rPr>
          <w:b/>
          <w:i/>
        </w:rPr>
        <w:t>9</w:t>
      </w:r>
      <w:r w:rsidRPr="00882E02">
        <w:rPr>
          <w:b/>
          <w:i/>
        </w:rPr>
        <w:t xml:space="preserve">: As </w:t>
      </w:r>
      <w:r w:rsidR="00410A69">
        <w:rPr>
          <w:b/>
          <w:i/>
        </w:rPr>
        <w:t>evaluated</w:t>
      </w:r>
      <w:r w:rsidR="00410A69" w:rsidRPr="00882E02">
        <w:rPr>
          <w:b/>
          <w:i/>
        </w:rPr>
        <w:t xml:space="preserve"> </w:t>
      </w:r>
      <w:r w:rsidRPr="00882E02">
        <w:rPr>
          <w:b/>
          <w:i/>
        </w:rPr>
        <w:t>in TR 38.875, the average estimated cost reduction</w:t>
      </w:r>
      <w:r w:rsidR="00774F14">
        <w:rPr>
          <w:b/>
          <w:i/>
        </w:rPr>
        <w:t xml:space="preserve"> for relaxed UE processing time for PDSCH and PUSCH</w:t>
      </w:r>
      <w:r w:rsidRPr="00882E02">
        <w:rPr>
          <w:b/>
          <w:i/>
        </w:rPr>
        <w:t xml:space="preserve"> is ~6% for FR1 FDD, ~6% for FR1 TDD, and ~6% for FR2 TDD</w:t>
      </w:r>
      <w:r>
        <w:rPr>
          <w:b/>
          <w:i/>
        </w:rPr>
        <w:t xml:space="preserve"> by doubling N1 and N2.</w:t>
      </w:r>
    </w:p>
    <w:p w14:paraId="4F3DFA00" w14:textId="094EF03E" w:rsidR="00882E02" w:rsidRPr="001653E9" w:rsidRDefault="00882E02" w:rsidP="00882E02">
      <w:pPr>
        <w:rPr>
          <w:b/>
          <w:u w:val="single"/>
          <w:lang w:eastAsia="zh-CN"/>
        </w:rPr>
      </w:pPr>
      <w:r w:rsidRPr="001653E9">
        <w:rPr>
          <w:b/>
          <w:u w:val="single"/>
          <w:lang w:eastAsia="zh-CN"/>
        </w:rPr>
        <w:t>For relaxed UE processi</w:t>
      </w:r>
      <w:r>
        <w:rPr>
          <w:b/>
          <w:u w:val="single"/>
          <w:lang w:eastAsia="zh-CN"/>
        </w:rPr>
        <w:t>ng timeline for CSI</w:t>
      </w:r>
    </w:p>
    <w:p w14:paraId="6086F15A" w14:textId="7E10782F" w:rsidR="00447B6E" w:rsidRDefault="00E47104" w:rsidP="007E36C5">
      <w:r>
        <w:rPr>
          <w:lang w:eastAsia="zh-CN"/>
        </w:rPr>
        <w:t>In Rel-17 RedCap study item, relaxed UE processing time for CSI computation has also been studied, it was considered in terms of Z and Z’</w:t>
      </w:r>
      <w:r w:rsidR="0047362D" w:rsidRPr="0047362D">
        <w:t xml:space="preserve"> </w:t>
      </w:r>
      <w:r w:rsidR="0047362D" w:rsidRPr="007F0284">
        <w:t>defined in TS 38.214 clause 5.4</w:t>
      </w:r>
      <w:r>
        <w:rPr>
          <w:lang w:eastAsia="zh-CN"/>
        </w:rPr>
        <w:t>.</w:t>
      </w:r>
      <w:r w:rsidR="0047362D">
        <w:rPr>
          <w:lang w:eastAsia="zh-CN"/>
        </w:rPr>
        <w:t xml:space="preserve"> </w:t>
      </w:r>
      <w:r w:rsidR="0047362D">
        <w:t>F</w:t>
      </w:r>
      <w:r w:rsidR="0047362D" w:rsidRPr="006A57CC">
        <w:t xml:space="preserve">or the purpose of evaluation, </w:t>
      </w:r>
      <w:r w:rsidR="0047362D">
        <w:t>it</w:t>
      </w:r>
      <w:r w:rsidR="0047362D" w:rsidRPr="006A57CC">
        <w:t xml:space="preserve"> was also considered, assuming doubled Z</w:t>
      </w:r>
      <w:r w:rsidR="0047362D">
        <w:t xml:space="preserve"> and </w:t>
      </w:r>
      <w:r w:rsidR="0047362D" w:rsidRPr="006A57CC">
        <w:t>Z' compared t</w:t>
      </w:r>
      <w:r w:rsidR="0047362D" w:rsidRPr="007F0284">
        <w:t xml:space="preserve">o the </w:t>
      </w:r>
      <w:r w:rsidR="0047362D">
        <w:t xml:space="preserve">legacy </w:t>
      </w:r>
      <w:r w:rsidR="0047362D" w:rsidRPr="007F0284">
        <w:t>values.</w:t>
      </w:r>
    </w:p>
    <w:p w14:paraId="419358E1" w14:textId="2F5CB6CC" w:rsidR="00CF2C8F" w:rsidRDefault="00CF2C8F" w:rsidP="00CF2C8F">
      <w:r>
        <w:t xml:space="preserve">As </w:t>
      </w:r>
      <w:r w:rsidR="00410A69">
        <w:t xml:space="preserve">evaluated </w:t>
      </w:r>
      <w:r>
        <w:t>in TR 38.875</w:t>
      </w:r>
      <w:r w:rsidR="00204F25">
        <w:t xml:space="preserve"> [3]</w:t>
      </w:r>
      <w:r>
        <w:t>, t</w:t>
      </w:r>
      <w:r w:rsidRPr="007F0284">
        <w:t>he average estimated cost reduction is</w:t>
      </w:r>
      <w:r w:rsidRPr="0088155E">
        <w:t xml:space="preserve"> ~5% for FR1 FDD, ~4.5% for FR1 TDD, and ~6% for FR2 TDD</w:t>
      </w:r>
      <w:r>
        <w:t xml:space="preserve">. </w:t>
      </w:r>
      <w:r w:rsidR="0029699E">
        <w:t>The evaluated results can be referenced for Rel-18 RedCap</w:t>
      </w:r>
      <w:r w:rsidR="0029699E">
        <w:rPr>
          <w:rFonts w:hint="eastAsia"/>
          <w:lang w:eastAsia="zh-CN"/>
        </w:rPr>
        <w:t>.</w:t>
      </w:r>
    </w:p>
    <w:p w14:paraId="2700FB70" w14:textId="57BFE3EC" w:rsidR="00346287" w:rsidRDefault="00774F14" w:rsidP="00774F14">
      <w:pPr>
        <w:rPr>
          <w:b/>
          <w:i/>
        </w:rPr>
      </w:pPr>
      <w:r w:rsidRPr="00882E02">
        <w:rPr>
          <w:b/>
          <w:i/>
        </w:rPr>
        <w:t xml:space="preserve">Observation </w:t>
      </w:r>
      <w:r w:rsidR="008E4ADA">
        <w:rPr>
          <w:b/>
          <w:i/>
        </w:rPr>
        <w:t>10</w:t>
      </w:r>
      <w:r w:rsidRPr="00882E02">
        <w:rPr>
          <w:b/>
          <w:i/>
        </w:rPr>
        <w:t xml:space="preserve">: As </w:t>
      </w:r>
      <w:r w:rsidR="00410A69">
        <w:rPr>
          <w:b/>
          <w:i/>
        </w:rPr>
        <w:t>evaluated</w:t>
      </w:r>
      <w:r w:rsidR="00410A69" w:rsidRPr="00882E02">
        <w:rPr>
          <w:b/>
          <w:i/>
        </w:rPr>
        <w:t xml:space="preserve"> </w:t>
      </w:r>
      <w:r w:rsidRPr="00882E02">
        <w:rPr>
          <w:b/>
          <w:i/>
        </w:rPr>
        <w:t>in TR 38.875, the average estimated cost reduction</w:t>
      </w:r>
      <w:r>
        <w:rPr>
          <w:b/>
          <w:i/>
        </w:rPr>
        <w:t xml:space="preserve"> for relaxed UE processing time for CSI computation</w:t>
      </w:r>
      <w:r w:rsidR="00581603">
        <w:rPr>
          <w:b/>
          <w:i/>
        </w:rPr>
        <w:t xml:space="preserve"> is ~5% for FR1 FDD, ~4.5</w:t>
      </w:r>
      <w:r w:rsidRPr="00882E02">
        <w:rPr>
          <w:b/>
          <w:i/>
        </w:rPr>
        <w:t>% for FR1 TDD, and ~6% for FR2 TDD</w:t>
      </w:r>
      <w:r>
        <w:rPr>
          <w:b/>
          <w:i/>
        </w:rPr>
        <w:t xml:space="preserve"> by doubling </w:t>
      </w:r>
      <w:r w:rsidRPr="00774F14">
        <w:rPr>
          <w:b/>
          <w:i/>
        </w:rPr>
        <w:t>Z and Z'</w:t>
      </w:r>
      <w:r>
        <w:rPr>
          <w:b/>
          <w:i/>
        </w:rPr>
        <w:t>.</w:t>
      </w:r>
    </w:p>
    <w:p w14:paraId="4D1A9A8D" w14:textId="20686DF9" w:rsidR="009E29EE" w:rsidRDefault="009E29EE" w:rsidP="00774F14">
      <w:pPr>
        <w:rPr>
          <w:b/>
          <w:i/>
        </w:rPr>
      </w:pPr>
      <w:r>
        <w:rPr>
          <w:b/>
          <w:i/>
        </w:rPr>
        <w:t xml:space="preserve">Proposal 1: </w:t>
      </w:r>
      <w:r w:rsidR="00165200">
        <w:rPr>
          <w:b/>
          <w:i/>
        </w:rPr>
        <w:t>R</w:t>
      </w:r>
      <w:r w:rsidR="00F67FAF" w:rsidRPr="007D7CFA">
        <w:rPr>
          <w:b/>
          <w:i/>
        </w:rPr>
        <w:t>elaxed UE processing times for P</w:t>
      </w:r>
      <w:r w:rsidR="003D0A9C">
        <w:rPr>
          <w:b/>
          <w:i/>
        </w:rPr>
        <w:t>D</w:t>
      </w:r>
      <w:r w:rsidR="00F67FAF" w:rsidRPr="007D7CFA">
        <w:rPr>
          <w:b/>
          <w:i/>
        </w:rPr>
        <w:t>SCH and/or PUSCH, and CSI</w:t>
      </w:r>
      <w:r w:rsidR="003D0A9C">
        <w:rPr>
          <w:b/>
          <w:i/>
        </w:rPr>
        <w:t xml:space="preserve"> are specified for Rel-18 RedCap</w:t>
      </w:r>
      <w:r w:rsidR="00F67FAF">
        <w:rPr>
          <w:rFonts w:hint="eastAsia"/>
          <w:b/>
          <w:i/>
          <w:lang w:eastAsia="zh-CN"/>
        </w:rPr>
        <w:t>.</w:t>
      </w:r>
    </w:p>
    <w:p w14:paraId="3F550ABD" w14:textId="77777777" w:rsidR="002761A3" w:rsidRDefault="002761A3" w:rsidP="00C54CF8">
      <w:pPr>
        <w:rPr>
          <w:rFonts w:eastAsiaTheme="minorEastAsia"/>
          <w:b/>
          <w:lang w:eastAsia="zh-CN"/>
        </w:rPr>
      </w:pPr>
    </w:p>
    <w:p w14:paraId="27006D21" w14:textId="0B20B69B" w:rsidR="00A02B02" w:rsidRPr="00A02B02" w:rsidRDefault="00A02B02">
      <w:pPr>
        <w:pStyle w:val="1"/>
      </w:pPr>
      <w:r w:rsidRPr="00A02B02">
        <w:t xml:space="preserve">Summary </w:t>
      </w:r>
    </w:p>
    <w:p w14:paraId="0D2609C1" w14:textId="6D58D284" w:rsidR="00A02B02" w:rsidRDefault="00E903A4" w:rsidP="00A02B02">
      <w:pPr>
        <w:rPr>
          <w:lang w:eastAsia="zh-CN"/>
        </w:rPr>
      </w:pPr>
      <w:bookmarkStart w:id="1" w:name="_Hlk101998494"/>
      <w:r>
        <w:rPr>
          <w:lang w:eastAsia="zh-CN"/>
        </w:rPr>
        <w:t>As discussed above,</w:t>
      </w:r>
      <w:r w:rsidR="00487632">
        <w:rPr>
          <w:lang w:eastAsia="zh-CN"/>
        </w:rPr>
        <w:t xml:space="preserve"> in FR1,</w:t>
      </w:r>
      <w:r>
        <w:rPr>
          <w:lang w:eastAsia="zh-CN"/>
        </w:rPr>
        <w:t xml:space="preserve"> </w:t>
      </w:r>
      <w:r w:rsidR="004A3D44">
        <w:rPr>
          <w:lang w:eastAsia="zh-CN"/>
        </w:rPr>
        <w:t>compared with reduced UE peak data rate</w:t>
      </w:r>
      <w:r w:rsidR="004A3D44">
        <w:rPr>
          <w:rFonts w:hint="eastAsia"/>
          <w:lang w:eastAsia="zh-CN"/>
        </w:rPr>
        <w:t>,</w:t>
      </w:r>
      <w:r w:rsidR="004A3D44">
        <w:rPr>
          <w:lang w:eastAsia="zh-CN"/>
        </w:rPr>
        <w:t xml:space="preserve"> r</w:t>
      </w:r>
      <w:r w:rsidR="00A02B02">
        <w:rPr>
          <w:lang w:eastAsia="zh-CN"/>
        </w:rPr>
        <w:t xml:space="preserve">educed UE bandwidth to 5MHz can achieve </w:t>
      </w:r>
      <w:r w:rsidR="00346287">
        <w:rPr>
          <w:lang w:eastAsia="zh-CN"/>
        </w:rPr>
        <w:t xml:space="preserve">~10% </w:t>
      </w:r>
      <w:r w:rsidR="0056140A">
        <w:rPr>
          <w:lang w:eastAsia="zh-CN"/>
        </w:rPr>
        <w:t xml:space="preserve">more </w:t>
      </w:r>
      <w:r w:rsidR="00A02B02">
        <w:rPr>
          <w:lang w:eastAsia="zh-CN"/>
        </w:rPr>
        <w:t xml:space="preserve">UE cost reduction, </w:t>
      </w:r>
      <w:r w:rsidR="00487632">
        <w:rPr>
          <w:lang w:eastAsia="zh-CN"/>
        </w:rPr>
        <w:t xml:space="preserve">it </w:t>
      </w:r>
      <w:r w:rsidR="00A02B02">
        <w:rPr>
          <w:lang w:eastAsia="zh-CN"/>
        </w:rPr>
        <w:t xml:space="preserve">is more beneficial for Rel-18 RedCap UEs’ business success. </w:t>
      </w:r>
      <w:r w:rsidR="00956821">
        <w:rPr>
          <w:lang w:eastAsia="zh-CN"/>
        </w:rPr>
        <w:t xml:space="preserve">The </w:t>
      </w:r>
      <w:r w:rsidR="00A02B02">
        <w:rPr>
          <w:lang w:eastAsia="zh-CN"/>
        </w:rPr>
        <w:t xml:space="preserve">specification modification </w:t>
      </w:r>
      <w:r w:rsidR="00956821">
        <w:rPr>
          <w:lang w:eastAsia="zh-CN"/>
        </w:rPr>
        <w:t>is moderate and</w:t>
      </w:r>
      <w:r w:rsidR="00462F6C">
        <w:rPr>
          <w:lang w:eastAsia="zh-CN"/>
        </w:rPr>
        <w:t xml:space="preserve"> seems acceptable.</w:t>
      </w:r>
      <w:r w:rsidR="004A3D44">
        <w:rPr>
          <w:rFonts w:hint="eastAsia"/>
          <w:lang w:eastAsia="zh-CN"/>
        </w:rPr>
        <w:t xml:space="preserve"> </w:t>
      </w:r>
      <w:r w:rsidR="004A3D44">
        <w:rPr>
          <w:lang w:eastAsia="zh-CN"/>
        </w:rPr>
        <w:t>Reduced UE peak data rate achieves less UE cost reduction, while requiring minor standard modification.</w:t>
      </w:r>
    </w:p>
    <w:p w14:paraId="4A67CE6F" w14:textId="6134E058" w:rsidR="00066EAC" w:rsidRDefault="00095F4A" w:rsidP="00C54CF8">
      <w:pPr>
        <w:rPr>
          <w:b/>
          <w:i/>
        </w:rPr>
      </w:pPr>
      <w:r w:rsidRPr="00882E02">
        <w:rPr>
          <w:b/>
          <w:i/>
        </w:rPr>
        <w:lastRenderedPageBreak/>
        <w:t>Observation</w:t>
      </w:r>
      <w:r>
        <w:rPr>
          <w:b/>
          <w:i/>
        </w:rPr>
        <w:t xml:space="preserve"> </w:t>
      </w:r>
      <w:r w:rsidR="0066446E" w:rsidRPr="007D7CFA">
        <w:rPr>
          <w:b/>
          <w:i/>
        </w:rPr>
        <w:t>1</w:t>
      </w:r>
      <w:r w:rsidR="008E4ADA">
        <w:rPr>
          <w:b/>
          <w:i/>
        </w:rPr>
        <w:t>1</w:t>
      </w:r>
      <w:r w:rsidR="00A02B02" w:rsidRPr="007D7CFA" w:rsidDel="00BA6357">
        <w:rPr>
          <w:b/>
          <w:i/>
        </w:rPr>
        <w:t xml:space="preserve">: </w:t>
      </w:r>
      <w:r w:rsidR="008E6CCC">
        <w:rPr>
          <w:b/>
          <w:i/>
        </w:rPr>
        <w:t>In FR1,</w:t>
      </w:r>
      <w:r w:rsidR="005752C3">
        <w:rPr>
          <w:b/>
          <w:i/>
        </w:rPr>
        <w:t xml:space="preserve"> </w:t>
      </w:r>
      <w:r w:rsidR="00F979DA">
        <w:rPr>
          <w:b/>
          <w:i/>
          <w:lang w:eastAsia="zh-CN"/>
        </w:rPr>
        <w:t>compared with</w:t>
      </w:r>
      <w:r w:rsidR="00F979DA" w:rsidRPr="00F979DA">
        <w:rPr>
          <w:b/>
          <w:i/>
          <w:lang w:eastAsia="zh-CN"/>
        </w:rPr>
        <w:t xml:space="preserve"> </w:t>
      </w:r>
      <w:r w:rsidR="00F979DA" w:rsidRPr="007D7CFA">
        <w:rPr>
          <w:b/>
          <w:i/>
          <w:lang w:eastAsia="zh-CN"/>
        </w:rPr>
        <w:t>reduced UE peak data rate</w:t>
      </w:r>
      <w:r w:rsidR="00F979DA">
        <w:rPr>
          <w:b/>
          <w:i/>
          <w:lang w:eastAsia="zh-CN"/>
        </w:rPr>
        <w:t xml:space="preserve">, </w:t>
      </w:r>
      <w:r w:rsidR="00F05D24">
        <w:rPr>
          <w:b/>
          <w:i/>
        </w:rPr>
        <w:t>r</w:t>
      </w:r>
      <w:r w:rsidR="00A02B02" w:rsidRPr="00882E02">
        <w:rPr>
          <w:b/>
          <w:i/>
          <w:lang w:eastAsia="zh-CN"/>
        </w:rPr>
        <w:t xml:space="preserve">educed UE bandwidth to 5MHz </w:t>
      </w:r>
      <w:r w:rsidR="00462F6C">
        <w:rPr>
          <w:b/>
          <w:i/>
          <w:lang w:eastAsia="zh-CN"/>
        </w:rPr>
        <w:t>achieve</w:t>
      </w:r>
      <w:r w:rsidR="007B5A74">
        <w:rPr>
          <w:b/>
          <w:i/>
          <w:lang w:eastAsia="zh-CN"/>
        </w:rPr>
        <w:t>s</w:t>
      </w:r>
      <w:r w:rsidR="00462F6C">
        <w:rPr>
          <w:b/>
          <w:i/>
          <w:lang w:eastAsia="zh-CN"/>
        </w:rPr>
        <w:t xml:space="preserve"> </w:t>
      </w:r>
      <w:r w:rsidR="008F1AB9">
        <w:rPr>
          <w:b/>
          <w:i/>
          <w:lang w:eastAsia="zh-CN"/>
        </w:rPr>
        <w:t xml:space="preserve">~10% </w:t>
      </w:r>
      <w:r w:rsidR="00BB4DAC">
        <w:rPr>
          <w:b/>
          <w:i/>
          <w:lang w:eastAsia="zh-CN"/>
        </w:rPr>
        <w:t>UE cost reduction</w:t>
      </w:r>
      <w:r w:rsidR="00215304">
        <w:rPr>
          <w:b/>
          <w:i/>
          <w:lang w:eastAsia="zh-CN"/>
        </w:rPr>
        <w:t xml:space="preserve"> </w:t>
      </w:r>
      <w:r w:rsidR="007B5A74">
        <w:rPr>
          <w:b/>
          <w:i/>
          <w:lang w:eastAsia="zh-CN"/>
        </w:rPr>
        <w:t>with</w:t>
      </w:r>
      <w:r w:rsidR="008E6CCC">
        <w:rPr>
          <w:b/>
          <w:i/>
          <w:lang w:eastAsia="zh-CN"/>
        </w:rPr>
        <w:t xml:space="preserve"> </w:t>
      </w:r>
      <w:r w:rsidR="007B5A74">
        <w:rPr>
          <w:b/>
          <w:i/>
          <w:lang w:eastAsia="zh-CN"/>
        </w:rPr>
        <w:t>moderate</w:t>
      </w:r>
      <w:r w:rsidR="008E6CCC">
        <w:rPr>
          <w:b/>
          <w:i/>
          <w:lang w:eastAsia="zh-CN"/>
        </w:rPr>
        <w:t xml:space="preserve"> standard</w:t>
      </w:r>
      <w:r w:rsidR="005752C3">
        <w:rPr>
          <w:b/>
          <w:i/>
          <w:lang w:eastAsia="zh-CN"/>
        </w:rPr>
        <w:t xml:space="preserve"> impact</w:t>
      </w:r>
      <w:r w:rsidR="008E6CCC">
        <w:rPr>
          <w:b/>
          <w:i/>
          <w:lang w:eastAsia="zh-CN"/>
        </w:rPr>
        <w:t>.</w:t>
      </w:r>
    </w:p>
    <w:bookmarkEnd w:id="1"/>
    <w:p w14:paraId="3EB8FF64" w14:textId="77777777" w:rsidR="008A52AE" w:rsidRPr="007D7CFA" w:rsidRDefault="008A52AE" w:rsidP="00C54CF8">
      <w:pPr>
        <w:rPr>
          <w:rFonts w:eastAsiaTheme="minorEastAsia"/>
          <w:b/>
          <w:i/>
          <w:lang w:eastAsia="zh-CN"/>
        </w:rPr>
      </w:pPr>
    </w:p>
    <w:p w14:paraId="52916FD0" w14:textId="77777777" w:rsidR="00C54CF8" w:rsidRPr="00210055" w:rsidRDefault="00C54CF8" w:rsidP="00C54CF8">
      <w:pPr>
        <w:pStyle w:val="1"/>
        <w:tabs>
          <w:tab w:val="clear" w:pos="432"/>
        </w:tabs>
        <w:spacing w:before="240"/>
        <w:ind w:left="431" w:hanging="431"/>
      </w:pPr>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08F88544" w14:textId="77777777" w:rsidR="00844AFF" w:rsidRPr="00882E02" w:rsidRDefault="00844AFF" w:rsidP="00844AFF">
      <w:pPr>
        <w:rPr>
          <w:b/>
          <w:bCs/>
          <w:i/>
          <w:lang w:eastAsia="zh-CN"/>
        </w:rPr>
      </w:pPr>
      <w:r w:rsidRPr="00882E02">
        <w:rPr>
          <w:b/>
          <w:bCs/>
          <w:i/>
          <w:lang w:eastAsia="zh-CN"/>
        </w:rPr>
        <w:t xml:space="preserve">Observation 1: Rel-18 </w:t>
      </w:r>
      <w:r>
        <w:rPr>
          <w:b/>
          <w:bCs/>
          <w:i/>
          <w:lang w:eastAsia="zh-CN"/>
        </w:rPr>
        <w:t xml:space="preserve">RedCap </w:t>
      </w:r>
      <w:r w:rsidRPr="00882E02">
        <w:rPr>
          <w:b/>
          <w:bCs/>
          <w:i/>
          <w:lang w:eastAsia="zh-CN"/>
        </w:rPr>
        <w:t xml:space="preserve">devices </w:t>
      </w:r>
      <w:r>
        <w:rPr>
          <w:b/>
          <w:bCs/>
          <w:i/>
          <w:lang w:eastAsia="zh-CN"/>
        </w:rPr>
        <w:t>target peak data rate similar to LTE Cat</w:t>
      </w:r>
      <w:r>
        <w:rPr>
          <w:rFonts w:hint="eastAsia"/>
          <w:b/>
          <w:bCs/>
          <w:i/>
          <w:lang w:eastAsia="zh-CN"/>
        </w:rPr>
        <w:t>.</w:t>
      </w:r>
      <w:r>
        <w:rPr>
          <w:b/>
          <w:bCs/>
          <w:i/>
          <w:lang w:eastAsia="zh-CN"/>
        </w:rPr>
        <w:t xml:space="preserve"> </w:t>
      </w:r>
      <w:r w:rsidRPr="00882E02">
        <w:rPr>
          <w:b/>
          <w:bCs/>
          <w:i/>
          <w:lang w:eastAsia="zh-CN"/>
        </w:rPr>
        <w:t>1</w:t>
      </w:r>
      <w:r>
        <w:rPr>
          <w:rFonts w:hint="eastAsia"/>
          <w:b/>
          <w:bCs/>
          <w:i/>
          <w:lang w:eastAsia="zh-CN"/>
        </w:rPr>
        <w:t>/</w:t>
      </w:r>
      <w:r>
        <w:rPr>
          <w:b/>
          <w:bCs/>
          <w:i/>
          <w:lang w:eastAsia="zh-CN"/>
        </w:rPr>
        <w:t>1</w:t>
      </w:r>
      <w:r w:rsidRPr="00882E02">
        <w:rPr>
          <w:b/>
          <w:bCs/>
          <w:i/>
          <w:lang w:eastAsia="zh-CN"/>
        </w:rPr>
        <w:t>bis.</w:t>
      </w:r>
    </w:p>
    <w:p w14:paraId="1CDD8925" w14:textId="77777777" w:rsidR="008A2CC7" w:rsidRPr="00882E02" w:rsidDel="00BA6357" w:rsidRDefault="008A2CC7" w:rsidP="008A2CC7">
      <w:pPr>
        <w:rPr>
          <w:rFonts w:eastAsiaTheme="minorEastAsia"/>
          <w:b/>
          <w:i/>
          <w:lang w:eastAsia="zh-CN"/>
        </w:rPr>
      </w:pPr>
      <w:r w:rsidRPr="00882E02" w:rsidDel="00BA6357">
        <w:rPr>
          <w:b/>
          <w:bCs/>
          <w:i/>
          <w:lang w:eastAsia="zh-CN"/>
        </w:rPr>
        <w:t xml:space="preserve">Observation </w:t>
      </w:r>
      <w:r>
        <w:rPr>
          <w:b/>
          <w:bCs/>
          <w:i/>
          <w:lang w:eastAsia="zh-CN"/>
        </w:rPr>
        <w:t>2</w:t>
      </w:r>
      <w:r w:rsidRPr="00882E02" w:rsidDel="00BA6357">
        <w:rPr>
          <w:b/>
          <w:bCs/>
          <w:i/>
          <w:lang w:eastAsia="zh-CN"/>
        </w:rPr>
        <w:t xml:space="preserve">: </w:t>
      </w:r>
      <w:r w:rsidRPr="007D7CFA">
        <w:rPr>
          <w:b/>
          <w:i/>
          <w:lang w:eastAsia="zh-CN"/>
        </w:rPr>
        <w:t>17~22</w:t>
      </w:r>
      <w:r w:rsidRPr="00882E02">
        <w:rPr>
          <w:b/>
          <w:lang w:eastAsia="zh-CN"/>
        </w:rPr>
        <w:t>%</w:t>
      </w:r>
      <w:r w:rsidRPr="00882E02" w:rsidDel="00BA6357">
        <w:rPr>
          <w:rFonts w:eastAsiaTheme="minorEastAsia"/>
          <w:b/>
          <w:i/>
          <w:lang w:eastAsia="zh-CN"/>
        </w:rPr>
        <w:t xml:space="preserve"> </w:t>
      </w:r>
      <w:r w:rsidRPr="00882E02" w:rsidDel="00BA6357">
        <w:rPr>
          <w:rFonts w:eastAsiaTheme="minorEastAsia" w:hint="eastAsia"/>
          <w:b/>
          <w:i/>
          <w:lang w:eastAsia="zh-CN"/>
        </w:rPr>
        <w:t>cost</w:t>
      </w:r>
      <w:r w:rsidRPr="00882E02" w:rsidDel="00BA6357">
        <w:rPr>
          <w:rFonts w:eastAsiaTheme="minorEastAsia"/>
          <w:b/>
          <w:i/>
          <w:lang w:eastAsia="zh-CN"/>
        </w:rPr>
        <w:t xml:space="preserve"> saving can be achieved by </w:t>
      </w:r>
      <w:r w:rsidRPr="00882E02">
        <w:rPr>
          <w:rFonts w:eastAsiaTheme="minorEastAsia"/>
          <w:b/>
          <w:i/>
          <w:lang w:eastAsia="zh-CN"/>
        </w:rPr>
        <w:t xml:space="preserve">further </w:t>
      </w:r>
      <w:r w:rsidRPr="00882E02" w:rsidDel="00BA6357">
        <w:rPr>
          <w:rFonts w:eastAsiaTheme="minorEastAsia"/>
          <w:b/>
          <w:i/>
          <w:lang w:eastAsia="zh-CN"/>
        </w:rPr>
        <w:t xml:space="preserve">reducing the </w:t>
      </w:r>
      <w:r w:rsidRPr="00882E02">
        <w:rPr>
          <w:rFonts w:eastAsiaTheme="minorEastAsia"/>
          <w:b/>
          <w:i/>
          <w:lang w:eastAsia="zh-CN"/>
        </w:rPr>
        <w:t xml:space="preserve">UE bandwidth </w:t>
      </w:r>
      <w:r w:rsidRPr="00882E02" w:rsidDel="00BA6357">
        <w:rPr>
          <w:rFonts w:eastAsiaTheme="minorEastAsia"/>
          <w:b/>
          <w:i/>
          <w:lang w:eastAsia="zh-CN"/>
        </w:rPr>
        <w:t xml:space="preserve">from </w:t>
      </w:r>
      <w:r w:rsidRPr="00882E02">
        <w:rPr>
          <w:rFonts w:eastAsiaTheme="minorEastAsia"/>
          <w:b/>
          <w:i/>
          <w:lang w:eastAsia="zh-CN"/>
        </w:rPr>
        <w:t>20</w:t>
      </w:r>
      <w:r w:rsidRPr="00882E02" w:rsidDel="00BA6357">
        <w:rPr>
          <w:rFonts w:eastAsiaTheme="minorEastAsia"/>
          <w:b/>
          <w:i/>
          <w:lang w:eastAsia="zh-CN"/>
        </w:rPr>
        <w:t xml:space="preserve">MHz to </w:t>
      </w:r>
      <w:r w:rsidRPr="00882E02">
        <w:rPr>
          <w:rFonts w:eastAsiaTheme="minorEastAsia"/>
          <w:b/>
          <w:i/>
          <w:lang w:eastAsia="zh-CN"/>
        </w:rPr>
        <w:t>5MH</w:t>
      </w:r>
      <w:r w:rsidRPr="00882E02" w:rsidDel="00BA6357">
        <w:rPr>
          <w:rFonts w:eastAsiaTheme="minorEastAsia"/>
          <w:b/>
          <w:i/>
          <w:lang w:eastAsia="zh-CN"/>
        </w:rPr>
        <w:t xml:space="preserve">. </w:t>
      </w:r>
    </w:p>
    <w:p w14:paraId="2541DC15" w14:textId="77777777" w:rsidR="00465AAF" w:rsidRDefault="00465AAF" w:rsidP="00465AAF">
      <w:pPr>
        <w:rPr>
          <w:rFonts w:eastAsiaTheme="minorEastAsia"/>
          <w:b/>
          <w:i/>
          <w:lang w:eastAsia="zh-CN"/>
        </w:rPr>
      </w:pPr>
      <w:bookmarkStart w:id="2" w:name="_GoBack"/>
      <w:bookmarkEnd w:id="2"/>
      <w:r w:rsidRPr="00882E02" w:rsidDel="00BA6357">
        <w:rPr>
          <w:b/>
          <w:bCs/>
          <w:i/>
          <w:lang w:eastAsia="zh-CN"/>
        </w:rPr>
        <w:t xml:space="preserve">Observation </w:t>
      </w:r>
      <w:r>
        <w:rPr>
          <w:b/>
          <w:bCs/>
          <w:i/>
          <w:lang w:eastAsia="zh-CN"/>
        </w:rPr>
        <w:t>3</w:t>
      </w:r>
      <w:r w:rsidRPr="00882E02" w:rsidDel="00BA6357">
        <w:rPr>
          <w:b/>
          <w:bCs/>
          <w:i/>
          <w:lang w:eastAsia="zh-CN"/>
        </w:rPr>
        <w:t xml:space="preserve">: </w:t>
      </w:r>
      <w:r w:rsidRPr="00882E02">
        <w:rPr>
          <w:b/>
          <w:i/>
          <w:lang w:eastAsia="ja-JP"/>
        </w:rPr>
        <w:t xml:space="preserve">In </w:t>
      </w:r>
      <w:r>
        <w:rPr>
          <w:b/>
          <w:i/>
          <w:lang w:eastAsia="ja-JP"/>
        </w:rPr>
        <w:t>all</w:t>
      </w:r>
      <w:r w:rsidRPr="00882E02">
        <w:rPr>
          <w:b/>
          <w:i/>
          <w:lang w:eastAsia="ja-JP"/>
        </w:rPr>
        <w:t xml:space="preserve"> cases, the bandwidth of </w:t>
      </w:r>
      <w:r>
        <w:rPr>
          <w:b/>
          <w:i/>
          <w:lang w:eastAsia="ja-JP"/>
        </w:rPr>
        <w:t>PSS/SSS does not</w:t>
      </w:r>
      <w:r w:rsidRPr="00882E02">
        <w:rPr>
          <w:b/>
          <w:i/>
          <w:lang w:eastAsia="ja-JP"/>
        </w:rPr>
        <w:t xml:space="preserve"> exceed 5MHz</w:t>
      </w:r>
      <w:r>
        <w:rPr>
          <w:b/>
          <w:i/>
          <w:lang w:eastAsia="ja-JP"/>
        </w:rPr>
        <w:t xml:space="preserve"> </w:t>
      </w:r>
      <w:r w:rsidRPr="00882E02">
        <w:rPr>
          <w:b/>
          <w:i/>
          <w:lang w:eastAsia="ja-JP"/>
        </w:rPr>
        <w:t>and can be reused directly</w:t>
      </w:r>
      <w:r>
        <w:rPr>
          <w:b/>
          <w:i/>
          <w:lang w:eastAsia="ja-JP"/>
        </w:rPr>
        <w:t>. T</w:t>
      </w:r>
      <w:r w:rsidRPr="00882E02">
        <w:rPr>
          <w:b/>
          <w:i/>
          <w:lang w:eastAsia="ja-JP"/>
        </w:rPr>
        <w:t xml:space="preserve">he bandwidth of </w:t>
      </w:r>
      <w:r>
        <w:rPr>
          <w:b/>
          <w:i/>
          <w:lang w:eastAsia="ja-JP"/>
        </w:rPr>
        <w:t>PBCH does not</w:t>
      </w:r>
      <w:r w:rsidRPr="00882E02">
        <w:rPr>
          <w:b/>
          <w:i/>
          <w:lang w:eastAsia="ja-JP"/>
        </w:rPr>
        <w:t xml:space="preserve"> exceed 5MHz</w:t>
      </w:r>
      <w:r>
        <w:rPr>
          <w:b/>
          <w:i/>
          <w:lang w:eastAsia="ja-JP"/>
        </w:rPr>
        <w:t xml:space="preserve"> for the case of SCS 15 kHz but does for the case of SCS 30 kHz.</w:t>
      </w:r>
      <w:r w:rsidRPr="00882E02" w:rsidDel="00BA6357">
        <w:rPr>
          <w:rFonts w:eastAsiaTheme="minorEastAsia"/>
          <w:b/>
          <w:i/>
          <w:lang w:eastAsia="zh-CN"/>
        </w:rPr>
        <w:t xml:space="preserve"> </w:t>
      </w:r>
    </w:p>
    <w:p w14:paraId="568F2974" w14:textId="77777777" w:rsidR="00465AAF" w:rsidRPr="00915A77" w:rsidRDefault="00465AAF" w:rsidP="00465AAF">
      <w:pPr>
        <w:rPr>
          <w:rFonts w:eastAsiaTheme="minorEastAsia"/>
          <w:b/>
          <w:i/>
          <w:lang w:eastAsia="zh-CN"/>
        </w:rPr>
      </w:pPr>
      <w:r w:rsidRPr="00882E02" w:rsidDel="00BA6357">
        <w:rPr>
          <w:b/>
          <w:bCs/>
          <w:i/>
          <w:lang w:eastAsia="zh-CN"/>
        </w:rPr>
        <w:t xml:space="preserve">Observation </w:t>
      </w:r>
      <w:r>
        <w:rPr>
          <w:b/>
          <w:bCs/>
          <w:i/>
          <w:lang w:eastAsia="zh-CN"/>
        </w:rPr>
        <w:t>4</w:t>
      </w:r>
      <w:r w:rsidRPr="00882E02" w:rsidDel="00BA6357">
        <w:rPr>
          <w:b/>
          <w:bCs/>
          <w:i/>
          <w:lang w:eastAsia="zh-CN"/>
        </w:rPr>
        <w:t>:</w:t>
      </w:r>
      <w:r>
        <w:rPr>
          <w:b/>
          <w:bCs/>
          <w:i/>
          <w:lang w:eastAsia="zh-CN"/>
        </w:rPr>
        <w:t xml:space="preserve"> In case of SCS 30 kHz, the PBCH coverage loss can be compensated by UE itself with RF retuning</w:t>
      </w:r>
      <w:r w:rsidRPr="00882E02" w:rsidDel="00BA6357">
        <w:rPr>
          <w:rFonts w:eastAsiaTheme="minorEastAsia"/>
          <w:b/>
          <w:i/>
          <w:lang w:eastAsia="zh-CN"/>
        </w:rPr>
        <w:t xml:space="preserve">. </w:t>
      </w:r>
    </w:p>
    <w:p w14:paraId="7345E08A" w14:textId="6DF16D46" w:rsidR="00805614" w:rsidRPr="007D7CFA" w:rsidRDefault="00805614" w:rsidP="00441D04">
      <w:pPr>
        <w:rPr>
          <w:rFonts w:eastAsiaTheme="minorEastAsia"/>
          <w:b/>
          <w:i/>
          <w:lang w:eastAsia="zh-CN"/>
        </w:rPr>
      </w:pPr>
      <w:r w:rsidRPr="00882E02" w:rsidDel="00BA6357">
        <w:rPr>
          <w:b/>
          <w:bCs/>
          <w:i/>
          <w:lang w:eastAsia="zh-CN"/>
        </w:rPr>
        <w:t xml:space="preserve">Observation </w:t>
      </w:r>
      <w:r>
        <w:rPr>
          <w:b/>
          <w:bCs/>
          <w:i/>
          <w:lang w:eastAsia="zh-CN"/>
        </w:rPr>
        <w:t>5</w:t>
      </w:r>
      <w:r w:rsidRPr="00882E02" w:rsidDel="00BA6357">
        <w:rPr>
          <w:b/>
          <w:bCs/>
          <w:i/>
          <w:lang w:eastAsia="zh-CN"/>
        </w:rPr>
        <w:t xml:space="preserve">: </w:t>
      </w:r>
      <w:r>
        <w:rPr>
          <w:b/>
          <w:i/>
          <w:lang w:eastAsia="ja-JP"/>
        </w:rPr>
        <w:t>E</w:t>
      </w:r>
      <w:r w:rsidRPr="00882E02">
        <w:rPr>
          <w:b/>
          <w:i/>
          <w:lang w:eastAsia="ja-JP"/>
        </w:rPr>
        <w:t xml:space="preserve">xcept </w:t>
      </w:r>
      <w:r>
        <w:rPr>
          <w:b/>
          <w:i/>
          <w:lang w:eastAsia="ja-JP"/>
        </w:rPr>
        <w:t xml:space="preserve">for </w:t>
      </w:r>
      <w:r w:rsidRPr="00882E02">
        <w:rPr>
          <w:b/>
          <w:i/>
          <w:lang w:eastAsia="ja-JP"/>
        </w:rPr>
        <w:t xml:space="preserve">the case of 24 PRBs &amp; SCS </w:t>
      </w:r>
      <w:r>
        <w:rPr>
          <w:b/>
          <w:i/>
          <w:lang w:eastAsia="ja-JP"/>
        </w:rPr>
        <w:t>15</w:t>
      </w:r>
      <w:r w:rsidRPr="00882E02">
        <w:rPr>
          <w:b/>
          <w:i/>
          <w:lang w:eastAsia="ja-JP"/>
        </w:rPr>
        <w:t xml:space="preserve"> kH</w:t>
      </w:r>
      <w:r>
        <w:rPr>
          <w:b/>
          <w:i/>
          <w:lang w:eastAsia="ja-JP"/>
        </w:rPr>
        <w:t>z</w:t>
      </w:r>
      <w:r w:rsidRPr="00882E02">
        <w:rPr>
          <w:b/>
          <w:i/>
          <w:lang w:eastAsia="ja-JP"/>
        </w:rPr>
        <w:t>, the bandwidt</w:t>
      </w:r>
      <w:r>
        <w:rPr>
          <w:b/>
          <w:i/>
          <w:lang w:eastAsia="ja-JP"/>
        </w:rPr>
        <w:t>h of CORESET#0 exceeds 5MHz</w:t>
      </w:r>
      <w:r>
        <w:rPr>
          <w:rFonts w:hint="eastAsia"/>
          <w:b/>
          <w:i/>
          <w:lang w:eastAsia="zh-CN"/>
        </w:rPr>
        <w:t>.</w:t>
      </w:r>
    </w:p>
    <w:p w14:paraId="38F36EE1" w14:textId="77777777" w:rsidR="00805614" w:rsidRPr="00882E02" w:rsidRDefault="00805614" w:rsidP="00805614">
      <w:pPr>
        <w:rPr>
          <w:rFonts w:eastAsia="MS Mincho"/>
          <w:b/>
          <w:i/>
          <w:lang w:eastAsia="zh-CN"/>
        </w:rPr>
      </w:pPr>
      <w:r w:rsidRPr="00882E02" w:rsidDel="00BA6357">
        <w:rPr>
          <w:b/>
          <w:bCs/>
          <w:i/>
          <w:lang w:eastAsia="zh-CN"/>
        </w:rPr>
        <w:t xml:space="preserve">Observation </w:t>
      </w:r>
      <w:r>
        <w:rPr>
          <w:b/>
          <w:bCs/>
          <w:i/>
          <w:lang w:eastAsia="zh-CN"/>
        </w:rPr>
        <w:t>6</w:t>
      </w:r>
      <w:r w:rsidRPr="00882E02" w:rsidDel="00BA6357">
        <w:rPr>
          <w:b/>
          <w:bCs/>
          <w:i/>
          <w:lang w:eastAsia="zh-CN"/>
        </w:rPr>
        <w:t xml:space="preserve">: </w:t>
      </w:r>
      <w:r>
        <w:rPr>
          <w:b/>
          <w:bCs/>
          <w:i/>
          <w:lang w:eastAsia="zh-CN"/>
        </w:rPr>
        <w:t>The</w:t>
      </w:r>
      <w:r w:rsidRPr="00882E02">
        <w:rPr>
          <w:b/>
          <w:i/>
          <w:lang w:eastAsia="ja-JP"/>
        </w:rPr>
        <w:t xml:space="preserve"> bandwidth of the common messages, e.g., SIB1, OSI, paging, RAR, etc</w:t>
      </w:r>
      <w:r>
        <w:rPr>
          <w:b/>
          <w:i/>
          <w:lang w:eastAsia="ja-JP"/>
        </w:rPr>
        <w:t>.</w:t>
      </w:r>
      <w:r w:rsidRPr="00882E02">
        <w:rPr>
          <w:b/>
          <w:i/>
          <w:lang w:eastAsia="ja-JP"/>
        </w:rPr>
        <w:t>,</w:t>
      </w:r>
      <w:r w:rsidRPr="00882E02" w:rsidDel="00BA6357">
        <w:rPr>
          <w:b/>
          <w:i/>
          <w:lang w:eastAsia="ja-JP"/>
        </w:rPr>
        <w:t xml:space="preserve"> </w:t>
      </w:r>
      <w:r w:rsidRPr="00882E02">
        <w:rPr>
          <w:b/>
          <w:i/>
          <w:lang w:eastAsia="ja-JP"/>
        </w:rPr>
        <w:t xml:space="preserve">may </w:t>
      </w:r>
      <w:r>
        <w:rPr>
          <w:b/>
          <w:i/>
          <w:lang w:eastAsia="ja-JP"/>
        </w:rPr>
        <w:t xml:space="preserve">or may not </w:t>
      </w:r>
      <w:r w:rsidRPr="00882E02">
        <w:rPr>
          <w:b/>
          <w:i/>
          <w:lang w:eastAsia="ja-JP"/>
        </w:rPr>
        <w:t>exceed 5MHz</w:t>
      </w:r>
      <w:r w:rsidRPr="00882E02">
        <w:rPr>
          <w:b/>
          <w:i/>
          <w:lang w:eastAsia="zh-CN"/>
        </w:rPr>
        <w:t>.</w:t>
      </w:r>
    </w:p>
    <w:p w14:paraId="54711261" w14:textId="44C193DD" w:rsidR="00917128" w:rsidRPr="00882E02" w:rsidDel="00BA6357" w:rsidRDefault="00917128" w:rsidP="00917128">
      <w:pPr>
        <w:rPr>
          <w:rFonts w:eastAsiaTheme="minorEastAsia"/>
          <w:b/>
          <w:i/>
          <w:lang w:eastAsia="zh-CN"/>
        </w:rPr>
      </w:pPr>
      <w:r w:rsidRPr="00882E02" w:rsidDel="00BA6357">
        <w:rPr>
          <w:b/>
          <w:bCs/>
          <w:i/>
          <w:lang w:eastAsia="zh-CN"/>
        </w:rPr>
        <w:t xml:space="preserve">Observation </w:t>
      </w:r>
      <w:r w:rsidR="00EF0822">
        <w:rPr>
          <w:b/>
          <w:bCs/>
          <w:i/>
          <w:lang w:eastAsia="zh-CN"/>
        </w:rPr>
        <w:t>7</w:t>
      </w:r>
      <w:r w:rsidRPr="00882E02" w:rsidDel="00BA6357">
        <w:rPr>
          <w:b/>
          <w:bCs/>
          <w:i/>
          <w:lang w:eastAsia="zh-CN"/>
        </w:rPr>
        <w:t xml:space="preserve">: </w:t>
      </w:r>
      <w:r w:rsidRPr="00E352D6">
        <w:rPr>
          <w:b/>
          <w:i/>
          <w:lang w:eastAsia="zh-CN"/>
        </w:rPr>
        <w:t>7~10</w:t>
      </w:r>
      <w:r w:rsidRPr="00882E02">
        <w:rPr>
          <w:b/>
          <w:lang w:eastAsia="zh-CN"/>
        </w:rPr>
        <w:t>%</w:t>
      </w:r>
      <w:r w:rsidRPr="00882E02" w:rsidDel="00BA6357">
        <w:rPr>
          <w:rFonts w:eastAsiaTheme="minorEastAsia"/>
          <w:b/>
          <w:i/>
          <w:lang w:eastAsia="zh-CN"/>
        </w:rPr>
        <w:t xml:space="preserve"> </w:t>
      </w:r>
      <w:r w:rsidRPr="00882E02" w:rsidDel="00BA6357">
        <w:rPr>
          <w:rFonts w:eastAsiaTheme="minorEastAsia" w:hint="eastAsia"/>
          <w:b/>
          <w:i/>
          <w:lang w:eastAsia="zh-CN"/>
        </w:rPr>
        <w:t>cost</w:t>
      </w:r>
      <w:r w:rsidRPr="00882E02" w:rsidDel="00BA6357">
        <w:rPr>
          <w:rFonts w:eastAsiaTheme="minorEastAsia"/>
          <w:b/>
          <w:i/>
          <w:lang w:eastAsia="zh-CN"/>
        </w:rPr>
        <w:t xml:space="preserve"> saving gain can be achieved by </w:t>
      </w:r>
      <w:r>
        <w:rPr>
          <w:rFonts w:eastAsiaTheme="minorEastAsia"/>
          <w:b/>
          <w:i/>
          <w:lang w:eastAsia="zh-CN"/>
        </w:rPr>
        <w:t>reducing UE peak data rate to ~10 Mbps</w:t>
      </w:r>
      <w:r w:rsidRPr="00882E02" w:rsidDel="00BA6357">
        <w:rPr>
          <w:rFonts w:eastAsiaTheme="minorEastAsia"/>
          <w:b/>
          <w:i/>
          <w:lang w:eastAsia="zh-CN"/>
        </w:rPr>
        <w:t xml:space="preserve">. </w:t>
      </w:r>
    </w:p>
    <w:p w14:paraId="7C2E0FBF" w14:textId="77777777" w:rsidR="0006624C" w:rsidRPr="00581603" w:rsidRDefault="0006624C" w:rsidP="0006624C">
      <w:pPr>
        <w:rPr>
          <w:rFonts w:eastAsiaTheme="minorEastAsia"/>
          <w:b/>
          <w:i/>
          <w:lang w:eastAsia="zh-CN"/>
        </w:rPr>
      </w:pPr>
      <w:r w:rsidRPr="00882E02" w:rsidDel="00BA6357">
        <w:rPr>
          <w:b/>
          <w:bCs/>
          <w:i/>
          <w:lang w:eastAsia="zh-CN"/>
        </w:rPr>
        <w:t xml:space="preserve">Observation </w:t>
      </w:r>
      <w:r>
        <w:rPr>
          <w:b/>
          <w:bCs/>
          <w:i/>
          <w:lang w:eastAsia="zh-CN"/>
        </w:rPr>
        <w:t>8</w:t>
      </w:r>
      <w:r w:rsidRPr="00882E02" w:rsidDel="00BA6357">
        <w:rPr>
          <w:b/>
          <w:bCs/>
          <w:i/>
          <w:lang w:eastAsia="zh-CN"/>
        </w:rPr>
        <w:t xml:space="preserve">: </w:t>
      </w:r>
      <w:r>
        <w:rPr>
          <w:rFonts w:eastAsiaTheme="minorEastAsia"/>
          <w:b/>
          <w:i/>
          <w:lang w:eastAsia="zh-CN"/>
        </w:rPr>
        <w:t xml:space="preserve">The </w:t>
      </w:r>
      <w:r>
        <w:rPr>
          <w:b/>
          <w:bCs/>
          <w:i/>
          <w:lang w:eastAsia="zh-CN"/>
        </w:rPr>
        <w:t>standard impact of reducing UE peak data rate would be minor.</w:t>
      </w:r>
    </w:p>
    <w:p w14:paraId="14D74AE7" w14:textId="065D2BE7" w:rsidR="00424A8E" w:rsidRPr="00882E02" w:rsidRDefault="00424A8E" w:rsidP="00424A8E">
      <w:pPr>
        <w:rPr>
          <w:b/>
          <w:i/>
        </w:rPr>
      </w:pPr>
      <w:r w:rsidRPr="00882E02">
        <w:rPr>
          <w:b/>
          <w:i/>
        </w:rPr>
        <w:t xml:space="preserve">Observation </w:t>
      </w:r>
      <w:r w:rsidR="00EF0822">
        <w:rPr>
          <w:b/>
          <w:i/>
        </w:rPr>
        <w:t>9</w:t>
      </w:r>
      <w:r w:rsidRPr="00882E02">
        <w:rPr>
          <w:b/>
          <w:i/>
        </w:rPr>
        <w:t xml:space="preserve">: As </w:t>
      </w:r>
      <w:r w:rsidR="00CB3FD1">
        <w:rPr>
          <w:b/>
          <w:i/>
        </w:rPr>
        <w:t>evaluated</w:t>
      </w:r>
      <w:r w:rsidR="00CB3FD1" w:rsidRPr="00882E02">
        <w:rPr>
          <w:b/>
          <w:i/>
        </w:rPr>
        <w:t xml:space="preserve"> </w:t>
      </w:r>
      <w:r w:rsidRPr="00882E02">
        <w:rPr>
          <w:b/>
          <w:i/>
        </w:rPr>
        <w:t>in TR 38.875, the average estimated cost reduction</w:t>
      </w:r>
      <w:r>
        <w:rPr>
          <w:b/>
          <w:i/>
        </w:rPr>
        <w:t xml:space="preserve"> for relaxed UE processing time for PDSCH and PUSCH</w:t>
      </w:r>
      <w:r w:rsidRPr="00882E02">
        <w:rPr>
          <w:b/>
          <w:i/>
        </w:rPr>
        <w:t xml:space="preserve"> is ~6% for FR1 FDD, ~6% for FR1 TDD, and ~6% for FR2 TDD</w:t>
      </w:r>
      <w:r>
        <w:rPr>
          <w:b/>
          <w:i/>
        </w:rPr>
        <w:t xml:space="preserve"> by doubling N1 and N2.</w:t>
      </w:r>
    </w:p>
    <w:p w14:paraId="06EEF081" w14:textId="5C8617E4" w:rsidR="00424A8E" w:rsidRDefault="00424A8E" w:rsidP="00424A8E">
      <w:pPr>
        <w:rPr>
          <w:b/>
          <w:i/>
        </w:rPr>
      </w:pPr>
      <w:r w:rsidRPr="00882E02">
        <w:rPr>
          <w:b/>
          <w:i/>
        </w:rPr>
        <w:t xml:space="preserve">Observation </w:t>
      </w:r>
      <w:r w:rsidR="00EF0822">
        <w:rPr>
          <w:b/>
          <w:i/>
        </w:rPr>
        <w:t>10</w:t>
      </w:r>
      <w:r w:rsidRPr="00882E02">
        <w:rPr>
          <w:b/>
          <w:i/>
        </w:rPr>
        <w:t xml:space="preserve">: As </w:t>
      </w:r>
      <w:r w:rsidR="00CB3FD1">
        <w:rPr>
          <w:b/>
          <w:i/>
        </w:rPr>
        <w:t>evaluated</w:t>
      </w:r>
      <w:r w:rsidR="00CB3FD1" w:rsidRPr="00882E02">
        <w:rPr>
          <w:b/>
          <w:i/>
        </w:rPr>
        <w:t xml:space="preserve"> </w:t>
      </w:r>
      <w:r w:rsidRPr="00882E02">
        <w:rPr>
          <w:b/>
          <w:i/>
        </w:rPr>
        <w:t>in TR 38.875, the average estimated cost reduction</w:t>
      </w:r>
      <w:r>
        <w:rPr>
          <w:b/>
          <w:i/>
        </w:rPr>
        <w:t xml:space="preserve"> for relaxed UE processing time for CSI computation is ~5% for FR1 FDD, ~4.5</w:t>
      </w:r>
      <w:r w:rsidRPr="00882E02">
        <w:rPr>
          <w:b/>
          <w:i/>
        </w:rPr>
        <w:t>% for FR1 TDD, and ~6% for FR2 TDD</w:t>
      </w:r>
      <w:r>
        <w:rPr>
          <w:b/>
          <w:i/>
        </w:rPr>
        <w:t xml:space="preserve"> by doubling </w:t>
      </w:r>
      <w:r w:rsidRPr="00774F14">
        <w:rPr>
          <w:b/>
          <w:i/>
        </w:rPr>
        <w:t>Z and Z'</w:t>
      </w:r>
      <w:r>
        <w:rPr>
          <w:b/>
          <w:i/>
        </w:rPr>
        <w:t>.</w:t>
      </w:r>
    </w:p>
    <w:p w14:paraId="148FCD23" w14:textId="77777777" w:rsidR="004D0B6E" w:rsidRDefault="004D0B6E" w:rsidP="004D0B6E">
      <w:pPr>
        <w:rPr>
          <w:b/>
          <w:i/>
        </w:rPr>
      </w:pPr>
      <w:r w:rsidRPr="00882E02">
        <w:rPr>
          <w:b/>
          <w:i/>
        </w:rPr>
        <w:t>Observation</w:t>
      </w:r>
      <w:r>
        <w:rPr>
          <w:b/>
          <w:i/>
        </w:rPr>
        <w:t xml:space="preserve"> </w:t>
      </w:r>
      <w:r w:rsidRPr="00E352D6">
        <w:rPr>
          <w:b/>
          <w:i/>
        </w:rPr>
        <w:t>1</w:t>
      </w:r>
      <w:r>
        <w:rPr>
          <w:b/>
          <w:i/>
        </w:rPr>
        <w:t>1</w:t>
      </w:r>
      <w:r w:rsidRPr="00E352D6" w:rsidDel="00BA6357">
        <w:rPr>
          <w:b/>
          <w:i/>
        </w:rPr>
        <w:t xml:space="preserve">: </w:t>
      </w:r>
      <w:r>
        <w:rPr>
          <w:b/>
          <w:i/>
        </w:rPr>
        <w:t xml:space="preserve">In FR1, </w:t>
      </w:r>
      <w:r>
        <w:rPr>
          <w:b/>
          <w:i/>
          <w:lang w:eastAsia="zh-CN"/>
        </w:rPr>
        <w:t>compared with</w:t>
      </w:r>
      <w:r w:rsidRPr="00E352D6">
        <w:rPr>
          <w:b/>
          <w:i/>
          <w:lang w:eastAsia="zh-CN"/>
        </w:rPr>
        <w:t xml:space="preserve"> reduced UE peak data rate</w:t>
      </w:r>
      <w:r>
        <w:rPr>
          <w:b/>
          <w:i/>
          <w:lang w:eastAsia="zh-CN"/>
        </w:rPr>
        <w:t xml:space="preserve">, </w:t>
      </w:r>
      <w:r>
        <w:rPr>
          <w:b/>
          <w:i/>
        </w:rPr>
        <w:t>r</w:t>
      </w:r>
      <w:r w:rsidRPr="00882E02">
        <w:rPr>
          <w:b/>
          <w:i/>
          <w:lang w:eastAsia="zh-CN"/>
        </w:rPr>
        <w:t xml:space="preserve">educed UE bandwidth to 5MHz </w:t>
      </w:r>
      <w:r>
        <w:rPr>
          <w:b/>
          <w:i/>
          <w:lang w:eastAsia="zh-CN"/>
        </w:rPr>
        <w:t>achieves ~10% UE cost reduction with moderate standard impact.</w:t>
      </w:r>
    </w:p>
    <w:p w14:paraId="26DFFE6C" w14:textId="5CE2D701" w:rsidR="00805614" w:rsidRDefault="00805614" w:rsidP="00805614">
      <w:pPr>
        <w:rPr>
          <w:b/>
          <w:i/>
        </w:rPr>
      </w:pPr>
      <w:r>
        <w:rPr>
          <w:b/>
          <w:i/>
        </w:rPr>
        <w:t xml:space="preserve">Proposal 1: </w:t>
      </w:r>
      <w:r w:rsidR="00F12B62">
        <w:rPr>
          <w:b/>
          <w:i/>
        </w:rPr>
        <w:t>R</w:t>
      </w:r>
      <w:r w:rsidRPr="00E352D6">
        <w:rPr>
          <w:b/>
          <w:i/>
        </w:rPr>
        <w:t>elaxed UE processing times for P</w:t>
      </w:r>
      <w:r>
        <w:rPr>
          <w:b/>
          <w:i/>
        </w:rPr>
        <w:t>D</w:t>
      </w:r>
      <w:r w:rsidRPr="00E352D6">
        <w:rPr>
          <w:b/>
          <w:i/>
        </w:rPr>
        <w:t>SCH and/or PUSCH, and CSI</w:t>
      </w:r>
      <w:r>
        <w:rPr>
          <w:b/>
          <w:i/>
        </w:rPr>
        <w:t xml:space="preserve"> are specified for Rel-18 RedCap</w:t>
      </w:r>
      <w:r>
        <w:rPr>
          <w:rFonts w:hint="eastAsia"/>
          <w:b/>
          <w:i/>
          <w:lang w:eastAsia="zh-CN"/>
        </w:rPr>
        <w:t>.</w:t>
      </w:r>
    </w:p>
    <w:p w14:paraId="4EC2067F" w14:textId="77777777" w:rsidR="00A54C8B" w:rsidRPr="00DA0A56" w:rsidRDefault="00A54C8B" w:rsidP="00C54CF8"/>
    <w:p w14:paraId="6B92E43E" w14:textId="77777777" w:rsidR="00C54CF8" w:rsidRPr="004B208B" w:rsidRDefault="00C54CF8" w:rsidP="00C54CF8">
      <w:pPr>
        <w:pStyle w:val="1"/>
        <w:numPr>
          <w:ilvl w:val="0"/>
          <w:numId w:val="0"/>
        </w:numPr>
        <w:ind w:left="432" w:hanging="432"/>
      </w:pPr>
      <w:r w:rsidRPr="004B208B">
        <w:t>References</w:t>
      </w:r>
    </w:p>
    <w:p w14:paraId="4BA00A14" w14:textId="1525FAD3" w:rsidR="006C6E36" w:rsidRDefault="007C4D0A" w:rsidP="009815CB">
      <w:pPr>
        <w:pStyle w:val="References"/>
        <w:rPr>
          <w:lang w:eastAsia="zh-CN"/>
        </w:rPr>
      </w:pPr>
      <w:r>
        <w:rPr>
          <w:lang w:eastAsia="zh-CN"/>
        </w:rPr>
        <w:t>R1-213661</w:t>
      </w:r>
      <w:r w:rsidR="00C54CF8" w:rsidRPr="00324D29">
        <w:rPr>
          <w:lang w:eastAsia="zh-CN"/>
        </w:rPr>
        <w:t>, “</w:t>
      </w:r>
      <w:r w:rsidRPr="007C4D0A">
        <w:rPr>
          <w:lang w:eastAsia="zh-CN"/>
        </w:rPr>
        <w:t>New SID on Study on further NR RedCap UE complexity reduction</w:t>
      </w:r>
      <w:r w:rsidR="00C54CF8" w:rsidRPr="00324D29">
        <w:rPr>
          <w:lang w:eastAsia="zh-CN"/>
        </w:rPr>
        <w:t>”</w:t>
      </w:r>
      <w:r>
        <w:rPr>
          <w:lang w:eastAsia="zh-CN"/>
        </w:rPr>
        <w:t xml:space="preserve"> Ericsson</w:t>
      </w:r>
      <w:r w:rsidR="00C54CF8" w:rsidRPr="00324D29">
        <w:rPr>
          <w:lang w:eastAsia="zh-CN"/>
        </w:rPr>
        <w:t xml:space="preserve">, </w:t>
      </w:r>
      <w:r>
        <w:rPr>
          <w:lang w:eastAsia="zh-CN"/>
        </w:rPr>
        <w:t>RAN#94</w:t>
      </w:r>
      <w:r w:rsidR="00C54CF8" w:rsidRPr="00324D29">
        <w:rPr>
          <w:lang w:eastAsia="zh-CN"/>
        </w:rPr>
        <w:t>-e.</w:t>
      </w:r>
      <w:bookmarkEnd w:id="0"/>
    </w:p>
    <w:p w14:paraId="2D20E097" w14:textId="12B8B409" w:rsidR="00204F25" w:rsidRPr="00204F25" w:rsidRDefault="00204F25" w:rsidP="00204F25">
      <w:pPr>
        <w:pStyle w:val="References"/>
        <w:rPr>
          <w:szCs w:val="20"/>
          <w:lang w:val="en-GB" w:eastAsia="zh-CN"/>
        </w:rPr>
      </w:pPr>
      <w:r w:rsidRPr="00373EB5">
        <w:rPr>
          <w:szCs w:val="20"/>
          <w:lang w:val="en-GB" w:eastAsia="zh-CN"/>
        </w:rPr>
        <w:t>https://iot-analytics.com/cellular-iot-module-market/</w:t>
      </w:r>
      <w:r>
        <w:rPr>
          <w:rFonts w:hint="eastAsia"/>
          <w:szCs w:val="20"/>
          <w:lang w:val="en-GB" w:eastAsia="zh-CN"/>
        </w:rPr>
        <w:t>.</w:t>
      </w:r>
    </w:p>
    <w:p w14:paraId="6A787DF6" w14:textId="2C5E6EAB" w:rsidR="003C53EE" w:rsidRDefault="003C53EE" w:rsidP="003C53EE">
      <w:pPr>
        <w:pStyle w:val="References"/>
        <w:rPr>
          <w:lang w:eastAsia="zh-CN"/>
        </w:rPr>
      </w:pPr>
      <w:r>
        <w:rPr>
          <w:lang w:eastAsia="zh-CN"/>
        </w:rPr>
        <w:t>3GPP TR 38.875</w:t>
      </w:r>
      <w:r w:rsidRPr="003C53EE">
        <w:rPr>
          <w:lang w:eastAsia="zh-CN"/>
        </w:rPr>
        <w:t>, “Study on support of reduced capability NR devices”</w:t>
      </w:r>
      <w:r>
        <w:rPr>
          <w:rFonts w:hint="eastAsia"/>
          <w:lang w:eastAsia="zh-CN"/>
        </w:rPr>
        <w:t>.</w:t>
      </w:r>
    </w:p>
    <w:p w14:paraId="546D67C2" w14:textId="77777777" w:rsidR="0035665E" w:rsidRDefault="0035665E" w:rsidP="007D7CFA">
      <w:pPr>
        <w:pStyle w:val="References"/>
        <w:numPr>
          <w:ilvl w:val="0"/>
          <w:numId w:val="0"/>
        </w:numPr>
        <w:ind w:left="360" w:hanging="360"/>
        <w:rPr>
          <w:lang w:eastAsia="zh-CN"/>
        </w:rPr>
      </w:pPr>
    </w:p>
    <w:p w14:paraId="192D1D08" w14:textId="4E073099" w:rsidR="0035665E" w:rsidRDefault="0035665E" w:rsidP="0035665E">
      <w:pPr>
        <w:pStyle w:val="1"/>
        <w:numPr>
          <w:ilvl w:val="0"/>
          <w:numId w:val="0"/>
        </w:numPr>
        <w:ind w:left="432" w:hanging="432"/>
      </w:pPr>
      <w:r>
        <w:t>Appendix</w:t>
      </w:r>
    </w:p>
    <w:p w14:paraId="04E04AE8" w14:textId="2A4E8C61" w:rsidR="0035665E" w:rsidRDefault="0035665E" w:rsidP="007D7CFA">
      <w:pPr>
        <w:rPr>
          <w:lang w:eastAsia="zh-CN"/>
        </w:rPr>
      </w:pPr>
      <w:r>
        <w:rPr>
          <w:lang w:eastAsia="zh-CN"/>
        </w:rPr>
        <w:t>The simulation assumptions for PBCH evaluation are provided in Table 1.</w:t>
      </w:r>
    </w:p>
    <w:p w14:paraId="193A7CD9" w14:textId="0117BB6B" w:rsidR="0035665E" w:rsidRPr="005350E4" w:rsidRDefault="0035665E" w:rsidP="0035665E">
      <w:pPr>
        <w:jc w:val="center"/>
        <w:rPr>
          <w:lang w:eastAsia="zh-CN"/>
        </w:rPr>
      </w:pPr>
      <w:r>
        <w:rPr>
          <w:rFonts w:hint="eastAsia"/>
          <w:lang w:eastAsia="zh-CN"/>
        </w:rPr>
        <w:t>T</w:t>
      </w:r>
      <w:r>
        <w:rPr>
          <w:lang w:eastAsia="zh-CN"/>
        </w:rPr>
        <w:t>able Simulation assumptions for PBCH</w:t>
      </w:r>
      <w:r w:rsidR="00250F62">
        <w:rPr>
          <w:lang w:eastAsia="zh-CN"/>
        </w:rPr>
        <w:t xml:space="preserve"> evaluation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961"/>
      </w:tblGrid>
      <w:tr w:rsidR="0035665E" w:rsidRPr="007867F0" w14:paraId="7435EF4D"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43DDC" w14:textId="77777777" w:rsidR="0035665E" w:rsidRPr="007867F0" w:rsidRDefault="0035665E" w:rsidP="002D2534">
            <w:pPr>
              <w:ind w:left="720" w:hanging="720"/>
              <w:jc w:val="center"/>
              <w:rPr>
                <w:b/>
                <w:bCs/>
                <w:szCs w:val="20"/>
              </w:rPr>
            </w:pPr>
            <w:r w:rsidRPr="007867F0">
              <w:rPr>
                <w:b/>
                <w:bCs/>
                <w:szCs w:val="20"/>
              </w:rPr>
              <w:t>Parameters</w:t>
            </w:r>
          </w:p>
        </w:tc>
        <w:tc>
          <w:tcPr>
            <w:tcW w:w="496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056277F" w14:textId="77777777" w:rsidR="0035665E" w:rsidRPr="007867F0" w:rsidRDefault="0035665E" w:rsidP="002D2534">
            <w:pPr>
              <w:ind w:left="720" w:hanging="720"/>
              <w:jc w:val="center"/>
              <w:rPr>
                <w:b/>
                <w:bCs/>
                <w:szCs w:val="20"/>
              </w:rPr>
            </w:pPr>
            <w:r w:rsidRPr="007867F0">
              <w:rPr>
                <w:b/>
                <w:bCs/>
                <w:szCs w:val="20"/>
              </w:rPr>
              <w:t>Value</w:t>
            </w:r>
          </w:p>
        </w:tc>
      </w:tr>
      <w:tr w:rsidR="0035665E" w:rsidRPr="007867F0" w14:paraId="25667BEE"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542A57B4" w14:textId="77777777" w:rsidR="0035665E" w:rsidRPr="005510F9" w:rsidRDefault="0035665E" w:rsidP="002D2534">
            <w:pPr>
              <w:autoSpaceDE/>
              <w:autoSpaceDN/>
              <w:adjustRightInd/>
              <w:snapToGrid/>
              <w:spacing w:after="0"/>
              <w:rPr>
                <w:color w:val="000000" w:themeColor="text1"/>
                <w:kern w:val="2"/>
                <w:sz w:val="20"/>
                <w:szCs w:val="20"/>
              </w:rPr>
            </w:pPr>
            <w:r>
              <w:rPr>
                <w:lang w:eastAsia="ja-JP"/>
              </w:rPr>
              <w:t>Frequency</w:t>
            </w:r>
          </w:p>
        </w:tc>
        <w:tc>
          <w:tcPr>
            <w:tcW w:w="4961" w:type="dxa"/>
            <w:tcBorders>
              <w:top w:val="single" w:sz="4" w:space="0" w:color="auto"/>
              <w:left w:val="single" w:sz="4" w:space="0" w:color="auto"/>
              <w:bottom w:val="single" w:sz="4" w:space="0" w:color="auto"/>
              <w:right w:val="single" w:sz="4" w:space="0" w:color="auto"/>
            </w:tcBorders>
            <w:vAlign w:val="center"/>
          </w:tcPr>
          <w:p w14:paraId="7773829B" w14:textId="77777777" w:rsidR="0035665E" w:rsidRPr="005510F9" w:rsidRDefault="0035665E" w:rsidP="002D2534">
            <w:pPr>
              <w:overflowPunct w:val="0"/>
              <w:autoSpaceDE/>
              <w:autoSpaceDN/>
              <w:adjustRightInd/>
              <w:snapToGrid/>
              <w:spacing w:after="0"/>
              <w:textAlignment w:val="baseline"/>
              <w:rPr>
                <w:color w:val="000000" w:themeColor="text1"/>
                <w:kern w:val="2"/>
                <w:sz w:val="20"/>
                <w:szCs w:val="20"/>
              </w:rPr>
            </w:pPr>
            <w:r>
              <w:t>4 GHz</w:t>
            </w:r>
          </w:p>
        </w:tc>
      </w:tr>
      <w:tr w:rsidR="0035665E" w:rsidRPr="007867F0" w14:paraId="6B3CB203"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67AD2A9B" w14:textId="77777777" w:rsidR="0035665E" w:rsidRDefault="0035665E" w:rsidP="002D2534">
            <w:pPr>
              <w:autoSpaceDE/>
              <w:autoSpaceDN/>
              <w:adjustRightInd/>
              <w:snapToGrid/>
              <w:spacing w:after="0"/>
              <w:rPr>
                <w:lang w:eastAsia="zh-CN"/>
              </w:rPr>
            </w:pPr>
            <w:r>
              <w:rPr>
                <w:lang w:eastAsia="zh-CN"/>
              </w:rPr>
              <w:t>SCS</w:t>
            </w:r>
          </w:p>
        </w:tc>
        <w:tc>
          <w:tcPr>
            <w:tcW w:w="4961" w:type="dxa"/>
            <w:tcBorders>
              <w:top w:val="single" w:sz="4" w:space="0" w:color="auto"/>
              <w:left w:val="single" w:sz="4" w:space="0" w:color="auto"/>
              <w:bottom w:val="single" w:sz="4" w:space="0" w:color="auto"/>
              <w:right w:val="single" w:sz="4" w:space="0" w:color="auto"/>
            </w:tcBorders>
            <w:vAlign w:val="center"/>
          </w:tcPr>
          <w:p w14:paraId="794871A5" w14:textId="77777777" w:rsidR="0035665E" w:rsidRDefault="0035665E" w:rsidP="002D2534">
            <w:pPr>
              <w:overflowPunct w:val="0"/>
              <w:autoSpaceDE/>
              <w:autoSpaceDN/>
              <w:adjustRightInd/>
              <w:snapToGrid/>
              <w:spacing w:after="0"/>
              <w:textAlignment w:val="baseline"/>
              <w:rPr>
                <w:lang w:eastAsia="zh-CN"/>
              </w:rPr>
            </w:pPr>
            <w:r>
              <w:rPr>
                <w:rFonts w:hint="eastAsia"/>
                <w:lang w:eastAsia="zh-CN"/>
              </w:rPr>
              <w:t>3</w:t>
            </w:r>
            <w:r>
              <w:rPr>
                <w:lang w:eastAsia="zh-CN"/>
              </w:rPr>
              <w:t>0 kHz</w:t>
            </w:r>
          </w:p>
        </w:tc>
      </w:tr>
      <w:tr w:rsidR="0035665E" w:rsidRPr="007867F0" w14:paraId="15A9F7E8"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12860CA9" w14:textId="77777777" w:rsidR="0035665E" w:rsidRPr="005510F9" w:rsidRDefault="0035665E" w:rsidP="002D2534">
            <w:pPr>
              <w:autoSpaceDE/>
              <w:autoSpaceDN/>
              <w:adjustRightInd/>
              <w:snapToGrid/>
              <w:spacing w:after="0"/>
              <w:rPr>
                <w:color w:val="000000" w:themeColor="text1"/>
                <w:kern w:val="2"/>
                <w:sz w:val="20"/>
                <w:szCs w:val="20"/>
                <w:lang w:eastAsia="zh-CN"/>
              </w:rPr>
            </w:pPr>
            <w:r>
              <w:rPr>
                <w:lang w:eastAsia="ja-JP"/>
              </w:rPr>
              <w:lastRenderedPageBreak/>
              <w:t>Channel model</w:t>
            </w:r>
          </w:p>
        </w:tc>
        <w:tc>
          <w:tcPr>
            <w:tcW w:w="4961" w:type="dxa"/>
            <w:tcBorders>
              <w:top w:val="single" w:sz="4" w:space="0" w:color="auto"/>
              <w:left w:val="single" w:sz="4" w:space="0" w:color="auto"/>
              <w:bottom w:val="single" w:sz="4" w:space="0" w:color="auto"/>
              <w:right w:val="single" w:sz="4" w:space="0" w:color="auto"/>
            </w:tcBorders>
            <w:vAlign w:val="center"/>
          </w:tcPr>
          <w:p w14:paraId="3BA074B4" w14:textId="6DF4895E" w:rsidR="0035665E" w:rsidRPr="005510F9" w:rsidRDefault="0035665E" w:rsidP="002D2534">
            <w:pPr>
              <w:autoSpaceDE/>
              <w:autoSpaceDN/>
              <w:adjustRightInd/>
              <w:snapToGrid/>
              <w:spacing w:after="0"/>
              <w:rPr>
                <w:color w:val="000000" w:themeColor="text1"/>
                <w:kern w:val="2"/>
                <w:sz w:val="20"/>
                <w:szCs w:val="20"/>
                <w:lang w:eastAsia="zh-CN"/>
              </w:rPr>
            </w:pPr>
            <w:r>
              <w:rPr>
                <w:rFonts w:hint="eastAsia"/>
              </w:rPr>
              <w:t>T</w:t>
            </w:r>
            <w:r>
              <w:t>DL-</w:t>
            </w:r>
            <w:r w:rsidR="00CA6F39">
              <w:t>A</w:t>
            </w:r>
          </w:p>
        </w:tc>
      </w:tr>
      <w:tr w:rsidR="0035665E" w:rsidRPr="007867F0" w14:paraId="32F4F994"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9842F1" w14:textId="77777777" w:rsidR="0035665E" w:rsidRPr="005510F9" w:rsidRDefault="0035665E" w:rsidP="002D2534">
            <w:pPr>
              <w:autoSpaceDE/>
              <w:autoSpaceDN/>
              <w:adjustRightInd/>
              <w:snapToGrid/>
              <w:spacing w:after="0"/>
              <w:rPr>
                <w:color w:val="000000" w:themeColor="text1"/>
                <w:kern w:val="2"/>
                <w:sz w:val="20"/>
                <w:szCs w:val="20"/>
                <w:lang w:eastAsia="zh-CN"/>
              </w:rPr>
            </w:pPr>
            <w:r>
              <w:rPr>
                <w:rFonts w:hint="eastAsia"/>
              </w:rPr>
              <w:t>D</w:t>
            </w:r>
            <w:r>
              <w:t>S</w:t>
            </w:r>
          </w:p>
        </w:tc>
        <w:tc>
          <w:tcPr>
            <w:tcW w:w="4961" w:type="dxa"/>
            <w:tcBorders>
              <w:top w:val="single" w:sz="4" w:space="0" w:color="auto"/>
              <w:left w:val="single" w:sz="4" w:space="0" w:color="auto"/>
              <w:bottom w:val="single" w:sz="4" w:space="0" w:color="auto"/>
              <w:right w:val="single" w:sz="4" w:space="0" w:color="auto"/>
            </w:tcBorders>
            <w:vAlign w:val="center"/>
          </w:tcPr>
          <w:p w14:paraId="504CF237" w14:textId="77777777" w:rsidR="0035665E" w:rsidRPr="005510F9" w:rsidRDefault="0035665E" w:rsidP="002D2534">
            <w:pPr>
              <w:autoSpaceDE/>
              <w:autoSpaceDN/>
              <w:adjustRightInd/>
              <w:snapToGrid/>
              <w:spacing w:after="0"/>
              <w:rPr>
                <w:color w:val="000000" w:themeColor="text1"/>
                <w:kern w:val="2"/>
                <w:sz w:val="20"/>
                <w:szCs w:val="20"/>
              </w:rPr>
            </w:pPr>
            <w:r>
              <w:rPr>
                <w:rFonts w:hint="eastAsia"/>
              </w:rPr>
              <w:t>3</w:t>
            </w:r>
            <w:r>
              <w:t>00 ns</w:t>
            </w:r>
          </w:p>
        </w:tc>
      </w:tr>
      <w:tr w:rsidR="0035665E" w:rsidRPr="007867F0" w14:paraId="2BADDE79" w14:textId="77777777" w:rsidTr="007D7CFA">
        <w:trPr>
          <w:trHeight w:val="416"/>
          <w:jc w:val="center"/>
        </w:trPr>
        <w:tc>
          <w:tcPr>
            <w:tcW w:w="2689" w:type="dxa"/>
            <w:tcBorders>
              <w:top w:val="single" w:sz="4" w:space="0" w:color="auto"/>
              <w:left w:val="single" w:sz="4" w:space="0" w:color="auto"/>
              <w:bottom w:val="single" w:sz="4" w:space="0" w:color="auto"/>
              <w:right w:val="single" w:sz="4" w:space="0" w:color="auto"/>
            </w:tcBorders>
            <w:vAlign w:val="center"/>
          </w:tcPr>
          <w:p w14:paraId="7B17752F" w14:textId="77777777" w:rsidR="0035665E" w:rsidRPr="005510F9" w:rsidRDefault="0035665E" w:rsidP="002D2534">
            <w:pPr>
              <w:autoSpaceDE/>
              <w:autoSpaceDN/>
              <w:adjustRightInd/>
              <w:snapToGrid/>
              <w:spacing w:after="0"/>
              <w:rPr>
                <w:color w:val="000000" w:themeColor="text1"/>
                <w:kern w:val="2"/>
                <w:sz w:val="20"/>
                <w:szCs w:val="20"/>
                <w:lang w:eastAsia="zh-CN"/>
              </w:rPr>
            </w:pPr>
            <w:r>
              <w:t>UE speed</w:t>
            </w:r>
          </w:p>
        </w:tc>
        <w:tc>
          <w:tcPr>
            <w:tcW w:w="4961" w:type="dxa"/>
            <w:tcBorders>
              <w:top w:val="single" w:sz="4" w:space="0" w:color="auto"/>
              <w:left w:val="single" w:sz="4" w:space="0" w:color="auto"/>
              <w:bottom w:val="single" w:sz="4" w:space="0" w:color="auto"/>
              <w:right w:val="single" w:sz="4" w:space="0" w:color="auto"/>
            </w:tcBorders>
            <w:vAlign w:val="center"/>
          </w:tcPr>
          <w:p w14:paraId="4DF784C8" w14:textId="77777777" w:rsidR="0035665E" w:rsidRPr="005510F9" w:rsidRDefault="0035665E" w:rsidP="002D2534">
            <w:pPr>
              <w:autoSpaceDE/>
              <w:autoSpaceDN/>
              <w:adjustRightInd/>
              <w:snapToGrid/>
              <w:spacing w:after="0"/>
              <w:rPr>
                <w:color w:val="000000" w:themeColor="text1"/>
                <w:kern w:val="2"/>
                <w:sz w:val="20"/>
                <w:szCs w:val="20"/>
                <w:lang w:eastAsia="zh-CN"/>
              </w:rPr>
            </w:pPr>
            <w:r>
              <w:t>3 km</w:t>
            </w:r>
            <w:r>
              <w:rPr>
                <w:rFonts w:hint="eastAsia"/>
              </w:rPr>
              <w:t>/</w:t>
            </w:r>
            <w:r>
              <w:t>h</w:t>
            </w:r>
          </w:p>
        </w:tc>
      </w:tr>
      <w:tr w:rsidR="0035665E" w:rsidRPr="007867F0" w14:paraId="36E0E14D"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79908DF4" w14:textId="6FD96F26" w:rsidR="0035665E" w:rsidRPr="005510F9" w:rsidRDefault="0035665E">
            <w:pPr>
              <w:autoSpaceDE/>
              <w:autoSpaceDN/>
              <w:adjustRightInd/>
              <w:snapToGrid/>
              <w:spacing w:after="0"/>
              <w:rPr>
                <w:color w:val="000000" w:themeColor="text1"/>
                <w:kern w:val="2"/>
                <w:sz w:val="20"/>
                <w:szCs w:val="20"/>
                <w:lang w:eastAsia="zh-CN"/>
              </w:rPr>
            </w:pPr>
            <w:r>
              <w:t>gNB antenna configuration</w:t>
            </w:r>
          </w:p>
        </w:tc>
        <w:tc>
          <w:tcPr>
            <w:tcW w:w="4961" w:type="dxa"/>
            <w:tcBorders>
              <w:top w:val="single" w:sz="4" w:space="0" w:color="auto"/>
              <w:left w:val="single" w:sz="4" w:space="0" w:color="auto"/>
              <w:bottom w:val="single" w:sz="4" w:space="0" w:color="auto"/>
              <w:right w:val="single" w:sz="4" w:space="0" w:color="auto"/>
            </w:tcBorders>
            <w:vAlign w:val="center"/>
          </w:tcPr>
          <w:p w14:paraId="39A2D562" w14:textId="3CB773E5" w:rsidR="0035665E" w:rsidRPr="005510F9" w:rsidRDefault="0035665E" w:rsidP="002D2534">
            <w:pPr>
              <w:autoSpaceDE/>
              <w:autoSpaceDN/>
              <w:adjustRightInd/>
              <w:snapToGrid/>
              <w:spacing w:after="0"/>
              <w:rPr>
                <w:color w:val="000000" w:themeColor="text1"/>
                <w:kern w:val="2"/>
                <w:sz w:val="20"/>
                <w:szCs w:val="20"/>
              </w:rPr>
            </w:pPr>
            <w:r>
              <w:t>4Tx4Rx</w:t>
            </w:r>
          </w:p>
        </w:tc>
      </w:tr>
      <w:tr w:rsidR="0035665E" w:rsidRPr="007867F0" w14:paraId="10EF9FCC"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447DD9" w14:textId="27CC0CEB" w:rsidR="0035665E" w:rsidRDefault="0035665E" w:rsidP="002D2534">
            <w:pPr>
              <w:autoSpaceDE/>
              <w:autoSpaceDN/>
              <w:adjustRightInd/>
              <w:snapToGrid/>
              <w:spacing w:after="0"/>
            </w:pPr>
            <w:r>
              <w:t>UE antenna configuration</w:t>
            </w:r>
          </w:p>
        </w:tc>
        <w:tc>
          <w:tcPr>
            <w:tcW w:w="4961" w:type="dxa"/>
            <w:tcBorders>
              <w:top w:val="single" w:sz="4" w:space="0" w:color="auto"/>
              <w:left w:val="single" w:sz="4" w:space="0" w:color="auto"/>
              <w:bottom w:val="single" w:sz="4" w:space="0" w:color="auto"/>
              <w:right w:val="single" w:sz="4" w:space="0" w:color="auto"/>
            </w:tcBorders>
            <w:vAlign w:val="center"/>
          </w:tcPr>
          <w:p w14:paraId="639CC99E" w14:textId="618650FA" w:rsidR="0035665E" w:rsidRDefault="0035665E" w:rsidP="002D2534">
            <w:pPr>
              <w:autoSpaceDE/>
              <w:autoSpaceDN/>
              <w:adjustRightInd/>
              <w:snapToGrid/>
              <w:spacing w:after="0"/>
              <w:rPr>
                <w:lang w:eastAsia="zh-CN"/>
              </w:rPr>
            </w:pPr>
            <w:r>
              <w:rPr>
                <w:rFonts w:hint="eastAsia"/>
                <w:lang w:eastAsia="zh-CN"/>
              </w:rPr>
              <w:t>1</w:t>
            </w:r>
            <w:r>
              <w:rPr>
                <w:lang w:eastAsia="zh-CN"/>
              </w:rPr>
              <w:t>Tx1Rx</w:t>
            </w:r>
          </w:p>
        </w:tc>
      </w:tr>
      <w:tr w:rsidR="0035665E" w:rsidRPr="007867F0" w14:paraId="1C84D3F8" w14:textId="77777777" w:rsidTr="0035665E">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F301BF2" w14:textId="0968E0C4" w:rsidR="0035665E" w:rsidRDefault="0035665E" w:rsidP="002D2534">
            <w:pPr>
              <w:autoSpaceDE/>
              <w:autoSpaceDN/>
              <w:adjustRightInd/>
              <w:snapToGrid/>
              <w:spacing w:after="0"/>
              <w:rPr>
                <w:lang w:eastAsia="zh-CN"/>
              </w:rPr>
            </w:pPr>
            <w:r>
              <w:rPr>
                <w:lang w:eastAsia="zh-CN"/>
              </w:rPr>
              <w:t xml:space="preserve">UE bandwidth </w:t>
            </w:r>
          </w:p>
        </w:tc>
        <w:tc>
          <w:tcPr>
            <w:tcW w:w="4961" w:type="dxa"/>
            <w:tcBorders>
              <w:top w:val="single" w:sz="4" w:space="0" w:color="auto"/>
              <w:left w:val="single" w:sz="4" w:space="0" w:color="auto"/>
              <w:bottom w:val="single" w:sz="4" w:space="0" w:color="auto"/>
              <w:right w:val="single" w:sz="4" w:space="0" w:color="auto"/>
            </w:tcBorders>
            <w:vAlign w:val="center"/>
          </w:tcPr>
          <w:p w14:paraId="61CEAF52" w14:textId="77777777" w:rsidR="0035665E" w:rsidRDefault="0035665E" w:rsidP="002D2534">
            <w:pPr>
              <w:autoSpaceDE/>
              <w:autoSpaceDN/>
              <w:adjustRightInd/>
              <w:snapToGrid/>
              <w:spacing w:after="0"/>
              <w:rPr>
                <w:lang w:eastAsia="zh-CN"/>
              </w:rPr>
            </w:pPr>
            <w:r>
              <w:rPr>
                <w:rFonts w:hint="eastAsia"/>
                <w:lang w:eastAsia="zh-CN"/>
              </w:rPr>
              <w:t>2</w:t>
            </w:r>
            <w:r>
              <w:rPr>
                <w:lang w:eastAsia="zh-CN"/>
              </w:rPr>
              <w:t>0 MHz for Rel-17 RedCap UE in FR1</w:t>
            </w:r>
          </w:p>
          <w:p w14:paraId="03ACF021" w14:textId="41108C2F" w:rsidR="0035665E" w:rsidRPr="0035665E" w:rsidRDefault="0035665E">
            <w:pPr>
              <w:autoSpaceDE/>
              <w:autoSpaceDN/>
              <w:adjustRightInd/>
              <w:snapToGrid/>
              <w:spacing w:after="0"/>
              <w:rPr>
                <w:lang w:eastAsia="zh-CN"/>
              </w:rPr>
            </w:pPr>
            <w:r>
              <w:rPr>
                <w:lang w:eastAsia="zh-CN"/>
              </w:rPr>
              <w:t>5 MHz for Rel-18 RedCap UE in FR1</w:t>
            </w:r>
          </w:p>
        </w:tc>
      </w:tr>
      <w:tr w:rsidR="0035665E" w:rsidRPr="007867F0" w14:paraId="13B74D24"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F1882EC" w14:textId="77777777" w:rsidR="0035665E" w:rsidRPr="005510F9" w:rsidRDefault="0035665E" w:rsidP="002D2534">
            <w:pPr>
              <w:autoSpaceDE/>
              <w:autoSpaceDN/>
              <w:adjustRightInd/>
              <w:snapToGrid/>
              <w:spacing w:after="0"/>
              <w:rPr>
                <w:color w:val="000000" w:themeColor="text1"/>
                <w:kern w:val="2"/>
                <w:sz w:val="20"/>
                <w:szCs w:val="20"/>
                <w:lang w:eastAsia="zh-CN"/>
              </w:rPr>
            </w:pPr>
            <w:r>
              <w:t xml:space="preserve">Target </w:t>
            </w:r>
            <w:r w:rsidRPr="000668E1">
              <w:t>BLER</w:t>
            </w:r>
          </w:p>
        </w:tc>
        <w:tc>
          <w:tcPr>
            <w:tcW w:w="4961" w:type="dxa"/>
            <w:tcBorders>
              <w:top w:val="single" w:sz="4" w:space="0" w:color="auto"/>
              <w:left w:val="single" w:sz="4" w:space="0" w:color="auto"/>
              <w:bottom w:val="single" w:sz="4" w:space="0" w:color="auto"/>
              <w:right w:val="single" w:sz="4" w:space="0" w:color="auto"/>
            </w:tcBorders>
            <w:vAlign w:val="center"/>
          </w:tcPr>
          <w:p w14:paraId="5564B66D" w14:textId="51C9C045" w:rsidR="0035665E" w:rsidRPr="007D7CFA" w:rsidRDefault="0035665E" w:rsidP="002D2534">
            <w:pPr>
              <w:autoSpaceDE/>
              <w:autoSpaceDN/>
              <w:adjustRightInd/>
              <w:snapToGrid/>
              <w:spacing w:after="0"/>
              <w:jc w:val="left"/>
            </w:pPr>
            <w:r w:rsidRPr="000668E1">
              <w:t>1%.</w:t>
            </w:r>
          </w:p>
        </w:tc>
      </w:tr>
    </w:tbl>
    <w:p w14:paraId="226C3005" w14:textId="77777777" w:rsidR="0035665E" w:rsidRPr="007D7CFA" w:rsidRDefault="0035665E" w:rsidP="007D7CFA">
      <w:pPr>
        <w:rPr>
          <w:lang w:eastAsia="zh-CN"/>
        </w:rPr>
      </w:pPr>
    </w:p>
    <w:p w14:paraId="04324FD4" w14:textId="77777777" w:rsidR="0035665E" w:rsidRDefault="0035665E" w:rsidP="007D7CFA">
      <w:pPr>
        <w:pStyle w:val="References"/>
        <w:numPr>
          <w:ilvl w:val="0"/>
          <w:numId w:val="0"/>
        </w:numPr>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238A9" w14:textId="77777777" w:rsidR="008D274C" w:rsidRDefault="008D274C">
      <w:r>
        <w:separator/>
      </w:r>
    </w:p>
  </w:endnote>
  <w:endnote w:type="continuationSeparator" w:id="0">
    <w:p w14:paraId="3A3EEFAC" w14:textId="77777777" w:rsidR="008D274C" w:rsidRDefault="008D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7E327" w14:textId="77777777" w:rsidR="008D274C" w:rsidRDefault="008D274C">
      <w:r>
        <w:separator/>
      </w:r>
    </w:p>
  </w:footnote>
  <w:footnote w:type="continuationSeparator" w:id="0">
    <w:p w14:paraId="77DD937D" w14:textId="77777777" w:rsidR="008D274C" w:rsidRDefault="008D2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F81089"/>
    <w:multiLevelType w:val="hybridMultilevel"/>
    <w:tmpl w:val="F12A7034"/>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4EE4"/>
    <w:multiLevelType w:val="hybridMultilevel"/>
    <w:tmpl w:val="80D011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7"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3"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43"/>
  </w:num>
  <w:num w:numId="4">
    <w:abstractNumId w:val="46"/>
  </w:num>
  <w:num w:numId="5">
    <w:abstractNumId w:val="44"/>
  </w:num>
  <w:num w:numId="6">
    <w:abstractNumId w:val="32"/>
  </w:num>
  <w:num w:numId="7">
    <w:abstractNumId w:val="30"/>
  </w:num>
  <w:num w:numId="8">
    <w:abstractNumId w:val="9"/>
  </w:num>
  <w:num w:numId="9">
    <w:abstractNumId w:val="28"/>
  </w:num>
  <w:num w:numId="10">
    <w:abstractNumId w:val="7"/>
  </w:num>
  <w:num w:numId="11">
    <w:abstractNumId w:val="17"/>
  </w:num>
  <w:num w:numId="12">
    <w:abstractNumId w:val="12"/>
  </w:num>
  <w:num w:numId="13">
    <w:abstractNumId w:val="37"/>
  </w:num>
  <w:num w:numId="14">
    <w:abstractNumId w:val="23"/>
  </w:num>
  <w:num w:numId="15">
    <w:abstractNumId w:val="1"/>
  </w:num>
  <w:num w:numId="16">
    <w:abstractNumId w:val="42"/>
  </w:num>
  <w:num w:numId="17">
    <w:abstractNumId w:val="19"/>
  </w:num>
  <w:num w:numId="18">
    <w:abstractNumId w:val="5"/>
  </w:num>
  <w:num w:numId="19">
    <w:abstractNumId w:val="38"/>
  </w:num>
  <w:num w:numId="20">
    <w:abstractNumId w:val="29"/>
  </w:num>
  <w:num w:numId="21">
    <w:abstractNumId w:val="27"/>
  </w:num>
  <w:num w:numId="22">
    <w:abstractNumId w:val="33"/>
  </w:num>
  <w:num w:numId="23">
    <w:abstractNumId w:val="39"/>
  </w:num>
  <w:num w:numId="24">
    <w:abstractNumId w:val="21"/>
  </w:num>
  <w:num w:numId="25">
    <w:abstractNumId w:val="21"/>
  </w:num>
  <w:num w:numId="26">
    <w:abstractNumId w:val="21"/>
  </w:num>
  <w:num w:numId="27">
    <w:abstractNumId w:val="41"/>
  </w:num>
  <w:num w:numId="28">
    <w:abstractNumId w:val="14"/>
  </w:num>
  <w:num w:numId="29">
    <w:abstractNumId w:val="13"/>
  </w:num>
  <w:num w:numId="30">
    <w:abstractNumId w:val="6"/>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
  </w:num>
  <w:num w:numId="43">
    <w:abstractNumId w:val="21"/>
  </w:num>
  <w:num w:numId="44">
    <w:abstractNumId w:val="4"/>
  </w:num>
  <w:num w:numId="45">
    <w:abstractNumId w:val="21"/>
  </w:num>
  <w:num w:numId="46">
    <w:abstractNumId w:val="21"/>
  </w:num>
  <w:num w:numId="47">
    <w:abstractNumId w:val="3"/>
  </w:num>
  <w:num w:numId="48">
    <w:abstractNumId w:val="22"/>
  </w:num>
  <w:num w:numId="49">
    <w:abstractNumId w:val="31"/>
  </w:num>
  <w:num w:numId="50">
    <w:abstractNumId w:val="21"/>
  </w:num>
  <w:num w:numId="51">
    <w:abstractNumId w:val="40"/>
  </w:num>
  <w:num w:numId="52">
    <w:abstractNumId w:val="15"/>
  </w:num>
  <w:num w:numId="53">
    <w:abstractNumId w:val="20"/>
  </w:num>
  <w:num w:numId="54">
    <w:abstractNumId w:val="9"/>
  </w:num>
  <w:num w:numId="55">
    <w:abstractNumId w:val="10"/>
  </w:num>
  <w:num w:numId="56">
    <w:abstractNumId w:val="27"/>
  </w:num>
  <w:num w:numId="57">
    <w:abstractNumId w:val="35"/>
  </w:num>
  <w:num w:numId="58">
    <w:abstractNumId w:val="8"/>
  </w:num>
  <w:num w:numId="59">
    <w:abstractNumId w:val="36"/>
  </w:num>
  <w:num w:numId="60">
    <w:abstractNumId w:val="0"/>
  </w:num>
  <w:num w:numId="61">
    <w:abstractNumId w:val="16"/>
  </w:num>
  <w:num w:numId="62">
    <w:abstractNumId w:val="25"/>
  </w:num>
  <w:num w:numId="63">
    <w:abstractNumId w:val="10"/>
  </w:num>
  <w:num w:numId="64">
    <w:abstractNumId w:val="26"/>
  </w:num>
  <w:num w:numId="65">
    <w:abstractNumId w:val="47"/>
  </w:num>
  <w:num w:numId="66">
    <w:abstractNumId w:val="11"/>
  </w:num>
  <w:num w:numId="67">
    <w:abstractNumId w:val="34"/>
  </w:num>
  <w:num w:numId="68">
    <w:abstractNumId w:val="45"/>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18"/>
  </w:num>
  <w:num w:numId="77">
    <w:abstractNumId w:val="21"/>
  </w:num>
  <w:num w:numId="78">
    <w:abstractNumId w:val="21"/>
  </w:num>
  <w:num w:numId="79">
    <w:abstractNumId w:val="21"/>
  </w:num>
  <w:num w:numId="80">
    <w:abstractNumId w:val="2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B77"/>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346E"/>
    <w:rsid w:val="000241BE"/>
    <w:rsid w:val="000242F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BEE"/>
    <w:rsid w:val="00032E40"/>
    <w:rsid w:val="0003376B"/>
    <w:rsid w:val="00033C59"/>
    <w:rsid w:val="00034676"/>
    <w:rsid w:val="00034683"/>
    <w:rsid w:val="000346E6"/>
    <w:rsid w:val="00034C45"/>
    <w:rsid w:val="000352B3"/>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3A7D"/>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8C8"/>
    <w:rsid w:val="00052916"/>
    <w:rsid w:val="0005297E"/>
    <w:rsid w:val="00052AD2"/>
    <w:rsid w:val="000530DF"/>
    <w:rsid w:val="00053C95"/>
    <w:rsid w:val="00054E0C"/>
    <w:rsid w:val="00054F48"/>
    <w:rsid w:val="0005541D"/>
    <w:rsid w:val="00055B6B"/>
    <w:rsid w:val="00055EDC"/>
    <w:rsid w:val="00056219"/>
    <w:rsid w:val="000565C8"/>
    <w:rsid w:val="00056CF1"/>
    <w:rsid w:val="00057702"/>
    <w:rsid w:val="00057DC8"/>
    <w:rsid w:val="00057F04"/>
    <w:rsid w:val="00060442"/>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9E9"/>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7B"/>
    <w:rsid w:val="000902DC"/>
    <w:rsid w:val="00090CDB"/>
    <w:rsid w:val="00091037"/>
    <w:rsid w:val="000911AE"/>
    <w:rsid w:val="00091878"/>
    <w:rsid w:val="00091A38"/>
    <w:rsid w:val="00091D5F"/>
    <w:rsid w:val="00092845"/>
    <w:rsid w:val="000929B5"/>
    <w:rsid w:val="00092B27"/>
    <w:rsid w:val="00092FFA"/>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AA"/>
    <w:rsid w:val="00097C99"/>
    <w:rsid w:val="000A001E"/>
    <w:rsid w:val="000A062E"/>
    <w:rsid w:val="000A0F14"/>
    <w:rsid w:val="000A1190"/>
    <w:rsid w:val="000A1403"/>
    <w:rsid w:val="000A1441"/>
    <w:rsid w:val="000A1A06"/>
    <w:rsid w:val="000A1B5A"/>
    <w:rsid w:val="000A1B60"/>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473"/>
    <w:rsid w:val="000C5F91"/>
    <w:rsid w:val="000C6025"/>
    <w:rsid w:val="000C60A7"/>
    <w:rsid w:val="000C63A9"/>
    <w:rsid w:val="000C68D4"/>
    <w:rsid w:val="000C6950"/>
    <w:rsid w:val="000D0565"/>
    <w:rsid w:val="000D0920"/>
    <w:rsid w:val="000D0CAF"/>
    <w:rsid w:val="000D0E4E"/>
    <w:rsid w:val="000D113C"/>
    <w:rsid w:val="000D12D1"/>
    <w:rsid w:val="000D159A"/>
    <w:rsid w:val="000D15CC"/>
    <w:rsid w:val="000D160C"/>
    <w:rsid w:val="000D1796"/>
    <w:rsid w:val="000D1812"/>
    <w:rsid w:val="000D1A04"/>
    <w:rsid w:val="000D1EE2"/>
    <w:rsid w:val="000D22CC"/>
    <w:rsid w:val="000D2C46"/>
    <w:rsid w:val="000D2F87"/>
    <w:rsid w:val="000D36AE"/>
    <w:rsid w:val="000D38A1"/>
    <w:rsid w:val="000D3A83"/>
    <w:rsid w:val="000D3B21"/>
    <w:rsid w:val="000D3F3D"/>
    <w:rsid w:val="000D3F5D"/>
    <w:rsid w:val="000D4235"/>
    <w:rsid w:val="000D4C03"/>
    <w:rsid w:val="000D4C4E"/>
    <w:rsid w:val="000D5077"/>
    <w:rsid w:val="000D5159"/>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3F5E"/>
    <w:rsid w:val="000E59A0"/>
    <w:rsid w:val="000E59C2"/>
    <w:rsid w:val="000E617C"/>
    <w:rsid w:val="000E728A"/>
    <w:rsid w:val="000E7680"/>
    <w:rsid w:val="000E7A84"/>
    <w:rsid w:val="000E7DCB"/>
    <w:rsid w:val="000F0791"/>
    <w:rsid w:val="000F0B44"/>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6999"/>
    <w:rsid w:val="000F76E7"/>
    <w:rsid w:val="000F79B2"/>
    <w:rsid w:val="000F7F58"/>
    <w:rsid w:val="0010000F"/>
    <w:rsid w:val="00100128"/>
    <w:rsid w:val="00100858"/>
    <w:rsid w:val="00100FF3"/>
    <w:rsid w:val="001014E2"/>
    <w:rsid w:val="001019A4"/>
    <w:rsid w:val="001026CA"/>
    <w:rsid w:val="0010287E"/>
    <w:rsid w:val="00103B33"/>
    <w:rsid w:val="001043C2"/>
    <w:rsid w:val="001043E1"/>
    <w:rsid w:val="00104934"/>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ADE"/>
    <w:rsid w:val="00112BE6"/>
    <w:rsid w:val="00112EFA"/>
    <w:rsid w:val="001131CF"/>
    <w:rsid w:val="001136F7"/>
    <w:rsid w:val="00113F08"/>
    <w:rsid w:val="001141E3"/>
    <w:rsid w:val="0011448F"/>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298E"/>
    <w:rsid w:val="00123053"/>
    <w:rsid w:val="0012317F"/>
    <w:rsid w:val="00123378"/>
    <w:rsid w:val="001236C1"/>
    <w:rsid w:val="00123AE1"/>
    <w:rsid w:val="00123B5D"/>
    <w:rsid w:val="001242EC"/>
    <w:rsid w:val="0012467B"/>
    <w:rsid w:val="001249F6"/>
    <w:rsid w:val="00124D84"/>
    <w:rsid w:val="001250DD"/>
    <w:rsid w:val="0012527A"/>
    <w:rsid w:val="00125733"/>
    <w:rsid w:val="00125D24"/>
    <w:rsid w:val="001263AA"/>
    <w:rsid w:val="00126A02"/>
    <w:rsid w:val="001275C6"/>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E05"/>
    <w:rsid w:val="001424C9"/>
    <w:rsid w:val="00142655"/>
    <w:rsid w:val="00142665"/>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9EF"/>
    <w:rsid w:val="00161A0A"/>
    <w:rsid w:val="00161B89"/>
    <w:rsid w:val="00161C30"/>
    <w:rsid w:val="00161E4B"/>
    <w:rsid w:val="0016271E"/>
    <w:rsid w:val="00162C90"/>
    <w:rsid w:val="00162D7A"/>
    <w:rsid w:val="0016396D"/>
    <w:rsid w:val="00164088"/>
    <w:rsid w:val="0016487F"/>
    <w:rsid w:val="00164A2F"/>
    <w:rsid w:val="00164DAB"/>
    <w:rsid w:val="00165200"/>
    <w:rsid w:val="001653E9"/>
    <w:rsid w:val="00165B58"/>
    <w:rsid w:val="00165BBB"/>
    <w:rsid w:val="00165D3A"/>
    <w:rsid w:val="00165F12"/>
    <w:rsid w:val="0016613F"/>
    <w:rsid w:val="00166215"/>
    <w:rsid w:val="001662D7"/>
    <w:rsid w:val="00166591"/>
    <w:rsid w:val="00167654"/>
    <w:rsid w:val="0017025A"/>
    <w:rsid w:val="00170C6E"/>
    <w:rsid w:val="00170E64"/>
    <w:rsid w:val="00171143"/>
    <w:rsid w:val="00171BBA"/>
    <w:rsid w:val="00171F80"/>
    <w:rsid w:val="001724EF"/>
    <w:rsid w:val="00172864"/>
    <w:rsid w:val="00172AB6"/>
    <w:rsid w:val="00172B11"/>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4983"/>
    <w:rsid w:val="0018588A"/>
    <w:rsid w:val="0018591F"/>
    <w:rsid w:val="00185D46"/>
    <w:rsid w:val="00186741"/>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B7F25"/>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434"/>
    <w:rsid w:val="001F3911"/>
    <w:rsid w:val="001F3F1A"/>
    <w:rsid w:val="001F4012"/>
    <w:rsid w:val="001F411A"/>
    <w:rsid w:val="001F4643"/>
    <w:rsid w:val="001F4A87"/>
    <w:rsid w:val="001F4CAC"/>
    <w:rsid w:val="001F4CBD"/>
    <w:rsid w:val="001F5545"/>
    <w:rsid w:val="001F5777"/>
    <w:rsid w:val="001F5846"/>
    <w:rsid w:val="001F5937"/>
    <w:rsid w:val="001F59E3"/>
    <w:rsid w:val="001F59ED"/>
    <w:rsid w:val="001F6C06"/>
    <w:rsid w:val="001F6F1A"/>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4F25"/>
    <w:rsid w:val="0020551A"/>
    <w:rsid w:val="00205627"/>
    <w:rsid w:val="002056D0"/>
    <w:rsid w:val="0020579B"/>
    <w:rsid w:val="00205FAC"/>
    <w:rsid w:val="002062A6"/>
    <w:rsid w:val="00206F06"/>
    <w:rsid w:val="00207020"/>
    <w:rsid w:val="00207513"/>
    <w:rsid w:val="00210055"/>
    <w:rsid w:val="002106A7"/>
    <w:rsid w:val="00210860"/>
    <w:rsid w:val="00210B6A"/>
    <w:rsid w:val="00210E03"/>
    <w:rsid w:val="00211448"/>
    <w:rsid w:val="00211D8D"/>
    <w:rsid w:val="00212BB8"/>
    <w:rsid w:val="00212CB6"/>
    <w:rsid w:val="00212E37"/>
    <w:rsid w:val="00212F47"/>
    <w:rsid w:val="00212FA9"/>
    <w:rsid w:val="002132FE"/>
    <w:rsid w:val="00213D96"/>
    <w:rsid w:val="002140FF"/>
    <w:rsid w:val="002143DE"/>
    <w:rsid w:val="002147BC"/>
    <w:rsid w:val="00214869"/>
    <w:rsid w:val="002149E6"/>
    <w:rsid w:val="00214F16"/>
    <w:rsid w:val="00215304"/>
    <w:rsid w:val="002153EF"/>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A90"/>
    <w:rsid w:val="002339F3"/>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37EA9"/>
    <w:rsid w:val="002400AF"/>
    <w:rsid w:val="002401F5"/>
    <w:rsid w:val="00240E54"/>
    <w:rsid w:val="002411D7"/>
    <w:rsid w:val="002422C9"/>
    <w:rsid w:val="0024241F"/>
    <w:rsid w:val="002425D2"/>
    <w:rsid w:val="00242BC8"/>
    <w:rsid w:val="00243106"/>
    <w:rsid w:val="00243831"/>
    <w:rsid w:val="00243D4A"/>
    <w:rsid w:val="002442DD"/>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4554"/>
    <w:rsid w:val="002647BF"/>
    <w:rsid w:val="002647D5"/>
    <w:rsid w:val="00264E5E"/>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D42"/>
    <w:rsid w:val="00270E04"/>
    <w:rsid w:val="0027195D"/>
    <w:rsid w:val="00272A44"/>
    <w:rsid w:val="00272B03"/>
    <w:rsid w:val="00272CEA"/>
    <w:rsid w:val="002730BB"/>
    <w:rsid w:val="002733E2"/>
    <w:rsid w:val="00273B56"/>
    <w:rsid w:val="00273FA4"/>
    <w:rsid w:val="00273FA5"/>
    <w:rsid w:val="00274D71"/>
    <w:rsid w:val="00274ECC"/>
    <w:rsid w:val="002750B1"/>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DED"/>
    <w:rsid w:val="00286F0B"/>
    <w:rsid w:val="0028708E"/>
    <w:rsid w:val="00287243"/>
    <w:rsid w:val="002876B3"/>
    <w:rsid w:val="002878F6"/>
    <w:rsid w:val="00287B87"/>
    <w:rsid w:val="00290001"/>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E1"/>
    <w:rsid w:val="002A2724"/>
    <w:rsid w:val="002A31EF"/>
    <w:rsid w:val="002A323A"/>
    <w:rsid w:val="002A33B7"/>
    <w:rsid w:val="002A3656"/>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E53"/>
    <w:rsid w:val="002D5F15"/>
    <w:rsid w:val="002D649A"/>
    <w:rsid w:val="002D6DE3"/>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87D"/>
    <w:rsid w:val="002F0BCC"/>
    <w:rsid w:val="002F0C28"/>
    <w:rsid w:val="002F121C"/>
    <w:rsid w:val="002F2C88"/>
    <w:rsid w:val="002F305C"/>
    <w:rsid w:val="002F35EB"/>
    <w:rsid w:val="002F3CDE"/>
    <w:rsid w:val="002F3D3B"/>
    <w:rsid w:val="002F42D9"/>
    <w:rsid w:val="002F5137"/>
    <w:rsid w:val="002F53F5"/>
    <w:rsid w:val="002F5AFE"/>
    <w:rsid w:val="002F5DD6"/>
    <w:rsid w:val="002F5E07"/>
    <w:rsid w:val="002F5FEA"/>
    <w:rsid w:val="002F63E7"/>
    <w:rsid w:val="002F67FC"/>
    <w:rsid w:val="002F680E"/>
    <w:rsid w:val="002F6989"/>
    <w:rsid w:val="002F7213"/>
    <w:rsid w:val="002F7399"/>
    <w:rsid w:val="002F7978"/>
    <w:rsid w:val="002F7BE3"/>
    <w:rsid w:val="002F7E6A"/>
    <w:rsid w:val="00300059"/>
    <w:rsid w:val="00300165"/>
    <w:rsid w:val="00300857"/>
    <w:rsid w:val="00300E6D"/>
    <w:rsid w:val="003010C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100C8"/>
    <w:rsid w:val="003102BA"/>
    <w:rsid w:val="00310BFC"/>
    <w:rsid w:val="00310C4A"/>
    <w:rsid w:val="00311161"/>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D29"/>
    <w:rsid w:val="00325420"/>
    <w:rsid w:val="0032596A"/>
    <w:rsid w:val="003259A8"/>
    <w:rsid w:val="00325C69"/>
    <w:rsid w:val="00325FFF"/>
    <w:rsid w:val="00326002"/>
    <w:rsid w:val="003261DB"/>
    <w:rsid w:val="00326957"/>
    <w:rsid w:val="00326A3F"/>
    <w:rsid w:val="00326AE2"/>
    <w:rsid w:val="00326D42"/>
    <w:rsid w:val="00327F8F"/>
    <w:rsid w:val="00330099"/>
    <w:rsid w:val="00330688"/>
    <w:rsid w:val="00330B75"/>
    <w:rsid w:val="00331426"/>
    <w:rsid w:val="0033171D"/>
    <w:rsid w:val="00331A94"/>
    <w:rsid w:val="00331F0A"/>
    <w:rsid w:val="00331FC3"/>
    <w:rsid w:val="0033335F"/>
    <w:rsid w:val="00333578"/>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65E"/>
    <w:rsid w:val="00357410"/>
    <w:rsid w:val="0035786B"/>
    <w:rsid w:val="00357DD4"/>
    <w:rsid w:val="00360232"/>
    <w:rsid w:val="003602E0"/>
    <w:rsid w:val="00360D01"/>
    <w:rsid w:val="00360E01"/>
    <w:rsid w:val="003616B4"/>
    <w:rsid w:val="00362080"/>
    <w:rsid w:val="00362569"/>
    <w:rsid w:val="00362C82"/>
    <w:rsid w:val="00362DA3"/>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5BD1"/>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14D5"/>
    <w:rsid w:val="00392064"/>
    <w:rsid w:val="003921A8"/>
    <w:rsid w:val="003940CE"/>
    <w:rsid w:val="003944F0"/>
    <w:rsid w:val="0039465F"/>
    <w:rsid w:val="00394BEB"/>
    <w:rsid w:val="00394DA9"/>
    <w:rsid w:val="003953FF"/>
    <w:rsid w:val="00395466"/>
    <w:rsid w:val="003968D9"/>
    <w:rsid w:val="00396E17"/>
    <w:rsid w:val="00397C1D"/>
    <w:rsid w:val="00397C66"/>
    <w:rsid w:val="003A113F"/>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62C6"/>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935"/>
    <w:rsid w:val="003B2EF3"/>
    <w:rsid w:val="003B3575"/>
    <w:rsid w:val="003B36F5"/>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330"/>
    <w:rsid w:val="003C379F"/>
    <w:rsid w:val="003C38F8"/>
    <w:rsid w:val="003C3A9D"/>
    <w:rsid w:val="003C419C"/>
    <w:rsid w:val="003C42B7"/>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5375"/>
    <w:rsid w:val="003F55F3"/>
    <w:rsid w:val="003F5692"/>
    <w:rsid w:val="003F59AE"/>
    <w:rsid w:val="003F63EE"/>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D76"/>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4A8E"/>
    <w:rsid w:val="004259A3"/>
    <w:rsid w:val="00425B86"/>
    <w:rsid w:val="00425C3C"/>
    <w:rsid w:val="00425C4F"/>
    <w:rsid w:val="00425F6F"/>
    <w:rsid w:val="00426266"/>
    <w:rsid w:val="00426470"/>
    <w:rsid w:val="004267ED"/>
    <w:rsid w:val="0042750A"/>
    <w:rsid w:val="00427752"/>
    <w:rsid w:val="00427CD0"/>
    <w:rsid w:val="004301C6"/>
    <w:rsid w:val="00430A2D"/>
    <w:rsid w:val="00430EF9"/>
    <w:rsid w:val="00431505"/>
    <w:rsid w:val="00431AF0"/>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D04"/>
    <w:rsid w:val="00441F80"/>
    <w:rsid w:val="00443C72"/>
    <w:rsid w:val="00443F30"/>
    <w:rsid w:val="0044411A"/>
    <w:rsid w:val="00444B11"/>
    <w:rsid w:val="00444BA6"/>
    <w:rsid w:val="00444BC7"/>
    <w:rsid w:val="00444E8D"/>
    <w:rsid w:val="004461D9"/>
    <w:rsid w:val="004464D8"/>
    <w:rsid w:val="00446708"/>
    <w:rsid w:val="00446AC6"/>
    <w:rsid w:val="00446B23"/>
    <w:rsid w:val="00446E24"/>
    <w:rsid w:val="0044759B"/>
    <w:rsid w:val="00447B6E"/>
    <w:rsid w:val="00447C23"/>
    <w:rsid w:val="00447C92"/>
    <w:rsid w:val="00447F54"/>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F9F"/>
    <w:rsid w:val="0045502E"/>
    <w:rsid w:val="00455113"/>
    <w:rsid w:val="00455661"/>
    <w:rsid w:val="00455968"/>
    <w:rsid w:val="0045597A"/>
    <w:rsid w:val="004559AC"/>
    <w:rsid w:val="00455E5E"/>
    <w:rsid w:val="00455EBE"/>
    <w:rsid w:val="0045608F"/>
    <w:rsid w:val="0045642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4B8"/>
    <w:rsid w:val="004635B0"/>
    <w:rsid w:val="00463919"/>
    <w:rsid w:val="00463F91"/>
    <w:rsid w:val="004646B4"/>
    <w:rsid w:val="00464A88"/>
    <w:rsid w:val="004651A0"/>
    <w:rsid w:val="004651E7"/>
    <w:rsid w:val="00465422"/>
    <w:rsid w:val="00465AAF"/>
    <w:rsid w:val="00466446"/>
    <w:rsid w:val="00466532"/>
    <w:rsid w:val="004670EA"/>
    <w:rsid w:val="004671CC"/>
    <w:rsid w:val="00467488"/>
    <w:rsid w:val="004676EE"/>
    <w:rsid w:val="0047083E"/>
    <w:rsid w:val="0047096C"/>
    <w:rsid w:val="00470E93"/>
    <w:rsid w:val="00470EB5"/>
    <w:rsid w:val="0047111B"/>
    <w:rsid w:val="00471CC9"/>
    <w:rsid w:val="00471F6F"/>
    <w:rsid w:val="00472550"/>
    <w:rsid w:val="004725C3"/>
    <w:rsid w:val="00472859"/>
    <w:rsid w:val="0047286B"/>
    <w:rsid w:val="00472E27"/>
    <w:rsid w:val="0047362D"/>
    <w:rsid w:val="00473AFC"/>
    <w:rsid w:val="00474174"/>
    <w:rsid w:val="00474220"/>
    <w:rsid w:val="00474E33"/>
    <w:rsid w:val="004752D3"/>
    <w:rsid w:val="004754E1"/>
    <w:rsid w:val="00475CE0"/>
    <w:rsid w:val="004760B8"/>
    <w:rsid w:val="00476332"/>
    <w:rsid w:val="00476827"/>
    <w:rsid w:val="00476BD4"/>
    <w:rsid w:val="004771CE"/>
    <w:rsid w:val="0047750D"/>
    <w:rsid w:val="00477C35"/>
    <w:rsid w:val="004806BF"/>
    <w:rsid w:val="00480740"/>
    <w:rsid w:val="004808AA"/>
    <w:rsid w:val="00480988"/>
    <w:rsid w:val="00480E05"/>
    <w:rsid w:val="00481AF5"/>
    <w:rsid w:val="00481EA4"/>
    <w:rsid w:val="00482893"/>
    <w:rsid w:val="00482BBE"/>
    <w:rsid w:val="00482F44"/>
    <w:rsid w:val="00482FDD"/>
    <w:rsid w:val="004833E6"/>
    <w:rsid w:val="00483A12"/>
    <w:rsid w:val="0048413A"/>
    <w:rsid w:val="00484A77"/>
    <w:rsid w:val="00484D6D"/>
    <w:rsid w:val="0048540F"/>
    <w:rsid w:val="00485970"/>
    <w:rsid w:val="00485ADE"/>
    <w:rsid w:val="00485C0D"/>
    <w:rsid w:val="00485E0E"/>
    <w:rsid w:val="00485E79"/>
    <w:rsid w:val="00486575"/>
    <w:rsid w:val="004866D0"/>
    <w:rsid w:val="00486936"/>
    <w:rsid w:val="00486FA0"/>
    <w:rsid w:val="00487632"/>
    <w:rsid w:val="0049078B"/>
    <w:rsid w:val="004907B9"/>
    <w:rsid w:val="004911FD"/>
    <w:rsid w:val="004914F9"/>
    <w:rsid w:val="004922FB"/>
    <w:rsid w:val="0049230A"/>
    <w:rsid w:val="00492E09"/>
    <w:rsid w:val="00492EF9"/>
    <w:rsid w:val="004931E3"/>
    <w:rsid w:val="0049355E"/>
    <w:rsid w:val="00493D6F"/>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B6E"/>
    <w:rsid w:val="004D0C86"/>
    <w:rsid w:val="004D0DFE"/>
    <w:rsid w:val="004D0FE6"/>
    <w:rsid w:val="004D1CE7"/>
    <w:rsid w:val="004D1D91"/>
    <w:rsid w:val="004D2163"/>
    <w:rsid w:val="004D22C3"/>
    <w:rsid w:val="004D24E7"/>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9A4"/>
    <w:rsid w:val="004E6B95"/>
    <w:rsid w:val="004E7AA6"/>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AE8"/>
    <w:rsid w:val="0051101B"/>
    <w:rsid w:val="005113A0"/>
    <w:rsid w:val="00511E99"/>
    <w:rsid w:val="00511F15"/>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CCC"/>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DE2"/>
    <w:rsid w:val="005314C4"/>
    <w:rsid w:val="00531A4D"/>
    <w:rsid w:val="00531B74"/>
    <w:rsid w:val="00531EBE"/>
    <w:rsid w:val="00532A2B"/>
    <w:rsid w:val="00532B9D"/>
    <w:rsid w:val="00532F8B"/>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4CFE"/>
    <w:rsid w:val="0054540C"/>
    <w:rsid w:val="005456E6"/>
    <w:rsid w:val="0054593A"/>
    <w:rsid w:val="0054649B"/>
    <w:rsid w:val="005464EA"/>
    <w:rsid w:val="005464FB"/>
    <w:rsid w:val="005467FB"/>
    <w:rsid w:val="00546AE9"/>
    <w:rsid w:val="00547989"/>
    <w:rsid w:val="005500C4"/>
    <w:rsid w:val="005508F2"/>
    <w:rsid w:val="00550DF5"/>
    <w:rsid w:val="00551320"/>
    <w:rsid w:val="005518A4"/>
    <w:rsid w:val="00551A7B"/>
    <w:rsid w:val="005520FC"/>
    <w:rsid w:val="0055268E"/>
    <w:rsid w:val="00552768"/>
    <w:rsid w:val="00552877"/>
    <w:rsid w:val="00552935"/>
    <w:rsid w:val="00553127"/>
    <w:rsid w:val="00553284"/>
    <w:rsid w:val="005537D5"/>
    <w:rsid w:val="00554BE7"/>
    <w:rsid w:val="005553D1"/>
    <w:rsid w:val="00555925"/>
    <w:rsid w:val="00555BF4"/>
    <w:rsid w:val="00555E7D"/>
    <w:rsid w:val="00556229"/>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679F7"/>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CF5"/>
    <w:rsid w:val="00574F3F"/>
    <w:rsid w:val="005752C3"/>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D64"/>
    <w:rsid w:val="00585F5B"/>
    <w:rsid w:val="0058620A"/>
    <w:rsid w:val="0058642E"/>
    <w:rsid w:val="00586DEE"/>
    <w:rsid w:val="00586FB7"/>
    <w:rsid w:val="0058795B"/>
    <w:rsid w:val="00587FC0"/>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4D0"/>
    <w:rsid w:val="005A6CD1"/>
    <w:rsid w:val="005A6FB6"/>
    <w:rsid w:val="005A771B"/>
    <w:rsid w:val="005B032C"/>
    <w:rsid w:val="005B0542"/>
    <w:rsid w:val="005B0BE9"/>
    <w:rsid w:val="005B1968"/>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66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476"/>
    <w:rsid w:val="005F0A43"/>
    <w:rsid w:val="005F0D8D"/>
    <w:rsid w:val="005F1814"/>
    <w:rsid w:val="005F2436"/>
    <w:rsid w:val="005F27BF"/>
    <w:rsid w:val="005F284C"/>
    <w:rsid w:val="005F2C0B"/>
    <w:rsid w:val="005F2EA5"/>
    <w:rsid w:val="005F3266"/>
    <w:rsid w:val="005F3A63"/>
    <w:rsid w:val="005F3F34"/>
    <w:rsid w:val="005F3FB2"/>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38F"/>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4F30"/>
    <w:rsid w:val="00605441"/>
    <w:rsid w:val="006058FD"/>
    <w:rsid w:val="0060591D"/>
    <w:rsid w:val="00605AE5"/>
    <w:rsid w:val="00606281"/>
    <w:rsid w:val="00606970"/>
    <w:rsid w:val="00606A20"/>
    <w:rsid w:val="00606F30"/>
    <w:rsid w:val="00607006"/>
    <w:rsid w:val="006072C6"/>
    <w:rsid w:val="00607A2E"/>
    <w:rsid w:val="00607DAC"/>
    <w:rsid w:val="006102F8"/>
    <w:rsid w:val="006123F3"/>
    <w:rsid w:val="006130F7"/>
    <w:rsid w:val="006131B6"/>
    <w:rsid w:val="0061329A"/>
    <w:rsid w:val="00613355"/>
    <w:rsid w:val="00613734"/>
    <w:rsid w:val="00613AF8"/>
    <w:rsid w:val="00613CEF"/>
    <w:rsid w:val="00613D8E"/>
    <w:rsid w:val="006142E0"/>
    <w:rsid w:val="00614427"/>
    <w:rsid w:val="00614EA0"/>
    <w:rsid w:val="0061577D"/>
    <w:rsid w:val="00616112"/>
    <w:rsid w:val="0061680A"/>
    <w:rsid w:val="006169DE"/>
    <w:rsid w:val="00616F5F"/>
    <w:rsid w:val="006170F6"/>
    <w:rsid w:val="006205CA"/>
    <w:rsid w:val="006212D6"/>
    <w:rsid w:val="0062159F"/>
    <w:rsid w:val="00621E4B"/>
    <w:rsid w:val="00621F53"/>
    <w:rsid w:val="006227DE"/>
    <w:rsid w:val="00622949"/>
    <w:rsid w:val="00622E2A"/>
    <w:rsid w:val="00622FA7"/>
    <w:rsid w:val="00623089"/>
    <w:rsid w:val="0062308E"/>
    <w:rsid w:val="006234C4"/>
    <w:rsid w:val="006237C1"/>
    <w:rsid w:val="00623E0E"/>
    <w:rsid w:val="006244C9"/>
    <w:rsid w:val="006244FF"/>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1B1"/>
    <w:rsid w:val="00636FBD"/>
    <w:rsid w:val="00637240"/>
    <w:rsid w:val="00640387"/>
    <w:rsid w:val="00642022"/>
    <w:rsid w:val="00642441"/>
    <w:rsid w:val="00642D89"/>
    <w:rsid w:val="0064316B"/>
    <w:rsid w:val="00643660"/>
    <w:rsid w:val="00643AC4"/>
    <w:rsid w:val="0064463C"/>
    <w:rsid w:val="00645915"/>
    <w:rsid w:val="00645DC2"/>
    <w:rsid w:val="00645E8F"/>
    <w:rsid w:val="00646584"/>
    <w:rsid w:val="006465EE"/>
    <w:rsid w:val="006468EB"/>
    <w:rsid w:val="00646C65"/>
    <w:rsid w:val="00647137"/>
    <w:rsid w:val="00647218"/>
    <w:rsid w:val="00647BBC"/>
    <w:rsid w:val="00647BE3"/>
    <w:rsid w:val="00650139"/>
    <w:rsid w:val="0065052B"/>
    <w:rsid w:val="006508E9"/>
    <w:rsid w:val="00652756"/>
    <w:rsid w:val="00652AD8"/>
    <w:rsid w:val="00652B79"/>
    <w:rsid w:val="006532A6"/>
    <w:rsid w:val="006533C3"/>
    <w:rsid w:val="0065349A"/>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848"/>
    <w:rsid w:val="00660A9B"/>
    <w:rsid w:val="00661124"/>
    <w:rsid w:val="006613A4"/>
    <w:rsid w:val="006618CC"/>
    <w:rsid w:val="00662111"/>
    <w:rsid w:val="00662118"/>
    <w:rsid w:val="00662620"/>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EB"/>
    <w:rsid w:val="006768B3"/>
    <w:rsid w:val="0067697E"/>
    <w:rsid w:val="00676C3D"/>
    <w:rsid w:val="00677143"/>
    <w:rsid w:val="00677443"/>
    <w:rsid w:val="00677476"/>
    <w:rsid w:val="0067769A"/>
    <w:rsid w:val="006802B2"/>
    <w:rsid w:val="006806A3"/>
    <w:rsid w:val="006806A6"/>
    <w:rsid w:val="00681211"/>
    <w:rsid w:val="0068191D"/>
    <w:rsid w:val="00681B36"/>
    <w:rsid w:val="006824A7"/>
    <w:rsid w:val="006824FF"/>
    <w:rsid w:val="00682E14"/>
    <w:rsid w:val="00683D02"/>
    <w:rsid w:val="0068436C"/>
    <w:rsid w:val="00684861"/>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0DC8"/>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AB4"/>
    <w:rsid w:val="00695D8E"/>
    <w:rsid w:val="00696741"/>
    <w:rsid w:val="00697447"/>
    <w:rsid w:val="00697733"/>
    <w:rsid w:val="00697F25"/>
    <w:rsid w:val="006A02B7"/>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2B"/>
    <w:rsid w:val="006A417D"/>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671"/>
    <w:rsid w:val="006B7D22"/>
    <w:rsid w:val="006B7D2C"/>
    <w:rsid w:val="006B7EB4"/>
    <w:rsid w:val="006C04D0"/>
    <w:rsid w:val="006C0DB7"/>
    <w:rsid w:val="006C1019"/>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D6A"/>
    <w:rsid w:val="007025CB"/>
    <w:rsid w:val="007027F4"/>
    <w:rsid w:val="0070298F"/>
    <w:rsid w:val="00702D07"/>
    <w:rsid w:val="00702D28"/>
    <w:rsid w:val="00703365"/>
    <w:rsid w:val="007034AA"/>
    <w:rsid w:val="00703C9D"/>
    <w:rsid w:val="00703D62"/>
    <w:rsid w:val="007048D8"/>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C42"/>
    <w:rsid w:val="007130ED"/>
    <w:rsid w:val="007134F4"/>
    <w:rsid w:val="00713748"/>
    <w:rsid w:val="00713942"/>
    <w:rsid w:val="00713DE4"/>
    <w:rsid w:val="007140D3"/>
    <w:rsid w:val="00714272"/>
    <w:rsid w:val="00714C47"/>
    <w:rsid w:val="00714CC3"/>
    <w:rsid w:val="00715B49"/>
    <w:rsid w:val="00715C63"/>
    <w:rsid w:val="00715C92"/>
    <w:rsid w:val="007163F3"/>
    <w:rsid w:val="00716462"/>
    <w:rsid w:val="007164B2"/>
    <w:rsid w:val="00716627"/>
    <w:rsid w:val="00716AA2"/>
    <w:rsid w:val="0071705C"/>
    <w:rsid w:val="007170C9"/>
    <w:rsid w:val="00717A96"/>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27EA8"/>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58"/>
    <w:rsid w:val="007405EB"/>
    <w:rsid w:val="0074076A"/>
    <w:rsid w:val="007408AC"/>
    <w:rsid w:val="0074196A"/>
    <w:rsid w:val="00741AF4"/>
    <w:rsid w:val="00741DCC"/>
    <w:rsid w:val="0074203A"/>
    <w:rsid w:val="007424CA"/>
    <w:rsid w:val="007427B5"/>
    <w:rsid w:val="00742865"/>
    <w:rsid w:val="0074296C"/>
    <w:rsid w:val="007429D8"/>
    <w:rsid w:val="00742C83"/>
    <w:rsid w:val="00743240"/>
    <w:rsid w:val="0074360F"/>
    <w:rsid w:val="007444D0"/>
    <w:rsid w:val="00744A64"/>
    <w:rsid w:val="00744D47"/>
    <w:rsid w:val="00744EA0"/>
    <w:rsid w:val="00746212"/>
    <w:rsid w:val="0074638D"/>
    <w:rsid w:val="00746484"/>
    <w:rsid w:val="00746FCF"/>
    <w:rsid w:val="0074704F"/>
    <w:rsid w:val="00747425"/>
    <w:rsid w:val="00747C93"/>
    <w:rsid w:val="00747F42"/>
    <w:rsid w:val="00747F48"/>
    <w:rsid w:val="00747F4C"/>
    <w:rsid w:val="0075018B"/>
    <w:rsid w:val="00750568"/>
    <w:rsid w:val="00751091"/>
    <w:rsid w:val="00751320"/>
    <w:rsid w:val="00751B83"/>
    <w:rsid w:val="00751C43"/>
    <w:rsid w:val="00751E0C"/>
    <w:rsid w:val="00752133"/>
    <w:rsid w:val="0075268D"/>
    <w:rsid w:val="00752769"/>
    <w:rsid w:val="00752818"/>
    <w:rsid w:val="00752C25"/>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67AAF"/>
    <w:rsid w:val="0077039C"/>
    <w:rsid w:val="0077058F"/>
    <w:rsid w:val="0077160D"/>
    <w:rsid w:val="0077175C"/>
    <w:rsid w:val="00771870"/>
    <w:rsid w:val="00771BF9"/>
    <w:rsid w:val="0077208E"/>
    <w:rsid w:val="007724B0"/>
    <w:rsid w:val="00772F8A"/>
    <w:rsid w:val="007739C6"/>
    <w:rsid w:val="0077415C"/>
    <w:rsid w:val="00774482"/>
    <w:rsid w:val="0077450A"/>
    <w:rsid w:val="00774889"/>
    <w:rsid w:val="00774F14"/>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190"/>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981"/>
    <w:rsid w:val="00793A70"/>
    <w:rsid w:val="007941D0"/>
    <w:rsid w:val="007945C7"/>
    <w:rsid w:val="00794846"/>
    <w:rsid w:val="00794924"/>
    <w:rsid w:val="00794C8C"/>
    <w:rsid w:val="00795EEE"/>
    <w:rsid w:val="007961C2"/>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CC"/>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5A74"/>
    <w:rsid w:val="007B6812"/>
    <w:rsid w:val="007B6C7F"/>
    <w:rsid w:val="007B7962"/>
    <w:rsid w:val="007B7DC1"/>
    <w:rsid w:val="007B7EDB"/>
    <w:rsid w:val="007B7FE8"/>
    <w:rsid w:val="007C0FBC"/>
    <w:rsid w:val="007C19AD"/>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330"/>
    <w:rsid w:val="007D4D33"/>
    <w:rsid w:val="007D546F"/>
    <w:rsid w:val="007D5986"/>
    <w:rsid w:val="007D673F"/>
    <w:rsid w:val="007D7175"/>
    <w:rsid w:val="007D72F1"/>
    <w:rsid w:val="007D7454"/>
    <w:rsid w:val="007D78A2"/>
    <w:rsid w:val="007D7CFA"/>
    <w:rsid w:val="007E076F"/>
    <w:rsid w:val="007E0B26"/>
    <w:rsid w:val="007E0CD6"/>
    <w:rsid w:val="007E0FF9"/>
    <w:rsid w:val="007E134E"/>
    <w:rsid w:val="007E1369"/>
    <w:rsid w:val="007E1A1B"/>
    <w:rsid w:val="007E1A88"/>
    <w:rsid w:val="007E36C5"/>
    <w:rsid w:val="007E373E"/>
    <w:rsid w:val="007E3F2A"/>
    <w:rsid w:val="007E41F8"/>
    <w:rsid w:val="007E43EF"/>
    <w:rsid w:val="007E4678"/>
    <w:rsid w:val="007E46A1"/>
    <w:rsid w:val="007E473F"/>
    <w:rsid w:val="007E4795"/>
    <w:rsid w:val="007E4C65"/>
    <w:rsid w:val="007E4C88"/>
    <w:rsid w:val="007E4C95"/>
    <w:rsid w:val="007E585E"/>
    <w:rsid w:val="007E6571"/>
    <w:rsid w:val="007E67AE"/>
    <w:rsid w:val="007E6BEB"/>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20D"/>
    <w:rsid w:val="008022E7"/>
    <w:rsid w:val="008026D2"/>
    <w:rsid w:val="008026F9"/>
    <w:rsid w:val="00802A95"/>
    <w:rsid w:val="00802E74"/>
    <w:rsid w:val="00802F09"/>
    <w:rsid w:val="00803C39"/>
    <w:rsid w:val="00803DC2"/>
    <w:rsid w:val="008044CB"/>
    <w:rsid w:val="00804B92"/>
    <w:rsid w:val="00804E21"/>
    <w:rsid w:val="00805092"/>
    <w:rsid w:val="00805170"/>
    <w:rsid w:val="00805330"/>
    <w:rsid w:val="00805614"/>
    <w:rsid w:val="00805960"/>
    <w:rsid w:val="00805FF3"/>
    <w:rsid w:val="008060A7"/>
    <w:rsid w:val="00806937"/>
    <w:rsid w:val="00806AAF"/>
    <w:rsid w:val="00807007"/>
    <w:rsid w:val="008070AC"/>
    <w:rsid w:val="0080780D"/>
    <w:rsid w:val="00807A7E"/>
    <w:rsid w:val="008101FD"/>
    <w:rsid w:val="00810AE0"/>
    <w:rsid w:val="00810D8D"/>
    <w:rsid w:val="00810F35"/>
    <w:rsid w:val="008111CC"/>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43A"/>
    <w:rsid w:val="008359E0"/>
    <w:rsid w:val="0083690A"/>
    <w:rsid w:val="008376F6"/>
    <w:rsid w:val="00837D5B"/>
    <w:rsid w:val="0084023B"/>
    <w:rsid w:val="008402B4"/>
    <w:rsid w:val="00840607"/>
    <w:rsid w:val="00841294"/>
    <w:rsid w:val="00841792"/>
    <w:rsid w:val="00841CD2"/>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C12"/>
    <w:rsid w:val="00845DA2"/>
    <w:rsid w:val="0084624C"/>
    <w:rsid w:val="0084661C"/>
    <w:rsid w:val="008469D9"/>
    <w:rsid w:val="00846DC0"/>
    <w:rsid w:val="008474A7"/>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C7F"/>
    <w:rsid w:val="008554D3"/>
    <w:rsid w:val="008557B5"/>
    <w:rsid w:val="00855C87"/>
    <w:rsid w:val="00855E12"/>
    <w:rsid w:val="00855F1F"/>
    <w:rsid w:val="00856833"/>
    <w:rsid w:val="00856840"/>
    <w:rsid w:val="008579E1"/>
    <w:rsid w:val="008606CD"/>
    <w:rsid w:val="0086087C"/>
    <w:rsid w:val="0086098A"/>
    <w:rsid w:val="00860D8E"/>
    <w:rsid w:val="00860DED"/>
    <w:rsid w:val="00861101"/>
    <w:rsid w:val="008612CF"/>
    <w:rsid w:val="008625D5"/>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945"/>
    <w:rsid w:val="00885DF6"/>
    <w:rsid w:val="00886B29"/>
    <w:rsid w:val="00886ED5"/>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3CB1"/>
    <w:rsid w:val="00894439"/>
    <w:rsid w:val="0089444E"/>
    <w:rsid w:val="008949DF"/>
    <w:rsid w:val="00894C51"/>
    <w:rsid w:val="00894CDF"/>
    <w:rsid w:val="008951DB"/>
    <w:rsid w:val="008952C5"/>
    <w:rsid w:val="00895684"/>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D90"/>
    <w:rsid w:val="008C6184"/>
    <w:rsid w:val="008C6479"/>
    <w:rsid w:val="008C6DBD"/>
    <w:rsid w:val="008C72AA"/>
    <w:rsid w:val="008C750E"/>
    <w:rsid w:val="008C785E"/>
    <w:rsid w:val="008C7ABA"/>
    <w:rsid w:val="008C7ADC"/>
    <w:rsid w:val="008D0715"/>
    <w:rsid w:val="008D085D"/>
    <w:rsid w:val="008D094F"/>
    <w:rsid w:val="008D0AFB"/>
    <w:rsid w:val="008D0E86"/>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4ADA"/>
    <w:rsid w:val="008E526F"/>
    <w:rsid w:val="008E54E1"/>
    <w:rsid w:val="008E5BF2"/>
    <w:rsid w:val="008E5C81"/>
    <w:rsid w:val="008E654C"/>
    <w:rsid w:val="008E659E"/>
    <w:rsid w:val="008E6B72"/>
    <w:rsid w:val="008E6CCC"/>
    <w:rsid w:val="008E6E9C"/>
    <w:rsid w:val="008E6EE7"/>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6D8"/>
    <w:rsid w:val="00903802"/>
    <w:rsid w:val="00904021"/>
    <w:rsid w:val="0090438F"/>
    <w:rsid w:val="00904AEB"/>
    <w:rsid w:val="00905537"/>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502"/>
    <w:rsid w:val="009127EA"/>
    <w:rsid w:val="0091291A"/>
    <w:rsid w:val="00912CBB"/>
    <w:rsid w:val="00913377"/>
    <w:rsid w:val="00913612"/>
    <w:rsid w:val="0091366A"/>
    <w:rsid w:val="00913824"/>
    <w:rsid w:val="00914D7F"/>
    <w:rsid w:val="00915757"/>
    <w:rsid w:val="009159B3"/>
    <w:rsid w:val="00915A77"/>
    <w:rsid w:val="00916013"/>
    <w:rsid w:val="0091602C"/>
    <w:rsid w:val="00916181"/>
    <w:rsid w:val="009166D5"/>
    <w:rsid w:val="00917128"/>
    <w:rsid w:val="00917274"/>
    <w:rsid w:val="00917986"/>
    <w:rsid w:val="00917F68"/>
    <w:rsid w:val="00920400"/>
    <w:rsid w:val="009204C5"/>
    <w:rsid w:val="00920C39"/>
    <w:rsid w:val="00921796"/>
    <w:rsid w:val="0092180D"/>
    <w:rsid w:val="009219D6"/>
    <w:rsid w:val="009221FD"/>
    <w:rsid w:val="0092285E"/>
    <w:rsid w:val="0092319A"/>
    <w:rsid w:val="009232C9"/>
    <w:rsid w:val="00923608"/>
    <w:rsid w:val="0092365A"/>
    <w:rsid w:val="009238E5"/>
    <w:rsid w:val="00923F12"/>
    <w:rsid w:val="009246BC"/>
    <w:rsid w:val="00924C3B"/>
    <w:rsid w:val="00924FF8"/>
    <w:rsid w:val="00925BA8"/>
    <w:rsid w:val="009260CB"/>
    <w:rsid w:val="00926630"/>
    <w:rsid w:val="00926DA7"/>
    <w:rsid w:val="009275C1"/>
    <w:rsid w:val="00927F8B"/>
    <w:rsid w:val="0093008A"/>
    <w:rsid w:val="0093036A"/>
    <w:rsid w:val="0093094D"/>
    <w:rsid w:val="009309FE"/>
    <w:rsid w:val="00931688"/>
    <w:rsid w:val="00932293"/>
    <w:rsid w:val="009326B6"/>
    <w:rsid w:val="009328C7"/>
    <w:rsid w:val="00932B22"/>
    <w:rsid w:val="009336EC"/>
    <w:rsid w:val="00933F56"/>
    <w:rsid w:val="00934C13"/>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B72"/>
    <w:rsid w:val="00941D50"/>
    <w:rsid w:val="009426CA"/>
    <w:rsid w:val="00942975"/>
    <w:rsid w:val="00942B09"/>
    <w:rsid w:val="00942C80"/>
    <w:rsid w:val="00943197"/>
    <w:rsid w:val="009434C0"/>
    <w:rsid w:val="009435F2"/>
    <w:rsid w:val="00943867"/>
    <w:rsid w:val="00944485"/>
    <w:rsid w:val="00944B4E"/>
    <w:rsid w:val="00945180"/>
    <w:rsid w:val="00945581"/>
    <w:rsid w:val="009455FF"/>
    <w:rsid w:val="0094590C"/>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75B"/>
    <w:rsid w:val="0095380C"/>
    <w:rsid w:val="00953B36"/>
    <w:rsid w:val="00953DF5"/>
    <w:rsid w:val="00954353"/>
    <w:rsid w:val="00954468"/>
    <w:rsid w:val="009545DB"/>
    <w:rsid w:val="00955C0A"/>
    <w:rsid w:val="00955C19"/>
    <w:rsid w:val="00955C4F"/>
    <w:rsid w:val="00956821"/>
    <w:rsid w:val="00956A84"/>
    <w:rsid w:val="00960690"/>
    <w:rsid w:val="00960836"/>
    <w:rsid w:val="0096084D"/>
    <w:rsid w:val="009610B4"/>
    <w:rsid w:val="00961189"/>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1CC"/>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E88"/>
    <w:rsid w:val="00974F47"/>
    <w:rsid w:val="0097536D"/>
    <w:rsid w:val="009757FB"/>
    <w:rsid w:val="00975C54"/>
    <w:rsid w:val="00976453"/>
    <w:rsid w:val="00976A82"/>
    <w:rsid w:val="00977342"/>
    <w:rsid w:val="00977BA7"/>
    <w:rsid w:val="00977E5E"/>
    <w:rsid w:val="00980517"/>
    <w:rsid w:val="00980DAE"/>
    <w:rsid w:val="00980E74"/>
    <w:rsid w:val="009815CB"/>
    <w:rsid w:val="009818A0"/>
    <w:rsid w:val="0098194F"/>
    <w:rsid w:val="00981BE5"/>
    <w:rsid w:val="009823F2"/>
    <w:rsid w:val="00982564"/>
    <w:rsid w:val="009826C8"/>
    <w:rsid w:val="00982A0D"/>
    <w:rsid w:val="009836E4"/>
    <w:rsid w:val="009837AC"/>
    <w:rsid w:val="00983CAB"/>
    <w:rsid w:val="009840EE"/>
    <w:rsid w:val="0098412F"/>
    <w:rsid w:val="00984AD7"/>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5458"/>
    <w:rsid w:val="009A6A6B"/>
    <w:rsid w:val="009A77F1"/>
    <w:rsid w:val="009B0BA6"/>
    <w:rsid w:val="009B1EF9"/>
    <w:rsid w:val="009B242B"/>
    <w:rsid w:val="009B26AC"/>
    <w:rsid w:val="009B2926"/>
    <w:rsid w:val="009B37E2"/>
    <w:rsid w:val="009B3CC2"/>
    <w:rsid w:val="009B4514"/>
    <w:rsid w:val="009B4519"/>
    <w:rsid w:val="009B506B"/>
    <w:rsid w:val="009B54E7"/>
    <w:rsid w:val="009B57EF"/>
    <w:rsid w:val="009B5B85"/>
    <w:rsid w:val="009B5F54"/>
    <w:rsid w:val="009B6DC8"/>
    <w:rsid w:val="009B7204"/>
    <w:rsid w:val="009B773F"/>
    <w:rsid w:val="009B7AE2"/>
    <w:rsid w:val="009B7D8F"/>
    <w:rsid w:val="009C0074"/>
    <w:rsid w:val="009C0564"/>
    <w:rsid w:val="009C0937"/>
    <w:rsid w:val="009C19A4"/>
    <w:rsid w:val="009C209C"/>
    <w:rsid w:val="009C25DB"/>
    <w:rsid w:val="009C2685"/>
    <w:rsid w:val="009C3321"/>
    <w:rsid w:val="009C385B"/>
    <w:rsid w:val="009C39BC"/>
    <w:rsid w:val="009C4BC2"/>
    <w:rsid w:val="009C4D01"/>
    <w:rsid w:val="009C4D22"/>
    <w:rsid w:val="009C4F40"/>
    <w:rsid w:val="009C5356"/>
    <w:rsid w:val="009C5F17"/>
    <w:rsid w:val="009C63F2"/>
    <w:rsid w:val="009C6699"/>
    <w:rsid w:val="009C6F5C"/>
    <w:rsid w:val="009C7320"/>
    <w:rsid w:val="009C7A12"/>
    <w:rsid w:val="009D06C4"/>
    <w:rsid w:val="009D0729"/>
    <w:rsid w:val="009D078A"/>
    <w:rsid w:val="009D0846"/>
    <w:rsid w:val="009D0E12"/>
    <w:rsid w:val="009D0F66"/>
    <w:rsid w:val="009D18C3"/>
    <w:rsid w:val="009D1A06"/>
    <w:rsid w:val="009D1BA4"/>
    <w:rsid w:val="009D1CF5"/>
    <w:rsid w:val="009D22E4"/>
    <w:rsid w:val="009D22F7"/>
    <w:rsid w:val="009D297E"/>
    <w:rsid w:val="009D316E"/>
    <w:rsid w:val="009D319C"/>
    <w:rsid w:val="009D32DF"/>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6BF"/>
    <w:rsid w:val="00A02B02"/>
    <w:rsid w:val="00A0314B"/>
    <w:rsid w:val="00A031E8"/>
    <w:rsid w:val="00A03A22"/>
    <w:rsid w:val="00A03A3B"/>
    <w:rsid w:val="00A03BD7"/>
    <w:rsid w:val="00A03C2E"/>
    <w:rsid w:val="00A03E97"/>
    <w:rsid w:val="00A040E9"/>
    <w:rsid w:val="00A04601"/>
    <w:rsid w:val="00A04634"/>
    <w:rsid w:val="00A050C9"/>
    <w:rsid w:val="00A06119"/>
    <w:rsid w:val="00A075C0"/>
    <w:rsid w:val="00A077DB"/>
    <w:rsid w:val="00A0786A"/>
    <w:rsid w:val="00A0794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8EF"/>
    <w:rsid w:val="00A14B74"/>
    <w:rsid w:val="00A15183"/>
    <w:rsid w:val="00A15503"/>
    <w:rsid w:val="00A1566A"/>
    <w:rsid w:val="00A156FD"/>
    <w:rsid w:val="00A161B9"/>
    <w:rsid w:val="00A165BF"/>
    <w:rsid w:val="00A1677F"/>
    <w:rsid w:val="00A16A94"/>
    <w:rsid w:val="00A16E82"/>
    <w:rsid w:val="00A170A2"/>
    <w:rsid w:val="00A172E8"/>
    <w:rsid w:val="00A179FF"/>
    <w:rsid w:val="00A17A22"/>
    <w:rsid w:val="00A20F3A"/>
    <w:rsid w:val="00A2192D"/>
    <w:rsid w:val="00A21A36"/>
    <w:rsid w:val="00A221D6"/>
    <w:rsid w:val="00A226B7"/>
    <w:rsid w:val="00A22BC6"/>
    <w:rsid w:val="00A23913"/>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2B75"/>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4C8B"/>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558D"/>
    <w:rsid w:val="00A75CC1"/>
    <w:rsid w:val="00A75CCE"/>
    <w:rsid w:val="00A75D4E"/>
    <w:rsid w:val="00A75E88"/>
    <w:rsid w:val="00A75EBD"/>
    <w:rsid w:val="00A761F4"/>
    <w:rsid w:val="00A762BF"/>
    <w:rsid w:val="00A764FE"/>
    <w:rsid w:val="00A76AB4"/>
    <w:rsid w:val="00A76BE5"/>
    <w:rsid w:val="00A77885"/>
    <w:rsid w:val="00A800CE"/>
    <w:rsid w:val="00A80457"/>
    <w:rsid w:val="00A8056E"/>
    <w:rsid w:val="00A8094B"/>
    <w:rsid w:val="00A80B74"/>
    <w:rsid w:val="00A81375"/>
    <w:rsid w:val="00A81956"/>
    <w:rsid w:val="00A81F98"/>
    <w:rsid w:val="00A82033"/>
    <w:rsid w:val="00A82530"/>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6EDE"/>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47FB"/>
    <w:rsid w:val="00A950B5"/>
    <w:rsid w:val="00A963C7"/>
    <w:rsid w:val="00A96C4A"/>
    <w:rsid w:val="00A976E9"/>
    <w:rsid w:val="00A97759"/>
    <w:rsid w:val="00A97958"/>
    <w:rsid w:val="00A97F38"/>
    <w:rsid w:val="00AA0337"/>
    <w:rsid w:val="00AA04A7"/>
    <w:rsid w:val="00AA0938"/>
    <w:rsid w:val="00AA11CE"/>
    <w:rsid w:val="00AA1626"/>
    <w:rsid w:val="00AA18A3"/>
    <w:rsid w:val="00AA1C25"/>
    <w:rsid w:val="00AA232A"/>
    <w:rsid w:val="00AA243F"/>
    <w:rsid w:val="00AA2E16"/>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8B9"/>
    <w:rsid w:val="00AB1AC8"/>
    <w:rsid w:val="00AB1BA7"/>
    <w:rsid w:val="00AB1DBC"/>
    <w:rsid w:val="00AB1E04"/>
    <w:rsid w:val="00AB2291"/>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DE3"/>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EBC"/>
    <w:rsid w:val="00AD7F94"/>
    <w:rsid w:val="00AE0755"/>
    <w:rsid w:val="00AE0C56"/>
    <w:rsid w:val="00AE149E"/>
    <w:rsid w:val="00AE165B"/>
    <w:rsid w:val="00AE1BC6"/>
    <w:rsid w:val="00AE1D97"/>
    <w:rsid w:val="00AE1F55"/>
    <w:rsid w:val="00AE22F2"/>
    <w:rsid w:val="00AE27D3"/>
    <w:rsid w:val="00AE2909"/>
    <w:rsid w:val="00AE29FC"/>
    <w:rsid w:val="00AE2F3F"/>
    <w:rsid w:val="00AE3088"/>
    <w:rsid w:val="00AE31EB"/>
    <w:rsid w:val="00AE3705"/>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BF5"/>
    <w:rsid w:val="00AF5C5C"/>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2E2D"/>
    <w:rsid w:val="00B1343A"/>
    <w:rsid w:val="00B13550"/>
    <w:rsid w:val="00B1357F"/>
    <w:rsid w:val="00B13582"/>
    <w:rsid w:val="00B13D04"/>
    <w:rsid w:val="00B13ED6"/>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7053"/>
    <w:rsid w:val="00B17282"/>
    <w:rsid w:val="00B17C47"/>
    <w:rsid w:val="00B17E42"/>
    <w:rsid w:val="00B220F5"/>
    <w:rsid w:val="00B22630"/>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744"/>
    <w:rsid w:val="00B3680D"/>
    <w:rsid w:val="00B36A7D"/>
    <w:rsid w:val="00B36B41"/>
    <w:rsid w:val="00B3742D"/>
    <w:rsid w:val="00B3789B"/>
    <w:rsid w:val="00B37ACE"/>
    <w:rsid w:val="00B37C00"/>
    <w:rsid w:val="00B37D97"/>
    <w:rsid w:val="00B4020E"/>
    <w:rsid w:val="00B411BD"/>
    <w:rsid w:val="00B41559"/>
    <w:rsid w:val="00B418E8"/>
    <w:rsid w:val="00B41989"/>
    <w:rsid w:val="00B4225E"/>
    <w:rsid w:val="00B42285"/>
    <w:rsid w:val="00B423EF"/>
    <w:rsid w:val="00B42624"/>
    <w:rsid w:val="00B4274B"/>
    <w:rsid w:val="00B4326A"/>
    <w:rsid w:val="00B4339E"/>
    <w:rsid w:val="00B435B1"/>
    <w:rsid w:val="00B43631"/>
    <w:rsid w:val="00B4367F"/>
    <w:rsid w:val="00B438BA"/>
    <w:rsid w:val="00B43B36"/>
    <w:rsid w:val="00B43F67"/>
    <w:rsid w:val="00B44763"/>
    <w:rsid w:val="00B44F99"/>
    <w:rsid w:val="00B4519F"/>
    <w:rsid w:val="00B45543"/>
    <w:rsid w:val="00B45876"/>
    <w:rsid w:val="00B46010"/>
    <w:rsid w:val="00B46756"/>
    <w:rsid w:val="00B46E02"/>
    <w:rsid w:val="00B4700F"/>
    <w:rsid w:val="00B47136"/>
    <w:rsid w:val="00B47395"/>
    <w:rsid w:val="00B47E31"/>
    <w:rsid w:val="00B508A1"/>
    <w:rsid w:val="00B50F2F"/>
    <w:rsid w:val="00B512F9"/>
    <w:rsid w:val="00B514CB"/>
    <w:rsid w:val="00B51542"/>
    <w:rsid w:val="00B51A07"/>
    <w:rsid w:val="00B51D1D"/>
    <w:rsid w:val="00B523D1"/>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1FC"/>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87D4B"/>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5F6"/>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4DAC"/>
    <w:rsid w:val="00BB500D"/>
    <w:rsid w:val="00BB5FCB"/>
    <w:rsid w:val="00BB6027"/>
    <w:rsid w:val="00BB604B"/>
    <w:rsid w:val="00BB6C4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7F4"/>
    <w:rsid w:val="00BC497F"/>
    <w:rsid w:val="00BC4FCC"/>
    <w:rsid w:val="00BC5142"/>
    <w:rsid w:val="00BC57E7"/>
    <w:rsid w:val="00BC6768"/>
    <w:rsid w:val="00BC6CAA"/>
    <w:rsid w:val="00BC6E1B"/>
    <w:rsid w:val="00BC6FD6"/>
    <w:rsid w:val="00BD008E"/>
    <w:rsid w:val="00BD0258"/>
    <w:rsid w:val="00BD13B7"/>
    <w:rsid w:val="00BD1CF1"/>
    <w:rsid w:val="00BD2E76"/>
    <w:rsid w:val="00BD2F3B"/>
    <w:rsid w:val="00BD2F41"/>
    <w:rsid w:val="00BD3372"/>
    <w:rsid w:val="00BD3D09"/>
    <w:rsid w:val="00BD3D63"/>
    <w:rsid w:val="00BD466D"/>
    <w:rsid w:val="00BD46E8"/>
    <w:rsid w:val="00BD50AA"/>
    <w:rsid w:val="00BD5135"/>
    <w:rsid w:val="00BD6278"/>
    <w:rsid w:val="00BD63BB"/>
    <w:rsid w:val="00BD678F"/>
    <w:rsid w:val="00BD685D"/>
    <w:rsid w:val="00BD68CA"/>
    <w:rsid w:val="00BD6BEC"/>
    <w:rsid w:val="00BD6F4B"/>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2C78"/>
    <w:rsid w:val="00BF351A"/>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66C"/>
    <w:rsid w:val="00C04885"/>
    <w:rsid w:val="00C04DAF"/>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5A5"/>
    <w:rsid w:val="00C376BA"/>
    <w:rsid w:val="00C37B86"/>
    <w:rsid w:val="00C37EFF"/>
    <w:rsid w:val="00C37F21"/>
    <w:rsid w:val="00C40373"/>
    <w:rsid w:val="00C4082D"/>
    <w:rsid w:val="00C40AE6"/>
    <w:rsid w:val="00C40B9A"/>
    <w:rsid w:val="00C40C32"/>
    <w:rsid w:val="00C411AF"/>
    <w:rsid w:val="00C411ED"/>
    <w:rsid w:val="00C4138D"/>
    <w:rsid w:val="00C41A0C"/>
    <w:rsid w:val="00C41E3A"/>
    <w:rsid w:val="00C42EB4"/>
    <w:rsid w:val="00C42FD7"/>
    <w:rsid w:val="00C4304C"/>
    <w:rsid w:val="00C43315"/>
    <w:rsid w:val="00C440B5"/>
    <w:rsid w:val="00C442DD"/>
    <w:rsid w:val="00C44915"/>
    <w:rsid w:val="00C452F5"/>
    <w:rsid w:val="00C4532C"/>
    <w:rsid w:val="00C45B34"/>
    <w:rsid w:val="00C4603B"/>
    <w:rsid w:val="00C46555"/>
    <w:rsid w:val="00C466FB"/>
    <w:rsid w:val="00C46A75"/>
    <w:rsid w:val="00C46B15"/>
    <w:rsid w:val="00C46F7D"/>
    <w:rsid w:val="00C471DE"/>
    <w:rsid w:val="00C479B5"/>
    <w:rsid w:val="00C479D3"/>
    <w:rsid w:val="00C50242"/>
    <w:rsid w:val="00C5034D"/>
    <w:rsid w:val="00C5050E"/>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4D9"/>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8F6"/>
    <w:rsid w:val="00C76E62"/>
    <w:rsid w:val="00C77BE0"/>
    <w:rsid w:val="00C80073"/>
    <w:rsid w:val="00C80777"/>
    <w:rsid w:val="00C80A56"/>
    <w:rsid w:val="00C80DEA"/>
    <w:rsid w:val="00C81223"/>
    <w:rsid w:val="00C814CE"/>
    <w:rsid w:val="00C82658"/>
    <w:rsid w:val="00C82850"/>
    <w:rsid w:val="00C82E3D"/>
    <w:rsid w:val="00C832DC"/>
    <w:rsid w:val="00C835D8"/>
    <w:rsid w:val="00C8377F"/>
    <w:rsid w:val="00C83CBD"/>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A37"/>
    <w:rsid w:val="00C96D1D"/>
    <w:rsid w:val="00C96E6F"/>
    <w:rsid w:val="00C96EB2"/>
    <w:rsid w:val="00C96F28"/>
    <w:rsid w:val="00C96F75"/>
    <w:rsid w:val="00C97419"/>
    <w:rsid w:val="00C977F2"/>
    <w:rsid w:val="00C97872"/>
    <w:rsid w:val="00C979D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671"/>
    <w:rsid w:val="00CA6F39"/>
    <w:rsid w:val="00CB008E"/>
    <w:rsid w:val="00CB01FA"/>
    <w:rsid w:val="00CB0737"/>
    <w:rsid w:val="00CB097A"/>
    <w:rsid w:val="00CB0E9D"/>
    <w:rsid w:val="00CB12E2"/>
    <w:rsid w:val="00CB17E2"/>
    <w:rsid w:val="00CB26E4"/>
    <w:rsid w:val="00CB26EC"/>
    <w:rsid w:val="00CB2D2A"/>
    <w:rsid w:val="00CB3FD1"/>
    <w:rsid w:val="00CB416F"/>
    <w:rsid w:val="00CB509F"/>
    <w:rsid w:val="00CB5682"/>
    <w:rsid w:val="00CB58AD"/>
    <w:rsid w:val="00CB5B1E"/>
    <w:rsid w:val="00CB670C"/>
    <w:rsid w:val="00CB6F3E"/>
    <w:rsid w:val="00CB6FD0"/>
    <w:rsid w:val="00CB7229"/>
    <w:rsid w:val="00CB787A"/>
    <w:rsid w:val="00CB7898"/>
    <w:rsid w:val="00CB7B99"/>
    <w:rsid w:val="00CB7D97"/>
    <w:rsid w:val="00CB7E70"/>
    <w:rsid w:val="00CC0C4A"/>
    <w:rsid w:val="00CC125B"/>
    <w:rsid w:val="00CC17F0"/>
    <w:rsid w:val="00CC1853"/>
    <w:rsid w:val="00CC1AE2"/>
    <w:rsid w:val="00CC1CF9"/>
    <w:rsid w:val="00CC1D1A"/>
    <w:rsid w:val="00CC1FAE"/>
    <w:rsid w:val="00CC24E6"/>
    <w:rsid w:val="00CC3A23"/>
    <w:rsid w:val="00CC4882"/>
    <w:rsid w:val="00CC4A0D"/>
    <w:rsid w:val="00CC4EFA"/>
    <w:rsid w:val="00CC51E4"/>
    <w:rsid w:val="00CC551E"/>
    <w:rsid w:val="00CC5837"/>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4FE"/>
    <w:rsid w:val="00CF371D"/>
    <w:rsid w:val="00CF4247"/>
    <w:rsid w:val="00CF4455"/>
    <w:rsid w:val="00CF4E9A"/>
    <w:rsid w:val="00CF517D"/>
    <w:rsid w:val="00CF5263"/>
    <w:rsid w:val="00CF5747"/>
    <w:rsid w:val="00CF60B5"/>
    <w:rsid w:val="00CF612A"/>
    <w:rsid w:val="00CF6C23"/>
    <w:rsid w:val="00CF6E48"/>
    <w:rsid w:val="00CF72AD"/>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B97"/>
    <w:rsid w:val="00D050FA"/>
    <w:rsid w:val="00D05132"/>
    <w:rsid w:val="00D052EE"/>
    <w:rsid w:val="00D057F3"/>
    <w:rsid w:val="00D05B68"/>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5FB"/>
    <w:rsid w:val="00D2080B"/>
    <w:rsid w:val="00D20B8B"/>
    <w:rsid w:val="00D20D52"/>
    <w:rsid w:val="00D21205"/>
    <w:rsid w:val="00D2162C"/>
    <w:rsid w:val="00D21A3C"/>
    <w:rsid w:val="00D22129"/>
    <w:rsid w:val="00D22B55"/>
    <w:rsid w:val="00D233F1"/>
    <w:rsid w:val="00D2365D"/>
    <w:rsid w:val="00D23EB5"/>
    <w:rsid w:val="00D243A7"/>
    <w:rsid w:val="00D243D3"/>
    <w:rsid w:val="00D243E0"/>
    <w:rsid w:val="00D246ED"/>
    <w:rsid w:val="00D25400"/>
    <w:rsid w:val="00D256F8"/>
    <w:rsid w:val="00D26086"/>
    <w:rsid w:val="00D262FD"/>
    <w:rsid w:val="00D266AE"/>
    <w:rsid w:val="00D2685C"/>
    <w:rsid w:val="00D26A3B"/>
    <w:rsid w:val="00D26E1D"/>
    <w:rsid w:val="00D27D5D"/>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A0B"/>
    <w:rsid w:val="00D361F5"/>
    <w:rsid w:val="00D36234"/>
    <w:rsid w:val="00D36371"/>
    <w:rsid w:val="00D36426"/>
    <w:rsid w:val="00D36643"/>
    <w:rsid w:val="00D36824"/>
    <w:rsid w:val="00D36C15"/>
    <w:rsid w:val="00D36E08"/>
    <w:rsid w:val="00D36EA1"/>
    <w:rsid w:val="00D40406"/>
    <w:rsid w:val="00D40DFC"/>
    <w:rsid w:val="00D41C95"/>
    <w:rsid w:val="00D42546"/>
    <w:rsid w:val="00D433EC"/>
    <w:rsid w:val="00D43611"/>
    <w:rsid w:val="00D437D8"/>
    <w:rsid w:val="00D44904"/>
    <w:rsid w:val="00D44994"/>
    <w:rsid w:val="00D453BD"/>
    <w:rsid w:val="00D45647"/>
    <w:rsid w:val="00D45DF3"/>
    <w:rsid w:val="00D46174"/>
    <w:rsid w:val="00D46D56"/>
    <w:rsid w:val="00D46F03"/>
    <w:rsid w:val="00D4704A"/>
    <w:rsid w:val="00D47AEE"/>
    <w:rsid w:val="00D47DD0"/>
    <w:rsid w:val="00D50183"/>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853"/>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4DFA"/>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36E2"/>
    <w:rsid w:val="00D95104"/>
    <w:rsid w:val="00D95600"/>
    <w:rsid w:val="00D95F75"/>
    <w:rsid w:val="00D96125"/>
    <w:rsid w:val="00D9683C"/>
    <w:rsid w:val="00D96D25"/>
    <w:rsid w:val="00D96FC5"/>
    <w:rsid w:val="00D96FCF"/>
    <w:rsid w:val="00D97843"/>
    <w:rsid w:val="00D97884"/>
    <w:rsid w:val="00D97C5E"/>
    <w:rsid w:val="00DA034F"/>
    <w:rsid w:val="00DA0A56"/>
    <w:rsid w:val="00DA0A7F"/>
    <w:rsid w:val="00DA0E2A"/>
    <w:rsid w:val="00DA1624"/>
    <w:rsid w:val="00DA1A94"/>
    <w:rsid w:val="00DA1C31"/>
    <w:rsid w:val="00DA20BC"/>
    <w:rsid w:val="00DA25C4"/>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1327"/>
    <w:rsid w:val="00DC1350"/>
    <w:rsid w:val="00DC169A"/>
    <w:rsid w:val="00DC1FE8"/>
    <w:rsid w:val="00DC2DA1"/>
    <w:rsid w:val="00DC3237"/>
    <w:rsid w:val="00DC3BC4"/>
    <w:rsid w:val="00DC3E9B"/>
    <w:rsid w:val="00DC41A4"/>
    <w:rsid w:val="00DC4287"/>
    <w:rsid w:val="00DC4312"/>
    <w:rsid w:val="00DC487A"/>
    <w:rsid w:val="00DC4B6F"/>
    <w:rsid w:val="00DC4D4B"/>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A53"/>
    <w:rsid w:val="00DE4D48"/>
    <w:rsid w:val="00DE52E3"/>
    <w:rsid w:val="00DE5651"/>
    <w:rsid w:val="00DE5B62"/>
    <w:rsid w:val="00DE5E80"/>
    <w:rsid w:val="00DE6124"/>
    <w:rsid w:val="00DE6171"/>
    <w:rsid w:val="00DE64AA"/>
    <w:rsid w:val="00DE7101"/>
    <w:rsid w:val="00DE7C00"/>
    <w:rsid w:val="00DF03E9"/>
    <w:rsid w:val="00DF03ED"/>
    <w:rsid w:val="00DF04EE"/>
    <w:rsid w:val="00DF0677"/>
    <w:rsid w:val="00DF0B5C"/>
    <w:rsid w:val="00DF0BF4"/>
    <w:rsid w:val="00DF0DCC"/>
    <w:rsid w:val="00DF179D"/>
    <w:rsid w:val="00DF1E9C"/>
    <w:rsid w:val="00DF276E"/>
    <w:rsid w:val="00DF2E7F"/>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4022"/>
    <w:rsid w:val="00E042D0"/>
    <w:rsid w:val="00E043C1"/>
    <w:rsid w:val="00E04CF4"/>
    <w:rsid w:val="00E05066"/>
    <w:rsid w:val="00E05C88"/>
    <w:rsid w:val="00E061D4"/>
    <w:rsid w:val="00E06CAD"/>
    <w:rsid w:val="00E06E05"/>
    <w:rsid w:val="00E0728F"/>
    <w:rsid w:val="00E0755C"/>
    <w:rsid w:val="00E07718"/>
    <w:rsid w:val="00E07AB1"/>
    <w:rsid w:val="00E10293"/>
    <w:rsid w:val="00E11448"/>
    <w:rsid w:val="00E118A8"/>
    <w:rsid w:val="00E128CC"/>
    <w:rsid w:val="00E1305F"/>
    <w:rsid w:val="00E130AC"/>
    <w:rsid w:val="00E13379"/>
    <w:rsid w:val="00E13E0D"/>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4FB"/>
    <w:rsid w:val="00E20974"/>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707"/>
    <w:rsid w:val="00E25F89"/>
    <w:rsid w:val="00E26842"/>
    <w:rsid w:val="00E274B1"/>
    <w:rsid w:val="00E2762C"/>
    <w:rsid w:val="00E2770D"/>
    <w:rsid w:val="00E27BEC"/>
    <w:rsid w:val="00E27EA1"/>
    <w:rsid w:val="00E27FFA"/>
    <w:rsid w:val="00E318B9"/>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3727C"/>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60C5"/>
    <w:rsid w:val="00E46A64"/>
    <w:rsid w:val="00E47104"/>
    <w:rsid w:val="00E475F9"/>
    <w:rsid w:val="00E4791B"/>
    <w:rsid w:val="00E47BC7"/>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AA"/>
    <w:rsid w:val="00E713F2"/>
    <w:rsid w:val="00E71520"/>
    <w:rsid w:val="00E71FF9"/>
    <w:rsid w:val="00E72C01"/>
    <w:rsid w:val="00E73BEE"/>
    <w:rsid w:val="00E73CD8"/>
    <w:rsid w:val="00E73EA2"/>
    <w:rsid w:val="00E741AC"/>
    <w:rsid w:val="00E743B4"/>
    <w:rsid w:val="00E74E0C"/>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37B"/>
    <w:rsid w:val="00E85AF0"/>
    <w:rsid w:val="00E85CC3"/>
    <w:rsid w:val="00E85D95"/>
    <w:rsid w:val="00E85DAB"/>
    <w:rsid w:val="00E85EEE"/>
    <w:rsid w:val="00E86238"/>
    <w:rsid w:val="00E8644A"/>
    <w:rsid w:val="00E86453"/>
    <w:rsid w:val="00E86645"/>
    <w:rsid w:val="00E878C1"/>
    <w:rsid w:val="00E90159"/>
    <w:rsid w:val="00E90279"/>
    <w:rsid w:val="00E902BA"/>
    <w:rsid w:val="00E903A4"/>
    <w:rsid w:val="00E90635"/>
    <w:rsid w:val="00E909A1"/>
    <w:rsid w:val="00E90BFF"/>
    <w:rsid w:val="00E90F46"/>
    <w:rsid w:val="00E91385"/>
    <w:rsid w:val="00E91F04"/>
    <w:rsid w:val="00E91F35"/>
    <w:rsid w:val="00E9303F"/>
    <w:rsid w:val="00E9325D"/>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C02"/>
    <w:rsid w:val="00EA0831"/>
    <w:rsid w:val="00EA0D58"/>
    <w:rsid w:val="00EA0E4A"/>
    <w:rsid w:val="00EA1936"/>
    <w:rsid w:val="00EA1A54"/>
    <w:rsid w:val="00EA2226"/>
    <w:rsid w:val="00EA26FC"/>
    <w:rsid w:val="00EA3544"/>
    <w:rsid w:val="00EA36F6"/>
    <w:rsid w:val="00EA39C8"/>
    <w:rsid w:val="00EA3B5A"/>
    <w:rsid w:val="00EA3BAB"/>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BC4"/>
    <w:rsid w:val="00EB70B0"/>
    <w:rsid w:val="00EB7438"/>
    <w:rsid w:val="00EB7630"/>
    <w:rsid w:val="00EB7633"/>
    <w:rsid w:val="00EB7736"/>
    <w:rsid w:val="00EC059A"/>
    <w:rsid w:val="00EC0775"/>
    <w:rsid w:val="00EC10AF"/>
    <w:rsid w:val="00EC1F7F"/>
    <w:rsid w:val="00EC2050"/>
    <w:rsid w:val="00EC2E2D"/>
    <w:rsid w:val="00EC2E65"/>
    <w:rsid w:val="00EC33E7"/>
    <w:rsid w:val="00EC36E0"/>
    <w:rsid w:val="00EC3CAB"/>
    <w:rsid w:val="00EC3D8F"/>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14AC"/>
    <w:rsid w:val="00ED162F"/>
    <w:rsid w:val="00ED2B58"/>
    <w:rsid w:val="00ED2E52"/>
    <w:rsid w:val="00ED3024"/>
    <w:rsid w:val="00ED366F"/>
    <w:rsid w:val="00ED3B64"/>
    <w:rsid w:val="00ED46A1"/>
    <w:rsid w:val="00ED5385"/>
    <w:rsid w:val="00ED565C"/>
    <w:rsid w:val="00ED57F3"/>
    <w:rsid w:val="00ED58C8"/>
    <w:rsid w:val="00ED5FE4"/>
    <w:rsid w:val="00ED62C1"/>
    <w:rsid w:val="00ED6F2B"/>
    <w:rsid w:val="00ED715C"/>
    <w:rsid w:val="00ED71C5"/>
    <w:rsid w:val="00ED76D8"/>
    <w:rsid w:val="00ED7996"/>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E9B"/>
    <w:rsid w:val="00EE7FFB"/>
    <w:rsid w:val="00EF0348"/>
    <w:rsid w:val="00EF0647"/>
    <w:rsid w:val="00EF0822"/>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412"/>
    <w:rsid w:val="00EF7666"/>
    <w:rsid w:val="00EF769B"/>
    <w:rsid w:val="00F00082"/>
    <w:rsid w:val="00F00393"/>
    <w:rsid w:val="00F0142D"/>
    <w:rsid w:val="00F0164B"/>
    <w:rsid w:val="00F01D90"/>
    <w:rsid w:val="00F027BA"/>
    <w:rsid w:val="00F02F9F"/>
    <w:rsid w:val="00F03292"/>
    <w:rsid w:val="00F03431"/>
    <w:rsid w:val="00F03464"/>
    <w:rsid w:val="00F0395E"/>
    <w:rsid w:val="00F03E79"/>
    <w:rsid w:val="00F03E82"/>
    <w:rsid w:val="00F046D6"/>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2B62"/>
    <w:rsid w:val="00F12D94"/>
    <w:rsid w:val="00F133A1"/>
    <w:rsid w:val="00F13B24"/>
    <w:rsid w:val="00F13ECD"/>
    <w:rsid w:val="00F14E78"/>
    <w:rsid w:val="00F155CE"/>
    <w:rsid w:val="00F1587A"/>
    <w:rsid w:val="00F15CF7"/>
    <w:rsid w:val="00F16BF2"/>
    <w:rsid w:val="00F16E0A"/>
    <w:rsid w:val="00F17534"/>
    <w:rsid w:val="00F178C8"/>
    <w:rsid w:val="00F17EAE"/>
    <w:rsid w:val="00F20688"/>
    <w:rsid w:val="00F20818"/>
    <w:rsid w:val="00F20B9E"/>
    <w:rsid w:val="00F20DC7"/>
    <w:rsid w:val="00F20E90"/>
    <w:rsid w:val="00F2124A"/>
    <w:rsid w:val="00F218D4"/>
    <w:rsid w:val="00F22384"/>
    <w:rsid w:val="00F2250A"/>
    <w:rsid w:val="00F22BCE"/>
    <w:rsid w:val="00F23D8E"/>
    <w:rsid w:val="00F23DCA"/>
    <w:rsid w:val="00F240FE"/>
    <w:rsid w:val="00F24222"/>
    <w:rsid w:val="00F24788"/>
    <w:rsid w:val="00F25478"/>
    <w:rsid w:val="00F263F2"/>
    <w:rsid w:val="00F2640F"/>
    <w:rsid w:val="00F264CB"/>
    <w:rsid w:val="00F266F3"/>
    <w:rsid w:val="00F26BDE"/>
    <w:rsid w:val="00F26CEF"/>
    <w:rsid w:val="00F27094"/>
    <w:rsid w:val="00F273DE"/>
    <w:rsid w:val="00F27C34"/>
    <w:rsid w:val="00F27DB4"/>
    <w:rsid w:val="00F27E46"/>
    <w:rsid w:val="00F301C2"/>
    <w:rsid w:val="00F302E1"/>
    <w:rsid w:val="00F3156C"/>
    <w:rsid w:val="00F31B22"/>
    <w:rsid w:val="00F31B49"/>
    <w:rsid w:val="00F321ED"/>
    <w:rsid w:val="00F32716"/>
    <w:rsid w:val="00F32B74"/>
    <w:rsid w:val="00F32F56"/>
    <w:rsid w:val="00F33268"/>
    <w:rsid w:val="00F33AE5"/>
    <w:rsid w:val="00F33CA9"/>
    <w:rsid w:val="00F33D4F"/>
    <w:rsid w:val="00F34395"/>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0DE0"/>
    <w:rsid w:val="00F4135F"/>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6D3"/>
    <w:rsid w:val="00F55CD4"/>
    <w:rsid w:val="00F56778"/>
    <w:rsid w:val="00F56C5B"/>
    <w:rsid w:val="00F56DCF"/>
    <w:rsid w:val="00F56ECD"/>
    <w:rsid w:val="00F57034"/>
    <w:rsid w:val="00F60497"/>
    <w:rsid w:val="00F60A5D"/>
    <w:rsid w:val="00F60BE9"/>
    <w:rsid w:val="00F60C16"/>
    <w:rsid w:val="00F61EB2"/>
    <w:rsid w:val="00F61FD8"/>
    <w:rsid w:val="00F62713"/>
    <w:rsid w:val="00F62790"/>
    <w:rsid w:val="00F62DBF"/>
    <w:rsid w:val="00F637D1"/>
    <w:rsid w:val="00F63ED3"/>
    <w:rsid w:val="00F641FC"/>
    <w:rsid w:val="00F646BC"/>
    <w:rsid w:val="00F647F7"/>
    <w:rsid w:val="00F64ACC"/>
    <w:rsid w:val="00F64B50"/>
    <w:rsid w:val="00F6583C"/>
    <w:rsid w:val="00F6589A"/>
    <w:rsid w:val="00F65D28"/>
    <w:rsid w:val="00F65D97"/>
    <w:rsid w:val="00F660C0"/>
    <w:rsid w:val="00F6783E"/>
    <w:rsid w:val="00F67AC0"/>
    <w:rsid w:val="00F67C98"/>
    <w:rsid w:val="00F67FAF"/>
    <w:rsid w:val="00F7025B"/>
    <w:rsid w:val="00F705DA"/>
    <w:rsid w:val="00F706EF"/>
    <w:rsid w:val="00F70DBE"/>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30C"/>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21F"/>
    <w:rsid w:val="00F9225F"/>
    <w:rsid w:val="00F929B4"/>
    <w:rsid w:val="00F92B84"/>
    <w:rsid w:val="00F92EB1"/>
    <w:rsid w:val="00F9310F"/>
    <w:rsid w:val="00F931C7"/>
    <w:rsid w:val="00F93559"/>
    <w:rsid w:val="00F93D72"/>
    <w:rsid w:val="00F93E65"/>
    <w:rsid w:val="00F93E87"/>
    <w:rsid w:val="00F94070"/>
    <w:rsid w:val="00F94DB4"/>
    <w:rsid w:val="00F950B5"/>
    <w:rsid w:val="00F9513F"/>
    <w:rsid w:val="00F95C92"/>
    <w:rsid w:val="00F967FC"/>
    <w:rsid w:val="00F96888"/>
    <w:rsid w:val="00F97908"/>
    <w:rsid w:val="00F979DA"/>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B0082"/>
    <w:rsid w:val="00FB0243"/>
    <w:rsid w:val="00FB0E0D"/>
    <w:rsid w:val="00FB1189"/>
    <w:rsid w:val="00FB12B3"/>
    <w:rsid w:val="00FB1527"/>
    <w:rsid w:val="00FB157B"/>
    <w:rsid w:val="00FB2537"/>
    <w:rsid w:val="00FB33DC"/>
    <w:rsid w:val="00FB3717"/>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24C"/>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CAF"/>
    <w:rsid w:val="00FD62BE"/>
    <w:rsid w:val="00FD69F3"/>
    <w:rsid w:val="00FD7C68"/>
    <w:rsid w:val="00FD7C85"/>
    <w:rsid w:val="00FD7DF9"/>
    <w:rsid w:val="00FD7FAE"/>
    <w:rsid w:val="00FE059A"/>
    <w:rsid w:val="00FE0B51"/>
    <w:rsid w:val="00FE0B78"/>
    <w:rsid w:val="00FE0ED4"/>
    <w:rsid w:val="00FE1BF2"/>
    <w:rsid w:val="00FE1E0D"/>
    <w:rsid w:val="00FE1EAB"/>
    <w:rsid w:val="00FE2078"/>
    <w:rsid w:val="00FE25CA"/>
    <w:rsid w:val="00FE2D5E"/>
    <w:rsid w:val="00FE3465"/>
    <w:rsid w:val="00FE3727"/>
    <w:rsid w:val="00FE3AF5"/>
    <w:rsid w:val="00FE3E4D"/>
    <w:rsid w:val="00FE454B"/>
    <w:rsid w:val="00FE585E"/>
    <w:rsid w:val="00FE6703"/>
    <w:rsid w:val="00FE67CF"/>
    <w:rsid w:val="00FE6D20"/>
    <w:rsid w:val="00FE6FB9"/>
    <w:rsid w:val="00FE7142"/>
    <w:rsid w:val="00FE7549"/>
    <w:rsid w:val="00FE7BCC"/>
    <w:rsid w:val="00FE7E45"/>
    <w:rsid w:val="00FF01BB"/>
    <w:rsid w:val="00FF0464"/>
    <w:rsid w:val="00FF10C7"/>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9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4607F-C466-41C8-85E6-DEA01F115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9</Pages>
  <Words>3174</Words>
  <Characters>16954</Characters>
  <Application>Microsoft Office Word</Application>
  <DocSecurity>0</DocSecurity>
  <Lines>302</Lines>
  <Paragraphs>167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85</cp:revision>
  <cp:lastPrinted>2007-06-18T22:08:00Z</cp:lastPrinted>
  <dcterms:created xsi:type="dcterms:W3CDTF">2022-04-27T23:38:00Z</dcterms:created>
  <dcterms:modified xsi:type="dcterms:W3CDTF">2022-04-29T15:54:00Z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(3)n7JfPOYZfG783a8qm0Vd4WeZCEp2TXa+1+OHQMPBoHIsZFl8LVNzNmETsufwqltYP0MAbZ4X
tiIw72sm9tauxdNjTN1uUk4kg8Q/nPf1Dajc8PWA8wVokq3Mkf6hBaQlsfOb9zBdLBCbWnXI
n5/fv4SggHr2JlSRf1Jtyx2+/5Lx+aeptNRPrvcpaXNwIFt9gWKznrYWZmgQUvZzH93NcZzp
F/jGUOpjC6let7WlCF</vt:lpwstr>
  </property>
  <property fmtid="{D5CDD505-2E9C-101B-9397-08002B2CF9AE}" pid="13" name="_2015_ms_pID_725343_00">
    <vt:lpwstr>_2015_ms_pID_725343</vt:lpwstr>
  </property>
  <property fmtid="{D5CDD505-2E9C-101B-9397-08002B2CF9AE}" pid="14" name="_2015_ms_pID_7253431">
    <vt:lpwstr>BDXNcP6tePT7ot5YNjXpo1ovYiLopnuUf2zOKRcRiDKdNpuR2U+cEA
ASDDTRNAxVp7khzZMbR/x3TZVcjPxBncaKHjvkMgJyVWp0Stfx3ycRHBDwzzR9HrGk53dPO/
YXxgr2jEJP2yyklk04VdngsmPLmbe/BUEFHTjkNdGicCZ7kk6ycrK9MQkFjAewY1+ga1P2mF
9YEA+EsNxdAKC3TUbRZr9e+7WIx9GYU86njW</vt:lpwstr>
  </property>
  <property fmtid="{D5CDD505-2E9C-101B-9397-08002B2CF9AE}" pid="15" name="_2015_ms_pID_7253431_00">
    <vt:lpwstr>_2015_ms_pID_7253431</vt:lpwstr>
  </property>
  <property fmtid="{D5CDD505-2E9C-101B-9397-08002B2CF9AE}" pid="16" name="_2015_ms_pID_7253432">
    <vt:lpwstr>KVx18en6GvgsmOy1b1nbKaXQWkxu2mIhCenZ
N9BKG5Qas4V/lDzh7T8tIzL4l5oWBQ==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1650266685</vt:lpwstr>
  </property>
</Properties>
</file>