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4E578" w14:textId="2CB158C1" w:rsidR="00F30AD3" w:rsidRPr="0067142E" w:rsidRDefault="00F30AD3" w:rsidP="00F30AD3">
      <w:pPr>
        <w:tabs>
          <w:tab w:val="right" w:pos="9216"/>
        </w:tabs>
        <w:jc w:val="left"/>
        <w:rPr>
          <w:rFonts w:cs="Times New Roman"/>
          <w:b/>
          <w:kern w:val="2"/>
          <w:lang w:val="en-GB"/>
        </w:rPr>
      </w:pPr>
      <w:r w:rsidRPr="0067142E">
        <w:rPr>
          <w:rFonts w:cs="Times New Roman"/>
          <w:b/>
          <w:kern w:val="2"/>
          <w:lang w:val="en-GB"/>
        </w:rPr>
        <w:t>3GPP TSG</w:t>
      </w:r>
      <w:r w:rsidR="000062C9">
        <w:rPr>
          <w:rFonts w:cs="Times New Roman"/>
          <w:b/>
          <w:kern w:val="2"/>
          <w:lang w:val="en-GB"/>
        </w:rPr>
        <w:t>-</w:t>
      </w:r>
      <w:bookmarkStart w:id="0" w:name="_GoBack"/>
      <w:bookmarkEnd w:id="0"/>
      <w:r w:rsidRPr="0067142E">
        <w:rPr>
          <w:rFonts w:cs="Times New Roman"/>
          <w:b/>
          <w:kern w:val="2"/>
          <w:lang w:val="en-GB"/>
        </w:rPr>
        <w:t xml:space="preserve">RAN WG1 </w:t>
      </w:r>
      <w:r>
        <w:rPr>
          <w:rFonts w:cs="Times New Roman"/>
          <w:b/>
          <w:kern w:val="2"/>
          <w:lang w:val="en-GB"/>
        </w:rPr>
        <w:t xml:space="preserve">Meeting </w:t>
      </w:r>
      <w:r w:rsidRPr="0067142E">
        <w:rPr>
          <w:rFonts w:cs="Times New Roman"/>
          <w:b/>
          <w:kern w:val="2"/>
          <w:lang w:val="en-GB"/>
        </w:rPr>
        <w:t>#10</w:t>
      </w:r>
      <w:r>
        <w:rPr>
          <w:rFonts w:cs="Times New Roman"/>
          <w:b/>
          <w:kern w:val="2"/>
          <w:lang w:val="en-GB"/>
        </w:rPr>
        <w:t>9</w:t>
      </w:r>
      <w:r w:rsidRPr="0067142E">
        <w:rPr>
          <w:rFonts w:cs="Times New Roman"/>
          <w:b/>
          <w:kern w:val="2"/>
          <w:lang w:val="en-GB"/>
        </w:rPr>
        <w:t>-e</w:t>
      </w:r>
      <w:r w:rsidRPr="0067142E">
        <w:rPr>
          <w:rFonts w:cs="Times New Roman"/>
          <w:b/>
          <w:kern w:val="2"/>
          <w:lang w:val="en-GB"/>
        </w:rPr>
        <w:tab/>
      </w:r>
      <w:r w:rsidRPr="00B4312D">
        <w:rPr>
          <w:rFonts w:cs="Times New Roman"/>
          <w:b/>
          <w:kern w:val="2"/>
          <w:lang w:val="en-GB"/>
        </w:rPr>
        <w:t>R1-22</w:t>
      </w:r>
      <w:r>
        <w:rPr>
          <w:rFonts w:cs="Times New Roman"/>
          <w:b/>
          <w:kern w:val="2"/>
          <w:lang w:val="en-GB"/>
        </w:rPr>
        <w:t>03154</w:t>
      </w:r>
    </w:p>
    <w:p w14:paraId="38141977" w14:textId="77777777" w:rsidR="00F30AD3" w:rsidRPr="0067142E" w:rsidRDefault="00F30AD3" w:rsidP="00F30AD3">
      <w:pPr>
        <w:tabs>
          <w:tab w:val="right" w:pos="9216"/>
        </w:tabs>
        <w:spacing w:afterLines="50" w:after="156"/>
        <w:jc w:val="left"/>
        <w:rPr>
          <w:rFonts w:cs="Times New Roman"/>
          <w:b/>
          <w:kern w:val="2"/>
          <w:lang w:val="en-GB"/>
        </w:rPr>
      </w:pPr>
      <w:r w:rsidRPr="00A12954">
        <w:rPr>
          <w:rFonts w:cs="Times New Roman"/>
          <w:b/>
          <w:kern w:val="2"/>
        </w:rPr>
        <w:t>e</w:t>
      </w:r>
      <w:r w:rsidRPr="0067142E">
        <w:rPr>
          <w:rFonts w:cs="Times New Roman"/>
          <w:b/>
          <w:kern w:val="2"/>
        </w:rPr>
        <w:t>-</w:t>
      </w:r>
      <w:r>
        <w:rPr>
          <w:rFonts w:cs="Times New Roman"/>
          <w:b/>
          <w:kern w:val="2"/>
        </w:rPr>
        <w:t>M</w:t>
      </w:r>
      <w:r w:rsidRPr="0067142E">
        <w:rPr>
          <w:rFonts w:cs="Times New Roman"/>
          <w:b/>
          <w:kern w:val="2"/>
        </w:rPr>
        <w:t xml:space="preserve">eeting, </w:t>
      </w:r>
      <w:r>
        <w:rPr>
          <w:rFonts w:cs="Times New Roman"/>
          <w:b/>
          <w:kern w:val="2"/>
        </w:rPr>
        <w:t>May</w:t>
      </w:r>
      <w:r w:rsidRPr="0067142E">
        <w:rPr>
          <w:rFonts w:cs="Times New Roman"/>
          <w:b/>
          <w:kern w:val="2"/>
        </w:rPr>
        <w:t xml:space="preserve"> </w:t>
      </w:r>
      <w:r>
        <w:rPr>
          <w:rFonts w:cs="Times New Roman"/>
          <w:b/>
          <w:kern w:val="2"/>
        </w:rPr>
        <w:t>9</w:t>
      </w:r>
      <w:r w:rsidRPr="00AC2719">
        <w:rPr>
          <w:rFonts w:cs="Times New Roman"/>
          <w:b/>
          <w:kern w:val="2"/>
          <w:vertAlign w:val="superscript"/>
        </w:rPr>
        <w:t>th</w:t>
      </w:r>
      <w:r>
        <w:rPr>
          <w:rFonts w:cs="Times New Roman"/>
          <w:b/>
          <w:kern w:val="2"/>
        </w:rPr>
        <w:t xml:space="preserve"> –</w:t>
      </w:r>
      <w:r w:rsidRPr="0067142E">
        <w:rPr>
          <w:rFonts w:cs="Times New Roman"/>
          <w:b/>
          <w:kern w:val="2"/>
        </w:rPr>
        <w:t xml:space="preserve"> </w:t>
      </w:r>
      <w:r>
        <w:rPr>
          <w:rFonts w:cs="Times New Roman"/>
          <w:b/>
          <w:kern w:val="2"/>
        </w:rPr>
        <w:t>20</w:t>
      </w:r>
      <w:r>
        <w:rPr>
          <w:rFonts w:cs="Times New Roman"/>
          <w:b/>
          <w:kern w:val="2"/>
          <w:vertAlign w:val="superscript"/>
        </w:rPr>
        <w:t>th</w:t>
      </w:r>
      <w:r w:rsidRPr="0067142E">
        <w:rPr>
          <w:rFonts w:cs="Times New Roman"/>
          <w:b/>
          <w:kern w:val="2"/>
        </w:rPr>
        <w:t>, 202</w:t>
      </w:r>
      <w:r>
        <w:rPr>
          <w:rFonts w:cs="Times New Roman"/>
          <w:b/>
          <w:kern w:val="2"/>
        </w:rPr>
        <w:t>2</w:t>
      </w:r>
    </w:p>
    <w:p w14:paraId="7621C138" w14:textId="77777777" w:rsidR="00F30AD3" w:rsidRPr="006B09A2" w:rsidRDefault="00F30AD3" w:rsidP="00F30AD3">
      <w:pPr>
        <w:pBdr>
          <w:top w:val="single" w:sz="4" w:space="1" w:color="auto"/>
        </w:pBdr>
        <w:jc w:val="left"/>
        <w:rPr>
          <w:rFonts w:eastAsiaTheme="minorEastAsia" w:cs="Times New Roman"/>
          <w:b/>
          <w:kern w:val="2"/>
          <w:lang w:val="en-GB"/>
        </w:rPr>
      </w:pPr>
    </w:p>
    <w:p w14:paraId="07FE7D21" w14:textId="77777777" w:rsidR="00F30AD3" w:rsidRPr="0067142E" w:rsidRDefault="00F30AD3" w:rsidP="00F30AD3">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9.1.4.1</w:t>
      </w:r>
    </w:p>
    <w:p w14:paraId="49131129" w14:textId="77777777" w:rsidR="00F30AD3" w:rsidRPr="0067142E" w:rsidRDefault="00F30AD3" w:rsidP="00F30AD3">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7B86383E" w14:textId="77777777" w:rsidR="00F30AD3" w:rsidRPr="0067142E" w:rsidRDefault="00F30AD3" w:rsidP="00F30AD3">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Pr="00B8681E">
        <w:rPr>
          <w:rFonts w:cs="Times New Roman"/>
          <w:b/>
          <w:kern w:val="2"/>
          <w:lang w:val="en-GB"/>
        </w:rPr>
        <w:t>Discussion on UL precoding indication for multi-panel transmission</w:t>
      </w:r>
      <w:r w:rsidRPr="0067142E" w:rsidDel="00FB4094">
        <w:rPr>
          <w:rFonts w:cs="Times New Roman"/>
          <w:b/>
          <w:kern w:val="2"/>
          <w:lang w:val="en-GB"/>
        </w:rPr>
        <w:t xml:space="preserve"> </w:t>
      </w:r>
    </w:p>
    <w:p w14:paraId="6728A75F" w14:textId="77777777" w:rsidR="00F30AD3" w:rsidRPr="0067142E" w:rsidRDefault="00F30AD3" w:rsidP="00F30AD3">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1DA9C34D" w14:textId="77777777" w:rsidR="00F30AD3" w:rsidRPr="0067142E" w:rsidRDefault="00F30AD3" w:rsidP="00F30AD3">
      <w:pPr>
        <w:pBdr>
          <w:bottom w:val="single" w:sz="4" w:space="1" w:color="auto"/>
        </w:pBdr>
        <w:jc w:val="left"/>
        <w:rPr>
          <w:rFonts w:cs="Times New Roman"/>
          <w:b/>
          <w:kern w:val="2"/>
          <w:lang w:val="en-GB"/>
        </w:rPr>
      </w:pPr>
    </w:p>
    <w:p w14:paraId="14B62802" w14:textId="77777777" w:rsidR="00F30AD3" w:rsidRPr="0067142E" w:rsidRDefault="00F30AD3" w:rsidP="00F30AD3">
      <w:pPr>
        <w:pStyle w:val="1"/>
        <w:rPr>
          <w:szCs w:val="20"/>
          <w:lang w:eastAsia="zh-CN"/>
        </w:rPr>
      </w:pPr>
      <w:r w:rsidRPr="0067142E">
        <w:rPr>
          <w:szCs w:val="20"/>
          <w:lang w:eastAsia="zh-CN"/>
        </w:rPr>
        <w:t>Introduction</w:t>
      </w:r>
    </w:p>
    <w:p w14:paraId="2B298FB2" w14:textId="7226657C" w:rsidR="00F30AD3" w:rsidRPr="00352351" w:rsidRDefault="00F30AD3" w:rsidP="00F30AD3">
      <w:pPr>
        <w:rPr>
          <w:rFonts w:eastAsiaTheme="minorEastAsia" w:cs="Times New Roman"/>
          <w:kern w:val="2"/>
          <w:lang w:val="en-GB"/>
        </w:rPr>
      </w:pPr>
      <w:r>
        <w:rPr>
          <w:rFonts w:cs="Times New Roman"/>
          <w:kern w:val="2"/>
          <w:lang w:val="en-GB"/>
        </w:rPr>
        <w:t>In RAN</w:t>
      </w:r>
      <w:r w:rsidR="00352351">
        <w:rPr>
          <w:rFonts w:cs="Times New Roman"/>
          <w:kern w:val="2"/>
          <w:lang w:val="en-GB"/>
        </w:rPr>
        <w:t xml:space="preserve"> Plenary </w:t>
      </w:r>
      <w:r>
        <w:rPr>
          <w:rFonts w:cs="Times New Roman"/>
          <w:kern w:val="2"/>
          <w:lang w:val="en-GB"/>
        </w:rPr>
        <w:t>#94</w:t>
      </w:r>
      <w:r w:rsidR="00352351">
        <w:rPr>
          <w:rFonts w:cs="Times New Roman"/>
          <w:kern w:val="2"/>
          <w:lang w:val="en-GB"/>
        </w:rPr>
        <w:t>-e</w:t>
      </w:r>
      <w:r>
        <w:rPr>
          <w:rFonts w:cs="Times New Roman"/>
          <w:kern w:val="2"/>
          <w:lang w:val="en-GB"/>
        </w:rPr>
        <w:t xml:space="preserve"> [1]</w:t>
      </w:r>
      <w:r w:rsidRPr="0067142E">
        <w:rPr>
          <w:rFonts w:cs="Times New Roman"/>
          <w:kern w:val="2"/>
          <w:lang w:val="en-GB"/>
        </w:rPr>
        <w:t xml:space="preserve">, </w:t>
      </w:r>
      <w:r>
        <w:rPr>
          <w:rFonts w:cs="Times New Roman"/>
          <w:kern w:val="2"/>
          <w:lang w:val="en-GB"/>
        </w:rPr>
        <w:t>it was agreed to study simultaneous multi-panel UL transmission (STxMP) in Rel-18</w:t>
      </w:r>
      <w:r w:rsidRPr="0067142E">
        <w:rPr>
          <w:rFonts w:cs="Times New Roman"/>
          <w:kern w:val="2"/>
          <w:lang w:val="en-GB"/>
        </w:rPr>
        <w:t>.</w:t>
      </w:r>
      <w:r w:rsidR="00352351" w:rsidRPr="00352351">
        <w:rPr>
          <w:rFonts w:eastAsiaTheme="minorEastAsia" w:cs="Times New Roman"/>
          <w:kern w:val="2"/>
          <w:lang w:val="en-GB"/>
        </w:rPr>
        <w:t xml:space="preserve"> </w:t>
      </w:r>
      <w:r w:rsidR="00352351">
        <w:rPr>
          <w:rFonts w:eastAsiaTheme="minorEastAsia" w:cs="Times New Roman"/>
          <w:kern w:val="2"/>
          <w:lang w:val="en-GB"/>
        </w:rPr>
        <w:t>In this contribution, we provide our analysis and views on STxMP.</w:t>
      </w:r>
    </w:p>
    <w:tbl>
      <w:tblPr>
        <w:tblStyle w:val="a6"/>
        <w:tblW w:w="0" w:type="auto"/>
        <w:tblInd w:w="-5" w:type="dxa"/>
        <w:tblLook w:val="04A0" w:firstRow="1" w:lastRow="0" w:firstColumn="1" w:lastColumn="0" w:noHBand="0" w:noVBand="1"/>
      </w:tblPr>
      <w:tblGrid>
        <w:gridCol w:w="9016"/>
      </w:tblGrid>
      <w:tr w:rsidR="00352351" w14:paraId="661473DC" w14:textId="77777777" w:rsidTr="00352351">
        <w:tc>
          <w:tcPr>
            <w:tcW w:w="9016" w:type="dxa"/>
          </w:tcPr>
          <w:p w14:paraId="3C7B891A" w14:textId="77777777" w:rsidR="00352351" w:rsidRPr="005843A6" w:rsidRDefault="00352351" w:rsidP="00352351">
            <w:pPr>
              <w:numPr>
                <w:ilvl w:val="0"/>
                <w:numId w:val="6"/>
              </w:numPr>
              <w:overflowPunct w:val="0"/>
              <w:autoSpaceDE w:val="0"/>
              <w:autoSpaceDN w:val="0"/>
              <w:adjustRightInd w:val="0"/>
              <w:snapToGrid w:val="0"/>
              <w:spacing w:beforeLines="50" w:before="156"/>
              <w:ind w:leftChars="35" w:left="497"/>
              <w:rPr>
                <w:rFonts w:cs="Times New Roman"/>
                <w:bCs/>
                <w:i/>
                <w:sz w:val="20"/>
                <w:szCs w:val="20"/>
              </w:rPr>
            </w:pPr>
            <w:r w:rsidRPr="005843A6">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A478508" w14:textId="77777777" w:rsidR="00352351" w:rsidRPr="005843A6" w:rsidRDefault="00352351" w:rsidP="00352351">
            <w:pPr>
              <w:numPr>
                <w:ilvl w:val="1"/>
                <w:numId w:val="2"/>
              </w:numPr>
              <w:overflowPunct w:val="0"/>
              <w:autoSpaceDE w:val="0"/>
              <w:autoSpaceDN w:val="0"/>
              <w:adjustRightInd w:val="0"/>
              <w:snapToGrid w:val="0"/>
              <w:spacing w:beforeLines="50" w:before="156"/>
              <w:ind w:leftChars="225" w:left="915"/>
              <w:rPr>
                <w:bCs/>
                <w:i/>
              </w:rPr>
            </w:pPr>
            <w:r w:rsidRPr="005843A6">
              <w:rPr>
                <w:bCs/>
                <w:i/>
              </w:rPr>
              <w:t>UL precoding indication for PUSCH, where no new codebook is introduced for multi-panel simultaneous transmission</w:t>
            </w:r>
          </w:p>
          <w:p w14:paraId="54C774E6" w14:textId="77777777" w:rsidR="00352351" w:rsidRPr="005843A6" w:rsidRDefault="00352351" w:rsidP="00352351">
            <w:pPr>
              <w:numPr>
                <w:ilvl w:val="2"/>
                <w:numId w:val="3"/>
              </w:numPr>
              <w:tabs>
                <w:tab w:val="left" w:pos="1418"/>
              </w:tabs>
              <w:overflowPunct w:val="0"/>
              <w:autoSpaceDE w:val="0"/>
              <w:autoSpaceDN w:val="0"/>
              <w:adjustRightInd w:val="0"/>
              <w:snapToGrid w:val="0"/>
              <w:spacing w:beforeLines="50" w:before="156"/>
              <w:ind w:leftChars="417" w:left="1337"/>
              <w:rPr>
                <w:bCs/>
                <w:i/>
              </w:rPr>
            </w:pPr>
            <w:r w:rsidRPr="005843A6">
              <w:rPr>
                <w:bCs/>
                <w:i/>
              </w:rPr>
              <w:t>The total number of layers is up to four across all panels and total number of codewords is up to two across all panels, considering single DCI and multi-DCI based multi-TRP operation.</w:t>
            </w:r>
          </w:p>
          <w:p w14:paraId="02DC721A" w14:textId="77777777" w:rsidR="00352351" w:rsidRPr="005843A6" w:rsidRDefault="00352351" w:rsidP="00352351">
            <w:pPr>
              <w:numPr>
                <w:ilvl w:val="1"/>
                <w:numId w:val="4"/>
              </w:numPr>
              <w:overflowPunct w:val="0"/>
              <w:autoSpaceDE w:val="0"/>
              <w:autoSpaceDN w:val="0"/>
              <w:adjustRightInd w:val="0"/>
              <w:snapToGrid w:val="0"/>
              <w:spacing w:beforeLines="50" w:before="156"/>
              <w:ind w:leftChars="225" w:left="915"/>
              <w:rPr>
                <w:bCs/>
                <w:i/>
              </w:rPr>
            </w:pPr>
            <w:r w:rsidRPr="005843A6">
              <w:rPr>
                <w:bCs/>
                <w:i/>
              </w:rPr>
              <w:t>UL beam indication for PUCCH/PUSCH, where unified TCI framework extension in objective 2 is assumed, considering single DCI and multi-DCI based multi-TRP operation</w:t>
            </w:r>
          </w:p>
          <w:p w14:paraId="25C08754" w14:textId="5E11FB0D" w:rsidR="00352351" w:rsidRDefault="00352351" w:rsidP="00352351">
            <w:pPr>
              <w:rPr>
                <w:rFonts w:eastAsiaTheme="minorEastAsia" w:cs="Times New Roman"/>
                <w:kern w:val="2"/>
                <w:lang w:val="en-GB"/>
              </w:rPr>
            </w:pPr>
            <w:r w:rsidRPr="005843A6">
              <w:rPr>
                <w:bCs/>
                <w:i/>
              </w:rPr>
              <w:t>For the case of multi-DCI based multi-TRP operation, only PUSCH+PUSCH, or PUCCH+PUCCH is transmitted across two panels in a same CC.</w:t>
            </w:r>
          </w:p>
        </w:tc>
      </w:tr>
    </w:tbl>
    <w:p w14:paraId="113D3F77" w14:textId="05842BC9" w:rsidR="00F30AD3" w:rsidRDefault="00593CD4" w:rsidP="00F30AD3">
      <w:pPr>
        <w:pStyle w:val="1"/>
        <w:spacing w:before="240"/>
        <w:ind w:left="431" w:hanging="431"/>
      </w:pPr>
      <w:r>
        <w:rPr>
          <w:rFonts w:eastAsiaTheme="minorEastAsia" w:hint="eastAsia"/>
          <w:kern w:val="2"/>
          <w:lang w:val="en-GB"/>
        </w:rPr>
        <w:t>U</w:t>
      </w:r>
      <w:r>
        <w:rPr>
          <w:rFonts w:eastAsiaTheme="minorEastAsia"/>
          <w:kern w:val="2"/>
          <w:lang w:val="en-GB"/>
        </w:rPr>
        <w:t>se case and performance analysis</w:t>
      </w:r>
    </w:p>
    <w:p w14:paraId="75B8827B" w14:textId="17D3B702" w:rsidR="00F30AD3" w:rsidRDefault="00234A81" w:rsidP="00F30AD3">
      <w:pPr>
        <w:pStyle w:val="2"/>
        <w:tabs>
          <w:tab w:val="num" w:pos="576"/>
        </w:tabs>
        <w:ind w:left="576"/>
        <w:rPr>
          <w:lang w:eastAsia="zh-CN"/>
        </w:rPr>
      </w:pPr>
      <w:r>
        <w:rPr>
          <w:lang w:eastAsia="zh-CN"/>
        </w:rPr>
        <w:t>Preliminary simulations</w:t>
      </w:r>
    </w:p>
    <w:p w14:paraId="4272A91C" w14:textId="1BD46A99" w:rsidR="00F30AD3" w:rsidRDefault="00F30AD3" w:rsidP="00F30AD3">
      <w:pPr>
        <w:spacing w:beforeLines="50" w:before="156"/>
        <w:rPr>
          <w:rFonts w:eastAsiaTheme="minorEastAsia"/>
        </w:rPr>
      </w:pPr>
      <w:r w:rsidRPr="0028553C">
        <w:rPr>
          <w:rFonts w:eastAsiaTheme="minorEastAsia" w:hint="eastAsia"/>
        </w:rPr>
        <w:t>T</w:t>
      </w:r>
      <w:r w:rsidRPr="0028553C">
        <w:rPr>
          <w:rFonts w:eastAsiaTheme="minorEastAsia"/>
        </w:rPr>
        <w:t xml:space="preserve">he underlying idea of STxMP is </w:t>
      </w:r>
      <w:r>
        <w:rPr>
          <w:rFonts w:eastAsiaTheme="minorEastAsia"/>
        </w:rPr>
        <w:t xml:space="preserve">to </w:t>
      </w:r>
      <w:r w:rsidR="00D446DC">
        <w:rPr>
          <w:rFonts w:eastAsiaTheme="minorEastAsia"/>
        </w:rPr>
        <w:t xml:space="preserve">realize UL transmission with </w:t>
      </w:r>
      <w:r w:rsidRPr="0028553C">
        <w:rPr>
          <w:rFonts w:eastAsiaTheme="minorEastAsia"/>
        </w:rPr>
        <w:t>more than one propagation path</w:t>
      </w:r>
      <w:r w:rsidR="002D7626">
        <w:rPr>
          <w:rFonts w:eastAsiaTheme="minorEastAsia"/>
        </w:rPr>
        <w:t>s</w:t>
      </w:r>
      <w:r w:rsidRPr="0028553C">
        <w:rPr>
          <w:rFonts w:eastAsiaTheme="minorEastAsia"/>
        </w:rPr>
        <w:t>.</w:t>
      </w:r>
      <w:r>
        <w:rPr>
          <w:rFonts w:eastAsiaTheme="minorEastAsia"/>
        </w:rPr>
        <w:t xml:space="preserve"> </w:t>
      </w:r>
      <w:r w:rsidR="00D446DC">
        <w:rPr>
          <w:rFonts w:eastAsiaTheme="minorEastAsia"/>
        </w:rPr>
        <w:t>In order to obtain the benefit of STxMP</w:t>
      </w:r>
      <w:r>
        <w:rPr>
          <w:rFonts w:eastAsiaTheme="minorEastAsia"/>
        </w:rPr>
        <w:t xml:space="preserve">, </w:t>
      </w:r>
      <w:r w:rsidR="00D446DC">
        <w:rPr>
          <w:rFonts w:eastAsiaTheme="minorEastAsia"/>
        </w:rPr>
        <w:t xml:space="preserve">it requires the </w:t>
      </w:r>
      <w:r>
        <w:rPr>
          <w:rFonts w:eastAsiaTheme="minorEastAsia"/>
        </w:rPr>
        <w:t xml:space="preserve">two panels </w:t>
      </w:r>
      <w:r w:rsidR="00D446DC">
        <w:rPr>
          <w:rFonts w:eastAsiaTheme="minorEastAsia"/>
        </w:rPr>
        <w:t>to</w:t>
      </w:r>
      <w:r>
        <w:rPr>
          <w:rFonts w:eastAsiaTheme="minorEastAsia"/>
        </w:rPr>
        <w:t xml:space="preserve"> have similar path-loss</w:t>
      </w:r>
      <w:r w:rsidR="004A60DB">
        <w:rPr>
          <w:rFonts w:eastAsiaTheme="minorEastAsia"/>
        </w:rPr>
        <w:t>es</w:t>
      </w:r>
      <w:r>
        <w:rPr>
          <w:rFonts w:eastAsiaTheme="minorEastAsia"/>
        </w:rPr>
        <w:t>. If the</w:t>
      </w:r>
      <w:r w:rsidR="00882730">
        <w:rPr>
          <w:rFonts w:eastAsiaTheme="minorEastAsia"/>
        </w:rPr>
        <w:t xml:space="preserve"> gap of</w:t>
      </w:r>
      <w:r>
        <w:rPr>
          <w:rFonts w:eastAsiaTheme="minorEastAsia"/>
        </w:rPr>
        <w:t xml:space="preserve"> path-loss between the two panels is</w:t>
      </w:r>
      <w:r w:rsidR="00882730">
        <w:rPr>
          <w:rFonts w:eastAsiaTheme="minorEastAsia"/>
        </w:rPr>
        <w:t xml:space="preserve"> relatively</w:t>
      </w:r>
      <w:r>
        <w:rPr>
          <w:rFonts w:eastAsiaTheme="minorEastAsia"/>
        </w:rPr>
        <w:t xml:space="preserve"> large, the </w:t>
      </w:r>
      <w:r w:rsidR="001D1A1E">
        <w:rPr>
          <w:rFonts w:eastAsiaTheme="minorEastAsia"/>
        </w:rPr>
        <w:t xml:space="preserve">benefit </w:t>
      </w:r>
      <w:r>
        <w:rPr>
          <w:rFonts w:eastAsiaTheme="minorEastAsia"/>
        </w:rPr>
        <w:t xml:space="preserve">of STxMP over </w:t>
      </w:r>
      <w:r w:rsidR="004A60DB">
        <w:rPr>
          <w:rFonts w:eastAsiaTheme="minorEastAsia"/>
        </w:rPr>
        <w:t xml:space="preserve">the </w:t>
      </w:r>
      <w:r>
        <w:rPr>
          <w:rFonts w:eastAsiaTheme="minorEastAsia"/>
        </w:rPr>
        <w:t>single panel</w:t>
      </w:r>
      <w:r w:rsidR="001D1A1E">
        <w:rPr>
          <w:rFonts w:eastAsiaTheme="minorEastAsia"/>
        </w:rPr>
        <w:t xml:space="preserve"> based</w:t>
      </w:r>
      <w:r>
        <w:rPr>
          <w:rFonts w:eastAsiaTheme="minorEastAsia"/>
        </w:rPr>
        <w:t xml:space="preserve"> UL transmission (TxSP) would be questionable.</w:t>
      </w:r>
    </w:p>
    <w:p w14:paraId="43CE7DE6" w14:textId="77777777" w:rsidR="00F30AD3" w:rsidRDefault="00F30AD3" w:rsidP="00F30AD3">
      <w:pPr>
        <w:jc w:val="center"/>
        <w:rPr>
          <w:rFonts w:eastAsiaTheme="minorEastAsia"/>
        </w:rPr>
      </w:pPr>
      <w:r w:rsidRPr="0046715A">
        <w:rPr>
          <w:noProof/>
        </w:rPr>
        <w:t xml:space="preserve"> </w:t>
      </w:r>
      <w:r>
        <w:rPr>
          <w:noProof/>
        </w:rPr>
        <w:drawing>
          <wp:inline distT="0" distB="0" distL="0" distR="0" wp14:anchorId="2DC5714E" wp14:editId="0A98880B">
            <wp:extent cx="4108386" cy="1663200"/>
            <wp:effectExtent l="19050" t="19050" r="2603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8386" cy="1663200"/>
                    </a:xfrm>
                    <a:prstGeom prst="rect">
                      <a:avLst/>
                    </a:prstGeom>
                    <a:ln>
                      <a:solidFill>
                        <a:schemeClr val="accent3"/>
                      </a:solidFill>
                    </a:ln>
                  </pic:spPr>
                </pic:pic>
              </a:graphicData>
            </a:graphic>
          </wp:inline>
        </w:drawing>
      </w:r>
    </w:p>
    <w:p w14:paraId="63C0BB84" w14:textId="65BD885A" w:rsidR="00F30AD3" w:rsidRDefault="00F30AD3" w:rsidP="00F30AD3">
      <w:pPr>
        <w:jc w:val="center"/>
        <w:rPr>
          <w:rFonts w:eastAsiaTheme="minorEastAsia"/>
        </w:rPr>
      </w:pPr>
      <w:r w:rsidRPr="00CA7515">
        <w:rPr>
          <w:rFonts w:eastAsiaTheme="minorEastAsia"/>
        </w:rPr>
        <w:t>Figure 1</w:t>
      </w:r>
      <w:r w:rsidR="00CA7515">
        <w:rPr>
          <w:rFonts w:eastAsiaTheme="minorEastAsia"/>
        </w:rPr>
        <w:t>.</w:t>
      </w:r>
      <w:r w:rsidRPr="00CA7515">
        <w:rPr>
          <w:rFonts w:eastAsiaTheme="minorEastAsia"/>
        </w:rPr>
        <w:t xml:space="preserve"> STxMP </w:t>
      </w:r>
      <w:r w:rsidR="00CA7515">
        <w:rPr>
          <w:rFonts w:eastAsiaTheme="minorEastAsia"/>
        </w:rPr>
        <w:t>in Case 1</w:t>
      </w:r>
    </w:p>
    <w:p w14:paraId="437A7B32" w14:textId="4ADCBF46" w:rsidR="009052C3" w:rsidRDefault="004A60DB" w:rsidP="009052C3">
      <w:pPr>
        <w:spacing w:beforeLines="50" w:before="156"/>
        <w:rPr>
          <w:rFonts w:eastAsiaTheme="minorEastAsia"/>
        </w:rPr>
      </w:pPr>
      <w:r>
        <w:rPr>
          <w:rFonts w:eastAsiaTheme="minorEastAsia"/>
        </w:rPr>
        <w:t>Let us consider the following two</w:t>
      </w:r>
      <w:r w:rsidR="009052C3">
        <w:rPr>
          <w:rFonts w:eastAsiaTheme="minorEastAsia"/>
        </w:rPr>
        <w:t xml:space="preserve"> typical cases for STxMP:</w:t>
      </w:r>
    </w:p>
    <w:p w14:paraId="3D7092F3" w14:textId="73B17081" w:rsidR="009052C3" w:rsidRPr="00040D8A" w:rsidRDefault="009052C3" w:rsidP="009052C3">
      <w:pPr>
        <w:pStyle w:val="a5"/>
        <w:numPr>
          <w:ilvl w:val="0"/>
          <w:numId w:val="9"/>
        </w:numPr>
        <w:spacing w:beforeLines="50" w:before="156"/>
        <w:ind w:firstLineChars="0"/>
        <w:rPr>
          <w:rFonts w:eastAsiaTheme="minorEastAsia"/>
          <w:i/>
        </w:rPr>
      </w:pPr>
      <w:r w:rsidRPr="00040D8A">
        <w:rPr>
          <w:rFonts w:eastAsiaTheme="minorEastAsia"/>
          <w:b/>
          <w:i/>
        </w:rPr>
        <w:lastRenderedPageBreak/>
        <w:t>Case 1</w:t>
      </w:r>
      <w:r w:rsidRPr="00040D8A">
        <w:rPr>
          <w:rFonts w:eastAsiaTheme="minorEastAsia"/>
          <w:i/>
        </w:rPr>
        <w:t>: UE is located in the middle of the two TRPs with a relatively large distance to both TRPs ;</w:t>
      </w:r>
    </w:p>
    <w:p w14:paraId="22C23BC3" w14:textId="77777777" w:rsidR="009052C3" w:rsidRPr="00040D8A" w:rsidRDefault="009052C3" w:rsidP="009052C3">
      <w:pPr>
        <w:pStyle w:val="a5"/>
        <w:numPr>
          <w:ilvl w:val="0"/>
          <w:numId w:val="9"/>
        </w:numPr>
        <w:spacing w:beforeLines="50" w:before="156"/>
        <w:ind w:firstLineChars="0"/>
        <w:rPr>
          <w:rFonts w:eastAsiaTheme="minorEastAsia"/>
          <w:i/>
        </w:rPr>
      </w:pPr>
      <w:r w:rsidRPr="00040D8A">
        <w:rPr>
          <w:rFonts w:eastAsiaTheme="minorEastAsia"/>
          <w:b/>
          <w:i/>
        </w:rPr>
        <w:t>Case 2</w:t>
      </w:r>
      <w:r w:rsidRPr="00040D8A">
        <w:rPr>
          <w:rFonts w:eastAsiaTheme="minorEastAsia"/>
          <w:i/>
        </w:rPr>
        <w:t>: UE is located close to one TRP and far away from the other;</w:t>
      </w:r>
    </w:p>
    <w:p w14:paraId="73E6A46C" w14:textId="09DD20C3" w:rsidR="00F30AD3" w:rsidRDefault="00946FD9" w:rsidP="00F30AD3">
      <w:pPr>
        <w:spacing w:beforeLines="50" w:before="156"/>
        <w:rPr>
          <w:rFonts w:eastAsiaTheme="minorEastAsia"/>
        </w:rPr>
      </w:pPr>
      <w:r>
        <w:rPr>
          <w:rFonts w:eastAsiaTheme="minorEastAsia"/>
        </w:rPr>
        <w:t>As shown i</w:t>
      </w:r>
      <w:r w:rsidR="00F30AD3">
        <w:rPr>
          <w:rFonts w:eastAsiaTheme="minorEastAsia"/>
        </w:rPr>
        <w:t>n Figure 1</w:t>
      </w:r>
      <w:r>
        <w:rPr>
          <w:rFonts w:eastAsiaTheme="minorEastAsia"/>
        </w:rPr>
        <w:t xml:space="preserve"> (Case 1)</w:t>
      </w:r>
      <w:r w:rsidR="00F30AD3">
        <w:rPr>
          <w:rFonts w:eastAsiaTheme="minorEastAsia"/>
        </w:rPr>
        <w:t xml:space="preserve">, two UE panels </w:t>
      </w:r>
      <w:r>
        <w:rPr>
          <w:rFonts w:eastAsiaTheme="minorEastAsia"/>
        </w:rPr>
        <w:t xml:space="preserve">are used for transmission </w:t>
      </w:r>
      <w:r w:rsidR="00F30AD3">
        <w:rPr>
          <w:rFonts w:eastAsiaTheme="minorEastAsia"/>
        </w:rPr>
        <w:t>to</w:t>
      </w:r>
      <w:r>
        <w:rPr>
          <w:rFonts w:eastAsiaTheme="minorEastAsia"/>
        </w:rPr>
        <w:t>wards</w:t>
      </w:r>
      <w:r w:rsidR="00F30AD3">
        <w:rPr>
          <w:rFonts w:eastAsiaTheme="minorEastAsia"/>
        </w:rPr>
        <w:t xml:space="preserve"> two different TRPs and the distances from the UE to the two TRPs are comparable which may result in a small difference in path-loss between the UE and the two TRPs. </w:t>
      </w:r>
      <w:r>
        <w:rPr>
          <w:rFonts w:eastAsiaTheme="minorEastAsia"/>
        </w:rPr>
        <w:t xml:space="preserve">This </w:t>
      </w:r>
      <w:r w:rsidR="004A60DB">
        <w:rPr>
          <w:rFonts w:eastAsiaTheme="minorEastAsia"/>
        </w:rPr>
        <w:t xml:space="preserve">may seem </w:t>
      </w:r>
      <w:r w:rsidRPr="00946FD9">
        <w:rPr>
          <w:rFonts w:eastAsiaTheme="minorEastAsia"/>
        </w:rPr>
        <w:t>advantageous</w:t>
      </w:r>
      <w:r>
        <w:rPr>
          <w:rFonts w:eastAsiaTheme="minorEastAsia"/>
        </w:rPr>
        <w:t xml:space="preserve"> for</w:t>
      </w:r>
      <w:r w:rsidR="00E865BC">
        <w:rPr>
          <w:rFonts w:eastAsiaTheme="minorEastAsia"/>
        </w:rPr>
        <w:t xml:space="preserve"> </w:t>
      </w:r>
      <w:r w:rsidR="004A60DB">
        <w:rPr>
          <w:rFonts w:eastAsiaTheme="minorEastAsia"/>
        </w:rPr>
        <w:t>STxMP</w:t>
      </w:r>
      <w:r w:rsidR="00F30AD3">
        <w:rPr>
          <w:rFonts w:eastAsiaTheme="minorEastAsia"/>
        </w:rPr>
        <w:t xml:space="preserve">. However, </w:t>
      </w:r>
      <w:r>
        <w:rPr>
          <w:rFonts w:eastAsiaTheme="minorEastAsia"/>
        </w:rPr>
        <w:t xml:space="preserve">as </w:t>
      </w:r>
      <w:r w:rsidR="00F30AD3">
        <w:rPr>
          <w:rFonts w:eastAsiaTheme="minorEastAsia"/>
        </w:rPr>
        <w:t>the UE is far away from both TRP</w:t>
      </w:r>
      <w:r w:rsidR="00CA0553">
        <w:rPr>
          <w:rFonts w:eastAsiaTheme="minorEastAsia"/>
        </w:rPr>
        <w:t>s</w:t>
      </w:r>
      <w:r>
        <w:rPr>
          <w:rFonts w:eastAsiaTheme="minorEastAsia"/>
        </w:rPr>
        <w:t xml:space="preserve"> and the total transmission power of the two panels is</w:t>
      </w:r>
      <w:r w:rsidRPr="00946FD9">
        <w:rPr>
          <w:rFonts w:eastAsiaTheme="minorEastAsia"/>
        </w:rPr>
        <w:t xml:space="preserve"> </w:t>
      </w:r>
      <w:r>
        <w:rPr>
          <w:rFonts w:eastAsiaTheme="minorEastAsia"/>
        </w:rPr>
        <w:t>restricted by the maximum total radiated power defined by the UE power class</w:t>
      </w:r>
      <w:r w:rsidR="00F30AD3">
        <w:rPr>
          <w:rFonts w:eastAsiaTheme="minorEastAsia" w:hint="eastAsia"/>
        </w:rPr>
        <w:t xml:space="preserve">, </w:t>
      </w:r>
      <w:r w:rsidR="00F30AD3">
        <w:rPr>
          <w:rFonts w:eastAsiaTheme="minorEastAsia"/>
        </w:rPr>
        <w:t>the RSRP of each panel will be quite low</w:t>
      </w:r>
      <w:r w:rsidR="00ED3E61">
        <w:rPr>
          <w:rFonts w:eastAsiaTheme="minorEastAsia"/>
        </w:rPr>
        <w:t xml:space="preserve"> which in turn </w:t>
      </w:r>
      <w:r w:rsidR="00E865BC">
        <w:rPr>
          <w:rFonts w:eastAsiaTheme="minorEastAsia"/>
        </w:rPr>
        <w:t xml:space="preserve">degrades the performance of </w:t>
      </w:r>
      <w:r w:rsidR="004A60DB">
        <w:rPr>
          <w:rFonts w:eastAsiaTheme="minorEastAsia"/>
        </w:rPr>
        <w:t>STxMP</w:t>
      </w:r>
      <w:r w:rsidR="00F30AD3">
        <w:rPr>
          <w:rFonts w:eastAsiaTheme="minorEastAsia"/>
        </w:rPr>
        <w:t xml:space="preserve">. For instance, the maximum total radiated power simultaneously transmitted from both panels of a Class 2 UE would be restricted to 23 dBm. In contrast, if </w:t>
      </w:r>
      <w:r w:rsidR="00E865BC">
        <w:rPr>
          <w:rFonts w:eastAsiaTheme="minorEastAsia"/>
        </w:rPr>
        <w:t>TxSP is adopted</w:t>
      </w:r>
      <w:r w:rsidR="00F30AD3">
        <w:rPr>
          <w:rFonts w:eastAsiaTheme="minorEastAsia"/>
        </w:rPr>
        <w:t xml:space="preserve">, the maximum total radiated power from </w:t>
      </w:r>
      <w:r w:rsidR="00E865BC">
        <w:rPr>
          <w:rFonts w:eastAsiaTheme="minorEastAsia"/>
        </w:rPr>
        <w:t>one</w:t>
      </w:r>
      <w:r w:rsidR="00F30AD3">
        <w:rPr>
          <w:rFonts w:eastAsiaTheme="minorEastAsia"/>
        </w:rPr>
        <w:t xml:space="preserve"> panel is 23 dBm. Therefore, </w:t>
      </w:r>
      <w:r w:rsidR="00F30AD3" w:rsidRPr="0028553C">
        <w:rPr>
          <w:rFonts w:eastAsiaTheme="minorEastAsia"/>
        </w:rPr>
        <w:t xml:space="preserve">the performance benefit of </w:t>
      </w:r>
      <w:r w:rsidR="00F30AD3">
        <w:rPr>
          <w:rFonts w:eastAsiaTheme="minorEastAsia"/>
        </w:rPr>
        <w:t xml:space="preserve">STxMP over TxSP </w:t>
      </w:r>
      <w:r w:rsidR="00E865BC">
        <w:rPr>
          <w:rFonts w:eastAsiaTheme="minorEastAsia"/>
        </w:rPr>
        <w:t>in</w:t>
      </w:r>
      <w:r w:rsidR="00F30AD3">
        <w:rPr>
          <w:rFonts w:eastAsiaTheme="minorEastAsia"/>
        </w:rPr>
        <w:t xml:space="preserve"> improv</w:t>
      </w:r>
      <w:r w:rsidR="00E865BC">
        <w:rPr>
          <w:rFonts w:eastAsiaTheme="minorEastAsia"/>
        </w:rPr>
        <w:t>ing</w:t>
      </w:r>
      <w:r w:rsidR="00F30AD3">
        <w:rPr>
          <w:rFonts w:eastAsiaTheme="minorEastAsia"/>
        </w:rPr>
        <w:t xml:space="preserve"> coverage is questionable</w:t>
      </w:r>
      <w:r w:rsidR="00E865BC">
        <w:rPr>
          <w:rFonts w:eastAsiaTheme="minorEastAsia"/>
        </w:rPr>
        <w:t xml:space="preserve"> as</w:t>
      </w:r>
      <w:r w:rsidR="00F30AD3">
        <w:rPr>
          <w:rFonts w:eastAsiaTheme="minorEastAsia"/>
        </w:rPr>
        <w:t xml:space="preserve"> it may be </w:t>
      </w:r>
      <w:r w:rsidR="00F30AD3" w:rsidRPr="00A10749">
        <w:rPr>
          <w:rFonts w:eastAsiaTheme="minorEastAsia"/>
        </w:rPr>
        <w:t xml:space="preserve">better </w:t>
      </w:r>
      <w:r w:rsidR="00E865BC">
        <w:rPr>
          <w:rFonts w:eastAsiaTheme="minorEastAsia"/>
        </w:rPr>
        <w:t xml:space="preserve">to </w:t>
      </w:r>
      <w:r w:rsidR="00F30AD3">
        <w:rPr>
          <w:rFonts w:eastAsiaTheme="minorEastAsia"/>
        </w:rPr>
        <w:t>spend</w:t>
      </w:r>
      <w:r w:rsidR="00F30AD3" w:rsidRPr="00A10749">
        <w:rPr>
          <w:rFonts w:eastAsiaTheme="minorEastAsia"/>
        </w:rPr>
        <w:t xml:space="preserve"> </w:t>
      </w:r>
      <w:r w:rsidR="00F30AD3">
        <w:rPr>
          <w:rFonts w:eastAsiaTheme="minorEastAsia"/>
        </w:rPr>
        <w:t xml:space="preserve">all the transmit </w:t>
      </w:r>
      <w:r w:rsidR="00F30AD3" w:rsidRPr="00A10749">
        <w:rPr>
          <w:rFonts w:eastAsiaTheme="minorEastAsia"/>
        </w:rPr>
        <w:t xml:space="preserve">power </w:t>
      </w:r>
      <w:r w:rsidR="00F30AD3">
        <w:rPr>
          <w:rFonts w:eastAsiaTheme="minorEastAsia"/>
        </w:rPr>
        <w:t xml:space="preserve">budget </w:t>
      </w:r>
      <w:r w:rsidR="00F30AD3" w:rsidRPr="00A10749">
        <w:rPr>
          <w:rFonts w:eastAsiaTheme="minorEastAsia"/>
        </w:rPr>
        <w:t xml:space="preserve">on </w:t>
      </w:r>
      <w:r w:rsidR="004A60DB">
        <w:rPr>
          <w:rFonts w:eastAsiaTheme="minorEastAsia"/>
        </w:rPr>
        <w:t xml:space="preserve">the </w:t>
      </w:r>
      <w:r w:rsidR="00F30AD3" w:rsidRPr="00A10749">
        <w:rPr>
          <w:rFonts w:eastAsiaTheme="minorEastAsia"/>
        </w:rPr>
        <w:t>panel</w:t>
      </w:r>
      <w:r w:rsidR="004A60DB">
        <w:rPr>
          <w:rFonts w:eastAsiaTheme="minorEastAsia"/>
        </w:rPr>
        <w:t xml:space="preserve"> with the better channel condition</w:t>
      </w:r>
      <w:r w:rsidR="00F30AD3" w:rsidRPr="00A10749">
        <w:rPr>
          <w:rFonts w:eastAsiaTheme="minorEastAsia"/>
        </w:rPr>
        <w:t xml:space="preserve"> to enhance </w:t>
      </w:r>
      <w:r w:rsidR="00F30AD3">
        <w:rPr>
          <w:rFonts w:eastAsiaTheme="minorEastAsia"/>
        </w:rPr>
        <w:t xml:space="preserve">the </w:t>
      </w:r>
      <w:r w:rsidR="00F30AD3" w:rsidRPr="00A10749">
        <w:rPr>
          <w:rFonts w:eastAsiaTheme="minorEastAsia"/>
        </w:rPr>
        <w:t>coverage</w:t>
      </w:r>
      <w:r w:rsidR="00F30AD3">
        <w:rPr>
          <w:rFonts w:eastAsiaTheme="minorEastAsia"/>
        </w:rPr>
        <w:t>.</w:t>
      </w:r>
    </w:p>
    <w:p w14:paraId="723EAB88" w14:textId="10B0FB94" w:rsidR="00F30AD3" w:rsidRPr="0048096E" w:rsidRDefault="00F30AD3" w:rsidP="00F30AD3">
      <w:pPr>
        <w:spacing w:beforeLines="50" w:before="156"/>
        <w:rPr>
          <w:rFonts w:eastAsiaTheme="minorEastAsia"/>
          <w:b/>
          <w:i/>
        </w:rPr>
      </w:pPr>
      <w:r w:rsidRPr="0048096E">
        <w:rPr>
          <w:rFonts w:eastAsiaTheme="minorEastAsia"/>
          <w:b/>
          <w:i/>
        </w:rPr>
        <w:t xml:space="preserve">Observation 1: </w:t>
      </w:r>
      <w:r w:rsidR="009E0413">
        <w:rPr>
          <w:rFonts w:eastAsiaTheme="minorEastAsia"/>
          <w:b/>
          <w:i/>
        </w:rPr>
        <w:t xml:space="preserve">For </w:t>
      </w:r>
      <w:r w:rsidR="004A60DB">
        <w:rPr>
          <w:rFonts w:eastAsiaTheme="minorEastAsia"/>
          <w:b/>
          <w:i/>
        </w:rPr>
        <w:t xml:space="preserve">a </w:t>
      </w:r>
      <w:r w:rsidR="009E0413">
        <w:rPr>
          <w:rFonts w:eastAsiaTheme="minorEastAsia"/>
          <w:b/>
          <w:i/>
        </w:rPr>
        <w:t>UE with</w:t>
      </w:r>
      <w:r w:rsidR="004A60DB">
        <w:rPr>
          <w:rFonts w:eastAsiaTheme="minorEastAsia"/>
          <w:b/>
          <w:i/>
        </w:rPr>
        <w:t xml:space="preserve"> relatively large distances </w:t>
      </w:r>
      <w:r w:rsidR="009E0413">
        <w:rPr>
          <w:rFonts w:eastAsiaTheme="minorEastAsia"/>
          <w:b/>
          <w:i/>
        </w:rPr>
        <w:t>to both TRPs, s</w:t>
      </w:r>
      <w:r w:rsidRPr="0048096E">
        <w:rPr>
          <w:rFonts w:eastAsiaTheme="minorEastAsia"/>
          <w:b/>
          <w:i/>
        </w:rPr>
        <w:t xml:space="preserve">ince the </w:t>
      </w:r>
      <w:r w:rsidR="000A0CAD">
        <w:rPr>
          <w:rFonts w:eastAsiaTheme="minorEastAsia"/>
          <w:b/>
          <w:i/>
        </w:rPr>
        <w:t>total</w:t>
      </w:r>
      <w:r w:rsidRPr="0048096E">
        <w:rPr>
          <w:rFonts w:eastAsiaTheme="minorEastAsia"/>
          <w:b/>
          <w:i/>
        </w:rPr>
        <w:t xml:space="preserve"> transmi</w:t>
      </w:r>
      <w:r w:rsidR="008E1233">
        <w:rPr>
          <w:rFonts w:eastAsiaTheme="minorEastAsia"/>
          <w:b/>
          <w:i/>
        </w:rPr>
        <w:t>ssion</w:t>
      </w:r>
      <w:r w:rsidRPr="0048096E">
        <w:rPr>
          <w:rFonts w:eastAsiaTheme="minorEastAsia"/>
          <w:b/>
          <w:i/>
        </w:rPr>
        <w:t xml:space="preserve"> power over the two panels is restricted by </w:t>
      </w:r>
      <w:r w:rsidR="004A60DB">
        <w:rPr>
          <w:rFonts w:eastAsiaTheme="minorEastAsia"/>
          <w:b/>
          <w:i/>
        </w:rPr>
        <w:t xml:space="preserve">the </w:t>
      </w:r>
      <w:r w:rsidRPr="0048096E">
        <w:rPr>
          <w:rFonts w:eastAsiaTheme="minorEastAsia"/>
          <w:b/>
          <w:i/>
        </w:rPr>
        <w:t>UE power class, the benefit of STxMP over</w:t>
      </w:r>
      <w:r>
        <w:rPr>
          <w:rFonts w:eastAsiaTheme="minorEastAsia"/>
          <w:b/>
          <w:i/>
        </w:rPr>
        <w:t xml:space="preserve"> </w:t>
      </w:r>
      <w:r w:rsidRPr="0048096E">
        <w:rPr>
          <w:rFonts w:eastAsiaTheme="minorEastAsia"/>
          <w:b/>
          <w:i/>
        </w:rPr>
        <w:t xml:space="preserve">TxSP </w:t>
      </w:r>
      <w:r w:rsidR="008E1233">
        <w:rPr>
          <w:rFonts w:eastAsiaTheme="minorEastAsia"/>
          <w:b/>
          <w:i/>
        </w:rPr>
        <w:t xml:space="preserve">for </w:t>
      </w:r>
      <w:r w:rsidRPr="0048096E">
        <w:rPr>
          <w:rFonts w:eastAsiaTheme="minorEastAsia"/>
          <w:b/>
          <w:i/>
        </w:rPr>
        <w:t xml:space="preserve">coverage </w:t>
      </w:r>
      <w:r w:rsidR="008E1233">
        <w:rPr>
          <w:rFonts w:eastAsiaTheme="minorEastAsia"/>
          <w:b/>
          <w:i/>
        </w:rPr>
        <w:t>enhancement</w:t>
      </w:r>
      <w:r w:rsidRPr="0048096E">
        <w:rPr>
          <w:rFonts w:eastAsiaTheme="minorEastAsia"/>
          <w:b/>
          <w:i/>
        </w:rPr>
        <w:t xml:space="preserve"> is questionable. </w:t>
      </w:r>
    </w:p>
    <w:p w14:paraId="69477A9D" w14:textId="77777777" w:rsidR="00F30AD3" w:rsidRDefault="00F30AD3" w:rsidP="00F30AD3">
      <w:pPr>
        <w:spacing w:beforeLines="50" w:before="156"/>
        <w:jc w:val="center"/>
        <w:rPr>
          <w:rFonts w:eastAsiaTheme="minorEastAsia"/>
        </w:rPr>
      </w:pPr>
      <w:r>
        <w:rPr>
          <w:noProof/>
        </w:rPr>
        <w:drawing>
          <wp:inline distT="0" distB="0" distL="0" distR="0" wp14:anchorId="18A7C525" wp14:editId="7742EA4A">
            <wp:extent cx="4063898" cy="1663200"/>
            <wp:effectExtent l="19050" t="19050" r="1333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3898" cy="1663200"/>
                    </a:xfrm>
                    <a:prstGeom prst="rect">
                      <a:avLst/>
                    </a:prstGeom>
                    <a:ln>
                      <a:solidFill>
                        <a:schemeClr val="accent3"/>
                      </a:solidFill>
                    </a:ln>
                  </pic:spPr>
                </pic:pic>
              </a:graphicData>
            </a:graphic>
          </wp:inline>
        </w:drawing>
      </w:r>
    </w:p>
    <w:p w14:paraId="7637BCC3" w14:textId="57996568" w:rsidR="00F30AD3" w:rsidRPr="00F43E02" w:rsidRDefault="00F30AD3" w:rsidP="00F30AD3">
      <w:pPr>
        <w:jc w:val="center"/>
        <w:rPr>
          <w:rFonts w:eastAsiaTheme="minorEastAsia"/>
          <w:szCs w:val="22"/>
        </w:rPr>
      </w:pPr>
      <w:r w:rsidRPr="00F43E02">
        <w:rPr>
          <w:rFonts w:eastAsiaTheme="minorEastAsia"/>
          <w:szCs w:val="22"/>
        </w:rPr>
        <w:t>Figure 2</w:t>
      </w:r>
      <w:r w:rsidR="00F43E02">
        <w:rPr>
          <w:rFonts w:eastAsiaTheme="minorEastAsia"/>
          <w:szCs w:val="22"/>
        </w:rPr>
        <w:t>.</w:t>
      </w:r>
      <w:r w:rsidRPr="00F43E02">
        <w:rPr>
          <w:rFonts w:eastAsiaTheme="minorEastAsia"/>
          <w:szCs w:val="22"/>
        </w:rPr>
        <w:t xml:space="preserve"> STxMP </w:t>
      </w:r>
      <w:r w:rsidR="004E6CE7" w:rsidRPr="00F43E02">
        <w:rPr>
          <w:rFonts w:eastAsiaTheme="minorEastAsia"/>
          <w:szCs w:val="22"/>
        </w:rPr>
        <w:t>in case 2</w:t>
      </w:r>
    </w:p>
    <w:p w14:paraId="53517BFA" w14:textId="2607C763" w:rsidR="00F30AD3" w:rsidRDefault="005C4254" w:rsidP="005C4254">
      <w:pPr>
        <w:spacing w:beforeLines="50" w:before="156"/>
        <w:rPr>
          <w:rFonts w:eastAsiaTheme="minorEastAsia"/>
        </w:rPr>
      </w:pPr>
      <w:r>
        <w:rPr>
          <w:rFonts w:eastAsiaTheme="minorEastAsia"/>
        </w:rPr>
        <w:t>As shown i</w:t>
      </w:r>
      <w:r w:rsidR="00F30AD3">
        <w:rPr>
          <w:rFonts w:eastAsiaTheme="minorEastAsia"/>
        </w:rPr>
        <w:t>n Figure 2</w:t>
      </w:r>
      <w:r>
        <w:rPr>
          <w:rFonts w:eastAsiaTheme="minorEastAsia"/>
        </w:rPr>
        <w:t xml:space="preserve"> (Case 2)</w:t>
      </w:r>
      <w:r w:rsidR="00F30AD3">
        <w:rPr>
          <w:rFonts w:eastAsiaTheme="minorEastAsia"/>
        </w:rPr>
        <w:t xml:space="preserve">, </w:t>
      </w:r>
      <w:r>
        <w:rPr>
          <w:rFonts w:eastAsiaTheme="minorEastAsia"/>
        </w:rPr>
        <w:t xml:space="preserve">the </w:t>
      </w:r>
      <w:r w:rsidR="00F30AD3">
        <w:rPr>
          <w:rFonts w:eastAsiaTheme="minorEastAsia"/>
        </w:rPr>
        <w:t xml:space="preserve">UE is </w:t>
      </w:r>
      <w:r>
        <w:rPr>
          <w:rFonts w:eastAsiaTheme="minorEastAsia"/>
        </w:rPr>
        <w:t>located</w:t>
      </w:r>
      <w:r w:rsidR="00F30AD3">
        <w:rPr>
          <w:rFonts w:eastAsiaTheme="minorEastAsia"/>
        </w:rPr>
        <w:t xml:space="preserve"> close to </w:t>
      </w:r>
      <w:r w:rsidR="004A60DB">
        <w:rPr>
          <w:rFonts w:eastAsiaTheme="minorEastAsia"/>
        </w:rPr>
        <w:t xml:space="preserve">the </w:t>
      </w:r>
      <w:r w:rsidR="009E0413">
        <w:rPr>
          <w:rFonts w:eastAsiaTheme="minorEastAsia"/>
        </w:rPr>
        <w:t>first</w:t>
      </w:r>
      <w:r w:rsidR="00F30AD3">
        <w:rPr>
          <w:rFonts w:eastAsiaTheme="minorEastAsia"/>
        </w:rPr>
        <w:t xml:space="preserve"> TRP </w:t>
      </w:r>
      <w:r>
        <w:rPr>
          <w:rFonts w:eastAsiaTheme="minorEastAsia"/>
        </w:rPr>
        <w:t xml:space="preserve">and far </w:t>
      </w:r>
      <w:r w:rsidR="009E0413">
        <w:rPr>
          <w:rFonts w:eastAsiaTheme="minorEastAsia"/>
        </w:rPr>
        <w:t>a</w:t>
      </w:r>
      <w:r>
        <w:rPr>
          <w:rFonts w:eastAsiaTheme="minorEastAsia"/>
        </w:rPr>
        <w:t xml:space="preserve">way from </w:t>
      </w:r>
      <w:r w:rsidR="00F30AD3">
        <w:rPr>
          <w:rFonts w:eastAsiaTheme="minorEastAsia"/>
        </w:rPr>
        <w:t xml:space="preserve">the </w:t>
      </w:r>
      <w:r w:rsidR="009E0413">
        <w:rPr>
          <w:rFonts w:eastAsiaTheme="minorEastAsia"/>
        </w:rPr>
        <w:t>second one</w:t>
      </w:r>
      <w:r>
        <w:rPr>
          <w:rFonts w:eastAsiaTheme="minorEastAsia"/>
        </w:rPr>
        <w:t>. For such UE</w:t>
      </w:r>
      <w:r w:rsidR="00F30AD3">
        <w:rPr>
          <w:rFonts w:eastAsiaTheme="minorEastAsia"/>
        </w:rPr>
        <w:t xml:space="preserve">, </w:t>
      </w:r>
      <w:r>
        <w:rPr>
          <w:rFonts w:eastAsiaTheme="minorEastAsia"/>
        </w:rPr>
        <w:t>the</w:t>
      </w:r>
      <w:r w:rsidR="00CA0553" w:rsidRPr="00CA0553">
        <w:rPr>
          <w:rFonts w:eastAsiaTheme="minorEastAsia"/>
        </w:rPr>
        <w:t xml:space="preserve"> </w:t>
      </w:r>
      <w:r w:rsidR="00CA0553">
        <w:rPr>
          <w:rFonts w:eastAsiaTheme="minorEastAsia"/>
        </w:rPr>
        <w:t>only</w:t>
      </w:r>
      <w:r>
        <w:rPr>
          <w:rFonts w:eastAsiaTheme="minorEastAsia"/>
        </w:rPr>
        <w:t xml:space="preserve"> benefit of STxMP over </w:t>
      </w:r>
      <w:r w:rsidR="004A60DB">
        <w:rPr>
          <w:rFonts w:eastAsiaTheme="minorEastAsia"/>
        </w:rPr>
        <w:t xml:space="preserve">TxSP </w:t>
      </w:r>
      <w:r>
        <w:rPr>
          <w:rFonts w:eastAsiaTheme="minorEastAsia"/>
        </w:rPr>
        <w:t xml:space="preserve">is introducing an extra link for transmission of an extra part of bits. Nevertheless, as the link </w:t>
      </w:r>
      <w:r w:rsidR="009E0413">
        <w:rPr>
          <w:rFonts w:eastAsiaTheme="minorEastAsia"/>
        </w:rPr>
        <w:t>between the UE and</w:t>
      </w:r>
      <w:r>
        <w:rPr>
          <w:rFonts w:eastAsiaTheme="minorEastAsia"/>
        </w:rPr>
        <w:t xml:space="preserve"> the </w:t>
      </w:r>
      <w:r w:rsidR="009E0413">
        <w:rPr>
          <w:rFonts w:eastAsiaTheme="minorEastAsia"/>
        </w:rPr>
        <w:t>second</w:t>
      </w:r>
      <w:r>
        <w:rPr>
          <w:rFonts w:eastAsiaTheme="minorEastAsia"/>
        </w:rPr>
        <w:t xml:space="preserve"> TRP is very weak and the throughput </w:t>
      </w:r>
      <w:r w:rsidR="009E0413">
        <w:rPr>
          <w:rFonts w:eastAsiaTheme="minorEastAsia"/>
        </w:rPr>
        <w:t>provide</w:t>
      </w:r>
      <w:r w:rsidR="004A60DB">
        <w:rPr>
          <w:rFonts w:eastAsiaTheme="minorEastAsia"/>
        </w:rPr>
        <w:t>d</w:t>
      </w:r>
      <w:r w:rsidR="009E0413">
        <w:rPr>
          <w:rFonts w:eastAsiaTheme="minorEastAsia"/>
        </w:rPr>
        <w:t xml:space="preserve"> by the first </w:t>
      </w:r>
      <w:r>
        <w:rPr>
          <w:rFonts w:eastAsiaTheme="minorEastAsia"/>
        </w:rPr>
        <w:t>TRP is already very large, the improvement of the extra link is marginal.</w:t>
      </w:r>
    </w:p>
    <w:p w14:paraId="780DF877" w14:textId="43C86248" w:rsidR="00F30AD3" w:rsidRPr="0048096E" w:rsidRDefault="00F30AD3" w:rsidP="0048096E">
      <w:pPr>
        <w:spacing w:beforeLines="50" w:before="156"/>
        <w:rPr>
          <w:rFonts w:eastAsiaTheme="minorEastAsia"/>
          <w:b/>
          <w:i/>
        </w:rPr>
      </w:pPr>
      <w:r w:rsidRPr="0048096E">
        <w:rPr>
          <w:rFonts w:eastAsiaTheme="minorEastAsia"/>
          <w:b/>
          <w:i/>
        </w:rPr>
        <w:t xml:space="preserve">Observation 2: For </w:t>
      </w:r>
      <w:r w:rsidR="004A60DB">
        <w:rPr>
          <w:rFonts w:eastAsiaTheme="minorEastAsia"/>
          <w:b/>
          <w:i/>
        </w:rPr>
        <w:t xml:space="preserve">a </w:t>
      </w:r>
      <w:r w:rsidR="009E0413">
        <w:rPr>
          <w:rFonts w:eastAsiaTheme="minorEastAsia"/>
          <w:b/>
          <w:i/>
        </w:rPr>
        <w:t>UE located close to one TRP and far away from the other</w:t>
      </w:r>
      <w:r w:rsidRPr="0048096E">
        <w:rPr>
          <w:rFonts w:eastAsiaTheme="minorEastAsia"/>
          <w:b/>
          <w:i/>
        </w:rPr>
        <w:t xml:space="preserve">, </w:t>
      </w:r>
      <w:r w:rsidR="009E0413">
        <w:rPr>
          <w:rFonts w:eastAsiaTheme="minorEastAsia"/>
          <w:b/>
          <w:i/>
        </w:rPr>
        <w:t>the benefit of STxMP over TxSP is marginal</w:t>
      </w:r>
      <w:r w:rsidRPr="0048096E">
        <w:rPr>
          <w:rFonts w:eastAsiaTheme="minorEastAsia"/>
          <w:b/>
          <w:i/>
        </w:rPr>
        <w:t xml:space="preserve">. </w:t>
      </w:r>
    </w:p>
    <w:p w14:paraId="05E1EE2E" w14:textId="77777777" w:rsidR="00F30AD3" w:rsidRDefault="00F30AD3" w:rsidP="00F30AD3">
      <w:pPr>
        <w:rPr>
          <w:rFonts w:eastAsiaTheme="minorEastAsia"/>
        </w:rPr>
      </w:pPr>
    </w:p>
    <w:p w14:paraId="477B1707" w14:textId="3C01938D" w:rsidR="00F30AD3" w:rsidRDefault="00F30AD3" w:rsidP="00F30AD3">
      <w:pPr>
        <w:rPr>
          <w:rFonts w:eastAsiaTheme="minorEastAsia"/>
        </w:rPr>
      </w:pPr>
      <w:r>
        <w:rPr>
          <w:rFonts w:eastAsiaTheme="minorEastAsia"/>
        </w:rPr>
        <w:t>To further validate our above concerns, some preliminary SLS results on STxMP are provided and compared with the TxSP baseline. We assume a Class 3 UE with the equal total transmit power for the baseline TxSP scheme and STxMP scheme.</w:t>
      </w:r>
      <w:r w:rsidRPr="003E16B7">
        <w:rPr>
          <w:rFonts w:eastAsiaTheme="minorEastAsia"/>
        </w:rPr>
        <w:t xml:space="preserve"> </w:t>
      </w:r>
      <w:r w:rsidR="00921180">
        <w:rPr>
          <w:rFonts w:eastAsiaTheme="minorEastAsia"/>
        </w:rPr>
        <w:t>E</w:t>
      </w:r>
      <w:r>
        <w:rPr>
          <w:rFonts w:eastAsiaTheme="minorEastAsia"/>
        </w:rPr>
        <w:t xml:space="preserve">valuation assumptions are based on the </w:t>
      </w:r>
      <w:r w:rsidRPr="00C8040B">
        <w:rPr>
          <w:rFonts w:eastAsiaTheme="minorEastAsia"/>
        </w:rPr>
        <w:t xml:space="preserve">dense urban scenario </w:t>
      </w:r>
      <w:r>
        <w:rPr>
          <w:rFonts w:eastAsiaTheme="minorEastAsia"/>
        </w:rPr>
        <w:t xml:space="preserve">given </w:t>
      </w:r>
      <w:r w:rsidRPr="00C8040B">
        <w:rPr>
          <w:rFonts w:eastAsiaTheme="minorEastAsia"/>
        </w:rPr>
        <w:t xml:space="preserve">in </w:t>
      </w:r>
      <w:r>
        <w:rPr>
          <w:rFonts w:eastAsiaTheme="minorEastAsia"/>
        </w:rPr>
        <w:t>Appendix I</w:t>
      </w:r>
      <w:r w:rsidRPr="00C8040B">
        <w:rPr>
          <w:rFonts w:eastAsiaTheme="minorEastAsia"/>
        </w:rPr>
        <w:t>.</w:t>
      </w:r>
      <w:r>
        <w:rPr>
          <w:rFonts w:eastAsiaTheme="minorEastAsia"/>
        </w:rPr>
        <w:t xml:space="preserve"> Simulation result</w:t>
      </w:r>
      <w:r w:rsidR="007615ED">
        <w:rPr>
          <w:rFonts w:eastAsiaTheme="minorEastAsia"/>
        </w:rPr>
        <w:t>s</w:t>
      </w:r>
      <w:r>
        <w:rPr>
          <w:rFonts w:eastAsiaTheme="minorEastAsia"/>
        </w:rPr>
        <w:t xml:space="preserve"> </w:t>
      </w:r>
      <w:r w:rsidR="007615ED">
        <w:rPr>
          <w:rFonts w:eastAsiaTheme="minorEastAsia"/>
        </w:rPr>
        <w:t>are</w:t>
      </w:r>
      <w:r>
        <w:rPr>
          <w:rFonts w:eastAsiaTheme="minorEastAsia"/>
        </w:rPr>
        <w:t xml:space="preserve"> given in Figure 3.</w:t>
      </w:r>
    </w:p>
    <w:p w14:paraId="582F49D9" w14:textId="77777777" w:rsidR="00F30AD3" w:rsidRPr="007615ED" w:rsidRDefault="00F30AD3" w:rsidP="00F30AD3">
      <w:pPr>
        <w:rPr>
          <w:rFonts w:eastAsiaTheme="minorEastAsia"/>
        </w:rPr>
      </w:pPr>
    </w:p>
    <w:p w14:paraId="2930EFA9" w14:textId="2824DE4E" w:rsidR="00F30AD3" w:rsidRDefault="00186ABB" w:rsidP="00F30AD3">
      <w:pPr>
        <w:jc w:val="center"/>
        <w:rPr>
          <w:rFonts w:eastAsiaTheme="minorEastAsia"/>
        </w:rPr>
      </w:pPr>
      <w:r>
        <w:rPr>
          <w:rFonts w:eastAsiaTheme="minorEastAsia"/>
          <w:noProof/>
        </w:rPr>
        <w:lastRenderedPageBreak/>
        <w:drawing>
          <wp:inline distT="0" distB="0" distL="0" distR="0" wp14:anchorId="26F3CAAF" wp14:editId="78450A0F">
            <wp:extent cx="6047740" cy="27559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7740" cy="2755900"/>
                    </a:xfrm>
                    <a:prstGeom prst="rect">
                      <a:avLst/>
                    </a:prstGeom>
                    <a:noFill/>
                  </pic:spPr>
                </pic:pic>
              </a:graphicData>
            </a:graphic>
          </wp:inline>
        </w:drawing>
      </w:r>
    </w:p>
    <w:p w14:paraId="5566FA77" w14:textId="2B04E7E8" w:rsidR="00F30AD3" w:rsidRPr="006F74EC" w:rsidRDefault="00F30AD3" w:rsidP="00F30AD3">
      <w:pPr>
        <w:spacing w:afterLines="50" w:after="156"/>
        <w:jc w:val="center"/>
        <w:rPr>
          <w:rFonts w:eastAsiaTheme="minorEastAsia"/>
          <w:sz w:val="20"/>
        </w:rPr>
      </w:pPr>
      <w:r w:rsidRPr="006F74EC">
        <w:rPr>
          <w:rFonts w:eastAsiaTheme="minorEastAsia" w:hint="eastAsia"/>
          <w:sz w:val="20"/>
        </w:rPr>
        <w:t>F</w:t>
      </w:r>
      <w:r w:rsidRPr="006F74EC">
        <w:rPr>
          <w:rFonts w:eastAsiaTheme="minorEastAsia"/>
          <w:sz w:val="20"/>
        </w:rPr>
        <w:t xml:space="preserve">igure </w:t>
      </w:r>
      <w:r>
        <w:rPr>
          <w:rFonts w:eastAsiaTheme="minorEastAsia"/>
          <w:sz w:val="20"/>
        </w:rPr>
        <w:t>3</w:t>
      </w:r>
      <w:r w:rsidRPr="006F74EC">
        <w:rPr>
          <w:rFonts w:eastAsiaTheme="minorEastAsia"/>
          <w:sz w:val="20"/>
        </w:rPr>
        <w:t xml:space="preserve">: </w:t>
      </w:r>
      <w:r>
        <w:rPr>
          <w:rFonts w:eastAsiaTheme="minorEastAsia"/>
          <w:sz w:val="20"/>
        </w:rPr>
        <w:t>THP comparison of single panel and multi-panel</w:t>
      </w:r>
      <w:r w:rsidR="00F96D85">
        <w:rPr>
          <w:rFonts w:eastAsiaTheme="minorEastAsia"/>
          <w:sz w:val="20"/>
        </w:rPr>
        <w:t xml:space="preserve"> transmission</w:t>
      </w:r>
    </w:p>
    <w:p w14:paraId="6AA3796D" w14:textId="046F4900" w:rsidR="00F30AD3" w:rsidRDefault="00F30AD3" w:rsidP="00F30AD3">
      <w:pPr>
        <w:rPr>
          <w:rFonts w:eastAsiaTheme="minorEastAsia"/>
        </w:rPr>
      </w:pPr>
      <w:r>
        <w:rPr>
          <w:rFonts w:eastAsiaTheme="minorEastAsia" w:hint="eastAsia"/>
        </w:rPr>
        <w:t>A</w:t>
      </w:r>
      <w:r>
        <w:rPr>
          <w:rFonts w:eastAsiaTheme="minorEastAsia"/>
        </w:rPr>
        <w:t>s shown in Figure 3, when power sharing among panels</w:t>
      </w:r>
      <w:r w:rsidR="008046F1">
        <w:rPr>
          <w:rFonts w:eastAsiaTheme="minorEastAsia"/>
        </w:rPr>
        <w:t xml:space="preserve"> is assumed</w:t>
      </w:r>
      <w:r>
        <w:rPr>
          <w:rFonts w:eastAsiaTheme="minorEastAsia"/>
        </w:rPr>
        <w:t xml:space="preserve">, </w:t>
      </w:r>
      <w:r w:rsidR="008046F1">
        <w:rPr>
          <w:rFonts w:eastAsiaTheme="minorEastAsia"/>
        </w:rPr>
        <w:t>TxSP</w:t>
      </w:r>
      <w:r>
        <w:rPr>
          <w:rFonts w:eastAsiaTheme="minorEastAsia"/>
        </w:rPr>
        <w:t xml:space="preserve"> (blue </w:t>
      </w:r>
      <w:r w:rsidR="00186ABB">
        <w:rPr>
          <w:rFonts w:eastAsiaTheme="minorEastAsia"/>
        </w:rPr>
        <w:t>bar</w:t>
      </w:r>
      <w:r>
        <w:rPr>
          <w:rFonts w:eastAsiaTheme="minorEastAsia"/>
        </w:rPr>
        <w:t xml:space="preserve"> in t</w:t>
      </w:r>
      <w:r w:rsidR="00186ABB">
        <w:rPr>
          <w:rFonts w:eastAsiaTheme="minorEastAsia"/>
        </w:rPr>
        <w:t>he</w:t>
      </w:r>
      <w:r>
        <w:rPr>
          <w:rFonts w:eastAsiaTheme="minorEastAsia"/>
        </w:rPr>
        <w:t xml:space="preserve"> figure) outperforms </w:t>
      </w:r>
      <w:r w:rsidR="008046F1">
        <w:rPr>
          <w:rFonts w:eastAsiaTheme="minorEastAsia"/>
        </w:rPr>
        <w:t>STxMP</w:t>
      </w:r>
      <w:r>
        <w:rPr>
          <w:rFonts w:eastAsiaTheme="minorEastAsia"/>
        </w:rPr>
        <w:t xml:space="preserve"> (</w:t>
      </w:r>
      <w:r w:rsidR="00186ABB">
        <w:rPr>
          <w:rFonts w:eastAsiaTheme="minorEastAsia"/>
        </w:rPr>
        <w:t>red bar</w:t>
      </w:r>
      <w:r>
        <w:rPr>
          <w:rFonts w:eastAsiaTheme="minorEastAsia"/>
        </w:rPr>
        <w:t xml:space="preserve">) in </w:t>
      </w:r>
      <w:r w:rsidR="00BF2204">
        <w:rPr>
          <w:rFonts w:eastAsiaTheme="minorEastAsia"/>
        </w:rPr>
        <w:t>all</w:t>
      </w:r>
      <w:r>
        <w:rPr>
          <w:rFonts w:eastAsiaTheme="minorEastAsia"/>
        </w:rPr>
        <w:t xml:space="preserve"> cases. Moreover, it can be observed from the </w:t>
      </w:r>
      <w:r w:rsidR="00186ABB">
        <w:rPr>
          <w:rFonts w:eastAsiaTheme="minorEastAsia"/>
        </w:rPr>
        <w:t>cell average throughput</w:t>
      </w:r>
      <w:r>
        <w:rPr>
          <w:rFonts w:eastAsiaTheme="minorEastAsia"/>
        </w:rPr>
        <w:t xml:space="preserve"> that </w:t>
      </w:r>
      <w:r w:rsidR="00BF2204">
        <w:rPr>
          <w:rFonts w:eastAsiaTheme="minorEastAsia"/>
        </w:rPr>
        <w:t>STxMP</w:t>
      </w:r>
      <w:r>
        <w:rPr>
          <w:rFonts w:eastAsiaTheme="minorEastAsia"/>
        </w:rPr>
        <w:t xml:space="preserve"> contribute</w:t>
      </w:r>
      <w:r w:rsidR="00BF2204">
        <w:rPr>
          <w:rFonts w:eastAsiaTheme="minorEastAsia"/>
        </w:rPr>
        <w:t>s</w:t>
      </w:r>
      <w:r>
        <w:rPr>
          <w:rFonts w:eastAsiaTheme="minorEastAsia"/>
        </w:rPr>
        <w:t xml:space="preserve"> little to the overall cell throughput performance even with perfect scheduling decision (</w:t>
      </w:r>
      <w:r w:rsidRPr="0048096E">
        <w:rPr>
          <w:rFonts w:eastAsiaTheme="minorEastAsia"/>
          <w:i/>
        </w:rPr>
        <w:t>i.e.</w:t>
      </w:r>
      <w:r>
        <w:rPr>
          <w:rFonts w:eastAsiaTheme="minorEastAsia"/>
        </w:rPr>
        <w:t xml:space="preserve"> perfectly select</w:t>
      </w:r>
      <w:r w:rsidR="00F2706D">
        <w:rPr>
          <w:rFonts w:eastAsiaTheme="minorEastAsia"/>
        </w:rPr>
        <w:t>ing</w:t>
      </w:r>
      <w:r>
        <w:rPr>
          <w:rFonts w:eastAsiaTheme="minorEastAsia"/>
        </w:rPr>
        <w:t xml:space="preserve"> </w:t>
      </w:r>
      <w:r w:rsidR="00F2706D">
        <w:rPr>
          <w:rFonts w:eastAsiaTheme="minorEastAsia"/>
        </w:rPr>
        <w:t>between TxSP and STxMP</w:t>
      </w:r>
      <w:r>
        <w:rPr>
          <w:rFonts w:eastAsiaTheme="minorEastAsia"/>
        </w:rPr>
        <w:t xml:space="preserve"> for </w:t>
      </w:r>
      <w:r w:rsidR="00F2706D">
        <w:rPr>
          <w:rFonts w:eastAsiaTheme="minorEastAsia"/>
        </w:rPr>
        <w:t xml:space="preserve">each </w:t>
      </w:r>
      <w:r>
        <w:rPr>
          <w:rFonts w:eastAsiaTheme="minorEastAsia"/>
        </w:rPr>
        <w:t>transmission</w:t>
      </w:r>
      <w:r w:rsidR="00F2706D">
        <w:rPr>
          <w:rFonts w:eastAsiaTheme="minorEastAsia"/>
        </w:rPr>
        <w:t xml:space="preserve"> occasion</w:t>
      </w:r>
      <w:r>
        <w:rPr>
          <w:rFonts w:eastAsiaTheme="minorEastAsia"/>
        </w:rPr>
        <w:t>)</w:t>
      </w:r>
      <w:r w:rsidR="00186ABB">
        <w:rPr>
          <w:rFonts w:eastAsiaTheme="minorEastAsia"/>
        </w:rPr>
        <w:t xml:space="preserve">, </w:t>
      </w:r>
      <w:r>
        <w:rPr>
          <w:rFonts w:eastAsiaTheme="minorEastAsia"/>
        </w:rPr>
        <w:t xml:space="preserve">where </w:t>
      </w:r>
      <w:r w:rsidR="007526F4">
        <w:rPr>
          <w:rFonts w:eastAsiaTheme="minorEastAsia"/>
        </w:rPr>
        <w:t>STxMP</w:t>
      </w:r>
      <w:r>
        <w:rPr>
          <w:rFonts w:eastAsiaTheme="minorEastAsia"/>
        </w:rPr>
        <w:t xml:space="preserve"> </w:t>
      </w:r>
      <w:r w:rsidR="00F2706D">
        <w:rPr>
          <w:rFonts w:eastAsiaTheme="minorEastAsia"/>
        </w:rPr>
        <w:t>achieves</w:t>
      </w:r>
      <w:r>
        <w:rPr>
          <w:rFonts w:eastAsiaTheme="minorEastAsia"/>
        </w:rPr>
        <w:t xml:space="preserve"> </w:t>
      </w:r>
      <w:r w:rsidR="00F2706D">
        <w:rPr>
          <w:rFonts w:eastAsiaTheme="minorEastAsia"/>
        </w:rPr>
        <w:t>only</w:t>
      </w:r>
      <w:r>
        <w:rPr>
          <w:rFonts w:eastAsiaTheme="minorEastAsia"/>
        </w:rPr>
        <w:t xml:space="preserve"> a 2.25% gain to the average cell throughput </w:t>
      </w:r>
      <w:r w:rsidR="007526F4">
        <w:rPr>
          <w:rFonts w:eastAsiaTheme="minorEastAsia"/>
        </w:rPr>
        <w:t xml:space="preserve">in </w:t>
      </w:r>
      <w:r w:rsidR="00F2706D">
        <w:rPr>
          <w:rFonts w:eastAsiaTheme="minorEastAsia"/>
        </w:rPr>
        <w:t>comparison with</w:t>
      </w:r>
      <w:r w:rsidR="007526F4">
        <w:rPr>
          <w:rFonts w:eastAsiaTheme="minorEastAsia"/>
        </w:rPr>
        <w:t xml:space="preserve"> TxSP.</w:t>
      </w:r>
    </w:p>
    <w:p w14:paraId="11A2DC46" w14:textId="0BD982A8" w:rsidR="00F30AD3" w:rsidRDefault="00F30AD3" w:rsidP="00F30AD3">
      <w:pPr>
        <w:spacing w:before="120" w:after="120"/>
        <w:rPr>
          <w:b/>
          <w:i/>
          <w:kern w:val="2"/>
        </w:rPr>
      </w:pPr>
      <w:r>
        <w:rPr>
          <w:b/>
          <w:i/>
          <w:kern w:val="2"/>
        </w:rPr>
        <w:t xml:space="preserve">Observation 3: Based on our simulation results and analysis, the benefit of STxMP over </w:t>
      </w:r>
      <w:r w:rsidR="00D761A4">
        <w:rPr>
          <w:b/>
          <w:i/>
          <w:kern w:val="2"/>
        </w:rPr>
        <w:t>TxSP</w:t>
      </w:r>
      <w:r>
        <w:rPr>
          <w:b/>
          <w:i/>
          <w:kern w:val="2"/>
        </w:rPr>
        <w:t xml:space="preserve"> </w:t>
      </w:r>
      <w:r w:rsidR="007615ED">
        <w:rPr>
          <w:b/>
          <w:i/>
          <w:kern w:val="2"/>
        </w:rPr>
        <w:t xml:space="preserve">is </w:t>
      </w:r>
      <w:r>
        <w:rPr>
          <w:b/>
          <w:i/>
          <w:kern w:val="2"/>
        </w:rPr>
        <w:t>marginal.</w:t>
      </w:r>
    </w:p>
    <w:p w14:paraId="1D06C1F5" w14:textId="4807815F" w:rsidR="00F30AD3" w:rsidRPr="008F4CEE" w:rsidRDefault="00F30AD3" w:rsidP="00F30AD3">
      <w:pPr>
        <w:spacing w:before="120" w:after="120"/>
        <w:rPr>
          <w:b/>
          <w:i/>
          <w:kern w:val="2"/>
        </w:rPr>
      </w:pPr>
      <w:r w:rsidRPr="00ED718B">
        <w:rPr>
          <w:b/>
          <w:i/>
          <w:kern w:val="2"/>
        </w:rPr>
        <w:t xml:space="preserve">Proposal </w:t>
      </w:r>
      <w:r>
        <w:rPr>
          <w:b/>
          <w:i/>
          <w:kern w:val="2"/>
        </w:rPr>
        <w:t>1: RAN1 should decide whether or not to support</w:t>
      </w:r>
      <w:r w:rsidRPr="00A10749">
        <w:rPr>
          <w:b/>
          <w:i/>
          <w:kern w:val="2"/>
        </w:rPr>
        <w:t xml:space="preserve"> STxMP</w:t>
      </w:r>
      <w:r>
        <w:rPr>
          <w:b/>
          <w:i/>
          <w:kern w:val="2"/>
        </w:rPr>
        <w:t xml:space="preserve"> based on the system level evaluation of STxMP in comparison with the baseline TxSP.</w:t>
      </w:r>
    </w:p>
    <w:p w14:paraId="17880C22" w14:textId="77777777" w:rsidR="00F30AD3" w:rsidRDefault="00F30AD3" w:rsidP="00F30AD3">
      <w:pPr>
        <w:pStyle w:val="2"/>
        <w:tabs>
          <w:tab w:val="clear" w:pos="1285"/>
          <w:tab w:val="num" w:pos="576"/>
        </w:tabs>
        <w:ind w:left="576"/>
      </w:pPr>
      <w:r>
        <w:rPr>
          <w:lang w:eastAsia="zh-CN"/>
        </w:rPr>
        <w:t>E</w:t>
      </w:r>
      <w:r w:rsidRPr="006F74EC">
        <w:rPr>
          <w:lang w:eastAsia="zh-CN"/>
        </w:rPr>
        <w:t>valuation methodology</w:t>
      </w:r>
      <w:r>
        <w:rPr>
          <w:lang w:eastAsia="zh-CN"/>
        </w:rPr>
        <w:t xml:space="preserve"> and assumptions</w:t>
      </w:r>
    </w:p>
    <w:p w14:paraId="259B5AE7" w14:textId="0263E518" w:rsidR="00F30AD3" w:rsidRDefault="00F30AD3" w:rsidP="00F30AD3">
      <w:pPr>
        <w:rPr>
          <w:rFonts w:eastAsiaTheme="minorEastAsia"/>
        </w:rPr>
      </w:pPr>
      <w:r>
        <w:rPr>
          <w:rFonts w:eastAsiaTheme="minorEastAsia"/>
        </w:rPr>
        <w:t>In section 2.1, both our analysis and numerical results show that the performance gain of STxMP over TxSP is marginal. Since different simulation assumptions may lead to totally different simulation results for STxMP, it is important to align the</w:t>
      </w:r>
      <w:r w:rsidRPr="00426933">
        <w:rPr>
          <w:rFonts w:eastAsiaTheme="minorEastAsia"/>
        </w:rPr>
        <w:t xml:space="preserve"> </w:t>
      </w:r>
      <w:r>
        <w:rPr>
          <w:rFonts w:eastAsiaTheme="minorEastAsia"/>
        </w:rPr>
        <w:t>simulation parameter assumptions for STxMP before identifying its possible performance benefits in comparison with the baseline TxSP. As discussed, our simulation result</w:t>
      </w:r>
      <w:r w:rsidR="00F2706D">
        <w:rPr>
          <w:rFonts w:eastAsiaTheme="minorEastAsia"/>
        </w:rPr>
        <w:t>s</w:t>
      </w:r>
      <w:r>
        <w:rPr>
          <w:rFonts w:eastAsiaTheme="minorEastAsia"/>
        </w:rPr>
        <w:t xml:space="preserve"> in Section 2.1 use the simulation parameter assumptions given in Appendix I which itself is based on the agreed </w:t>
      </w:r>
      <w:r>
        <w:rPr>
          <w:lang w:eastAsia="x-none"/>
        </w:rPr>
        <w:t xml:space="preserve">evaluation methodology for multi-beam enhancement </w:t>
      </w:r>
      <w:r>
        <w:rPr>
          <w:rFonts w:eastAsiaTheme="minorEastAsia"/>
        </w:rPr>
        <w:t xml:space="preserve">in RAN1#102-e [2]. </w:t>
      </w:r>
    </w:p>
    <w:p w14:paraId="64B49233" w14:textId="2E364A50" w:rsidR="00F30AD3" w:rsidRDefault="00F30AD3" w:rsidP="00F30AD3">
      <w:pPr>
        <w:rPr>
          <w:rFonts w:eastAsiaTheme="minorEastAsia"/>
        </w:rPr>
      </w:pPr>
      <w:r>
        <w:rPr>
          <w:rFonts w:eastAsiaTheme="minorEastAsia"/>
        </w:rPr>
        <w:t xml:space="preserve">For simulation parameter assumptions, </w:t>
      </w:r>
      <w:r>
        <w:rPr>
          <w:lang w:eastAsia="x-none"/>
        </w:rPr>
        <w:t>evaluation methodology</w:t>
      </w:r>
      <w:r>
        <w:rPr>
          <w:rFonts w:eastAsiaTheme="minorEastAsia"/>
        </w:rPr>
        <w:t xml:space="preserve"> in [2] can be used as a starting point. However, further discussions are required for some STxMP simulation parameters. </w:t>
      </w:r>
    </w:p>
    <w:p w14:paraId="7E599BD8" w14:textId="77777777" w:rsidR="00F30AD3" w:rsidRDefault="00F30AD3" w:rsidP="00F30AD3">
      <w:pPr>
        <w:rPr>
          <w:rFonts w:eastAsiaTheme="minorEastAsia"/>
        </w:rPr>
      </w:pPr>
    </w:p>
    <w:p w14:paraId="4EBCAE32" w14:textId="77777777" w:rsidR="00F30AD3" w:rsidRPr="0048096E" w:rsidRDefault="00F30AD3" w:rsidP="00F30AD3">
      <w:pPr>
        <w:rPr>
          <w:rFonts w:eastAsiaTheme="minorEastAsia"/>
          <w:b/>
          <w:i/>
        </w:rPr>
      </w:pPr>
      <w:r w:rsidRPr="0048096E">
        <w:rPr>
          <w:rFonts w:eastAsiaTheme="minorEastAsia"/>
          <w:b/>
          <w:i/>
        </w:rPr>
        <w:t xml:space="preserve">Proposal 2: RAN1 should agree on </w:t>
      </w:r>
      <w:r>
        <w:rPr>
          <w:rFonts w:eastAsiaTheme="minorEastAsia"/>
          <w:b/>
          <w:i/>
        </w:rPr>
        <w:t xml:space="preserve">evaluation methodology </w:t>
      </w:r>
      <w:r w:rsidRPr="0048096E">
        <w:rPr>
          <w:rFonts w:eastAsiaTheme="minorEastAsia"/>
          <w:b/>
          <w:i/>
        </w:rPr>
        <w:t xml:space="preserve">for STxMP </w:t>
      </w:r>
      <w:r>
        <w:rPr>
          <w:rFonts w:eastAsiaTheme="minorEastAsia"/>
          <w:b/>
          <w:i/>
        </w:rPr>
        <w:t>SLS</w:t>
      </w:r>
      <w:r w:rsidRPr="0048096E">
        <w:rPr>
          <w:rFonts w:eastAsiaTheme="minorEastAsia"/>
          <w:b/>
          <w:i/>
        </w:rPr>
        <w:t xml:space="preserve">. </w:t>
      </w:r>
    </w:p>
    <w:p w14:paraId="37739067" w14:textId="77777777" w:rsidR="00F30AD3" w:rsidRPr="0048096E" w:rsidRDefault="00F30AD3" w:rsidP="0048096E">
      <w:pPr>
        <w:pStyle w:val="a5"/>
        <w:numPr>
          <w:ilvl w:val="0"/>
          <w:numId w:val="8"/>
        </w:numPr>
        <w:ind w:firstLineChars="0"/>
        <w:rPr>
          <w:rFonts w:eastAsiaTheme="minorEastAsia"/>
          <w:b/>
          <w:i/>
        </w:rPr>
      </w:pPr>
      <w:r w:rsidRPr="0048096E">
        <w:rPr>
          <w:b/>
          <w:i/>
          <w:lang w:eastAsia="x-none"/>
        </w:rPr>
        <w:t>Evaluation methodology for multi-beam enhancement</w:t>
      </w:r>
      <w:r>
        <w:rPr>
          <w:b/>
          <w:i/>
          <w:lang w:eastAsia="x-none"/>
        </w:rPr>
        <w:t xml:space="preserve"> agreed</w:t>
      </w:r>
      <w:r w:rsidRPr="0048096E">
        <w:rPr>
          <w:b/>
          <w:i/>
          <w:lang w:eastAsia="x-none"/>
        </w:rPr>
        <w:t xml:space="preserve"> </w:t>
      </w:r>
      <w:r w:rsidRPr="0048096E">
        <w:rPr>
          <w:rFonts w:eastAsiaTheme="minorEastAsia"/>
          <w:b/>
          <w:i/>
        </w:rPr>
        <w:t xml:space="preserve">in </w:t>
      </w:r>
      <w:r w:rsidRPr="0048096E">
        <w:rPr>
          <w:b/>
          <w:i/>
          <w:lang w:val="en-GB"/>
        </w:rPr>
        <w:t>R1-2007151 can be used as a starting point.</w:t>
      </w:r>
    </w:p>
    <w:p w14:paraId="677789E5" w14:textId="77777777" w:rsidR="00F30AD3" w:rsidRDefault="00F30AD3" w:rsidP="00F30AD3">
      <w:pPr>
        <w:rPr>
          <w:rFonts w:eastAsiaTheme="minorEastAsia"/>
        </w:rPr>
      </w:pPr>
    </w:p>
    <w:p w14:paraId="6FF20528" w14:textId="6666DA63" w:rsidR="00F30AD3" w:rsidRDefault="00F30AD3" w:rsidP="0048096E">
      <w:pPr>
        <w:rPr>
          <w:rFonts w:eastAsiaTheme="minorEastAsia"/>
        </w:rPr>
      </w:pPr>
      <w:r>
        <w:rPr>
          <w:rFonts w:eastAsiaTheme="minorEastAsia"/>
        </w:rPr>
        <w:t>In particular, UE maximum transmit power plays an important role in simulation results. Currently, there are 5 types of UE Power Classes defined in [3] as shown in Table 1.</w:t>
      </w:r>
    </w:p>
    <w:p w14:paraId="32BCD01C" w14:textId="77777777" w:rsidR="00F30AD3" w:rsidRPr="00C04A08" w:rsidRDefault="00F30AD3" w:rsidP="00F30AD3">
      <w:pPr>
        <w:pStyle w:val="TH"/>
      </w:pPr>
      <w:r w:rsidRPr="00C04A08">
        <w:rPr>
          <w:rStyle w:val="msoins0"/>
        </w:rPr>
        <w:lastRenderedPageBreak/>
        <w:t xml:space="preserve">Table </w:t>
      </w:r>
      <w:r>
        <w:rPr>
          <w:rStyle w:val="msoins0"/>
        </w:rPr>
        <w:t>1</w:t>
      </w:r>
      <w:r w:rsidRPr="00C04A08">
        <w:rPr>
          <w:rStyle w:val="msoins0"/>
        </w:rPr>
        <w:t>: Assumption of</w:t>
      </w:r>
      <w:r w:rsidRPr="00C04A08">
        <w:t> </w:t>
      </w:r>
      <w:r w:rsidRPr="00C04A0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30AD3" w:rsidRPr="00C04A08" w14:paraId="6E99BB49" w14:textId="77777777" w:rsidTr="00440968">
        <w:trPr>
          <w:trHeight w:val="187"/>
          <w:jc w:val="center"/>
        </w:trPr>
        <w:tc>
          <w:tcPr>
            <w:tcW w:w="2094" w:type="dxa"/>
            <w:tcMar>
              <w:top w:w="0" w:type="dxa"/>
              <w:left w:w="108" w:type="dxa"/>
              <w:bottom w:w="0" w:type="dxa"/>
              <w:right w:w="108" w:type="dxa"/>
            </w:tcMar>
            <w:hideMark/>
          </w:tcPr>
          <w:p w14:paraId="10889053" w14:textId="77777777" w:rsidR="00F30AD3" w:rsidRPr="006F74EC" w:rsidRDefault="00F30AD3" w:rsidP="00440968">
            <w:pPr>
              <w:pStyle w:val="TAH"/>
              <w:rPr>
                <w:rFonts w:ascii="Times New Roman" w:hAnsi="Times New Roman"/>
                <w:sz w:val="22"/>
              </w:rPr>
            </w:pPr>
            <w:r w:rsidRPr="006F74EC">
              <w:rPr>
                <w:rFonts w:ascii="Times New Roman" w:hAnsi="Times New Roman"/>
                <w:sz w:val="22"/>
              </w:rPr>
              <w:t>UE Power class</w:t>
            </w:r>
          </w:p>
        </w:tc>
        <w:tc>
          <w:tcPr>
            <w:tcW w:w="4765" w:type="dxa"/>
            <w:tcMar>
              <w:top w:w="0" w:type="dxa"/>
              <w:left w:w="108" w:type="dxa"/>
              <w:bottom w:w="0" w:type="dxa"/>
              <w:right w:w="108" w:type="dxa"/>
            </w:tcMar>
            <w:hideMark/>
          </w:tcPr>
          <w:p w14:paraId="621584EF" w14:textId="77777777" w:rsidR="00F30AD3" w:rsidRPr="006F74EC" w:rsidRDefault="00F30AD3" w:rsidP="00440968">
            <w:pPr>
              <w:pStyle w:val="TAH"/>
              <w:rPr>
                <w:rFonts w:ascii="Times New Roman" w:hAnsi="Times New Roman"/>
                <w:sz w:val="22"/>
              </w:rPr>
            </w:pPr>
            <w:r w:rsidRPr="006F74EC">
              <w:rPr>
                <w:rFonts w:ascii="Times New Roman" w:hAnsi="Times New Roman"/>
                <w:sz w:val="22"/>
              </w:rPr>
              <w:t>UE type</w:t>
            </w:r>
          </w:p>
        </w:tc>
      </w:tr>
      <w:tr w:rsidR="00F30AD3" w:rsidRPr="00C04A08" w14:paraId="2D1FD261" w14:textId="77777777" w:rsidTr="00440968">
        <w:trPr>
          <w:trHeight w:val="187"/>
          <w:jc w:val="center"/>
        </w:trPr>
        <w:tc>
          <w:tcPr>
            <w:tcW w:w="2094" w:type="dxa"/>
            <w:tcMar>
              <w:top w:w="0" w:type="dxa"/>
              <w:left w:w="108" w:type="dxa"/>
              <w:bottom w:w="0" w:type="dxa"/>
              <w:right w:w="108" w:type="dxa"/>
            </w:tcMar>
            <w:hideMark/>
          </w:tcPr>
          <w:p w14:paraId="1AB2C008"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1</w:t>
            </w:r>
          </w:p>
        </w:tc>
        <w:tc>
          <w:tcPr>
            <w:tcW w:w="4765" w:type="dxa"/>
            <w:tcMar>
              <w:top w:w="0" w:type="dxa"/>
              <w:left w:w="108" w:type="dxa"/>
              <w:bottom w:w="0" w:type="dxa"/>
              <w:right w:w="108" w:type="dxa"/>
            </w:tcMar>
            <w:hideMark/>
          </w:tcPr>
          <w:p w14:paraId="567DA495"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Fixed wireless access (FWA) UE</w:t>
            </w:r>
          </w:p>
        </w:tc>
      </w:tr>
      <w:tr w:rsidR="00F30AD3" w:rsidRPr="00C04A08" w14:paraId="590661D9" w14:textId="77777777" w:rsidTr="00440968">
        <w:trPr>
          <w:trHeight w:val="187"/>
          <w:jc w:val="center"/>
        </w:trPr>
        <w:tc>
          <w:tcPr>
            <w:tcW w:w="2094" w:type="dxa"/>
            <w:tcMar>
              <w:top w:w="0" w:type="dxa"/>
              <w:left w:w="108" w:type="dxa"/>
              <w:bottom w:w="0" w:type="dxa"/>
              <w:right w:w="108" w:type="dxa"/>
            </w:tcMar>
            <w:hideMark/>
          </w:tcPr>
          <w:p w14:paraId="38D69C72"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2</w:t>
            </w:r>
          </w:p>
        </w:tc>
        <w:tc>
          <w:tcPr>
            <w:tcW w:w="4765" w:type="dxa"/>
            <w:tcMar>
              <w:top w:w="0" w:type="dxa"/>
              <w:left w:w="108" w:type="dxa"/>
              <w:bottom w:w="0" w:type="dxa"/>
              <w:right w:w="108" w:type="dxa"/>
            </w:tcMar>
            <w:hideMark/>
          </w:tcPr>
          <w:p w14:paraId="1C3C86A6"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Vehicular UE</w:t>
            </w:r>
          </w:p>
        </w:tc>
      </w:tr>
      <w:tr w:rsidR="00F30AD3" w:rsidRPr="00C04A08" w14:paraId="121EDB4B" w14:textId="77777777" w:rsidTr="00440968">
        <w:trPr>
          <w:trHeight w:val="187"/>
          <w:jc w:val="center"/>
        </w:trPr>
        <w:tc>
          <w:tcPr>
            <w:tcW w:w="2094" w:type="dxa"/>
            <w:tcMar>
              <w:top w:w="0" w:type="dxa"/>
              <w:left w:w="108" w:type="dxa"/>
              <w:bottom w:w="0" w:type="dxa"/>
              <w:right w:w="108" w:type="dxa"/>
            </w:tcMar>
            <w:hideMark/>
          </w:tcPr>
          <w:p w14:paraId="64E4AFFA"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3</w:t>
            </w:r>
          </w:p>
        </w:tc>
        <w:tc>
          <w:tcPr>
            <w:tcW w:w="4765" w:type="dxa"/>
            <w:tcMar>
              <w:top w:w="0" w:type="dxa"/>
              <w:left w:w="108" w:type="dxa"/>
              <w:bottom w:w="0" w:type="dxa"/>
              <w:right w:w="108" w:type="dxa"/>
            </w:tcMar>
            <w:hideMark/>
          </w:tcPr>
          <w:p w14:paraId="343FE41C"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Handheld UE</w:t>
            </w:r>
          </w:p>
        </w:tc>
      </w:tr>
      <w:tr w:rsidR="00F30AD3" w:rsidRPr="00C04A08" w14:paraId="467B36E2" w14:textId="77777777" w:rsidTr="00440968">
        <w:trPr>
          <w:trHeight w:val="187"/>
          <w:jc w:val="center"/>
        </w:trPr>
        <w:tc>
          <w:tcPr>
            <w:tcW w:w="2094" w:type="dxa"/>
            <w:tcMar>
              <w:top w:w="0" w:type="dxa"/>
              <w:left w:w="108" w:type="dxa"/>
              <w:bottom w:w="0" w:type="dxa"/>
              <w:right w:w="108" w:type="dxa"/>
            </w:tcMar>
            <w:hideMark/>
          </w:tcPr>
          <w:p w14:paraId="44CF8CE9"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4</w:t>
            </w:r>
          </w:p>
        </w:tc>
        <w:tc>
          <w:tcPr>
            <w:tcW w:w="4765" w:type="dxa"/>
            <w:tcMar>
              <w:top w:w="0" w:type="dxa"/>
              <w:left w:w="108" w:type="dxa"/>
              <w:bottom w:w="0" w:type="dxa"/>
              <w:right w:w="108" w:type="dxa"/>
            </w:tcMar>
            <w:hideMark/>
          </w:tcPr>
          <w:p w14:paraId="695D971E"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High power non-handheld UE</w:t>
            </w:r>
          </w:p>
        </w:tc>
      </w:tr>
      <w:tr w:rsidR="00F30AD3" w:rsidRPr="00C04A08" w14:paraId="024D0EE3" w14:textId="77777777" w:rsidTr="00440968">
        <w:trPr>
          <w:trHeight w:val="187"/>
          <w:jc w:val="center"/>
        </w:trPr>
        <w:tc>
          <w:tcPr>
            <w:tcW w:w="2094" w:type="dxa"/>
            <w:tcMar>
              <w:top w:w="0" w:type="dxa"/>
              <w:left w:w="108" w:type="dxa"/>
              <w:bottom w:w="0" w:type="dxa"/>
              <w:right w:w="108" w:type="dxa"/>
            </w:tcMar>
          </w:tcPr>
          <w:p w14:paraId="7FF565E6" w14:textId="77777777" w:rsidR="00F30AD3" w:rsidRPr="006F74EC" w:rsidRDefault="00F30AD3" w:rsidP="00440968">
            <w:pPr>
              <w:pStyle w:val="TAC"/>
              <w:rPr>
                <w:rFonts w:ascii="Times New Roman" w:hAnsi="Times New Roman"/>
                <w:sz w:val="22"/>
              </w:rPr>
            </w:pPr>
            <w:r w:rsidRPr="006F74EC">
              <w:rPr>
                <w:rFonts w:ascii="Times New Roman" w:hAnsi="Times New Roman"/>
                <w:sz w:val="22"/>
                <w:lang w:eastAsia="zh-CN"/>
              </w:rPr>
              <w:t>5</w:t>
            </w:r>
          </w:p>
        </w:tc>
        <w:tc>
          <w:tcPr>
            <w:tcW w:w="4765" w:type="dxa"/>
            <w:tcMar>
              <w:top w:w="0" w:type="dxa"/>
              <w:left w:w="108" w:type="dxa"/>
              <w:bottom w:w="0" w:type="dxa"/>
              <w:right w:w="108" w:type="dxa"/>
            </w:tcMar>
          </w:tcPr>
          <w:p w14:paraId="045314AE" w14:textId="77777777" w:rsidR="00F30AD3" w:rsidRPr="006F74EC" w:rsidRDefault="00F30AD3" w:rsidP="00440968">
            <w:pPr>
              <w:pStyle w:val="TAC"/>
              <w:rPr>
                <w:rFonts w:ascii="Times New Roman" w:hAnsi="Times New Roman"/>
                <w:sz w:val="22"/>
              </w:rPr>
            </w:pPr>
            <w:r w:rsidRPr="006F74EC">
              <w:rPr>
                <w:rFonts w:ascii="Times New Roman" w:hAnsi="Times New Roman"/>
                <w:sz w:val="22"/>
              </w:rPr>
              <w:t>Fixed wireless access (FWA) UE</w:t>
            </w:r>
          </w:p>
        </w:tc>
      </w:tr>
    </w:tbl>
    <w:p w14:paraId="6140CC5E" w14:textId="14FC099F" w:rsidR="00F30AD3" w:rsidRDefault="00F30AD3" w:rsidP="00F30AD3">
      <w:pPr>
        <w:spacing w:beforeLines="50" w:before="156"/>
        <w:rPr>
          <w:rFonts w:eastAsiaTheme="minorEastAsia"/>
        </w:rPr>
      </w:pPr>
      <w:r>
        <w:rPr>
          <w:rFonts w:eastAsiaTheme="minorEastAsia"/>
        </w:rPr>
        <w:t xml:space="preserve">In the WID, the target devices for </w:t>
      </w:r>
      <w:r>
        <w:rPr>
          <w:rFonts w:eastAsiaTheme="minorEastAsia" w:hint="eastAsia"/>
        </w:rPr>
        <w:t>S</w:t>
      </w:r>
      <w:r>
        <w:rPr>
          <w:rFonts w:eastAsiaTheme="minorEastAsia"/>
        </w:rPr>
        <w:t>TxMP</w:t>
      </w:r>
      <w:r w:rsidRPr="00BD05D5">
        <w:t xml:space="preserve"> </w:t>
      </w:r>
      <w:r>
        <w:rPr>
          <w:rFonts w:eastAsiaTheme="minorEastAsia"/>
        </w:rPr>
        <w:t>are</w:t>
      </w:r>
      <w:r w:rsidRPr="00BD05D5">
        <w:rPr>
          <w:rFonts w:eastAsiaTheme="minorEastAsia"/>
        </w:rPr>
        <w:t xml:space="preserve"> CPE/FWA/vehicle/industrial devices (if applicable)</w:t>
      </w:r>
      <w:r>
        <w:rPr>
          <w:rFonts w:eastAsiaTheme="minorEastAsia"/>
        </w:rPr>
        <w:t xml:space="preserve">, that is, UE power class 1, power class 2, power class 4, and power class 5. For each UE power class, the maximum total transmit power is defined in [3]. As discussed earlier, this means that, for TxSP, the single UE panel may transmit with the maximum power limit defined for the UE power class. In contrast, for STxMP, the two UE panels share the total transmit power, and, hence, each of the two panels cannot achieve the maximum transmit power limit defined for the UE power class. </w:t>
      </w:r>
      <w:r w:rsidR="00DE1E8C">
        <w:rPr>
          <w:rFonts w:eastAsiaTheme="minorEastAsia"/>
        </w:rPr>
        <w:t>The e</w:t>
      </w:r>
      <w:r>
        <w:rPr>
          <w:rFonts w:eastAsiaTheme="minorEastAsia"/>
        </w:rPr>
        <w:t xml:space="preserve">valuation methodology for STxMP should take into account that the sum of the total transmit power from both panels is restricted by the total transmit power limit defined for the UE power class. </w:t>
      </w:r>
    </w:p>
    <w:p w14:paraId="0DED0AF2" w14:textId="77777777" w:rsidR="00F30AD3" w:rsidRPr="0048096E" w:rsidRDefault="00F30AD3" w:rsidP="00F30AD3">
      <w:pPr>
        <w:spacing w:beforeLines="50" w:before="156"/>
        <w:rPr>
          <w:rFonts w:eastAsiaTheme="minorEastAsia"/>
          <w:b/>
          <w:i/>
        </w:rPr>
      </w:pPr>
      <w:r w:rsidRPr="0048096E">
        <w:rPr>
          <w:rFonts w:eastAsiaTheme="minorEastAsia"/>
          <w:b/>
          <w:i/>
        </w:rPr>
        <w:t>Observation</w:t>
      </w:r>
      <w:r>
        <w:rPr>
          <w:rFonts w:eastAsiaTheme="minorEastAsia"/>
          <w:b/>
          <w:i/>
        </w:rPr>
        <w:t xml:space="preserve"> 4</w:t>
      </w:r>
      <w:r w:rsidRPr="0048096E">
        <w:rPr>
          <w:rFonts w:eastAsiaTheme="minorEastAsia"/>
          <w:b/>
          <w:i/>
        </w:rPr>
        <w:t>: For TxSP, the single UE panel may transmit with the maximum power limit defined for the UE power class. For STxMP, the two UE panels share the total transmit power, and, hence, each of the two panels cannot achieve the maximum transmit power limit defined for the UE power class.</w:t>
      </w:r>
    </w:p>
    <w:p w14:paraId="59C99365" w14:textId="266E9786" w:rsidR="00F30AD3" w:rsidRPr="0048096E" w:rsidRDefault="00F30AD3" w:rsidP="00F30AD3">
      <w:pPr>
        <w:spacing w:beforeLines="50" w:before="156"/>
        <w:rPr>
          <w:rFonts w:eastAsiaTheme="minorEastAsia"/>
          <w:b/>
          <w:i/>
        </w:rPr>
      </w:pPr>
      <w:r w:rsidRPr="0048096E">
        <w:rPr>
          <w:rFonts w:eastAsiaTheme="minorEastAsia"/>
          <w:b/>
          <w:i/>
        </w:rPr>
        <w:t>Proposal</w:t>
      </w:r>
      <w:r>
        <w:rPr>
          <w:rFonts w:eastAsiaTheme="minorEastAsia"/>
          <w:b/>
          <w:i/>
        </w:rPr>
        <w:t xml:space="preserve"> 3</w:t>
      </w:r>
      <w:r w:rsidRPr="0048096E">
        <w:rPr>
          <w:rFonts w:eastAsiaTheme="minorEastAsia"/>
          <w:b/>
          <w:i/>
        </w:rPr>
        <w:t xml:space="preserve">: </w:t>
      </w:r>
      <w:r>
        <w:rPr>
          <w:rFonts w:eastAsiaTheme="minorEastAsia"/>
          <w:b/>
          <w:i/>
        </w:rPr>
        <w:t>Evaluation</w:t>
      </w:r>
      <w:r w:rsidRPr="0048096E">
        <w:rPr>
          <w:rFonts w:eastAsiaTheme="minorEastAsia"/>
          <w:b/>
          <w:i/>
        </w:rPr>
        <w:t xml:space="preserve"> methodology for STxMP should capture that the sum of the total transmit power from both panels is restricted by the total transmit power limit defined for the UE power class.</w:t>
      </w:r>
    </w:p>
    <w:p w14:paraId="25286D59" w14:textId="77777777" w:rsidR="00F30AD3" w:rsidRDefault="00F30AD3" w:rsidP="00F30AD3">
      <w:pPr>
        <w:rPr>
          <w:rFonts w:eastAsiaTheme="minorEastAsia"/>
        </w:rPr>
      </w:pPr>
    </w:p>
    <w:p w14:paraId="1AF7B924" w14:textId="7BB7BE93" w:rsidR="00F30AD3" w:rsidRDefault="00F30AD3" w:rsidP="00F30AD3">
      <w:pPr>
        <w:rPr>
          <w:rFonts w:eastAsiaTheme="minorEastAsia"/>
        </w:rPr>
      </w:pPr>
      <w:r>
        <w:rPr>
          <w:rFonts w:eastAsiaTheme="minorEastAsia"/>
        </w:rPr>
        <w:t xml:space="preserve">Note also that </w:t>
      </w:r>
      <w:r w:rsidRPr="00DB621F">
        <w:rPr>
          <w:lang w:eastAsia="x-none"/>
        </w:rPr>
        <w:t xml:space="preserve">the </w:t>
      </w:r>
      <w:r>
        <w:rPr>
          <w:lang w:eastAsia="x-none"/>
        </w:rPr>
        <w:t>e</w:t>
      </w:r>
      <w:r w:rsidRPr="00DB621F">
        <w:rPr>
          <w:lang w:eastAsia="x-none"/>
        </w:rPr>
        <w:t xml:space="preserve">valuation methodology </w:t>
      </w:r>
      <w:r w:rsidRPr="0048096E">
        <w:rPr>
          <w:rFonts w:eastAsiaTheme="minorEastAsia"/>
        </w:rPr>
        <w:t>for multi-beam enhancement agreed in [2] is tailored for mobile UEs and CPE</w:t>
      </w:r>
      <w:r>
        <w:rPr>
          <w:rFonts w:eastAsiaTheme="minorEastAsia"/>
        </w:rPr>
        <w:t>s</w:t>
      </w:r>
      <w:r w:rsidRPr="0048096E">
        <w:rPr>
          <w:rFonts w:eastAsiaTheme="minorEastAsia"/>
        </w:rPr>
        <w:t xml:space="preserve"> inside a </w:t>
      </w:r>
      <w:r>
        <w:rPr>
          <w:rFonts w:eastAsiaTheme="minorEastAsia"/>
        </w:rPr>
        <w:t>HST</w:t>
      </w:r>
      <w:r w:rsidRPr="0048096E">
        <w:rPr>
          <w:rFonts w:eastAsiaTheme="minorEastAsia"/>
        </w:rPr>
        <w:t xml:space="preserve"> and its target UE type is different from </w:t>
      </w:r>
      <w:r>
        <w:rPr>
          <w:rFonts w:eastAsiaTheme="minorEastAsia"/>
        </w:rPr>
        <w:t xml:space="preserve">Rel-18 STxMP target UE type which is </w:t>
      </w:r>
      <w:r w:rsidRPr="0048096E">
        <w:rPr>
          <w:rFonts w:eastAsiaTheme="minorEastAsia"/>
        </w:rPr>
        <w:t>CPE/FWA/vehicle/industrial devices</w:t>
      </w:r>
      <w:r>
        <w:rPr>
          <w:rFonts w:eastAsiaTheme="minorEastAsia"/>
        </w:rPr>
        <w:t>. Therefore, the baseline e</w:t>
      </w:r>
      <w:r w:rsidRPr="00D158D2">
        <w:rPr>
          <w:rFonts w:eastAsiaTheme="minorEastAsia"/>
        </w:rPr>
        <w:t xml:space="preserve">valuation methodology for multi-beam enhancement agreed in </w:t>
      </w:r>
      <w:r>
        <w:rPr>
          <w:rFonts w:eastAsiaTheme="minorEastAsia"/>
        </w:rPr>
        <w:t xml:space="preserve">[2] should be updated so that the agreed simulation assumptions represent </w:t>
      </w:r>
      <w:r w:rsidRPr="00DB621F">
        <w:rPr>
          <w:rFonts w:eastAsiaTheme="minorEastAsia"/>
        </w:rPr>
        <w:t>CPE/FWA/vehicle/industrial devices</w:t>
      </w:r>
      <w:r>
        <w:rPr>
          <w:rFonts w:eastAsiaTheme="minorEastAsia"/>
        </w:rPr>
        <w:t>.</w:t>
      </w:r>
    </w:p>
    <w:p w14:paraId="2C864A55" w14:textId="77777777" w:rsidR="00F30AD3" w:rsidRPr="00FA5D97" w:rsidRDefault="00F30AD3" w:rsidP="00F30AD3">
      <w:pPr>
        <w:spacing w:beforeLines="50" w:before="156"/>
        <w:rPr>
          <w:rFonts w:eastAsiaTheme="minorEastAsia"/>
          <w:b/>
          <w:i/>
        </w:rPr>
      </w:pPr>
      <w:r w:rsidRPr="0048096E">
        <w:rPr>
          <w:b/>
          <w:i/>
          <w:lang w:eastAsia="x-none"/>
        </w:rPr>
        <w:t xml:space="preserve">Observation 5: The evaluation methodology </w:t>
      </w:r>
      <w:r w:rsidRPr="0048096E">
        <w:rPr>
          <w:rFonts w:eastAsiaTheme="minorEastAsia"/>
          <w:b/>
          <w:i/>
        </w:rPr>
        <w:t xml:space="preserve">for multi-beam enhancement agreed in </w:t>
      </w:r>
      <w:r w:rsidRPr="00FA5D97">
        <w:rPr>
          <w:b/>
          <w:i/>
          <w:lang w:val="en-GB"/>
        </w:rPr>
        <w:t xml:space="preserve">R1-2007151 </w:t>
      </w:r>
      <w:r w:rsidRPr="0048096E">
        <w:rPr>
          <w:rFonts w:eastAsiaTheme="minorEastAsia"/>
          <w:b/>
          <w:i/>
        </w:rPr>
        <w:t>is tailored for mobile UEs and CPEs inside a HST and its target UE type is different from Rel-18 STxMP target UE type which is CPE/FWA/vehicle/industrial devices.</w:t>
      </w:r>
    </w:p>
    <w:p w14:paraId="36DE77D2" w14:textId="531717DE" w:rsidR="00F30AD3" w:rsidRDefault="00F30AD3" w:rsidP="00F30AD3">
      <w:pPr>
        <w:spacing w:beforeLines="50" w:before="156"/>
        <w:rPr>
          <w:rFonts w:eastAsiaTheme="minorEastAsia"/>
        </w:rPr>
      </w:pPr>
      <w:r w:rsidRPr="00FA5D97">
        <w:rPr>
          <w:rFonts w:eastAsiaTheme="minorEastAsia"/>
          <w:b/>
          <w:i/>
        </w:rPr>
        <w:t>Proposal</w:t>
      </w:r>
      <w:r w:rsidRPr="00430B71">
        <w:rPr>
          <w:rFonts w:eastAsiaTheme="minorEastAsia"/>
          <w:b/>
          <w:i/>
        </w:rPr>
        <w:t xml:space="preserve"> 4: S</w:t>
      </w:r>
      <w:r w:rsidRPr="0048096E">
        <w:rPr>
          <w:rFonts w:eastAsiaTheme="minorEastAsia"/>
          <w:b/>
          <w:i/>
        </w:rPr>
        <w:t>imulation assumptions</w:t>
      </w:r>
      <w:r w:rsidRPr="00FA5D97">
        <w:rPr>
          <w:rFonts w:eastAsiaTheme="minorEastAsia"/>
          <w:b/>
          <w:i/>
        </w:rPr>
        <w:t xml:space="preserve"> in </w:t>
      </w:r>
      <w:r>
        <w:rPr>
          <w:rFonts w:eastAsiaTheme="minorEastAsia"/>
          <w:b/>
          <w:i/>
        </w:rPr>
        <w:t>the evaluation</w:t>
      </w:r>
      <w:r w:rsidRPr="00FA5D97">
        <w:rPr>
          <w:rFonts w:eastAsiaTheme="minorEastAsia"/>
          <w:b/>
          <w:i/>
        </w:rPr>
        <w:t xml:space="preserve"> methodology</w:t>
      </w:r>
      <w:r>
        <w:rPr>
          <w:rFonts w:eastAsiaTheme="minorEastAsia"/>
          <w:b/>
          <w:i/>
        </w:rPr>
        <w:t xml:space="preserve"> for </w:t>
      </w:r>
      <w:r w:rsidRPr="00DB621F">
        <w:rPr>
          <w:rFonts w:eastAsiaTheme="minorEastAsia"/>
          <w:b/>
          <w:i/>
        </w:rPr>
        <w:t>STxMP</w:t>
      </w:r>
      <w:r w:rsidRPr="00FA5D97">
        <w:rPr>
          <w:rFonts w:eastAsiaTheme="minorEastAsia"/>
          <w:b/>
          <w:i/>
        </w:rPr>
        <w:t xml:space="preserve"> should represent </w:t>
      </w:r>
      <w:r>
        <w:rPr>
          <w:rFonts w:eastAsiaTheme="minorEastAsia"/>
          <w:b/>
          <w:i/>
        </w:rPr>
        <w:t xml:space="preserve">its </w:t>
      </w:r>
      <w:r w:rsidRPr="0048096E">
        <w:rPr>
          <w:rFonts w:eastAsiaTheme="minorEastAsia"/>
          <w:b/>
          <w:i/>
        </w:rPr>
        <w:t xml:space="preserve">target UE type which is CPE/FWA/vehicle/industrial devices. </w:t>
      </w:r>
    </w:p>
    <w:p w14:paraId="279C36A8" w14:textId="57CEF189" w:rsidR="00F30AD3" w:rsidRDefault="00F30AD3" w:rsidP="00F30AD3">
      <w:pPr>
        <w:spacing w:beforeLines="50" w:before="156"/>
      </w:pPr>
      <w:r>
        <w:rPr>
          <w:rFonts w:eastAsiaTheme="minorEastAsia"/>
        </w:rPr>
        <w:t xml:space="preserve">Another important factor to consider is the UE panel architecture. Depending on the UE type, </w:t>
      </w:r>
      <w:r>
        <w:rPr>
          <w:szCs w:val="22"/>
        </w:rPr>
        <w:t>m</w:t>
      </w:r>
      <w:r>
        <w:rPr>
          <w:rFonts w:hint="eastAsia"/>
          <w:szCs w:val="22"/>
        </w:rPr>
        <w:t xml:space="preserve">any different components </w:t>
      </w:r>
      <w:r>
        <w:rPr>
          <w:szCs w:val="22"/>
        </w:rPr>
        <w:t xml:space="preserve">may </w:t>
      </w:r>
      <w:r>
        <w:rPr>
          <w:rFonts w:hint="eastAsia"/>
          <w:szCs w:val="22"/>
        </w:rPr>
        <w:t>be packed into a small area</w:t>
      </w:r>
      <w:r>
        <w:rPr>
          <w:szCs w:val="22"/>
        </w:rPr>
        <w:t xml:space="preserve"> when implementing the UE</w:t>
      </w:r>
      <w:r w:rsidR="00DE1E8C">
        <w:rPr>
          <w:szCs w:val="22"/>
        </w:rPr>
        <w:t>,</w:t>
      </w:r>
      <w:r>
        <w:rPr>
          <w:szCs w:val="22"/>
        </w:rPr>
        <w:t xml:space="preserve"> including </w:t>
      </w:r>
      <w:r>
        <w:rPr>
          <w:rFonts w:hint="eastAsia"/>
          <w:szCs w:val="22"/>
        </w:rPr>
        <w:t>display, camera, sensors, etc</w:t>
      </w:r>
      <w:r>
        <w:rPr>
          <w:szCs w:val="22"/>
        </w:rPr>
        <w:t xml:space="preserve">. Therefore, </w:t>
      </w:r>
      <w:r>
        <w:rPr>
          <w:rFonts w:hint="eastAsia"/>
          <w:szCs w:val="22"/>
        </w:rPr>
        <w:t>the space for antennas is quite limited and those spaces would not be of equal size</w:t>
      </w:r>
      <w:r>
        <w:rPr>
          <w:szCs w:val="22"/>
        </w:rPr>
        <w:t xml:space="preserve"> in general</w:t>
      </w:r>
      <w:r>
        <w:rPr>
          <w:rFonts w:hint="eastAsia"/>
          <w:szCs w:val="22"/>
        </w:rPr>
        <w:t>. In addition, the location</w:t>
      </w:r>
      <w:r>
        <w:rPr>
          <w:szCs w:val="22"/>
        </w:rPr>
        <w:t>s</w:t>
      </w:r>
      <w:r>
        <w:rPr>
          <w:rFonts w:hint="eastAsia"/>
          <w:szCs w:val="22"/>
        </w:rPr>
        <w:t xml:space="preserve"> of antennas are dependent on the device shape and its design</w:t>
      </w:r>
      <w:r>
        <w:rPr>
          <w:szCs w:val="22"/>
        </w:rPr>
        <w:t xml:space="preserve"> and, further, </w:t>
      </w:r>
      <w:r>
        <w:rPr>
          <w:rFonts w:eastAsiaTheme="minorEastAsia"/>
        </w:rPr>
        <w:t>different panel orientations should be considered</w:t>
      </w:r>
      <w:r>
        <w:rPr>
          <w:szCs w:val="22"/>
        </w:rPr>
        <w:t xml:space="preserve">. </w:t>
      </w:r>
      <w:r>
        <w:t xml:space="preserve">Considering hardware cost and power consumption, in practice, a UE may have different antenna array types and panel </w:t>
      </w:r>
      <w:r>
        <w:rPr>
          <w:lang w:eastAsia="en-US"/>
        </w:rPr>
        <w:t>architectures</w:t>
      </w:r>
      <w:r>
        <w:t xml:space="preserve">. For example, multiple configurable directional antenna arrays can be located at the same or different places as shown in Figure 3. Furthermore, uniform or non-uniform antenna spacing, co-polarized and/or cross-polarized antennas can be implemented. Based on the above discussion, we believe that the </w:t>
      </w:r>
      <w:r>
        <w:lastRenderedPageBreak/>
        <w:t>employed panel architecture has a substantial impact on the STxMP performance and, to align the simulation assumptions and to provide results based on realistic assumptions, the employed panel architecture and antenna array configuration should be agreed in the evaluation</w:t>
      </w:r>
      <w:r w:rsidRPr="0048096E">
        <w:t xml:space="preserve"> methodology for STxMP</w:t>
      </w:r>
      <w:r>
        <w:t xml:space="preserve">. Other related issues that impact the simulation results and need to be agreed in the evaluation methodology for STxMP include MPE modeling and panel calibration. </w:t>
      </w:r>
    </w:p>
    <w:p w14:paraId="2EE994C3" w14:textId="69B1ED88" w:rsidR="00F30AD3" w:rsidRPr="00531C93" w:rsidRDefault="00F30AD3" w:rsidP="00F30AD3">
      <w:pPr>
        <w:spacing w:beforeLines="50" w:before="156"/>
        <w:rPr>
          <w:b/>
          <w:i/>
        </w:rPr>
      </w:pPr>
      <w:r w:rsidRPr="00531C93">
        <w:rPr>
          <w:b/>
          <w:i/>
        </w:rPr>
        <w:t>Proposal</w:t>
      </w:r>
      <w:r>
        <w:rPr>
          <w:b/>
          <w:i/>
        </w:rPr>
        <w:t xml:space="preserve"> 5</w:t>
      </w:r>
      <w:r w:rsidRPr="00531C93">
        <w:rPr>
          <w:b/>
          <w:i/>
        </w:rPr>
        <w:t xml:space="preserve">: </w:t>
      </w:r>
      <w:r>
        <w:rPr>
          <w:b/>
          <w:i/>
        </w:rPr>
        <w:t>RAN1 should agree on t</w:t>
      </w:r>
      <w:r w:rsidRPr="00531C93">
        <w:rPr>
          <w:b/>
          <w:i/>
        </w:rPr>
        <w:t>he employed panel architecture, antenna array configuration, MPE modeling</w:t>
      </w:r>
      <w:r>
        <w:rPr>
          <w:b/>
          <w:i/>
        </w:rPr>
        <w:t>,</w:t>
      </w:r>
      <w:r w:rsidRPr="00531C93">
        <w:rPr>
          <w:b/>
          <w:i/>
        </w:rPr>
        <w:t xml:space="preserve"> and panel calibration in </w:t>
      </w:r>
      <w:r>
        <w:rPr>
          <w:b/>
          <w:i/>
        </w:rPr>
        <w:t>evaluation</w:t>
      </w:r>
      <w:r w:rsidRPr="00531C93">
        <w:rPr>
          <w:b/>
          <w:i/>
        </w:rPr>
        <w:t xml:space="preserve"> methodology for STxMP.</w:t>
      </w:r>
    </w:p>
    <w:p w14:paraId="6A3DB478" w14:textId="69F2779C" w:rsidR="00F30AD3" w:rsidRDefault="00F30AD3" w:rsidP="00F30AD3">
      <w:pPr>
        <w:spacing w:beforeLines="50" w:before="156"/>
        <w:jc w:val="center"/>
        <w:rPr>
          <w:rFonts w:eastAsiaTheme="minorEastAsia"/>
        </w:rPr>
      </w:pPr>
    </w:p>
    <w:p w14:paraId="5C41505C" w14:textId="77777777" w:rsidR="00F30AD3" w:rsidRDefault="00F30AD3" w:rsidP="00F30AD3">
      <w:pPr>
        <w:spacing w:beforeLines="50" w:before="156"/>
        <w:jc w:val="center"/>
        <w:rPr>
          <w:rFonts w:eastAsiaTheme="minorEastAsia"/>
        </w:rPr>
      </w:pPr>
      <w:r>
        <w:rPr>
          <w:noProof/>
        </w:rPr>
        <w:drawing>
          <wp:inline distT="0" distB="0" distL="0" distR="0" wp14:anchorId="2BE2E39D" wp14:editId="3A42D0FC">
            <wp:extent cx="2595149" cy="1422933"/>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9272" cy="1447126"/>
                    </a:xfrm>
                    <a:prstGeom prst="rect">
                      <a:avLst/>
                    </a:prstGeom>
                  </pic:spPr>
                </pic:pic>
              </a:graphicData>
            </a:graphic>
          </wp:inline>
        </w:drawing>
      </w:r>
    </w:p>
    <w:p w14:paraId="50B4C16C" w14:textId="77777777" w:rsidR="00F30AD3" w:rsidRPr="00B25B78" w:rsidRDefault="00F30AD3" w:rsidP="00F30AD3">
      <w:pPr>
        <w:jc w:val="center"/>
        <w:rPr>
          <w:rFonts w:eastAsiaTheme="minorEastAsia"/>
          <w:sz w:val="20"/>
        </w:rPr>
      </w:pPr>
      <w:r>
        <w:rPr>
          <w:rFonts w:eastAsiaTheme="minorEastAsia"/>
          <w:sz w:val="20"/>
        </w:rPr>
        <w:t>Figure 3</w:t>
      </w:r>
      <w:r w:rsidRPr="005329CD">
        <w:rPr>
          <w:rFonts w:eastAsiaTheme="minorEastAsia"/>
          <w:sz w:val="20"/>
        </w:rPr>
        <w:t>:</w:t>
      </w:r>
      <w:r>
        <w:rPr>
          <w:rFonts w:eastAsiaTheme="minorEastAsia"/>
          <w:sz w:val="18"/>
        </w:rPr>
        <w:t xml:space="preserve"> An illustration on different antenna arrays implementation on a UE</w:t>
      </w:r>
    </w:p>
    <w:p w14:paraId="6E999E22" w14:textId="77777777" w:rsidR="00F30AD3" w:rsidRPr="00AF3C3E" w:rsidRDefault="00F30AD3" w:rsidP="00F30AD3">
      <w:pPr>
        <w:rPr>
          <w:rFonts w:eastAsiaTheme="minorEastAsia"/>
        </w:rPr>
      </w:pPr>
    </w:p>
    <w:p w14:paraId="1654835A" w14:textId="3D5D2A6C" w:rsidR="00F30AD3" w:rsidRDefault="00F30AD3" w:rsidP="00F30AD3">
      <w:pPr>
        <w:pStyle w:val="1"/>
        <w:spacing w:before="240"/>
        <w:ind w:left="431" w:hanging="431"/>
        <w:rPr>
          <w:szCs w:val="20"/>
        </w:rPr>
      </w:pPr>
      <w:r>
        <w:rPr>
          <w:szCs w:val="20"/>
        </w:rPr>
        <w:t>I</w:t>
      </w:r>
      <w:r w:rsidRPr="003612C6">
        <w:rPr>
          <w:rFonts w:hint="eastAsia"/>
          <w:szCs w:val="20"/>
        </w:rPr>
        <w:t xml:space="preserve">mpacts of different </w:t>
      </w:r>
      <w:r>
        <w:rPr>
          <w:szCs w:val="20"/>
        </w:rPr>
        <w:t>multi-panel</w:t>
      </w:r>
      <w:r w:rsidRPr="001578BF">
        <w:t xml:space="preserve"> </w:t>
      </w:r>
      <w:r>
        <w:t>transmission chain architecture</w:t>
      </w:r>
    </w:p>
    <w:p w14:paraId="433FD70E" w14:textId="1E419A74" w:rsidR="00F30AD3" w:rsidRPr="007A2603" w:rsidRDefault="00DE1E8C" w:rsidP="00F30AD3">
      <w:pPr>
        <w:rPr>
          <w:lang w:eastAsia="en-US"/>
        </w:rPr>
      </w:pPr>
      <w:r>
        <w:rPr>
          <w:lang w:eastAsia="en-US"/>
        </w:rPr>
        <w:t>D</w:t>
      </w:r>
      <w:r w:rsidR="00F30AD3">
        <w:rPr>
          <w:lang w:eastAsia="en-US"/>
        </w:rPr>
        <w:t xml:space="preserve">ifferent </w:t>
      </w:r>
      <w:r w:rsidRPr="001578BF">
        <w:rPr>
          <w:lang w:eastAsia="en-US"/>
        </w:rPr>
        <w:t xml:space="preserve">transmission chain </w:t>
      </w:r>
      <w:r w:rsidR="00F30AD3">
        <w:rPr>
          <w:lang w:eastAsia="en-US"/>
        </w:rPr>
        <w:t xml:space="preserve">architectures could have different </w:t>
      </w:r>
      <w:r w:rsidR="00F30AD3" w:rsidRPr="007A2603">
        <w:rPr>
          <w:lang w:eastAsia="en-US"/>
        </w:rPr>
        <w:t xml:space="preserve">impacts </w:t>
      </w:r>
      <w:r w:rsidR="00F30AD3">
        <w:rPr>
          <w:lang w:eastAsia="en-US"/>
        </w:rPr>
        <w:t xml:space="preserve">on STxMP functionality such as supported number of codewords, supported number of layers, the feasibility of independent per-panel power control, phase calibration, etc. In what follows, we analyze the supported functionalities for different </w:t>
      </w:r>
      <w:r w:rsidR="00F30AD3" w:rsidRPr="001578BF">
        <w:rPr>
          <w:lang w:eastAsia="en-US"/>
        </w:rPr>
        <w:t>multi-panel transmission chain architecture</w:t>
      </w:r>
      <w:r w:rsidR="00F30AD3">
        <w:rPr>
          <w:lang w:eastAsia="en-US"/>
        </w:rPr>
        <w:t xml:space="preserve">s. </w:t>
      </w:r>
    </w:p>
    <w:p w14:paraId="032A193E" w14:textId="55CF21B1" w:rsidR="00F30AD3" w:rsidRDefault="00F30AD3" w:rsidP="00F30AD3">
      <w:pPr>
        <w:jc w:val="center"/>
        <w:rPr>
          <w:lang w:eastAsia="en-US"/>
        </w:rPr>
      </w:pPr>
    </w:p>
    <w:p w14:paraId="01171B3F" w14:textId="77777777" w:rsidR="00F30AD3" w:rsidRDefault="00F30AD3" w:rsidP="00F30AD3">
      <w:pPr>
        <w:jc w:val="center"/>
        <w:rPr>
          <w:lang w:eastAsia="en-US"/>
        </w:rPr>
      </w:pPr>
      <w:r w:rsidRPr="00AD0FA6">
        <w:rPr>
          <w:noProof/>
        </w:rPr>
        <w:t xml:space="preserve"> </w:t>
      </w:r>
      <w:r>
        <w:rPr>
          <w:noProof/>
        </w:rPr>
        <w:drawing>
          <wp:inline distT="0" distB="0" distL="0" distR="0" wp14:anchorId="2EC69CC1" wp14:editId="147874E1">
            <wp:extent cx="2779107" cy="1368000"/>
            <wp:effectExtent l="0" t="0" r="254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9107" cy="1368000"/>
                    </a:xfrm>
                    <a:prstGeom prst="rect">
                      <a:avLst/>
                    </a:prstGeom>
                  </pic:spPr>
                </pic:pic>
              </a:graphicData>
            </a:graphic>
          </wp:inline>
        </w:drawing>
      </w:r>
    </w:p>
    <w:p w14:paraId="6E7CEA72" w14:textId="5D798866" w:rsidR="00F30AD3" w:rsidRPr="00267C7F" w:rsidRDefault="00F30AD3" w:rsidP="00F30AD3">
      <w:pPr>
        <w:jc w:val="center"/>
        <w:rPr>
          <w:sz w:val="18"/>
          <w:szCs w:val="20"/>
        </w:rPr>
      </w:pPr>
      <w:r w:rsidRPr="00267C7F">
        <w:rPr>
          <w:rFonts w:eastAsiaTheme="minorEastAsia" w:hint="eastAsia"/>
          <w:sz w:val="18"/>
        </w:rPr>
        <w:t>F</w:t>
      </w:r>
      <w:r>
        <w:rPr>
          <w:rFonts w:eastAsiaTheme="minorEastAsia"/>
          <w:sz w:val="18"/>
        </w:rPr>
        <w:t>igure 5-1</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1</w:t>
      </w:r>
      <w:r w:rsidRPr="001578BF">
        <w:rPr>
          <w:rFonts w:hint="eastAsia"/>
          <w:sz w:val="18"/>
          <w:lang w:eastAsia="en-US"/>
        </w:rPr>
        <w:t xml:space="preserve"> </w:t>
      </w:r>
    </w:p>
    <w:p w14:paraId="493B0ED8" w14:textId="41968258" w:rsidR="00F30AD3" w:rsidRDefault="00F30AD3" w:rsidP="00F30AD3">
      <w:pPr>
        <w:rPr>
          <w:rFonts w:eastAsiaTheme="minorEastAsia"/>
        </w:rPr>
      </w:pPr>
      <w:r>
        <w:rPr>
          <w:rFonts w:eastAsiaTheme="minorEastAsia"/>
        </w:rPr>
        <w:t>In architecture 1 that is shown in Figure 5-1, each panel is associated with an independent baseband (BB), intermediate frequency (IF), PA, and antenna array (AA). This architecture can support multiple codewords</w:t>
      </w:r>
      <w:r w:rsidR="00531C93">
        <w:rPr>
          <w:rFonts w:eastAsiaTheme="minorEastAsia"/>
        </w:rPr>
        <w:t xml:space="preserve"> </w:t>
      </w:r>
      <w:r w:rsidR="000866F1">
        <w:rPr>
          <w:rFonts w:eastAsiaTheme="minorEastAsia"/>
        </w:rPr>
        <w:t xml:space="preserve">since each panel has an </w:t>
      </w:r>
      <w:r w:rsidR="00531C93">
        <w:rPr>
          <w:rFonts w:eastAsiaTheme="minorEastAsia"/>
        </w:rPr>
        <w:t>independent BB</w:t>
      </w:r>
      <w:r>
        <w:rPr>
          <w:rFonts w:eastAsiaTheme="minorEastAsia"/>
        </w:rPr>
        <w:t xml:space="preserve"> as well as an independent power control per panel.</w:t>
      </w:r>
      <w:r w:rsidR="00531C93">
        <w:rPr>
          <w:rFonts w:eastAsiaTheme="minorEastAsia"/>
        </w:rPr>
        <w:t xml:space="preserve"> Since </w:t>
      </w:r>
      <w:r w:rsidR="000B537F">
        <w:rPr>
          <w:rFonts w:eastAsiaTheme="minorEastAsia"/>
        </w:rPr>
        <w:t xml:space="preserve">each panel is associated with 2 IFs </w:t>
      </w:r>
      <w:r w:rsidR="00531C93">
        <w:rPr>
          <w:rFonts w:eastAsiaTheme="minorEastAsia"/>
        </w:rPr>
        <w:t xml:space="preserve">each of which associated with an antenna port, the total number of supported layers is 4 </w:t>
      </w:r>
      <w:r w:rsidR="00A04D3F">
        <w:rPr>
          <w:rFonts w:eastAsiaTheme="minorEastAsia"/>
        </w:rPr>
        <w:t>in</w:t>
      </w:r>
      <w:r w:rsidR="00531C93">
        <w:rPr>
          <w:rFonts w:eastAsiaTheme="minorEastAsia"/>
        </w:rPr>
        <w:t xml:space="preserve"> architecture </w:t>
      </w:r>
      <w:r w:rsidR="000866F1">
        <w:rPr>
          <w:rFonts w:eastAsiaTheme="minorEastAsia"/>
        </w:rPr>
        <w:t>1</w:t>
      </w:r>
      <w:r w:rsidR="00531C93">
        <w:rPr>
          <w:rFonts w:eastAsiaTheme="minorEastAsia"/>
        </w:rPr>
        <w:t>.</w:t>
      </w:r>
    </w:p>
    <w:p w14:paraId="79B54FCE" w14:textId="77777777" w:rsidR="00F30AD3" w:rsidRDefault="00F30AD3" w:rsidP="0048096E">
      <w:pPr>
        <w:jc w:val="center"/>
        <w:rPr>
          <w:rFonts w:eastAsiaTheme="minorEastAsia"/>
        </w:rPr>
      </w:pPr>
      <w:r>
        <w:rPr>
          <w:noProof/>
        </w:rPr>
        <w:lastRenderedPageBreak/>
        <w:drawing>
          <wp:inline distT="0" distB="0" distL="0" distR="0" wp14:anchorId="6C288A44" wp14:editId="6A4D4B30">
            <wp:extent cx="2779106" cy="1368000"/>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9106" cy="1368000"/>
                    </a:xfrm>
                    <a:prstGeom prst="rect">
                      <a:avLst/>
                    </a:prstGeom>
                  </pic:spPr>
                </pic:pic>
              </a:graphicData>
            </a:graphic>
          </wp:inline>
        </w:drawing>
      </w:r>
    </w:p>
    <w:p w14:paraId="3BC37BC9" w14:textId="77777777" w:rsidR="00F30AD3" w:rsidRDefault="00F30AD3" w:rsidP="0048096E">
      <w:pPr>
        <w:jc w:val="center"/>
        <w:rPr>
          <w:rFonts w:eastAsiaTheme="minorEastAsia"/>
        </w:rPr>
      </w:pPr>
      <w:r w:rsidRPr="00267C7F">
        <w:rPr>
          <w:rFonts w:eastAsiaTheme="minorEastAsia" w:hint="eastAsia"/>
          <w:sz w:val="18"/>
        </w:rPr>
        <w:t>F</w:t>
      </w:r>
      <w:r>
        <w:rPr>
          <w:rFonts w:eastAsiaTheme="minorEastAsia"/>
          <w:sz w:val="18"/>
        </w:rPr>
        <w:t>igure 5-2</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2</w:t>
      </w:r>
    </w:p>
    <w:p w14:paraId="5570A1DD" w14:textId="062316F5" w:rsidR="00F30AD3" w:rsidRDefault="00F30AD3" w:rsidP="00F30AD3">
      <w:pPr>
        <w:spacing w:beforeLines="50" w:before="156"/>
        <w:rPr>
          <w:rFonts w:eastAsiaTheme="minorEastAsia"/>
        </w:rPr>
      </w:pPr>
      <w:r>
        <w:rPr>
          <w:rFonts w:eastAsiaTheme="minorEastAsia"/>
        </w:rPr>
        <w:t xml:space="preserve">In architecture 2 that is shown in Figure 5-2, the two panels share a common baseband, but each panel has its own IF, PA, and AA. This structure can support only one codeword </w:t>
      </w:r>
      <w:r w:rsidR="000866F1">
        <w:rPr>
          <w:rFonts w:eastAsiaTheme="minorEastAsia"/>
        </w:rPr>
        <w:t xml:space="preserve">since the two panels share </w:t>
      </w:r>
      <w:r w:rsidR="00531C93">
        <w:rPr>
          <w:rFonts w:eastAsiaTheme="minorEastAsia"/>
        </w:rPr>
        <w:t>a common BB</w:t>
      </w:r>
      <w:r w:rsidR="00A04D3F">
        <w:rPr>
          <w:rFonts w:eastAsiaTheme="minorEastAsia"/>
        </w:rPr>
        <w:t>. However, it still can support</w:t>
      </w:r>
      <w:r>
        <w:rPr>
          <w:rFonts w:eastAsiaTheme="minorEastAsia"/>
        </w:rPr>
        <w:t xml:space="preserve"> an independent power control per panel.</w:t>
      </w:r>
      <w:r w:rsidR="00531C93">
        <w:rPr>
          <w:rFonts w:eastAsiaTheme="minorEastAsia"/>
        </w:rPr>
        <w:t xml:space="preserve"> </w:t>
      </w:r>
      <w:r w:rsidR="000B537F">
        <w:rPr>
          <w:rFonts w:eastAsiaTheme="minorEastAsia"/>
        </w:rPr>
        <w:t>Since each panel is associated with 2 IFs</w:t>
      </w:r>
      <w:r w:rsidR="00531C93">
        <w:rPr>
          <w:rFonts w:eastAsiaTheme="minorEastAsia"/>
        </w:rPr>
        <w:t xml:space="preserve">, the total number of supported layers is 4 for architecture </w:t>
      </w:r>
      <w:r w:rsidR="000866F1">
        <w:rPr>
          <w:rFonts w:eastAsiaTheme="minorEastAsia"/>
        </w:rPr>
        <w:t>2</w:t>
      </w:r>
      <w:r w:rsidR="00531C93">
        <w:rPr>
          <w:rFonts w:eastAsiaTheme="minorEastAsia"/>
        </w:rPr>
        <w:t>.</w:t>
      </w:r>
    </w:p>
    <w:p w14:paraId="5CFE7EF0" w14:textId="77777777" w:rsidR="00F30AD3" w:rsidRDefault="00F30AD3" w:rsidP="0048096E">
      <w:pPr>
        <w:spacing w:beforeLines="50" w:before="156"/>
        <w:jc w:val="center"/>
        <w:rPr>
          <w:rFonts w:eastAsiaTheme="minorEastAsia"/>
        </w:rPr>
      </w:pPr>
      <w:r>
        <w:rPr>
          <w:noProof/>
        </w:rPr>
        <w:drawing>
          <wp:inline distT="0" distB="0" distL="0" distR="0" wp14:anchorId="324A4D46" wp14:editId="6783524A">
            <wp:extent cx="3022660" cy="1368000"/>
            <wp:effectExtent l="0" t="0" r="635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22660" cy="1368000"/>
                    </a:xfrm>
                    <a:prstGeom prst="rect">
                      <a:avLst/>
                    </a:prstGeom>
                  </pic:spPr>
                </pic:pic>
              </a:graphicData>
            </a:graphic>
          </wp:inline>
        </w:drawing>
      </w:r>
    </w:p>
    <w:p w14:paraId="2A58AD5B" w14:textId="77777777" w:rsidR="00F30AD3" w:rsidRDefault="00F30AD3" w:rsidP="0048096E">
      <w:pPr>
        <w:spacing w:beforeLines="50" w:before="156"/>
        <w:jc w:val="center"/>
        <w:rPr>
          <w:rFonts w:eastAsiaTheme="minorEastAsia"/>
        </w:rPr>
      </w:pPr>
      <w:r w:rsidRPr="00267C7F">
        <w:rPr>
          <w:rFonts w:eastAsiaTheme="minorEastAsia" w:hint="eastAsia"/>
          <w:sz w:val="18"/>
        </w:rPr>
        <w:t>F</w:t>
      </w:r>
      <w:r>
        <w:rPr>
          <w:rFonts w:eastAsiaTheme="minorEastAsia"/>
          <w:sz w:val="18"/>
        </w:rPr>
        <w:t>igure 5-3</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3</w:t>
      </w:r>
    </w:p>
    <w:p w14:paraId="26FF52AD" w14:textId="66C8ED0A" w:rsidR="00F30AD3" w:rsidRDefault="00F30AD3" w:rsidP="00F30AD3">
      <w:pPr>
        <w:spacing w:beforeLines="50" w:before="156"/>
        <w:rPr>
          <w:rFonts w:eastAsiaTheme="minorEastAsia"/>
        </w:rPr>
      </w:pPr>
      <w:r>
        <w:rPr>
          <w:rFonts w:eastAsiaTheme="minorEastAsia"/>
        </w:rPr>
        <w:t xml:space="preserve">In architecture 3 that is shown in Figure 5-3, two panels share a common baseband and IF. </w:t>
      </w:r>
      <w:r w:rsidR="000866F1">
        <w:rPr>
          <w:rFonts w:eastAsiaTheme="minorEastAsia"/>
        </w:rPr>
        <w:t xml:space="preserve">This structure can </w:t>
      </w:r>
      <w:r w:rsidR="00A04D3F">
        <w:rPr>
          <w:rFonts w:eastAsiaTheme="minorEastAsia"/>
        </w:rPr>
        <w:t xml:space="preserve">also </w:t>
      </w:r>
      <w:r w:rsidR="000866F1">
        <w:rPr>
          <w:rFonts w:eastAsiaTheme="minorEastAsia"/>
        </w:rPr>
        <w:t>support only one codeword</w:t>
      </w:r>
      <w:r w:rsidR="00A04D3F">
        <w:rPr>
          <w:rFonts w:eastAsiaTheme="minorEastAsia"/>
        </w:rPr>
        <w:t>. However, it still can support an independent power control per panel</w:t>
      </w:r>
      <w:r w:rsidR="000866F1">
        <w:rPr>
          <w:rFonts w:eastAsiaTheme="minorEastAsia"/>
        </w:rPr>
        <w:t>. Since two panels share two IFs, the total number of supported layers is 2 for architecture 3.</w:t>
      </w:r>
    </w:p>
    <w:p w14:paraId="2C138FCA" w14:textId="77777777" w:rsidR="00F30AD3" w:rsidRDefault="00F30AD3" w:rsidP="0048096E">
      <w:pPr>
        <w:spacing w:beforeLines="50" w:before="156"/>
        <w:jc w:val="center"/>
        <w:rPr>
          <w:rFonts w:eastAsiaTheme="minorEastAsia"/>
        </w:rPr>
      </w:pPr>
      <w:r>
        <w:rPr>
          <w:noProof/>
        </w:rPr>
        <w:drawing>
          <wp:inline distT="0" distB="0" distL="0" distR="0" wp14:anchorId="33F8D53F" wp14:editId="6C19AF18">
            <wp:extent cx="3022660" cy="1368000"/>
            <wp:effectExtent l="0" t="0" r="635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22660" cy="1368000"/>
                    </a:xfrm>
                    <a:prstGeom prst="rect">
                      <a:avLst/>
                    </a:prstGeom>
                  </pic:spPr>
                </pic:pic>
              </a:graphicData>
            </a:graphic>
          </wp:inline>
        </w:drawing>
      </w:r>
    </w:p>
    <w:p w14:paraId="1B062060" w14:textId="738C5715" w:rsidR="00F30AD3" w:rsidRPr="00AD0FA6" w:rsidRDefault="00F30AD3" w:rsidP="0048096E">
      <w:pPr>
        <w:jc w:val="center"/>
        <w:rPr>
          <w:rFonts w:eastAsiaTheme="minorEastAsia"/>
        </w:rPr>
      </w:pPr>
      <w:r w:rsidRPr="00267C7F">
        <w:rPr>
          <w:rFonts w:eastAsiaTheme="minorEastAsia" w:hint="eastAsia"/>
          <w:sz w:val="18"/>
        </w:rPr>
        <w:t>F</w:t>
      </w:r>
      <w:r>
        <w:rPr>
          <w:rFonts w:eastAsiaTheme="minorEastAsia"/>
          <w:sz w:val="18"/>
        </w:rPr>
        <w:t>igure 5-4</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4</w:t>
      </w:r>
    </w:p>
    <w:p w14:paraId="7FA511B5" w14:textId="69F5A302" w:rsidR="00F246BA" w:rsidRDefault="00F30AD3" w:rsidP="00F30AD3">
      <w:pPr>
        <w:spacing w:beforeLines="50" w:before="156"/>
        <w:rPr>
          <w:rFonts w:eastAsiaTheme="minorEastAsia"/>
        </w:rPr>
      </w:pPr>
      <w:r>
        <w:rPr>
          <w:rFonts w:eastAsiaTheme="minorEastAsia"/>
        </w:rPr>
        <w:t xml:space="preserve">In architecture 4 that is shown in Figure 5-4, two panels share a common baseband, IF, and PA. </w:t>
      </w:r>
      <w:r w:rsidR="00F246BA">
        <w:rPr>
          <w:rFonts w:eastAsiaTheme="minorEastAsia"/>
        </w:rPr>
        <w:t xml:space="preserve">This structure can </w:t>
      </w:r>
      <w:r w:rsidR="00A04D3F">
        <w:rPr>
          <w:rFonts w:eastAsiaTheme="minorEastAsia"/>
        </w:rPr>
        <w:t xml:space="preserve">also </w:t>
      </w:r>
      <w:r w:rsidR="00F246BA">
        <w:rPr>
          <w:rFonts w:eastAsiaTheme="minorEastAsia"/>
        </w:rPr>
        <w:t xml:space="preserve">support only one codeword and independent power control per panel cannot be supported. Since two panels share </w:t>
      </w:r>
      <w:r w:rsidR="000B537F">
        <w:rPr>
          <w:rFonts w:eastAsiaTheme="minorEastAsia"/>
        </w:rPr>
        <w:t>2</w:t>
      </w:r>
      <w:r w:rsidR="00F246BA">
        <w:rPr>
          <w:rFonts w:eastAsiaTheme="minorEastAsia"/>
        </w:rPr>
        <w:t xml:space="preserve"> IFs, the total number of supported layers is 2 for architecture 4. For this architecture, only SDM repetition can be supported.</w:t>
      </w:r>
    </w:p>
    <w:p w14:paraId="2C8F0511" w14:textId="1F41BB52" w:rsidR="00F30AD3" w:rsidRPr="00A67CD2" w:rsidRDefault="00F30AD3" w:rsidP="00F30AD3">
      <w:pPr>
        <w:spacing w:beforeLines="50" w:before="156"/>
        <w:rPr>
          <w:rFonts w:eastAsiaTheme="minorEastAsia"/>
        </w:rPr>
      </w:pPr>
      <w:r>
        <w:rPr>
          <w:rFonts w:eastAsiaTheme="minorEastAsia" w:hint="eastAsia"/>
        </w:rPr>
        <w:t>B</w:t>
      </w:r>
      <w:r>
        <w:rPr>
          <w:rFonts w:eastAsiaTheme="minorEastAsia"/>
        </w:rPr>
        <w:t xml:space="preserve">ased on the above analysis, it can be observed that different </w:t>
      </w:r>
      <w:r w:rsidRPr="0048096E">
        <w:rPr>
          <w:rFonts w:eastAsiaTheme="minorEastAsia"/>
        </w:rPr>
        <w:t>multi-panel transmission chain architecture</w:t>
      </w:r>
      <w:r>
        <w:rPr>
          <w:rFonts w:eastAsiaTheme="minorEastAsia"/>
        </w:rPr>
        <w:t>s can support different functionalities.</w:t>
      </w:r>
      <w:r>
        <w:rPr>
          <w:rFonts w:eastAsiaTheme="minorEastAsia" w:hint="eastAsia"/>
        </w:rPr>
        <w:t xml:space="preserve"> </w:t>
      </w:r>
      <w:r>
        <w:t xml:space="preserve">Therefore, RAN1 should agree on the employed </w:t>
      </w:r>
      <w:r w:rsidRPr="0064664B">
        <w:rPr>
          <w:rFonts w:eastAsiaTheme="minorEastAsia"/>
        </w:rPr>
        <w:t>multi-panel transmission chain architecture</w:t>
      </w:r>
      <w:r>
        <w:rPr>
          <w:rFonts w:eastAsiaTheme="minorEastAsia"/>
        </w:rPr>
        <w:t>(s)</w:t>
      </w:r>
      <w:r w:rsidRPr="009634E6">
        <w:t xml:space="preserve"> in </w:t>
      </w:r>
      <w:r w:rsidR="00A04D3F">
        <w:t xml:space="preserve">the </w:t>
      </w:r>
      <w:r>
        <w:t>evaluation</w:t>
      </w:r>
      <w:r w:rsidRPr="009634E6">
        <w:t xml:space="preserve"> methodology for STxMP</w:t>
      </w:r>
      <w:r>
        <w:t xml:space="preserve">. </w:t>
      </w:r>
    </w:p>
    <w:p w14:paraId="05C22795" w14:textId="3EB6B683" w:rsidR="00F30AD3" w:rsidRDefault="00F30AD3" w:rsidP="00F30AD3">
      <w:pPr>
        <w:spacing w:before="120" w:after="120"/>
        <w:rPr>
          <w:b/>
          <w:i/>
          <w:kern w:val="2"/>
        </w:rPr>
      </w:pPr>
      <w:r w:rsidRPr="004E4B0F">
        <w:rPr>
          <w:b/>
          <w:i/>
          <w:kern w:val="2"/>
        </w:rPr>
        <w:lastRenderedPageBreak/>
        <w:t xml:space="preserve">Observation </w:t>
      </w:r>
      <w:r>
        <w:rPr>
          <w:b/>
          <w:i/>
          <w:kern w:val="2"/>
        </w:rPr>
        <w:t xml:space="preserve">6: For STxMP, </w:t>
      </w:r>
      <w:r w:rsidRPr="00AB6E2E">
        <w:rPr>
          <w:b/>
          <w:i/>
          <w:kern w:val="2"/>
        </w:rPr>
        <w:t xml:space="preserve">used </w:t>
      </w:r>
      <w:r w:rsidRPr="0048096E">
        <w:rPr>
          <w:b/>
          <w:i/>
          <w:kern w:val="2"/>
        </w:rPr>
        <w:t xml:space="preserve">multi-panel transmission chain architecture </w:t>
      </w:r>
      <w:r>
        <w:rPr>
          <w:b/>
          <w:i/>
          <w:kern w:val="2"/>
        </w:rPr>
        <w:t xml:space="preserve">determines whether or not functionalities such as </w:t>
      </w:r>
      <w:r w:rsidRPr="00AB6E2E">
        <w:rPr>
          <w:b/>
          <w:i/>
          <w:kern w:val="2"/>
        </w:rPr>
        <w:t>multiple codewords, multiple layers, or independent power control per panel is supported.</w:t>
      </w:r>
    </w:p>
    <w:p w14:paraId="047540C5" w14:textId="109E6A32" w:rsidR="00F30AD3" w:rsidRDefault="00F30AD3" w:rsidP="00F30AD3">
      <w:pPr>
        <w:spacing w:before="120" w:after="120"/>
        <w:rPr>
          <w:b/>
          <w:i/>
          <w:kern w:val="2"/>
        </w:rPr>
      </w:pPr>
      <w:r w:rsidRPr="00C97F09">
        <w:rPr>
          <w:b/>
          <w:i/>
          <w:kern w:val="2"/>
        </w:rPr>
        <w:t>Proposal</w:t>
      </w:r>
      <w:r>
        <w:rPr>
          <w:b/>
          <w:i/>
          <w:kern w:val="2"/>
        </w:rPr>
        <w:t xml:space="preserve"> 6</w:t>
      </w:r>
      <w:r w:rsidRPr="00C97F09">
        <w:rPr>
          <w:b/>
          <w:i/>
          <w:kern w:val="2"/>
        </w:rPr>
        <w:t xml:space="preserve">: </w:t>
      </w:r>
      <w:r w:rsidRPr="0064664B">
        <w:rPr>
          <w:b/>
          <w:i/>
          <w:kern w:val="2"/>
        </w:rPr>
        <w:t xml:space="preserve">RAN1 should agree on the employed multi-panel transmission chain architecture in </w:t>
      </w:r>
      <w:r>
        <w:rPr>
          <w:b/>
          <w:i/>
          <w:kern w:val="2"/>
        </w:rPr>
        <w:t>the evaluation</w:t>
      </w:r>
      <w:r w:rsidRPr="0064664B">
        <w:rPr>
          <w:b/>
          <w:i/>
          <w:kern w:val="2"/>
        </w:rPr>
        <w:t xml:space="preserve"> methodology for STxMP</w:t>
      </w:r>
      <w:r>
        <w:rPr>
          <w:b/>
          <w:i/>
          <w:kern w:val="2"/>
        </w:rPr>
        <w:t>.</w:t>
      </w:r>
    </w:p>
    <w:p w14:paraId="21427D8A" w14:textId="0CD0BEAB" w:rsidR="00F30AD3" w:rsidRPr="0048096E" w:rsidRDefault="00F30AD3" w:rsidP="0048096E">
      <w:pPr>
        <w:pStyle w:val="a5"/>
        <w:numPr>
          <w:ilvl w:val="0"/>
          <w:numId w:val="8"/>
        </w:numPr>
        <w:spacing w:before="120" w:after="120"/>
        <w:ind w:firstLineChars="0"/>
        <w:rPr>
          <w:b/>
          <w:i/>
          <w:kern w:val="2"/>
        </w:rPr>
      </w:pPr>
      <w:r w:rsidRPr="0048096E">
        <w:rPr>
          <w:b/>
          <w:i/>
          <w:kern w:val="2"/>
        </w:rPr>
        <w:t xml:space="preserve">Note: </w:t>
      </w:r>
      <w:r>
        <w:rPr>
          <w:b/>
          <w:i/>
          <w:kern w:val="2"/>
        </w:rPr>
        <w:t>T</w:t>
      </w:r>
      <w:r w:rsidRPr="0048096E">
        <w:rPr>
          <w:b/>
          <w:i/>
          <w:kern w:val="2"/>
        </w:rPr>
        <w:t xml:space="preserve">he possible support for multiple codewords, multiple layers, or independent power control per panel in STxMP depends on the employed multi-panel transmission chain architecture. </w:t>
      </w:r>
    </w:p>
    <w:p w14:paraId="0ED6E4E9" w14:textId="77777777" w:rsidR="00F30AD3" w:rsidRDefault="00F30AD3" w:rsidP="00F30AD3">
      <w:pPr>
        <w:pStyle w:val="1"/>
        <w:spacing w:before="240"/>
        <w:ind w:left="431" w:hanging="431"/>
        <w:rPr>
          <w:szCs w:val="20"/>
        </w:rPr>
      </w:pPr>
      <w:r>
        <w:rPr>
          <w:szCs w:val="20"/>
        </w:rPr>
        <w:t>Uplink precoder indication for sTxMP</w:t>
      </w:r>
    </w:p>
    <w:p w14:paraId="651886F3" w14:textId="77777777" w:rsidR="00F30AD3" w:rsidRDefault="00F30AD3" w:rsidP="00F30AD3">
      <w:r>
        <w:t xml:space="preserve">For codebook based UL transmission, the number of bits required to notify TPMI in DCI ranges from 0 to 6 bits. For non-codebook based UL transmission, the number of bits required to notify SRI in DCI is up to 4 bits depending on the number of SRS resources configured in the SRS resource set. For both cases, the </w:t>
      </w:r>
      <w:r w:rsidRPr="00101B08">
        <w:t>TPMI</w:t>
      </w:r>
      <w:r>
        <w:rPr>
          <w:rFonts w:asciiTheme="minorEastAsia" w:eastAsiaTheme="minorEastAsia" w:hAnsiTheme="minorEastAsia" w:hint="eastAsia"/>
        </w:rPr>
        <w:t>/</w:t>
      </w:r>
      <w:r>
        <w:t>SRI indication</w:t>
      </w:r>
      <w:r w:rsidRPr="00101B08">
        <w:t xml:space="preserve"> </w:t>
      </w:r>
      <w:r>
        <w:t xml:space="preserve">could be doubled for STxMP, which </w:t>
      </w:r>
      <w:r w:rsidRPr="00101B08">
        <w:t xml:space="preserve">is a </w:t>
      </w:r>
      <w:r>
        <w:t xml:space="preserve">substantial </w:t>
      </w:r>
      <w:r w:rsidRPr="00101B08">
        <w:t>overhead</w:t>
      </w:r>
      <w:r>
        <w:t xml:space="preserve">. </w:t>
      </w:r>
    </w:p>
    <w:p w14:paraId="78FDFCFA" w14:textId="55EA57D4" w:rsidR="00F30AD3" w:rsidRDefault="00F30AD3" w:rsidP="00F30AD3">
      <w:pPr>
        <w:spacing w:before="120" w:after="120"/>
        <w:rPr>
          <w:b/>
          <w:i/>
          <w:kern w:val="2"/>
        </w:rPr>
      </w:pPr>
      <w:r>
        <w:rPr>
          <w:b/>
          <w:i/>
          <w:kern w:val="2"/>
        </w:rPr>
        <w:t xml:space="preserve">Observation 7: </w:t>
      </w:r>
      <w:r w:rsidRPr="00890F97">
        <w:rPr>
          <w:b/>
          <w:i/>
          <w:kern w:val="2"/>
        </w:rPr>
        <w:t>TPMI</w:t>
      </w:r>
      <w:r>
        <w:rPr>
          <w:b/>
          <w:i/>
          <w:kern w:val="2"/>
        </w:rPr>
        <w:t xml:space="preserve">/SRI indication overhead for STxMP is twice as large as </w:t>
      </w:r>
      <w:r w:rsidRPr="00890F97">
        <w:rPr>
          <w:b/>
          <w:i/>
          <w:kern w:val="2"/>
        </w:rPr>
        <w:t>TPMI</w:t>
      </w:r>
      <w:r>
        <w:rPr>
          <w:b/>
          <w:i/>
          <w:kern w:val="2"/>
        </w:rPr>
        <w:t>/SRI indication overhead in DCI.</w:t>
      </w:r>
    </w:p>
    <w:p w14:paraId="013BC6A7" w14:textId="66088F3A" w:rsidR="00F30AD3" w:rsidRPr="007C183A" w:rsidRDefault="00F30AD3" w:rsidP="0048096E">
      <w:pPr>
        <w:spacing w:before="120" w:after="120"/>
        <w:rPr>
          <w:rFonts w:eastAsiaTheme="minorEastAsia"/>
          <w:kern w:val="2"/>
        </w:rPr>
      </w:pPr>
      <w:r w:rsidRPr="00ED718B">
        <w:rPr>
          <w:b/>
          <w:i/>
          <w:kern w:val="2"/>
        </w:rPr>
        <w:t xml:space="preserve">Proposal </w:t>
      </w:r>
      <w:r>
        <w:rPr>
          <w:b/>
          <w:i/>
          <w:kern w:val="2"/>
        </w:rPr>
        <w:t>7: If RAN1 agreed to support STxMP, solutions for reducing overhead associated with</w:t>
      </w:r>
      <w:r w:rsidRPr="0046562F">
        <w:rPr>
          <w:b/>
          <w:i/>
          <w:kern w:val="2"/>
        </w:rPr>
        <w:t xml:space="preserve"> uplink precoding indication</w:t>
      </w:r>
      <w:r>
        <w:rPr>
          <w:b/>
          <w:i/>
          <w:kern w:val="2"/>
        </w:rPr>
        <w:t xml:space="preserve"> for STxMP</w:t>
      </w:r>
      <w:r w:rsidRPr="0046562F">
        <w:rPr>
          <w:b/>
          <w:i/>
          <w:kern w:val="2"/>
        </w:rPr>
        <w:t xml:space="preserve"> </w:t>
      </w:r>
      <w:r>
        <w:rPr>
          <w:b/>
          <w:i/>
          <w:kern w:val="2"/>
        </w:rPr>
        <w:t>should</w:t>
      </w:r>
      <w:r w:rsidRPr="0046562F">
        <w:rPr>
          <w:b/>
          <w:i/>
          <w:kern w:val="2"/>
        </w:rPr>
        <w:t xml:space="preserve"> be discussed.</w:t>
      </w:r>
    </w:p>
    <w:p w14:paraId="6D40B375" w14:textId="77777777" w:rsidR="00F30AD3" w:rsidRPr="000E4AD0" w:rsidRDefault="00F30AD3" w:rsidP="00F30AD3">
      <w:pPr>
        <w:pStyle w:val="1"/>
        <w:rPr>
          <w:rFonts w:eastAsiaTheme="minorEastAsia"/>
          <w:lang w:val="en-GB" w:eastAsia="zh-CN"/>
        </w:rPr>
      </w:pPr>
      <w:r w:rsidRPr="000E4AD0">
        <w:rPr>
          <w:rFonts w:eastAsiaTheme="minorEastAsia"/>
          <w:lang w:val="en-GB" w:eastAsia="zh-CN"/>
        </w:rPr>
        <w:t>Summary and conclusion</w:t>
      </w:r>
    </w:p>
    <w:p w14:paraId="66317196" w14:textId="77777777" w:rsidR="00F30AD3" w:rsidRDefault="00F30AD3" w:rsidP="00F30AD3">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Pr>
          <w:lang w:val="en-GB"/>
        </w:rPr>
        <w:t>provide</w:t>
      </w:r>
      <w:r>
        <w:rPr>
          <w:rFonts w:eastAsiaTheme="minorEastAsia"/>
          <w:lang w:val="en-GB"/>
        </w:rPr>
        <w:t xml:space="preserve"> the following observations and proposals:</w:t>
      </w:r>
    </w:p>
    <w:p w14:paraId="2FA3AB06" w14:textId="77777777" w:rsidR="00921180" w:rsidRPr="0048096E" w:rsidRDefault="00921180" w:rsidP="00921180">
      <w:pPr>
        <w:spacing w:beforeLines="50" w:before="156"/>
        <w:rPr>
          <w:rFonts w:eastAsiaTheme="minorEastAsia"/>
          <w:b/>
          <w:i/>
        </w:rPr>
      </w:pPr>
      <w:r w:rsidRPr="0048096E">
        <w:rPr>
          <w:rFonts w:eastAsiaTheme="minorEastAsia"/>
          <w:b/>
          <w:i/>
        </w:rPr>
        <w:t xml:space="preserve">Observation 1: </w:t>
      </w:r>
      <w:r>
        <w:rPr>
          <w:rFonts w:eastAsiaTheme="minorEastAsia"/>
          <w:b/>
          <w:i/>
        </w:rPr>
        <w:t>For a UE with relatively large distances to both TRPs, s</w:t>
      </w:r>
      <w:r w:rsidRPr="0048096E">
        <w:rPr>
          <w:rFonts w:eastAsiaTheme="minorEastAsia"/>
          <w:b/>
          <w:i/>
        </w:rPr>
        <w:t xml:space="preserve">ince the </w:t>
      </w:r>
      <w:r>
        <w:rPr>
          <w:rFonts w:eastAsiaTheme="minorEastAsia"/>
          <w:b/>
          <w:i/>
        </w:rPr>
        <w:t>total</w:t>
      </w:r>
      <w:r w:rsidRPr="0048096E">
        <w:rPr>
          <w:rFonts w:eastAsiaTheme="minorEastAsia"/>
          <w:b/>
          <w:i/>
        </w:rPr>
        <w:t xml:space="preserve"> transmi</w:t>
      </w:r>
      <w:r>
        <w:rPr>
          <w:rFonts w:eastAsiaTheme="minorEastAsia"/>
          <w:b/>
          <w:i/>
        </w:rPr>
        <w:t>ssion</w:t>
      </w:r>
      <w:r w:rsidRPr="0048096E">
        <w:rPr>
          <w:rFonts w:eastAsiaTheme="minorEastAsia"/>
          <w:b/>
          <w:i/>
        </w:rPr>
        <w:t xml:space="preserve"> power over the two panels is restricted by </w:t>
      </w:r>
      <w:r>
        <w:rPr>
          <w:rFonts w:eastAsiaTheme="minorEastAsia"/>
          <w:b/>
          <w:i/>
        </w:rPr>
        <w:t xml:space="preserve">the </w:t>
      </w:r>
      <w:r w:rsidRPr="0048096E">
        <w:rPr>
          <w:rFonts w:eastAsiaTheme="minorEastAsia"/>
          <w:b/>
          <w:i/>
        </w:rPr>
        <w:t>UE power class, the benefit of STxMP over</w:t>
      </w:r>
      <w:r>
        <w:rPr>
          <w:rFonts w:eastAsiaTheme="minorEastAsia"/>
          <w:b/>
          <w:i/>
        </w:rPr>
        <w:t xml:space="preserve"> </w:t>
      </w:r>
      <w:r w:rsidRPr="0048096E">
        <w:rPr>
          <w:rFonts w:eastAsiaTheme="minorEastAsia"/>
          <w:b/>
          <w:i/>
        </w:rPr>
        <w:t xml:space="preserve">TxSP </w:t>
      </w:r>
      <w:r>
        <w:rPr>
          <w:rFonts w:eastAsiaTheme="minorEastAsia"/>
          <w:b/>
          <w:i/>
        </w:rPr>
        <w:t xml:space="preserve">for </w:t>
      </w:r>
      <w:r w:rsidRPr="0048096E">
        <w:rPr>
          <w:rFonts w:eastAsiaTheme="minorEastAsia"/>
          <w:b/>
          <w:i/>
        </w:rPr>
        <w:t xml:space="preserve">coverage </w:t>
      </w:r>
      <w:r>
        <w:rPr>
          <w:rFonts w:eastAsiaTheme="minorEastAsia"/>
          <w:b/>
          <w:i/>
        </w:rPr>
        <w:t>enhancement</w:t>
      </w:r>
      <w:r w:rsidRPr="0048096E">
        <w:rPr>
          <w:rFonts w:eastAsiaTheme="minorEastAsia"/>
          <w:b/>
          <w:i/>
        </w:rPr>
        <w:t xml:space="preserve"> is questionable. </w:t>
      </w:r>
    </w:p>
    <w:p w14:paraId="48195959" w14:textId="77777777" w:rsidR="00921180" w:rsidRPr="0048096E" w:rsidRDefault="00921180" w:rsidP="00921180">
      <w:pPr>
        <w:spacing w:beforeLines="50" w:before="156"/>
        <w:rPr>
          <w:rFonts w:eastAsiaTheme="minorEastAsia"/>
          <w:b/>
          <w:i/>
        </w:rPr>
      </w:pPr>
      <w:r w:rsidRPr="0048096E">
        <w:rPr>
          <w:rFonts w:eastAsiaTheme="minorEastAsia"/>
          <w:b/>
          <w:i/>
        </w:rPr>
        <w:t xml:space="preserve">Observation 2: For </w:t>
      </w:r>
      <w:r>
        <w:rPr>
          <w:rFonts w:eastAsiaTheme="minorEastAsia"/>
          <w:b/>
          <w:i/>
        </w:rPr>
        <w:t>a UE located close to one TRP and far away from the other</w:t>
      </w:r>
      <w:r w:rsidRPr="0048096E">
        <w:rPr>
          <w:rFonts w:eastAsiaTheme="minorEastAsia"/>
          <w:b/>
          <w:i/>
        </w:rPr>
        <w:t xml:space="preserve">, </w:t>
      </w:r>
      <w:r>
        <w:rPr>
          <w:rFonts w:eastAsiaTheme="minorEastAsia"/>
          <w:b/>
          <w:i/>
        </w:rPr>
        <w:t>the benefit of STxMP over TxSP is marginal</w:t>
      </w:r>
      <w:r w:rsidRPr="0048096E">
        <w:rPr>
          <w:rFonts w:eastAsiaTheme="minorEastAsia"/>
          <w:b/>
          <w:i/>
        </w:rPr>
        <w:t xml:space="preserve">. </w:t>
      </w:r>
    </w:p>
    <w:p w14:paraId="5EF9A09D" w14:textId="77777777" w:rsidR="00921180" w:rsidRDefault="00921180" w:rsidP="00921180">
      <w:pPr>
        <w:spacing w:before="120" w:after="120"/>
        <w:rPr>
          <w:b/>
          <w:i/>
          <w:kern w:val="2"/>
        </w:rPr>
      </w:pPr>
      <w:r>
        <w:rPr>
          <w:b/>
          <w:i/>
          <w:kern w:val="2"/>
        </w:rPr>
        <w:t>Observation 3: Based on our simulation results and analysis, the benefit of STxMP over TxSP is marginal.</w:t>
      </w:r>
    </w:p>
    <w:p w14:paraId="11DF6408" w14:textId="708E8E9F" w:rsidR="00F30AD3" w:rsidRDefault="00921180" w:rsidP="00921180">
      <w:pPr>
        <w:rPr>
          <w:b/>
          <w:i/>
          <w:kern w:val="2"/>
        </w:rPr>
      </w:pPr>
      <w:r w:rsidRPr="00ED718B">
        <w:rPr>
          <w:b/>
          <w:i/>
          <w:kern w:val="2"/>
        </w:rPr>
        <w:t xml:space="preserve">Proposal </w:t>
      </w:r>
      <w:r>
        <w:rPr>
          <w:b/>
          <w:i/>
          <w:kern w:val="2"/>
        </w:rPr>
        <w:t>1: RAN1 should decide whether or not to support</w:t>
      </w:r>
      <w:r w:rsidRPr="00A10749">
        <w:rPr>
          <w:b/>
          <w:i/>
          <w:kern w:val="2"/>
        </w:rPr>
        <w:t xml:space="preserve"> STxMP</w:t>
      </w:r>
      <w:r>
        <w:rPr>
          <w:b/>
          <w:i/>
          <w:kern w:val="2"/>
        </w:rPr>
        <w:t xml:space="preserve"> based on the system level evaluation of STxMP in comparison with the baseline TxSP.</w:t>
      </w:r>
    </w:p>
    <w:p w14:paraId="7FFB56A6" w14:textId="77777777" w:rsidR="00921180" w:rsidRPr="0048096E" w:rsidRDefault="00921180" w:rsidP="00921180">
      <w:pPr>
        <w:rPr>
          <w:rFonts w:eastAsiaTheme="minorEastAsia"/>
          <w:b/>
          <w:i/>
        </w:rPr>
      </w:pPr>
      <w:r w:rsidRPr="0048096E">
        <w:rPr>
          <w:rFonts w:eastAsiaTheme="minorEastAsia"/>
          <w:b/>
          <w:i/>
        </w:rPr>
        <w:t xml:space="preserve">Proposal 2: RAN1 should agree on </w:t>
      </w:r>
      <w:r>
        <w:rPr>
          <w:rFonts w:eastAsiaTheme="minorEastAsia"/>
          <w:b/>
          <w:i/>
        </w:rPr>
        <w:t xml:space="preserve">evaluation methodology </w:t>
      </w:r>
      <w:r w:rsidRPr="0048096E">
        <w:rPr>
          <w:rFonts w:eastAsiaTheme="minorEastAsia"/>
          <w:b/>
          <w:i/>
        </w:rPr>
        <w:t xml:space="preserve">for STxMP </w:t>
      </w:r>
      <w:r>
        <w:rPr>
          <w:rFonts w:eastAsiaTheme="minorEastAsia"/>
          <w:b/>
          <w:i/>
        </w:rPr>
        <w:t>SLS</w:t>
      </w:r>
      <w:r w:rsidRPr="0048096E">
        <w:rPr>
          <w:rFonts w:eastAsiaTheme="minorEastAsia"/>
          <w:b/>
          <w:i/>
        </w:rPr>
        <w:t xml:space="preserve">. </w:t>
      </w:r>
    </w:p>
    <w:p w14:paraId="683819A2" w14:textId="77777777" w:rsidR="00921180" w:rsidRPr="0048096E" w:rsidRDefault="00921180" w:rsidP="00921180">
      <w:pPr>
        <w:pStyle w:val="a5"/>
        <w:numPr>
          <w:ilvl w:val="0"/>
          <w:numId w:val="8"/>
        </w:numPr>
        <w:ind w:firstLineChars="0"/>
        <w:rPr>
          <w:rFonts w:eastAsiaTheme="minorEastAsia"/>
          <w:b/>
          <w:i/>
        </w:rPr>
      </w:pPr>
      <w:r w:rsidRPr="0048096E">
        <w:rPr>
          <w:b/>
          <w:i/>
          <w:lang w:eastAsia="x-none"/>
        </w:rPr>
        <w:t>Evaluation methodology for multi-beam enhancement</w:t>
      </w:r>
      <w:r>
        <w:rPr>
          <w:b/>
          <w:i/>
          <w:lang w:eastAsia="x-none"/>
        </w:rPr>
        <w:t xml:space="preserve"> agreed</w:t>
      </w:r>
      <w:r w:rsidRPr="0048096E">
        <w:rPr>
          <w:b/>
          <w:i/>
          <w:lang w:eastAsia="x-none"/>
        </w:rPr>
        <w:t xml:space="preserve"> </w:t>
      </w:r>
      <w:r w:rsidRPr="0048096E">
        <w:rPr>
          <w:rFonts w:eastAsiaTheme="minorEastAsia"/>
          <w:b/>
          <w:i/>
        </w:rPr>
        <w:t xml:space="preserve">in </w:t>
      </w:r>
      <w:r w:rsidRPr="0048096E">
        <w:rPr>
          <w:b/>
          <w:i/>
          <w:lang w:val="en-GB"/>
        </w:rPr>
        <w:t>R1-2007151 can be used as a starting point.</w:t>
      </w:r>
    </w:p>
    <w:p w14:paraId="6D3574C9" w14:textId="77777777" w:rsidR="00921180" w:rsidRPr="0048096E" w:rsidRDefault="00921180" w:rsidP="00921180">
      <w:pPr>
        <w:spacing w:beforeLines="50" w:before="156"/>
        <w:rPr>
          <w:rFonts w:eastAsiaTheme="minorEastAsia"/>
          <w:b/>
          <w:i/>
        </w:rPr>
      </w:pPr>
      <w:r w:rsidRPr="0048096E">
        <w:rPr>
          <w:rFonts w:eastAsiaTheme="minorEastAsia"/>
          <w:b/>
          <w:i/>
        </w:rPr>
        <w:t>Observation</w:t>
      </w:r>
      <w:r>
        <w:rPr>
          <w:rFonts w:eastAsiaTheme="minorEastAsia"/>
          <w:b/>
          <w:i/>
        </w:rPr>
        <w:t xml:space="preserve"> 4</w:t>
      </w:r>
      <w:r w:rsidRPr="0048096E">
        <w:rPr>
          <w:rFonts w:eastAsiaTheme="minorEastAsia"/>
          <w:b/>
          <w:i/>
        </w:rPr>
        <w:t>: For TxSP, the single UE panel may transmit with the maximum power limit defined for the UE power class. For STxMP, the two UE panels share the total transmit power, and, hence, each of the two panels cannot achieve the maximum transmit power limit defined for the UE power class.</w:t>
      </w:r>
    </w:p>
    <w:p w14:paraId="36CE2CD2" w14:textId="77777777" w:rsidR="00921180" w:rsidRPr="0048096E" w:rsidRDefault="00921180" w:rsidP="00921180">
      <w:pPr>
        <w:spacing w:beforeLines="50" w:before="156"/>
        <w:rPr>
          <w:rFonts w:eastAsiaTheme="minorEastAsia"/>
          <w:b/>
          <w:i/>
        </w:rPr>
      </w:pPr>
      <w:r w:rsidRPr="0048096E">
        <w:rPr>
          <w:rFonts w:eastAsiaTheme="minorEastAsia"/>
          <w:b/>
          <w:i/>
        </w:rPr>
        <w:t>Proposal</w:t>
      </w:r>
      <w:r>
        <w:rPr>
          <w:rFonts w:eastAsiaTheme="minorEastAsia"/>
          <w:b/>
          <w:i/>
        </w:rPr>
        <w:t xml:space="preserve"> 3</w:t>
      </w:r>
      <w:r w:rsidRPr="0048096E">
        <w:rPr>
          <w:rFonts w:eastAsiaTheme="minorEastAsia"/>
          <w:b/>
          <w:i/>
        </w:rPr>
        <w:t xml:space="preserve">: </w:t>
      </w:r>
      <w:r>
        <w:rPr>
          <w:rFonts w:eastAsiaTheme="minorEastAsia"/>
          <w:b/>
          <w:i/>
        </w:rPr>
        <w:t>Evaluation</w:t>
      </w:r>
      <w:r w:rsidRPr="0048096E">
        <w:rPr>
          <w:rFonts w:eastAsiaTheme="minorEastAsia"/>
          <w:b/>
          <w:i/>
        </w:rPr>
        <w:t xml:space="preserve"> methodology for STxMP should capture that the sum of the total transmit power from both panels is restricted by the total transmit power limit defined for the UE power class.</w:t>
      </w:r>
    </w:p>
    <w:p w14:paraId="46926716" w14:textId="77777777" w:rsidR="00921180" w:rsidRPr="00FA5D97" w:rsidRDefault="00921180" w:rsidP="00921180">
      <w:pPr>
        <w:spacing w:beforeLines="50" w:before="156"/>
        <w:rPr>
          <w:rFonts w:eastAsiaTheme="minorEastAsia"/>
          <w:b/>
          <w:i/>
        </w:rPr>
      </w:pPr>
      <w:r w:rsidRPr="0048096E">
        <w:rPr>
          <w:b/>
          <w:i/>
          <w:lang w:eastAsia="x-none"/>
        </w:rPr>
        <w:lastRenderedPageBreak/>
        <w:t xml:space="preserve">Observation 5: The evaluation methodology </w:t>
      </w:r>
      <w:r w:rsidRPr="0048096E">
        <w:rPr>
          <w:rFonts w:eastAsiaTheme="minorEastAsia"/>
          <w:b/>
          <w:i/>
        </w:rPr>
        <w:t xml:space="preserve">for multi-beam enhancement agreed in </w:t>
      </w:r>
      <w:r w:rsidRPr="00FA5D97">
        <w:rPr>
          <w:b/>
          <w:i/>
          <w:lang w:val="en-GB"/>
        </w:rPr>
        <w:t xml:space="preserve">R1-2007151 </w:t>
      </w:r>
      <w:r w:rsidRPr="0048096E">
        <w:rPr>
          <w:rFonts w:eastAsiaTheme="minorEastAsia"/>
          <w:b/>
          <w:i/>
        </w:rPr>
        <w:t>is tailored for mobile UEs and CPEs inside a HST and its target UE type is different from Rel-18 STxMP target UE type which is CPE/FWA/vehicle/industrial devices.</w:t>
      </w:r>
    </w:p>
    <w:p w14:paraId="798993E6" w14:textId="77777777" w:rsidR="00921180" w:rsidRDefault="00921180" w:rsidP="00921180">
      <w:pPr>
        <w:spacing w:beforeLines="50" w:before="156"/>
        <w:rPr>
          <w:rFonts w:eastAsiaTheme="minorEastAsia"/>
        </w:rPr>
      </w:pPr>
      <w:r w:rsidRPr="00FA5D97">
        <w:rPr>
          <w:rFonts w:eastAsiaTheme="minorEastAsia"/>
          <w:b/>
          <w:i/>
        </w:rPr>
        <w:t>Proposal</w:t>
      </w:r>
      <w:r w:rsidRPr="00430B71">
        <w:rPr>
          <w:rFonts w:eastAsiaTheme="minorEastAsia"/>
          <w:b/>
          <w:i/>
        </w:rPr>
        <w:t xml:space="preserve"> 4: S</w:t>
      </w:r>
      <w:r w:rsidRPr="0048096E">
        <w:rPr>
          <w:rFonts w:eastAsiaTheme="minorEastAsia"/>
          <w:b/>
          <w:i/>
        </w:rPr>
        <w:t>imulation assumptions</w:t>
      </w:r>
      <w:r w:rsidRPr="00FA5D97">
        <w:rPr>
          <w:rFonts w:eastAsiaTheme="minorEastAsia"/>
          <w:b/>
          <w:i/>
        </w:rPr>
        <w:t xml:space="preserve"> in </w:t>
      </w:r>
      <w:r>
        <w:rPr>
          <w:rFonts w:eastAsiaTheme="minorEastAsia"/>
          <w:b/>
          <w:i/>
        </w:rPr>
        <w:t>the evaluation</w:t>
      </w:r>
      <w:r w:rsidRPr="00FA5D97">
        <w:rPr>
          <w:rFonts w:eastAsiaTheme="minorEastAsia"/>
          <w:b/>
          <w:i/>
        </w:rPr>
        <w:t xml:space="preserve"> methodology</w:t>
      </w:r>
      <w:r>
        <w:rPr>
          <w:rFonts w:eastAsiaTheme="minorEastAsia"/>
          <w:b/>
          <w:i/>
        </w:rPr>
        <w:t xml:space="preserve"> for </w:t>
      </w:r>
      <w:r w:rsidRPr="00DB621F">
        <w:rPr>
          <w:rFonts w:eastAsiaTheme="minorEastAsia"/>
          <w:b/>
          <w:i/>
        </w:rPr>
        <w:t>STxMP</w:t>
      </w:r>
      <w:r w:rsidRPr="00FA5D97">
        <w:rPr>
          <w:rFonts w:eastAsiaTheme="minorEastAsia"/>
          <w:b/>
          <w:i/>
        </w:rPr>
        <w:t xml:space="preserve"> should represent </w:t>
      </w:r>
      <w:r>
        <w:rPr>
          <w:rFonts w:eastAsiaTheme="minorEastAsia"/>
          <w:b/>
          <w:i/>
        </w:rPr>
        <w:t xml:space="preserve">its </w:t>
      </w:r>
      <w:r w:rsidRPr="0048096E">
        <w:rPr>
          <w:rFonts w:eastAsiaTheme="minorEastAsia"/>
          <w:b/>
          <w:i/>
        </w:rPr>
        <w:t xml:space="preserve">target UE type which is CPE/FWA/vehicle/industrial devices. </w:t>
      </w:r>
    </w:p>
    <w:p w14:paraId="4281539F" w14:textId="77777777" w:rsidR="00921180" w:rsidRPr="00531C93" w:rsidRDefault="00921180" w:rsidP="00921180">
      <w:pPr>
        <w:spacing w:beforeLines="50" w:before="156"/>
        <w:rPr>
          <w:b/>
          <w:i/>
        </w:rPr>
      </w:pPr>
      <w:r w:rsidRPr="00531C93">
        <w:rPr>
          <w:b/>
          <w:i/>
        </w:rPr>
        <w:t>Proposal</w:t>
      </w:r>
      <w:r>
        <w:rPr>
          <w:b/>
          <w:i/>
        </w:rPr>
        <w:t xml:space="preserve"> 5</w:t>
      </w:r>
      <w:r w:rsidRPr="00531C93">
        <w:rPr>
          <w:b/>
          <w:i/>
        </w:rPr>
        <w:t xml:space="preserve">: </w:t>
      </w:r>
      <w:r>
        <w:rPr>
          <w:b/>
          <w:i/>
        </w:rPr>
        <w:t>RAN1 should agree on t</w:t>
      </w:r>
      <w:r w:rsidRPr="00531C93">
        <w:rPr>
          <w:b/>
          <w:i/>
        </w:rPr>
        <w:t>he employed panel architecture, antenna array configuration, MPE modeling</w:t>
      </w:r>
      <w:r>
        <w:rPr>
          <w:b/>
          <w:i/>
        </w:rPr>
        <w:t>,</w:t>
      </w:r>
      <w:r w:rsidRPr="00531C93">
        <w:rPr>
          <w:b/>
          <w:i/>
        </w:rPr>
        <w:t xml:space="preserve"> and panel calibration in </w:t>
      </w:r>
      <w:r>
        <w:rPr>
          <w:b/>
          <w:i/>
        </w:rPr>
        <w:t>evaluation</w:t>
      </w:r>
      <w:r w:rsidRPr="00531C93">
        <w:rPr>
          <w:b/>
          <w:i/>
        </w:rPr>
        <w:t xml:space="preserve"> methodology for STxMP.</w:t>
      </w:r>
    </w:p>
    <w:p w14:paraId="6FE741AF" w14:textId="77777777" w:rsidR="00921180" w:rsidRDefault="00921180" w:rsidP="00921180">
      <w:pPr>
        <w:spacing w:before="120" w:after="120"/>
        <w:rPr>
          <w:b/>
          <w:i/>
          <w:kern w:val="2"/>
        </w:rPr>
      </w:pPr>
      <w:r w:rsidRPr="004E4B0F">
        <w:rPr>
          <w:b/>
          <w:i/>
          <w:kern w:val="2"/>
        </w:rPr>
        <w:t xml:space="preserve">Observation </w:t>
      </w:r>
      <w:r>
        <w:rPr>
          <w:b/>
          <w:i/>
          <w:kern w:val="2"/>
        </w:rPr>
        <w:t xml:space="preserve">6: For STxMP, </w:t>
      </w:r>
      <w:r w:rsidRPr="00AB6E2E">
        <w:rPr>
          <w:b/>
          <w:i/>
          <w:kern w:val="2"/>
        </w:rPr>
        <w:t xml:space="preserve">used </w:t>
      </w:r>
      <w:r w:rsidRPr="0048096E">
        <w:rPr>
          <w:b/>
          <w:i/>
          <w:kern w:val="2"/>
        </w:rPr>
        <w:t xml:space="preserve">multi-panel transmission chain architecture </w:t>
      </w:r>
      <w:r>
        <w:rPr>
          <w:b/>
          <w:i/>
          <w:kern w:val="2"/>
        </w:rPr>
        <w:t xml:space="preserve">determines whether or not functionalities such as </w:t>
      </w:r>
      <w:r w:rsidRPr="00AB6E2E">
        <w:rPr>
          <w:b/>
          <w:i/>
          <w:kern w:val="2"/>
        </w:rPr>
        <w:t>multiple codewords, multiple layers, or independent power control per panel is supported.</w:t>
      </w:r>
    </w:p>
    <w:p w14:paraId="15CFC1A6" w14:textId="77777777" w:rsidR="00921180" w:rsidRDefault="00921180" w:rsidP="00921180">
      <w:pPr>
        <w:spacing w:before="120" w:after="120"/>
        <w:rPr>
          <w:b/>
          <w:i/>
          <w:kern w:val="2"/>
        </w:rPr>
      </w:pPr>
      <w:r w:rsidRPr="00C97F09">
        <w:rPr>
          <w:b/>
          <w:i/>
          <w:kern w:val="2"/>
        </w:rPr>
        <w:t>Proposal</w:t>
      </w:r>
      <w:r>
        <w:rPr>
          <w:b/>
          <w:i/>
          <w:kern w:val="2"/>
        </w:rPr>
        <w:t xml:space="preserve"> 6</w:t>
      </w:r>
      <w:r w:rsidRPr="00C97F09">
        <w:rPr>
          <w:b/>
          <w:i/>
          <w:kern w:val="2"/>
        </w:rPr>
        <w:t xml:space="preserve">: </w:t>
      </w:r>
      <w:r w:rsidRPr="0064664B">
        <w:rPr>
          <w:b/>
          <w:i/>
          <w:kern w:val="2"/>
        </w:rPr>
        <w:t xml:space="preserve">RAN1 should agree on the employed multi-panel transmission chain architecture in </w:t>
      </w:r>
      <w:r>
        <w:rPr>
          <w:b/>
          <w:i/>
          <w:kern w:val="2"/>
        </w:rPr>
        <w:t>the evaluation</w:t>
      </w:r>
      <w:r w:rsidRPr="0064664B">
        <w:rPr>
          <w:b/>
          <w:i/>
          <w:kern w:val="2"/>
        </w:rPr>
        <w:t xml:space="preserve"> methodology for STxMP</w:t>
      </w:r>
      <w:r>
        <w:rPr>
          <w:b/>
          <w:i/>
          <w:kern w:val="2"/>
        </w:rPr>
        <w:t>.</w:t>
      </w:r>
    </w:p>
    <w:p w14:paraId="5E44C682" w14:textId="77777777" w:rsidR="00921180" w:rsidRPr="0048096E" w:rsidRDefault="00921180" w:rsidP="00921180">
      <w:pPr>
        <w:pStyle w:val="a5"/>
        <w:numPr>
          <w:ilvl w:val="0"/>
          <w:numId w:val="8"/>
        </w:numPr>
        <w:spacing w:before="120" w:after="120"/>
        <w:ind w:firstLineChars="0"/>
        <w:rPr>
          <w:b/>
          <w:i/>
          <w:kern w:val="2"/>
        </w:rPr>
      </w:pPr>
      <w:r w:rsidRPr="0048096E">
        <w:rPr>
          <w:b/>
          <w:i/>
          <w:kern w:val="2"/>
        </w:rPr>
        <w:t xml:space="preserve">Note: </w:t>
      </w:r>
      <w:r>
        <w:rPr>
          <w:b/>
          <w:i/>
          <w:kern w:val="2"/>
        </w:rPr>
        <w:t>T</w:t>
      </w:r>
      <w:r w:rsidRPr="0048096E">
        <w:rPr>
          <w:b/>
          <w:i/>
          <w:kern w:val="2"/>
        </w:rPr>
        <w:t xml:space="preserve">he possible support for multiple codewords, multiple layers, or independent power control per panel in STxMP depends on the employed multi-panel transmission chain architecture. </w:t>
      </w:r>
    </w:p>
    <w:p w14:paraId="1756C04C" w14:textId="77777777" w:rsidR="00921180" w:rsidRDefault="00921180" w:rsidP="00921180">
      <w:pPr>
        <w:spacing w:before="120" w:after="120"/>
        <w:rPr>
          <w:b/>
          <w:i/>
          <w:kern w:val="2"/>
        </w:rPr>
      </w:pPr>
      <w:r>
        <w:rPr>
          <w:b/>
          <w:i/>
          <w:kern w:val="2"/>
        </w:rPr>
        <w:t xml:space="preserve">Observation 7: </w:t>
      </w:r>
      <w:r w:rsidRPr="00890F97">
        <w:rPr>
          <w:b/>
          <w:i/>
          <w:kern w:val="2"/>
        </w:rPr>
        <w:t>TPMI</w:t>
      </w:r>
      <w:r>
        <w:rPr>
          <w:b/>
          <w:i/>
          <w:kern w:val="2"/>
        </w:rPr>
        <w:t xml:space="preserve">/SRI indication overhead for STxMP is twice as large as </w:t>
      </w:r>
      <w:r w:rsidRPr="00890F97">
        <w:rPr>
          <w:b/>
          <w:i/>
          <w:kern w:val="2"/>
        </w:rPr>
        <w:t>TPMI</w:t>
      </w:r>
      <w:r>
        <w:rPr>
          <w:b/>
          <w:i/>
          <w:kern w:val="2"/>
        </w:rPr>
        <w:t>/SRI indication overhead in DCI.</w:t>
      </w:r>
    </w:p>
    <w:p w14:paraId="761BF0B5" w14:textId="77777777" w:rsidR="00921180" w:rsidRPr="007C183A" w:rsidRDefault="00921180" w:rsidP="00921180">
      <w:pPr>
        <w:spacing w:before="120" w:after="120"/>
        <w:rPr>
          <w:rFonts w:eastAsiaTheme="minorEastAsia"/>
          <w:kern w:val="2"/>
        </w:rPr>
      </w:pPr>
      <w:r w:rsidRPr="00ED718B">
        <w:rPr>
          <w:b/>
          <w:i/>
          <w:kern w:val="2"/>
        </w:rPr>
        <w:t xml:space="preserve">Proposal </w:t>
      </w:r>
      <w:r>
        <w:rPr>
          <w:b/>
          <w:i/>
          <w:kern w:val="2"/>
        </w:rPr>
        <w:t>7: If RAN1 agreed to support STxMP, solutions for reducing overhead associated with</w:t>
      </w:r>
      <w:r w:rsidRPr="0046562F">
        <w:rPr>
          <w:b/>
          <w:i/>
          <w:kern w:val="2"/>
        </w:rPr>
        <w:t xml:space="preserve"> uplink precoding indication</w:t>
      </w:r>
      <w:r>
        <w:rPr>
          <w:b/>
          <w:i/>
          <w:kern w:val="2"/>
        </w:rPr>
        <w:t xml:space="preserve"> for STxMP</w:t>
      </w:r>
      <w:r w:rsidRPr="0046562F">
        <w:rPr>
          <w:b/>
          <w:i/>
          <w:kern w:val="2"/>
        </w:rPr>
        <w:t xml:space="preserve"> </w:t>
      </w:r>
      <w:r>
        <w:rPr>
          <w:b/>
          <w:i/>
          <w:kern w:val="2"/>
        </w:rPr>
        <w:t>should</w:t>
      </w:r>
      <w:r w:rsidRPr="0046562F">
        <w:rPr>
          <w:b/>
          <w:i/>
          <w:kern w:val="2"/>
        </w:rPr>
        <w:t xml:space="preserve"> be discussed.</w:t>
      </w:r>
    </w:p>
    <w:p w14:paraId="4D2A530F" w14:textId="77777777" w:rsidR="00F30AD3" w:rsidRPr="00263DD9" w:rsidRDefault="00F30AD3" w:rsidP="00F30AD3">
      <w:pPr>
        <w:rPr>
          <w:rFonts w:eastAsiaTheme="minorEastAsia"/>
        </w:rPr>
      </w:pPr>
    </w:p>
    <w:p w14:paraId="6BC1357F" w14:textId="77777777" w:rsidR="00F30AD3" w:rsidRDefault="00F30AD3" w:rsidP="00F30AD3">
      <w:pPr>
        <w:pStyle w:val="1"/>
        <w:rPr>
          <w:rFonts w:eastAsiaTheme="minorEastAsia"/>
          <w:lang w:val="en-GB" w:eastAsia="zh-CN"/>
        </w:rPr>
      </w:pPr>
      <w:r>
        <w:rPr>
          <w:rFonts w:eastAsiaTheme="minorEastAsia"/>
          <w:lang w:val="en-GB" w:eastAsia="zh-CN"/>
        </w:rPr>
        <w:t>References</w:t>
      </w:r>
    </w:p>
    <w:p w14:paraId="6E2E3B2D" w14:textId="49D616FC" w:rsidR="00F30AD3" w:rsidRDefault="00F30AD3" w:rsidP="00F30AD3">
      <w:pPr>
        <w:rPr>
          <w:lang w:val="en-GB"/>
        </w:rPr>
      </w:pPr>
      <w:r>
        <w:rPr>
          <w:rFonts w:eastAsiaTheme="minorEastAsia"/>
          <w:lang w:val="en-GB"/>
        </w:rPr>
        <w:t xml:space="preserve">[1] </w:t>
      </w:r>
      <w:r>
        <w:rPr>
          <w:lang w:val="en-GB"/>
        </w:rPr>
        <w:t xml:space="preserve">RP-213598, New WID: MIMO Evolution for Downlink and Uplink, Samsung, RAN </w:t>
      </w:r>
      <w:r w:rsidR="00BE559D">
        <w:rPr>
          <w:lang w:val="en-GB"/>
        </w:rPr>
        <w:t xml:space="preserve">Plenary </w:t>
      </w:r>
      <w:r>
        <w:rPr>
          <w:lang w:val="en-GB"/>
        </w:rPr>
        <w:t>#94</w:t>
      </w:r>
      <w:r w:rsidR="00BE559D">
        <w:rPr>
          <w:lang w:val="en-GB"/>
        </w:rPr>
        <w:t>-3</w:t>
      </w:r>
      <w:r>
        <w:rPr>
          <w:lang w:val="en-GB"/>
        </w:rPr>
        <w:t>, Dec. 6 - 17, 2021</w:t>
      </w:r>
    </w:p>
    <w:p w14:paraId="7EA118DE" w14:textId="77777777" w:rsidR="00F30AD3" w:rsidRDefault="00F30AD3" w:rsidP="00F30AD3">
      <w:pPr>
        <w:rPr>
          <w:lang w:val="en-GB"/>
        </w:rPr>
      </w:pPr>
      <w:r>
        <w:rPr>
          <w:lang w:val="en-GB"/>
        </w:rPr>
        <w:t xml:space="preserve">[2] </w:t>
      </w:r>
      <w:r w:rsidRPr="00E27D3D">
        <w:rPr>
          <w:lang w:val="en-GB"/>
        </w:rPr>
        <w:t>R1-2007151</w:t>
      </w:r>
      <w:r>
        <w:rPr>
          <w:lang w:val="en-GB"/>
        </w:rPr>
        <w:t xml:space="preserve">, </w:t>
      </w:r>
      <w:r w:rsidRPr="00E27D3D">
        <w:rPr>
          <w:lang w:val="en-GB"/>
        </w:rPr>
        <w:t>Moderator summary for multi-beam enhancement: EVM</w:t>
      </w:r>
    </w:p>
    <w:p w14:paraId="0543EFAB" w14:textId="77777777" w:rsidR="00F30AD3" w:rsidRDefault="00F30AD3" w:rsidP="00F30AD3">
      <w:pPr>
        <w:rPr>
          <w:rFonts w:eastAsiaTheme="minorEastAsia" w:cs="Times New Roman"/>
          <w:szCs w:val="22"/>
          <w:lang w:val="en-GB"/>
        </w:rPr>
      </w:pPr>
      <w:r>
        <w:rPr>
          <w:rFonts w:eastAsiaTheme="minorEastAsia" w:cs="Times New Roman"/>
          <w:szCs w:val="22"/>
          <w:lang w:val="en-GB"/>
        </w:rPr>
        <w:t xml:space="preserve">[3] 3GPP </w:t>
      </w:r>
      <w:r w:rsidRPr="005D1949">
        <w:rPr>
          <w:rFonts w:eastAsiaTheme="minorEastAsia" w:cs="Times New Roman"/>
          <w:szCs w:val="22"/>
          <w:lang w:val="en-GB"/>
        </w:rPr>
        <w:t>T</w:t>
      </w:r>
      <w:r>
        <w:rPr>
          <w:rFonts w:eastAsiaTheme="minorEastAsia" w:cs="Times New Roman"/>
          <w:szCs w:val="22"/>
          <w:lang w:val="en-GB"/>
        </w:rPr>
        <w:t>S</w:t>
      </w:r>
      <w:r w:rsidRPr="005D1949">
        <w:rPr>
          <w:rFonts w:eastAsiaTheme="minorEastAsia" w:cs="Times New Roman"/>
          <w:szCs w:val="22"/>
          <w:lang w:val="en-GB"/>
        </w:rPr>
        <w:t xml:space="preserve"> 38.</w:t>
      </w:r>
      <w:r>
        <w:rPr>
          <w:rFonts w:eastAsiaTheme="minorEastAsia" w:cs="Times New Roman"/>
          <w:szCs w:val="22"/>
          <w:lang w:val="en-GB"/>
        </w:rPr>
        <w:t xml:space="preserve">101, </w:t>
      </w:r>
      <w:r w:rsidRPr="00C04A08">
        <w:t>User Equipment (UE) radio transmission and reception</w:t>
      </w:r>
    </w:p>
    <w:p w14:paraId="1A4E1FB5" w14:textId="77777777" w:rsidR="00F30AD3" w:rsidRPr="006F74EC" w:rsidRDefault="00F30AD3" w:rsidP="00F30AD3">
      <w:pPr>
        <w:rPr>
          <w:lang w:val="en-GB"/>
        </w:rPr>
      </w:pPr>
    </w:p>
    <w:p w14:paraId="42231927" w14:textId="77777777" w:rsidR="00F30AD3" w:rsidRPr="002F48D8" w:rsidRDefault="00F30AD3" w:rsidP="00F30AD3">
      <w:pPr>
        <w:pStyle w:val="1"/>
        <w:numPr>
          <w:ilvl w:val="0"/>
          <w:numId w:val="0"/>
        </w:numPr>
        <w:ind w:left="432" w:hanging="432"/>
        <w:rPr>
          <w:sz w:val="22"/>
          <w:szCs w:val="22"/>
          <w:lang w:val="en-GB" w:eastAsia="zh-CN"/>
        </w:rPr>
      </w:pPr>
      <w:r>
        <w:rPr>
          <w:sz w:val="22"/>
          <w:szCs w:val="22"/>
          <w:lang w:val="en-GB" w:eastAsia="zh-CN"/>
        </w:rPr>
        <w:t xml:space="preserve">Appendix I </w:t>
      </w:r>
      <w:r w:rsidRPr="00E4147A">
        <w:rPr>
          <w:sz w:val="22"/>
          <w:szCs w:val="22"/>
          <w:lang w:val="en-GB" w:eastAsia="zh-CN"/>
        </w:rPr>
        <w:t>Simulation assumptions used to obtain results in this paper</w:t>
      </w:r>
    </w:p>
    <w:p w14:paraId="5788C210" w14:textId="77777777" w:rsidR="00F30AD3" w:rsidRDefault="00F30AD3" w:rsidP="00F30AD3">
      <w:pPr>
        <w:pStyle w:val="a9"/>
        <w:keepNext/>
      </w:pPr>
      <w:r>
        <w:t xml:space="preserve">Table </w:t>
      </w:r>
      <w:r>
        <w:rPr>
          <w:noProof/>
        </w:rPr>
        <w:t>2</w:t>
      </w:r>
      <w:r>
        <w:t xml:space="preserve"> Simulation assumptions used to obtain results in this paper</w:t>
      </w:r>
    </w:p>
    <w:tbl>
      <w:tblPr>
        <w:tblStyle w:val="a6"/>
        <w:tblW w:w="9355" w:type="dxa"/>
        <w:tblLook w:val="04A0" w:firstRow="1" w:lastRow="0" w:firstColumn="1" w:lastColumn="0" w:noHBand="0" w:noVBand="1"/>
      </w:tblPr>
      <w:tblGrid>
        <w:gridCol w:w="2605"/>
        <w:gridCol w:w="6750"/>
      </w:tblGrid>
      <w:tr w:rsidR="00F30AD3" w:rsidRPr="008E3801" w14:paraId="2C4C0142" w14:textId="77777777" w:rsidTr="00440968">
        <w:tc>
          <w:tcPr>
            <w:tcW w:w="2605" w:type="dxa"/>
            <w:shd w:val="clear" w:color="auto" w:fill="D5DCE4" w:themeFill="text2" w:themeFillTint="33"/>
          </w:tcPr>
          <w:p w14:paraId="3489B1EF" w14:textId="77777777" w:rsidR="00F30AD3" w:rsidRPr="004F4098" w:rsidRDefault="00F30AD3" w:rsidP="00440968">
            <w:pPr>
              <w:rPr>
                <w:b/>
                <w:sz w:val="20"/>
                <w:szCs w:val="20"/>
              </w:rPr>
            </w:pPr>
            <w:bookmarkStart w:id="1" w:name="_Hlk526726552"/>
            <w:bookmarkEnd w:id="1"/>
            <w:r w:rsidRPr="004F4098">
              <w:rPr>
                <w:b/>
                <w:sz w:val="20"/>
                <w:szCs w:val="20"/>
              </w:rPr>
              <w:t>Parameters</w:t>
            </w:r>
          </w:p>
        </w:tc>
        <w:tc>
          <w:tcPr>
            <w:tcW w:w="6750" w:type="dxa"/>
            <w:shd w:val="clear" w:color="auto" w:fill="D5DCE4" w:themeFill="text2" w:themeFillTint="33"/>
          </w:tcPr>
          <w:p w14:paraId="217BFAAA" w14:textId="77777777" w:rsidR="00F30AD3" w:rsidRPr="004F4098" w:rsidRDefault="00F30AD3" w:rsidP="00440968">
            <w:pPr>
              <w:rPr>
                <w:b/>
                <w:sz w:val="20"/>
                <w:szCs w:val="20"/>
              </w:rPr>
            </w:pPr>
            <w:r w:rsidRPr="004F4098">
              <w:rPr>
                <w:b/>
                <w:sz w:val="20"/>
                <w:szCs w:val="20"/>
              </w:rPr>
              <w:t>Values</w:t>
            </w:r>
          </w:p>
        </w:tc>
      </w:tr>
      <w:tr w:rsidR="00F30AD3" w:rsidRPr="008E3801" w14:paraId="08BB3DE6" w14:textId="77777777" w:rsidTr="00440968">
        <w:trPr>
          <w:trHeight w:val="377"/>
        </w:trPr>
        <w:tc>
          <w:tcPr>
            <w:tcW w:w="2605" w:type="dxa"/>
          </w:tcPr>
          <w:p w14:paraId="7AD90EF9" w14:textId="77777777" w:rsidR="00F30AD3" w:rsidRPr="008E3801" w:rsidRDefault="00F30AD3" w:rsidP="00440968">
            <w:pPr>
              <w:rPr>
                <w:sz w:val="20"/>
                <w:szCs w:val="20"/>
              </w:rPr>
            </w:pPr>
            <w:r w:rsidRPr="008E3801">
              <w:rPr>
                <w:sz w:val="20"/>
                <w:szCs w:val="20"/>
              </w:rPr>
              <w:t>Frequency Range</w:t>
            </w:r>
          </w:p>
        </w:tc>
        <w:tc>
          <w:tcPr>
            <w:tcW w:w="6750" w:type="dxa"/>
          </w:tcPr>
          <w:p w14:paraId="74206A07" w14:textId="77777777" w:rsidR="00F30AD3" w:rsidRPr="00CD3757" w:rsidRDefault="00F30AD3" w:rsidP="00440968">
            <w:pPr>
              <w:rPr>
                <w:sz w:val="20"/>
                <w:szCs w:val="20"/>
              </w:rPr>
            </w:pPr>
            <w:r w:rsidRPr="00CD3757">
              <w:rPr>
                <w:sz w:val="20"/>
                <w:szCs w:val="20"/>
              </w:rPr>
              <w:t>FR2 @ 30 GHz,</w:t>
            </w:r>
          </w:p>
          <w:p w14:paraId="1A908D40" w14:textId="77777777" w:rsidR="00F30AD3" w:rsidRPr="00CD3757" w:rsidRDefault="00F30AD3" w:rsidP="00F30AD3">
            <w:pPr>
              <w:pStyle w:val="a5"/>
              <w:widowControl w:val="0"/>
              <w:numPr>
                <w:ilvl w:val="0"/>
                <w:numId w:val="7"/>
              </w:numPr>
              <w:ind w:firstLineChars="0"/>
              <w:contextualSpacing/>
              <w:jc w:val="left"/>
              <w:rPr>
                <w:sz w:val="20"/>
                <w:szCs w:val="20"/>
              </w:rPr>
            </w:pPr>
            <w:r w:rsidRPr="00CD3757">
              <w:rPr>
                <w:sz w:val="20"/>
                <w:szCs w:val="20"/>
              </w:rPr>
              <w:t>SCS: 120 kHz</w:t>
            </w:r>
          </w:p>
          <w:p w14:paraId="368789B9" w14:textId="77777777" w:rsidR="00F30AD3" w:rsidRPr="00CD3757" w:rsidRDefault="00F30AD3" w:rsidP="00F30AD3">
            <w:pPr>
              <w:pStyle w:val="a5"/>
              <w:widowControl w:val="0"/>
              <w:numPr>
                <w:ilvl w:val="0"/>
                <w:numId w:val="7"/>
              </w:numPr>
              <w:ind w:firstLineChars="0"/>
              <w:contextualSpacing/>
              <w:jc w:val="left"/>
              <w:rPr>
                <w:sz w:val="20"/>
                <w:szCs w:val="20"/>
              </w:rPr>
            </w:pPr>
            <w:r w:rsidRPr="00CD3757">
              <w:rPr>
                <w:sz w:val="20"/>
                <w:szCs w:val="20"/>
              </w:rPr>
              <w:t>BW: 80 MHz</w:t>
            </w:r>
          </w:p>
        </w:tc>
      </w:tr>
      <w:tr w:rsidR="00F30AD3" w:rsidRPr="008E3801" w14:paraId="0179FD13" w14:textId="77777777" w:rsidTr="00440968">
        <w:tc>
          <w:tcPr>
            <w:tcW w:w="2605" w:type="dxa"/>
          </w:tcPr>
          <w:p w14:paraId="1242632B" w14:textId="77777777" w:rsidR="00F30AD3" w:rsidRPr="008E3801" w:rsidRDefault="00F30AD3" w:rsidP="00440968">
            <w:pPr>
              <w:rPr>
                <w:sz w:val="20"/>
                <w:szCs w:val="20"/>
              </w:rPr>
            </w:pPr>
            <w:r w:rsidRPr="008E3801">
              <w:rPr>
                <w:sz w:val="20"/>
                <w:szCs w:val="20"/>
              </w:rPr>
              <w:t>Scenarios</w:t>
            </w:r>
          </w:p>
        </w:tc>
        <w:tc>
          <w:tcPr>
            <w:tcW w:w="6750" w:type="dxa"/>
          </w:tcPr>
          <w:p w14:paraId="17E32E75" w14:textId="77777777" w:rsidR="00F30AD3" w:rsidRPr="00CD3757" w:rsidRDefault="00F30AD3" w:rsidP="00440968">
            <w:pPr>
              <w:rPr>
                <w:sz w:val="20"/>
                <w:szCs w:val="20"/>
              </w:rPr>
            </w:pPr>
            <w:r w:rsidRPr="00CD3757">
              <w:rPr>
                <w:sz w:val="20"/>
                <w:szCs w:val="20"/>
              </w:rPr>
              <w:t>Dense urban (TR 38.901/38.913)</w:t>
            </w:r>
          </w:p>
        </w:tc>
      </w:tr>
      <w:tr w:rsidR="00F30AD3" w:rsidRPr="008E3801" w14:paraId="409A76FA" w14:textId="77777777" w:rsidTr="00440968">
        <w:tc>
          <w:tcPr>
            <w:tcW w:w="2605" w:type="dxa"/>
          </w:tcPr>
          <w:p w14:paraId="3FEE68B7" w14:textId="77777777" w:rsidR="00F30AD3" w:rsidRPr="008E3801" w:rsidRDefault="00F30AD3" w:rsidP="00440968">
            <w:pPr>
              <w:rPr>
                <w:sz w:val="20"/>
                <w:szCs w:val="20"/>
              </w:rPr>
            </w:pPr>
            <w:r w:rsidRPr="008E3801">
              <w:rPr>
                <w:sz w:val="20"/>
                <w:szCs w:val="20"/>
              </w:rPr>
              <w:t>UE Speed</w:t>
            </w:r>
          </w:p>
        </w:tc>
        <w:tc>
          <w:tcPr>
            <w:tcW w:w="6750" w:type="dxa"/>
          </w:tcPr>
          <w:p w14:paraId="383411C5" w14:textId="77777777" w:rsidR="00F30AD3" w:rsidRPr="0018176D" w:rsidRDefault="00F30AD3" w:rsidP="00440968">
            <w:pPr>
              <w:rPr>
                <w:sz w:val="20"/>
                <w:szCs w:val="20"/>
              </w:rPr>
            </w:pPr>
            <w:r>
              <w:rPr>
                <w:sz w:val="20"/>
                <w:szCs w:val="20"/>
              </w:rPr>
              <w:t>3</w:t>
            </w:r>
            <w:r w:rsidRPr="008E3801">
              <w:rPr>
                <w:sz w:val="20"/>
                <w:szCs w:val="20"/>
              </w:rPr>
              <w:t xml:space="preserve"> km/hr</w:t>
            </w:r>
            <w:r>
              <w:rPr>
                <w:sz w:val="20"/>
                <w:szCs w:val="20"/>
              </w:rPr>
              <w:t xml:space="preserve"> (for outdoor UEs, Dense Urban)</w:t>
            </w:r>
          </w:p>
        </w:tc>
      </w:tr>
      <w:tr w:rsidR="00F30AD3" w:rsidRPr="008E3801" w14:paraId="41599FA4" w14:textId="77777777" w:rsidTr="00440968">
        <w:tc>
          <w:tcPr>
            <w:tcW w:w="2605" w:type="dxa"/>
          </w:tcPr>
          <w:p w14:paraId="00D32872" w14:textId="77777777" w:rsidR="00F30AD3" w:rsidRPr="008E3801" w:rsidRDefault="00F30AD3" w:rsidP="00440968">
            <w:pPr>
              <w:rPr>
                <w:sz w:val="20"/>
                <w:szCs w:val="20"/>
              </w:rPr>
            </w:pPr>
            <w:r w:rsidRPr="008E3801">
              <w:rPr>
                <w:sz w:val="20"/>
                <w:szCs w:val="20"/>
              </w:rPr>
              <w:t>T</w:t>
            </w:r>
            <w:r w:rsidRPr="0042482F">
              <w:rPr>
                <w:sz w:val="20"/>
                <w:szCs w:val="20"/>
              </w:rPr>
              <w:t>ransmission Powe</w:t>
            </w:r>
            <w:r w:rsidRPr="008E3801">
              <w:rPr>
                <w:sz w:val="20"/>
                <w:szCs w:val="20"/>
              </w:rPr>
              <w:t>r</w:t>
            </w:r>
          </w:p>
        </w:tc>
        <w:tc>
          <w:tcPr>
            <w:tcW w:w="6750" w:type="dxa"/>
          </w:tcPr>
          <w:p w14:paraId="3FC345CD" w14:textId="77777777" w:rsidR="00F30AD3" w:rsidRPr="008E3801" w:rsidRDefault="00F30AD3" w:rsidP="00440968">
            <w:pPr>
              <w:rPr>
                <w:sz w:val="20"/>
                <w:szCs w:val="20"/>
              </w:rPr>
            </w:pPr>
            <w:r w:rsidRPr="008E3801">
              <w:rPr>
                <w:sz w:val="20"/>
                <w:szCs w:val="20"/>
              </w:rPr>
              <w:t>Maximum Power and Maximum EIRP for base station and UE as given by corresponding scenario in 38.802 (Table A.2.1-1 and Table A.2.1-2)</w:t>
            </w:r>
          </w:p>
        </w:tc>
      </w:tr>
      <w:tr w:rsidR="00F30AD3" w:rsidRPr="008E3801" w14:paraId="45EDDB80" w14:textId="77777777" w:rsidTr="00440968">
        <w:tc>
          <w:tcPr>
            <w:tcW w:w="2605" w:type="dxa"/>
          </w:tcPr>
          <w:p w14:paraId="264E378A" w14:textId="77777777" w:rsidR="00F30AD3" w:rsidRPr="008E3801" w:rsidRDefault="00F30AD3" w:rsidP="00440968">
            <w:pPr>
              <w:rPr>
                <w:sz w:val="20"/>
                <w:szCs w:val="20"/>
              </w:rPr>
            </w:pPr>
            <w:r w:rsidRPr="008E3801">
              <w:rPr>
                <w:sz w:val="20"/>
                <w:szCs w:val="20"/>
              </w:rPr>
              <w:t>BS Antenna Configuration</w:t>
            </w:r>
          </w:p>
        </w:tc>
        <w:tc>
          <w:tcPr>
            <w:tcW w:w="6750" w:type="dxa"/>
          </w:tcPr>
          <w:p w14:paraId="21B55E42" w14:textId="77777777" w:rsidR="00F30AD3" w:rsidRPr="008E3801" w:rsidRDefault="00F30AD3" w:rsidP="00440968">
            <w:pPr>
              <w:rPr>
                <w:sz w:val="20"/>
                <w:szCs w:val="20"/>
              </w:rPr>
            </w:pPr>
            <w:r w:rsidRPr="00CD3757">
              <w:rPr>
                <w:sz w:val="20"/>
                <w:szCs w:val="20"/>
              </w:rPr>
              <w:t xml:space="preserve">(M, N, P, Mg, Ng) = (4, 8, 2, 2, 2). </w:t>
            </w:r>
            <w:r w:rsidRPr="008E3801">
              <w:rPr>
                <w:sz w:val="20"/>
                <w:szCs w:val="20"/>
              </w:rPr>
              <w:t>(d</w:t>
            </w:r>
            <w:r w:rsidRPr="00CD3757">
              <w:rPr>
                <w:sz w:val="20"/>
                <w:szCs w:val="20"/>
              </w:rPr>
              <w:t>V</w:t>
            </w:r>
            <w:r w:rsidRPr="008E3801">
              <w:rPr>
                <w:sz w:val="20"/>
                <w:szCs w:val="20"/>
              </w:rPr>
              <w:t>, d</w:t>
            </w:r>
            <w:r w:rsidRPr="00CD3757">
              <w:rPr>
                <w:sz w:val="20"/>
                <w:szCs w:val="20"/>
              </w:rPr>
              <w:t>H</w:t>
            </w:r>
            <w:r w:rsidRPr="008E3801">
              <w:rPr>
                <w:sz w:val="20"/>
                <w:szCs w:val="20"/>
              </w:rPr>
              <w:t xml:space="preserve">) = (0.5, 0.5) </w:t>
            </w:r>
            <w:r w:rsidRPr="00CD3757">
              <w:rPr>
                <w:sz w:val="20"/>
                <w:szCs w:val="20"/>
              </w:rPr>
              <w:t>λ</w:t>
            </w:r>
            <w:r w:rsidRPr="008E3801">
              <w:rPr>
                <w:sz w:val="20"/>
                <w:szCs w:val="20"/>
              </w:rPr>
              <w:t>. (d</w:t>
            </w:r>
            <w:r w:rsidRPr="00CD3757">
              <w:rPr>
                <w:sz w:val="20"/>
                <w:szCs w:val="20"/>
              </w:rPr>
              <w:t>g,V</w:t>
            </w:r>
            <w:r w:rsidRPr="008E3801">
              <w:rPr>
                <w:sz w:val="20"/>
                <w:szCs w:val="20"/>
              </w:rPr>
              <w:t>, d</w:t>
            </w:r>
            <w:r w:rsidRPr="00CD3757">
              <w:rPr>
                <w:sz w:val="20"/>
                <w:szCs w:val="20"/>
              </w:rPr>
              <w:t>g,H</w:t>
            </w:r>
            <w:r w:rsidRPr="008E3801">
              <w:rPr>
                <w:sz w:val="20"/>
                <w:szCs w:val="20"/>
              </w:rPr>
              <w:t xml:space="preserve">) = (2.0, 4.0) </w:t>
            </w:r>
            <w:r w:rsidRPr="00CD3757">
              <w:rPr>
                <w:sz w:val="20"/>
                <w:szCs w:val="20"/>
              </w:rPr>
              <w:t>λ</w:t>
            </w:r>
          </w:p>
        </w:tc>
      </w:tr>
      <w:tr w:rsidR="00F30AD3" w:rsidRPr="008E3801" w14:paraId="30FA302D" w14:textId="77777777" w:rsidTr="00440968">
        <w:tc>
          <w:tcPr>
            <w:tcW w:w="2605" w:type="dxa"/>
          </w:tcPr>
          <w:p w14:paraId="510A88F4" w14:textId="77777777" w:rsidR="00F30AD3" w:rsidRPr="008E3801" w:rsidRDefault="00F30AD3" w:rsidP="00440968">
            <w:pPr>
              <w:rPr>
                <w:sz w:val="20"/>
                <w:szCs w:val="20"/>
              </w:rPr>
            </w:pPr>
            <w:r w:rsidRPr="008E3801">
              <w:rPr>
                <w:sz w:val="20"/>
                <w:szCs w:val="20"/>
              </w:rPr>
              <w:t>BS Antenna radiation pattern</w:t>
            </w:r>
          </w:p>
        </w:tc>
        <w:tc>
          <w:tcPr>
            <w:tcW w:w="6750" w:type="dxa"/>
          </w:tcPr>
          <w:p w14:paraId="1C34CF1C" w14:textId="77777777" w:rsidR="00F30AD3" w:rsidRPr="00CD3757" w:rsidRDefault="00F30AD3" w:rsidP="00440968">
            <w:pPr>
              <w:rPr>
                <w:sz w:val="20"/>
                <w:szCs w:val="20"/>
              </w:rPr>
            </w:pPr>
            <w:r w:rsidRPr="00CD3757">
              <w:rPr>
                <w:sz w:val="20"/>
                <w:szCs w:val="20"/>
              </w:rPr>
              <w:t>TR 38.802 Table A.2.1-6, Table A.2.1-7</w:t>
            </w:r>
          </w:p>
        </w:tc>
      </w:tr>
      <w:tr w:rsidR="00F30AD3" w:rsidRPr="008E3801" w14:paraId="064986E2" w14:textId="77777777" w:rsidTr="00440968">
        <w:tc>
          <w:tcPr>
            <w:tcW w:w="2605" w:type="dxa"/>
          </w:tcPr>
          <w:p w14:paraId="0917015F" w14:textId="77777777" w:rsidR="00F30AD3" w:rsidRPr="008E3801" w:rsidRDefault="00F30AD3" w:rsidP="00440968">
            <w:pPr>
              <w:rPr>
                <w:sz w:val="20"/>
                <w:szCs w:val="20"/>
              </w:rPr>
            </w:pPr>
            <w:r w:rsidRPr="008E3801">
              <w:rPr>
                <w:sz w:val="20"/>
                <w:szCs w:val="20"/>
              </w:rPr>
              <w:lastRenderedPageBreak/>
              <w:t>U</w:t>
            </w:r>
            <w:r w:rsidRPr="0042482F">
              <w:rPr>
                <w:sz w:val="20"/>
                <w:szCs w:val="20"/>
              </w:rPr>
              <w:t>E Antenna Configuration</w:t>
            </w:r>
          </w:p>
        </w:tc>
        <w:tc>
          <w:tcPr>
            <w:tcW w:w="6750" w:type="dxa"/>
          </w:tcPr>
          <w:p w14:paraId="529C56E1" w14:textId="77777777" w:rsidR="00F30AD3" w:rsidRPr="00CD3757" w:rsidRDefault="00F30AD3" w:rsidP="00440968">
            <w:pPr>
              <w:rPr>
                <w:sz w:val="20"/>
                <w:szCs w:val="20"/>
              </w:rPr>
            </w:pPr>
            <w:r w:rsidRPr="00CD3757">
              <w:rPr>
                <w:sz w:val="20"/>
                <w:szCs w:val="20"/>
              </w:rPr>
              <w:t>Number/location of Panels</w:t>
            </w:r>
          </w:p>
          <w:p w14:paraId="52BDC683" w14:textId="77777777" w:rsidR="00F30AD3" w:rsidRPr="00A70C31" w:rsidRDefault="00F30AD3" w:rsidP="00F30AD3">
            <w:pPr>
              <w:pStyle w:val="a5"/>
              <w:widowControl w:val="0"/>
              <w:numPr>
                <w:ilvl w:val="0"/>
                <w:numId w:val="7"/>
              </w:numPr>
              <w:ind w:firstLineChars="0"/>
              <w:contextualSpacing/>
              <w:jc w:val="left"/>
              <w:rPr>
                <w:sz w:val="20"/>
                <w:szCs w:val="20"/>
              </w:rPr>
            </w:pPr>
            <w:r>
              <w:rPr>
                <w:sz w:val="20"/>
                <w:szCs w:val="20"/>
              </w:rPr>
              <w:t>2,</w:t>
            </w:r>
            <w:r w:rsidRPr="008E3801">
              <w:rPr>
                <w:sz w:val="20"/>
                <w:szCs w:val="20"/>
              </w:rPr>
              <w:t>3</w:t>
            </w:r>
            <w:r>
              <w:rPr>
                <w:sz w:val="20"/>
                <w:szCs w:val="20"/>
              </w:rPr>
              <w:t>,4</w:t>
            </w:r>
            <w:r w:rsidRPr="008E3801">
              <w:rPr>
                <w:sz w:val="20"/>
                <w:szCs w:val="20"/>
              </w:rPr>
              <w:t xml:space="preserve"> Panel UEs </w:t>
            </w:r>
          </w:p>
          <w:p w14:paraId="55756216" w14:textId="77777777" w:rsidR="00F30AD3" w:rsidRPr="00CD3757" w:rsidRDefault="00F30AD3" w:rsidP="00440968">
            <w:pPr>
              <w:rPr>
                <w:sz w:val="20"/>
                <w:szCs w:val="20"/>
              </w:rPr>
            </w:pPr>
            <w:r w:rsidRPr="00CD3757">
              <w:rPr>
                <w:sz w:val="20"/>
                <w:szCs w:val="20"/>
              </w:rPr>
              <w:t>Panel structure</w:t>
            </w:r>
          </w:p>
          <w:p w14:paraId="1340BF4F" w14:textId="77777777" w:rsidR="00F30AD3" w:rsidRPr="008E3801" w:rsidRDefault="00F30AD3" w:rsidP="00F30AD3">
            <w:pPr>
              <w:pStyle w:val="a5"/>
              <w:widowControl w:val="0"/>
              <w:numPr>
                <w:ilvl w:val="0"/>
                <w:numId w:val="7"/>
              </w:numPr>
              <w:ind w:firstLineChars="0"/>
              <w:contextualSpacing/>
              <w:jc w:val="left"/>
              <w:rPr>
                <w:sz w:val="20"/>
                <w:szCs w:val="20"/>
              </w:rPr>
            </w:pPr>
            <w:r w:rsidRPr="008E3801">
              <w:rPr>
                <w:sz w:val="20"/>
                <w:szCs w:val="20"/>
              </w:rPr>
              <w:t>1x4x2 (Baseline)</w:t>
            </w:r>
          </w:p>
          <w:p w14:paraId="35F800F5" w14:textId="77777777" w:rsidR="00F30AD3" w:rsidRPr="00CD3757" w:rsidRDefault="00F30AD3" w:rsidP="00F30AD3">
            <w:pPr>
              <w:pStyle w:val="a5"/>
              <w:widowControl w:val="0"/>
              <w:numPr>
                <w:ilvl w:val="0"/>
                <w:numId w:val="7"/>
              </w:numPr>
              <w:ind w:firstLineChars="0"/>
              <w:contextualSpacing/>
              <w:jc w:val="left"/>
              <w:rPr>
                <w:sz w:val="20"/>
                <w:szCs w:val="20"/>
              </w:rPr>
            </w:pPr>
            <w:r w:rsidRPr="008E3801">
              <w:rPr>
                <w:sz w:val="20"/>
                <w:szCs w:val="20"/>
              </w:rPr>
              <w:t>Other panel structures optional (company to report)</w:t>
            </w:r>
          </w:p>
        </w:tc>
      </w:tr>
      <w:tr w:rsidR="00F30AD3" w:rsidRPr="008E3801" w14:paraId="3A2824DA" w14:textId="77777777" w:rsidTr="00440968">
        <w:tc>
          <w:tcPr>
            <w:tcW w:w="2605" w:type="dxa"/>
          </w:tcPr>
          <w:p w14:paraId="4DC83157" w14:textId="77777777" w:rsidR="00F30AD3" w:rsidRPr="008E3801" w:rsidRDefault="00F30AD3" w:rsidP="00440968">
            <w:pPr>
              <w:rPr>
                <w:sz w:val="20"/>
                <w:szCs w:val="20"/>
              </w:rPr>
            </w:pPr>
            <w:r w:rsidRPr="008E3801">
              <w:rPr>
                <w:sz w:val="20"/>
                <w:szCs w:val="20"/>
              </w:rPr>
              <w:t>UE Antenna radiation pattern</w:t>
            </w:r>
          </w:p>
        </w:tc>
        <w:tc>
          <w:tcPr>
            <w:tcW w:w="6750" w:type="dxa"/>
          </w:tcPr>
          <w:p w14:paraId="1419BB03" w14:textId="77777777" w:rsidR="00F30AD3" w:rsidRPr="008E3801" w:rsidRDefault="00F30AD3" w:rsidP="00440968">
            <w:pPr>
              <w:rPr>
                <w:sz w:val="20"/>
                <w:szCs w:val="20"/>
              </w:rPr>
            </w:pPr>
            <w:r w:rsidRPr="00CD3757">
              <w:rPr>
                <w:sz w:val="20"/>
                <w:szCs w:val="20"/>
              </w:rPr>
              <w:t>TR 38.802 Table A.2.1-8</w:t>
            </w:r>
            <w:r w:rsidRPr="008E3801">
              <w:rPr>
                <w:sz w:val="20"/>
                <w:szCs w:val="20"/>
              </w:rPr>
              <w:t>, Table A.2.1-10</w:t>
            </w:r>
          </w:p>
        </w:tc>
      </w:tr>
      <w:tr w:rsidR="00F30AD3" w:rsidRPr="008E3801" w14:paraId="7D21D8CB" w14:textId="77777777" w:rsidTr="00440968">
        <w:tc>
          <w:tcPr>
            <w:tcW w:w="2605" w:type="dxa"/>
          </w:tcPr>
          <w:p w14:paraId="311A92F7" w14:textId="77777777" w:rsidR="00F30AD3" w:rsidRPr="008E3801" w:rsidRDefault="00F30AD3" w:rsidP="00440968">
            <w:pPr>
              <w:rPr>
                <w:sz w:val="20"/>
                <w:szCs w:val="20"/>
              </w:rPr>
            </w:pPr>
            <w:r w:rsidRPr="008E3801">
              <w:rPr>
                <w:sz w:val="20"/>
                <w:szCs w:val="20"/>
              </w:rPr>
              <w:t>Link adaptation</w:t>
            </w:r>
          </w:p>
        </w:tc>
        <w:tc>
          <w:tcPr>
            <w:tcW w:w="6750" w:type="dxa"/>
          </w:tcPr>
          <w:p w14:paraId="6384EA6A" w14:textId="77777777" w:rsidR="00F30AD3" w:rsidRPr="008E3801" w:rsidRDefault="00F30AD3" w:rsidP="00440968">
            <w:pPr>
              <w:rPr>
                <w:sz w:val="20"/>
                <w:szCs w:val="20"/>
              </w:rPr>
            </w:pPr>
            <w:r w:rsidRPr="00CD3757">
              <w:rPr>
                <w:sz w:val="20"/>
                <w:szCs w:val="20"/>
              </w:rPr>
              <w:t>Based on CSI-RS</w:t>
            </w:r>
          </w:p>
        </w:tc>
      </w:tr>
      <w:tr w:rsidR="00F30AD3" w:rsidRPr="008E3801" w14:paraId="4023F2C9" w14:textId="77777777" w:rsidTr="00440968">
        <w:tc>
          <w:tcPr>
            <w:tcW w:w="2605" w:type="dxa"/>
          </w:tcPr>
          <w:p w14:paraId="1686E05B" w14:textId="77777777" w:rsidR="00F30AD3" w:rsidRPr="008E3801" w:rsidRDefault="00F30AD3" w:rsidP="00440968">
            <w:pPr>
              <w:rPr>
                <w:sz w:val="20"/>
                <w:szCs w:val="20"/>
              </w:rPr>
            </w:pPr>
            <w:r w:rsidRPr="008E3801">
              <w:rPr>
                <w:sz w:val="20"/>
                <w:szCs w:val="20"/>
              </w:rPr>
              <w:t>Traffic Model</w:t>
            </w:r>
          </w:p>
        </w:tc>
        <w:tc>
          <w:tcPr>
            <w:tcW w:w="6750" w:type="dxa"/>
          </w:tcPr>
          <w:p w14:paraId="4F59B93B" w14:textId="77777777" w:rsidR="00F30AD3" w:rsidRPr="008E3801" w:rsidRDefault="00F30AD3" w:rsidP="00440968">
            <w:pPr>
              <w:rPr>
                <w:sz w:val="20"/>
                <w:szCs w:val="20"/>
              </w:rPr>
            </w:pPr>
            <w:r w:rsidRPr="006F74EC">
              <w:rPr>
                <w:sz w:val="20"/>
                <w:szCs w:val="20"/>
              </w:rPr>
              <w:t>Full Buffer</w:t>
            </w:r>
          </w:p>
        </w:tc>
      </w:tr>
      <w:tr w:rsidR="00F30AD3" w:rsidRPr="008E3801" w14:paraId="5D41BCD4" w14:textId="77777777" w:rsidTr="00440968">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25E781" w14:textId="77777777" w:rsidR="00F30AD3" w:rsidRPr="008E3801" w:rsidRDefault="00F30AD3" w:rsidP="00440968">
            <w:pPr>
              <w:rPr>
                <w:sz w:val="20"/>
                <w:szCs w:val="20"/>
              </w:rPr>
            </w:pPr>
            <w:r w:rsidRPr="008E3801">
              <w:rPr>
                <w:rFonts w:eastAsia="Malgun Gothic"/>
                <w:color w:val="000000"/>
                <w:kern w:val="24"/>
                <w:sz w:val="20"/>
                <w:szCs w:val="20"/>
                <w:lang w:val="en-GB"/>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2F1B93" w14:textId="77777777" w:rsidR="00F30AD3" w:rsidRPr="00CD3757" w:rsidRDefault="00F30AD3" w:rsidP="00440968">
            <w:pPr>
              <w:rPr>
                <w:sz w:val="20"/>
                <w:szCs w:val="20"/>
              </w:rPr>
            </w:pPr>
            <w:r w:rsidRPr="00CD3757">
              <w:rPr>
                <w:sz w:val="20"/>
                <w:szCs w:val="20"/>
              </w:rPr>
              <w:t>Not involved</w:t>
            </w:r>
          </w:p>
        </w:tc>
      </w:tr>
      <w:tr w:rsidR="00F30AD3" w:rsidRPr="008E3801" w14:paraId="4F54BEE0" w14:textId="77777777" w:rsidTr="00440968">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F5F678" w14:textId="77777777" w:rsidR="00F30AD3" w:rsidRPr="008E3801" w:rsidRDefault="00F30AD3" w:rsidP="00440968">
            <w:pPr>
              <w:rPr>
                <w:sz w:val="20"/>
                <w:szCs w:val="20"/>
              </w:rPr>
            </w:pPr>
            <w:r w:rsidRPr="008E3801">
              <w:rPr>
                <w:rFonts w:eastAsia="Malgun Gothic"/>
                <w:color w:val="000000"/>
                <w:kern w:val="24"/>
                <w:sz w:val="20"/>
                <w:szCs w:val="20"/>
                <w:lang w:val="en-GB"/>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FD3130" w14:textId="77777777" w:rsidR="00F30AD3" w:rsidRPr="00CD3757" w:rsidRDefault="00F30AD3" w:rsidP="00440968">
            <w:pPr>
              <w:rPr>
                <w:sz w:val="20"/>
                <w:szCs w:val="20"/>
              </w:rPr>
            </w:pPr>
            <w:r w:rsidRPr="00CD3757">
              <w:rPr>
                <w:sz w:val="20"/>
                <w:szCs w:val="20"/>
              </w:rPr>
              <w:t>Ideal</w:t>
            </w:r>
          </w:p>
        </w:tc>
      </w:tr>
      <w:tr w:rsidR="00F30AD3" w:rsidRPr="008E3801" w14:paraId="6443B840" w14:textId="77777777" w:rsidTr="00440968">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2B794F" w14:textId="77777777" w:rsidR="00F30AD3" w:rsidRPr="008E3801" w:rsidRDefault="00F30AD3" w:rsidP="00440968">
            <w:pPr>
              <w:rPr>
                <w:sz w:val="20"/>
                <w:szCs w:val="20"/>
              </w:rPr>
            </w:pPr>
            <w:r w:rsidRPr="008E3801">
              <w:rPr>
                <w:rFonts w:eastAsia="Malgun Gothic"/>
                <w:color w:val="000000"/>
                <w:kern w:val="24"/>
                <w:sz w:val="20"/>
                <w:szCs w:val="20"/>
                <w:lang w:val="en-GB"/>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D98EAF" w14:textId="77777777" w:rsidR="00F30AD3" w:rsidRPr="00CD3757" w:rsidRDefault="00F30AD3" w:rsidP="00440968">
            <w:pPr>
              <w:rPr>
                <w:sz w:val="20"/>
                <w:szCs w:val="20"/>
              </w:rPr>
            </w:pPr>
            <w:r w:rsidRPr="00CD3757">
              <w:rPr>
                <w:sz w:val="20"/>
                <w:szCs w:val="20"/>
              </w:rPr>
              <w:t>MMSE-IRC</w:t>
            </w:r>
          </w:p>
        </w:tc>
      </w:tr>
      <w:tr w:rsidR="00F30AD3" w:rsidRPr="008E3801" w14:paraId="13E07FE0" w14:textId="77777777" w:rsidTr="00440968">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004B31" w14:textId="77777777" w:rsidR="00F30AD3" w:rsidRPr="008E3801" w:rsidRDefault="00F30AD3" w:rsidP="00440968">
            <w:pPr>
              <w:rPr>
                <w:sz w:val="20"/>
                <w:szCs w:val="20"/>
              </w:rPr>
            </w:pPr>
            <w:r w:rsidRPr="008E3801">
              <w:rPr>
                <w:rFonts w:eastAsia="Malgun Gothic"/>
                <w:color w:val="000000"/>
                <w:kern w:val="24"/>
                <w:sz w:val="20"/>
                <w:szCs w:val="20"/>
                <w:lang w:val="en-GB"/>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514568" w14:textId="77777777" w:rsidR="00F30AD3" w:rsidRPr="00CD3757" w:rsidRDefault="00F30AD3" w:rsidP="00440968">
            <w:pPr>
              <w:rPr>
                <w:sz w:val="20"/>
                <w:szCs w:val="20"/>
              </w:rPr>
            </w:pPr>
            <w:r w:rsidRPr="00CD3757">
              <w:rPr>
                <w:sz w:val="20"/>
                <w:szCs w:val="20"/>
              </w:rPr>
              <w:t>DFT</w:t>
            </w:r>
          </w:p>
        </w:tc>
      </w:tr>
      <w:tr w:rsidR="00F30AD3" w:rsidRPr="008E3801" w14:paraId="3774DFF8" w14:textId="77777777" w:rsidTr="00440968">
        <w:tc>
          <w:tcPr>
            <w:tcW w:w="2605" w:type="dxa"/>
          </w:tcPr>
          <w:p w14:paraId="269666BB" w14:textId="77777777" w:rsidR="00F30AD3" w:rsidRPr="008E3801" w:rsidRDefault="00F30AD3" w:rsidP="00440968">
            <w:pPr>
              <w:rPr>
                <w:sz w:val="20"/>
                <w:szCs w:val="20"/>
              </w:rPr>
            </w:pPr>
            <w:r w:rsidRPr="008E3801">
              <w:rPr>
                <w:sz w:val="20"/>
                <w:szCs w:val="20"/>
              </w:rPr>
              <w:t>Algorithm details</w:t>
            </w:r>
            <w:r>
              <w:rPr>
                <w:sz w:val="20"/>
                <w:szCs w:val="20"/>
              </w:rPr>
              <w:t xml:space="preserve"> (when applicable)</w:t>
            </w:r>
          </w:p>
        </w:tc>
        <w:tc>
          <w:tcPr>
            <w:tcW w:w="6750" w:type="dxa"/>
          </w:tcPr>
          <w:p w14:paraId="72EFC9CE" w14:textId="77777777" w:rsidR="00F30AD3" w:rsidRPr="008E3801" w:rsidRDefault="00F30AD3" w:rsidP="00440968">
            <w:pPr>
              <w:rPr>
                <w:sz w:val="20"/>
                <w:szCs w:val="20"/>
              </w:rPr>
            </w:pPr>
            <w:r>
              <w:rPr>
                <w:sz w:val="20"/>
                <w:szCs w:val="20"/>
              </w:rPr>
              <w:t>P</w:t>
            </w:r>
            <w:r w:rsidRPr="006F74EC">
              <w:rPr>
                <w:sz w:val="20"/>
                <w:szCs w:val="20"/>
              </w:rPr>
              <w:t>anel selection</w:t>
            </w:r>
            <w:r>
              <w:rPr>
                <w:sz w:val="20"/>
                <w:szCs w:val="20"/>
              </w:rPr>
              <w:t xml:space="preserve"> criterion: panel(s) with best beam</w:t>
            </w:r>
            <w:r w:rsidRPr="006F74EC">
              <w:rPr>
                <w:sz w:val="20"/>
                <w:szCs w:val="20"/>
              </w:rPr>
              <w:t>/</w:t>
            </w:r>
            <w:r>
              <w:rPr>
                <w:sz w:val="20"/>
                <w:szCs w:val="20"/>
              </w:rPr>
              <w:t>beam pair</w:t>
            </w:r>
          </w:p>
          <w:p w14:paraId="741DD4AD" w14:textId="77777777" w:rsidR="00F30AD3" w:rsidRPr="008E3801" w:rsidRDefault="00F30AD3" w:rsidP="00440968">
            <w:pPr>
              <w:rPr>
                <w:sz w:val="20"/>
                <w:szCs w:val="20"/>
              </w:rPr>
            </w:pPr>
            <w:r w:rsidRPr="008E3801">
              <w:rPr>
                <w:sz w:val="20"/>
                <w:szCs w:val="20"/>
              </w:rPr>
              <w:t>Beam metric</w:t>
            </w:r>
            <w:r>
              <w:rPr>
                <w:sz w:val="20"/>
                <w:szCs w:val="20"/>
              </w:rPr>
              <w:t>: L1-RSRP</w:t>
            </w:r>
          </w:p>
        </w:tc>
      </w:tr>
    </w:tbl>
    <w:p w14:paraId="19C0EEF5" w14:textId="77777777" w:rsidR="00F30AD3" w:rsidRDefault="00F30AD3" w:rsidP="00F30AD3">
      <w:pPr>
        <w:rPr>
          <w:rFonts w:eastAsiaTheme="minorEastAsia"/>
          <w:lang w:val="en-GB"/>
        </w:rPr>
      </w:pPr>
    </w:p>
    <w:p w14:paraId="199BF9E2" w14:textId="77777777" w:rsidR="00DB02B0" w:rsidRDefault="00DB02B0"/>
    <w:sectPr w:rsidR="00DB02B0"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DAA67" w14:textId="77777777" w:rsidR="00E60989" w:rsidRDefault="00E60989" w:rsidP="00F30AD3">
      <w:r>
        <w:separator/>
      </w:r>
    </w:p>
  </w:endnote>
  <w:endnote w:type="continuationSeparator" w:id="0">
    <w:p w14:paraId="65E1A1E9" w14:textId="77777777" w:rsidR="00E60989" w:rsidRDefault="00E60989" w:rsidP="00F3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66E20" w14:textId="77777777" w:rsidR="00E60989" w:rsidRDefault="00E60989" w:rsidP="00F30AD3">
      <w:r>
        <w:separator/>
      </w:r>
    </w:p>
  </w:footnote>
  <w:footnote w:type="continuationSeparator" w:id="0">
    <w:p w14:paraId="2E151A49" w14:textId="77777777" w:rsidR="00E60989" w:rsidRDefault="00E60989" w:rsidP="00F30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7891104"/>
    <w:multiLevelType w:val="hybridMultilevel"/>
    <w:tmpl w:val="68C27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1285"/>
        </w:tabs>
        <w:ind w:left="1285"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501CC4"/>
    <w:multiLevelType w:val="hybridMultilevel"/>
    <w:tmpl w:val="91AABBFC"/>
    <w:lvl w:ilvl="0" w:tplc="D17884A6">
      <w:start w:val="6"/>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63754DA1"/>
    <w:multiLevelType w:val="hybridMultilevel"/>
    <w:tmpl w:val="A20C2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825279A"/>
    <w:multiLevelType w:val="hybridMultilevel"/>
    <w:tmpl w:val="98F2E9C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2"/>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7"/>
  </w:num>
  <w:num w:numId="6">
    <w:abstractNumId w:val="4"/>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2B0"/>
    <w:rsid w:val="000062C9"/>
    <w:rsid w:val="00040D8A"/>
    <w:rsid w:val="00074C30"/>
    <w:rsid w:val="000866F1"/>
    <w:rsid w:val="000872EA"/>
    <w:rsid w:val="000A0CAD"/>
    <w:rsid w:val="000B537F"/>
    <w:rsid w:val="000C2583"/>
    <w:rsid w:val="0013486C"/>
    <w:rsid w:val="00186ABB"/>
    <w:rsid w:val="001D1A1E"/>
    <w:rsid w:val="00234A81"/>
    <w:rsid w:val="002A49C4"/>
    <w:rsid w:val="002D7626"/>
    <w:rsid w:val="00352351"/>
    <w:rsid w:val="00383386"/>
    <w:rsid w:val="00394922"/>
    <w:rsid w:val="004708A5"/>
    <w:rsid w:val="0048096E"/>
    <w:rsid w:val="00481C2D"/>
    <w:rsid w:val="004A60DB"/>
    <w:rsid w:val="004E6CE7"/>
    <w:rsid w:val="00531C93"/>
    <w:rsid w:val="00593CD4"/>
    <w:rsid w:val="005C4254"/>
    <w:rsid w:val="0063148B"/>
    <w:rsid w:val="0068253A"/>
    <w:rsid w:val="007526F4"/>
    <w:rsid w:val="007615ED"/>
    <w:rsid w:val="008046F1"/>
    <w:rsid w:val="00865A4C"/>
    <w:rsid w:val="008673CD"/>
    <w:rsid w:val="00882730"/>
    <w:rsid w:val="008E1233"/>
    <w:rsid w:val="008E2C46"/>
    <w:rsid w:val="008E7797"/>
    <w:rsid w:val="009052C3"/>
    <w:rsid w:val="00921180"/>
    <w:rsid w:val="009412CA"/>
    <w:rsid w:val="00946FD9"/>
    <w:rsid w:val="0098324D"/>
    <w:rsid w:val="009E0413"/>
    <w:rsid w:val="009E4D1E"/>
    <w:rsid w:val="00A04D3F"/>
    <w:rsid w:val="00AB501C"/>
    <w:rsid w:val="00B316DB"/>
    <w:rsid w:val="00BE559D"/>
    <w:rsid w:val="00BF2204"/>
    <w:rsid w:val="00C111A9"/>
    <w:rsid w:val="00C61684"/>
    <w:rsid w:val="00CA0553"/>
    <w:rsid w:val="00CA7515"/>
    <w:rsid w:val="00D12A94"/>
    <w:rsid w:val="00D446DC"/>
    <w:rsid w:val="00D761A4"/>
    <w:rsid w:val="00DB02B0"/>
    <w:rsid w:val="00DE1E8C"/>
    <w:rsid w:val="00DE3733"/>
    <w:rsid w:val="00E53A51"/>
    <w:rsid w:val="00E60989"/>
    <w:rsid w:val="00E865BC"/>
    <w:rsid w:val="00E935EB"/>
    <w:rsid w:val="00EB79ED"/>
    <w:rsid w:val="00ED3E61"/>
    <w:rsid w:val="00EF7B06"/>
    <w:rsid w:val="00F246BA"/>
    <w:rsid w:val="00F2706D"/>
    <w:rsid w:val="00F30AD3"/>
    <w:rsid w:val="00F43E02"/>
    <w:rsid w:val="00F96D85"/>
    <w:rsid w:val="00FB49BD"/>
    <w:rsid w:val="00FC2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729B2"/>
  <w15:chartTrackingRefBased/>
  <w15:docId w15:val="{5538A9D8-F9C9-478E-9B9D-CF4960A10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180"/>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F30AD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F30AD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30AD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30AD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F30AD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F30AD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F30AD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F30AD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F30AD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0A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0AD3"/>
    <w:rPr>
      <w:sz w:val="18"/>
      <w:szCs w:val="18"/>
    </w:rPr>
  </w:style>
  <w:style w:type="paragraph" w:styleId="a4">
    <w:name w:val="footer"/>
    <w:basedOn w:val="a"/>
    <w:link w:val="Char0"/>
    <w:uiPriority w:val="99"/>
    <w:unhideWhenUsed/>
    <w:rsid w:val="00F30AD3"/>
    <w:pPr>
      <w:tabs>
        <w:tab w:val="center" w:pos="4153"/>
        <w:tab w:val="right" w:pos="8306"/>
      </w:tabs>
      <w:snapToGrid w:val="0"/>
      <w:jc w:val="left"/>
    </w:pPr>
    <w:rPr>
      <w:sz w:val="18"/>
      <w:szCs w:val="18"/>
    </w:rPr>
  </w:style>
  <w:style w:type="character" w:customStyle="1" w:styleId="Char0">
    <w:name w:val="页脚 Char"/>
    <w:basedOn w:val="a0"/>
    <w:link w:val="a4"/>
    <w:uiPriority w:val="99"/>
    <w:rsid w:val="00F30AD3"/>
    <w:rPr>
      <w:sz w:val="18"/>
      <w:szCs w:val="18"/>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F30AD3"/>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F30AD3"/>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30AD3"/>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30AD3"/>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30AD3"/>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F30AD3"/>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F30AD3"/>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F30AD3"/>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30AD3"/>
    <w:rPr>
      <w:rFonts w:ascii="Arial" w:eastAsia="Times New Roman" w:hAnsi="Arial" w:cs="Arial"/>
      <w:kern w:val="0"/>
      <w:sz w:val="22"/>
      <w:lang w:eastAsia="en-US"/>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F30AD3"/>
    <w:pPr>
      <w:ind w:firstLineChars="200" w:firstLine="420"/>
    </w:pPr>
  </w:style>
  <w:style w:type="table" w:styleId="a6">
    <w:name w:val="Table Grid"/>
    <w:basedOn w:val="a1"/>
    <w:uiPriority w:val="39"/>
    <w:rsid w:val="00F30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nhideWhenUsed/>
    <w:qFormat/>
    <w:rsid w:val="00F30AD3"/>
    <w:pPr>
      <w:jc w:val="left"/>
    </w:pPr>
  </w:style>
  <w:style w:type="character" w:customStyle="1" w:styleId="Char2">
    <w:name w:val="批注文字 Char"/>
    <w:basedOn w:val="a0"/>
    <w:link w:val="a7"/>
    <w:qFormat/>
    <w:rsid w:val="00F30AD3"/>
    <w:rPr>
      <w:rFonts w:ascii="Times New Roman" w:eastAsia="Times New Roman" w:hAnsi="Times New Roman" w:cs="Calibri"/>
      <w:kern w:val="0"/>
      <w:sz w:val="22"/>
      <w:szCs w:val="21"/>
    </w:rPr>
  </w:style>
  <w:style w:type="character" w:styleId="a8">
    <w:name w:val="annotation reference"/>
    <w:qFormat/>
    <w:rsid w:val="00F30AD3"/>
    <w:rPr>
      <w:sz w:val="16"/>
      <w:szCs w:val="16"/>
    </w:rPr>
  </w:style>
  <w:style w:type="paragraph" w:styleId="a9">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uiPriority w:val="35"/>
    <w:qFormat/>
    <w:rsid w:val="00F30AD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9"/>
    <w:uiPriority w:val="35"/>
    <w:rsid w:val="00F30AD3"/>
    <w:rPr>
      <w:rFonts w:ascii="Times New Roman" w:eastAsia="宋体" w:hAnsi="Times New Roman" w:cs="Times New Roman"/>
      <w:b/>
      <w:bCs/>
      <w:kern w:val="0"/>
      <w:sz w:val="20"/>
      <w:szCs w:val="20"/>
      <w:lang w:eastAsia="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F30AD3"/>
    <w:rPr>
      <w:rFonts w:ascii="Times New Roman" w:eastAsia="Times New Roman" w:hAnsi="Times New Roman" w:cs="Calibri"/>
      <w:kern w:val="0"/>
      <w:sz w:val="22"/>
      <w:szCs w:val="21"/>
    </w:rPr>
  </w:style>
  <w:style w:type="paragraph" w:customStyle="1" w:styleId="TAH">
    <w:name w:val="TAH"/>
    <w:basedOn w:val="TAC"/>
    <w:link w:val="TAHCar"/>
    <w:qFormat/>
    <w:rsid w:val="00F30AD3"/>
    <w:rPr>
      <w:b/>
    </w:rPr>
  </w:style>
  <w:style w:type="paragraph" w:customStyle="1" w:styleId="TAC">
    <w:name w:val="TAC"/>
    <w:basedOn w:val="a"/>
    <w:link w:val="TACChar"/>
    <w:qFormat/>
    <w:rsid w:val="00F30AD3"/>
    <w:pPr>
      <w:keepNext/>
      <w:keepLines/>
      <w:jc w:val="center"/>
    </w:pPr>
    <w:rPr>
      <w:rFonts w:ascii="Arial" w:eastAsiaTheme="minorEastAsia" w:hAnsi="Arial" w:cs="Times New Roman"/>
      <w:sz w:val="18"/>
      <w:szCs w:val="20"/>
      <w:lang w:val="en-GB" w:eastAsia="en-US"/>
    </w:rPr>
  </w:style>
  <w:style w:type="paragraph" w:customStyle="1" w:styleId="TH">
    <w:name w:val="TH"/>
    <w:basedOn w:val="a"/>
    <w:link w:val="THChar"/>
    <w:qFormat/>
    <w:rsid w:val="00F30AD3"/>
    <w:pPr>
      <w:keepNext/>
      <w:keepLines/>
      <w:spacing w:before="60" w:after="180"/>
      <w:jc w:val="center"/>
    </w:pPr>
    <w:rPr>
      <w:rFonts w:ascii="Arial" w:eastAsiaTheme="minorEastAsia" w:hAnsi="Arial" w:cs="Times New Roman"/>
      <w:b/>
      <w:sz w:val="20"/>
      <w:szCs w:val="20"/>
      <w:lang w:val="en-GB" w:eastAsia="en-US"/>
    </w:rPr>
  </w:style>
  <w:style w:type="character" w:customStyle="1" w:styleId="TACChar">
    <w:name w:val="TAC Char"/>
    <w:link w:val="TAC"/>
    <w:qFormat/>
    <w:rsid w:val="00F30AD3"/>
    <w:rPr>
      <w:rFonts w:ascii="Arial" w:hAnsi="Arial" w:cs="Times New Roman"/>
      <w:kern w:val="0"/>
      <w:sz w:val="18"/>
      <w:szCs w:val="20"/>
      <w:lang w:val="en-GB" w:eastAsia="en-US"/>
    </w:rPr>
  </w:style>
  <w:style w:type="character" w:customStyle="1" w:styleId="THChar">
    <w:name w:val="TH Char"/>
    <w:link w:val="TH"/>
    <w:qFormat/>
    <w:rsid w:val="00F30AD3"/>
    <w:rPr>
      <w:rFonts w:ascii="Arial" w:hAnsi="Arial" w:cs="Times New Roman"/>
      <w:b/>
      <w:kern w:val="0"/>
      <w:sz w:val="20"/>
      <w:szCs w:val="20"/>
      <w:lang w:val="en-GB" w:eastAsia="en-US"/>
    </w:rPr>
  </w:style>
  <w:style w:type="character" w:customStyle="1" w:styleId="TAHCar">
    <w:name w:val="TAH Car"/>
    <w:link w:val="TAH"/>
    <w:qFormat/>
    <w:rsid w:val="00F30AD3"/>
    <w:rPr>
      <w:rFonts w:ascii="Arial" w:hAnsi="Arial" w:cs="Times New Roman"/>
      <w:b/>
      <w:kern w:val="0"/>
      <w:sz w:val="18"/>
      <w:szCs w:val="20"/>
      <w:lang w:val="en-GB" w:eastAsia="en-US"/>
    </w:rPr>
  </w:style>
  <w:style w:type="character" w:customStyle="1" w:styleId="msoins0">
    <w:name w:val="msoins0"/>
    <w:qFormat/>
    <w:rsid w:val="00F30AD3"/>
  </w:style>
  <w:style w:type="paragraph" w:customStyle="1" w:styleId="EW">
    <w:name w:val="EW"/>
    <w:basedOn w:val="a"/>
    <w:rsid w:val="00F30AD3"/>
    <w:pPr>
      <w:keepLines/>
      <w:ind w:left="1702" w:hanging="1418"/>
      <w:jc w:val="left"/>
    </w:pPr>
    <w:rPr>
      <w:rFonts w:eastAsia="宋体" w:cs="Times New Roman"/>
      <w:sz w:val="20"/>
      <w:szCs w:val="20"/>
      <w:lang w:val="en-GB" w:eastAsia="en-US"/>
    </w:rPr>
  </w:style>
  <w:style w:type="paragraph" w:styleId="aa">
    <w:name w:val="Balloon Text"/>
    <w:basedOn w:val="a"/>
    <w:link w:val="Char4"/>
    <w:uiPriority w:val="99"/>
    <w:semiHidden/>
    <w:unhideWhenUsed/>
    <w:rsid w:val="00F30AD3"/>
    <w:rPr>
      <w:sz w:val="18"/>
      <w:szCs w:val="18"/>
    </w:rPr>
  </w:style>
  <w:style w:type="character" w:customStyle="1" w:styleId="Char4">
    <w:name w:val="批注框文本 Char"/>
    <w:basedOn w:val="a0"/>
    <w:link w:val="aa"/>
    <w:uiPriority w:val="99"/>
    <w:semiHidden/>
    <w:rsid w:val="00F30AD3"/>
    <w:rPr>
      <w:rFonts w:ascii="Times New Roman" w:eastAsia="Times New Roman" w:hAnsi="Times New Roman" w:cs="Calibri"/>
      <w:kern w:val="0"/>
      <w:sz w:val="18"/>
      <w:szCs w:val="18"/>
    </w:rPr>
  </w:style>
  <w:style w:type="paragraph" w:styleId="ab">
    <w:name w:val="annotation subject"/>
    <w:basedOn w:val="a7"/>
    <w:next w:val="a7"/>
    <w:link w:val="Char5"/>
    <w:uiPriority w:val="99"/>
    <w:semiHidden/>
    <w:unhideWhenUsed/>
    <w:rsid w:val="008046F1"/>
    <w:rPr>
      <w:b/>
      <w:bCs/>
    </w:rPr>
  </w:style>
  <w:style w:type="character" w:customStyle="1" w:styleId="Char5">
    <w:name w:val="批注主题 Char"/>
    <w:basedOn w:val="Char2"/>
    <w:link w:val="ab"/>
    <w:uiPriority w:val="99"/>
    <w:semiHidden/>
    <w:rsid w:val="008046F1"/>
    <w:rPr>
      <w:rFonts w:ascii="Times New Roman" w:eastAsia="Times New Roman" w:hAnsi="Times New Roman" w:cs="Calibri"/>
      <w:b/>
      <w:bCs/>
      <w:kern w:val="0"/>
      <w:sz w:val="22"/>
      <w:szCs w:val="21"/>
    </w:rPr>
  </w:style>
  <w:style w:type="paragraph" w:styleId="ac">
    <w:name w:val="Revision"/>
    <w:hidden/>
    <w:uiPriority w:val="99"/>
    <w:semiHidden/>
    <w:rsid w:val="004A60DB"/>
    <w:rPr>
      <w:rFonts w:ascii="Times New Roman" w:eastAsia="Times New Roman" w:hAnsi="Times New Roman" w:cs="Calibri"/>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63D4C-C6CC-4892-ADEA-925D2BFB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3159</Words>
  <Characters>14788</Characters>
  <Application>Microsoft Office Word</Application>
  <DocSecurity>0</DocSecurity>
  <Lines>308</Lines>
  <Paragraphs>197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Fanbo (Asen)</dc:creator>
  <cp:keywords/>
  <dc:description/>
  <cp:lastModifiedBy>Huawei</cp:lastModifiedBy>
  <cp:revision>7</cp:revision>
  <dcterms:created xsi:type="dcterms:W3CDTF">2022-04-29T06:33:00Z</dcterms:created>
  <dcterms:modified xsi:type="dcterms:W3CDTF">2022-04-29T17:52:00Z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(3)c5yLl6hGKdrcKXfzeyf1qwvL309E48VGyKIkuwzJXsBBAlG8EWqYqui4Sz4pcoPaanB4zgS9
1nOkm3tb8Yp3uDG0bGWvUF63XnC5v9yXg8pGqWGCxBsQin3CD7nREDSmZeLBvmYoaLWAF7aS
964M8Kch0g/beo9hOXdndPYA+v6QzzAAGtJBtMtd5hticxcRU5Ket12r0P3qSSl8qaGx7Czd
IqUoisZvgguNoQgaWZ</vt:lpwstr>
  </property>
  <property fmtid="{D5CDD505-2E9C-101B-9397-08002B2CF9AE}" pid="3" name="_2015_ms_pID_7253431">
    <vt:lpwstr>3P07QT02m4WUl3oteNe6VB/rZeBCAvVNP4F0JBnZNSrYFiyHNahuDF
WZN+Ez9bB/xSfqSBYyj4GngKS0E2ROBsz2MJWVNgPz7/RrlCGr5Gu8J5x+bvq38IKnUijMTt
ieleaAytsT7mt6cEjGoAp7Zxu9rwjQ1L2x0ewBq/qsdHBF7t9SvyYxA48IZAhcQolN/5bdbR
iCPQDAiu2Y3Ikrge5vgQyCUXct3doHhBD4tD</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