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E4CFCAF" w14:textId="7207BB3B" w:rsidR="00BC56A3" w:rsidRPr="00676AD7" w:rsidRDefault="00BC56A3" w:rsidP="00BC56A3">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61312" behindDoc="0" locked="1" layoutInCell="1" allowOverlap="1" wp14:anchorId="3D1C6F1C" wp14:editId="06DF5CD7">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AEAB1"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w:t>
      </w:r>
      <w:r w:rsidR="005419AA">
        <w:rPr>
          <w:rFonts w:hint="eastAsia"/>
          <w:b/>
          <w:bCs/>
          <w:lang w:eastAsia="zh-CN"/>
        </w:rPr>
        <w:t>-</w:t>
      </w:r>
      <w:bookmarkStart w:id="2" w:name="_GoBack"/>
      <w:bookmarkEnd w:id="2"/>
      <w:r>
        <w:rPr>
          <w:b/>
          <w:bCs/>
          <w:lang w:eastAsia="zh-CN"/>
        </w:rPr>
        <w:t>RAN WG1 Meeting #109-e </w:t>
      </w:r>
      <w:r w:rsidRPr="00CF195E">
        <w:rPr>
          <w:b/>
          <w:kern w:val="2"/>
          <w:lang w:eastAsia="zh-CN"/>
        </w:rPr>
        <w:tab/>
      </w:r>
      <w:r w:rsidRPr="005A3ED9">
        <w:rPr>
          <w:b/>
          <w:kern w:val="2"/>
          <w:lang w:eastAsia="zh-CN"/>
        </w:rPr>
        <w:t>R1-</w:t>
      </w:r>
      <w:r w:rsidR="00741C6E" w:rsidRPr="00741C6E">
        <w:rPr>
          <w:b/>
          <w:kern w:val="2"/>
          <w:lang w:eastAsia="zh-CN"/>
        </w:rPr>
        <w:t>2203138</w:t>
      </w:r>
    </w:p>
    <w:p w14:paraId="1A86B6B8" w14:textId="77777777" w:rsidR="00BC56A3" w:rsidRPr="001675B5" w:rsidRDefault="00BC56A3" w:rsidP="00BC56A3">
      <w:pPr>
        <w:rPr>
          <w:b/>
          <w:kern w:val="2"/>
          <w:lang w:val="en-GB" w:eastAsia="zh-CN"/>
        </w:rPr>
      </w:pPr>
      <w:proofErr w:type="gramStart"/>
      <w:r>
        <w:rPr>
          <w:b/>
          <w:bCs/>
          <w:lang w:eastAsia="zh-CN"/>
        </w:rPr>
        <w:t>e-Meeting</w:t>
      </w:r>
      <w:proofErr w:type="gramEnd"/>
      <w:r>
        <w:rPr>
          <w:b/>
          <w:bCs/>
          <w:lang w:eastAsia="zh-CN"/>
        </w:rPr>
        <w:t>, May 9 – 20, 2022</w:t>
      </w:r>
    </w:p>
    <w:p w14:paraId="4845C40A" w14:textId="77777777" w:rsidR="001D06D9" w:rsidRPr="001D341E" w:rsidRDefault="001D06D9" w:rsidP="001D06D9">
      <w:pPr>
        <w:pBdr>
          <w:top w:val="single" w:sz="4" w:space="1" w:color="auto"/>
        </w:pBdr>
        <w:spacing w:after="0"/>
        <w:jc w:val="left"/>
        <w:rPr>
          <w:b/>
          <w:sz w:val="16"/>
          <w:szCs w:val="16"/>
        </w:rPr>
      </w:pPr>
    </w:p>
    <w:p w14:paraId="377E8B99" w14:textId="09380FCE"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r>
      <w:r w:rsidR="00953838">
        <w:rPr>
          <w:b/>
          <w:lang w:eastAsia="zh-CN"/>
        </w:rPr>
        <w:t>9.9</w:t>
      </w:r>
      <w:r w:rsidR="00AB2C13">
        <w:rPr>
          <w:b/>
          <w:lang w:eastAsia="zh-CN"/>
        </w:rPr>
        <w:t>.</w:t>
      </w:r>
      <w:r w:rsidR="005839B3">
        <w:rPr>
          <w:b/>
          <w:lang w:eastAsia="zh-CN"/>
        </w:rPr>
        <w:t>2</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7BA4B34E"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5F1444" w:rsidRPr="005F1444">
        <w:rPr>
          <w:b/>
          <w:lang w:eastAsia="zh-CN"/>
        </w:rPr>
        <w:t>Discussion on UE support for two overlapping CRS rate matching patterns</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015A3C92" w14:textId="25028D2A" w:rsidR="00BB6BB4" w:rsidRDefault="00AB2C13" w:rsidP="00AB2C13">
      <w:pPr>
        <w:spacing w:beforeLines="30" w:before="72" w:after="0" w:line="60" w:lineRule="atLeast"/>
        <w:rPr>
          <w:lang w:eastAsia="zh-CN"/>
        </w:rPr>
      </w:pPr>
      <w:bookmarkStart w:id="3" w:name="_Ref129681832"/>
      <w:r>
        <w:rPr>
          <w:lang w:eastAsia="zh-CN"/>
        </w:rPr>
        <w:t>In RAN#</w:t>
      </w:r>
      <w:r w:rsidR="00C41D90">
        <w:rPr>
          <w:lang w:eastAsia="zh-CN"/>
        </w:rPr>
        <w:t>94</w:t>
      </w:r>
      <w:r>
        <w:rPr>
          <w:lang w:eastAsia="zh-CN"/>
        </w:rPr>
        <w:t xml:space="preserve"> </w:t>
      </w:r>
      <w:r w:rsidR="0016401B">
        <w:rPr>
          <w:lang w:eastAsia="zh-CN"/>
        </w:rPr>
        <w:t>meeting</w:t>
      </w:r>
      <w:r w:rsidRPr="00F31887">
        <w:rPr>
          <w:lang w:eastAsia="zh-CN"/>
        </w:rPr>
        <w:t xml:space="preserve">, a new </w:t>
      </w:r>
      <w:r>
        <w:rPr>
          <w:lang w:eastAsia="zh-CN"/>
        </w:rPr>
        <w:t>W</w:t>
      </w:r>
      <w:r w:rsidRPr="00F31887">
        <w:rPr>
          <w:lang w:eastAsia="zh-CN"/>
        </w:rPr>
        <w:t xml:space="preserve">ID on </w:t>
      </w:r>
      <w:r w:rsidR="00C41D90">
        <w:rPr>
          <w:rFonts w:hint="eastAsia"/>
          <w:lang w:eastAsia="zh-CN"/>
        </w:rPr>
        <w:t>e</w:t>
      </w:r>
      <w:r w:rsidR="00C41D90" w:rsidRPr="00B2713B">
        <w:rPr>
          <w:lang w:eastAsia="zh-CN"/>
        </w:rPr>
        <w:t xml:space="preserve">nhancement of NR </w:t>
      </w:r>
      <w:r w:rsidR="00C41D90">
        <w:rPr>
          <w:lang w:eastAsia="zh-CN"/>
        </w:rPr>
        <w:t>d</w:t>
      </w:r>
      <w:r w:rsidR="00C41D90" w:rsidRPr="00B2713B">
        <w:rPr>
          <w:lang w:eastAsia="zh-CN"/>
        </w:rPr>
        <w:t>ynamic spectrum sharing</w:t>
      </w:r>
      <w:r w:rsidRPr="00F31887">
        <w:rPr>
          <w:lang w:eastAsia="zh-CN"/>
        </w:rPr>
        <w:t xml:space="preserve"> was approved for Release 1</w:t>
      </w:r>
      <w:r w:rsidR="00C41D90">
        <w:rPr>
          <w:lang w:eastAsia="zh-CN"/>
        </w:rPr>
        <w:t>8</w:t>
      </w:r>
      <w:r w:rsidR="00806399">
        <w:rPr>
          <w:lang w:eastAsia="zh-CN"/>
        </w:rPr>
        <w:t xml:space="preserve"> [1</w:t>
      </w:r>
      <w:r w:rsidR="00806399" w:rsidRPr="00F31887">
        <w:rPr>
          <w:lang w:eastAsia="zh-CN"/>
        </w:rPr>
        <w:t>]</w:t>
      </w:r>
      <w:r w:rsidR="00DD3D60">
        <w:rPr>
          <w:lang w:eastAsia="zh-CN"/>
        </w:rPr>
        <w:t xml:space="preserve"> </w:t>
      </w:r>
      <w:r w:rsidR="00031CF1">
        <w:rPr>
          <w:rFonts w:hint="eastAsia"/>
          <w:lang w:eastAsia="zh-CN"/>
        </w:rPr>
        <w:t>to</w:t>
      </w:r>
      <w:r w:rsidR="00031CF1">
        <w:rPr>
          <w:lang w:eastAsia="zh-CN"/>
        </w:rPr>
        <w:t xml:space="preserve"> allow a UE to be configured with two overlapping CRS patterns</w:t>
      </w:r>
      <w:r w:rsidR="00DD3D60">
        <w:rPr>
          <w:lang w:eastAsia="zh-CN"/>
        </w:rPr>
        <w:t>.</w:t>
      </w:r>
    </w:p>
    <w:tbl>
      <w:tblPr>
        <w:tblStyle w:val="ac"/>
        <w:tblW w:w="0" w:type="auto"/>
        <w:tblLook w:val="04A0" w:firstRow="1" w:lastRow="0" w:firstColumn="1" w:lastColumn="0" w:noHBand="0" w:noVBand="1"/>
      </w:tblPr>
      <w:tblGrid>
        <w:gridCol w:w="9307"/>
      </w:tblGrid>
      <w:tr w:rsidR="00AB2C13" w14:paraId="0431FCBB" w14:textId="77777777" w:rsidTr="00984ED1">
        <w:trPr>
          <w:trHeight w:val="2449"/>
        </w:trPr>
        <w:tc>
          <w:tcPr>
            <w:tcW w:w="9307" w:type="dxa"/>
          </w:tcPr>
          <w:p w14:paraId="4751737F" w14:textId="77777777" w:rsidR="006D4133" w:rsidRPr="006D4133" w:rsidRDefault="006D4133" w:rsidP="006D4133">
            <w:pPr>
              <w:rPr>
                <w:iCs/>
                <w:lang w:eastAsia="zh-CN"/>
              </w:rPr>
            </w:pPr>
            <w:r w:rsidRPr="006D4133">
              <w:rPr>
                <w:iCs/>
                <w:lang w:eastAsia="zh-CN"/>
              </w:rPr>
              <w:t>The following objectives shall be included for improvement of NR spectrum efficiency for LTE-NR co-existence (RAN1):</w:t>
            </w:r>
          </w:p>
          <w:p w14:paraId="1AC8A382" w14:textId="77777777" w:rsidR="006D4133" w:rsidRPr="005839B3" w:rsidRDefault="006D4133" w:rsidP="00552542">
            <w:pPr>
              <w:pStyle w:val="afa"/>
              <w:numPr>
                <w:ilvl w:val="0"/>
                <w:numId w:val="7"/>
              </w:numPr>
              <w:overflowPunct w:val="0"/>
              <w:autoSpaceDE w:val="0"/>
              <w:autoSpaceDN w:val="0"/>
              <w:adjustRightInd w:val="0"/>
              <w:spacing w:after="180"/>
              <w:textAlignment w:val="baseline"/>
              <w:rPr>
                <w:rFonts w:ascii="Times New Roman" w:hAnsi="Times New Roman" w:cs="Times New Roman"/>
                <w:lang w:eastAsia="ja-JP"/>
              </w:rPr>
            </w:pPr>
            <w:r w:rsidRPr="005839B3">
              <w:rPr>
                <w:rFonts w:ascii="Times New Roman" w:hAnsi="Times New Roman" w:cs="Times New Roman"/>
                <w:lang w:eastAsia="ja-JP"/>
              </w:rPr>
              <w:t xml:space="preserve">Study and if needed specify NR PDCCH reception in symbols with LTE CRS </w:t>
            </w:r>
            <w:proofErr w:type="spellStart"/>
            <w:r w:rsidRPr="005839B3">
              <w:rPr>
                <w:rFonts w:ascii="Times New Roman" w:hAnsi="Times New Roman" w:cs="Times New Roman"/>
                <w:lang w:eastAsia="ja-JP"/>
              </w:rPr>
              <w:t>REs.</w:t>
            </w:r>
            <w:proofErr w:type="spellEnd"/>
            <w:r w:rsidRPr="005839B3">
              <w:rPr>
                <w:rFonts w:ascii="Times New Roman" w:hAnsi="Times New Roman" w:cs="Times New Roman"/>
                <w:lang w:eastAsia="ja-JP"/>
              </w:rPr>
              <w:t xml:space="preserve"> [RAN1]</w:t>
            </w:r>
          </w:p>
          <w:p w14:paraId="1E3579EF" w14:textId="77777777" w:rsidR="006D4133" w:rsidRPr="005839B3" w:rsidRDefault="006D4133" w:rsidP="00552542">
            <w:pPr>
              <w:numPr>
                <w:ilvl w:val="1"/>
                <w:numId w:val="7"/>
              </w:numPr>
              <w:overflowPunct w:val="0"/>
              <w:snapToGrid/>
              <w:spacing w:after="180"/>
              <w:jc w:val="left"/>
              <w:textAlignment w:val="baseline"/>
              <w:rPr>
                <w:lang w:eastAsia="zh-CN"/>
              </w:rPr>
            </w:pPr>
            <w:r w:rsidRPr="005839B3">
              <w:rPr>
                <w:lang w:eastAsia="zh-CN"/>
              </w:rPr>
              <w:t>Investigate enabling LTE CRS to puncture NR PDCCH, including the impact to NR PDCCH DMRS if there is the performance gain from the additional PDCCH resources.</w:t>
            </w:r>
          </w:p>
          <w:p w14:paraId="049C889F" w14:textId="04939926" w:rsidR="006D4133" w:rsidRPr="00BB6BB4" w:rsidRDefault="006D4133" w:rsidP="00552542">
            <w:pPr>
              <w:pStyle w:val="afa"/>
              <w:numPr>
                <w:ilvl w:val="0"/>
                <w:numId w:val="7"/>
              </w:numPr>
              <w:overflowPunct w:val="0"/>
              <w:autoSpaceDE w:val="0"/>
              <w:autoSpaceDN w:val="0"/>
              <w:adjustRightInd w:val="0"/>
              <w:spacing w:after="180"/>
              <w:textAlignment w:val="baseline"/>
            </w:pPr>
            <w:r w:rsidRPr="00132108">
              <w:rPr>
                <w:rFonts w:ascii="Times New Roman" w:hAnsi="Times New Roman" w:cs="Times New Roman"/>
                <w:highlight w:val="green"/>
              </w:rPr>
              <w:t>Allow a UE to support, and be configured with, two overlapping CRS rate matching patterns regardless of support or configuration of multi-TRP [RAN1, RAN2]</w:t>
            </w:r>
          </w:p>
        </w:tc>
      </w:tr>
    </w:tbl>
    <w:p w14:paraId="76FC7B32" w14:textId="18D52EAB" w:rsidR="0024280E" w:rsidRDefault="0024280E" w:rsidP="0022639C">
      <w:pPr>
        <w:overflowPunct w:val="0"/>
        <w:snapToGrid/>
        <w:textAlignment w:val="baseline"/>
        <w:rPr>
          <w:lang w:eastAsia="zh-CN"/>
        </w:rPr>
      </w:pPr>
    </w:p>
    <w:p w14:paraId="3A64F5C8" w14:textId="2764B5B4" w:rsidR="00AB2C13" w:rsidRDefault="00BB6BB4" w:rsidP="0022639C">
      <w:pPr>
        <w:overflowPunct w:val="0"/>
        <w:snapToGrid/>
        <w:textAlignment w:val="baseline"/>
      </w:pPr>
      <w:r>
        <w:rPr>
          <w:lang w:eastAsia="zh-CN"/>
        </w:rPr>
        <w:t>I</w:t>
      </w:r>
      <w:r w:rsidR="00AB2C13">
        <w:rPr>
          <w:lang w:eastAsia="zh-CN"/>
        </w:rPr>
        <w:t xml:space="preserve">n this contribution, </w:t>
      </w:r>
      <w:r w:rsidR="00A15943" w:rsidRPr="006072A3">
        <w:t>support</w:t>
      </w:r>
      <w:r w:rsidR="00A15943" w:rsidRPr="006072A3">
        <w:rPr>
          <w:rFonts w:hint="eastAsia"/>
        </w:rPr>
        <w:t>ing</w:t>
      </w:r>
      <w:r w:rsidR="00A15943" w:rsidRPr="006072A3">
        <w:t xml:space="preserve"> </w:t>
      </w:r>
      <w:r w:rsidR="00DA13D3" w:rsidRPr="006072A3">
        <w:t xml:space="preserve">two overlapping CRS rate matching patterns </w:t>
      </w:r>
      <w:r w:rsidR="006072A3" w:rsidRPr="006072A3">
        <w:t>in non-</w:t>
      </w:r>
      <w:r w:rsidR="00DA13D3" w:rsidRPr="006072A3">
        <w:t>multi-TRP</w:t>
      </w:r>
      <w:r w:rsidR="006072A3" w:rsidRPr="006072A3">
        <w:t xml:space="preserve"> mode</w:t>
      </w:r>
      <w:r w:rsidR="00CD7786" w:rsidRPr="006072A3">
        <w:t xml:space="preserve"> </w:t>
      </w:r>
      <w:r w:rsidR="00CD7786">
        <w:t>is</w:t>
      </w:r>
      <w:r w:rsidR="00CD7786" w:rsidRPr="001B0BCF">
        <w:t xml:space="preserve"> discussed</w:t>
      </w:r>
      <w:r w:rsidR="00CD7786">
        <w:t>.</w:t>
      </w:r>
      <w:r w:rsidR="000826B8">
        <w:t xml:space="preserve"> </w:t>
      </w:r>
    </w:p>
    <w:p w14:paraId="41444C46" w14:textId="77777777" w:rsidR="00EE7833" w:rsidRPr="00686A6C" w:rsidRDefault="009442DD" w:rsidP="007A1400">
      <w:pPr>
        <w:pStyle w:val="1"/>
        <w:tabs>
          <w:tab w:val="clear" w:pos="1283"/>
          <w:tab w:val="num" w:pos="851"/>
        </w:tabs>
        <w:ind w:left="426"/>
      </w:pPr>
      <w:r>
        <w:t>Discussion</w:t>
      </w:r>
      <w:r w:rsidR="00EE7833" w:rsidRPr="00686A6C">
        <w:t xml:space="preserve"> </w:t>
      </w:r>
    </w:p>
    <w:p w14:paraId="735ED334" w14:textId="77777777" w:rsidR="0079417C" w:rsidRPr="0079417C" w:rsidRDefault="0079417C" w:rsidP="0079417C">
      <w:pPr>
        <w:pStyle w:val="2"/>
        <w:tabs>
          <w:tab w:val="num" w:pos="2127"/>
        </w:tabs>
        <w:ind w:left="567"/>
        <w:rPr>
          <w:lang w:eastAsia="zh-CN"/>
        </w:rPr>
      </w:pPr>
      <w:r w:rsidRPr="0079417C">
        <w:rPr>
          <w:lang w:eastAsia="zh-CN"/>
        </w:rPr>
        <w:t>Application scenarios</w:t>
      </w:r>
    </w:p>
    <w:p w14:paraId="0E374139" w14:textId="4407BCE1" w:rsidR="00C9560E" w:rsidRDefault="008C294C" w:rsidP="004E1FF0">
      <w:pPr>
        <w:tabs>
          <w:tab w:val="num" w:pos="720"/>
        </w:tabs>
        <w:adjustRightInd/>
        <w:rPr>
          <w:lang w:eastAsia="zh-CN"/>
        </w:rPr>
      </w:pPr>
      <w:r w:rsidRPr="00182B7A">
        <w:t xml:space="preserve">In Rel-15, </w:t>
      </w:r>
      <w:r>
        <w:t>only</w:t>
      </w:r>
      <w:r w:rsidRPr="00182B7A">
        <w:t xml:space="preserve"> one LTE </w:t>
      </w:r>
      <w:r w:rsidR="00DD3D60">
        <w:t>C</w:t>
      </w:r>
      <w:r w:rsidRPr="00182B7A">
        <w:t xml:space="preserve">RS can be configured </w:t>
      </w:r>
      <w:r w:rsidRPr="006B630E">
        <w:t xml:space="preserve">in </w:t>
      </w:r>
      <w:r w:rsidRPr="00182B7A">
        <w:t xml:space="preserve">an NR cell. In Rel-16, up to 3 non-overlapping LTE CRSs </w:t>
      </w:r>
      <w:r>
        <w:t xml:space="preserve">can be configured </w:t>
      </w:r>
      <w:r w:rsidRPr="006B630E">
        <w:t xml:space="preserve">in </w:t>
      </w:r>
      <w:r w:rsidRPr="00182B7A">
        <w:t xml:space="preserve">a non-M-TRP NR cell, and up to 2 sets of </w:t>
      </w:r>
      <w:r>
        <w:t xml:space="preserve">overlapping </w:t>
      </w:r>
      <w:r w:rsidRPr="00182B7A">
        <w:t xml:space="preserve">LTE CRSs </w:t>
      </w:r>
      <w:r>
        <w:t xml:space="preserve">can be configured </w:t>
      </w:r>
      <w:r w:rsidRPr="006B630E">
        <w:t xml:space="preserve">in </w:t>
      </w:r>
      <w:r w:rsidRPr="00182B7A">
        <w:t>an M-TRP NR cell</w:t>
      </w:r>
      <w:r>
        <w:t>,</w:t>
      </w:r>
      <w:r w:rsidRPr="00182B7A">
        <w:t xml:space="preserve"> </w:t>
      </w:r>
      <w:r w:rsidRPr="00165B69">
        <w:t xml:space="preserve">where each set of LTE CRSs can contain up to 3 </w:t>
      </w:r>
      <w:r w:rsidRPr="00182B7A">
        <w:t xml:space="preserve">non-overlapping </w:t>
      </w:r>
      <w:r w:rsidRPr="00165B69">
        <w:t xml:space="preserve">LTE </w:t>
      </w:r>
      <w:r w:rsidR="00DD3D60">
        <w:t>C</w:t>
      </w:r>
      <w:r w:rsidRPr="00165B69">
        <w:t>RSs</w:t>
      </w:r>
      <w:r>
        <w:rPr>
          <w:rFonts w:hint="eastAsia"/>
          <w:lang w:eastAsia="zh-CN"/>
        </w:rPr>
        <w:t>.</w:t>
      </w:r>
    </w:p>
    <w:p w14:paraId="049EE439" w14:textId="289F78B7" w:rsidR="00E5755F" w:rsidRDefault="00EB5818" w:rsidP="00E5755F">
      <w:pPr>
        <w:tabs>
          <w:tab w:val="num" w:pos="720"/>
        </w:tabs>
        <w:adjustRightInd/>
      </w:pPr>
      <w:r w:rsidRPr="00EB5818">
        <w:t xml:space="preserve">When a non-M-TRP UE moves to the edge of two </w:t>
      </w:r>
      <w:r w:rsidR="00F7389A" w:rsidRPr="00EB5818">
        <w:t xml:space="preserve">co-frequency </w:t>
      </w:r>
      <w:r w:rsidRPr="00EB5818">
        <w:t>LTE cells, it may be interfered by</w:t>
      </w:r>
      <w:r w:rsidR="008E2F5A">
        <w:t xml:space="preserve"> the</w:t>
      </w:r>
      <w:r w:rsidR="008E2F5A" w:rsidRPr="00EB5818">
        <w:t xml:space="preserve"> CRSs</w:t>
      </w:r>
      <w:r w:rsidR="008E2F5A">
        <w:t xml:space="preserve"> from</w:t>
      </w:r>
      <w:r w:rsidRPr="00EB5818">
        <w:t xml:space="preserve"> </w:t>
      </w:r>
      <w:r w:rsidR="008E2F5A">
        <w:t xml:space="preserve">these </w:t>
      </w:r>
      <w:r w:rsidRPr="00EB5818">
        <w:t xml:space="preserve">two </w:t>
      </w:r>
      <w:r w:rsidR="008E2F5A">
        <w:t>cells</w:t>
      </w:r>
      <w:r w:rsidRPr="00EB5818">
        <w:t>. If the v-shifts of the</w:t>
      </w:r>
      <w:r w:rsidR="008E2F5A">
        <w:t>se</w:t>
      </w:r>
      <w:r w:rsidR="00F7389A">
        <w:t xml:space="preserve"> two cells</w:t>
      </w:r>
      <w:r w:rsidR="00F7389A" w:rsidRPr="00EB5818">
        <w:t xml:space="preserve"> </w:t>
      </w:r>
      <w:r w:rsidRPr="00EB5818">
        <w:t xml:space="preserve">are different, the non-M-TRP UE needs to support two </w:t>
      </w:r>
      <w:r w:rsidR="00F7389A">
        <w:t xml:space="preserve">frequency </w:t>
      </w:r>
      <w:r w:rsidRPr="00EB5818">
        <w:t>overlapping CRSs to avoid LTE CRS interference from two cells.</w:t>
      </w:r>
    </w:p>
    <w:p w14:paraId="547711C0" w14:textId="4FEED371" w:rsidR="0079417C" w:rsidRPr="0079417C" w:rsidRDefault="00031CF1" w:rsidP="0079417C">
      <w:pPr>
        <w:tabs>
          <w:tab w:val="num" w:pos="720"/>
        </w:tabs>
        <w:adjustRightInd/>
        <w:rPr>
          <w:lang w:eastAsia="zh-CN"/>
        </w:rPr>
      </w:pPr>
      <w:r>
        <w:t xml:space="preserve">Same as </w:t>
      </w:r>
      <w:r w:rsidR="0079417C" w:rsidRPr="0079417C">
        <w:t xml:space="preserve">two overlapping </w:t>
      </w:r>
      <w:r w:rsidR="0079417C">
        <w:t xml:space="preserve">LTE </w:t>
      </w:r>
      <w:r w:rsidR="0079417C" w:rsidRPr="0079417C">
        <w:t>CRSs</w:t>
      </w:r>
      <w:r>
        <w:t xml:space="preserve"> </w:t>
      </w:r>
      <w:r w:rsidR="00B3097C">
        <w:t>configured by RRC for</w:t>
      </w:r>
      <w:r w:rsidRPr="0079417C">
        <w:t xml:space="preserve"> </w:t>
      </w:r>
      <w:r w:rsidR="0079417C" w:rsidRPr="0079417C">
        <w:t>M-TRP UE</w:t>
      </w:r>
      <w:r w:rsidR="007B76F7">
        <w:t>s</w:t>
      </w:r>
      <w:r w:rsidR="0079417C" w:rsidRPr="0079417C">
        <w:t xml:space="preserve">, </w:t>
      </w:r>
      <w:r w:rsidR="0079417C">
        <w:rPr>
          <w:rFonts w:hint="eastAsia"/>
          <w:lang w:eastAsia="zh-CN"/>
        </w:rPr>
        <w:t>t</w:t>
      </w:r>
      <w:r w:rsidR="0079417C" w:rsidRPr="0079417C">
        <w:t xml:space="preserve">wo overlapping </w:t>
      </w:r>
      <w:r w:rsidR="0079417C">
        <w:t xml:space="preserve">LTE </w:t>
      </w:r>
      <w:r w:rsidR="0079417C" w:rsidRPr="0079417C">
        <w:t>CRSs can</w:t>
      </w:r>
      <w:r>
        <w:t xml:space="preserve"> also</w:t>
      </w:r>
      <w:r w:rsidR="0079417C" w:rsidRPr="0079417C">
        <w:t xml:space="preserve"> be configured by RRC signaling to </w:t>
      </w:r>
      <w:r w:rsidR="0079417C">
        <w:t xml:space="preserve">non-M-TRP </w:t>
      </w:r>
      <w:r w:rsidR="0079417C" w:rsidRPr="0079417C">
        <w:t>UEs supporting related capabilities</w:t>
      </w:r>
      <w:r w:rsidR="008722EC">
        <w:rPr>
          <w:rFonts w:hint="eastAsia"/>
          <w:lang w:eastAsia="zh-CN"/>
        </w:rPr>
        <w:t>.</w:t>
      </w:r>
    </w:p>
    <w:p w14:paraId="087712C2" w14:textId="0C421BE9" w:rsidR="0079417C" w:rsidRPr="0079417C" w:rsidRDefault="0079417C" w:rsidP="0079417C">
      <w:pPr>
        <w:tabs>
          <w:tab w:val="num" w:pos="720"/>
        </w:tabs>
        <w:adjustRightInd/>
      </w:pPr>
      <w:r w:rsidRPr="0057496A">
        <w:rPr>
          <w:rFonts w:hint="eastAsia"/>
          <w:b/>
          <w:i/>
          <w:lang w:eastAsia="zh-CN"/>
        </w:rPr>
        <w:t>P</w:t>
      </w:r>
      <w:r w:rsidRPr="0057496A">
        <w:rPr>
          <w:b/>
          <w:i/>
          <w:lang w:eastAsia="zh-CN"/>
        </w:rPr>
        <w:t xml:space="preserve">roposal </w:t>
      </w:r>
      <w:r>
        <w:rPr>
          <w:b/>
          <w:i/>
          <w:lang w:eastAsia="zh-CN"/>
        </w:rPr>
        <w:t>1</w:t>
      </w:r>
      <w:r w:rsidRPr="0057496A">
        <w:rPr>
          <w:b/>
          <w:i/>
          <w:lang w:eastAsia="zh-CN"/>
        </w:rPr>
        <w:t xml:space="preserve">: </w:t>
      </w:r>
      <w:r w:rsidR="00031CF1">
        <w:rPr>
          <w:b/>
          <w:i/>
          <w:lang w:eastAsia="zh-CN"/>
        </w:rPr>
        <w:t>For Rel-18</w:t>
      </w:r>
      <w:r w:rsidR="00031CF1" w:rsidRPr="0079417C">
        <w:rPr>
          <w:b/>
          <w:i/>
          <w:lang w:eastAsia="zh-CN"/>
        </w:rPr>
        <w:t xml:space="preserve"> UEs supporting </w:t>
      </w:r>
      <w:r w:rsidR="00031CF1">
        <w:rPr>
          <w:b/>
          <w:i/>
          <w:lang w:eastAsia="zh-CN"/>
        </w:rPr>
        <w:t>two LTE CRS overlapping patterns, these two</w:t>
      </w:r>
      <w:r w:rsidRPr="0079417C">
        <w:rPr>
          <w:b/>
          <w:i/>
          <w:lang w:eastAsia="zh-CN"/>
        </w:rPr>
        <w:t xml:space="preserve"> overlapping LTE CRSs </w:t>
      </w:r>
      <w:r w:rsidR="002E2B36">
        <w:rPr>
          <w:b/>
          <w:i/>
          <w:lang w:eastAsia="zh-CN"/>
        </w:rPr>
        <w:t>should</w:t>
      </w:r>
      <w:r w:rsidR="002E2B36" w:rsidRPr="0079417C">
        <w:rPr>
          <w:b/>
          <w:i/>
          <w:lang w:eastAsia="zh-CN"/>
        </w:rPr>
        <w:t xml:space="preserve"> </w:t>
      </w:r>
      <w:r w:rsidRPr="0079417C">
        <w:rPr>
          <w:b/>
          <w:i/>
          <w:lang w:eastAsia="zh-CN"/>
        </w:rPr>
        <w:t>be configured by RRC signaling</w:t>
      </w:r>
      <w:r w:rsidR="00031CF1">
        <w:rPr>
          <w:b/>
          <w:i/>
          <w:lang w:eastAsia="zh-CN"/>
        </w:rPr>
        <w:t>.</w:t>
      </w:r>
    </w:p>
    <w:p w14:paraId="6B9A705D" w14:textId="38556868" w:rsidR="001E745B" w:rsidRDefault="004726C5" w:rsidP="001E745B">
      <w:pPr>
        <w:pStyle w:val="2"/>
        <w:tabs>
          <w:tab w:val="num" w:pos="2127"/>
        </w:tabs>
        <w:ind w:left="567"/>
        <w:rPr>
          <w:lang w:eastAsia="zh-CN"/>
        </w:rPr>
      </w:pPr>
      <w:r>
        <w:rPr>
          <w:lang w:eastAsia="zh-CN"/>
        </w:rPr>
        <w:t>I</w:t>
      </w:r>
      <w:r w:rsidR="003623C8" w:rsidRPr="00E5755F">
        <w:rPr>
          <w:sz w:val="22"/>
        </w:rPr>
        <w:t>mpact on the implementation complexity</w:t>
      </w:r>
    </w:p>
    <w:p w14:paraId="0F999758" w14:textId="1151750F" w:rsidR="00882AFE" w:rsidRPr="00882AFE" w:rsidRDefault="00882AFE" w:rsidP="00882AFE">
      <w:pPr>
        <w:tabs>
          <w:tab w:val="num" w:pos="720"/>
        </w:tabs>
        <w:adjustRightInd/>
      </w:pPr>
      <w:r w:rsidRPr="00882AFE">
        <w:t xml:space="preserve">Below we will analyze the impact of </w:t>
      </w:r>
      <w:r w:rsidR="009305B0" w:rsidRPr="00882AFE">
        <w:t>support</w:t>
      </w:r>
      <w:r w:rsidR="009305B0">
        <w:t>ing</w:t>
      </w:r>
      <w:r w:rsidR="009305B0" w:rsidRPr="00882AFE">
        <w:t xml:space="preserve"> </w:t>
      </w:r>
      <w:r w:rsidR="009305B0" w:rsidRPr="006072A3">
        <w:t>two overlapping CRS rate matching patterns</w:t>
      </w:r>
      <w:r w:rsidRPr="00882AFE">
        <w:t xml:space="preserve"> on the implementation complexity</w:t>
      </w:r>
      <w:r w:rsidR="009305B0">
        <w:t xml:space="preserve"> of a </w:t>
      </w:r>
      <w:r w:rsidR="009305B0" w:rsidRPr="00882AFE">
        <w:t>non-M-TRP UE</w:t>
      </w:r>
      <w:r w:rsidRPr="00882AFE">
        <w:t>.</w:t>
      </w:r>
    </w:p>
    <w:p w14:paraId="151468CF" w14:textId="0A446B69" w:rsidR="00603E16" w:rsidRPr="00603E16" w:rsidRDefault="00603E16" w:rsidP="00552542">
      <w:pPr>
        <w:pStyle w:val="afa"/>
        <w:numPr>
          <w:ilvl w:val="0"/>
          <w:numId w:val="8"/>
        </w:numPr>
        <w:tabs>
          <w:tab w:val="num" w:pos="720"/>
        </w:tabs>
        <w:spacing w:after="120"/>
        <w:rPr>
          <w:rFonts w:ascii="Times New Roman" w:hAnsi="Times New Roman" w:cs="Times New Roman"/>
          <w:szCs w:val="18"/>
        </w:rPr>
      </w:pPr>
      <w:r w:rsidRPr="00603E16">
        <w:rPr>
          <w:rFonts w:ascii="Times New Roman" w:hAnsi="Times New Roman" w:cs="Times New Roman"/>
          <w:szCs w:val="18"/>
        </w:rPr>
        <w:t>Impact on PDSCH rate matching</w:t>
      </w:r>
    </w:p>
    <w:p w14:paraId="16E2C01D" w14:textId="2C81B15B" w:rsidR="00D91424" w:rsidRPr="00D91424" w:rsidRDefault="003F7F0A" w:rsidP="00D91424">
      <w:pPr>
        <w:tabs>
          <w:tab w:val="num" w:pos="720"/>
        </w:tabs>
        <w:adjustRightInd/>
        <w:rPr>
          <w:rFonts w:cs="Arial"/>
          <w:szCs w:val="18"/>
        </w:rPr>
      </w:pPr>
      <w:r w:rsidRPr="003F7F0A">
        <w:rPr>
          <w:rFonts w:cs="Arial"/>
          <w:szCs w:val="18"/>
        </w:rPr>
        <w:t xml:space="preserve">LTE CRS is a type of </w:t>
      </w:r>
      <w:r w:rsidR="002E2B36">
        <w:rPr>
          <w:rFonts w:cs="Arial"/>
          <w:szCs w:val="18"/>
        </w:rPr>
        <w:t xml:space="preserve">NR </w:t>
      </w:r>
      <w:r w:rsidRPr="003F7F0A">
        <w:rPr>
          <w:rFonts w:cs="Arial"/>
          <w:szCs w:val="18"/>
        </w:rPr>
        <w:t xml:space="preserve">PDSCH rate matching pattern. The </w:t>
      </w:r>
      <w:r w:rsidR="002E2B36">
        <w:rPr>
          <w:rFonts w:cs="Arial"/>
          <w:szCs w:val="18"/>
        </w:rPr>
        <w:t xml:space="preserve">NR </w:t>
      </w:r>
      <w:r w:rsidRPr="003F7F0A">
        <w:rPr>
          <w:rFonts w:cs="Arial"/>
          <w:szCs w:val="18"/>
        </w:rPr>
        <w:t>PDSCH rate matching pattern</w:t>
      </w:r>
      <w:r>
        <w:rPr>
          <w:rFonts w:cs="Arial"/>
          <w:szCs w:val="18"/>
        </w:rPr>
        <w:t>s</w:t>
      </w:r>
      <w:r w:rsidRPr="003F7F0A">
        <w:rPr>
          <w:rFonts w:cs="Arial"/>
          <w:szCs w:val="18"/>
        </w:rPr>
        <w:t xml:space="preserve"> also inc</w:t>
      </w:r>
      <w:r>
        <w:rPr>
          <w:rFonts w:cs="Arial"/>
          <w:szCs w:val="18"/>
        </w:rPr>
        <w:t xml:space="preserve">lude </w:t>
      </w:r>
      <w:r w:rsidRPr="003F7F0A">
        <w:rPr>
          <w:rFonts w:cs="Arial"/>
          <w:szCs w:val="18"/>
        </w:rPr>
        <w:t xml:space="preserve">NZP/ZP CSI-RS, CORESET, SSB and bitmap. </w:t>
      </w:r>
      <w:r w:rsidR="00DD7E0E" w:rsidRPr="003F7F0A">
        <w:rPr>
          <w:rFonts w:cs="Arial"/>
          <w:szCs w:val="18"/>
        </w:rPr>
        <w:t xml:space="preserve">The </w:t>
      </w:r>
      <w:r w:rsidRPr="001F4300">
        <w:rPr>
          <w:rFonts w:cs="Arial"/>
          <w:szCs w:val="18"/>
        </w:rPr>
        <w:t>maximum number of</w:t>
      </w:r>
      <w:r w:rsidR="00DD7E0E" w:rsidRPr="003F7F0A">
        <w:rPr>
          <w:rFonts w:cs="Arial"/>
          <w:szCs w:val="18"/>
        </w:rPr>
        <w:t xml:space="preserve"> </w:t>
      </w:r>
      <w:r w:rsidRPr="001F4300">
        <w:rPr>
          <w:rFonts w:cs="Arial"/>
          <w:szCs w:val="18"/>
        </w:rPr>
        <w:t xml:space="preserve">supported PDSCH </w:t>
      </w:r>
      <w:r>
        <w:rPr>
          <w:rFonts w:cs="Arial"/>
          <w:szCs w:val="18"/>
        </w:rPr>
        <w:t>rate matching</w:t>
      </w:r>
      <w:r w:rsidRPr="001F4300">
        <w:rPr>
          <w:rFonts w:cs="Arial"/>
          <w:szCs w:val="18"/>
        </w:rPr>
        <w:t xml:space="preserve"> patterns</w:t>
      </w:r>
      <w:r w:rsidR="00DD7E0E" w:rsidRPr="003F7F0A">
        <w:rPr>
          <w:rFonts w:cs="Arial"/>
          <w:szCs w:val="18"/>
        </w:rPr>
        <w:t xml:space="preserve"> </w:t>
      </w:r>
      <w:r w:rsidRPr="003F7F0A">
        <w:rPr>
          <w:rFonts w:cs="Arial"/>
          <w:szCs w:val="18"/>
        </w:rPr>
        <w:t>per</w:t>
      </w:r>
      <w:r w:rsidR="00DD7E0E" w:rsidRPr="003F7F0A">
        <w:rPr>
          <w:rFonts w:cs="Arial"/>
          <w:szCs w:val="18"/>
        </w:rPr>
        <w:t xml:space="preserve"> symbol and the</w:t>
      </w:r>
      <w:r w:rsidRPr="003F7F0A">
        <w:rPr>
          <w:rFonts w:cs="Arial"/>
          <w:szCs w:val="18"/>
        </w:rPr>
        <w:t xml:space="preserve"> </w:t>
      </w:r>
      <w:r w:rsidRPr="001F4300">
        <w:rPr>
          <w:rFonts w:cs="Arial"/>
          <w:szCs w:val="18"/>
        </w:rPr>
        <w:t>maximum number of</w:t>
      </w:r>
      <w:r w:rsidRPr="003F7F0A">
        <w:rPr>
          <w:rFonts w:cs="Arial"/>
          <w:szCs w:val="18"/>
        </w:rPr>
        <w:t xml:space="preserve"> </w:t>
      </w:r>
      <w:r w:rsidRPr="001F4300">
        <w:rPr>
          <w:rFonts w:cs="Arial"/>
          <w:szCs w:val="18"/>
        </w:rPr>
        <w:t xml:space="preserve">supported PDSCH </w:t>
      </w:r>
      <w:r>
        <w:rPr>
          <w:rFonts w:cs="Arial"/>
          <w:szCs w:val="18"/>
        </w:rPr>
        <w:t>rate matching</w:t>
      </w:r>
      <w:r w:rsidRPr="001F4300">
        <w:rPr>
          <w:rFonts w:cs="Arial"/>
          <w:szCs w:val="18"/>
        </w:rPr>
        <w:t xml:space="preserve"> patterns</w:t>
      </w:r>
      <w:r w:rsidRPr="003F7F0A">
        <w:rPr>
          <w:rFonts w:cs="Arial"/>
          <w:szCs w:val="18"/>
        </w:rPr>
        <w:t xml:space="preserve"> per slot</w:t>
      </w:r>
      <w:r w:rsidR="00DD7E0E" w:rsidRPr="003F7F0A">
        <w:rPr>
          <w:rFonts w:cs="Arial"/>
          <w:szCs w:val="18"/>
        </w:rPr>
        <w:t xml:space="preserve"> </w:t>
      </w:r>
      <w:r w:rsidRPr="003F7F0A">
        <w:rPr>
          <w:rFonts w:cs="Arial"/>
          <w:szCs w:val="18"/>
        </w:rPr>
        <w:t xml:space="preserve">for a UE </w:t>
      </w:r>
      <w:r w:rsidR="00DD7E0E" w:rsidRPr="003F7F0A">
        <w:rPr>
          <w:rFonts w:cs="Arial"/>
          <w:szCs w:val="18"/>
        </w:rPr>
        <w:t xml:space="preserve">depend on </w:t>
      </w:r>
      <w:r w:rsidR="00C94A5B">
        <w:rPr>
          <w:rFonts w:cs="Arial"/>
          <w:szCs w:val="18"/>
        </w:rPr>
        <w:t>its</w:t>
      </w:r>
      <w:r w:rsidR="00C94A5B" w:rsidRPr="003F7F0A">
        <w:rPr>
          <w:rFonts w:cs="Arial"/>
          <w:szCs w:val="18"/>
        </w:rPr>
        <w:t xml:space="preserve"> </w:t>
      </w:r>
      <w:r w:rsidR="00DD7E0E" w:rsidRPr="003F7F0A">
        <w:rPr>
          <w:rFonts w:cs="Arial"/>
          <w:szCs w:val="18"/>
        </w:rPr>
        <w:t xml:space="preserve">capability reporting. </w:t>
      </w:r>
      <w:r w:rsidR="00D91424" w:rsidRPr="00D91424">
        <w:rPr>
          <w:rFonts w:cs="Arial"/>
          <w:szCs w:val="18"/>
        </w:rPr>
        <w:t>If</w:t>
      </w:r>
      <w:r w:rsidR="00C94A5B">
        <w:rPr>
          <w:rFonts w:cs="Arial"/>
          <w:szCs w:val="18"/>
        </w:rPr>
        <w:t xml:space="preserve"> </w:t>
      </w:r>
      <w:r w:rsidR="00C94A5B" w:rsidRPr="00D91424">
        <w:rPr>
          <w:rFonts w:cs="Arial"/>
          <w:szCs w:val="18"/>
        </w:rPr>
        <w:t>two overlapping LTE CRSs</w:t>
      </w:r>
      <w:r w:rsidR="00C94A5B">
        <w:rPr>
          <w:rFonts w:cs="Arial"/>
          <w:szCs w:val="18"/>
        </w:rPr>
        <w:t xml:space="preserve"> patterns are also accounted in</w:t>
      </w:r>
      <w:r w:rsidR="00D91424" w:rsidRPr="00D91424">
        <w:rPr>
          <w:rFonts w:cs="Arial"/>
          <w:szCs w:val="18"/>
        </w:rPr>
        <w:t xml:space="preserve"> </w:t>
      </w:r>
      <w:r w:rsidR="00C94A5B">
        <w:rPr>
          <w:rFonts w:cs="Arial"/>
          <w:szCs w:val="18"/>
        </w:rPr>
        <w:t>the maximum number of supported PDSCH rate matching pattern</w:t>
      </w:r>
      <w:r w:rsidR="00D91424" w:rsidRPr="00D91424">
        <w:rPr>
          <w:rFonts w:cs="Arial"/>
          <w:szCs w:val="18"/>
        </w:rPr>
        <w:t xml:space="preserve">, </w:t>
      </w:r>
      <w:r w:rsidR="00C94A5B">
        <w:rPr>
          <w:rFonts w:cs="Arial"/>
          <w:szCs w:val="18"/>
        </w:rPr>
        <w:t>then it</w:t>
      </w:r>
      <w:r w:rsidR="00D91424" w:rsidRPr="00D91424">
        <w:rPr>
          <w:rFonts w:cs="Arial"/>
          <w:szCs w:val="18"/>
        </w:rPr>
        <w:t xml:space="preserve"> </w:t>
      </w:r>
      <w:r w:rsidR="00D91424" w:rsidRPr="003F7F0A">
        <w:rPr>
          <w:rFonts w:cs="Arial"/>
          <w:szCs w:val="18"/>
        </w:rPr>
        <w:t>has a limited impact on the implementation complexity of PDSCH rate matching.</w:t>
      </w:r>
    </w:p>
    <w:p w14:paraId="1A00742D" w14:textId="764AFB24" w:rsidR="00602FDA" w:rsidRPr="00602FDA" w:rsidRDefault="00602FDA" w:rsidP="00552542">
      <w:pPr>
        <w:pStyle w:val="afa"/>
        <w:numPr>
          <w:ilvl w:val="0"/>
          <w:numId w:val="8"/>
        </w:numPr>
        <w:tabs>
          <w:tab w:val="num" w:pos="720"/>
        </w:tabs>
        <w:spacing w:after="120"/>
        <w:rPr>
          <w:rFonts w:ascii="Times New Roman" w:hAnsi="Times New Roman" w:cs="Times New Roman"/>
          <w:szCs w:val="18"/>
        </w:rPr>
      </w:pPr>
      <w:r w:rsidRPr="004E44D7">
        <w:rPr>
          <w:rFonts w:ascii="Times New Roman" w:hAnsi="Times New Roman" w:cs="Times New Roman"/>
          <w:szCs w:val="18"/>
        </w:rPr>
        <w:lastRenderedPageBreak/>
        <w:t>Impact on PD</w:t>
      </w:r>
      <w:r>
        <w:rPr>
          <w:rFonts w:ascii="Times New Roman" w:hAnsi="Times New Roman" w:cs="Times New Roman"/>
          <w:szCs w:val="18"/>
        </w:rPr>
        <w:t>SC</w:t>
      </w:r>
      <w:r w:rsidRPr="004E44D7">
        <w:rPr>
          <w:rFonts w:ascii="Times New Roman" w:hAnsi="Times New Roman" w:cs="Times New Roman"/>
          <w:szCs w:val="18"/>
        </w:rPr>
        <w:t xml:space="preserve">H </w:t>
      </w:r>
      <w:r>
        <w:rPr>
          <w:rFonts w:ascii="Times New Roman" w:hAnsi="Times New Roman" w:cs="Times New Roman"/>
          <w:szCs w:val="18"/>
        </w:rPr>
        <w:t xml:space="preserve">DM-RS </w:t>
      </w:r>
      <w:r w:rsidRPr="00602FDA">
        <w:rPr>
          <w:rFonts w:ascii="Times New Roman" w:hAnsi="Times New Roman" w:cs="Times New Roman"/>
          <w:szCs w:val="18"/>
        </w:rPr>
        <w:t>location</w:t>
      </w:r>
    </w:p>
    <w:p w14:paraId="2282759E" w14:textId="4EDCB33F" w:rsidR="003446B8" w:rsidRDefault="00602FDA" w:rsidP="00171CC0">
      <w:pPr>
        <w:tabs>
          <w:tab w:val="num" w:pos="720"/>
        </w:tabs>
        <w:adjustRightInd/>
      </w:pPr>
      <w:r w:rsidRPr="00602FDA">
        <w:rPr>
          <w:rFonts w:cs="Arial"/>
          <w:szCs w:val="18"/>
        </w:rPr>
        <w:t xml:space="preserve">LTE CRS may </w:t>
      </w:r>
      <w:r w:rsidR="00813031">
        <w:rPr>
          <w:rFonts w:cs="Arial"/>
          <w:szCs w:val="18"/>
        </w:rPr>
        <w:t>impact</w:t>
      </w:r>
      <w:r w:rsidR="00813031" w:rsidRPr="00602FDA">
        <w:rPr>
          <w:rFonts w:cs="Arial"/>
          <w:szCs w:val="18"/>
        </w:rPr>
        <w:t xml:space="preserve"> </w:t>
      </w:r>
      <w:r w:rsidRPr="00602FDA">
        <w:rPr>
          <w:rFonts w:cs="Arial"/>
          <w:szCs w:val="18"/>
        </w:rPr>
        <w:t>the position of PDSCH</w:t>
      </w:r>
      <w:r w:rsidR="008920B4">
        <w:rPr>
          <w:rFonts w:cs="Arial"/>
          <w:szCs w:val="18"/>
        </w:rPr>
        <w:t xml:space="preserve"> </w:t>
      </w:r>
      <w:r w:rsidR="008920B4" w:rsidRPr="00602FDA">
        <w:rPr>
          <w:rFonts w:cs="Arial"/>
          <w:szCs w:val="18"/>
        </w:rPr>
        <w:t>DM-RS</w:t>
      </w:r>
      <w:r w:rsidRPr="00602FDA">
        <w:rPr>
          <w:rFonts w:cs="Arial"/>
          <w:szCs w:val="18"/>
        </w:rPr>
        <w:t xml:space="preserve">. </w:t>
      </w:r>
      <w:r w:rsidR="00813031">
        <w:rPr>
          <w:rFonts w:cs="Arial"/>
          <w:szCs w:val="18"/>
        </w:rPr>
        <w:t>E.g. if</w:t>
      </w:r>
      <w:r w:rsidRPr="00602FDA">
        <w:rPr>
          <w:rFonts w:cs="Arial"/>
          <w:szCs w:val="18"/>
        </w:rPr>
        <w:t xml:space="preserve"> the PDSCH DM-RS and the LTE</w:t>
      </w:r>
      <w:r w:rsidR="00813031">
        <w:rPr>
          <w:rFonts w:cs="Arial"/>
          <w:szCs w:val="18"/>
        </w:rPr>
        <w:t xml:space="preserve"> </w:t>
      </w:r>
      <w:r w:rsidRPr="00602FDA">
        <w:rPr>
          <w:rFonts w:cs="Arial"/>
          <w:szCs w:val="18"/>
        </w:rPr>
        <w:t>CRS overlap in symbols</w:t>
      </w:r>
      <w:r w:rsidR="00813031">
        <w:rPr>
          <w:rFonts w:cs="Arial"/>
          <w:szCs w:val="18"/>
        </w:rPr>
        <w:t xml:space="preserve"> then</w:t>
      </w:r>
      <w:r w:rsidRPr="00602FDA">
        <w:rPr>
          <w:rFonts w:cs="Arial"/>
          <w:szCs w:val="18"/>
        </w:rPr>
        <w:t xml:space="preserve"> the position of the PDSCH DM-RS</w:t>
      </w:r>
      <w:r w:rsidR="00813031">
        <w:rPr>
          <w:rFonts w:cs="Arial"/>
          <w:szCs w:val="18"/>
        </w:rPr>
        <w:t xml:space="preserve"> will be delayed</w:t>
      </w:r>
      <w:r w:rsidRPr="00602FDA">
        <w:rPr>
          <w:rFonts w:cs="Arial"/>
          <w:szCs w:val="18"/>
        </w:rPr>
        <w:t>, the complexity</w:t>
      </w:r>
      <w:r w:rsidR="008920B4">
        <w:rPr>
          <w:rFonts w:cs="Arial"/>
          <w:szCs w:val="18"/>
        </w:rPr>
        <w:t xml:space="preserve"> of this</w:t>
      </w:r>
      <w:r w:rsidRPr="00602FDA">
        <w:rPr>
          <w:rFonts w:cs="Arial"/>
          <w:szCs w:val="18"/>
        </w:rPr>
        <w:t xml:space="preserve"> </w:t>
      </w:r>
      <w:r w:rsidR="00813031">
        <w:rPr>
          <w:rFonts w:cs="Arial"/>
          <w:szCs w:val="18"/>
        </w:rPr>
        <w:t>operation</w:t>
      </w:r>
      <w:r w:rsidR="00813031" w:rsidRPr="00602FDA">
        <w:rPr>
          <w:rFonts w:cs="Arial"/>
          <w:szCs w:val="18"/>
        </w:rPr>
        <w:t xml:space="preserve"> </w:t>
      </w:r>
      <w:r w:rsidRPr="00602FDA">
        <w:rPr>
          <w:rFonts w:cs="Arial"/>
          <w:szCs w:val="18"/>
        </w:rPr>
        <w:t xml:space="preserve">is low. Therefore, the </w:t>
      </w:r>
      <w:r w:rsidR="00813031">
        <w:rPr>
          <w:rFonts w:cs="Arial"/>
          <w:szCs w:val="18"/>
        </w:rPr>
        <w:t>additional implementation</w:t>
      </w:r>
      <w:r w:rsidRPr="00602FDA">
        <w:rPr>
          <w:rFonts w:cs="Arial"/>
          <w:szCs w:val="18"/>
        </w:rPr>
        <w:t xml:space="preserve"> brought by</w:t>
      </w:r>
      <w:r w:rsidR="00813031">
        <w:rPr>
          <w:rFonts w:cs="Arial"/>
          <w:szCs w:val="18"/>
        </w:rPr>
        <w:t xml:space="preserve"> </w:t>
      </w:r>
      <w:r w:rsidR="00707460" w:rsidRPr="00D91424">
        <w:rPr>
          <w:rFonts w:cs="Arial"/>
          <w:szCs w:val="18"/>
        </w:rPr>
        <w:t>supporting two overlapping LTE CRSs</w:t>
      </w:r>
      <w:r w:rsidRPr="00602FDA">
        <w:rPr>
          <w:rFonts w:cs="Arial"/>
          <w:szCs w:val="18"/>
        </w:rPr>
        <w:t xml:space="preserve"> is limited.</w:t>
      </w:r>
    </w:p>
    <w:p w14:paraId="70A620FC" w14:textId="21B33866" w:rsidR="008722EC" w:rsidRPr="001B3045" w:rsidRDefault="008722EC" w:rsidP="003C6765">
      <w:pPr>
        <w:tabs>
          <w:tab w:val="num" w:pos="720"/>
        </w:tabs>
        <w:rPr>
          <w:rFonts w:cs="Arial"/>
          <w:b/>
          <w:szCs w:val="18"/>
          <w:lang w:eastAsia="zh-CN"/>
        </w:rPr>
      </w:pPr>
      <w:r w:rsidRPr="003C6765">
        <w:rPr>
          <w:b/>
          <w:i/>
          <w:lang w:eastAsia="zh-CN"/>
        </w:rPr>
        <w:t xml:space="preserve">Observation: </w:t>
      </w:r>
      <w:r w:rsidR="00F36686" w:rsidRPr="00F36686">
        <w:rPr>
          <w:b/>
          <w:i/>
          <w:iCs/>
        </w:rPr>
        <w:t>Simple impact on the spec</w:t>
      </w:r>
      <w:r w:rsidR="002A44C5">
        <w:rPr>
          <w:b/>
          <w:i/>
          <w:iCs/>
        </w:rPr>
        <w:t>ification</w:t>
      </w:r>
      <w:r w:rsidR="00F36686" w:rsidRPr="00F36686">
        <w:rPr>
          <w:b/>
          <w:i/>
          <w:iCs/>
        </w:rPr>
        <w:t xml:space="preserve"> and UE implementation by allowing two frequency overlapping CRS RM patterns for PDSCH for single TRP UE</w:t>
      </w:r>
      <w:r w:rsidR="00F36686">
        <w:rPr>
          <w:b/>
          <w:i/>
        </w:rPr>
        <w:t>.</w:t>
      </w:r>
    </w:p>
    <w:p w14:paraId="09D00E02" w14:textId="77777777" w:rsidR="00837A75" w:rsidRDefault="00837A75" w:rsidP="00837A75">
      <w:pPr>
        <w:rPr>
          <w:b/>
          <w:i/>
          <w:lang w:eastAsia="zh-CN"/>
        </w:rPr>
      </w:pPr>
      <w:r w:rsidRPr="00337AEC">
        <w:rPr>
          <w:b/>
          <w:i/>
          <w:lang w:eastAsia="zh-CN"/>
        </w:rPr>
        <w:t>Proposal</w:t>
      </w:r>
      <w:r>
        <w:rPr>
          <w:b/>
          <w:i/>
          <w:lang w:eastAsia="zh-CN"/>
        </w:rPr>
        <w:t xml:space="preserve"> 2</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4</w:t>
      </w:r>
    </w:p>
    <w:tbl>
      <w:tblPr>
        <w:tblStyle w:val="ac"/>
        <w:tblW w:w="0" w:type="auto"/>
        <w:tblLook w:val="04A0" w:firstRow="1" w:lastRow="0" w:firstColumn="1" w:lastColumn="0" w:noHBand="0" w:noVBand="1"/>
      </w:tblPr>
      <w:tblGrid>
        <w:gridCol w:w="9307"/>
      </w:tblGrid>
      <w:tr w:rsidR="00837A75" w14:paraId="6250FF7E" w14:textId="77777777" w:rsidTr="00337AEC">
        <w:tc>
          <w:tcPr>
            <w:tcW w:w="9307" w:type="dxa"/>
          </w:tcPr>
          <w:p w14:paraId="0DB61D66" w14:textId="77777777" w:rsidR="00837A75" w:rsidRPr="00337AEC" w:rsidRDefault="00837A75" w:rsidP="00337AEC">
            <w:pPr>
              <w:keepNext/>
              <w:keepLines/>
              <w:spacing w:before="180" w:after="180"/>
              <w:ind w:left="1134" w:hanging="1134"/>
              <w:outlineLvl w:val="1"/>
              <w:rPr>
                <w:rFonts w:ascii="Arial" w:eastAsia="宋体" w:hAnsi="Arial"/>
                <w:b/>
                <w:color w:val="000000"/>
                <w:sz w:val="32"/>
                <w:lang w:val="x-none"/>
              </w:rPr>
            </w:pPr>
            <w:bookmarkStart w:id="4" w:name="_Toc11352095"/>
            <w:bookmarkStart w:id="5" w:name="_Toc20317985"/>
            <w:bookmarkStart w:id="6" w:name="_Toc27299883"/>
            <w:bookmarkStart w:id="7" w:name="_Toc29673148"/>
            <w:bookmarkStart w:id="8" w:name="_Toc29673289"/>
            <w:bookmarkStart w:id="9" w:name="_Toc29674282"/>
            <w:bookmarkStart w:id="10" w:name="_Toc36645512"/>
            <w:bookmarkStart w:id="11" w:name="_Toc45810557"/>
            <w:bookmarkStart w:id="12" w:name="_Toc91695424"/>
            <w:r w:rsidRPr="00337AEC">
              <w:rPr>
                <w:b/>
                <w:color w:val="000000"/>
              </w:rPr>
              <w:t>5.1.4.2</w:t>
            </w:r>
            <w:r w:rsidRPr="00337AEC">
              <w:rPr>
                <w:b/>
                <w:color w:val="000000"/>
              </w:rPr>
              <w:tab/>
              <w:t>PDSCH resource mapping with RE level granularity</w:t>
            </w:r>
            <w:bookmarkEnd w:id="4"/>
            <w:bookmarkEnd w:id="5"/>
            <w:bookmarkEnd w:id="6"/>
            <w:bookmarkEnd w:id="7"/>
            <w:bookmarkEnd w:id="8"/>
            <w:bookmarkEnd w:id="9"/>
            <w:bookmarkEnd w:id="10"/>
            <w:bookmarkEnd w:id="11"/>
            <w:bookmarkEnd w:id="12"/>
          </w:p>
          <w:p w14:paraId="1E928E26" w14:textId="77777777" w:rsidR="00837A75" w:rsidRDefault="00837A75" w:rsidP="00337AEC">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3" w:name="_Hlk22923417"/>
            <w:r w:rsidRPr="00055A69">
              <w:rPr>
                <w:i/>
              </w:rPr>
              <w:t>aperiodicZP-CSI-RS-ResourceSetsToAddModListDCI-1-2</w:t>
            </w:r>
            <w:bookmarkEnd w:id="13"/>
            <w:r>
              <w:t xml:space="preserve"> instead of </w:t>
            </w:r>
            <w:r w:rsidRPr="00F54DCC">
              <w:rPr>
                <w:i/>
              </w:rPr>
              <w:t>aperiodic-ZP-CSI-RS-</w:t>
            </w:r>
            <w:proofErr w:type="spellStart"/>
            <w:r w:rsidRPr="00F54DCC">
              <w:rPr>
                <w:i/>
              </w:rPr>
              <w:t>ResourceSetsToAddModList</w:t>
            </w:r>
            <w:proofErr w:type="spellEnd"/>
            <w:r>
              <w:t>.</w:t>
            </w:r>
          </w:p>
          <w:p w14:paraId="77641534" w14:textId="77777777" w:rsidR="00837A75" w:rsidRPr="0048482F" w:rsidRDefault="00837A75" w:rsidP="00337AEC">
            <w:pPr>
              <w:rPr>
                <w:color w:val="000000"/>
              </w:rPr>
            </w:pPr>
            <w:r w:rsidRPr="00D15FC5">
              <w:rPr>
                <w:color w:val="000000"/>
              </w:rPr>
              <w:t>A UE may be configured with any of the following higher layer parameters</w:t>
            </w:r>
            <w:r w:rsidRPr="0048482F">
              <w:rPr>
                <w:color w:val="000000"/>
              </w:rPr>
              <w:t>:</w:t>
            </w:r>
          </w:p>
          <w:p w14:paraId="558E5E15" w14:textId="77777777" w:rsidR="00837A75" w:rsidRDefault="00837A75" w:rsidP="00337AEC">
            <w:pPr>
              <w:pStyle w:val="B1"/>
            </w:pPr>
            <w:r>
              <w:rPr>
                <w:i/>
              </w:rPr>
              <w:t>-</w:t>
            </w:r>
            <w:r>
              <w:rPr>
                <w:i/>
              </w:rPr>
              <w:tab/>
            </w:r>
            <w:r w:rsidRPr="008A1B32">
              <w:t>REs indicated by</w:t>
            </w:r>
            <w:r>
              <w:rPr>
                <w:rFonts w:eastAsia="等线"/>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51BC1E93" w14:textId="77777777" w:rsidR="00837A75" w:rsidRDefault="00837A75" w:rsidP="00337AEC">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8EDCA2A" w14:textId="77777777" w:rsidR="00837A75" w:rsidRDefault="00837A75" w:rsidP="00337AEC">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xml:space="preserve">], where slot corresponds to LTE </w:t>
            </w:r>
            <w:proofErr w:type="spellStart"/>
            <w:r w:rsidRPr="00441858">
              <w:rPr>
                <w:color w:val="000000" w:themeColor="text1"/>
              </w:rPr>
              <w:t>subframe</w:t>
            </w:r>
            <w:proofErr w:type="spellEnd"/>
            <w:r w:rsidRPr="00441858">
              <w:rPr>
                <w:color w:val="000000" w:themeColor="text1"/>
              </w:rPr>
              <w:t>.</w:t>
            </w:r>
            <w:r w:rsidRPr="00E15FD3">
              <w:rPr>
                <w:color w:val="000000" w:themeColor="text1"/>
              </w:rPr>
              <w:t xml:space="preserve"> </w:t>
            </w:r>
          </w:p>
          <w:p w14:paraId="15718228" w14:textId="77777777" w:rsidR="00837A75" w:rsidRPr="001E200C" w:rsidRDefault="00837A75" w:rsidP="00337AEC">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w:t>
            </w:r>
            <w:proofErr w:type="spellStart"/>
            <w:r w:rsidRPr="00625067">
              <w:rPr>
                <w:i/>
              </w:rPr>
              <w:t>Config</w:t>
            </w:r>
            <w:proofErr w:type="spellEnd"/>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3E9AE44A" w14:textId="77777777" w:rsidR="00837A75" w:rsidRDefault="00837A75" w:rsidP="00337AEC">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5734C7B8" w14:textId="77777777" w:rsidR="00837A75" w:rsidRDefault="00837A75" w:rsidP="00337AEC">
            <w:pPr>
              <w:pStyle w:val="B2"/>
              <w:rPr>
                <w:lang w:val="en-US" w:eastAsia="zh-CN"/>
              </w:rPr>
            </w:pPr>
            <w:r>
              <w:t>-</w:t>
            </w:r>
            <w:r>
              <w:tab/>
            </w:r>
            <w:proofErr w:type="gramStart"/>
            <w:r>
              <w:rPr>
                <w:lang w:val="en-US"/>
              </w:rPr>
              <w:t>o</w:t>
            </w:r>
            <w:proofErr w:type="spellStart"/>
            <w:r>
              <w:t>therwise</w:t>
            </w:r>
            <w:proofErr w:type="spellEnd"/>
            <w:proofErr w:type="gram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1EDEB9B5" w14:textId="6B464D28" w:rsidR="00837A75" w:rsidRPr="00337AEC" w:rsidRDefault="00167483" w:rsidP="00337AEC">
            <w:pPr>
              <w:pStyle w:val="B1"/>
              <w:rPr>
                <w:rFonts w:eastAsia="Malgun Gothic"/>
                <w:color w:val="FF0000"/>
                <w:szCs w:val="24"/>
                <w:u w:val="single"/>
                <w:lang w:eastAsia="ko-KR"/>
              </w:rPr>
            </w:pPr>
            <w:r w:rsidRPr="00337AEC">
              <w:rPr>
                <w:color w:val="FF0000"/>
                <w:u w:val="single"/>
              </w:rPr>
              <w:t>-</w:t>
            </w:r>
            <w:r w:rsidRPr="00337AEC">
              <w:rPr>
                <w:color w:val="FF0000"/>
                <w:u w:val="single"/>
              </w:rPr>
              <w:tab/>
            </w:r>
            <w:r w:rsidRPr="004843C1">
              <w:rPr>
                <w:color w:val="FF0000"/>
                <w:u w:val="single"/>
              </w:rPr>
              <w:t xml:space="preserve">If the UE </w:t>
            </w:r>
            <w:r w:rsidRPr="004843C1">
              <w:rPr>
                <w:color w:val="FF0000"/>
                <w:u w:val="single"/>
                <w:lang w:val="en-US"/>
              </w:rPr>
              <w:t xml:space="preserve">is </w:t>
            </w:r>
            <w:r>
              <w:rPr>
                <w:color w:val="FF0000"/>
                <w:u w:val="single"/>
                <w:lang w:val="en-US"/>
              </w:rPr>
              <w:t xml:space="preserve">not </w:t>
            </w:r>
            <w:r w:rsidRPr="004843C1">
              <w:rPr>
                <w:color w:val="FF0000"/>
                <w:u w:val="single"/>
              </w:rPr>
              <w:t xml:space="preserve">configured by higher layer parameter </w:t>
            </w:r>
            <w:r w:rsidRPr="004843C1">
              <w:rPr>
                <w:i/>
                <w:color w:val="FF0000"/>
                <w:u w:val="single"/>
              </w:rPr>
              <w:t>PDCCH-</w:t>
            </w:r>
            <w:proofErr w:type="spellStart"/>
            <w:r w:rsidRPr="004843C1">
              <w:rPr>
                <w:i/>
                <w:color w:val="FF0000"/>
                <w:u w:val="single"/>
              </w:rPr>
              <w:t>Config</w:t>
            </w:r>
            <w:proofErr w:type="spellEnd"/>
            <w:r w:rsidRPr="004843C1">
              <w:rPr>
                <w:color w:val="FF0000"/>
                <w:u w:val="single"/>
              </w:rPr>
              <w:t xml:space="preserve"> with two different values of </w:t>
            </w:r>
            <w:proofErr w:type="spellStart"/>
            <w:r w:rsidRPr="004843C1">
              <w:rPr>
                <w:i/>
                <w:color w:val="FF0000"/>
                <w:u w:val="single"/>
                <w:lang w:eastAsia="x-none"/>
              </w:rPr>
              <w:t>coresetPoolIndex</w:t>
            </w:r>
            <w:proofErr w:type="spellEnd"/>
            <w:r w:rsidRPr="004843C1">
              <w:rPr>
                <w:color w:val="FF0000"/>
                <w:u w:val="single"/>
                <w:lang w:eastAsia="x-none"/>
              </w:rPr>
              <w:t xml:space="preserve"> in </w:t>
            </w:r>
            <w:proofErr w:type="spellStart"/>
            <w:r w:rsidRPr="004843C1">
              <w:rPr>
                <w:i/>
                <w:color w:val="FF0000"/>
                <w:u w:val="single"/>
              </w:rPr>
              <w:t>ControlResourceSet</w:t>
            </w:r>
            <w:proofErr w:type="spellEnd"/>
            <w:r w:rsidRPr="004843C1">
              <w:rPr>
                <w:color w:val="FF0000"/>
                <w:u w:val="single"/>
              </w:rPr>
              <w:t xml:space="preserve">, and the UE </w:t>
            </w:r>
            <w:r w:rsidRPr="004843C1">
              <w:rPr>
                <w:color w:val="FF0000"/>
                <w:u w:val="single"/>
                <w:lang w:val="en-US"/>
              </w:rPr>
              <w:t xml:space="preserve">is </w:t>
            </w:r>
            <w:r w:rsidRPr="004843C1">
              <w:rPr>
                <w:color w:val="FF0000"/>
                <w:u w:val="single"/>
              </w:rPr>
              <w:t xml:space="preserve">configured by higher layer parameter </w:t>
            </w:r>
            <w:r w:rsidRPr="004843C1">
              <w:rPr>
                <w:i/>
                <w:iCs/>
                <w:color w:val="FF0000"/>
                <w:u w:val="single"/>
                <w:lang w:val="en-US"/>
              </w:rPr>
              <w:t>lte-CRS-PatternList1-r16</w:t>
            </w:r>
            <w:r w:rsidRPr="004843C1">
              <w:rPr>
                <w:color w:val="FF0000"/>
                <w:u w:val="single"/>
              </w:rPr>
              <w:t xml:space="preserve"> and </w:t>
            </w:r>
            <w:r w:rsidRPr="004843C1">
              <w:rPr>
                <w:i/>
                <w:iCs/>
                <w:color w:val="FF0000"/>
                <w:u w:val="single"/>
                <w:lang w:val="en-US"/>
              </w:rPr>
              <w:t>lte-CRS-PatternList2-r</w:t>
            </w:r>
            <w:r w:rsidRPr="00337AEC">
              <w:rPr>
                <w:i/>
                <w:iCs/>
                <w:color w:val="FF0000"/>
                <w:u w:val="single"/>
                <w:lang w:val="en-US"/>
              </w:rPr>
              <w:t>16</w:t>
            </w:r>
            <w:r w:rsidRPr="00337AEC">
              <w:rPr>
                <w:color w:val="FF0000"/>
                <w:u w:val="single"/>
              </w:rPr>
              <w:t xml:space="preserve"> in </w:t>
            </w:r>
            <w:proofErr w:type="spellStart"/>
            <w:r w:rsidRPr="00337AEC">
              <w:rPr>
                <w:rFonts w:hint="eastAsia"/>
                <w:i/>
                <w:iCs/>
                <w:color w:val="FF0000"/>
                <w:u w:val="single"/>
              </w:rPr>
              <w:t>ServingCellConfig</w:t>
            </w:r>
            <w:proofErr w:type="spellEnd"/>
            <w:r w:rsidRPr="00337AEC">
              <w:rPr>
                <w:color w:val="FF0000"/>
                <w:u w:val="single"/>
              </w:rPr>
              <w:t xml:space="preserve">, </w:t>
            </w:r>
            <w:r>
              <w:rPr>
                <w:color w:val="FF0000"/>
                <w:u w:val="single"/>
              </w:rPr>
              <w:t xml:space="preserve">and the UE is configured by higher layer parameter </w:t>
            </w:r>
            <w:r w:rsidRPr="00337AEC">
              <w:rPr>
                <w:i/>
                <w:color w:val="FF0000"/>
                <w:u w:val="single"/>
              </w:rPr>
              <w:t>crs-RateMatch-enable-R18</w:t>
            </w:r>
            <w:r>
              <w:rPr>
                <w:color w:val="FF0000"/>
                <w:u w:val="single"/>
              </w:rPr>
              <w:t xml:space="preserve">, </w:t>
            </w:r>
            <w:r w:rsidRPr="00337AEC">
              <w:rPr>
                <w:color w:val="FF0000"/>
                <w:u w:val="single"/>
              </w:rPr>
              <w:t xml:space="preserve">REs </w:t>
            </w:r>
            <w:r>
              <w:rPr>
                <w:color w:val="FF0000"/>
                <w:u w:val="single"/>
              </w:rPr>
              <w:t xml:space="preserve">indicated by </w:t>
            </w:r>
            <w:r w:rsidRPr="00337AEC">
              <w:rPr>
                <w:i/>
                <w:iCs/>
                <w:color w:val="FF0000"/>
                <w:u w:val="single"/>
                <w:lang w:val="en-US"/>
              </w:rPr>
              <w:t>lte-CRS-PatternList1-r16</w:t>
            </w:r>
            <w:r w:rsidRPr="00337AEC">
              <w:rPr>
                <w:color w:val="FF0000"/>
                <w:u w:val="single"/>
              </w:rPr>
              <w:t xml:space="preserve"> and </w:t>
            </w:r>
            <w:r w:rsidRPr="00337AEC">
              <w:rPr>
                <w:i/>
                <w:iCs/>
                <w:color w:val="FF0000"/>
                <w:u w:val="single"/>
                <w:lang w:val="en-US"/>
              </w:rPr>
              <w:t>lte-CRS-PatternList2-r16</w:t>
            </w:r>
            <w:r>
              <w:rPr>
                <w:i/>
                <w:iCs/>
                <w:color w:val="FF0000"/>
                <w:u w:val="single"/>
                <w:lang w:val="en-US"/>
              </w:rPr>
              <w:t xml:space="preserve"> </w:t>
            </w:r>
            <w:r w:rsidRPr="00337AEC">
              <w:rPr>
                <w:color w:val="FF0000"/>
                <w:u w:val="single"/>
              </w:rPr>
              <w:t xml:space="preserve">in </w:t>
            </w:r>
            <w:proofErr w:type="spellStart"/>
            <w:r w:rsidRPr="00337AEC">
              <w:rPr>
                <w:rFonts w:hint="eastAsia"/>
                <w:i/>
                <w:iCs/>
                <w:color w:val="FF0000"/>
                <w:u w:val="single"/>
              </w:rPr>
              <w:t>ServingCellConfig</w:t>
            </w:r>
            <w:proofErr w:type="spellEnd"/>
            <w:r w:rsidRPr="00337AEC">
              <w:rPr>
                <w:color w:val="FF0000"/>
                <w:u w:val="single"/>
              </w:rPr>
              <w:t xml:space="preserve"> are declared as not available for PDSCH</w:t>
            </w:r>
            <w:r>
              <w:rPr>
                <w:color w:val="FF0000"/>
                <w:u w:val="single"/>
              </w:rPr>
              <w:t>.</w:t>
            </w:r>
          </w:p>
          <w:p w14:paraId="184D2354" w14:textId="42936255" w:rsidR="00837A75" w:rsidRPr="004A4070" w:rsidRDefault="00837A75" w:rsidP="00741C6E">
            <w:pPr>
              <w:rPr>
                <w:sz w:val="20"/>
                <w:lang w:val="en-GB" w:eastAsia="ja-JP"/>
              </w:rPr>
            </w:pPr>
            <w:r>
              <w:rPr>
                <w:rFonts w:hint="eastAsia"/>
                <w:sz w:val="20"/>
                <w:lang w:val="en-GB" w:eastAsia="ja-JP"/>
              </w:rPr>
              <w:t>[</w:t>
            </w:r>
            <w:r>
              <w:rPr>
                <w:sz w:val="20"/>
                <w:lang w:val="en-GB" w:eastAsia="ja-JP"/>
              </w:rPr>
              <w:t>…]</w:t>
            </w:r>
          </w:p>
        </w:tc>
      </w:tr>
    </w:tbl>
    <w:p w14:paraId="31C72CAD" w14:textId="77777777" w:rsidR="001A67C6" w:rsidRPr="00686A6C" w:rsidRDefault="004B565B">
      <w:pPr>
        <w:pStyle w:val="1"/>
        <w:tabs>
          <w:tab w:val="clear" w:pos="1283"/>
          <w:tab w:val="num" w:pos="851"/>
        </w:tabs>
        <w:ind w:left="426"/>
      </w:pPr>
      <w:r w:rsidRPr="00686A6C">
        <w:t>Conclusion</w:t>
      </w:r>
    </w:p>
    <w:p w14:paraId="4363BB42" w14:textId="7663D4B8" w:rsidR="00705215" w:rsidRPr="00705215" w:rsidRDefault="00705215" w:rsidP="0057496A">
      <w:pPr>
        <w:rPr>
          <w:b/>
          <w:i/>
          <w:lang w:val="en-GB" w:eastAsia="zh-CN"/>
        </w:rPr>
      </w:pPr>
      <w:r w:rsidRPr="00251764">
        <w:rPr>
          <w:lang w:val="en-GB"/>
        </w:rPr>
        <w:t>According to the above discussions,</w:t>
      </w:r>
      <w:r>
        <w:rPr>
          <w:lang w:val="en-GB"/>
        </w:rPr>
        <w:t xml:space="preserve"> we have the following </w:t>
      </w:r>
      <w:r w:rsidR="00CD7978">
        <w:rPr>
          <w:lang w:val="en-GB"/>
        </w:rPr>
        <w:t>observation and proposal</w:t>
      </w:r>
      <w:r w:rsidR="00837A75">
        <w:rPr>
          <w:lang w:val="en-GB"/>
        </w:rPr>
        <w:t>s</w:t>
      </w:r>
      <w:r w:rsidRPr="00251764">
        <w:rPr>
          <w:lang w:val="en-GB"/>
        </w:rPr>
        <w:t>:</w:t>
      </w:r>
    </w:p>
    <w:bookmarkEnd w:id="3"/>
    <w:p w14:paraId="19FED882" w14:textId="231C502B" w:rsidR="00837A75" w:rsidRDefault="00837A75" w:rsidP="003A368C">
      <w:pPr>
        <w:tabs>
          <w:tab w:val="num" w:pos="720"/>
        </w:tabs>
        <w:adjustRightInd/>
        <w:rPr>
          <w:b/>
          <w:i/>
        </w:rPr>
      </w:pPr>
      <w:r w:rsidRPr="00337AEC">
        <w:rPr>
          <w:b/>
          <w:i/>
          <w:lang w:eastAsia="zh-CN"/>
        </w:rPr>
        <w:t xml:space="preserve">Observation: </w:t>
      </w:r>
      <w:r w:rsidRPr="00F36686">
        <w:rPr>
          <w:b/>
          <w:i/>
          <w:iCs/>
        </w:rPr>
        <w:t xml:space="preserve">Simple impact on the </w:t>
      </w:r>
      <w:r w:rsidR="002A44C5" w:rsidRPr="00F36686">
        <w:rPr>
          <w:b/>
          <w:i/>
          <w:iCs/>
        </w:rPr>
        <w:t>spec</w:t>
      </w:r>
      <w:r w:rsidR="002A44C5">
        <w:rPr>
          <w:b/>
          <w:i/>
          <w:iCs/>
        </w:rPr>
        <w:t>ification</w:t>
      </w:r>
      <w:r w:rsidR="002A44C5" w:rsidRPr="00F36686">
        <w:rPr>
          <w:b/>
          <w:i/>
          <w:iCs/>
        </w:rPr>
        <w:t xml:space="preserve"> </w:t>
      </w:r>
      <w:r w:rsidRPr="00F36686">
        <w:rPr>
          <w:b/>
          <w:i/>
          <w:iCs/>
        </w:rPr>
        <w:t>and UE implementation by allowing two frequency overlapping CRS RM patterns for PDSCH for single TRP UE</w:t>
      </w:r>
      <w:r>
        <w:rPr>
          <w:b/>
          <w:i/>
        </w:rPr>
        <w:t>.</w:t>
      </w:r>
    </w:p>
    <w:p w14:paraId="2D3893C8" w14:textId="77777777" w:rsidR="00C243FE" w:rsidRDefault="00C243FE" w:rsidP="003A368C">
      <w:pPr>
        <w:tabs>
          <w:tab w:val="num" w:pos="720"/>
        </w:tabs>
        <w:adjustRightInd/>
        <w:rPr>
          <w:b/>
          <w:i/>
          <w:lang w:eastAsia="zh-CN"/>
        </w:rPr>
      </w:pPr>
    </w:p>
    <w:p w14:paraId="6505A725" w14:textId="103C425D" w:rsidR="00837A75" w:rsidRDefault="00A2278D" w:rsidP="003A368C">
      <w:pPr>
        <w:tabs>
          <w:tab w:val="num" w:pos="720"/>
        </w:tabs>
        <w:adjustRightInd/>
        <w:rPr>
          <w:b/>
          <w:i/>
          <w:lang w:eastAsia="zh-CN"/>
        </w:rPr>
      </w:pPr>
      <w:r w:rsidRPr="0057496A">
        <w:rPr>
          <w:rFonts w:hint="eastAsia"/>
          <w:b/>
          <w:i/>
          <w:lang w:eastAsia="zh-CN"/>
        </w:rPr>
        <w:t>P</w:t>
      </w:r>
      <w:r w:rsidRPr="0057496A">
        <w:rPr>
          <w:b/>
          <w:i/>
          <w:lang w:eastAsia="zh-CN"/>
        </w:rPr>
        <w:t xml:space="preserve">roposal </w:t>
      </w:r>
      <w:r>
        <w:rPr>
          <w:b/>
          <w:i/>
          <w:lang w:eastAsia="zh-CN"/>
        </w:rPr>
        <w:t>1</w:t>
      </w:r>
      <w:r w:rsidRPr="0057496A">
        <w:rPr>
          <w:b/>
          <w:i/>
          <w:lang w:eastAsia="zh-CN"/>
        </w:rPr>
        <w:t xml:space="preserve">: </w:t>
      </w:r>
      <w:r>
        <w:rPr>
          <w:b/>
          <w:i/>
          <w:lang w:eastAsia="zh-CN"/>
        </w:rPr>
        <w:t>For Rel-18</w:t>
      </w:r>
      <w:r w:rsidRPr="0079417C">
        <w:rPr>
          <w:b/>
          <w:i/>
          <w:lang w:eastAsia="zh-CN"/>
        </w:rPr>
        <w:t xml:space="preserve"> UEs supporting </w:t>
      </w:r>
      <w:r>
        <w:rPr>
          <w:b/>
          <w:i/>
          <w:lang w:eastAsia="zh-CN"/>
        </w:rPr>
        <w:t>two LTE CRS overlapping patterns, these two</w:t>
      </w:r>
      <w:r w:rsidRPr="0079417C">
        <w:rPr>
          <w:b/>
          <w:i/>
          <w:lang w:eastAsia="zh-CN"/>
        </w:rPr>
        <w:t xml:space="preserve"> overlapping LTE CRSs </w:t>
      </w:r>
      <w:r w:rsidR="002E2B36">
        <w:rPr>
          <w:b/>
          <w:i/>
          <w:lang w:eastAsia="zh-CN"/>
        </w:rPr>
        <w:t>should</w:t>
      </w:r>
      <w:r w:rsidR="002E2B36" w:rsidRPr="0079417C">
        <w:rPr>
          <w:b/>
          <w:i/>
          <w:lang w:eastAsia="zh-CN"/>
        </w:rPr>
        <w:t xml:space="preserve"> </w:t>
      </w:r>
      <w:r w:rsidRPr="0079417C">
        <w:rPr>
          <w:b/>
          <w:i/>
          <w:lang w:eastAsia="zh-CN"/>
        </w:rPr>
        <w:t>be configured by RRC signaling</w:t>
      </w:r>
      <w:r>
        <w:rPr>
          <w:b/>
          <w:i/>
          <w:lang w:eastAsia="zh-CN"/>
        </w:rPr>
        <w:t>.</w:t>
      </w:r>
    </w:p>
    <w:p w14:paraId="443FD7A7" w14:textId="77777777" w:rsidR="00837A75" w:rsidRDefault="00837A75" w:rsidP="00837A75">
      <w:pPr>
        <w:rPr>
          <w:b/>
          <w:i/>
          <w:lang w:eastAsia="zh-CN"/>
        </w:rPr>
      </w:pPr>
      <w:r w:rsidRPr="00337AEC">
        <w:rPr>
          <w:b/>
          <w:i/>
          <w:lang w:eastAsia="zh-CN"/>
        </w:rPr>
        <w:t>Proposal</w:t>
      </w:r>
      <w:r>
        <w:rPr>
          <w:b/>
          <w:i/>
          <w:lang w:eastAsia="zh-CN"/>
        </w:rPr>
        <w:t xml:space="preserve"> 2</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4</w:t>
      </w:r>
    </w:p>
    <w:tbl>
      <w:tblPr>
        <w:tblStyle w:val="ac"/>
        <w:tblW w:w="0" w:type="auto"/>
        <w:tblLook w:val="04A0" w:firstRow="1" w:lastRow="0" w:firstColumn="1" w:lastColumn="0" w:noHBand="0" w:noVBand="1"/>
      </w:tblPr>
      <w:tblGrid>
        <w:gridCol w:w="9307"/>
      </w:tblGrid>
      <w:tr w:rsidR="00837A75" w14:paraId="149D1879" w14:textId="77777777" w:rsidTr="00337AEC">
        <w:tc>
          <w:tcPr>
            <w:tcW w:w="9307" w:type="dxa"/>
          </w:tcPr>
          <w:p w14:paraId="60410459" w14:textId="77777777" w:rsidR="00837A75" w:rsidRPr="00337AEC" w:rsidRDefault="00837A75" w:rsidP="00337AEC">
            <w:pPr>
              <w:keepNext/>
              <w:keepLines/>
              <w:spacing w:before="180" w:after="180"/>
              <w:ind w:left="1134" w:hanging="1134"/>
              <w:outlineLvl w:val="1"/>
              <w:rPr>
                <w:rFonts w:ascii="Arial" w:eastAsia="宋体" w:hAnsi="Arial"/>
                <w:b/>
                <w:color w:val="000000"/>
                <w:sz w:val="32"/>
                <w:lang w:val="x-none"/>
              </w:rPr>
            </w:pPr>
            <w:r w:rsidRPr="00337AEC">
              <w:rPr>
                <w:b/>
                <w:color w:val="000000"/>
              </w:rPr>
              <w:t>5.1.4.2</w:t>
            </w:r>
            <w:r w:rsidRPr="00337AEC">
              <w:rPr>
                <w:b/>
                <w:color w:val="000000"/>
              </w:rPr>
              <w:tab/>
              <w:t>PDSCH resource mapping with RE level granularity</w:t>
            </w:r>
          </w:p>
          <w:p w14:paraId="3950ACA4" w14:textId="77777777" w:rsidR="00837A75" w:rsidRDefault="00837A75" w:rsidP="00337AEC">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w:t>
            </w:r>
            <w:proofErr w:type="spellStart"/>
            <w:r w:rsidRPr="00F54DCC">
              <w:rPr>
                <w:i/>
              </w:rPr>
              <w:t>ResourceSetsToAddModList</w:t>
            </w:r>
            <w:proofErr w:type="spellEnd"/>
            <w:r>
              <w:t>.</w:t>
            </w:r>
          </w:p>
          <w:p w14:paraId="66FBCF0A" w14:textId="77777777" w:rsidR="00837A75" w:rsidRPr="0048482F" w:rsidRDefault="00837A75" w:rsidP="00337AEC">
            <w:pPr>
              <w:rPr>
                <w:color w:val="000000"/>
              </w:rPr>
            </w:pPr>
            <w:r w:rsidRPr="00D15FC5">
              <w:rPr>
                <w:color w:val="000000"/>
              </w:rPr>
              <w:t>A UE may be configured with any of the following higher layer parameters</w:t>
            </w:r>
            <w:r w:rsidRPr="0048482F">
              <w:rPr>
                <w:color w:val="000000"/>
              </w:rPr>
              <w:t>:</w:t>
            </w:r>
          </w:p>
          <w:p w14:paraId="6542AD10" w14:textId="77777777" w:rsidR="00837A75" w:rsidRDefault="00837A75" w:rsidP="00337AEC">
            <w:pPr>
              <w:pStyle w:val="B1"/>
            </w:pPr>
            <w:r>
              <w:rPr>
                <w:i/>
              </w:rPr>
              <w:t>-</w:t>
            </w:r>
            <w:r>
              <w:rPr>
                <w:i/>
              </w:rPr>
              <w:tab/>
            </w:r>
            <w:r w:rsidRPr="008A1B32">
              <w:t>REs indicated by</w:t>
            </w:r>
            <w:r>
              <w:rPr>
                <w:rFonts w:eastAsia="等线"/>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9F6375F" w14:textId="77777777" w:rsidR="00837A75" w:rsidRDefault="00837A75" w:rsidP="00337AEC">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05B71B52" w14:textId="77777777" w:rsidR="00837A75" w:rsidRDefault="00837A75" w:rsidP="00337AEC">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xml:space="preserve">], where slot corresponds to LTE </w:t>
            </w:r>
            <w:proofErr w:type="spellStart"/>
            <w:r w:rsidRPr="00441858">
              <w:rPr>
                <w:color w:val="000000" w:themeColor="text1"/>
              </w:rPr>
              <w:t>subframe</w:t>
            </w:r>
            <w:proofErr w:type="spellEnd"/>
            <w:r w:rsidRPr="00441858">
              <w:rPr>
                <w:color w:val="000000" w:themeColor="text1"/>
              </w:rPr>
              <w:t>.</w:t>
            </w:r>
            <w:r w:rsidRPr="00E15FD3">
              <w:rPr>
                <w:color w:val="000000" w:themeColor="text1"/>
              </w:rPr>
              <w:t xml:space="preserve"> </w:t>
            </w:r>
          </w:p>
          <w:p w14:paraId="5C9FCA2A" w14:textId="77777777" w:rsidR="00837A75" w:rsidRPr="001E200C" w:rsidRDefault="00837A75" w:rsidP="00337AEC">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w:t>
            </w:r>
            <w:proofErr w:type="spellStart"/>
            <w:r w:rsidRPr="00625067">
              <w:rPr>
                <w:i/>
              </w:rPr>
              <w:t>Config</w:t>
            </w:r>
            <w:proofErr w:type="spellEnd"/>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791BA1FE" w14:textId="77777777" w:rsidR="00837A75" w:rsidRDefault="00837A75" w:rsidP="00337AEC">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34228D54" w14:textId="77777777" w:rsidR="00837A75" w:rsidRDefault="00837A75" w:rsidP="00337AEC">
            <w:pPr>
              <w:pStyle w:val="B2"/>
              <w:rPr>
                <w:lang w:val="en-US" w:eastAsia="zh-CN"/>
              </w:rPr>
            </w:pPr>
            <w:r>
              <w:t>-</w:t>
            </w:r>
            <w:r>
              <w:tab/>
            </w:r>
            <w:proofErr w:type="gramStart"/>
            <w:r>
              <w:rPr>
                <w:lang w:val="en-US"/>
              </w:rPr>
              <w:t>o</w:t>
            </w:r>
            <w:proofErr w:type="spellStart"/>
            <w:r>
              <w:t>therwise</w:t>
            </w:r>
            <w:proofErr w:type="spellEnd"/>
            <w:proofErr w:type="gram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2C949354" w14:textId="59EE0C3D" w:rsidR="00837A75" w:rsidRPr="00337AEC" w:rsidRDefault="00837A75" w:rsidP="00337AEC">
            <w:pPr>
              <w:pStyle w:val="B1"/>
              <w:rPr>
                <w:rFonts w:eastAsia="Malgun Gothic"/>
                <w:color w:val="FF0000"/>
                <w:szCs w:val="24"/>
                <w:u w:val="single"/>
                <w:lang w:eastAsia="ko-KR"/>
              </w:rPr>
            </w:pPr>
            <w:r w:rsidRPr="00337AEC">
              <w:rPr>
                <w:color w:val="FF0000"/>
                <w:u w:val="single"/>
              </w:rPr>
              <w:t>-</w:t>
            </w:r>
            <w:r w:rsidRPr="00337AEC">
              <w:rPr>
                <w:color w:val="FF0000"/>
                <w:u w:val="single"/>
              </w:rPr>
              <w:tab/>
            </w:r>
            <w:r w:rsidR="00796449" w:rsidRPr="003C6765">
              <w:rPr>
                <w:color w:val="FF0000"/>
                <w:u w:val="single"/>
              </w:rPr>
              <w:t xml:space="preserve">If the UE </w:t>
            </w:r>
            <w:r w:rsidR="00796449" w:rsidRPr="003C6765">
              <w:rPr>
                <w:color w:val="FF0000"/>
                <w:u w:val="single"/>
                <w:lang w:val="en-US"/>
              </w:rPr>
              <w:t xml:space="preserve">is </w:t>
            </w:r>
            <w:r w:rsidR="00167483">
              <w:rPr>
                <w:color w:val="FF0000"/>
                <w:u w:val="single"/>
                <w:lang w:val="en-US"/>
              </w:rPr>
              <w:t xml:space="preserve">not </w:t>
            </w:r>
            <w:r w:rsidR="00796449" w:rsidRPr="003C6765">
              <w:rPr>
                <w:color w:val="FF0000"/>
                <w:u w:val="single"/>
              </w:rPr>
              <w:t xml:space="preserve">configured by higher layer parameter </w:t>
            </w:r>
            <w:r w:rsidR="00796449" w:rsidRPr="003C6765">
              <w:rPr>
                <w:i/>
                <w:color w:val="FF0000"/>
                <w:u w:val="single"/>
              </w:rPr>
              <w:t>PDCCH-</w:t>
            </w:r>
            <w:proofErr w:type="spellStart"/>
            <w:r w:rsidR="00796449" w:rsidRPr="003C6765">
              <w:rPr>
                <w:i/>
                <w:color w:val="FF0000"/>
                <w:u w:val="single"/>
              </w:rPr>
              <w:t>Config</w:t>
            </w:r>
            <w:proofErr w:type="spellEnd"/>
            <w:r w:rsidR="00796449" w:rsidRPr="003C6765">
              <w:rPr>
                <w:color w:val="FF0000"/>
                <w:u w:val="single"/>
              </w:rPr>
              <w:t xml:space="preserve"> with two different values of </w:t>
            </w:r>
            <w:proofErr w:type="spellStart"/>
            <w:r w:rsidR="00796449" w:rsidRPr="003C6765">
              <w:rPr>
                <w:i/>
                <w:color w:val="FF0000"/>
                <w:u w:val="single"/>
                <w:lang w:eastAsia="x-none"/>
              </w:rPr>
              <w:t>coresetPoolIndex</w:t>
            </w:r>
            <w:proofErr w:type="spellEnd"/>
            <w:r w:rsidR="00796449" w:rsidRPr="003C6765">
              <w:rPr>
                <w:color w:val="FF0000"/>
                <w:u w:val="single"/>
                <w:lang w:eastAsia="x-none"/>
              </w:rPr>
              <w:t xml:space="preserve"> in </w:t>
            </w:r>
            <w:proofErr w:type="spellStart"/>
            <w:r w:rsidR="00796449" w:rsidRPr="003C6765">
              <w:rPr>
                <w:i/>
                <w:color w:val="FF0000"/>
                <w:u w:val="single"/>
              </w:rPr>
              <w:t>ControlResourceSet</w:t>
            </w:r>
            <w:proofErr w:type="spellEnd"/>
            <w:r w:rsidR="00796449" w:rsidRPr="00796449">
              <w:rPr>
                <w:color w:val="FF0000"/>
                <w:u w:val="single"/>
              </w:rPr>
              <w:t xml:space="preserve">, and </w:t>
            </w:r>
            <w:r w:rsidRPr="00796449">
              <w:rPr>
                <w:color w:val="FF0000"/>
                <w:u w:val="single"/>
              </w:rPr>
              <w:t xml:space="preserve">the UE </w:t>
            </w:r>
            <w:r w:rsidRPr="00796449">
              <w:rPr>
                <w:color w:val="FF0000"/>
                <w:u w:val="single"/>
                <w:lang w:val="en-US"/>
              </w:rPr>
              <w:t xml:space="preserve">is </w:t>
            </w:r>
            <w:r w:rsidRPr="00796449">
              <w:rPr>
                <w:color w:val="FF0000"/>
                <w:u w:val="single"/>
              </w:rPr>
              <w:t xml:space="preserve">configured by higher layer parameter </w:t>
            </w:r>
            <w:r w:rsidRPr="00796449">
              <w:rPr>
                <w:i/>
                <w:iCs/>
                <w:color w:val="FF0000"/>
                <w:u w:val="single"/>
                <w:lang w:val="en-US"/>
              </w:rPr>
              <w:t>lte-CRS-PatternList1-r16</w:t>
            </w:r>
            <w:r w:rsidRPr="00796449">
              <w:rPr>
                <w:color w:val="FF0000"/>
                <w:u w:val="single"/>
              </w:rPr>
              <w:t xml:space="preserve"> and </w:t>
            </w:r>
            <w:r w:rsidRPr="00796449">
              <w:rPr>
                <w:i/>
                <w:iCs/>
                <w:color w:val="FF0000"/>
                <w:u w:val="single"/>
                <w:lang w:val="en-US"/>
              </w:rPr>
              <w:t>lte-CRS-PatternList2-r</w:t>
            </w:r>
            <w:r w:rsidRPr="00337AEC">
              <w:rPr>
                <w:i/>
                <w:iCs/>
                <w:color w:val="FF0000"/>
                <w:u w:val="single"/>
                <w:lang w:val="en-US"/>
              </w:rPr>
              <w:t>16</w:t>
            </w:r>
            <w:r w:rsidRPr="00337AEC">
              <w:rPr>
                <w:color w:val="FF0000"/>
                <w:u w:val="single"/>
              </w:rPr>
              <w:t xml:space="preserve"> in </w:t>
            </w:r>
            <w:proofErr w:type="spellStart"/>
            <w:r w:rsidRPr="00337AEC">
              <w:rPr>
                <w:rFonts w:hint="eastAsia"/>
                <w:i/>
                <w:iCs/>
                <w:color w:val="FF0000"/>
                <w:u w:val="single"/>
              </w:rPr>
              <w:t>ServingCellConfig</w:t>
            </w:r>
            <w:proofErr w:type="spellEnd"/>
            <w:r w:rsidRPr="00337AEC">
              <w:rPr>
                <w:color w:val="FF0000"/>
                <w:u w:val="single"/>
              </w:rPr>
              <w:t xml:space="preserve">, </w:t>
            </w:r>
            <w:r>
              <w:rPr>
                <w:color w:val="FF0000"/>
                <w:u w:val="single"/>
              </w:rPr>
              <w:t xml:space="preserve">and the UE is configured by higher layer parameter </w:t>
            </w:r>
            <w:r w:rsidRPr="00337AEC">
              <w:rPr>
                <w:i/>
                <w:color w:val="FF0000"/>
                <w:u w:val="single"/>
              </w:rPr>
              <w:t>crs-RateMatch-enable-R18</w:t>
            </w:r>
            <w:r>
              <w:rPr>
                <w:color w:val="FF0000"/>
                <w:u w:val="single"/>
              </w:rPr>
              <w:t xml:space="preserve">, </w:t>
            </w:r>
            <w:r w:rsidRPr="00337AEC">
              <w:rPr>
                <w:color w:val="FF0000"/>
                <w:u w:val="single"/>
              </w:rPr>
              <w:t xml:space="preserve">REs </w:t>
            </w:r>
            <w:r>
              <w:rPr>
                <w:color w:val="FF0000"/>
                <w:u w:val="single"/>
              </w:rPr>
              <w:t xml:space="preserve">indicated by </w:t>
            </w:r>
            <w:r w:rsidRPr="00337AEC">
              <w:rPr>
                <w:i/>
                <w:iCs/>
                <w:color w:val="FF0000"/>
                <w:u w:val="single"/>
                <w:lang w:val="en-US"/>
              </w:rPr>
              <w:t>lte-CRS-PatternList1-r16</w:t>
            </w:r>
            <w:r w:rsidRPr="00337AEC">
              <w:rPr>
                <w:color w:val="FF0000"/>
                <w:u w:val="single"/>
              </w:rPr>
              <w:t xml:space="preserve"> and </w:t>
            </w:r>
            <w:r w:rsidRPr="00337AEC">
              <w:rPr>
                <w:i/>
                <w:iCs/>
                <w:color w:val="FF0000"/>
                <w:u w:val="single"/>
                <w:lang w:val="en-US"/>
              </w:rPr>
              <w:t>lte-CRS-PatternList2-r16</w:t>
            </w:r>
            <w:r>
              <w:rPr>
                <w:i/>
                <w:iCs/>
                <w:color w:val="FF0000"/>
                <w:u w:val="single"/>
                <w:lang w:val="en-US"/>
              </w:rPr>
              <w:t xml:space="preserve"> </w:t>
            </w:r>
            <w:r w:rsidRPr="00337AEC">
              <w:rPr>
                <w:color w:val="FF0000"/>
                <w:u w:val="single"/>
              </w:rPr>
              <w:t xml:space="preserve">in </w:t>
            </w:r>
            <w:proofErr w:type="spellStart"/>
            <w:r w:rsidRPr="00337AEC">
              <w:rPr>
                <w:rFonts w:hint="eastAsia"/>
                <w:i/>
                <w:iCs/>
                <w:color w:val="FF0000"/>
                <w:u w:val="single"/>
              </w:rPr>
              <w:t>ServingCellConfig</w:t>
            </w:r>
            <w:proofErr w:type="spellEnd"/>
            <w:r w:rsidRPr="00337AEC">
              <w:rPr>
                <w:color w:val="FF0000"/>
                <w:u w:val="single"/>
              </w:rPr>
              <w:t xml:space="preserve"> are declared as not available for PDSCH</w:t>
            </w:r>
            <w:r w:rsidR="001863A3">
              <w:rPr>
                <w:color w:val="FF0000"/>
                <w:u w:val="single"/>
              </w:rPr>
              <w:t>.</w:t>
            </w:r>
          </w:p>
          <w:p w14:paraId="5AE4BFC0" w14:textId="77777777" w:rsidR="00837A75" w:rsidRPr="004A4070" w:rsidRDefault="00837A75" w:rsidP="00337AEC">
            <w:pPr>
              <w:rPr>
                <w:sz w:val="20"/>
                <w:lang w:val="en-GB" w:eastAsia="ja-JP"/>
              </w:rPr>
            </w:pPr>
            <w:r>
              <w:rPr>
                <w:rFonts w:hint="eastAsia"/>
                <w:sz w:val="20"/>
                <w:lang w:val="en-GB" w:eastAsia="ja-JP"/>
              </w:rPr>
              <w:t>[</w:t>
            </w:r>
            <w:r>
              <w:rPr>
                <w:sz w:val="20"/>
                <w:lang w:val="en-GB" w:eastAsia="ja-JP"/>
              </w:rPr>
              <w:t>…]</w:t>
            </w:r>
          </w:p>
        </w:tc>
      </w:tr>
    </w:tbl>
    <w:p w14:paraId="47D06232" w14:textId="77777777" w:rsidR="00B53FD4" w:rsidRPr="00B53FD4" w:rsidRDefault="00B53FD4" w:rsidP="00B53FD4">
      <w:pPr>
        <w:ind w:firstLine="425"/>
        <w:rPr>
          <w:b/>
          <w:i/>
        </w:rPr>
      </w:pPr>
    </w:p>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34DFA81E" w14:textId="63BBCBF2" w:rsidR="00BB6BB4" w:rsidRPr="00BB6BB4" w:rsidRDefault="00C41D90" w:rsidP="000A35FF">
      <w:pPr>
        <w:pStyle w:val="References"/>
        <w:numPr>
          <w:ilvl w:val="0"/>
          <w:numId w:val="6"/>
        </w:numPr>
        <w:tabs>
          <w:tab w:val="left" w:pos="420"/>
        </w:tabs>
        <w:adjustRightInd w:val="0"/>
        <w:spacing w:after="0"/>
        <w:rPr>
          <w:sz w:val="22"/>
          <w:szCs w:val="22"/>
          <w:lang w:eastAsia="zh-CN"/>
        </w:rPr>
      </w:pPr>
      <w:r w:rsidRPr="00C41D90">
        <w:rPr>
          <w:sz w:val="22"/>
          <w:szCs w:val="22"/>
          <w:lang w:eastAsia="zh-CN"/>
        </w:rPr>
        <w:t>RP-213575</w:t>
      </w:r>
      <w:r w:rsidR="00BB6BB4" w:rsidRPr="00BB6BB4">
        <w:rPr>
          <w:sz w:val="22"/>
          <w:szCs w:val="22"/>
          <w:lang w:eastAsia="zh-CN"/>
        </w:rPr>
        <w:t>, “</w:t>
      </w:r>
      <w:r w:rsidRPr="00C41D90">
        <w:rPr>
          <w:sz w:val="22"/>
          <w:szCs w:val="22"/>
          <w:lang w:eastAsia="zh-CN"/>
        </w:rPr>
        <w:t>New WI: Enhancement of NR Dynamic spectrum sharing (DSS)</w:t>
      </w:r>
      <w:r w:rsidR="00BB6BB4" w:rsidRPr="00BB6BB4">
        <w:rPr>
          <w:sz w:val="22"/>
          <w:szCs w:val="22"/>
          <w:lang w:eastAsia="zh-CN"/>
        </w:rPr>
        <w:t>”, TSG RAN Meeting #</w:t>
      </w:r>
      <w:r>
        <w:rPr>
          <w:sz w:val="22"/>
          <w:szCs w:val="22"/>
          <w:lang w:eastAsia="zh-CN"/>
        </w:rPr>
        <w:t>94e</w:t>
      </w:r>
      <w:r w:rsidR="00BB6BB4" w:rsidRPr="00BB6BB4">
        <w:rPr>
          <w:sz w:val="22"/>
          <w:szCs w:val="22"/>
          <w:lang w:eastAsia="zh-CN"/>
        </w:rPr>
        <w:t xml:space="preserve">, </w:t>
      </w:r>
      <w:r w:rsidRPr="00C41D90">
        <w:rPr>
          <w:sz w:val="22"/>
          <w:szCs w:val="22"/>
          <w:lang w:eastAsia="zh-CN"/>
        </w:rPr>
        <w:t>Dec. 6 - 17, 2021</w:t>
      </w:r>
    </w:p>
    <w:sectPr w:rsidR="00BB6BB4" w:rsidRPr="00BB6BB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B504D" w14:textId="77777777" w:rsidR="0099739D" w:rsidRDefault="0099739D">
      <w:r>
        <w:separator/>
      </w:r>
    </w:p>
  </w:endnote>
  <w:endnote w:type="continuationSeparator" w:id="0">
    <w:p w14:paraId="145B0DB2" w14:textId="77777777" w:rsidR="0099739D" w:rsidRDefault="0099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50D3E" w14:textId="77777777" w:rsidR="0099739D" w:rsidRDefault="0099739D">
      <w:r>
        <w:separator/>
      </w:r>
    </w:p>
  </w:footnote>
  <w:footnote w:type="continuationSeparator" w:id="0">
    <w:p w14:paraId="5491A2C5" w14:textId="77777777" w:rsidR="0099739D" w:rsidRDefault="0099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4D783B" w:rsidRDefault="004D783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9D63053"/>
    <w:multiLevelType w:val="hybridMultilevel"/>
    <w:tmpl w:val="42CE5CCA"/>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 w15:restartNumberingAfterBreak="0">
    <w:nsid w:val="3F3751B1"/>
    <w:multiLevelType w:val="hybridMultilevel"/>
    <w:tmpl w:val="780CCD64"/>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6"/>
  </w:num>
  <w:num w:numId="5">
    <w:abstractNumId w:val="0"/>
  </w:num>
  <w:num w:numId="6">
    <w:abstractNumId w:val="5"/>
  </w:num>
  <w:num w:numId="7">
    <w:abstractNumId w:val="7"/>
  </w:num>
  <w:num w:numId="8">
    <w:abstractNumId w:val="1"/>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5F88"/>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734"/>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11"/>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5FD"/>
    <w:rsid w:val="00030C74"/>
    <w:rsid w:val="00030C99"/>
    <w:rsid w:val="00030EF7"/>
    <w:rsid w:val="00030F1D"/>
    <w:rsid w:val="0003129D"/>
    <w:rsid w:val="000313AB"/>
    <w:rsid w:val="00031623"/>
    <w:rsid w:val="00031AD7"/>
    <w:rsid w:val="00031ADB"/>
    <w:rsid w:val="00031C47"/>
    <w:rsid w:val="00031CD2"/>
    <w:rsid w:val="00031CF1"/>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A3C"/>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35"/>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6E9F"/>
    <w:rsid w:val="00057197"/>
    <w:rsid w:val="0005722D"/>
    <w:rsid w:val="000574D8"/>
    <w:rsid w:val="000576D4"/>
    <w:rsid w:val="0005785B"/>
    <w:rsid w:val="000578E7"/>
    <w:rsid w:val="0005797D"/>
    <w:rsid w:val="000579F3"/>
    <w:rsid w:val="00057BF9"/>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0FF7"/>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77F14"/>
    <w:rsid w:val="000800DE"/>
    <w:rsid w:val="00080403"/>
    <w:rsid w:val="000804B2"/>
    <w:rsid w:val="00080630"/>
    <w:rsid w:val="000808EE"/>
    <w:rsid w:val="00080C0D"/>
    <w:rsid w:val="00081072"/>
    <w:rsid w:val="000810B6"/>
    <w:rsid w:val="000812C8"/>
    <w:rsid w:val="00081B7F"/>
    <w:rsid w:val="000823B0"/>
    <w:rsid w:val="0008244B"/>
    <w:rsid w:val="000826B8"/>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751"/>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D04"/>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2573"/>
    <w:rsid w:val="000B27BA"/>
    <w:rsid w:val="000B2849"/>
    <w:rsid w:val="000B2936"/>
    <w:rsid w:val="000B2985"/>
    <w:rsid w:val="000B2A59"/>
    <w:rsid w:val="000B2ABC"/>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B90"/>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57FB"/>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0F5"/>
    <w:rsid w:val="001021BD"/>
    <w:rsid w:val="001022F1"/>
    <w:rsid w:val="00102613"/>
    <w:rsid w:val="00102614"/>
    <w:rsid w:val="001026CA"/>
    <w:rsid w:val="0010276F"/>
    <w:rsid w:val="00102986"/>
    <w:rsid w:val="00102B11"/>
    <w:rsid w:val="00102C73"/>
    <w:rsid w:val="00102FE1"/>
    <w:rsid w:val="0010353D"/>
    <w:rsid w:val="00103585"/>
    <w:rsid w:val="0010366B"/>
    <w:rsid w:val="0010371D"/>
    <w:rsid w:val="00103817"/>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64F"/>
    <w:rsid w:val="0010565D"/>
    <w:rsid w:val="0010590A"/>
    <w:rsid w:val="00105BEA"/>
    <w:rsid w:val="00105C68"/>
    <w:rsid w:val="00105CC7"/>
    <w:rsid w:val="00105E6B"/>
    <w:rsid w:val="00106013"/>
    <w:rsid w:val="00106219"/>
    <w:rsid w:val="001062E2"/>
    <w:rsid w:val="00106660"/>
    <w:rsid w:val="00106835"/>
    <w:rsid w:val="0010714D"/>
    <w:rsid w:val="00107186"/>
    <w:rsid w:val="001071A6"/>
    <w:rsid w:val="001071B5"/>
    <w:rsid w:val="001072BB"/>
    <w:rsid w:val="00107392"/>
    <w:rsid w:val="00107573"/>
    <w:rsid w:val="001078C2"/>
    <w:rsid w:val="00107995"/>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859"/>
    <w:rsid w:val="001129B5"/>
    <w:rsid w:val="00112B29"/>
    <w:rsid w:val="00112CE8"/>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08"/>
    <w:rsid w:val="001321D3"/>
    <w:rsid w:val="001322CD"/>
    <w:rsid w:val="0013258A"/>
    <w:rsid w:val="00132827"/>
    <w:rsid w:val="00132852"/>
    <w:rsid w:val="00132883"/>
    <w:rsid w:val="00132925"/>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79B"/>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363"/>
    <w:rsid w:val="001425B2"/>
    <w:rsid w:val="00142665"/>
    <w:rsid w:val="001426E3"/>
    <w:rsid w:val="00142D98"/>
    <w:rsid w:val="00142E6F"/>
    <w:rsid w:val="00143071"/>
    <w:rsid w:val="00143111"/>
    <w:rsid w:val="0014335B"/>
    <w:rsid w:val="00143538"/>
    <w:rsid w:val="00143783"/>
    <w:rsid w:val="001437C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AFF"/>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602"/>
    <w:rsid w:val="00164C8E"/>
    <w:rsid w:val="00164DAB"/>
    <w:rsid w:val="00164DFE"/>
    <w:rsid w:val="00164E03"/>
    <w:rsid w:val="001652CF"/>
    <w:rsid w:val="001652D4"/>
    <w:rsid w:val="001652E7"/>
    <w:rsid w:val="001654AF"/>
    <w:rsid w:val="00165574"/>
    <w:rsid w:val="0016567E"/>
    <w:rsid w:val="00165B09"/>
    <w:rsid w:val="00165B69"/>
    <w:rsid w:val="00165BBB"/>
    <w:rsid w:val="00165ED7"/>
    <w:rsid w:val="00166076"/>
    <w:rsid w:val="001660A3"/>
    <w:rsid w:val="0016613F"/>
    <w:rsid w:val="00166215"/>
    <w:rsid w:val="00166468"/>
    <w:rsid w:val="00166591"/>
    <w:rsid w:val="00166C7D"/>
    <w:rsid w:val="00166D35"/>
    <w:rsid w:val="00167153"/>
    <w:rsid w:val="0016748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CC0"/>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D5B"/>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5D7E"/>
    <w:rsid w:val="00175E13"/>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5F"/>
    <w:rsid w:val="001814D0"/>
    <w:rsid w:val="001815A2"/>
    <w:rsid w:val="00181A9D"/>
    <w:rsid w:val="00181B19"/>
    <w:rsid w:val="00181BBE"/>
    <w:rsid w:val="00181BC2"/>
    <w:rsid w:val="00181FC1"/>
    <w:rsid w:val="0018224A"/>
    <w:rsid w:val="001825C3"/>
    <w:rsid w:val="00182801"/>
    <w:rsid w:val="00182B7A"/>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3A3"/>
    <w:rsid w:val="001864A7"/>
    <w:rsid w:val="001864C3"/>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56B"/>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417"/>
    <w:rsid w:val="001A180D"/>
    <w:rsid w:val="001A1900"/>
    <w:rsid w:val="001A1934"/>
    <w:rsid w:val="001A1AE1"/>
    <w:rsid w:val="001A1B23"/>
    <w:rsid w:val="001A1BAC"/>
    <w:rsid w:val="001A205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81E"/>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578"/>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B35"/>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5C"/>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ED8"/>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5C"/>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017"/>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3CE0"/>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71"/>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D1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15"/>
    <w:rsid w:val="0026628C"/>
    <w:rsid w:val="002663CF"/>
    <w:rsid w:val="002665AB"/>
    <w:rsid w:val="002665EF"/>
    <w:rsid w:val="002666B2"/>
    <w:rsid w:val="0026674E"/>
    <w:rsid w:val="0026675A"/>
    <w:rsid w:val="00266964"/>
    <w:rsid w:val="00266B13"/>
    <w:rsid w:val="00266D3A"/>
    <w:rsid w:val="00266FB7"/>
    <w:rsid w:val="00267360"/>
    <w:rsid w:val="00267460"/>
    <w:rsid w:val="00267582"/>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3B8"/>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0B2"/>
    <w:rsid w:val="002A310C"/>
    <w:rsid w:val="002A31B7"/>
    <w:rsid w:val="002A3499"/>
    <w:rsid w:val="002A3663"/>
    <w:rsid w:val="002A368A"/>
    <w:rsid w:val="002A3852"/>
    <w:rsid w:val="002A3869"/>
    <w:rsid w:val="002A3B27"/>
    <w:rsid w:val="002A3B89"/>
    <w:rsid w:val="002A3B8C"/>
    <w:rsid w:val="002A3F5D"/>
    <w:rsid w:val="002A4065"/>
    <w:rsid w:val="002A4103"/>
    <w:rsid w:val="002A44C5"/>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B36"/>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F2"/>
    <w:rsid w:val="003010CF"/>
    <w:rsid w:val="0030126E"/>
    <w:rsid w:val="00301D21"/>
    <w:rsid w:val="00301E06"/>
    <w:rsid w:val="0030215C"/>
    <w:rsid w:val="00302273"/>
    <w:rsid w:val="0030261F"/>
    <w:rsid w:val="00302A79"/>
    <w:rsid w:val="00302BB8"/>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60"/>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68"/>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779"/>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6B8"/>
    <w:rsid w:val="00344866"/>
    <w:rsid w:val="00344C1A"/>
    <w:rsid w:val="00345060"/>
    <w:rsid w:val="003453D3"/>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3F2C"/>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255"/>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3C8"/>
    <w:rsid w:val="0036243E"/>
    <w:rsid w:val="00362569"/>
    <w:rsid w:val="00362663"/>
    <w:rsid w:val="00362AEF"/>
    <w:rsid w:val="00363091"/>
    <w:rsid w:val="003636CD"/>
    <w:rsid w:val="00363C90"/>
    <w:rsid w:val="00363DE2"/>
    <w:rsid w:val="00363EC1"/>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13D"/>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AF8"/>
    <w:rsid w:val="00392055"/>
    <w:rsid w:val="0039221F"/>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18"/>
    <w:rsid w:val="00397063"/>
    <w:rsid w:val="003971CF"/>
    <w:rsid w:val="0039723D"/>
    <w:rsid w:val="003978CB"/>
    <w:rsid w:val="00397AEB"/>
    <w:rsid w:val="00397C1D"/>
    <w:rsid w:val="00397C23"/>
    <w:rsid w:val="00397E00"/>
    <w:rsid w:val="00397F22"/>
    <w:rsid w:val="003A0582"/>
    <w:rsid w:val="003A06CA"/>
    <w:rsid w:val="003A090D"/>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8C"/>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2EE"/>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62"/>
    <w:rsid w:val="003C5473"/>
    <w:rsid w:val="003C547D"/>
    <w:rsid w:val="003C570F"/>
    <w:rsid w:val="003C5808"/>
    <w:rsid w:val="003C587D"/>
    <w:rsid w:val="003C5C22"/>
    <w:rsid w:val="003C5DCD"/>
    <w:rsid w:val="003C5DEC"/>
    <w:rsid w:val="003C5E6B"/>
    <w:rsid w:val="003C5E8E"/>
    <w:rsid w:val="003C6091"/>
    <w:rsid w:val="003C665A"/>
    <w:rsid w:val="003C670B"/>
    <w:rsid w:val="003C6765"/>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1F9"/>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18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3F7F0A"/>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2D"/>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A8F"/>
    <w:rsid w:val="00424CB5"/>
    <w:rsid w:val="00424DA2"/>
    <w:rsid w:val="004250AF"/>
    <w:rsid w:val="004254BC"/>
    <w:rsid w:val="00425806"/>
    <w:rsid w:val="00425A9C"/>
    <w:rsid w:val="00425C21"/>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AF3"/>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DD8"/>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33"/>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A0"/>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218"/>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CF2"/>
    <w:rsid w:val="00496E8D"/>
    <w:rsid w:val="00496F05"/>
    <w:rsid w:val="004970E8"/>
    <w:rsid w:val="004972C7"/>
    <w:rsid w:val="00497370"/>
    <w:rsid w:val="004A009C"/>
    <w:rsid w:val="004A01AD"/>
    <w:rsid w:val="004A0276"/>
    <w:rsid w:val="004A065A"/>
    <w:rsid w:val="004A070E"/>
    <w:rsid w:val="004A0F39"/>
    <w:rsid w:val="004A1091"/>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86C"/>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29"/>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1A6"/>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66B"/>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B9D"/>
    <w:rsid w:val="004D6CF6"/>
    <w:rsid w:val="004D6F4D"/>
    <w:rsid w:val="004D6F95"/>
    <w:rsid w:val="004D7203"/>
    <w:rsid w:val="004D72FE"/>
    <w:rsid w:val="004D7715"/>
    <w:rsid w:val="004D77E9"/>
    <w:rsid w:val="004D783B"/>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1FF0"/>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4D7"/>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0F0"/>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C9"/>
    <w:rsid w:val="00514463"/>
    <w:rsid w:val="0051470F"/>
    <w:rsid w:val="00514875"/>
    <w:rsid w:val="00514915"/>
    <w:rsid w:val="00514948"/>
    <w:rsid w:val="00514B15"/>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BDF"/>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24A"/>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BC8"/>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9AA"/>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DB6"/>
    <w:rsid w:val="00543EBF"/>
    <w:rsid w:val="00543F5A"/>
    <w:rsid w:val="00544052"/>
    <w:rsid w:val="0054424E"/>
    <w:rsid w:val="0054433D"/>
    <w:rsid w:val="00544ABA"/>
    <w:rsid w:val="00544B2C"/>
    <w:rsid w:val="00544B2E"/>
    <w:rsid w:val="00544B4E"/>
    <w:rsid w:val="00544DE9"/>
    <w:rsid w:val="00544F38"/>
    <w:rsid w:val="00545216"/>
    <w:rsid w:val="0054543C"/>
    <w:rsid w:val="005455F3"/>
    <w:rsid w:val="0054579B"/>
    <w:rsid w:val="0054593A"/>
    <w:rsid w:val="00545E76"/>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65F"/>
    <w:rsid w:val="005518A4"/>
    <w:rsid w:val="00551A91"/>
    <w:rsid w:val="00552459"/>
    <w:rsid w:val="00552529"/>
    <w:rsid w:val="00552542"/>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4EC6"/>
    <w:rsid w:val="00555288"/>
    <w:rsid w:val="00555297"/>
    <w:rsid w:val="005552E5"/>
    <w:rsid w:val="005553E4"/>
    <w:rsid w:val="00555438"/>
    <w:rsid w:val="0055564D"/>
    <w:rsid w:val="005556F3"/>
    <w:rsid w:val="00555932"/>
    <w:rsid w:val="00555F6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CF1"/>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9B3"/>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4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2FDA"/>
    <w:rsid w:val="00603312"/>
    <w:rsid w:val="00603316"/>
    <w:rsid w:val="0060373F"/>
    <w:rsid w:val="00603773"/>
    <w:rsid w:val="006039BA"/>
    <w:rsid w:val="00603B21"/>
    <w:rsid w:val="00603CFE"/>
    <w:rsid w:val="00603E16"/>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A3"/>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997"/>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BF6"/>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7F9"/>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7C7"/>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A6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94"/>
    <w:rsid w:val="00652AD8"/>
    <w:rsid w:val="00652B79"/>
    <w:rsid w:val="00652BC2"/>
    <w:rsid w:val="00652C23"/>
    <w:rsid w:val="006533B0"/>
    <w:rsid w:val="006533C3"/>
    <w:rsid w:val="006534A6"/>
    <w:rsid w:val="006535B4"/>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BE2"/>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694"/>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9CA"/>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985"/>
    <w:rsid w:val="00680C4F"/>
    <w:rsid w:val="00681079"/>
    <w:rsid w:val="00681118"/>
    <w:rsid w:val="0068113F"/>
    <w:rsid w:val="00681144"/>
    <w:rsid w:val="00681211"/>
    <w:rsid w:val="00681332"/>
    <w:rsid w:val="00681540"/>
    <w:rsid w:val="006816C0"/>
    <w:rsid w:val="00681925"/>
    <w:rsid w:val="00681B0C"/>
    <w:rsid w:val="00681B36"/>
    <w:rsid w:val="00682067"/>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C9F"/>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4AC"/>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2FDB"/>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0E"/>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8B0"/>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33"/>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830"/>
    <w:rsid w:val="006E4953"/>
    <w:rsid w:val="006E4A2F"/>
    <w:rsid w:val="006E4DB2"/>
    <w:rsid w:val="006E4ED4"/>
    <w:rsid w:val="006E5132"/>
    <w:rsid w:val="006E5601"/>
    <w:rsid w:val="006E5A5E"/>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7A0"/>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60"/>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17FF8"/>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1FA5"/>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C6E"/>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891"/>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9D0"/>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DA5"/>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17C"/>
    <w:rsid w:val="0079446A"/>
    <w:rsid w:val="00794518"/>
    <w:rsid w:val="007947BA"/>
    <w:rsid w:val="00794924"/>
    <w:rsid w:val="00794B3D"/>
    <w:rsid w:val="00794B73"/>
    <w:rsid w:val="0079525C"/>
    <w:rsid w:val="00795278"/>
    <w:rsid w:val="007956C9"/>
    <w:rsid w:val="00795D56"/>
    <w:rsid w:val="00795D84"/>
    <w:rsid w:val="00795F64"/>
    <w:rsid w:val="007960C3"/>
    <w:rsid w:val="007962D7"/>
    <w:rsid w:val="00796449"/>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032"/>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6F7"/>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735"/>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031"/>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E9E"/>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A3"/>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7E9"/>
    <w:rsid w:val="008358B3"/>
    <w:rsid w:val="008359E0"/>
    <w:rsid w:val="00835B9E"/>
    <w:rsid w:val="00835C2A"/>
    <w:rsid w:val="00835EC0"/>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A75"/>
    <w:rsid w:val="00837C03"/>
    <w:rsid w:val="00837CF2"/>
    <w:rsid w:val="00837D5B"/>
    <w:rsid w:val="00837D85"/>
    <w:rsid w:val="00837EAE"/>
    <w:rsid w:val="0084037D"/>
    <w:rsid w:val="00840607"/>
    <w:rsid w:val="00840A3E"/>
    <w:rsid w:val="00840BB5"/>
    <w:rsid w:val="00840F47"/>
    <w:rsid w:val="00840F91"/>
    <w:rsid w:val="008410E0"/>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B1F"/>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01"/>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25"/>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2EC"/>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BEC"/>
    <w:rsid w:val="00877D4C"/>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AFE"/>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0B4"/>
    <w:rsid w:val="00892365"/>
    <w:rsid w:val="008924AE"/>
    <w:rsid w:val="00892AE7"/>
    <w:rsid w:val="00892BE5"/>
    <w:rsid w:val="00892EC6"/>
    <w:rsid w:val="00893011"/>
    <w:rsid w:val="0089318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7C8"/>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5A20"/>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94C"/>
    <w:rsid w:val="008C2A3A"/>
    <w:rsid w:val="008C2B81"/>
    <w:rsid w:val="008C2CAA"/>
    <w:rsid w:val="008C2E13"/>
    <w:rsid w:val="008C3053"/>
    <w:rsid w:val="008C31FB"/>
    <w:rsid w:val="008C327F"/>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5DB5"/>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5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5B0"/>
    <w:rsid w:val="0093094D"/>
    <w:rsid w:val="00930AAA"/>
    <w:rsid w:val="00930D5A"/>
    <w:rsid w:val="00930DFC"/>
    <w:rsid w:val="00930E43"/>
    <w:rsid w:val="00930E91"/>
    <w:rsid w:val="0093179D"/>
    <w:rsid w:val="00931EE2"/>
    <w:rsid w:val="00931EF1"/>
    <w:rsid w:val="009323D5"/>
    <w:rsid w:val="009323E0"/>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67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38"/>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476"/>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DE3"/>
    <w:rsid w:val="00972F91"/>
    <w:rsid w:val="0097300F"/>
    <w:rsid w:val="00973093"/>
    <w:rsid w:val="009732C6"/>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57B"/>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ED1"/>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280"/>
    <w:rsid w:val="00997317"/>
    <w:rsid w:val="0099739D"/>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3A"/>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DB6"/>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943"/>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78D"/>
    <w:rsid w:val="00A22883"/>
    <w:rsid w:val="00A22AEF"/>
    <w:rsid w:val="00A22B5D"/>
    <w:rsid w:val="00A22C5E"/>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341"/>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97F6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6F"/>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0CDD"/>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6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262"/>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57"/>
    <w:rsid w:val="00AF786A"/>
    <w:rsid w:val="00AF795C"/>
    <w:rsid w:val="00AF7C0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1DFF"/>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97C"/>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47"/>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B"/>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D0C"/>
    <w:rsid w:val="00B64FB6"/>
    <w:rsid w:val="00B65379"/>
    <w:rsid w:val="00B6550D"/>
    <w:rsid w:val="00B6576D"/>
    <w:rsid w:val="00B65814"/>
    <w:rsid w:val="00B658E2"/>
    <w:rsid w:val="00B659A5"/>
    <w:rsid w:val="00B65E27"/>
    <w:rsid w:val="00B65FA0"/>
    <w:rsid w:val="00B665B2"/>
    <w:rsid w:val="00B66C5D"/>
    <w:rsid w:val="00B66C6B"/>
    <w:rsid w:val="00B66F7E"/>
    <w:rsid w:val="00B670D2"/>
    <w:rsid w:val="00B67234"/>
    <w:rsid w:val="00B674D4"/>
    <w:rsid w:val="00B674ED"/>
    <w:rsid w:val="00B67BF2"/>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6B"/>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6A3"/>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8C9"/>
    <w:rsid w:val="00BD68D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44D"/>
    <w:rsid w:val="00BF5552"/>
    <w:rsid w:val="00BF5728"/>
    <w:rsid w:val="00BF5C64"/>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AD3"/>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3FE"/>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92"/>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6D"/>
    <w:rsid w:val="00C326F8"/>
    <w:rsid w:val="00C331CB"/>
    <w:rsid w:val="00C332AD"/>
    <w:rsid w:val="00C332FA"/>
    <w:rsid w:val="00C33305"/>
    <w:rsid w:val="00C3381F"/>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D90"/>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638"/>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B50"/>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0B"/>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083"/>
    <w:rsid w:val="00C9410F"/>
    <w:rsid w:val="00C94144"/>
    <w:rsid w:val="00C94218"/>
    <w:rsid w:val="00C942E0"/>
    <w:rsid w:val="00C944FA"/>
    <w:rsid w:val="00C9468A"/>
    <w:rsid w:val="00C9498A"/>
    <w:rsid w:val="00C94A42"/>
    <w:rsid w:val="00C94A5B"/>
    <w:rsid w:val="00C94CBB"/>
    <w:rsid w:val="00C94F62"/>
    <w:rsid w:val="00C94FBB"/>
    <w:rsid w:val="00C9523C"/>
    <w:rsid w:val="00C95304"/>
    <w:rsid w:val="00C9549C"/>
    <w:rsid w:val="00C9560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310"/>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24D"/>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EA6"/>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65"/>
    <w:rsid w:val="00CD7775"/>
    <w:rsid w:val="00CD7786"/>
    <w:rsid w:val="00CD7810"/>
    <w:rsid w:val="00CD7857"/>
    <w:rsid w:val="00CD7978"/>
    <w:rsid w:val="00CD7B01"/>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88F"/>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84C"/>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0E9"/>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1EF"/>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30"/>
    <w:rsid w:val="00D87ABF"/>
    <w:rsid w:val="00D87CB2"/>
    <w:rsid w:val="00D87F61"/>
    <w:rsid w:val="00D87FBC"/>
    <w:rsid w:val="00D902AD"/>
    <w:rsid w:val="00D90570"/>
    <w:rsid w:val="00D90CD3"/>
    <w:rsid w:val="00D90D42"/>
    <w:rsid w:val="00D91424"/>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3D3"/>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D95"/>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35C"/>
    <w:rsid w:val="00DD36C0"/>
    <w:rsid w:val="00DD3711"/>
    <w:rsid w:val="00DD3898"/>
    <w:rsid w:val="00DD3A12"/>
    <w:rsid w:val="00DD3D60"/>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76C"/>
    <w:rsid w:val="00DD7BF8"/>
    <w:rsid w:val="00DD7E0E"/>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47"/>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94"/>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82B"/>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0D3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55F"/>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38"/>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8D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D90"/>
    <w:rsid w:val="00E70FBC"/>
    <w:rsid w:val="00E711D2"/>
    <w:rsid w:val="00E713FB"/>
    <w:rsid w:val="00E714A7"/>
    <w:rsid w:val="00E714E0"/>
    <w:rsid w:val="00E71518"/>
    <w:rsid w:val="00E716FF"/>
    <w:rsid w:val="00E71780"/>
    <w:rsid w:val="00E718DB"/>
    <w:rsid w:val="00E71AC9"/>
    <w:rsid w:val="00E71B86"/>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35F"/>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5B"/>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2EE5"/>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18"/>
    <w:rsid w:val="00EB58C1"/>
    <w:rsid w:val="00EB58D6"/>
    <w:rsid w:val="00EB58FA"/>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1B0"/>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D2E"/>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2FC"/>
    <w:rsid w:val="00F163CD"/>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BEE"/>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86"/>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B6E"/>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4F4A"/>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1C"/>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102"/>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89A"/>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039"/>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5E3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73"/>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2F37"/>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043"/>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C7F00"/>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A7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y2iqfc">
    <w:name w:val="y2iqfc"/>
    <w:basedOn w:val="a0"/>
    <w:rsid w:val="00861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3863348">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42897705">
      <w:bodyDiv w:val="1"/>
      <w:marLeft w:val="0"/>
      <w:marRight w:val="0"/>
      <w:marTop w:val="0"/>
      <w:marBottom w:val="0"/>
      <w:divBdr>
        <w:top w:val="none" w:sz="0" w:space="0" w:color="auto"/>
        <w:left w:val="none" w:sz="0" w:space="0" w:color="auto"/>
        <w:bottom w:val="none" w:sz="0" w:space="0" w:color="auto"/>
        <w:right w:val="none" w:sz="0" w:space="0" w:color="auto"/>
      </w:divBdr>
    </w:div>
    <w:div w:id="144400073">
      <w:bodyDiv w:val="1"/>
      <w:marLeft w:val="0"/>
      <w:marRight w:val="0"/>
      <w:marTop w:val="0"/>
      <w:marBottom w:val="0"/>
      <w:divBdr>
        <w:top w:val="none" w:sz="0" w:space="0" w:color="auto"/>
        <w:left w:val="none" w:sz="0" w:space="0" w:color="auto"/>
        <w:bottom w:val="none" w:sz="0" w:space="0" w:color="auto"/>
        <w:right w:val="none" w:sz="0" w:space="0" w:color="auto"/>
      </w:divBdr>
      <w:divsChild>
        <w:div w:id="1816095508">
          <w:marLeft w:val="475"/>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2063344">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376690">
      <w:bodyDiv w:val="1"/>
      <w:marLeft w:val="0"/>
      <w:marRight w:val="0"/>
      <w:marTop w:val="0"/>
      <w:marBottom w:val="0"/>
      <w:divBdr>
        <w:top w:val="none" w:sz="0" w:space="0" w:color="auto"/>
        <w:left w:val="none" w:sz="0" w:space="0" w:color="auto"/>
        <w:bottom w:val="none" w:sz="0" w:space="0" w:color="auto"/>
        <w:right w:val="none" w:sz="0" w:space="0" w:color="auto"/>
      </w:divBdr>
    </w:div>
    <w:div w:id="226689662">
      <w:bodyDiv w:val="1"/>
      <w:marLeft w:val="0"/>
      <w:marRight w:val="0"/>
      <w:marTop w:val="0"/>
      <w:marBottom w:val="0"/>
      <w:divBdr>
        <w:top w:val="none" w:sz="0" w:space="0" w:color="auto"/>
        <w:left w:val="none" w:sz="0" w:space="0" w:color="auto"/>
        <w:bottom w:val="none" w:sz="0" w:space="0" w:color="auto"/>
        <w:right w:val="none" w:sz="0" w:space="0" w:color="auto"/>
      </w:divBdr>
    </w:div>
    <w:div w:id="228081365">
      <w:bodyDiv w:val="1"/>
      <w:marLeft w:val="0"/>
      <w:marRight w:val="0"/>
      <w:marTop w:val="0"/>
      <w:marBottom w:val="0"/>
      <w:divBdr>
        <w:top w:val="none" w:sz="0" w:space="0" w:color="auto"/>
        <w:left w:val="none" w:sz="0" w:space="0" w:color="auto"/>
        <w:bottom w:val="none" w:sz="0" w:space="0" w:color="auto"/>
        <w:right w:val="none" w:sz="0" w:space="0" w:color="auto"/>
      </w:divBdr>
      <w:divsChild>
        <w:div w:id="1747411655">
          <w:marLeft w:val="47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81033288">
      <w:bodyDiv w:val="1"/>
      <w:marLeft w:val="0"/>
      <w:marRight w:val="0"/>
      <w:marTop w:val="0"/>
      <w:marBottom w:val="0"/>
      <w:divBdr>
        <w:top w:val="none" w:sz="0" w:space="0" w:color="auto"/>
        <w:left w:val="none" w:sz="0" w:space="0" w:color="auto"/>
        <w:bottom w:val="none" w:sz="0" w:space="0" w:color="auto"/>
        <w:right w:val="none" w:sz="0" w:space="0" w:color="auto"/>
      </w:divBdr>
    </w:div>
    <w:div w:id="307520337">
      <w:bodyDiv w:val="1"/>
      <w:marLeft w:val="0"/>
      <w:marRight w:val="0"/>
      <w:marTop w:val="0"/>
      <w:marBottom w:val="0"/>
      <w:divBdr>
        <w:top w:val="none" w:sz="0" w:space="0" w:color="auto"/>
        <w:left w:val="none" w:sz="0" w:space="0" w:color="auto"/>
        <w:bottom w:val="none" w:sz="0" w:space="0" w:color="auto"/>
        <w:right w:val="none" w:sz="0" w:space="0" w:color="auto"/>
      </w:divBdr>
    </w:div>
    <w:div w:id="319504536">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721207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7962">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4911597">
      <w:bodyDiv w:val="1"/>
      <w:marLeft w:val="0"/>
      <w:marRight w:val="0"/>
      <w:marTop w:val="0"/>
      <w:marBottom w:val="0"/>
      <w:divBdr>
        <w:top w:val="none" w:sz="0" w:space="0" w:color="auto"/>
        <w:left w:val="none" w:sz="0" w:space="0" w:color="auto"/>
        <w:bottom w:val="none" w:sz="0" w:space="0" w:color="auto"/>
        <w:right w:val="none" w:sz="0" w:space="0" w:color="auto"/>
      </w:divBdr>
    </w:div>
    <w:div w:id="440148630">
      <w:bodyDiv w:val="1"/>
      <w:marLeft w:val="0"/>
      <w:marRight w:val="0"/>
      <w:marTop w:val="0"/>
      <w:marBottom w:val="0"/>
      <w:divBdr>
        <w:top w:val="none" w:sz="0" w:space="0" w:color="auto"/>
        <w:left w:val="none" w:sz="0" w:space="0" w:color="auto"/>
        <w:bottom w:val="none" w:sz="0" w:space="0" w:color="auto"/>
        <w:right w:val="none" w:sz="0" w:space="0" w:color="auto"/>
      </w:divBdr>
    </w:div>
    <w:div w:id="49861710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7229090">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70854">
      <w:bodyDiv w:val="1"/>
      <w:marLeft w:val="0"/>
      <w:marRight w:val="0"/>
      <w:marTop w:val="0"/>
      <w:marBottom w:val="0"/>
      <w:divBdr>
        <w:top w:val="none" w:sz="0" w:space="0" w:color="auto"/>
        <w:left w:val="none" w:sz="0" w:space="0" w:color="auto"/>
        <w:bottom w:val="none" w:sz="0" w:space="0" w:color="auto"/>
        <w:right w:val="none" w:sz="0" w:space="0" w:color="auto"/>
      </w:divBdr>
    </w:div>
    <w:div w:id="596983768">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18101783">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1758011">
      <w:bodyDiv w:val="1"/>
      <w:marLeft w:val="0"/>
      <w:marRight w:val="0"/>
      <w:marTop w:val="0"/>
      <w:marBottom w:val="0"/>
      <w:divBdr>
        <w:top w:val="none" w:sz="0" w:space="0" w:color="auto"/>
        <w:left w:val="none" w:sz="0" w:space="0" w:color="auto"/>
        <w:bottom w:val="none" w:sz="0" w:space="0" w:color="auto"/>
        <w:right w:val="none" w:sz="0" w:space="0" w:color="auto"/>
      </w:divBdr>
    </w:div>
    <w:div w:id="674724008">
      <w:bodyDiv w:val="1"/>
      <w:marLeft w:val="0"/>
      <w:marRight w:val="0"/>
      <w:marTop w:val="0"/>
      <w:marBottom w:val="0"/>
      <w:divBdr>
        <w:top w:val="none" w:sz="0" w:space="0" w:color="auto"/>
        <w:left w:val="none" w:sz="0" w:space="0" w:color="auto"/>
        <w:bottom w:val="none" w:sz="0" w:space="0" w:color="auto"/>
        <w:right w:val="none" w:sz="0" w:space="0" w:color="auto"/>
      </w:divBdr>
    </w:div>
    <w:div w:id="677464121">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36516285">
      <w:bodyDiv w:val="1"/>
      <w:marLeft w:val="0"/>
      <w:marRight w:val="0"/>
      <w:marTop w:val="0"/>
      <w:marBottom w:val="0"/>
      <w:divBdr>
        <w:top w:val="none" w:sz="0" w:space="0" w:color="auto"/>
        <w:left w:val="none" w:sz="0" w:space="0" w:color="auto"/>
        <w:bottom w:val="none" w:sz="0" w:space="0" w:color="auto"/>
        <w:right w:val="none" w:sz="0" w:space="0" w:color="auto"/>
      </w:divBdr>
    </w:div>
    <w:div w:id="737437700">
      <w:bodyDiv w:val="1"/>
      <w:marLeft w:val="0"/>
      <w:marRight w:val="0"/>
      <w:marTop w:val="0"/>
      <w:marBottom w:val="0"/>
      <w:divBdr>
        <w:top w:val="none" w:sz="0" w:space="0" w:color="auto"/>
        <w:left w:val="none" w:sz="0" w:space="0" w:color="auto"/>
        <w:bottom w:val="none" w:sz="0" w:space="0" w:color="auto"/>
        <w:right w:val="none" w:sz="0" w:space="0" w:color="auto"/>
      </w:divBdr>
    </w:div>
    <w:div w:id="746420493">
      <w:bodyDiv w:val="1"/>
      <w:marLeft w:val="0"/>
      <w:marRight w:val="0"/>
      <w:marTop w:val="0"/>
      <w:marBottom w:val="0"/>
      <w:divBdr>
        <w:top w:val="none" w:sz="0" w:space="0" w:color="auto"/>
        <w:left w:val="none" w:sz="0" w:space="0" w:color="auto"/>
        <w:bottom w:val="none" w:sz="0" w:space="0" w:color="auto"/>
        <w:right w:val="none" w:sz="0" w:space="0" w:color="auto"/>
      </w:divBdr>
    </w:div>
    <w:div w:id="755128937">
      <w:bodyDiv w:val="1"/>
      <w:marLeft w:val="0"/>
      <w:marRight w:val="0"/>
      <w:marTop w:val="0"/>
      <w:marBottom w:val="0"/>
      <w:divBdr>
        <w:top w:val="none" w:sz="0" w:space="0" w:color="auto"/>
        <w:left w:val="none" w:sz="0" w:space="0" w:color="auto"/>
        <w:bottom w:val="none" w:sz="0" w:space="0" w:color="auto"/>
        <w:right w:val="none" w:sz="0" w:space="0" w:color="auto"/>
      </w:divBdr>
    </w:div>
    <w:div w:id="764426050">
      <w:bodyDiv w:val="1"/>
      <w:marLeft w:val="0"/>
      <w:marRight w:val="0"/>
      <w:marTop w:val="0"/>
      <w:marBottom w:val="0"/>
      <w:divBdr>
        <w:top w:val="none" w:sz="0" w:space="0" w:color="auto"/>
        <w:left w:val="none" w:sz="0" w:space="0" w:color="auto"/>
        <w:bottom w:val="none" w:sz="0" w:space="0" w:color="auto"/>
        <w:right w:val="none" w:sz="0" w:space="0" w:color="auto"/>
      </w:divBdr>
    </w:div>
    <w:div w:id="76634409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1238237">
      <w:bodyDiv w:val="1"/>
      <w:marLeft w:val="0"/>
      <w:marRight w:val="0"/>
      <w:marTop w:val="0"/>
      <w:marBottom w:val="0"/>
      <w:divBdr>
        <w:top w:val="none" w:sz="0" w:space="0" w:color="auto"/>
        <w:left w:val="none" w:sz="0" w:space="0" w:color="auto"/>
        <w:bottom w:val="none" w:sz="0" w:space="0" w:color="auto"/>
        <w:right w:val="none" w:sz="0" w:space="0" w:color="auto"/>
      </w:divBdr>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828609">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60976304">
      <w:bodyDiv w:val="1"/>
      <w:marLeft w:val="0"/>
      <w:marRight w:val="0"/>
      <w:marTop w:val="0"/>
      <w:marBottom w:val="0"/>
      <w:divBdr>
        <w:top w:val="none" w:sz="0" w:space="0" w:color="auto"/>
        <w:left w:val="none" w:sz="0" w:space="0" w:color="auto"/>
        <w:bottom w:val="none" w:sz="0" w:space="0" w:color="auto"/>
        <w:right w:val="none" w:sz="0" w:space="0" w:color="auto"/>
      </w:divBdr>
    </w:div>
    <w:div w:id="86448657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86">
          <w:marLeft w:val="475"/>
          <w:marRight w:val="0"/>
          <w:marTop w:val="0"/>
          <w:marBottom w:val="0"/>
          <w:divBdr>
            <w:top w:val="none" w:sz="0" w:space="0" w:color="auto"/>
            <w:left w:val="none" w:sz="0" w:space="0" w:color="auto"/>
            <w:bottom w:val="none" w:sz="0" w:space="0" w:color="auto"/>
            <w:right w:val="none" w:sz="0" w:space="0" w:color="auto"/>
          </w:divBdr>
        </w:div>
      </w:divsChild>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5388941">
      <w:bodyDiv w:val="1"/>
      <w:marLeft w:val="0"/>
      <w:marRight w:val="0"/>
      <w:marTop w:val="0"/>
      <w:marBottom w:val="0"/>
      <w:divBdr>
        <w:top w:val="none" w:sz="0" w:space="0" w:color="auto"/>
        <w:left w:val="none" w:sz="0" w:space="0" w:color="auto"/>
        <w:bottom w:val="none" w:sz="0" w:space="0" w:color="auto"/>
        <w:right w:val="none" w:sz="0" w:space="0" w:color="auto"/>
      </w:divBdr>
      <w:divsChild>
        <w:div w:id="1216891646">
          <w:marLeft w:val="0"/>
          <w:marRight w:val="0"/>
          <w:marTop w:val="0"/>
          <w:marBottom w:val="0"/>
          <w:divBdr>
            <w:top w:val="none" w:sz="0" w:space="0" w:color="auto"/>
            <w:left w:val="none" w:sz="0" w:space="0" w:color="auto"/>
            <w:bottom w:val="none" w:sz="0" w:space="0" w:color="auto"/>
            <w:right w:val="none" w:sz="0" w:space="0" w:color="auto"/>
          </w:divBdr>
        </w:div>
        <w:div w:id="1579286529">
          <w:marLeft w:val="0"/>
          <w:marRight w:val="0"/>
          <w:marTop w:val="0"/>
          <w:marBottom w:val="0"/>
          <w:divBdr>
            <w:top w:val="none" w:sz="0" w:space="0" w:color="auto"/>
            <w:left w:val="none" w:sz="0" w:space="0" w:color="auto"/>
            <w:bottom w:val="none" w:sz="0" w:space="0" w:color="auto"/>
            <w:right w:val="none" w:sz="0" w:space="0" w:color="auto"/>
          </w:divBdr>
          <w:divsChild>
            <w:div w:id="497771594">
              <w:marLeft w:val="0"/>
              <w:marRight w:val="165"/>
              <w:marTop w:val="150"/>
              <w:marBottom w:val="0"/>
              <w:divBdr>
                <w:top w:val="none" w:sz="0" w:space="0" w:color="auto"/>
                <w:left w:val="none" w:sz="0" w:space="0" w:color="auto"/>
                <w:bottom w:val="none" w:sz="0" w:space="0" w:color="auto"/>
                <w:right w:val="none" w:sz="0" w:space="0" w:color="auto"/>
              </w:divBdr>
              <w:divsChild>
                <w:div w:id="2049330162">
                  <w:marLeft w:val="0"/>
                  <w:marRight w:val="0"/>
                  <w:marTop w:val="0"/>
                  <w:marBottom w:val="0"/>
                  <w:divBdr>
                    <w:top w:val="none" w:sz="0" w:space="0" w:color="auto"/>
                    <w:left w:val="none" w:sz="0" w:space="0" w:color="auto"/>
                    <w:bottom w:val="none" w:sz="0" w:space="0" w:color="auto"/>
                    <w:right w:val="none" w:sz="0" w:space="0" w:color="auto"/>
                  </w:divBdr>
                  <w:divsChild>
                    <w:div w:id="564338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97104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1782514">
      <w:bodyDiv w:val="1"/>
      <w:marLeft w:val="0"/>
      <w:marRight w:val="0"/>
      <w:marTop w:val="0"/>
      <w:marBottom w:val="0"/>
      <w:divBdr>
        <w:top w:val="none" w:sz="0" w:space="0" w:color="auto"/>
        <w:left w:val="none" w:sz="0" w:space="0" w:color="auto"/>
        <w:bottom w:val="none" w:sz="0" w:space="0" w:color="auto"/>
        <w:right w:val="none" w:sz="0" w:space="0" w:color="auto"/>
      </w:divBdr>
    </w:div>
    <w:div w:id="1022704521">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35733817">
      <w:bodyDiv w:val="1"/>
      <w:marLeft w:val="0"/>
      <w:marRight w:val="0"/>
      <w:marTop w:val="0"/>
      <w:marBottom w:val="0"/>
      <w:divBdr>
        <w:top w:val="none" w:sz="0" w:space="0" w:color="auto"/>
        <w:left w:val="none" w:sz="0" w:space="0" w:color="auto"/>
        <w:bottom w:val="none" w:sz="0" w:space="0" w:color="auto"/>
        <w:right w:val="none" w:sz="0" w:space="0" w:color="auto"/>
      </w:divBdr>
    </w:div>
    <w:div w:id="1041171742">
      <w:bodyDiv w:val="1"/>
      <w:marLeft w:val="0"/>
      <w:marRight w:val="0"/>
      <w:marTop w:val="0"/>
      <w:marBottom w:val="0"/>
      <w:divBdr>
        <w:top w:val="none" w:sz="0" w:space="0" w:color="auto"/>
        <w:left w:val="none" w:sz="0" w:space="0" w:color="auto"/>
        <w:bottom w:val="none" w:sz="0" w:space="0" w:color="auto"/>
        <w:right w:val="none" w:sz="0" w:space="0" w:color="auto"/>
      </w:divBdr>
    </w:div>
    <w:div w:id="1055738296">
      <w:bodyDiv w:val="1"/>
      <w:marLeft w:val="0"/>
      <w:marRight w:val="0"/>
      <w:marTop w:val="0"/>
      <w:marBottom w:val="0"/>
      <w:divBdr>
        <w:top w:val="none" w:sz="0" w:space="0" w:color="auto"/>
        <w:left w:val="none" w:sz="0" w:space="0" w:color="auto"/>
        <w:bottom w:val="none" w:sz="0" w:space="0" w:color="auto"/>
        <w:right w:val="none" w:sz="0" w:space="0" w:color="auto"/>
      </w:divBdr>
    </w:div>
    <w:div w:id="1063867781">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33488">
      <w:bodyDiv w:val="1"/>
      <w:marLeft w:val="0"/>
      <w:marRight w:val="0"/>
      <w:marTop w:val="0"/>
      <w:marBottom w:val="0"/>
      <w:divBdr>
        <w:top w:val="none" w:sz="0" w:space="0" w:color="auto"/>
        <w:left w:val="none" w:sz="0" w:space="0" w:color="auto"/>
        <w:bottom w:val="none" w:sz="0" w:space="0" w:color="auto"/>
        <w:right w:val="none" w:sz="0" w:space="0" w:color="auto"/>
      </w:divBdr>
    </w:div>
    <w:div w:id="1080181553">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3355562">
      <w:bodyDiv w:val="1"/>
      <w:marLeft w:val="0"/>
      <w:marRight w:val="0"/>
      <w:marTop w:val="0"/>
      <w:marBottom w:val="0"/>
      <w:divBdr>
        <w:top w:val="none" w:sz="0" w:space="0" w:color="auto"/>
        <w:left w:val="none" w:sz="0" w:space="0" w:color="auto"/>
        <w:bottom w:val="none" w:sz="0" w:space="0" w:color="auto"/>
        <w:right w:val="none" w:sz="0" w:space="0" w:color="auto"/>
      </w:divBdr>
    </w:div>
    <w:div w:id="1109085183">
      <w:bodyDiv w:val="1"/>
      <w:marLeft w:val="0"/>
      <w:marRight w:val="0"/>
      <w:marTop w:val="0"/>
      <w:marBottom w:val="0"/>
      <w:divBdr>
        <w:top w:val="none" w:sz="0" w:space="0" w:color="auto"/>
        <w:left w:val="none" w:sz="0" w:space="0" w:color="auto"/>
        <w:bottom w:val="none" w:sz="0" w:space="0" w:color="auto"/>
        <w:right w:val="none" w:sz="0" w:space="0" w:color="auto"/>
      </w:divBdr>
    </w:div>
    <w:div w:id="1120687138">
      <w:bodyDiv w:val="1"/>
      <w:marLeft w:val="0"/>
      <w:marRight w:val="0"/>
      <w:marTop w:val="0"/>
      <w:marBottom w:val="0"/>
      <w:divBdr>
        <w:top w:val="none" w:sz="0" w:space="0" w:color="auto"/>
        <w:left w:val="none" w:sz="0" w:space="0" w:color="auto"/>
        <w:bottom w:val="none" w:sz="0" w:space="0" w:color="auto"/>
        <w:right w:val="none" w:sz="0" w:space="0" w:color="auto"/>
      </w:divBdr>
    </w:div>
    <w:div w:id="1135413376">
      <w:bodyDiv w:val="1"/>
      <w:marLeft w:val="0"/>
      <w:marRight w:val="0"/>
      <w:marTop w:val="0"/>
      <w:marBottom w:val="0"/>
      <w:divBdr>
        <w:top w:val="none" w:sz="0" w:space="0" w:color="auto"/>
        <w:left w:val="none" w:sz="0" w:space="0" w:color="auto"/>
        <w:bottom w:val="none" w:sz="0" w:space="0" w:color="auto"/>
        <w:right w:val="none" w:sz="0" w:space="0" w:color="auto"/>
      </w:divBdr>
      <w:divsChild>
        <w:div w:id="1482653198">
          <w:marLeft w:val="0"/>
          <w:marRight w:val="0"/>
          <w:marTop w:val="0"/>
          <w:marBottom w:val="0"/>
          <w:divBdr>
            <w:top w:val="none" w:sz="0" w:space="0" w:color="auto"/>
            <w:left w:val="none" w:sz="0" w:space="0" w:color="auto"/>
            <w:bottom w:val="none" w:sz="0" w:space="0" w:color="auto"/>
            <w:right w:val="none" w:sz="0" w:space="0" w:color="auto"/>
          </w:divBdr>
        </w:div>
        <w:div w:id="804663618">
          <w:marLeft w:val="0"/>
          <w:marRight w:val="0"/>
          <w:marTop w:val="0"/>
          <w:marBottom w:val="0"/>
          <w:divBdr>
            <w:top w:val="none" w:sz="0" w:space="0" w:color="auto"/>
            <w:left w:val="none" w:sz="0" w:space="0" w:color="auto"/>
            <w:bottom w:val="none" w:sz="0" w:space="0" w:color="auto"/>
            <w:right w:val="none" w:sz="0" w:space="0" w:color="auto"/>
          </w:divBdr>
          <w:divsChild>
            <w:div w:id="574357611">
              <w:marLeft w:val="0"/>
              <w:marRight w:val="165"/>
              <w:marTop w:val="150"/>
              <w:marBottom w:val="0"/>
              <w:divBdr>
                <w:top w:val="none" w:sz="0" w:space="0" w:color="auto"/>
                <w:left w:val="none" w:sz="0" w:space="0" w:color="auto"/>
                <w:bottom w:val="none" w:sz="0" w:space="0" w:color="auto"/>
                <w:right w:val="none" w:sz="0" w:space="0" w:color="auto"/>
              </w:divBdr>
              <w:divsChild>
                <w:div w:id="892352090">
                  <w:marLeft w:val="0"/>
                  <w:marRight w:val="0"/>
                  <w:marTop w:val="0"/>
                  <w:marBottom w:val="0"/>
                  <w:divBdr>
                    <w:top w:val="none" w:sz="0" w:space="0" w:color="auto"/>
                    <w:left w:val="none" w:sz="0" w:space="0" w:color="auto"/>
                    <w:bottom w:val="none" w:sz="0" w:space="0" w:color="auto"/>
                    <w:right w:val="none" w:sz="0" w:space="0" w:color="auto"/>
                  </w:divBdr>
                  <w:divsChild>
                    <w:div w:id="2087619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55330">
      <w:bodyDiv w:val="1"/>
      <w:marLeft w:val="0"/>
      <w:marRight w:val="0"/>
      <w:marTop w:val="0"/>
      <w:marBottom w:val="0"/>
      <w:divBdr>
        <w:top w:val="none" w:sz="0" w:space="0" w:color="auto"/>
        <w:left w:val="none" w:sz="0" w:space="0" w:color="auto"/>
        <w:bottom w:val="none" w:sz="0" w:space="0" w:color="auto"/>
        <w:right w:val="none" w:sz="0" w:space="0" w:color="auto"/>
      </w:divBdr>
      <w:divsChild>
        <w:div w:id="34894901">
          <w:marLeft w:val="475"/>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27642017">
      <w:bodyDiv w:val="1"/>
      <w:marLeft w:val="0"/>
      <w:marRight w:val="0"/>
      <w:marTop w:val="0"/>
      <w:marBottom w:val="0"/>
      <w:divBdr>
        <w:top w:val="none" w:sz="0" w:space="0" w:color="auto"/>
        <w:left w:val="none" w:sz="0" w:space="0" w:color="auto"/>
        <w:bottom w:val="none" w:sz="0" w:space="0" w:color="auto"/>
        <w:right w:val="none" w:sz="0" w:space="0" w:color="auto"/>
      </w:divBdr>
    </w:div>
    <w:div w:id="1230578767">
      <w:bodyDiv w:val="1"/>
      <w:marLeft w:val="0"/>
      <w:marRight w:val="0"/>
      <w:marTop w:val="0"/>
      <w:marBottom w:val="0"/>
      <w:divBdr>
        <w:top w:val="none" w:sz="0" w:space="0" w:color="auto"/>
        <w:left w:val="none" w:sz="0" w:space="0" w:color="auto"/>
        <w:bottom w:val="none" w:sz="0" w:space="0" w:color="auto"/>
        <w:right w:val="none" w:sz="0" w:space="0" w:color="auto"/>
      </w:divBdr>
    </w:div>
    <w:div w:id="1230842673">
      <w:bodyDiv w:val="1"/>
      <w:marLeft w:val="0"/>
      <w:marRight w:val="0"/>
      <w:marTop w:val="0"/>
      <w:marBottom w:val="0"/>
      <w:divBdr>
        <w:top w:val="none" w:sz="0" w:space="0" w:color="auto"/>
        <w:left w:val="none" w:sz="0" w:space="0" w:color="auto"/>
        <w:bottom w:val="none" w:sz="0" w:space="0" w:color="auto"/>
        <w:right w:val="none" w:sz="0" w:space="0" w:color="auto"/>
      </w:divBdr>
    </w:div>
    <w:div w:id="1231885694">
      <w:bodyDiv w:val="1"/>
      <w:marLeft w:val="0"/>
      <w:marRight w:val="0"/>
      <w:marTop w:val="0"/>
      <w:marBottom w:val="0"/>
      <w:divBdr>
        <w:top w:val="none" w:sz="0" w:space="0" w:color="auto"/>
        <w:left w:val="none" w:sz="0" w:space="0" w:color="auto"/>
        <w:bottom w:val="none" w:sz="0" w:space="0" w:color="auto"/>
        <w:right w:val="none" w:sz="0" w:space="0" w:color="auto"/>
      </w:divBdr>
    </w:div>
    <w:div w:id="1240289106">
      <w:bodyDiv w:val="1"/>
      <w:marLeft w:val="0"/>
      <w:marRight w:val="0"/>
      <w:marTop w:val="0"/>
      <w:marBottom w:val="0"/>
      <w:divBdr>
        <w:top w:val="none" w:sz="0" w:space="0" w:color="auto"/>
        <w:left w:val="none" w:sz="0" w:space="0" w:color="auto"/>
        <w:bottom w:val="none" w:sz="0" w:space="0" w:color="auto"/>
        <w:right w:val="none" w:sz="0" w:space="0" w:color="auto"/>
      </w:divBdr>
    </w:div>
    <w:div w:id="1256749308">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5909286">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10289356">
      <w:bodyDiv w:val="1"/>
      <w:marLeft w:val="0"/>
      <w:marRight w:val="0"/>
      <w:marTop w:val="0"/>
      <w:marBottom w:val="0"/>
      <w:divBdr>
        <w:top w:val="none" w:sz="0" w:space="0" w:color="auto"/>
        <w:left w:val="none" w:sz="0" w:space="0" w:color="auto"/>
        <w:bottom w:val="none" w:sz="0" w:space="0" w:color="auto"/>
        <w:right w:val="none" w:sz="0" w:space="0" w:color="auto"/>
      </w:divBdr>
    </w:div>
    <w:div w:id="1320116910">
      <w:bodyDiv w:val="1"/>
      <w:marLeft w:val="0"/>
      <w:marRight w:val="0"/>
      <w:marTop w:val="0"/>
      <w:marBottom w:val="0"/>
      <w:divBdr>
        <w:top w:val="none" w:sz="0" w:space="0" w:color="auto"/>
        <w:left w:val="none" w:sz="0" w:space="0" w:color="auto"/>
        <w:bottom w:val="none" w:sz="0" w:space="0" w:color="auto"/>
        <w:right w:val="none" w:sz="0" w:space="0" w:color="auto"/>
      </w:divBdr>
    </w:div>
    <w:div w:id="1338340801">
      <w:bodyDiv w:val="1"/>
      <w:marLeft w:val="0"/>
      <w:marRight w:val="0"/>
      <w:marTop w:val="0"/>
      <w:marBottom w:val="0"/>
      <w:divBdr>
        <w:top w:val="none" w:sz="0" w:space="0" w:color="auto"/>
        <w:left w:val="none" w:sz="0" w:space="0" w:color="auto"/>
        <w:bottom w:val="none" w:sz="0" w:space="0" w:color="auto"/>
        <w:right w:val="none" w:sz="0" w:space="0" w:color="auto"/>
      </w:divBdr>
      <w:divsChild>
        <w:div w:id="599991317">
          <w:marLeft w:val="475"/>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8825551">
      <w:bodyDiv w:val="1"/>
      <w:marLeft w:val="0"/>
      <w:marRight w:val="0"/>
      <w:marTop w:val="0"/>
      <w:marBottom w:val="0"/>
      <w:divBdr>
        <w:top w:val="none" w:sz="0" w:space="0" w:color="auto"/>
        <w:left w:val="none" w:sz="0" w:space="0" w:color="auto"/>
        <w:bottom w:val="none" w:sz="0" w:space="0" w:color="auto"/>
        <w:right w:val="none" w:sz="0" w:space="0" w:color="auto"/>
      </w:divBdr>
    </w:div>
    <w:div w:id="1445225101">
      <w:bodyDiv w:val="1"/>
      <w:marLeft w:val="0"/>
      <w:marRight w:val="0"/>
      <w:marTop w:val="0"/>
      <w:marBottom w:val="0"/>
      <w:divBdr>
        <w:top w:val="none" w:sz="0" w:space="0" w:color="auto"/>
        <w:left w:val="none" w:sz="0" w:space="0" w:color="auto"/>
        <w:bottom w:val="none" w:sz="0" w:space="0" w:color="auto"/>
        <w:right w:val="none" w:sz="0" w:space="0" w:color="auto"/>
      </w:divBdr>
    </w:div>
    <w:div w:id="144842640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284824">
      <w:bodyDiv w:val="1"/>
      <w:marLeft w:val="0"/>
      <w:marRight w:val="0"/>
      <w:marTop w:val="0"/>
      <w:marBottom w:val="0"/>
      <w:divBdr>
        <w:top w:val="none" w:sz="0" w:space="0" w:color="auto"/>
        <w:left w:val="none" w:sz="0" w:space="0" w:color="auto"/>
        <w:bottom w:val="none" w:sz="0" w:space="0" w:color="auto"/>
        <w:right w:val="none" w:sz="0" w:space="0" w:color="auto"/>
      </w:divBdr>
    </w:div>
    <w:div w:id="147175078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2570047">
      <w:bodyDiv w:val="1"/>
      <w:marLeft w:val="0"/>
      <w:marRight w:val="0"/>
      <w:marTop w:val="0"/>
      <w:marBottom w:val="0"/>
      <w:divBdr>
        <w:top w:val="none" w:sz="0" w:space="0" w:color="auto"/>
        <w:left w:val="none" w:sz="0" w:space="0" w:color="auto"/>
        <w:bottom w:val="none" w:sz="0" w:space="0" w:color="auto"/>
        <w:right w:val="none" w:sz="0" w:space="0" w:color="auto"/>
      </w:divBdr>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9514408">
      <w:bodyDiv w:val="1"/>
      <w:marLeft w:val="0"/>
      <w:marRight w:val="0"/>
      <w:marTop w:val="0"/>
      <w:marBottom w:val="0"/>
      <w:divBdr>
        <w:top w:val="none" w:sz="0" w:space="0" w:color="auto"/>
        <w:left w:val="none" w:sz="0" w:space="0" w:color="auto"/>
        <w:bottom w:val="none" w:sz="0" w:space="0" w:color="auto"/>
        <w:right w:val="none" w:sz="0" w:space="0" w:color="auto"/>
      </w:divBdr>
    </w:div>
    <w:div w:id="1579947727">
      <w:bodyDiv w:val="1"/>
      <w:marLeft w:val="0"/>
      <w:marRight w:val="0"/>
      <w:marTop w:val="0"/>
      <w:marBottom w:val="0"/>
      <w:divBdr>
        <w:top w:val="none" w:sz="0" w:space="0" w:color="auto"/>
        <w:left w:val="none" w:sz="0" w:space="0" w:color="auto"/>
        <w:bottom w:val="none" w:sz="0" w:space="0" w:color="auto"/>
        <w:right w:val="none" w:sz="0" w:space="0" w:color="auto"/>
      </w:divBdr>
    </w:div>
    <w:div w:id="1581787944">
      <w:bodyDiv w:val="1"/>
      <w:marLeft w:val="0"/>
      <w:marRight w:val="0"/>
      <w:marTop w:val="0"/>
      <w:marBottom w:val="0"/>
      <w:divBdr>
        <w:top w:val="none" w:sz="0" w:space="0" w:color="auto"/>
        <w:left w:val="none" w:sz="0" w:space="0" w:color="auto"/>
        <w:bottom w:val="none" w:sz="0" w:space="0" w:color="auto"/>
        <w:right w:val="none" w:sz="0" w:space="0" w:color="auto"/>
      </w:divBdr>
    </w:div>
    <w:div w:id="1599829597">
      <w:bodyDiv w:val="1"/>
      <w:marLeft w:val="0"/>
      <w:marRight w:val="0"/>
      <w:marTop w:val="0"/>
      <w:marBottom w:val="0"/>
      <w:divBdr>
        <w:top w:val="none" w:sz="0" w:space="0" w:color="auto"/>
        <w:left w:val="none" w:sz="0" w:space="0" w:color="auto"/>
        <w:bottom w:val="none" w:sz="0" w:space="0" w:color="auto"/>
        <w:right w:val="none" w:sz="0" w:space="0" w:color="auto"/>
      </w:divBdr>
    </w:div>
    <w:div w:id="1603342754">
      <w:bodyDiv w:val="1"/>
      <w:marLeft w:val="0"/>
      <w:marRight w:val="0"/>
      <w:marTop w:val="0"/>
      <w:marBottom w:val="0"/>
      <w:divBdr>
        <w:top w:val="none" w:sz="0" w:space="0" w:color="auto"/>
        <w:left w:val="none" w:sz="0" w:space="0" w:color="auto"/>
        <w:bottom w:val="none" w:sz="0" w:space="0" w:color="auto"/>
        <w:right w:val="none" w:sz="0" w:space="0" w:color="auto"/>
      </w:divBdr>
    </w:div>
    <w:div w:id="160865836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5112105">
      <w:bodyDiv w:val="1"/>
      <w:marLeft w:val="0"/>
      <w:marRight w:val="0"/>
      <w:marTop w:val="0"/>
      <w:marBottom w:val="0"/>
      <w:divBdr>
        <w:top w:val="none" w:sz="0" w:space="0" w:color="auto"/>
        <w:left w:val="none" w:sz="0" w:space="0" w:color="auto"/>
        <w:bottom w:val="none" w:sz="0" w:space="0" w:color="auto"/>
        <w:right w:val="none" w:sz="0" w:space="0" w:color="auto"/>
      </w:divBdr>
    </w:div>
    <w:div w:id="1652635179">
      <w:bodyDiv w:val="1"/>
      <w:marLeft w:val="0"/>
      <w:marRight w:val="0"/>
      <w:marTop w:val="0"/>
      <w:marBottom w:val="0"/>
      <w:divBdr>
        <w:top w:val="none" w:sz="0" w:space="0" w:color="auto"/>
        <w:left w:val="none" w:sz="0" w:space="0" w:color="auto"/>
        <w:bottom w:val="none" w:sz="0" w:space="0" w:color="auto"/>
        <w:right w:val="none" w:sz="0" w:space="0" w:color="auto"/>
      </w:divBdr>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75824">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4868598">
      <w:bodyDiv w:val="1"/>
      <w:marLeft w:val="0"/>
      <w:marRight w:val="0"/>
      <w:marTop w:val="0"/>
      <w:marBottom w:val="0"/>
      <w:divBdr>
        <w:top w:val="none" w:sz="0" w:space="0" w:color="auto"/>
        <w:left w:val="none" w:sz="0" w:space="0" w:color="auto"/>
        <w:bottom w:val="none" w:sz="0" w:space="0" w:color="auto"/>
        <w:right w:val="none" w:sz="0" w:space="0" w:color="auto"/>
      </w:divBdr>
    </w:div>
    <w:div w:id="17284530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588234">
      <w:bodyDiv w:val="1"/>
      <w:marLeft w:val="0"/>
      <w:marRight w:val="0"/>
      <w:marTop w:val="0"/>
      <w:marBottom w:val="0"/>
      <w:divBdr>
        <w:top w:val="none" w:sz="0" w:space="0" w:color="auto"/>
        <w:left w:val="none" w:sz="0" w:space="0" w:color="auto"/>
        <w:bottom w:val="none" w:sz="0" w:space="0" w:color="auto"/>
        <w:right w:val="none" w:sz="0" w:space="0" w:color="auto"/>
      </w:divBdr>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86803883">
      <w:bodyDiv w:val="1"/>
      <w:marLeft w:val="0"/>
      <w:marRight w:val="0"/>
      <w:marTop w:val="0"/>
      <w:marBottom w:val="0"/>
      <w:divBdr>
        <w:top w:val="none" w:sz="0" w:space="0" w:color="auto"/>
        <w:left w:val="none" w:sz="0" w:space="0" w:color="auto"/>
        <w:bottom w:val="none" w:sz="0" w:space="0" w:color="auto"/>
        <w:right w:val="none" w:sz="0" w:space="0" w:color="auto"/>
      </w:divBdr>
    </w:div>
    <w:div w:id="1788624179">
      <w:bodyDiv w:val="1"/>
      <w:marLeft w:val="0"/>
      <w:marRight w:val="0"/>
      <w:marTop w:val="0"/>
      <w:marBottom w:val="0"/>
      <w:divBdr>
        <w:top w:val="none" w:sz="0" w:space="0" w:color="auto"/>
        <w:left w:val="none" w:sz="0" w:space="0" w:color="auto"/>
        <w:bottom w:val="none" w:sz="0" w:space="0" w:color="auto"/>
        <w:right w:val="none" w:sz="0" w:space="0" w:color="auto"/>
      </w:divBdr>
    </w:div>
    <w:div w:id="1794716356">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798796865">
      <w:bodyDiv w:val="1"/>
      <w:marLeft w:val="0"/>
      <w:marRight w:val="0"/>
      <w:marTop w:val="0"/>
      <w:marBottom w:val="0"/>
      <w:divBdr>
        <w:top w:val="none" w:sz="0" w:space="0" w:color="auto"/>
        <w:left w:val="none" w:sz="0" w:space="0" w:color="auto"/>
        <w:bottom w:val="none" w:sz="0" w:space="0" w:color="auto"/>
        <w:right w:val="none" w:sz="0" w:space="0" w:color="auto"/>
      </w:divBdr>
      <w:divsChild>
        <w:div w:id="1014459796">
          <w:marLeft w:val="0"/>
          <w:marRight w:val="0"/>
          <w:marTop w:val="0"/>
          <w:marBottom w:val="0"/>
          <w:divBdr>
            <w:top w:val="none" w:sz="0" w:space="0" w:color="auto"/>
            <w:left w:val="none" w:sz="0" w:space="0" w:color="auto"/>
            <w:bottom w:val="none" w:sz="0" w:space="0" w:color="auto"/>
            <w:right w:val="none" w:sz="0" w:space="0" w:color="auto"/>
          </w:divBdr>
        </w:div>
        <w:div w:id="1105929695">
          <w:marLeft w:val="0"/>
          <w:marRight w:val="0"/>
          <w:marTop w:val="0"/>
          <w:marBottom w:val="0"/>
          <w:divBdr>
            <w:top w:val="none" w:sz="0" w:space="0" w:color="auto"/>
            <w:left w:val="none" w:sz="0" w:space="0" w:color="auto"/>
            <w:bottom w:val="none" w:sz="0" w:space="0" w:color="auto"/>
            <w:right w:val="none" w:sz="0" w:space="0" w:color="auto"/>
          </w:divBdr>
          <w:divsChild>
            <w:div w:id="822087880">
              <w:marLeft w:val="0"/>
              <w:marRight w:val="165"/>
              <w:marTop w:val="150"/>
              <w:marBottom w:val="0"/>
              <w:divBdr>
                <w:top w:val="none" w:sz="0" w:space="0" w:color="auto"/>
                <w:left w:val="none" w:sz="0" w:space="0" w:color="auto"/>
                <w:bottom w:val="none" w:sz="0" w:space="0" w:color="auto"/>
                <w:right w:val="none" w:sz="0" w:space="0" w:color="auto"/>
              </w:divBdr>
              <w:divsChild>
                <w:div w:id="804396876">
                  <w:marLeft w:val="0"/>
                  <w:marRight w:val="0"/>
                  <w:marTop w:val="0"/>
                  <w:marBottom w:val="0"/>
                  <w:divBdr>
                    <w:top w:val="none" w:sz="0" w:space="0" w:color="auto"/>
                    <w:left w:val="none" w:sz="0" w:space="0" w:color="auto"/>
                    <w:bottom w:val="none" w:sz="0" w:space="0" w:color="auto"/>
                    <w:right w:val="none" w:sz="0" w:space="0" w:color="auto"/>
                  </w:divBdr>
                  <w:divsChild>
                    <w:div w:id="1825121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819151">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84700134">
      <w:bodyDiv w:val="1"/>
      <w:marLeft w:val="0"/>
      <w:marRight w:val="0"/>
      <w:marTop w:val="0"/>
      <w:marBottom w:val="0"/>
      <w:divBdr>
        <w:top w:val="none" w:sz="0" w:space="0" w:color="auto"/>
        <w:left w:val="none" w:sz="0" w:space="0" w:color="auto"/>
        <w:bottom w:val="none" w:sz="0" w:space="0" w:color="auto"/>
        <w:right w:val="none" w:sz="0" w:space="0" w:color="auto"/>
      </w:divBdr>
    </w:div>
    <w:div w:id="2026665558">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6581824">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A0D0A-0546-4E65-8204-CC55ADB24074}">
  <ds:schemaRefs>
    <ds:schemaRef ds:uri="http://schemas.openxmlformats.org/officeDocument/2006/bibliography"/>
  </ds:schemaRefs>
</ds:datastoreItem>
</file>

<file path=customXml/itemProps2.xml><?xml version="1.0" encoding="utf-8"?>
<ds:datastoreItem xmlns:ds="http://schemas.openxmlformats.org/officeDocument/2006/customXml" ds:itemID="{B140E93C-219C-4E23-98C2-4E3F124D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1661</Words>
  <Characters>7809</Characters>
  <Application>Microsoft Office Word</Application>
  <DocSecurity>0</DocSecurity>
  <Lines>312</Lines>
  <Paragraphs>263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4</cp:revision>
  <cp:lastPrinted>2018-09-28T22:50:00Z</cp:lastPrinted>
  <dcterms:created xsi:type="dcterms:W3CDTF">2022-04-29T02:44:00Z</dcterms:created>
  <dcterms:modified xsi:type="dcterms:W3CDTF">2022-04-29T16:32:00Z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(3)kJ/jY+tv/aSsjMOANEeBOgkwg+NbV44i2O680I4bom0unlwQ+wozphwLdo4RGO0jxRk913e3
nJR07IcmK6KcduTB0Gfe4QbfbvZINfiuO0gPKJ1FWsYaKwW3Yq8tMuJw6GFwXM5OHVv1tWeO
isaKcXPEy32i0N3nqK1WcHGZGItQ1Gm2Tc3AM4vymBvZL66PEv6L5Vl2kFII6T+v6R0QfY8G
wk0zMGfyb1W39Iz9x5</vt:lpwstr>
  </property>
  <property fmtid="{D5CDD505-2E9C-101B-9397-08002B2CF9AE}" pid="30" name="_2015_ms_pID_725343_00">
    <vt:lpwstr>_2015_ms_pID_725343</vt:lpwstr>
  </property>
  <property fmtid="{D5CDD505-2E9C-101B-9397-08002B2CF9AE}" pid="31" name="_2015_ms_pID_7253431">
    <vt:lpwstr>FWa7PnuJEjdL1hHISs9l4zRRtSrfpinyWuUQzl4AFmOYZHLw86+kI1
zAZSqpXa/3zdlnPlbby1Y22lInnqNRYW8d15Guf+AW6X23b7MJakLpBrOT1Cz8fvXWJSkH2Q
JdZdeTwVfylNkvAB2cqEXD9y2njblz5l9yvyLk8yxXON1xl7ELQsgjNG/AVfHsXg9uX4ucRb
ROcwz3ogwyDBi5xChOfQexf29PatCeSaiIJO</vt:lpwstr>
  </property>
  <property fmtid="{D5CDD505-2E9C-101B-9397-08002B2CF9AE}" pid="32" name="_2015_ms_pID_7253431_00">
    <vt:lpwstr>_2015_ms_pID_7253431</vt:lpwstr>
  </property>
  <property fmtid="{D5CDD505-2E9C-101B-9397-08002B2CF9AE}" pid="33" name="_2015_ms_pID_7253432">
    <vt:lpwstr>vpDUFt3Mz4Yojs9OUHZnj61sxLx+CM1quTot
6mlyCzB1KtZEIEScZLciVAEFuyAy44Dfnzq2nXam3seLOK1sCdo=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1650958651</vt:lpwstr>
  </property>
</Properties>
</file>