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05964DC1"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46212">
        <w:rPr>
          <w:b/>
          <w:lang w:eastAsia="zh-CN"/>
        </w:rPr>
        <w:t>3GPP TSG-</w:t>
      </w:r>
      <w:r w:rsidR="00483C3B" w:rsidRPr="00FD06DC">
        <w:rPr>
          <w:b/>
          <w:lang w:eastAsia="zh-CN"/>
        </w:rPr>
        <w:t>RAN WG1 Meeting #</w:t>
      </w:r>
      <w:r w:rsidR="00F91775" w:rsidRPr="00FD06DC">
        <w:rPr>
          <w:rFonts w:hint="eastAsia"/>
          <w:b/>
          <w:lang w:eastAsia="zh-CN"/>
        </w:rPr>
        <w:t>10</w:t>
      </w:r>
      <w:r w:rsidR="009E0BEC">
        <w:rPr>
          <w:b/>
          <w:lang w:eastAsia="zh-CN"/>
        </w:rPr>
        <w:t>9</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9E0BEC" w:rsidRPr="009E0BEC">
        <w:rPr>
          <w:b/>
          <w:lang w:eastAsia="zh-CN"/>
        </w:rPr>
        <w:t>2203110</w:t>
      </w:r>
    </w:p>
    <w:p w14:paraId="68A09BFF" w14:textId="0940B514" w:rsidR="00CE1B97" w:rsidRPr="00FD06DC" w:rsidRDefault="00046212"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Pr>
          <w:b/>
          <w:kern w:val="2"/>
          <w:lang w:eastAsia="zh-CN"/>
        </w:rPr>
        <w:t>M</w:t>
      </w:r>
      <w:bookmarkStart w:id="2" w:name="_GoBack"/>
      <w:bookmarkEnd w:id="2"/>
      <w:r w:rsidR="00CE1B97" w:rsidRPr="00FD06DC">
        <w:rPr>
          <w:b/>
          <w:kern w:val="2"/>
          <w:lang w:eastAsia="zh-CN"/>
        </w:rPr>
        <w:t xml:space="preserve">eeting, </w:t>
      </w:r>
      <w:r w:rsidR="00FD3EFE" w:rsidRPr="00EC2E65">
        <w:rPr>
          <w:b/>
          <w:bCs/>
          <w:lang w:eastAsia="zh-CN"/>
        </w:rPr>
        <w:t>May 9th – 20th, 2022</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7025D10"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DB7605">
        <w:rPr>
          <w:b/>
          <w:kern w:val="2"/>
          <w:lang w:eastAsia="zh-CN"/>
        </w:rPr>
        <w:t>1</w:t>
      </w:r>
      <w:r w:rsidR="00156624">
        <w:rPr>
          <w:b/>
          <w:kern w:val="2"/>
          <w:lang w:eastAsia="zh-CN"/>
        </w:rPr>
        <w:t>6</w:t>
      </w:r>
      <w:r w:rsidR="00D559D9" w:rsidRPr="00FD06DC">
        <w:rPr>
          <w:b/>
          <w:kern w:val="2"/>
          <w:lang w:eastAsia="zh-CN"/>
        </w:rPr>
        <w:t>.</w:t>
      </w:r>
      <w:r w:rsidR="00DB7605">
        <w:rPr>
          <w:b/>
          <w:kern w:val="2"/>
          <w:lang w:eastAsia="zh-CN"/>
        </w:rPr>
        <w:t>6</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3496BB95"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DB7605" w:rsidRPr="00DB7605">
        <w:rPr>
          <w:b/>
          <w:kern w:val="2"/>
          <w:lang w:eastAsia="zh-CN"/>
        </w:rPr>
        <w:t>Rel-17 UE features for RedCap</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1E498760" w14:textId="49271206" w:rsidR="00CF54F1" w:rsidRDefault="00CF54F1" w:rsidP="000469F1">
      <w:pPr>
        <w:spacing w:before="120"/>
        <w:rPr>
          <w:lang w:eastAsia="zh-CN"/>
        </w:rPr>
      </w:pPr>
      <w:bookmarkStart w:id="5" w:name="_Ref129681832"/>
      <w:r w:rsidRPr="00254915">
        <w:t>In this contribution,</w:t>
      </w:r>
      <w:r>
        <w:t xml:space="preserve"> </w:t>
      </w:r>
      <w:r>
        <w:rPr>
          <w:rFonts w:hint="eastAsia"/>
          <w:lang w:eastAsia="zh-CN"/>
        </w:rPr>
        <w:t>w</w:t>
      </w:r>
      <w:r>
        <w:rPr>
          <w:lang w:eastAsia="zh-CN"/>
        </w:rPr>
        <w:t xml:space="preserve">e provide </w:t>
      </w:r>
      <w:r w:rsidRPr="00716BAB">
        <w:t>our views on R17 RedCap UE features</w:t>
      </w:r>
      <w:r>
        <w:t>.</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2180BD2F" w14:textId="5BAED83F" w:rsidR="00FE7507" w:rsidRDefault="00E130A6" w:rsidP="00232B31">
      <w:pPr>
        <w:pStyle w:val="2"/>
        <w:autoSpaceDE/>
        <w:autoSpaceDN/>
        <w:adjustRightInd/>
        <w:snapToGrid/>
        <w:ind w:left="567" w:hanging="567"/>
        <w:jc w:val="left"/>
        <w:rPr>
          <w:rFonts w:eastAsia="宋体"/>
          <w:sz w:val="22"/>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 xml:space="preserve">2.1 </w:t>
      </w:r>
      <w:r w:rsidR="00500932">
        <w:rPr>
          <w:rFonts w:eastAsia="宋体"/>
          <w:sz w:val="22"/>
          <w:lang w:eastAsia="zh-CN"/>
        </w:rPr>
        <w:t xml:space="preserve">CORESET number </w:t>
      </w:r>
    </w:p>
    <w:p w14:paraId="5B9BB930" w14:textId="7E26BD55" w:rsidR="003B1DAB" w:rsidRDefault="00D23B4C" w:rsidP="00152C68">
      <w:pPr>
        <w:spacing w:before="120"/>
        <w:rPr>
          <w:rFonts w:eastAsia="宋体"/>
        </w:rPr>
      </w:pPr>
      <w:r>
        <w:rPr>
          <w:kern w:val="2"/>
          <w:lang w:val="en-GB" w:eastAsia="zh-CN"/>
        </w:rPr>
        <w:t>For NR R</w:t>
      </w:r>
      <w:r w:rsidR="002E6414">
        <w:rPr>
          <w:kern w:val="2"/>
          <w:lang w:val="en-GB" w:eastAsia="zh-CN"/>
        </w:rPr>
        <w:t>el</w:t>
      </w:r>
      <w:r>
        <w:rPr>
          <w:kern w:val="2"/>
          <w:lang w:val="en-GB" w:eastAsia="zh-CN"/>
        </w:rPr>
        <w:t xml:space="preserve">-15/16 UE, the basic </w:t>
      </w:r>
      <w:r w:rsidR="001C7348">
        <w:rPr>
          <w:kern w:val="2"/>
          <w:lang w:val="en-GB" w:eastAsia="zh-CN"/>
        </w:rPr>
        <w:t>FG</w:t>
      </w:r>
      <w:r w:rsidR="00354FB8">
        <w:rPr>
          <w:kern w:val="2"/>
          <w:lang w:val="en-GB" w:eastAsia="zh-CN"/>
        </w:rPr>
        <w:t xml:space="preserve"> </w:t>
      </w:r>
      <w:r w:rsidR="001C7348">
        <w:rPr>
          <w:kern w:val="2"/>
          <w:lang w:val="en-GB" w:eastAsia="zh-CN"/>
        </w:rPr>
        <w:t xml:space="preserve">3-1 </w:t>
      </w:r>
      <w:r w:rsidR="002E6414">
        <w:rPr>
          <w:kern w:val="2"/>
          <w:lang w:val="en-GB" w:eastAsia="zh-CN"/>
        </w:rPr>
        <w:t xml:space="preserve">for </w:t>
      </w:r>
      <w:r>
        <w:rPr>
          <w:kern w:val="2"/>
          <w:lang w:val="en-GB" w:eastAsia="zh-CN"/>
        </w:rPr>
        <w:t xml:space="preserve">DL control channel is support </w:t>
      </w:r>
      <w:r w:rsidR="002E6414">
        <w:rPr>
          <w:kern w:val="2"/>
          <w:lang w:val="en-GB" w:eastAsia="zh-CN"/>
        </w:rPr>
        <w:t xml:space="preserve">of </w:t>
      </w:r>
      <w:r>
        <w:rPr>
          <w:kern w:val="2"/>
          <w:lang w:val="en-GB" w:eastAsia="zh-CN"/>
        </w:rPr>
        <w:t>“</w:t>
      </w:r>
      <w:r w:rsidR="002E6414">
        <w:t>o</w:t>
      </w:r>
      <w:r w:rsidR="002E6414" w:rsidRPr="000E3724">
        <w:t xml:space="preserve">ne </w:t>
      </w:r>
      <w:r w:rsidRPr="000E3724">
        <w:t>configured CORESET per BWP per cell in addition to CORESET0</w:t>
      </w:r>
      <w:r>
        <w:rPr>
          <w:kern w:val="2"/>
          <w:lang w:val="en-GB" w:eastAsia="zh-CN"/>
        </w:rPr>
        <w:t>”</w:t>
      </w:r>
      <w:r w:rsidR="007F087C">
        <w:rPr>
          <w:kern w:val="2"/>
          <w:lang w:val="en-GB" w:eastAsia="zh-CN"/>
        </w:rPr>
        <w:t xml:space="preserve"> </w:t>
      </w:r>
      <w:r w:rsidR="00BD7CF2">
        <w:rPr>
          <w:kern w:val="2"/>
          <w:lang w:val="en-GB" w:eastAsia="zh-CN"/>
        </w:rPr>
        <w:t>[1]</w:t>
      </w:r>
      <w:r w:rsidR="001C7348">
        <w:rPr>
          <w:kern w:val="2"/>
          <w:lang w:val="en-GB" w:eastAsia="zh-CN"/>
        </w:rPr>
        <w:t xml:space="preserve">. </w:t>
      </w:r>
      <w:r w:rsidR="00152C68">
        <w:rPr>
          <w:kern w:val="2"/>
          <w:lang w:val="en-GB" w:eastAsia="zh-CN"/>
        </w:rPr>
        <w:t xml:space="preserve">So </w:t>
      </w:r>
      <w:r w:rsidR="00152C68">
        <w:t xml:space="preserve">gNB can only configure one CORESET with </w:t>
      </w:r>
      <w:r w:rsidR="00152C68" w:rsidRPr="00152C68">
        <w:rPr>
          <w:i/>
        </w:rPr>
        <w:t>ControlResourceSetId</w:t>
      </w:r>
      <w:r w:rsidR="00152C68" w:rsidRPr="00152C68">
        <w:t xml:space="preserve"> </w:t>
      </w:r>
      <w:r w:rsidR="00152C68">
        <w:t xml:space="preserve">other than 0 in a BWP (initial/non-initial BWP), no matter if </w:t>
      </w:r>
      <w:r w:rsidR="00152C68">
        <w:rPr>
          <w:kern w:val="2"/>
          <w:lang w:val="en-GB" w:eastAsia="zh-CN"/>
        </w:rPr>
        <w:t xml:space="preserve">the </w:t>
      </w:r>
      <w:r w:rsidR="006D0A16">
        <w:rPr>
          <w:kern w:val="2"/>
          <w:lang w:val="en-GB" w:eastAsia="zh-CN"/>
        </w:rPr>
        <w:t xml:space="preserve">BWP </w:t>
      </w:r>
      <w:r w:rsidR="006D0A16">
        <w:t xml:space="preserve">contains </w:t>
      </w:r>
      <w:r w:rsidR="003B1DAB">
        <w:t xml:space="preserve">the bandwidth of </w:t>
      </w:r>
      <w:r w:rsidR="006D0A16">
        <w:t>CORESET0</w:t>
      </w:r>
      <w:r w:rsidR="00152C68">
        <w:t xml:space="preserve"> or not</w:t>
      </w:r>
      <w:r w:rsidR="00381933">
        <w:t>.</w:t>
      </w:r>
      <w:r w:rsidR="003B0279">
        <w:t xml:space="preserve"> </w:t>
      </w:r>
      <w:r w:rsidR="007D7675">
        <w:t xml:space="preserve">If </w:t>
      </w:r>
      <w:r w:rsidR="003B0279">
        <w:t>RedCap UE</w:t>
      </w:r>
      <w:r w:rsidR="00D43CED">
        <w:t>s</w:t>
      </w:r>
      <w:r w:rsidR="007D7675">
        <w:t xml:space="preserve"> follow the same rule</w:t>
      </w:r>
      <w:r w:rsidR="003B0279">
        <w:t xml:space="preserve">, </w:t>
      </w:r>
      <w:r w:rsidR="007D7675">
        <w:t xml:space="preserve">only one CORESET can be </w:t>
      </w:r>
      <w:r w:rsidR="00D43CED">
        <w:t>used</w:t>
      </w:r>
      <w:r w:rsidR="007D7675">
        <w:t xml:space="preserve"> for both common and dedicated search spaces,</w:t>
      </w:r>
      <w:r w:rsidR="00E25485">
        <w:t xml:space="preserve"> </w:t>
      </w:r>
      <w:r w:rsidR="00D43CED">
        <w:t xml:space="preserve">when the BWP </w:t>
      </w:r>
      <w:r w:rsidR="00D43CED">
        <w:rPr>
          <w:kern w:val="2"/>
          <w:lang w:val="en-GB" w:eastAsia="zh-CN"/>
        </w:rPr>
        <w:t xml:space="preserve">does not </w:t>
      </w:r>
      <w:r w:rsidR="00D43CED">
        <w:t>contain the bandwidth of CORESET0</w:t>
      </w:r>
      <w:r w:rsidR="00366058">
        <w:t xml:space="preserve">, which </w:t>
      </w:r>
      <w:r w:rsidR="002E6414">
        <w:t xml:space="preserve">could significantly </w:t>
      </w:r>
      <w:r w:rsidR="00366058">
        <w:rPr>
          <w:rFonts w:eastAsia="宋体"/>
        </w:rPr>
        <w:t>limit the flexibility of network scheduling</w:t>
      </w:r>
      <w:r w:rsidR="00770D81">
        <w:rPr>
          <w:rFonts w:eastAsia="宋体"/>
        </w:rPr>
        <w:t>, or even cause congestion problem</w:t>
      </w:r>
      <w:r w:rsidR="002E6414">
        <w:rPr>
          <w:rFonts w:eastAsia="宋体"/>
        </w:rPr>
        <w:t xml:space="preserve"> compared with two separate CORESETs in legacy operation</w:t>
      </w:r>
      <w:r w:rsidR="003C0967">
        <w:rPr>
          <w:rFonts w:eastAsia="宋体"/>
        </w:rPr>
        <w:t>. Thus, we propose</w:t>
      </w:r>
    </w:p>
    <w:p w14:paraId="43072CAA" w14:textId="08C91DB6" w:rsidR="003C0967" w:rsidRDefault="003C0967" w:rsidP="003C0967">
      <w:pPr>
        <w:pStyle w:val="Eqn"/>
        <w:spacing w:before="120"/>
        <w:rPr>
          <w:i/>
          <w:lang w:eastAsia="zh-CN"/>
        </w:rPr>
      </w:pPr>
      <w:r>
        <w:rPr>
          <w:b/>
          <w:i/>
          <w:lang w:eastAsia="zh-CN"/>
        </w:rPr>
        <w:t xml:space="preserve">Proposal </w:t>
      </w:r>
      <w:r w:rsidR="00FE319C">
        <w:rPr>
          <w:b/>
          <w:i/>
          <w:lang w:eastAsia="zh-CN"/>
        </w:rPr>
        <w:t>1</w:t>
      </w:r>
      <w:r w:rsidRPr="00B0089A">
        <w:rPr>
          <w:b/>
          <w:i/>
          <w:lang w:eastAsia="zh-CN"/>
        </w:rPr>
        <w:t>:</w:t>
      </w:r>
      <w:r w:rsidRPr="009C35B0">
        <w:rPr>
          <w:b/>
          <w:i/>
          <w:lang w:eastAsia="zh-CN"/>
        </w:rPr>
        <w:t xml:space="preserve"> </w:t>
      </w:r>
      <w:r w:rsidR="00CF7B08">
        <w:rPr>
          <w:i/>
          <w:lang w:eastAsia="zh-CN"/>
        </w:rPr>
        <w:t xml:space="preserve">A </w:t>
      </w:r>
      <w:r w:rsidRPr="003C0967">
        <w:rPr>
          <w:i/>
          <w:lang w:eastAsia="zh-CN"/>
        </w:rPr>
        <w:t>RedCap</w:t>
      </w:r>
      <w:r w:rsidR="00CF7B08">
        <w:rPr>
          <w:i/>
          <w:lang w:eastAsia="zh-CN"/>
        </w:rPr>
        <w:t xml:space="preserve"> UE</w:t>
      </w:r>
      <w:r w:rsidRPr="003C0967">
        <w:rPr>
          <w:i/>
          <w:lang w:eastAsia="zh-CN"/>
        </w:rPr>
        <w:t xml:space="preserve"> should support one configured CORESET per BWP per cell in addition to CORESET0 if the BWP contains CORESET0, otherwise, support two configured CORESET</w:t>
      </w:r>
      <w:r w:rsidR="00BE4643">
        <w:rPr>
          <w:i/>
          <w:lang w:eastAsia="zh-CN"/>
        </w:rPr>
        <w:t>s</w:t>
      </w:r>
      <w:r w:rsidRPr="003C0967">
        <w:rPr>
          <w:i/>
          <w:lang w:eastAsia="zh-CN"/>
        </w:rPr>
        <w:t xml:space="preserve"> per BWP per cell in addition to CORESET0.</w:t>
      </w:r>
    </w:p>
    <w:p w14:paraId="4DE18B43" w14:textId="6A9502B6" w:rsidR="00500932" w:rsidRDefault="00500932" w:rsidP="00500932">
      <w:pPr>
        <w:pStyle w:val="2"/>
        <w:autoSpaceDE/>
        <w:autoSpaceDN/>
        <w:adjustRightInd/>
        <w:snapToGrid/>
        <w:ind w:left="567" w:hanging="567"/>
        <w:jc w:val="left"/>
        <w:rPr>
          <w:rFonts w:eastAsia="宋体"/>
          <w:sz w:val="22"/>
          <w:lang w:eastAsia="zh-CN"/>
        </w:rPr>
      </w:pPr>
      <w:r>
        <w:rPr>
          <w:rFonts w:eastAsia="宋体"/>
          <w:sz w:val="22"/>
          <w:lang w:eastAsia="zh-CN"/>
        </w:rPr>
        <w:t>2.2 NCD-SSB</w:t>
      </w:r>
      <w:r w:rsidR="00FE319C">
        <w:rPr>
          <w:rFonts w:eastAsia="宋体"/>
          <w:sz w:val="22"/>
          <w:lang w:eastAsia="zh-CN"/>
        </w:rPr>
        <w:t xml:space="preserve"> </w:t>
      </w:r>
    </w:p>
    <w:p w14:paraId="07EC8B84" w14:textId="4143A0AB" w:rsidR="00B05690" w:rsidRDefault="00B05690" w:rsidP="00404F30">
      <w:pPr>
        <w:rPr>
          <w:kern w:val="2"/>
          <w:lang w:eastAsia="zh-CN"/>
        </w:rPr>
      </w:pPr>
      <w:r>
        <w:rPr>
          <w:kern w:val="2"/>
          <w:lang w:eastAsia="zh-CN"/>
        </w:rPr>
        <w:t>In TR 38.822</w:t>
      </w:r>
      <w:r>
        <w:rPr>
          <w:rFonts w:hint="eastAsia"/>
          <w:kern w:val="2"/>
          <w:lang w:eastAsia="zh-CN"/>
        </w:rPr>
        <w:t>,</w:t>
      </w:r>
      <w:r>
        <w:rPr>
          <w:kern w:val="2"/>
          <w:lang w:eastAsia="zh-CN"/>
        </w:rPr>
        <w:t xml:space="preserve"> FG 6-1 and FG 6-1a are described as following: </w:t>
      </w:r>
    </w:p>
    <w:tbl>
      <w:tblPr>
        <w:tblStyle w:val="ac"/>
        <w:tblW w:w="0" w:type="auto"/>
        <w:tblLook w:val="04A0" w:firstRow="1" w:lastRow="0" w:firstColumn="1" w:lastColumn="0" w:noHBand="0" w:noVBand="1"/>
      </w:tblPr>
      <w:tblGrid>
        <w:gridCol w:w="704"/>
        <w:gridCol w:w="2126"/>
        <w:gridCol w:w="6477"/>
      </w:tblGrid>
      <w:tr w:rsidR="00F11F03" w14:paraId="097F4A41" w14:textId="77777777" w:rsidTr="00621EE3">
        <w:tc>
          <w:tcPr>
            <w:tcW w:w="704" w:type="dxa"/>
          </w:tcPr>
          <w:p w14:paraId="1B27A299" w14:textId="3DC38C86" w:rsidR="00F11F03" w:rsidRDefault="00F11F03" w:rsidP="00F11F03">
            <w:pPr>
              <w:rPr>
                <w:kern w:val="2"/>
                <w:lang w:eastAsia="zh-CN"/>
              </w:rPr>
            </w:pPr>
            <w:r>
              <w:t xml:space="preserve"> </w:t>
            </w:r>
            <w:r w:rsidRPr="000E3724">
              <w:t>6-1</w:t>
            </w:r>
          </w:p>
        </w:tc>
        <w:tc>
          <w:tcPr>
            <w:tcW w:w="2126" w:type="dxa"/>
          </w:tcPr>
          <w:p w14:paraId="5A95864C" w14:textId="35AD5698" w:rsidR="00F11F03" w:rsidRDefault="00F11F03" w:rsidP="00F11F03">
            <w:pPr>
              <w:rPr>
                <w:kern w:val="2"/>
                <w:lang w:eastAsia="zh-CN"/>
              </w:rPr>
            </w:pPr>
            <w:r w:rsidRPr="000E3724">
              <w:t>Basic BWP operation with restriction</w:t>
            </w:r>
          </w:p>
        </w:tc>
        <w:tc>
          <w:tcPr>
            <w:tcW w:w="6477" w:type="dxa"/>
          </w:tcPr>
          <w:p w14:paraId="55DFD4CB" w14:textId="77777777" w:rsidR="00F11F03" w:rsidRPr="00F11F03" w:rsidRDefault="00F11F03" w:rsidP="00F11F03">
            <w:pPr>
              <w:pStyle w:val="TAL"/>
              <w:rPr>
                <w:rFonts w:ascii="Times New Roman" w:eastAsiaTheme="minorEastAsia" w:hAnsi="Times New Roman"/>
                <w:sz w:val="22"/>
                <w:szCs w:val="22"/>
              </w:rPr>
            </w:pPr>
            <w:r w:rsidRPr="00F11F03">
              <w:rPr>
                <w:rFonts w:ascii="Times New Roman" w:eastAsiaTheme="minorEastAsia" w:hAnsi="Times New Roman"/>
                <w:sz w:val="22"/>
                <w:szCs w:val="22"/>
              </w:rPr>
              <w:t>1) 1 UE-specific RRC configured DL BWP per carrier</w:t>
            </w:r>
          </w:p>
          <w:p w14:paraId="06F345D8" w14:textId="77777777" w:rsidR="00F11F03" w:rsidRPr="00F11F03" w:rsidRDefault="00F11F03" w:rsidP="00F11F03">
            <w:pPr>
              <w:pStyle w:val="TAL"/>
              <w:rPr>
                <w:rFonts w:ascii="Times New Roman" w:eastAsiaTheme="minorEastAsia" w:hAnsi="Times New Roman"/>
                <w:sz w:val="22"/>
                <w:szCs w:val="22"/>
              </w:rPr>
            </w:pPr>
            <w:r w:rsidRPr="00F11F03">
              <w:rPr>
                <w:rFonts w:ascii="Times New Roman" w:eastAsiaTheme="minorEastAsia" w:hAnsi="Times New Roman"/>
                <w:sz w:val="22"/>
                <w:szCs w:val="22"/>
              </w:rPr>
              <w:t>2) 1 UE-specific RRC configured UL BWP per carrier</w:t>
            </w:r>
          </w:p>
          <w:p w14:paraId="3DCB17A1" w14:textId="77777777" w:rsidR="00F11F03" w:rsidRPr="00F11F03" w:rsidRDefault="00F11F03" w:rsidP="00F11F03">
            <w:pPr>
              <w:pStyle w:val="TAL"/>
              <w:rPr>
                <w:rFonts w:ascii="Times New Roman" w:eastAsiaTheme="minorEastAsia" w:hAnsi="Times New Roman"/>
                <w:sz w:val="22"/>
                <w:szCs w:val="22"/>
              </w:rPr>
            </w:pPr>
            <w:r w:rsidRPr="00F11F03">
              <w:rPr>
                <w:rFonts w:ascii="Times New Roman" w:eastAsiaTheme="minorEastAsia" w:hAnsi="Times New Roman"/>
                <w:sz w:val="22"/>
                <w:szCs w:val="22"/>
              </w:rPr>
              <w:t>3) RRC reconfiguration of any parameters related to BWP</w:t>
            </w:r>
          </w:p>
          <w:p w14:paraId="354DECB9" w14:textId="3356631D" w:rsidR="00F11F03" w:rsidRPr="00F11F03" w:rsidRDefault="00F11F03" w:rsidP="00F11F03">
            <w:r w:rsidRPr="000E3724">
              <w:t>4) BW of a UE-specific RRC configured BWP includes BW of CORESET#0 (if CORESET#0 is present) and SSB for PCell/PSCell (if configured) and BW of the UE-specific RRC configured BWP includes SSB for SCell if there is SSB on SCell</w:t>
            </w:r>
          </w:p>
        </w:tc>
      </w:tr>
      <w:tr w:rsidR="00B05690" w14:paraId="5315AE6B" w14:textId="77777777" w:rsidTr="00621EE3">
        <w:tc>
          <w:tcPr>
            <w:tcW w:w="704" w:type="dxa"/>
          </w:tcPr>
          <w:p w14:paraId="1BF4ED63" w14:textId="767646BF" w:rsidR="00B05690" w:rsidRDefault="00B05690" w:rsidP="00B05690">
            <w:r w:rsidRPr="000E3724">
              <w:t>6-1a</w:t>
            </w:r>
          </w:p>
        </w:tc>
        <w:tc>
          <w:tcPr>
            <w:tcW w:w="2126" w:type="dxa"/>
          </w:tcPr>
          <w:p w14:paraId="1E43B720" w14:textId="32850220" w:rsidR="00B05690" w:rsidRPr="000E3724" w:rsidRDefault="00B05690" w:rsidP="00B05690">
            <w:r w:rsidRPr="000E3724">
              <w:t>BWP operation without restriction on BW of BWP(s)</w:t>
            </w:r>
          </w:p>
        </w:tc>
        <w:tc>
          <w:tcPr>
            <w:tcW w:w="6477" w:type="dxa"/>
          </w:tcPr>
          <w:p w14:paraId="26D4F708" w14:textId="33AF5F77" w:rsidR="00B05690" w:rsidRPr="00F11F03" w:rsidRDefault="00B05690" w:rsidP="00B05690">
            <w:pPr>
              <w:pStyle w:val="TAL"/>
              <w:rPr>
                <w:rFonts w:ascii="Times New Roman" w:eastAsiaTheme="minorEastAsia" w:hAnsi="Times New Roman"/>
                <w:sz w:val="22"/>
                <w:szCs w:val="22"/>
              </w:rPr>
            </w:pPr>
            <w:r w:rsidRPr="000B775D">
              <w:rPr>
                <w:rFonts w:ascii="Times New Roman" w:eastAsiaTheme="minorEastAsia" w:hAnsi="Times New Roman"/>
                <w:sz w:val="22"/>
                <w:szCs w:val="22"/>
              </w:rPr>
              <w:t>BW of UE-specific RRC configured BWP may not include BW of the CORESET#0 (if CORESET#0 is present) and SSB for PCell/PSCell (if configured) and BW of the UE-specific RRC configured BWP may not include SSB for SCell</w:t>
            </w:r>
          </w:p>
        </w:tc>
      </w:tr>
    </w:tbl>
    <w:p w14:paraId="1025EBDB" w14:textId="77777777" w:rsidR="00F11F03" w:rsidRPr="00066F09" w:rsidRDefault="00F11F03" w:rsidP="00404F30">
      <w:pPr>
        <w:rPr>
          <w:kern w:val="2"/>
          <w:lang w:eastAsia="zh-CN"/>
        </w:rPr>
      </w:pPr>
    </w:p>
    <w:p w14:paraId="576EA8AD" w14:textId="6F05F479" w:rsidR="00404F30" w:rsidRPr="00404F30" w:rsidRDefault="00404F30" w:rsidP="00404F30">
      <w:pPr>
        <w:rPr>
          <w:kern w:val="2"/>
          <w:lang w:val="en-GB" w:eastAsia="zh-CN"/>
        </w:rPr>
      </w:pPr>
      <w:r w:rsidRPr="00404F30">
        <w:rPr>
          <w:kern w:val="2"/>
          <w:lang w:val="en-GB" w:eastAsia="zh-CN"/>
        </w:rPr>
        <w:t>Since the basic FG 6-1 also addresses CORESET#0, it is not preferable to use an existing FG with different interpretation</w:t>
      </w:r>
      <w:r w:rsidR="00CF7B08">
        <w:rPr>
          <w:kern w:val="2"/>
          <w:lang w:val="en-GB" w:eastAsia="zh-CN"/>
        </w:rPr>
        <w:t xml:space="preserve"> and there are other related aspects associated with NCD-SSB, including number of SSBs, time domain periodicity and location, clarification of measurements etc..</w:t>
      </w:r>
      <w:r w:rsidR="00CF7B08" w:rsidRPr="00404F30">
        <w:rPr>
          <w:kern w:val="2"/>
          <w:lang w:val="en-GB" w:eastAsia="zh-CN"/>
        </w:rPr>
        <w:t xml:space="preserve"> </w:t>
      </w:r>
      <w:r w:rsidR="00CF7B08">
        <w:rPr>
          <w:kern w:val="2"/>
          <w:lang w:val="en-GB" w:eastAsia="zh-CN"/>
        </w:rPr>
        <w:t>Therefore fo</w:t>
      </w:r>
      <w:r w:rsidR="00CF7B08" w:rsidRPr="00404F30">
        <w:rPr>
          <w:kern w:val="2"/>
          <w:lang w:val="en-GB" w:eastAsia="zh-CN"/>
        </w:rPr>
        <w:t xml:space="preserve">r </w:t>
      </w:r>
      <w:r w:rsidRPr="00404F30">
        <w:rPr>
          <w:kern w:val="2"/>
          <w:lang w:val="en-GB" w:eastAsia="zh-CN"/>
        </w:rPr>
        <w:t xml:space="preserve">RedCap UEs, we suggest to introduce a new FG to report whether the UE </w:t>
      </w:r>
      <w:r w:rsidR="00CF7B08">
        <w:rPr>
          <w:kern w:val="2"/>
          <w:lang w:val="en-GB" w:eastAsia="zh-CN"/>
        </w:rPr>
        <w:t>expect</w:t>
      </w:r>
      <w:r w:rsidR="00CF7B08" w:rsidRPr="00404F30">
        <w:rPr>
          <w:kern w:val="2"/>
          <w:lang w:val="en-GB" w:eastAsia="zh-CN"/>
        </w:rPr>
        <w:t xml:space="preserve"> </w:t>
      </w:r>
      <w:r w:rsidRPr="00404F30">
        <w:rPr>
          <w:kern w:val="2"/>
          <w:lang w:val="en-GB" w:eastAsia="zh-CN"/>
        </w:rPr>
        <w:t xml:space="preserve">NCD-SSB in the active BWP, e.g. to perform RRM/RLM/beam measurement of </w:t>
      </w:r>
      <w:r w:rsidR="00CF7B08">
        <w:rPr>
          <w:kern w:val="2"/>
          <w:lang w:val="en-GB" w:eastAsia="zh-CN"/>
        </w:rPr>
        <w:t xml:space="preserve">the </w:t>
      </w:r>
      <w:r w:rsidRPr="00404F30">
        <w:rPr>
          <w:kern w:val="2"/>
          <w:lang w:val="en-GB" w:eastAsia="zh-CN"/>
        </w:rPr>
        <w:t>se</w:t>
      </w:r>
      <w:r w:rsidR="00CF7B08">
        <w:rPr>
          <w:kern w:val="2"/>
          <w:lang w:val="en-GB" w:eastAsia="zh-CN"/>
        </w:rPr>
        <w:t>r</w:t>
      </w:r>
      <w:r w:rsidRPr="00404F30">
        <w:rPr>
          <w:kern w:val="2"/>
          <w:lang w:val="en-GB" w:eastAsia="zh-CN"/>
        </w:rPr>
        <w:t>ving cell.</w:t>
      </w:r>
      <w:r w:rsidR="00CF7B08">
        <w:rPr>
          <w:kern w:val="2"/>
          <w:lang w:val="en-GB" w:eastAsia="zh-CN"/>
        </w:rPr>
        <w:t xml:space="preserve"> It is mandatory capability with signalling bit for proper test purpose.</w:t>
      </w:r>
    </w:p>
    <w:p w14:paraId="34B584A5" w14:textId="09ED479D" w:rsidR="00404F30" w:rsidRDefault="00404F30" w:rsidP="00404F30">
      <w:pPr>
        <w:pStyle w:val="Eqn"/>
        <w:spacing w:before="120"/>
        <w:rPr>
          <w:i/>
          <w:lang w:eastAsia="zh-CN"/>
        </w:rPr>
      </w:pPr>
      <w:r>
        <w:rPr>
          <w:b/>
          <w:i/>
          <w:lang w:eastAsia="zh-CN"/>
        </w:rPr>
        <w:t xml:space="preserve">Proposal </w:t>
      </w:r>
      <w:r w:rsidR="00FE319C">
        <w:rPr>
          <w:b/>
          <w:i/>
          <w:lang w:eastAsia="zh-CN"/>
        </w:rPr>
        <w:t>2</w:t>
      </w:r>
      <w:r w:rsidRPr="00B0089A">
        <w:rPr>
          <w:b/>
          <w:i/>
          <w:lang w:eastAsia="zh-CN"/>
        </w:rPr>
        <w:t>:</w:t>
      </w:r>
      <w:r w:rsidRPr="009C35B0">
        <w:rPr>
          <w:b/>
          <w:i/>
          <w:lang w:eastAsia="zh-CN"/>
        </w:rPr>
        <w:t xml:space="preserve"> </w:t>
      </w:r>
      <w:r>
        <w:rPr>
          <w:i/>
          <w:lang w:eastAsia="zh-CN"/>
        </w:rPr>
        <w:t>Define a new FG</w:t>
      </w:r>
      <w:r w:rsidRPr="003F0B6C">
        <w:rPr>
          <w:i/>
          <w:lang w:eastAsia="zh-CN"/>
        </w:rPr>
        <w:t xml:space="preserve"> </w:t>
      </w:r>
      <w:r w:rsidR="000B139C">
        <w:rPr>
          <w:i/>
          <w:lang w:eastAsia="zh-CN"/>
        </w:rPr>
        <w:t xml:space="preserve">for a RedCap UE </w:t>
      </w:r>
      <w:r w:rsidRPr="003F0B6C">
        <w:rPr>
          <w:i/>
          <w:lang w:eastAsia="zh-CN"/>
        </w:rPr>
        <w:t xml:space="preserve">to report </w:t>
      </w:r>
      <w:r>
        <w:rPr>
          <w:i/>
          <w:lang w:eastAsia="zh-CN"/>
        </w:rPr>
        <w:t xml:space="preserve">whether </w:t>
      </w:r>
      <w:r w:rsidR="000B139C">
        <w:rPr>
          <w:i/>
          <w:lang w:eastAsia="zh-CN"/>
        </w:rPr>
        <w:t>it</w:t>
      </w:r>
      <w:r>
        <w:rPr>
          <w:i/>
          <w:lang w:eastAsia="zh-CN"/>
        </w:rPr>
        <w:t xml:space="preserve"> </w:t>
      </w:r>
      <w:r w:rsidR="000B139C">
        <w:rPr>
          <w:i/>
          <w:lang w:eastAsia="zh-CN"/>
        </w:rPr>
        <w:t>expects</w:t>
      </w:r>
      <w:r w:rsidR="000B139C" w:rsidRPr="003F0B6C">
        <w:rPr>
          <w:i/>
          <w:lang w:eastAsia="zh-CN"/>
        </w:rPr>
        <w:t xml:space="preserve"> </w:t>
      </w:r>
      <w:r w:rsidRPr="003F0B6C">
        <w:rPr>
          <w:i/>
          <w:lang w:eastAsia="zh-CN"/>
        </w:rPr>
        <w:t xml:space="preserve">NCD-SSB </w:t>
      </w:r>
      <w:r>
        <w:rPr>
          <w:i/>
          <w:lang w:eastAsia="zh-CN"/>
        </w:rPr>
        <w:t>or not</w:t>
      </w:r>
      <w:r w:rsidRPr="0069594E">
        <w:rPr>
          <w:i/>
          <w:lang w:eastAsia="zh-CN"/>
        </w:rPr>
        <w:t xml:space="preserve"> </w:t>
      </w:r>
      <w:r w:rsidRPr="003F0B6C">
        <w:rPr>
          <w:i/>
          <w:lang w:eastAsia="zh-CN"/>
        </w:rPr>
        <w:t>in the active BWP</w:t>
      </w:r>
      <w:r w:rsidR="000B139C">
        <w:rPr>
          <w:i/>
          <w:lang w:eastAsia="zh-CN"/>
        </w:rPr>
        <w:t>, and no more than one SSB within one active BWP, the periodicity of NCD-SSB is not expected to be shorter than CD-SSB, support of a configurable time-domain offset from CD-SSB, and support of measurements based on NCD-SSB including RRM, RLM and BM</w:t>
      </w:r>
      <w:r>
        <w:rPr>
          <w:i/>
          <w:lang w:eastAsia="zh-CN"/>
        </w:rPr>
        <w:t>.</w:t>
      </w:r>
    </w:p>
    <w:p w14:paraId="1A333BCC" w14:textId="77777777" w:rsidR="00404F30" w:rsidRDefault="00404F30" w:rsidP="00023DE3">
      <w:pPr>
        <w:spacing w:before="120"/>
        <w:rPr>
          <w:kern w:val="2"/>
          <w:lang w:val="en-GB" w:eastAsia="zh-CN"/>
        </w:rPr>
      </w:pP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lastRenderedPageBreak/>
        <w:t>Conclusions</w:t>
      </w:r>
      <w:bookmarkStart w:id="12" w:name="_Ref124589665"/>
      <w:bookmarkStart w:id="13" w:name="_Ref71620620"/>
      <w:bookmarkStart w:id="14" w:name="_Ref124671424"/>
    </w:p>
    <w:p w14:paraId="6B1D86EE" w14:textId="3A4236EB" w:rsidR="00A2499B" w:rsidRPr="00FD06DC" w:rsidRDefault="00A1176D" w:rsidP="00A2499B">
      <w:pPr>
        <w:spacing w:before="120"/>
        <w:rPr>
          <w:lang w:eastAsia="zh-CN"/>
        </w:rPr>
      </w:pPr>
      <w:r w:rsidRPr="00A1176D">
        <w:rPr>
          <w:lang w:eastAsia="zh-CN"/>
        </w:rPr>
        <w:t>In this contribution, we presented our views o</w:t>
      </w:r>
      <w:r>
        <w:rPr>
          <w:lang w:eastAsia="zh-CN"/>
        </w:rPr>
        <w:t xml:space="preserve">n </w:t>
      </w:r>
      <w:r w:rsidR="00006F17">
        <w:rPr>
          <w:lang w:eastAsia="zh-CN"/>
        </w:rPr>
        <w:t>NCD-SSB</w:t>
      </w:r>
      <w:r>
        <w:rPr>
          <w:lang w:eastAsia="zh-CN"/>
        </w:rPr>
        <w:t xml:space="preserve"> for</w:t>
      </w:r>
      <w:r w:rsidR="000C265F">
        <w:rPr>
          <w:lang w:eastAsia="zh-CN"/>
        </w:rPr>
        <w:t xml:space="preserve"> </w:t>
      </w:r>
      <w:r>
        <w:rPr>
          <w:lang w:eastAsia="zh-CN"/>
        </w:rPr>
        <w:t>RedCap</w:t>
      </w:r>
      <w:r w:rsidR="009F6294">
        <w:rPr>
          <w:lang w:eastAsia="zh-CN"/>
        </w:rPr>
        <w:t xml:space="preserve"> UEs</w:t>
      </w:r>
      <w:r w:rsidR="00DE41FA" w:rsidRPr="00FD06DC">
        <w:rPr>
          <w:lang w:eastAsia="zh-CN"/>
        </w:rPr>
        <w:t>:</w:t>
      </w:r>
    </w:p>
    <w:p w14:paraId="190528F7" w14:textId="77777777" w:rsidR="00E337F5" w:rsidRDefault="00E337F5" w:rsidP="00E337F5">
      <w:pPr>
        <w:pStyle w:val="Eqn"/>
        <w:spacing w:before="120"/>
        <w:rPr>
          <w:i/>
          <w:lang w:eastAsia="zh-CN"/>
        </w:rPr>
      </w:pPr>
      <w:r>
        <w:rPr>
          <w:b/>
          <w:i/>
          <w:lang w:eastAsia="zh-CN"/>
        </w:rPr>
        <w:t>Proposal 1</w:t>
      </w:r>
      <w:r w:rsidRPr="00B0089A">
        <w:rPr>
          <w:b/>
          <w:i/>
          <w:lang w:eastAsia="zh-CN"/>
        </w:rPr>
        <w:t>:</w:t>
      </w:r>
      <w:r w:rsidRPr="009C35B0">
        <w:rPr>
          <w:b/>
          <w:i/>
          <w:lang w:eastAsia="zh-CN"/>
        </w:rPr>
        <w:t xml:space="preserve"> </w:t>
      </w:r>
      <w:r>
        <w:rPr>
          <w:i/>
          <w:lang w:eastAsia="zh-CN"/>
        </w:rPr>
        <w:t xml:space="preserve">A </w:t>
      </w:r>
      <w:r w:rsidRPr="003C0967">
        <w:rPr>
          <w:i/>
          <w:lang w:eastAsia="zh-CN"/>
        </w:rPr>
        <w:t>RedCap</w:t>
      </w:r>
      <w:r>
        <w:rPr>
          <w:i/>
          <w:lang w:eastAsia="zh-CN"/>
        </w:rPr>
        <w:t xml:space="preserve"> UE</w:t>
      </w:r>
      <w:r w:rsidRPr="003C0967">
        <w:rPr>
          <w:i/>
          <w:lang w:eastAsia="zh-CN"/>
        </w:rPr>
        <w:t xml:space="preserve"> should support one configured CORESET per BWP per cell in addition to CORESET0 if the BWP contains CORESET0, otherwise, support two configured CORESET</w:t>
      </w:r>
      <w:r>
        <w:rPr>
          <w:i/>
          <w:lang w:eastAsia="zh-CN"/>
        </w:rPr>
        <w:t>s</w:t>
      </w:r>
      <w:r w:rsidRPr="003C0967">
        <w:rPr>
          <w:i/>
          <w:lang w:eastAsia="zh-CN"/>
        </w:rPr>
        <w:t xml:space="preserve"> per BWP per cell in addition to CORESET0.</w:t>
      </w:r>
    </w:p>
    <w:p w14:paraId="5749B79B" w14:textId="77777777" w:rsidR="00E337F5" w:rsidRDefault="00E337F5" w:rsidP="00E337F5">
      <w:pPr>
        <w:pStyle w:val="Eqn"/>
        <w:spacing w:before="120"/>
        <w:rPr>
          <w:i/>
          <w:lang w:eastAsia="zh-CN"/>
        </w:rPr>
      </w:pPr>
      <w:r>
        <w:rPr>
          <w:b/>
          <w:i/>
          <w:lang w:eastAsia="zh-CN"/>
        </w:rPr>
        <w:t>Proposal 2</w:t>
      </w:r>
      <w:r w:rsidRPr="00B0089A">
        <w:rPr>
          <w:b/>
          <w:i/>
          <w:lang w:eastAsia="zh-CN"/>
        </w:rPr>
        <w:t>:</w:t>
      </w:r>
      <w:r w:rsidRPr="009C35B0">
        <w:rPr>
          <w:b/>
          <w:i/>
          <w:lang w:eastAsia="zh-CN"/>
        </w:rPr>
        <w:t xml:space="preserve"> </w:t>
      </w:r>
      <w:r>
        <w:rPr>
          <w:i/>
          <w:lang w:eastAsia="zh-CN"/>
        </w:rPr>
        <w:t>Define a new FG</w:t>
      </w:r>
      <w:r w:rsidRPr="003F0B6C">
        <w:rPr>
          <w:i/>
          <w:lang w:eastAsia="zh-CN"/>
        </w:rPr>
        <w:t xml:space="preserve"> </w:t>
      </w:r>
      <w:r>
        <w:rPr>
          <w:i/>
          <w:lang w:eastAsia="zh-CN"/>
        </w:rPr>
        <w:t xml:space="preserve">for a RedCap UE </w:t>
      </w:r>
      <w:r w:rsidRPr="003F0B6C">
        <w:rPr>
          <w:i/>
          <w:lang w:eastAsia="zh-CN"/>
        </w:rPr>
        <w:t xml:space="preserve">to report </w:t>
      </w:r>
      <w:r>
        <w:rPr>
          <w:i/>
          <w:lang w:eastAsia="zh-CN"/>
        </w:rPr>
        <w:t>whether it expects</w:t>
      </w:r>
      <w:r w:rsidRPr="003F0B6C">
        <w:rPr>
          <w:i/>
          <w:lang w:eastAsia="zh-CN"/>
        </w:rPr>
        <w:t xml:space="preserve"> NCD-SSB </w:t>
      </w:r>
      <w:r>
        <w:rPr>
          <w:i/>
          <w:lang w:eastAsia="zh-CN"/>
        </w:rPr>
        <w:t>or not</w:t>
      </w:r>
      <w:r w:rsidRPr="0069594E">
        <w:rPr>
          <w:i/>
          <w:lang w:eastAsia="zh-CN"/>
        </w:rPr>
        <w:t xml:space="preserve"> </w:t>
      </w:r>
      <w:r w:rsidRPr="003F0B6C">
        <w:rPr>
          <w:i/>
          <w:lang w:eastAsia="zh-CN"/>
        </w:rPr>
        <w:t>in the active BWP</w:t>
      </w:r>
      <w:r>
        <w:rPr>
          <w:i/>
          <w:lang w:eastAsia="zh-CN"/>
        </w:rPr>
        <w:t>, and no more than one SSB within one active BWP, the periodicity of NCD-SSB is not expected to be shorter than CD-SSB, support of a configurable time-domain offset from CD-SSB, and support of measurements based on NCD-SSB including RRM, RLM and BM.</w:t>
      </w:r>
    </w:p>
    <w:p w14:paraId="0F7170BC" w14:textId="77777777" w:rsidR="00621EE3" w:rsidRPr="00621EE3"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p w14:paraId="1CB7926B" w14:textId="0B33A888" w:rsidR="001C2824" w:rsidRPr="00BD7CF2" w:rsidRDefault="0050718D" w:rsidP="00BD7CF2">
      <w:pPr>
        <w:pStyle w:val="Reference"/>
        <w:numPr>
          <w:ilvl w:val="0"/>
          <w:numId w:val="3"/>
        </w:numPr>
        <w:tabs>
          <w:tab w:val="clear" w:pos="567"/>
        </w:tabs>
        <w:jc w:val="left"/>
        <w:rPr>
          <w:rFonts w:ascii="Times New Roman" w:hAnsi="Times New Roman"/>
          <w:sz w:val="22"/>
          <w:szCs w:val="22"/>
          <w:lang w:val="en-US"/>
        </w:rPr>
      </w:pPr>
      <w:bookmarkStart w:id="17" w:name="_Ref520453307"/>
      <w:bookmarkStart w:id="18" w:name="_Ref31705311"/>
      <w:bookmarkStart w:id="19" w:name="_Ref40194333"/>
      <w:bookmarkEnd w:id="15"/>
      <w:bookmarkEnd w:id="16"/>
      <w:r>
        <w:rPr>
          <w:rFonts w:ascii="Times New Roman" w:hAnsi="Times New Roman"/>
          <w:sz w:val="22"/>
          <w:szCs w:val="22"/>
          <w:lang w:val="en-US"/>
        </w:rPr>
        <w:t>3GPP TR38.822</w:t>
      </w:r>
      <w:r>
        <w:rPr>
          <w:rFonts w:ascii="Times New Roman" w:hAnsi="Times New Roman" w:hint="eastAsia"/>
          <w:sz w:val="22"/>
          <w:szCs w:val="22"/>
          <w:lang w:val="en-US"/>
        </w:rPr>
        <w:t>,</w:t>
      </w:r>
      <w:r>
        <w:rPr>
          <w:rFonts w:ascii="Times New Roman" w:hAnsi="Times New Roman"/>
          <w:sz w:val="22"/>
          <w:szCs w:val="22"/>
          <w:lang w:val="en-US"/>
        </w:rPr>
        <w:t xml:space="preserve"> </w:t>
      </w:r>
      <w:r w:rsidR="001C2824" w:rsidRPr="00BD7CF2">
        <w:rPr>
          <w:rFonts w:ascii="Times New Roman" w:hAnsi="Times New Roman"/>
          <w:sz w:val="22"/>
          <w:szCs w:val="22"/>
          <w:lang w:val="en-US"/>
        </w:rPr>
        <w:t>“</w:t>
      </w:r>
      <w:r w:rsidR="00BD7CF2" w:rsidRPr="00BD7CF2">
        <w:rPr>
          <w:rFonts w:ascii="Times New Roman" w:hAnsi="Times New Roman"/>
          <w:sz w:val="22"/>
          <w:szCs w:val="22"/>
          <w:lang w:val="en-US"/>
        </w:rPr>
        <w:t>User Equipment (UE) feature list</w:t>
      </w:r>
      <w:r w:rsidR="00BD7CF2">
        <w:rPr>
          <w:rFonts w:ascii="Times New Roman" w:hAnsi="Times New Roman"/>
          <w:sz w:val="22"/>
          <w:szCs w:val="22"/>
          <w:lang w:val="en-US"/>
        </w:rPr>
        <w:t>”</w:t>
      </w:r>
      <w:r w:rsidR="001C2824" w:rsidRPr="00BD7CF2">
        <w:rPr>
          <w:rFonts w:ascii="Times New Roman" w:hAnsi="Times New Roman"/>
          <w:sz w:val="22"/>
          <w:szCs w:val="22"/>
          <w:lang w:val="en-US"/>
        </w:rPr>
        <w:t>.</w:t>
      </w:r>
      <w:bookmarkEnd w:id="17"/>
      <w:bookmarkEnd w:id="18"/>
      <w:bookmarkEnd w:id="19"/>
    </w:p>
    <w:sectPr w:rsidR="001C2824" w:rsidRPr="00BD7C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3E9F7" w14:textId="77777777" w:rsidR="00265691" w:rsidRDefault="00265691">
      <w:r>
        <w:separator/>
      </w:r>
    </w:p>
  </w:endnote>
  <w:endnote w:type="continuationSeparator" w:id="0">
    <w:p w14:paraId="65C97DC8" w14:textId="77777777" w:rsidR="00265691" w:rsidRDefault="0026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413EB" w14:textId="77777777" w:rsidR="00265691" w:rsidRDefault="00265691">
      <w:r>
        <w:separator/>
      </w:r>
    </w:p>
  </w:footnote>
  <w:footnote w:type="continuationSeparator" w:id="0">
    <w:p w14:paraId="5D9BE97E" w14:textId="77777777" w:rsidR="00265691" w:rsidRDefault="00265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0"/>
  </w:num>
  <w:num w:numId="6">
    <w:abstractNumId w:val="0"/>
  </w:num>
  <w:num w:numId="7">
    <w:abstractNumId w:val="13"/>
  </w:num>
  <w:num w:numId="8">
    <w:abstractNumId w:val="1"/>
  </w:num>
  <w:num w:numId="9">
    <w:abstractNumId w:val="11"/>
  </w:num>
  <w:num w:numId="10">
    <w:abstractNumId w:val="3"/>
  </w:num>
  <w:num w:numId="11">
    <w:abstractNumId w:val="2"/>
  </w:num>
  <w:num w:numId="12">
    <w:abstractNumId w:val="5"/>
  </w:num>
  <w:num w:numId="13">
    <w:abstractNumId w:val="7"/>
  </w:num>
  <w:num w:numId="14">
    <w:abstractNumId w:val="12"/>
  </w:num>
  <w:num w:numId="15">
    <w:abstractNumId w:val="9"/>
  </w:num>
  <w:num w:numId="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212"/>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39C"/>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4F46"/>
    <w:rsid w:val="000E59A0"/>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2B03"/>
    <w:rsid w:val="00122ED6"/>
    <w:rsid w:val="00123AFD"/>
    <w:rsid w:val="00124D84"/>
    <w:rsid w:val="00124E47"/>
    <w:rsid w:val="001250DD"/>
    <w:rsid w:val="00125733"/>
    <w:rsid w:val="00125A01"/>
    <w:rsid w:val="001263AA"/>
    <w:rsid w:val="00126779"/>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103A"/>
    <w:rsid w:val="001815A2"/>
    <w:rsid w:val="00181FC1"/>
    <w:rsid w:val="00182C9F"/>
    <w:rsid w:val="00183034"/>
    <w:rsid w:val="001830F7"/>
    <w:rsid w:val="00183EE6"/>
    <w:rsid w:val="00183F28"/>
    <w:rsid w:val="0018588A"/>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174E3"/>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BE"/>
    <w:rsid w:val="0023731A"/>
    <w:rsid w:val="00237743"/>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691"/>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57B"/>
    <w:rsid w:val="002E2E0F"/>
    <w:rsid w:val="002E3C65"/>
    <w:rsid w:val="002E3F5B"/>
    <w:rsid w:val="002E3F82"/>
    <w:rsid w:val="002E4362"/>
    <w:rsid w:val="002E48D1"/>
    <w:rsid w:val="002E63D9"/>
    <w:rsid w:val="002E640E"/>
    <w:rsid w:val="002E6414"/>
    <w:rsid w:val="002F0247"/>
    <w:rsid w:val="002F027A"/>
    <w:rsid w:val="002F0B13"/>
    <w:rsid w:val="002F0C28"/>
    <w:rsid w:val="002F135E"/>
    <w:rsid w:val="002F1A43"/>
    <w:rsid w:val="002F1AAB"/>
    <w:rsid w:val="002F1B5D"/>
    <w:rsid w:val="002F218E"/>
    <w:rsid w:val="002F2727"/>
    <w:rsid w:val="002F3CDE"/>
    <w:rsid w:val="002F3F53"/>
    <w:rsid w:val="002F46AE"/>
    <w:rsid w:val="002F4F0D"/>
    <w:rsid w:val="002F5DD6"/>
    <w:rsid w:val="002F5FEA"/>
    <w:rsid w:val="002F63E7"/>
    <w:rsid w:val="002F7281"/>
    <w:rsid w:val="002F7BE3"/>
    <w:rsid w:val="002F7E6A"/>
    <w:rsid w:val="00300165"/>
    <w:rsid w:val="003010CF"/>
    <w:rsid w:val="00301155"/>
    <w:rsid w:val="00303440"/>
    <w:rsid w:val="003043C3"/>
    <w:rsid w:val="00304C9A"/>
    <w:rsid w:val="00304D9B"/>
    <w:rsid w:val="00304D9D"/>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933"/>
    <w:rsid w:val="00382A43"/>
    <w:rsid w:val="00382D60"/>
    <w:rsid w:val="00382E69"/>
    <w:rsid w:val="00382F29"/>
    <w:rsid w:val="00383C8D"/>
    <w:rsid w:val="00384B01"/>
    <w:rsid w:val="003852FB"/>
    <w:rsid w:val="00385429"/>
    <w:rsid w:val="00385B05"/>
    <w:rsid w:val="00385F7F"/>
    <w:rsid w:val="00386382"/>
    <w:rsid w:val="003865EF"/>
    <w:rsid w:val="00386BA9"/>
    <w:rsid w:val="00386CFE"/>
    <w:rsid w:val="00390017"/>
    <w:rsid w:val="003901A3"/>
    <w:rsid w:val="0039072F"/>
    <w:rsid w:val="0039257E"/>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5E3"/>
    <w:rsid w:val="003B1DAB"/>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12A"/>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A96"/>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7C0"/>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7FE"/>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9743A"/>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BC5"/>
    <w:rsid w:val="005E43CF"/>
    <w:rsid w:val="005E4EAE"/>
    <w:rsid w:val="005E4F56"/>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EF4"/>
    <w:rsid w:val="005F4F25"/>
    <w:rsid w:val="005F50D8"/>
    <w:rsid w:val="005F53A1"/>
    <w:rsid w:val="005F59A1"/>
    <w:rsid w:val="005F6B77"/>
    <w:rsid w:val="005F6FE2"/>
    <w:rsid w:val="005F726F"/>
    <w:rsid w:val="005F7487"/>
    <w:rsid w:val="005F79EF"/>
    <w:rsid w:val="005F7BCF"/>
    <w:rsid w:val="005F7EFA"/>
    <w:rsid w:val="006002C7"/>
    <w:rsid w:val="00600F95"/>
    <w:rsid w:val="00601839"/>
    <w:rsid w:val="00601C02"/>
    <w:rsid w:val="00602336"/>
    <w:rsid w:val="0060249F"/>
    <w:rsid w:val="00602665"/>
    <w:rsid w:val="00602759"/>
    <w:rsid w:val="0060277A"/>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09"/>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8AF"/>
    <w:rsid w:val="00686F86"/>
    <w:rsid w:val="00687157"/>
    <w:rsid w:val="006874E0"/>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AD8"/>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7B"/>
    <w:rsid w:val="006F1912"/>
    <w:rsid w:val="006F1EB7"/>
    <w:rsid w:val="006F254D"/>
    <w:rsid w:val="006F2965"/>
    <w:rsid w:val="006F3483"/>
    <w:rsid w:val="006F38BB"/>
    <w:rsid w:val="006F3A3D"/>
    <w:rsid w:val="006F4388"/>
    <w:rsid w:val="006F47B0"/>
    <w:rsid w:val="006F52E5"/>
    <w:rsid w:val="006F5E59"/>
    <w:rsid w:val="006F6066"/>
    <w:rsid w:val="006F6571"/>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029"/>
    <w:rsid w:val="00706465"/>
    <w:rsid w:val="0070695A"/>
    <w:rsid w:val="00706A71"/>
    <w:rsid w:val="0070732E"/>
    <w:rsid w:val="0070782D"/>
    <w:rsid w:val="007109C2"/>
    <w:rsid w:val="00711340"/>
    <w:rsid w:val="00712C42"/>
    <w:rsid w:val="00712D09"/>
    <w:rsid w:val="00713DE4"/>
    <w:rsid w:val="007141D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75C"/>
    <w:rsid w:val="00771870"/>
    <w:rsid w:val="007718F1"/>
    <w:rsid w:val="00771BF9"/>
    <w:rsid w:val="00772F2A"/>
    <w:rsid w:val="00772F8A"/>
    <w:rsid w:val="00773169"/>
    <w:rsid w:val="007734BD"/>
    <w:rsid w:val="007739C6"/>
    <w:rsid w:val="00774534"/>
    <w:rsid w:val="00774889"/>
    <w:rsid w:val="00774AE2"/>
    <w:rsid w:val="00774BD3"/>
    <w:rsid w:val="00774FF5"/>
    <w:rsid w:val="007750B3"/>
    <w:rsid w:val="00775F76"/>
    <w:rsid w:val="00776898"/>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42F"/>
    <w:rsid w:val="007C66D1"/>
    <w:rsid w:val="007C68DA"/>
    <w:rsid w:val="007C6B0C"/>
    <w:rsid w:val="007C7270"/>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EB8"/>
    <w:rsid w:val="008E10A6"/>
    <w:rsid w:val="008E1271"/>
    <w:rsid w:val="008E2251"/>
    <w:rsid w:val="008E24B3"/>
    <w:rsid w:val="008E24CA"/>
    <w:rsid w:val="008E2F6E"/>
    <w:rsid w:val="008E3117"/>
    <w:rsid w:val="008E32D6"/>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49B8"/>
    <w:rsid w:val="008F5840"/>
    <w:rsid w:val="008F5EEF"/>
    <w:rsid w:val="008F66FE"/>
    <w:rsid w:val="008F6C5F"/>
    <w:rsid w:val="008F72CC"/>
    <w:rsid w:val="008F72CD"/>
    <w:rsid w:val="009005B7"/>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3AE4"/>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E058F"/>
    <w:rsid w:val="009E07DB"/>
    <w:rsid w:val="009E0841"/>
    <w:rsid w:val="009E0A9E"/>
    <w:rsid w:val="009E0BEC"/>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86D"/>
    <w:rsid w:val="009F2C62"/>
    <w:rsid w:val="009F3FB5"/>
    <w:rsid w:val="009F442A"/>
    <w:rsid w:val="009F4B9E"/>
    <w:rsid w:val="009F521F"/>
    <w:rsid w:val="009F553C"/>
    <w:rsid w:val="009F5718"/>
    <w:rsid w:val="009F59B3"/>
    <w:rsid w:val="009F59F8"/>
    <w:rsid w:val="009F6294"/>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577"/>
    <w:rsid w:val="00A41D6F"/>
    <w:rsid w:val="00A42121"/>
    <w:rsid w:val="00A4376F"/>
    <w:rsid w:val="00A43CE8"/>
    <w:rsid w:val="00A44185"/>
    <w:rsid w:val="00A44DB8"/>
    <w:rsid w:val="00A44E6E"/>
    <w:rsid w:val="00A45250"/>
    <w:rsid w:val="00A4549F"/>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CC1"/>
    <w:rsid w:val="00B026C1"/>
    <w:rsid w:val="00B02B9C"/>
    <w:rsid w:val="00B032C4"/>
    <w:rsid w:val="00B0353B"/>
    <w:rsid w:val="00B040B2"/>
    <w:rsid w:val="00B05690"/>
    <w:rsid w:val="00B05ACC"/>
    <w:rsid w:val="00B0719A"/>
    <w:rsid w:val="00B074B7"/>
    <w:rsid w:val="00B077BA"/>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70466"/>
    <w:rsid w:val="00B70540"/>
    <w:rsid w:val="00B711CE"/>
    <w:rsid w:val="00B7131C"/>
    <w:rsid w:val="00B713B1"/>
    <w:rsid w:val="00B71674"/>
    <w:rsid w:val="00B71DC8"/>
    <w:rsid w:val="00B72BFA"/>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51A1"/>
    <w:rsid w:val="00BA65E9"/>
    <w:rsid w:val="00BA678F"/>
    <w:rsid w:val="00BA79F0"/>
    <w:rsid w:val="00BA7ADB"/>
    <w:rsid w:val="00BB1548"/>
    <w:rsid w:val="00BB1CE7"/>
    <w:rsid w:val="00BB2FD3"/>
    <w:rsid w:val="00BB2FDF"/>
    <w:rsid w:val="00BB2FFF"/>
    <w:rsid w:val="00BB300A"/>
    <w:rsid w:val="00BB390C"/>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FC7"/>
    <w:rsid w:val="00BC6FD6"/>
    <w:rsid w:val="00BC72FB"/>
    <w:rsid w:val="00BD008E"/>
    <w:rsid w:val="00BD0AB1"/>
    <w:rsid w:val="00BD12E1"/>
    <w:rsid w:val="00BD2373"/>
    <w:rsid w:val="00BD2F3B"/>
    <w:rsid w:val="00BD3372"/>
    <w:rsid w:val="00BD34D1"/>
    <w:rsid w:val="00BD4C3C"/>
    <w:rsid w:val="00BD50AA"/>
    <w:rsid w:val="00BD5135"/>
    <w:rsid w:val="00BD5171"/>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63F"/>
    <w:rsid w:val="00C2668E"/>
    <w:rsid w:val="00C26AB4"/>
    <w:rsid w:val="00C26DB8"/>
    <w:rsid w:val="00C30975"/>
    <w:rsid w:val="00C3098E"/>
    <w:rsid w:val="00C30C07"/>
    <w:rsid w:val="00C315EB"/>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46A"/>
    <w:rsid w:val="00C80D7A"/>
    <w:rsid w:val="00C80DEA"/>
    <w:rsid w:val="00C8141E"/>
    <w:rsid w:val="00C818F4"/>
    <w:rsid w:val="00C81C27"/>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38E"/>
    <w:rsid w:val="00CE151D"/>
    <w:rsid w:val="00CE1681"/>
    <w:rsid w:val="00CE1B97"/>
    <w:rsid w:val="00CE1FC5"/>
    <w:rsid w:val="00CE318C"/>
    <w:rsid w:val="00CE431B"/>
    <w:rsid w:val="00CE46E5"/>
    <w:rsid w:val="00CE485A"/>
    <w:rsid w:val="00CE5279"/>
    <w:rsid w:val="00CE54F3"/>
    <w:rsid w:val="00CE5A78"/>
    <w:rsid w:val="00CE5B4C"/>
    <w:rsid w:val="00CE5CF9"/>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414"/>
    <w:rsid w:val="00CF6B58"/>
    <w:rsid w:val="00CF7B0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2002E"/>
    <w:rsid w:val="00D20563"/>
    <w:rsid w:val="00D20B8B"/>
    <w:rsid w:val="00D211AE"/>
    <w:rsid w:val="00D21450"/>
    <w:rsid w:val="00D2162C"/>
    <w:rsid w:val="00D216F7"/>
    <w:rsid w:val="00D21A3C"/>
    <w:rsid w:val="00D233F1"/>
    <w:rsid w:val="00D23B4C"/>
    <w:rsid w:val="00D24D19"/>
    <w:rsid w:val="00D25167"/>
    <w:rsid w:val="00D256F8"/>
    <w:rsid w:val="00D2685C"/>
    <w:rsid w:val="00D26A3B"/>
    <w:rsid w:val="00D27A87"/>
    <w:rsid w:val="00D27D1F"/>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D9"/>
    <w:rsid w:val="00D509FD"/>
    <w:rsid w:val="00D50D3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B7605"/>
    <w:rsid w:val="00DC0744"/>
    <w:rsid w:val="00DC0C5D"/>
    <w:rsid w:val="00DC1327"/>
    <w:rsid w:val="00DC1350"/>
    <w:rsid w:val="00DC1DDC"/>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0A6"/>
    <w:rsid w:val="00E13F54"/>
    <w:rsid w:val="00E13F69"/>
    <w:rsid w:val="00E14A7E"/>
    <w:rsid w:val="00E14FFE"/>
    <w:rsid w:val="00E151E1"/>
    <w:rsid w:val="00E164FC"/>
    <w:rsid w:val="00E167F8"/>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58E"/>
    <w:rsid w:val="00E24A27"/>
    <w:rsid w:val="00E24AC4"/>
    <w:rsid w:val="00E25485"/>
    <w:rsid w:val="00E25603"/>
    <w:rsid w:val="00E25BBA"/>
    <w:rsid w:val="00E25F89"/>
    <w:rsid w:val="00E27D47"/>
    <w:rsid w:val="00E30150"/>
    <w:rsid w:val="00E3094F"/>
    <w:rsid w:val="00E30D47"/>
    <w:rsid w:val="00E30ED8"/>
    <w:rsid w:val="00E327CB"/>
    <w:rsid w:val="00E32D62"/>
    <w:rsid w:val="00E32DC3"/>
    <w:rsid w:val="00E32EAE"/>
    <w:rsid w:val="00E33672"/>
    <w:rsid w:val="00E337F5"/>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7648"/>
    <w:rsid w:val="00EA0327"/>
    <w:rsid w:val="00EA0E4A"/>
    <w:rsid w:val="00EA1A54"/>
    <w:rsid w:val="00EA1D61"/>
    <w:rsid w:val="00EA2226"/>
    <w:rsid w:val="00EA26FC"/>
    <w:rsid w:val="00EA2C3E"/>
    <w:rsid w:val="00EA30BB"/>
    <w:rsid w:val="00EA3652"/>
    <w:rsid w:val="00EA36CA"/>
    <w:rsid w:val="00EA3922"/>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CA7"/>
    <w:rsid w:val="00EE16FA"/>
    <w:rsid w:val="00EE1F58"/>
    <w:rsid w:val="00EE235D"/>
    <w:rsid w:val="00EE38A7"/>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C6C"/>
    <w:rsid w:val="00F44EC5"/>
    <w:rsid w:val="00F455A7"/>
    <w:rsid w:val="00F45E42"/>
    <w:rsid w:val="00F47498"/>
    <w:rsid w:val="00F47B61"/>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6B63"/>
    <w:rsid w:val="00FD6D39"/>
    <w:rsid w:val="00FD6F5E"/>
    <w:rsid w:val="00FD74B0"/>
    <w:rsid w:val="00FD7DF9"/>
    <w:rsid w:val="00FE0087"/>
    <w:rsid w:val="00FE0B51"/>
    <w:rsid w:val="00FE0B78"/>
    <w:rsid w:val="00FE0ED4"/>
    <w:rsid w:val="00FE0EE2"/>
    <w:rsid w:val="00FE1EAB"/>
    <w:rsid w:val="00FE319C"/>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DEB03-4E1A-4F30-8C44-842A4D35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2967</Characters>
  <Application>Microsoft Office Word</Application>
  <DocSecurity>0</DocSecurity>
  <Lines>64</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3</cp:revision>
  <cp:lastPrinted>2007-06-18T09:08:00Z</cp:lastPrinted>
  <dcterms:created xsi:type="dcterms:W3CDTF">2022-04-25T06:16:00Z</dcterms:created>
  <dcterms:modified xsi:type="dcterms:W3CDTF">2022-04-25T13:14:00Z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(3)fIV5g3d5P3m6AhBiKkfzRwEUMY3IWBoix5NCvwkI1FAKBMy13GEOuAN4O5x4Rykc4xXFxXZb
9Y2bqohz4tp7KeuFvqPVkzn6VKRn1CJy8tGle5xvmS2C0PL2r3TVB4IUwXxEek0Lo00hGjpf
wt0uXIGR545//mWISatIVQrP5125kDwcwtBTnE63/smJfRmtoTNPndzheNcvbub4Y241DVy9
+exOd3uzEkNZjj8Jio</vt:lpwstr>
  </property>
  <property fmtid="{D5CDD505-2E9C-101B-9397-08002B2CF9AE}" pid="13" name="_2015_ms_pID_725343_00">
    <vt:lpwstr>_2015_ms_pID_725343</vt:lpwstr>
  </property>
  <property fmtid="{D5CDD505-2E9C-101B-9397-08002B2CF9AE}" pid="14" name="_2015_ms_pID_7253431">
    <vt:lpwstr>Ve4SV0t/tdZkesX5qp1gm+gE6VLBTO4aBdXvSN1s0cH8fijIFibzb1
A55XwL968Ycf7xINNFECAihSaykzTx39+AYkShkIBsbtpohtJqGv0qikaqcw1P1FFzy33eSF
FTxH62F8kpxYPgYy5uEDTVUgYplF4ppEWeNBmDijAq4A8cklifoSN7sCBZQ3aktyXVqoJ9su
nA+/Jx4iSk0vk+zeO9+h7Wdde3ekHe/3eh78</vt:lpwstr>
  </property>
  <property fmtid="{D5CDD505-2E9C-101B-9397-08002B2CF9AE}" pid="15" name="_2015_ms_pID_7253431_00">
    <vt:lpwstr>_2015_ms_pID_7253431</vt:lpwstr>
  </property>
  <property fmtid="{D5CDD505-2E9C-101B-9397-08002B2CF9AE}" pid="16" name="_2015_ms_pID_7253432">
    <vt:lpwstr>vqLGit1jOFH0rISNxQIwS1UuZf82ko0Uwlu6
Y7Lw6izMbJc6jEa8sFCwe4UfYwcEln4zpkS9ruiAzuxEQRKBMeA=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1650504475</vt:lpwstr>
  </property>
</Properties>
</file>