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4ADDBE" w14:textId="25F30755" w:rsidR="00BC0BC1" w:rsidRPr="00903FED" w:rsidRDefault="00BC0BC1" w:rsidP="00EE0CFA">
      <w:pPr>
        <w:tabs>
          <w:tab w:val="right" w:pos="9216"/>
        </w:tabs>
        <w:spacing w:after="0"/>
        <w:jc w:val="left"/>
        <w:rPr>
          <w:b/>
          <w:kern w:val="2"/>
          <w:lang w:val="en-GB"/>
        </w:rPr>
      </w:pPr>
      <w:r w:rsidRPr="00903FED">
        <w:rPr>
          <w:b/>
          <w:kern w:val="2"/>
          <w:lang w:val="en-GB"/>
        </w:rPr>
        <w:t>3GPP TSG</w:t>
      </w:r>
      <w:r w:rsidR="00290E86">
        <w:rPr>
          <w:rFonts w:hint="eastAsia"/>
          <w:b/>
          <w:kern w:val="2"/>
          <w:lang w:val="en-GB" w:eastAsia="zh-CN"/>
        </w:rPr>
        <w:t>-</w:t>
      </w:r>
      <w:r w:rsidRPr="00903FED">
        <w:rPr>
          <w:b/>
          <w:kern w:val="2"/>
          <w:lang w:val="en-GB"/>
        </w:rPr>
        <w:t>RAN WG1 Meeting #10</w:t>
      </w:r>
      <w:r w:rsidR="008C5C73">
        <w:rPr>
          <w:b/>
          <w:kern w:val="2"/>
          <w:lang w:val="en-GB"/>
        </w:rPr>
        <w:t>9</w:t>
      </w:r>
      <w:r w:rsidRPr="00903FED">
        <w:rPr>
          <w:b/>
          <w:kern w:val="2"/>
          <w:lang w:val="en-GB"/>
        </w:rPr>
        <w:t>-e</w:t>
      </w:r>
      <w:r w:rsidRPr="00903FED">
        <w:rPr>
          <w:b/>
          <w:kern w:val="2"/>
          <w:lang w:val="en-GB"/>
        </w:rPr>
        <w:tab/>
      </w:r>
      <w:r w:rsidR="009C54A1" w:rsidRPr="009C54A1">
        <w:rPr>
          <w:b/>
          <w:kern w:val="2"/>
          <w:lang w:val="en-GB"/>
        </w:rPr>
        <w:t>R1-2203105</w:t>
      </w:r>
    </w:p>
    <w:p w14:paraId="1E29A41B" w14:textId="39C5CC5C" w:rsidR="00BC0BC1" w:rsidRPr="00903FED" w:rsidRDefault="00BC0BC1" w:rsidP="00EE0CFA">
      <w:pPr>
        <w:tabs>
          <w:tab w:val="right" w:pos="9216"/>
        </w:tabs>
        <w:spacing w:afterLines="50" w:after="156"/>
        <w:jc w:val="left"/>
        <w:rPr>
          <w:b/>
          <w:kern w:val="2"/>
          <w:lang w:val="en-GB"/>
        </w:rPr>
      </w:pPr>
      <w:r w:rsidRPr="00903FED">
        <w:rPr>
          <w:b/>
          <w:kern w:val="2"/>
        </w:rPr>
        <w:t xml:space="preserve">e-Meeting, </w:t>
      </w:r>
      <w:r w:rsidR="008C5C73">
        <w:rPr>
          <w:b/>
          <w:kern w:val="2"/>
        </w:rPr>
        <w:t>May</w:t>
      </w:r>
      <w:r w:rsidRPr="00903FED">
        <w:rPr>
          <w:b/>
          <w:kern w:val="2"/>
        </w:rPr>
        <w:t xml:space="preserve"> </w:t>
      </w:r>
      <w:bookmarkStart w:id="0" w:name="_GoBack"/>
      <w:bookmarkEnd w:id="0"/>
      <w:r w:rsidR="008C5C73">
        <w:rPr>
          <w:b/>
          <w:kern w:val="2"/>
        </w:rPr>
        <w:t>9</w:t>
      </w:r>
      <w:r w:rsidR="008C5C73" w:rsidRPr="008C5C73">
        <w:rPr>
          <w:b/>
          <w:kern w:val="2"/>
          <w:vertAlign w:val="superscript"/>
        </w:rPr>
        <w:t>th</w:t>
      </w:r>
      <w:r w:rsidR="008C5C73">
        <w:rPr>
          <w:b/>
          <w:kern w:val="2"/>
        </w:rPr>
        <w:t xml:space="preserve"> </w:t>
      </w:r>
      <w:r w:rsidRPr="00903FED">
        <w:rPr>
          <w:b/>
          <w:kern w:val="2"/>
        </w:rPr>
        <w:t xml:space="preserve">– </w:t>
      </w:r>
      <w:r w:rsidR="008C5C73">
        <w:rPr>
          <w:b/>
          <w:kern w:val="2"/>
        </w:rPr>
        <w:t>20</w:t>
      </w:r>
      <w:r w:rsidR="008C5C73" w:rsidRPr="008C5C73">
        <w:rPr>
          <w:b/>
          <w:kern w:val="2"/>
          <w:vertAlign w:val="superscript"/>
        </w:rPr>
        <w:t>th</w:t>
      </w:r>
      <w:r w:rsidRPr="00903FED">
        <w:rPr>
          <w:b/>
          <w:kern w:val="2"/>
        </w:rPr>
        <w:t>, 2022</w:t>
      </w:r>
    </w:p>
    <w:p w14:paraId="3E8970BB" w14:textId="77777777" w:rsidR="00BC0BC1" w:rsidRPr="00903FED" w:rsidRDefault="00BC0BC1" w:rsidP="00EE0CFA">
      <w:pPr>
        <w:pBdr>
          <w:top w:val="single" w:sz="4" w:space="1" w:color="auto"/>
        </w:pBdr>
        <w:spacing w:after="0"/>
        <w:jc w:val="left"/>
        <w:rPr>
          <w:rFonts w:eastAsiaTheme="minorEastAsia"/>
          <w:b/>
          <w:kern w:val="2"/>
          <w:lang w:val="en-GB"/>
        </w:rPr>
      </w:pPr>
    </w:p>
    <w:p w14:paraId="39B6965E" w14:textId="77777777" w:rsidR="00BC0BC1" w:rsidRPr="00903FED" w:rsidRDefault="00BC0BC1" w:rsidP="00EE0CFA">
      <w:pPr>
        <w:spacing w:after="0"/>
        <w:ind w:left="1555" w:hanging="1555"/>
        <w:jc w:val="left"/>
        <w:rPr>
          <w:b/>
          <w:kern w:val="2"/>
          <w:lang w:val="en-GB"/>
        </w:rPr>
      </w:pPr>
      <w:r w:rsidRPr="00903FED">
        <w:rPr>
          <w:b/>
          <w:kern w:val="2"/>
          <w:lang w:val="en-GB"/>
        </w:rPr>
        <w:t>Agenda Item:</w:t>
      </w:r>
      <w:r w:rsidRPr="00903FED">
        <w:rPr>
          <w:b/>
          <w:kern w:val="2"/>
          <w:lang w:val="en-GB"/>
        </w:rPr>
        <w:tab/>
        <w:t>8.1.1</w:t>
      </w:r>
    </w:p>
    <w:p w14:paraId="2CB36539" w14:textId="77777777" w:rsidR="00BC0BC1" w:rsidRPr="00903FED" w:rsidRDefault="00BC0BC1" w:rsidP="00EE0CFA">
      <w:pPr>
        <w:spacing w:after="0"/>
        <w:ind w:left="1555" w:hanging="1555"/>
        <w:jc w:val="left"/>
        <w:rPr>
          <w:b/>
          <w:kern w:val="2"/>
          <w:lang w:val="en-GB"/>
        </w:rPr>
      </w:pPr>
      <w:r w:rsidRPr="00903FED">
        <w:rPr>
          <w:b/>
          <w:kern w:val="2"/>
          <w:lang w:val="en-GB"/>
        </w:rPr>
        <w:t>Source:</w:t>
      </w:r>
      <w:r w:rsidRPr="00903FED">
        <w:rPr>
          <w:b/>
          <w:kern w:val="2"/>
          <w:lang w:val="en-GB"/>
        </w:rPr>
        <w:tab/>
        <w:t>Huawei, HiSilicon</w:t>
      </w:r>
    </w:p>
    <w:p w14:paraId="793F03B6" w14:textId="77777777" w:rsidR="00BC0BC1" w:rsidRPr="00903FED" w:rsidRDefault="00BC0BC1" w:rsidP="00EE0CFA">
      <w:pPr>
        <w:spacing w:after="0"/>
        <w:ind w:left="1555" w:hanging="1555"/>
        <w:jc w:val="left"/>
        <w:rPr>
          <w:b/>
          <w:kern w:val="2"/>
          <w:lang w:val="en-GB"/>
        </w:rPr>
      </w:pPr>
      <w:r w:rsidRPr="00903FED">
        <w:rPr>
          <w:b/>
          <w:kern w:val="2"/>
          <w:lang w:val="en-GB"/>
        </w:rPr>
        <w:t>Title:</w:t>
      </w:r>
      <w:r w:rsidRPr="00903FED">
        <w:rPr>
          <w:b/>
          <w:kern w:val="2"/>
          <w:lang w:val="en-GB"/>
        </w:rPr>
        <w:tab/>
        <w:t>Remaining issues on multi-beam operation in Rel-17</w:t>
      </w:r>
    </w:p>
    <w:p w14:paraId="017E4C51" w14:textId="77777777" w:rsidR="00BC0BC1" w:rsidRPr="00903FED" w:rsidRDefault="00BC0BC1" w:rsidP="00EE0CFA">
      <w:pPr>
        <w:spacing w:after="0"/>
        <w:ind w:left="1555" w:hanging="1555"/>
        <w:jc w:val="left"/>
        <w:rPr>
          <w:b/>
          <w:kern w:val="2"/>
          <w:lang w:val="en-GB"/>
        </w:rPr>
      </w:pPr>
      <w:r w:rsidRPr="00903FED">
        <w:rPr>
          <w:b/>
          <w:kern w:val="2"/>
          <w:lang w:val="en-GB"/>
        </w:rPr>
        <w:t>Document for:</w:t>
      </w:r>
      <w:r w:rsidRPr="00903FED">
        <w:rPr>
          <w:b/>
          <w:kern w:val="2"/>
          <w:lang w:val="en-GB"/>
        </w:rPr>
        <w:tab/>
        <w:t>Discussion and Decision</w:t>
      </w:r>
    </w:p>
    <w:p w14:paraId="654261D1" w14:textId="77777777" w:rsidR="00BC0BC1" w:rsidRPr="00903FED" w:rsidRDefault="00BC0BC1" w:rsidP="00BC0BC1">
      <w:pPr>
        <w:pBdr>
          <w:bottom w:val="single" w:sz="4" w:space="1" w:color="auto"/>
        </w:pBdr>
        <w:jc w:val="left"/>
        <w:rPr>
          <w:b/>
          <w:kern w:val="2"/>
          <w:lang w:val="en-GB"/>
        </w:rPr>
      </w:pPr>
    </w:p>
    <w:p w14:paraId="3EAF7714" w14:textId="77777777" w:rsidR="00BC0BC1" w:rsidRPr="00903FED" w:rsidRDefault="00BC0BC1" w:rsidP="00BC0BC1">
      <w:pPr>
        <w:pStyle w:val="1"/>
        <w:rPr>
          <w:szCs w:val="20"/>
          <w:lang w:eastAsia="zh-CN"/>
        </w:rPr>
      </w:pPr>
      <w:r w:rsidRPr="00903FED">
        <w:rPr>
          <w:szCs w:val="20"/>
          <w:lang w:eastAsia="zh-CN"/>
        </w:rPr>
        <w:t>Introduction</w:t>
      </w:r>
    </w:p>
    <w:p w14:paraId="6C780BA3" w14:textId="6B416554" w:rsidR="00BC0BC1" w:rsidRPr="00903FED" w:rsidRDefault="00BC0BC1" w:rsidP="00BC0BC1">
      <w:pPr>
        <w:rPr>
          <w:rFonts w:eastAsiaTheme="minorEastAsia"/>
          <w:kern w:val="2"/>
          <w:lang w:val="en-GB"/>
        </w:rPr>
      </w:pPr>
      <w:r w:rsidRPr="00903FED">
        <w:rPr>
          <w:kern w:val="2"/>
          <w:lang w:val="en-GB"/>
        </w:rPr>
        <w:t>In this paper, we provide our views on remaining issues of enhancements for multi-beam operation.</w:t>
      </w:r>
    </w:p>
    <w:p w14:paraId="250B2D54" w14:textId="77777777" w:rsidR="00BC0BC1" w:rsidRPr="00903FED" w:rsidRDefault="00BC0BC1" w:rsidP="00BC0BC1">
      <w:pPr>
        <w:pStyle w:val="1"/>
        <w:rPr>
          <w:rFonts w:eastAsiaTheme="minorEastAsia"/>
          <w:lang w:val="en-GB" w:eastAsia="zh-CN"/>
        </w:rPr>
      </w:pPr>
      <w:r w:rsidRPr="00903FED">
        <w:rPr>
          <w:rFonts w:eastAsiaTheme="minorEastAsia"/>
          <w:lang w:val="en-GB" w:eastAsia="zh-CN"/>
        </w:rPr>
        <w:t>Text proposals</w:t>
      </w:r>
    </w:p>
    <w:p w14:paraId="38D6AE75" w14:textId="77777777" w:rsidR="00BC0BC1" w:rsidRPr="00903FED" w:rsidRDefault="00BC0BC1" w:rsidP="00BC0BC1">
      <w:pPr>
        <w:pStyle w:val="2"/>
        <w:tabs>
          <w:tab w:val="clear" w:pos="576"/>
          <w:tab w:val="num" w:pos="860"/>
        </w:tabs>
        <w:ind w:left="860"/>
      </w:pPr>
      <w:r w:rsidRPr="00903FED">
        <w:t xml:space="preserve">Text proposals for </w:t>
      </w:r>
      <w:r w:rsidRPr="00903FED">
        <w:rPr>
          <w:szCs w:val="20"/>
        </w:rPr>
        <w:t>dynamic TCI update</w:t>
      </w:r>
    </w:p>
    <w:tbl>
      <w:tblPr>
        <w:tblStyle w:val="ac"/>
        <w:tblW w:w="0" w:type="auto"/>
        <w:tblLook w:val="04A0" w:firstRow="1" w:lastRow="0" w:firstColumn="1" w:lastColumn="0" w:noHBand="0" w:noVBand="1"/>
      </w:tblPr>
      <w:tblGrid>
        <w:gridCol w:w="9016"/>
      </w:tblGrid>
      <w:tr w:rsidR="00782FDC" w14:paraId="6F94227D" w14:textId="77777777" w:rsidTr="00782FDC">
        <w:tc>
          <w:tcPr>
            <w:tcW w:w="9016" w:type="dxa"/>
          </w:tcPr>
          <w:p w14:paraId="7160EC33" w14:textId="77777777" w:rsidR="00782FDC" w:rsidRPr="00767B99" w:rsidRDefault="00782FDC" w:rsidP="00782FDC">
            <w:pPr>
              <w:tabs>
                <w:tab w:val="left" w:pos="1440"/>
              </w:tabs>
              <w:rPr>
                <w:b/>
                <w:highlight w:val="green"/>
              </w:rPr>
            </w:pPr>
            <w:r w:rsidRPr="00767B99">
              <w:rPr>
                <w:b/>
                <w:highlight w:val="green"/>
              </w:rPr>
              <w:t>Agreement</w:t>
            </w:r>
          </w:p>
          <w:p w14:paraId="2E5264C7" w14:textId="77777777" w:rsidR="00782FDC" w:rsidRPr="001D360E" w:rsidRDefault="00782FDC" w:rsidP="00782FDC">
            <w:pPr>
              <w:tabs>
                <w:tab w:val="left" w:pos="1440"/>
              </w:tabs>
              <w:rPr>
                <w:sz w:val="21"/>
              </w:rPr>
            </w:pPr>
            <w:r w:rsidRPr="001D360E">
              <w:rPr>
                <w:sz w:val="21"/>
              </w:rPr>
              <w:t xml:space="preserve">On Rel.17 unified TCI framework, for Rel-17 unified TCI, </w:t>
            </w:r>
            <w:r w:rsidRPr="001D360E">
              <w:rPr>
                <w:sz w:val="21"/>
                <w:szCs w:val="20"/>
              </w:rPr>
              <w:t>for DL or UL channels/signals that can share the same indicated Rel-17 TCI state as UE-dedicated reception on PDSCH/PDCCH or dynamic-grant/configured-grant based PUSCH, all of dedicated PUCCH resources (via Rel-17 MAC-CE/DCI TCI state update):</w:t>
            </w:r>
          </w:p>
          <w:p w14:paraId="29F0F0B3" w14:textId="77777777" w:rsidR="00782FDC" w:rsidRPr="001D360E" w:rsidRDefault="00782FDC" w:rsidP="00782FDC">
            <w:pPr>
              <w:pStyle w:val="af2"/>
              <w:widowControl/>
              <w:numPr>
                <w:ilvl w:val="0"/>
                <w:numId w:val="39"/>
              </w:numPr>
              <w:tabs>
                <w:tab w:val="left" w:pos="1440"/>
              </w:tabs>
              <w:snapToGrid w:val="0"/>
              <w:rPr>
                <w:rFonts w:ascii="Times New Roman" w:hAnsi="Times New Roman" w:cs="Times New Roman"/>
                <w:sz w:val="20"/>
              </w:rPr>
            </w:pPr>
            <w:r w:rsidRPr="001D360E">
              <w:rPr>
                <w:rFonts w:ascii="Times New Roman" w:hAnsi="Times New Roman" w:cs="Times New Roman"/>
                <w:sz w:val="20"/>
              </w:rPr>
              <w:t xml:space="preserve">For DL: A </w:t>
            </w:r>
            <w:r w:rsidRPr="001D360E">
              <w:rPr>
                <w:rFonts w:ascii="Times New Roman" w:hAnsi="Times New Roman" w:cs="Times New Roman"/>
                <w:bCs/>
                <w:sz w:val="20"/>
              </w:rPr>
              <w:t xml:space="preserve">non-UE dedicated PDCCH/PDSCH associated with the serving cell PCI or AP CSI-RS for BM or CSI (per previous agreements) sharing the same indicated </w:t>
            </w:r>
            <w:r w:rsidRPr="001D360E">
              <w:rPr>
                <w:rFonts w:ascii="Times New Roman" w:eastAsia="Malgun Gothic" w:hAnsi="Times New Roman" w:cs="Times New Roman"/>
                <w:sz w:val="20"/>
                <w:lang w:eastAsia="zh-TW"/>
              </w:rPr>
              <w:t>Rel-17 TCI state as UE-dedicated reception on PDSCH/PDCCH</w:t>
            </w:r>
            <w:r w:rsidRPr="001D360E">
              <w:rPr>
                <w:rFonts w:ascii="Times New Roman" w:hAnsi="Times New Roman" w:cs="Times New Roman"/>
                <w:bCs/>
                <w:sz w:val="20"/>
              </w:rPr>
              <w:t xml:space="preserve"> (via Rel-17 MAC-CE/DCI TCI state update) is configured via RRC.</w:t>
            </w:r>
          </w:p>
          <w:p w14:paraId="4F54497D" w14:textId="3468F1ED" w:rsidR="00782FDC" w:rsidRPr="00CB4B4B" w:rsidRDefault="00782FDC" w:rsidP="00CB4B4B">
            <w:pPr>
              <w:pStyle w:val="af2"/>
              <w:numPr>
                <w:ilvl w:val="0"/>
                <w:numId w:val="39"/>
              </w:numPr>
              <w:tabs>
                <w:tab w:val="left" w:pos="1440"/>
              </w:tabs>
              <w:snapToGrid w:val="0"/>
            </w:pPr>
            <w:r w:rsidRPr="001D360E">
              <w:rPr>
                <w:rFonts w:ascii="Times New Roman" w:hAnsi="Times New Roman" w:cs="Times New Roman"/>
                <w:sz w:val="20"/>
              </w:rPr>
              <w:t xml:space="preserve">For UL: An </w:t>
            </w:r>
            <w:r w:rsidRPr="001D360E">
              <w:rPr>
                <w:rFonts w:ascii="Times New Roman" w:hAnsi="Times New Roman" w:cs="Times New Roman"/>
                <w:bCs/>
                <w:sz w:val="20"/>
              </w:rPr>
              <w:t xml:space="preserve">SRS for BM, for antenna switching, or for codebook/non-codebook based uplink transmission (per previous agreements) sharing the same indicated </w:t>
            </w:r>
            <w:r w:rsidRPr="001D360E">
              <w:rPr>
                <w:rFonts w:ascii="Times New Roman" w:eastAsia="Malgun Gothic" w:hAnsi="Times New Roman" w:cs="Times New Roman"/>
                <w:sz w:val="20"/>
                <w:lang w:eastAsia="zh-TW"/>
              </w:rPr>
              <w:t xml:space="preserve">Rel-17 TCI state as </w:t>
            </w:r>
            <w:r w:rsidRPr="001D360E">
              <w:rPr>
                <w:rFonts w:ascii="Times New Roman" w:hAnsi="Times New Roman" w:cs="Times New Roman"/>
                <w:bCs/>
                <w:sz w:val="20"/>
              </w:rPr>
              <w:t>dynamic-grant/configured-grant based PUSCH, all of dedicated PUCCH resources (via Rel-17 MAC-CE/DCI TCI state update) is configured via RRC.</w:t>
            </w:r>
          </w:p>
        </w:tc>
      </w:tr>
    </w:tbl>
    <w:p w14:paraId="525A991D" w14:textId="77777777" w:rsidR="00782FDC" w:rsidRDefault="00782FDC" w:rsidP="00BC0BC1">
      <w:pPr>
        <w:rPr>
          <w:b/>
          <w:u w:val="single"/>
          <w:lang w:val="en-GB"/>
        </w:rPr>
      </w:pPr>
    </w:p>
    <w:p w14:paraId="1EEF8829" w14:textId="77777777" w:rsidR="00BC0BC1" w:rsidRPr="00903FED" w:rsidRDefault="00BC0BC1" w:rsidP="00BC0BC1">
      <w:pPr>
        <w:rPr>
          <w:b/>
          <w:u w:val="single"/>
          <w:lang w:val="en-GB"/>
        </w:rPr>
      </w:pPr>
      <w:r w:rsidRPr="00903FED">
        <w:rPr>
          <w:b/>
          <w:u w:val="single"/>
          <w:lang w:val="en-GB"/>
        </w:rPr>
        <w:t>Reason for changes</w:t>
      </w:r>
    </w:p>
    <w:p w14:paraId="74E3E483" w14:textId="674928D5" w:rsidR="00B1740C" w:rsidRPr="00B25378" w:rsidRDefault="00BC0BC1" w:rsidP="00093E38">
      <w:pPr>
        <w:rPr>
          <w:bCs/>
        </w:rPr>
      </w:pPr>
      <w:r w:rsidRPr="00251730">
        <w:rPr>
          <w:bCs/>
        </w:rPr>
        <w:t>It was agreed in RAN1</w:t>
      </w:r>
      <w:r w:rsidR="00782FDC" w:rsidRPr="00251730">
        <w:rPr>
          <w:bCs/>
        </w:rPr>
        <w:t xml:space="preserve"> meeting </w:t>
      </w:r>
      <w:r w:rsidRPr="00251730">
        <w:rPr>
          <w:bCs/>
        </w:rPr>
        <w:t>#10</w:t>
      </w:r>
      <w:r w:rsidR="00AD1522" w:rsidRPr="00B55208">
        <w:rPr>
          <w:bCs/>
        </w:rPr>
        <w:t>6bis</w:t>
      </w:r>
      <w:r w:rsidRPr="00B55208">
        <w:rPr>
          <w:bCs/>
        </w:rPr>
        <w:t>-e [</w:t>
      </w:r>
      <w:r w:rsidR="001D360E" w:rsidRPr="00B55208">
        <w:rPr>
          <w:bCs/>
        </w:rPr>
        <w:t>1</w:t>
      </w:r>
      <w:r w:rsidRPr="00B55208">
        <w:rPr>
          <w:bCs/>
        </w:rPr>
        <w:t>] that</w:t>
      </w:r>
      <w:r w:rsidR="00395216" w:rsidRPr="00B55208">
        <w:rPr>
          <w:bCs/>
        </w:rPr>
        <w:t xml:space="preserve"> SRS </w:t>
      </w:r>
      <w:r w:rsidR="00395216" w:rsidRPr="00B1740C">
        <w:rPr>
          <w:bCs/>
        </w:rPr>
        <w:t>can share the same indicated Rel-17 TCI state as dynamic-grant/configured-grant based PUSCH</w:t>
      </w:r>
      <w:r w:rsidRPr="00B1740C">
        <w:rPr>
          <w:bCs/>
        </w:rPr>
        <w:t xml:space="preserve">. </w:t>
      </w:r>
      <w:r w:rsidR="00782FDC" w:rsidRPr="00B1740C">
        <w:rPr>
          <w:bCs/>
        </w:rPr>
        <w:t xml:space="preserve">In particular, for a specific SRS, whether </w:t>
      </w:r>
      <w:r w:rsidR="00ED688C">
        <w:rPr>
          <w:bCs/>
        </w:rPr>
        <w:t xml:space="preserve">or not </w:t>
      </w:r>
      <w:r w:rsidR="00782FDC" w:rsidRPr="00B1740C">
        <w:rPr>
          <w:bCs/>
        </w:rPr>
        <w:t>it share</w:t>
      </w:r>
      <w:r w:rsidR="00DA150C" w:rsidRPr="00B1740C">
        <w:rPr>
          <w:bCs/>
        </w:rPr>
        <w:t>s</w:t>
      </w:r>
      <w:r w:rsidR="00782FDC" w:rsidRPr="00B1740C">
        <w:rPr>
          <w:bCs/>
        </w:rPr>
        <w:t xml:space="preserve"> the indicated Rel-17 </w:t>
      </w:r>
      <w:r w:rsidR="00782FDC" w:rsidRPr="00CB4B4B">
        <w:rPr>
          <w:bCs/>
          <w:i/>
        </w:rPr>
        <w:t>TCI-state</w:t>
      </w:r>
      <w:r w:rsidR="00782FDC" w:rsidRPr="00B1740C">
        <w:rPr>
          <w:bCs/>
        </w:rPr>
        <w:t xml:space="preserve"> is controlled by </w:t>
      </w:r>
      <w:r w:rsidR="00ED688C">
        <w:rPr>
          <w:bCs/>
        </w:rPr>
        <w:t xml:space="preserve">a </w:t>
      </w:r>
      <w:r w:rsidR="00782FDC" w:rsidRPr="00B1740C">
        <w:rPr>
          <w:bCs/>
        </w:rPr>
        <w:t>RRC configuration.</w:t>
      </w:r>
      <w:r w:rsidR="004B5242" w:rsidRPr="00B1740C">
        <w:rPr>
          <w:bCs/>
        </w:rPr>
        <w:t xml:space="preserve"> </w:t>
      </w:r>
      <w:r w:rsidR="00AC1EE0" w:rsidRPr="00440968">
        <w:rPr>
          <w:bCs/>
        </w:rPr>
        <w:t xml:space="preserve">When </w:t>
      </w:r>
      <w:r w:rsidR="00AC1EE0">
        <w:rPr>
          <w:bCs/>
        </w:rPr>
        <w:t>a SRS</w:t>
      </w:r>
      <w:r w:rsidR="001D2839">
        <w:rPr>
          <w:bCs/>
        </w:rPr>
        <w:t xml:space="preserve"> </w:t>
      </w:r>
      <w:r w:rsidR="001D2839" w:rsidRPr="001D2839">
        <w:rPr>
          <w:bCs/>
        </w:rPr>
        <w:t>resource set</w:t>
      </w:r>
      <w:r w:rsidR="00AC1EE0">
        <w:rPr>
          <w:bCs/>
        </w:rPr>
        <w:t xml:space="preserve"> is </w:t>
      </w:r>
      <w:r w:rsidR="001D2839">
        <w:rPr>
          <w:rFonts w:hint="eastAsia"/>
          <w:bCs/>
          <w:lang w:eastAsia="zh-CN"/>
        </w:rPr>
        <w:t>not</w:t>
      </w:r>
      <w:r w:rsidR="001D2839">
        <w:rPr>
          <w:bCs/>
        </w:rPr>
        <w:t xml:space="preserve"> configured with </w:t>
      </w:r>
      <w:r w:rsidR="001D2839" w:rsidRPr="00CB4B4B">
        <w:rPr>
          <w:i/>
        </w:rPr>
        <w:t>followUnifiedTCIstateSRS-r17</w:t>
      </w:r>
      <w:r w:rsidR="00AC1EE0" w:rsidRPr="00440968">
        <w:rPr>
          <w:bCs/>
        </w:rPr>
        <w:t xml:space="preserve">, it can be </w:t>
      </w:r>
      <w:r w:rsidR="00AC1EE0">
        <w:rPr>
          <w:bCs/>
        </w:rPr>
        <w:t xml:space="preserve">indicated with a dedicated Rel-17 TCI-state </w:t>
      </w:r>
      <w:r w:rsidR="00AC1EE0" w:rsidRPr="00440968">
        <w:rPr>
          <w:bCs/>
        </w:rPr>
        <w:t xml:space="preserve">by </w:t>
      </w:r>
      <w:r w:rsidR="00AC1EE0">
        <w:rPr>
          <w:bCs/>
        </w:rPr>
        <w:t xml:space="preserve">legacy </w:t>
      </w:r>
      <w:r w:rsidR="001D2839">
        <w:rPr>
          <w:bCs/>
        </w:rPr>
        <w:t xml:space="preserve">configuration or </w:t>
      </w:r>
      <w:r w:rsidR="00B25378">
        <w:rPr>
          <w:bCs/>
        </w:rPr>
        <w:t>s</w:t>
      </w:r>
      <w:r w:rsidR="00AC1EE0" w:rsidRPr="00440968">
        <w:rPr>
          <w:bCs/>
        </w:rPr>
        <w:t>patial</w:t>
      </w:r>
      <w:r w:rsidR="00B25378">
        <w:rPr>
          <w:bCs/>
        </w:rPr>
        <w:t xml:space="preserve"> r</w:t>
      </w:r>
      <w:r w:rsidR="00AC1EE0" w:rsidRPr="00440968">
        <w:rPr>
          <w:bCs/>
        </w:rPr>
        <w:t>elation</w:t>
      </w:r>
      <w:r w:rsidR="00AC1EE0">
        <w:rPr>
          <w:bCs/>
        </w:rPr>
        <w:t xml:space="preserve"> indication signaling.</w:t>
      </w:r>
      <w:r w:rsidR="00EF6BE1">
        <w:rPr>
          <w:bCs/>
        </w:rPr>
        <w:t xml:space="preserve"> </w:t>
      </w:r>
    </w:p>
    <w:p w14:paraId="387B32AD" w14:textId="7D644416" w:rsidR="00B1740C" w:rsidRDefault="00B1740C" w:rsidP="00093E38">
      <w:pPr>
        <w:rPr>
          <w:bCs/>
        </w:rPr>
      </w:pPr>
      <w:r>
        <w:rPr>
          <w:bCs/>
        </w:rPr>
        <w:t xml:space="preserve">According to </w:t>
      </w:r>
      <w:r w:rsidR="00ED688C">
        <w:rPr>
          <w:bCs/>
        </w:rPr>
        <w:t xml:space="preserve">the </w:t>
      </w:r>
      <w:r>
        <w:rPr>
          <w:bCs/>
        </w:rPr>
        <w:t xml:space="preserve">current specification, </w:t>
      </w:r>
      <w:r w:rsidRPr="00B1740C">
        <w:rPr>
          <w:bCs/>
        </w:rPr>
        <w:t>if UE is indicated with an SRI corresponding to the UL transmission</w:t>
      </w:r>
      <w:r w:rsidR="00B06FBC">
        <w:rPr>
          <w:bCs/>
        </w:rPr>
        <w:t xml:space="preserve"> scheduled by DCI format 0_1/0_2</w:t>
      </w:r>
      <w:r w:rsidRPr="00B1740C">
        <w:rPr>
          <w:bCs/>
        </w:rPr>
        <w:t xml:space="preserve">, the UE </w:t>
      </w:r>
      <w:r w:rsidR="00B06FBC" w:rsidRPr="0048482F">
        <w:rPr>
          <w:color w:val="000000"/>
        </w:rPr>
        <w:t>determines its PUSCH transmission precoder</w:t>
      </w:r>
      <w:r w:rsidR="00B06FBC">
        <w:rPr>
          <w:color w:val="000000"/>
        </w:rPr>
        <w:t>(s)</w:t>
      </w:r>
      <w:r w:rsidR="00B06FBC" w:rsidRPr="0048482F">
        <w:rPr>
          <w:color w:val="000000"/>
        </w:rPr>
        <w:t xml:space="preserve"> based on SRI</w:t>
      </w:r>
      <w:r w:rsidR="00B06FBC">
        <w:rPr>
          <w:color w:val="000000"/>
        </w:rPr>
        <w:t>(s)</w:t>
      </w:r>
      <w:r w:rsidR="00B06FBC" w:rsidRPr="0048482F">
        <w:rPr>
          <w:color w:val="000000"/>
        </w:rPr>
        <w:t>, T</w:t>
      </w:r>
      <w:r w:rsidR="00B06FBC">
        <w:rPr>
          <w:color w:val="000000"/>
        </w:rPr>
        <w:t>PM</w:t>
      </w:r>
      <w:r w:rsidR="00B06FBC" w:rsidRPr="0048482F">
        <w:rPr>
          <w:color w:val="000000"/>
        </w:rPr>
        <w:t>I</w:t>
      </w:r>
      <w:r w:rsidR="00B06FBC">
        <w:rPr>
          <w:color w:val="000000"/>
        </w:rPr>
        <w:t>(s)</w:t>
      </w:r>
      <w:r w:rsidR="00B06FBC" w:rsidRPr="0048482F">
        <w:rPr>
          <w:color w:val="000000"/>
        </w:rPr>
        <w:t xml:space="preserve"> and </w:t>
      </w:r>
      <w:r w:rsidR="00B06FBC">
        <w:rPr>
          <w:color w:val="000000"/>
        </w:rPr>
        <w:t>the transmission rank</w:t>
      </w:r>
      <w:r w:rsidR="00B06FBC" w:rsidRPr="0048482F">
        <w:rPr>
          <w:color w:val="000000"/>
        </w:rPr>
        <w:t xml:space="preserve">, </w:t>
      </w:r>
      <w:r w:rsidR="00B06FBC">
        <w:rPr>
          <w:color w:val="000000"/>
        </w:rPr>
        <w:t xml:space="preserve">where the SRI(s), TPMI(s) and the transmission rank are </w:t>
      </w:r>
      <w:r w:rsidR="00B06FBC" w:rsidRPr="00317183">
        <w:rPr>
          <w:color w:val="000000"/>
        </w:rPr>
        <w:t xml:space="preserve">given by </w:t>
      </w:r>
      <w:r w:rsidR="00ED688C">
        <w:rPr>
          <w:color w:val="000000"/>
        </w:rPr>
        <w:t xml:space="preserve">the </w:t>
      </w:r>
      <w:r w:rsidR="00B06FBC" w:rsidRPr="00317183">
        <w:rPr>
          <w:color w:val="000000"/>
        </w:rPr>
        <w:t>DCI fields</w:t>
      </w:r>
      <w:r w:rsidR="00B06FBC">
        <w:rPr>
          <w:color w:val="000000"/>
        </w:rPr>
        <w:t>.</w:t>
      </w:r>
      <w:r w:rsidRPr="00B1740C">
        <w:t xml:space="preserve"> </w:t>
      </w:r>
      <w:r>
        <w:t>I</w:t>
      </w:r>
      <w:r w:rsidRPr="00B1740C">
        <w:rPr>
          <w:bCs/>
        </w:rPr>
        <w:t xml:space="preserve">f UE is configured with </w:t>
      </w:r>
      <w:r w:rsidRPr="00CB4B4B">
        <w:rPr>
          <w:bCs/>
          <w:i/>
        </w:rPr>
        <w:t>DLorJointTCIState</w:t>
      </w:r>
      <w:r w:rsidRPr="00B1740C">
        <w:rPr>
          <w:bCs/>
        </w:rPr>
        <w:t xml:space="preserve"> or </w:t>
      </w:r>
      <w:r w:rsidRPr="00CB4B4B">
        <w:rPr>
          <w:bCs/>
          <w:i/>
        </w:rPr>
        <w:t>UL-TCIState</w:t>
      </w:r>
      <w:r w:rsidRPr="00B1740C">
        <w:rPr>
          <w:bCs/>
        </w:rPr>
        <w:t xml:space="preserve">, the UE may use </w:t>
      </w:r>
      <w:r w:rsidR="00ED688C">
        <w:rPr>
          <w:bCs/>
        </w:rPr>
        <w:t>the</w:t>
      </w:r>
      <w:r w:rsidRPr="00B1740C">
        <w:rPr>
          <w:bCs/>
        </w:rPr>
        <w:t xml:space="preserve"> spatial domain transmit filter that is same as the spatial domain receive filter the UE may use to receive the DL reference signal associated with the indicated TCI state</w:t>
      </w:r>
      <w:r w:rsidR="00BE3FC8">
        <w:rPr>
          <w:bCs/>
        </w:rPr>
        <w:t xml:space="preserve"> </w:t>
      </w:r>
      <w:r w:rsidR="00BE3FC8" w:rsidRPr="00BE3FC8">
        <w:rPr>
          <w:bCs/>
        </w:rPr>
        <w:t>for dynamic-grant and configured-grant based PUSCH and PUCCH resource in a CC, and SRS</w:t>
      </w:r>
      <w:r w:rsidRPr="00B1740C">
        <w:rPr>
          <w:bCs/>
        </w:rPr>
        <w:t>.</w:t>
      </w:r>
    </w:p>
    <w:p w14:paraId="49EBCE7C" w14:textId="55874749" w:rsidR="0097105A" w:rsidRPr="00903FED" w:rsidRDefault="0097105A" w:rsidP="00093E38">
      <w:pPr>
        <w:rPr>
          <w:bCs/>
        </w:rPr>
      </w:pPr>
      <w:r>
        <w:rPr>
          <w:bCs/>
        </w:rPr>
        <w:t>It is possible</w:t>
      </w:r>
      <w:r w:rsidRPr="00903FED">
        <w:rPr>
          <w:bCs/>
        </w:rPr>
        <w:t xml:space="preserve"> th</w:t>
      </w:r>
      <w:r>
        <w:rPr>
          <w:bCs/>
        </w:rPr>
        <w:t>at</w:t>
      </w:r>
      <w:r w:rsidR="00B1740C">
        <w:rPr>
          <w:bCs/>
        </w:rPr>
        <w:t xml:space="preserve"> the UE is indicated</w:t>
      </w:r>
      <w:r w:rsidR="00B1740C" w:rsidRPr="00B1740C">
        <w:rPr>
          <w:bCs/>
        </w:rPr>
        <w:t xml:space="preserve"> with a SRI</w:t>
      </w:r>
      <w:r w:rsidR="00B1740C">
        <w:rPr>
          <w:bCs/>
        </w:rPr>
        <w:t xml:space="preserve"> and </w:t>
      </w:r>
      <w:r w:rsidR="00B1740C" w:rsidRPr="00B1740C">
        <w:rPr>
          <w:bCs/>
        </w:rPr>
        <w:t xml:space="preserve">configured with </w:t>
      </w:r>
      <w:r w:rsidR="00B1740C" w:rsidRPr="00CB4B4B">
        <w:rPr>
          <w:bCs/>
          <w:i/>
        </w:rPr>
        <w:t>DLorJointTCIState</w:t>
      </w:r>
      <w:r w:rsidR="00B1740C" w:rsidRPr="00B1740C">
        <w:rPr>
          <w:bCs/>
        </w:rPr>
        <w:t xml:space="preserve"> or </w:t>
      </w:r>
      <w:r w:rsidR="00B1740C" w:rsidRPr="00CB4B4B">
        <w:rPr>
          <w:bCs/>
          <w:i/>
        </w:rPr>
        <w:t>UL-TCIState</w:t>
      </w:r>
      <w:r w:rsidR="00B1740C">
        <w:rPr>
          <w:bCs/>
        </w:rPr>
        <w:t xml:space="preserve"> as well. </w:t>
      </w:r>
      <w:r w:rsidR="00ED688C">
        <w:rPr>
          <w:bCs/>
        </w:rPr>
        <w:t xml:space="preserve">Then, one potential scenario is that </w:t>
      </w:r>
      <w:r w:rsidR="00B1740C">
        <w:rPr>
          <w:bCs/>
        </w:rPr>
        <w:t>the</w:t>
      </w:r>
      <w:r w:rsidRPr="00903FED">
        <w:rPr>
          <w:bCs/>
        </w:rPr>
        <w:t xml:space="preserve"> </w:t>
      </w:r>
      <w:r w:rsidR="00B1740C" w:rsidRPr="00B1740C">
        <w:rPr>
          <w:bCs/>
        </w:rPr>
        <w:t>spatial domain transmission filter</w:t>
      </w:r>
      <w:r w:rsidR="00B06FBC">
        <w:rPr>
          <w:bCs/>
        </w:rPr>
        <w:t xml:space="preserve"> of the SRS resource </w:t>
      </w:r>
      <w:r w:rsidR="00B1740C" w:rsidRPr="00B1740C">
        <w:rPr>
          <w:bCs/>
        </w:rPr>
        <w:t>associated with the indicated SRI</w:t>
      </w:r>
      <w:r w:rsidR="00B1740C" w:rsidRPr="00903FED" w:rsidDel="00B1740C">
        <w:rPr>
          <w:bCs/>
        </w:rPr>
        <w:t xml:space="preserve"> </w:t>
      </w:r>
      <w:r w:rsidR="00B1740C">
        <w:rPr>
          <w:bCs/>
        </w:rPr>
        <w:t xml:space="preserve">is different from the </w:t>
      </w:r>
      <w:r w:rsidR="00B1740C" w:rsidRPr="00B1740C">
        <w:rPr>
          <w:bCs/>
        </w:rPr>
        <w:t xml:space="preserve">spatial domain transmit filter that is same as the spatial domain receive filter the UE may use to receive the DL reference signal associated with the indicated </w:t>
      </w:r>
      <w:r w:rsidR="00B06FBC" w:rsidRPr="0066203D">
        <w:rPr>
          <w:bCs/>
          <w:i/>
        </w:rPr>
        <w:t>DLorJointTCIState</w:t>
      </w:r>
      <w:r w:rsidR="00B06FBC" w:rsidRPr="00B06FBC">
        <w:rPr>
          <w:bCs/>
        </w:rPr>
        <w:t xml:space="preserve"> or </w:t>
      </w:r>
      <w:r w:rsidR="00B06FBC" w:rsidRPr="0066203D">
        <w:rPr>
          <w:bCs/>
          <w:i/>
        </w:rPr>
        <w:t>UL-TCIState</w:t>
      </w:r>
      <w:r w:rsidRPr="00B1740C">
        <w:rPr>
          <w:bCs/>
        </w:rPr>
        <w:t>.</w:t>
      </w:r>
      <w:r w:rsidRPr="00903FED">
        <w:rPr>
          <w:bCs/>
        </w:rPr>
        <w:t xml:space="preserve"> In </w:t>
      </w:r>
      <w:r w:rsidR="00ED688C">
        <w:rPr>
          <w:bCs/>
        </w:rPr>
        <w:t xml:space="preserve">such a </w:t>
      </w:r>
      <w:r w:rsidRPr="00903FED">
        <w:rPr>
          <w:bCs/>
        </w:rPr>
        <w:t xml:space="preserve">case, </w:t>
      </w:r>
      <w:r>
        <w:rPr>
          <w:bCs/>
        </w:rPr>
        <w:t xml:space="preserve">it </w:t>
      </w:r>
      <w:r w:rsidR="00153E6E">
        <w:rPr>
          <w:bCs/>
        </w:rPr>
        <w:t>is unclear how the UE should</w:t>
      </w:r>
      <w:r>
        <w:rPr>
          <w:bCs/>
        </w:rPr>
        <w:t xml:space="preserve"> determine the </w:t>
      </w:r>
      <w:r w:rsidR="00B1740C" w:rsidRPr="00B1740C">
        <w:rPr>
          <w:bCs/>
        </w:rPr>
        <w:t>spatial domain transmit filter</w:t>
      </w:r>
      <w:r w:rsidR="00B1740C" w:rsidDel="00B1740C">
        <w:rPr>
          <w:bCs/>
        </w:rPr>
        <w:t xml:space="preserve"> </w:t>
      </w:r>
      <w:r>
        <w:rPr>
          <w:bCs/>
        </w:rPr>
        <w:t xml:space="preserve">for PUSCH. </w:t>
      </w:r>
      <w:r w:rsidR="00AB1C26">
        <w:rPr>
          <w:bCs/>
        </w:rPr>
        <w:t xml:space="preserve">If current specification is not updated, </w:t>
      </w:r>
      <w:r w:rsidR="00093E38">
        <w:rPr>
          <w:bCs/>
        </w:rPr>
        <w:t>a potential</w:t>
      </w:r>
      <w:r>
        <w:rPr>
          <w:bCs/>
        </w:rPr>
        <w:t xml:space="preserve"> consequence is that </w:t>
      </w:r>
      <w:r w:rsidRPr="00903FED">
        <w:t>the beam</w:t>
      </w:r>
      <w:r w:rsidR="00AB1C26">
        <w:t>s</w:t>
      </w:r>
      <w:r w:rsidRPr="00903FED">
        <w:t xml:space="preserve"> of the PUSCH and the SRS </w:t>
      </w:r>
      <w:r w:rsidR="00AB1C26">
        <w:t>are</w:t>
      </w:r>
      <w:r w:rsidR="00AB1C26" w:rsidRPr="00903FED">
        <w:t xml:space="preserve"> </w:t>
      </w:r>
      <w:r w:rsidRPr="00903FED">
        <w:t xml:space="preserve">not aligned and the CSI info obtained by SRS measurement </w:t>
      </w:r>
      <w:r w:rsidR="00AB1C26">
        <w:t>is not suitable</w:t>
      </w:r>
      <w:r w:rsidRPr="00903FED">
        <w:t xml:space="preserve"> for PUSCH transmission.</w:t>
      </w:r>
    </w:p>
    <w:p w14:paraId="54C715FA" w14:textId="2BC7F044" w:rsidR="00395216" w:rsidRPr="00903FED" w:rsidRDefault="0097105A" w:rsidP="00093E38">
      <w:pPr>
        <w:rPr>
          <w:u w:val="single"/>
          <w:lang w:val="en-GB"/>
        </w:rPr>
      </w:pPr>
      <w:r>
        <w:rPr>
          <w:rFonts w:hint="eastAsia"/>
          <w:bCs/>
          <w:lang w:eastAsia="zh-CN"/>
        </w:rPr>
        <w:t>S</w:t>
      </w:r>
      <w:r>
        <w:rPr>
          <w:bCs/>
          <w:lang w:eastAsia="zh-CN"/>
        </w:rPr>
        <w:t>ince we usually do not restrict how network indicate</w:t>
      </w:r>
      <w:r w:rsidR="00AB1C26">
        <w:rPr>
          <w:bCs/>
          <w:lang w:eastAsia="zh-CN"/>
        </w:rPr>
        <w:t>s</w:t>
      </w:r>
      <w:r>
        <w:rPr>
          <w:bCs/>
          <w:lang w:eastAsia="zh-CN"/>
        </w:rPr>
        <w:t>/configure</w:t>
      </w:r>
      <w:r w:rsidR="00AB1C26">
        <w:rPr>
          <w:bCs/>
          <w:lang w:eastAsia="zh-CN"/>
        </w:rPr>
        <w:t>s</w:t>
      </w:r>
      <w:r>
        <w:rPr>
          <w:bCs/>
          <w:lang w:eastAsia="zh-CN"/>
        </w:rPr>
        <w:t xml:space="preserve"> the beams, it is better to </w:t>
      </w:r>
      <w:r w:rsidR="00AB1C26">
        <w:rPr>
          <w:bCs/>
          <w:lang w:eastAsia="zh-CN"/>
        </w:rPr>
        <w:t>clarify the UE behavior</w:t>
      </w:r>
      <w:r>
        <w:rPr>
          <w:bCs/>
          <w:lang w:eastAsia="zh-CN"/>
        </w:rPr>
        <w:t xml:space="preserve"> when</w:t>
      </w:r>
      <w:r w:rsidR="00B06FBC">
        <w:rPr>
          <w:bCs/>
          <w:lang w:eastAsia="zh-CN"/>
        </w:rPr>
        <w:t xml:space="preserve"> UE</w:t>
      </w:r>
      <w:r>
        <w:rPr>
          <w:bCs/>
          <w:lang w:eastAsia="zh-CN"/>
        </w:rPr>
        <w:t xml:space="preserve"> </w:t>
      </w:r>
      <w:r w:rsidR="00B06FBC" w:rsidRPr="000E6632">
        <w:t>is conf</w:t>
      </w:r>
      <w:r w:rsidR="00B06FBC">
        <w:t>igur</w:t>
      </w:r>
      <w:r w:rsidR="00B06FBC" w:rsidRPr="000E6632">
        <w:t xml:space="preserve">ed </w:t>
      </w:r>
      <w:r w:rsidR="00B06FBC" w:rsidRPr="004A195B">
        <w:rPr>
          <w:i/>
          <w:color w:val="000000" w:themeColor="text1"/>
        </w:rPr>
        <w:t>DLorJoint-TCIState</w:t>
      </w:r>
      <w:r w:rsidR="00B06FBC" w:rsidRPr="004A195B">
        <w:rPr>
          <w:color w:val="000000" w:themeColor="text1"/>
        </w:rPr>
        <w:t xml:space="preserve"> </w:t>
      </w:r>
      <w:r w:rsidR="00B06FBC">
        <w:rPr>
          <w:color w:val="000000" w:themeColor="text1"/>
          <w:lang w:val="aa-ET"/>
        </w:rPr>
        <w:t xml:space="preserve">or </w:t>
      </w:r>
      <w:r w:rsidR="00B06FBC" w:rsidRPr="004A195B">
        <w:rPr>
          <w:i/>
          <w:iCs/>
          <w:color w:val="000000" w:themeColor="text1"/>
          <w:lang w:val="aa-ET"/>
        </w:rPr>
        <w:t>UL</w:t>
      </w:r>
      <w:r w:rsidR="00B06FBC">
        <w:rPr>
          <w:color w:val="000000" w:themeColor="text1"/>
          <w:lang w:val="aa-ET"/>
        </w:rPr>
        <w:t>-</w:t>
      </w:r>
      <w:r w:rsidR="00B06FBC" w:rsidRPr="00FD67C3">
        <w:rPr>
          <w:i/>
        </w:rPr>
        <w:t>TCIState</w:t>
      </w:r>
      <w:r w:rsidR="00B06FBC">
        <w:rPr>
          <w:i/>
        </w:rPr>
        <w:t xml:space="preserve"> </w:t>
      </w:r>
      <w:r w:rsidR="00B06FBC" w:rsidRPr="003F0604">
        <w:t xml:space="preserve">AND </w:t>
      </w:r>
      <w:r w:rsidR="00B06FBC" w:rsidRPr="0066203D">
        <w:rPr>
          <w:i/>
        </w:rPr>
        <w:lastRenderedPageBreak/>
        <w:t>followUnifiedTCIstateSRS-r17</w:t>
      </w:r>
      <w:r w:rsidR="00B06FBC">
        <w:t xml:space="preserve"> is not configured for SRS resource set which is indicated by SRI in DCI</w:t>
      </w:r>
      <w:r w:rsidR="00B06FBC" w:rsidRPr="00B06FBC">
        <w:rPr>
          <w:bCs/>
        </w:rPr>
        <w:t xml:space="preserve"> </w:t>
      </w:r>
      <w:r w:rsidR="00B06FBC">
        <w:rPr>
          <w:bCs/>
        </w:rPr>
        <w:t>format 0_1/0_2</w:t>
      </w:r>
      <w:r w:rsidR="00B06FBC">
        <w:t xml:space="preserve">, AND </w:t>
      </w:r>
      <w:r w:rsidR="00562B56">
        <w:t xml:space="preserve">the </w:t>
      </w:r>
      <w:r w:rsidR="00B06FBC">
        <w:t>SRS resource set</w:t>
      </w:r>
      <w:r w:rsidR="00B06FBC" w:rsidDel="00B06FBC">
        <w:rPr>
          <w:bCs/>
          <w:lang w:eastAsia="zh-CN"/>
        </w:rPr>
        <w:t xml:space="preserve"> </w:t>
      </w:r>
      <w:r w:rsidR="00562B56">
        <w:rPr>
          <w:bCs/>
          <w:lang w:eastAsia="zh-CN"/>
        </w:rPr>
        <w:t xml:space="preserve">includes a </w:t>
      </w:r>
      <w:r w:rsidR="00D26673">
        <w:rPr>
          <w:bCs/>
          <w:lang w:eastAsia="zh-CN"/>
        </w:rPr>
        <w:t xml:space="preserve">SRS resource </w:t>
      </w:r>
      <w:r w:rsidR="00562B56">
        <w:rPr>
          <w:bCs/>
          <w:lang w:eastAsia="zh-CN"/>
        </w:rPr>
        <w:t xml:space="preserve">that is </w:t>
      </w:r>
      <w:r w:rsidR="00B06FBC">
        <w:rPr>
          <w:bCs/>
          <w:lang w:eastAsia="zh-CN"/>
        </w:rPr>
        <w:t>configured a</w:t>
      </w:r>
      <w:r w:rsidR="00B06FBC" w:rsidRPr="0066203D">
        <w:rPr>
          <w:color w:val="000000" w:themeColor="text1"/>
        </w:rPr>
        <w:t xml:space="preserve"> TCI state</w:t>
      </w:r>
      <w:r w:rsidR="00B06FBC">
        <w:rPr>
          <w:bCs/>
          <w:lang w:eastAsia="zh-CN"/>
        </w:rPr>
        <w:t xml:space="preserve"> that is different from the</w:t>
      </w:r>
      <w:r w:rsidR="00A43F0D">
        <w:rPr>
          <w:bCs/>
          <w:lang w:eastAsia="zh-CN"/>
        </w:rPr>
        <w:t xml:space="preserve"> indicated</w:t>
      </w:r>
      <w:r w:rsidR="00B06FBC">
        <w:rPr>
          <w:bCs/>
          <w:lang w:eastAsia="zh-CN"/>
        </w:rPr>
        <w:t xml:space="preserve"> </w:t>
      </w:r>
      <w:r w:rsidR="00B06FBC" w:rsidRPr="004A195B">
        <w:rPr>
          <w:i/>
          <w:color w:val="000000" w:themeColor="text1"/>
        </w:rPr>
        <w:t>DLorJoint-TCIState</w:t>
      </w:r>
      <w:r w:rsidR="00B06FBC" w:rsidRPr="004A195B">
        <w:rPr>
          <w:color w:val="000000" w:themeColor="text1"/>
        </w:rPr>
        <w:t xml:space="preserve"> </w:t>
      </w:r>
      <w:r w:rsidR="00B06FBC">
        <w:rPr>
          <w:color w:val="000000" w:themeColor="text1"/>
          <w:lang w:val="aa-ET"/>
        </w:rPr>
        <w:t xml:space="preserve">or </w:t>
      </w:r>
      <w:r w:rsidR="00B06FBC" w:rsidRPr="004A195B">
        <w:rPr>
          <w:i/>
          <w:iCs/>
          <w:color w:val="000000" w:themeColor="text1"/>
          <w:lang w:val="aa-ET"/>
        </w:rPr>
        <w:t>UL</w:t>
      </w:r>
      <w:r w:rsidR="00B06FBC">
        <w:rPr>
          <w:color w:val="000000" w:themeColor="text1"/>
          <w:lang w:val="aa-ET"/>
        </w:rPr>
        <w:t>-</w:t>
      </w:r>
      <w:r w:rsidR="00B06FBC" w:rsidRPr="00FD67C3">
        <w:rPr>
          <w:i/>
        </w:rPr>
        <w:t>TCIState</w:t>
      </w:r>
      <w:r>
        <w:rPr>
          <w:bCs/>
          <w:lang w:eastAsia="zh-CN"/>
        </w:rPr>
        <w:t xml:space="preserve">. Considering the channel information is obtained by SRS, we suggest </w:t>
      </w:r>
      <w:r>
        <w:rPr>
          <w:bCs/>
        </w:rPr>
        <w:t xml:space="preserve">when there is </w:t>
      </w:r>
      <w:r w:rsidR="00463FD2">
        <w:rPr>
          <w:bCs/>
        </w:rPr>
        <w:t xml:space="preserve">a </w:t>
      </w:r>
      <w:r>
        <w:rPr>
          <w:bCs/>
        </w:rPr>
        <w:t xml:space="preserve">SRI indication in scheduling DCI, </w:t>
      </w:r>
      <w:r w:rsidRPr="00903FED">
        <w:rPr>
          <w:bCs/>
        </w:rPr>
        <w:t xml:space="preserve">the PUSCH should follow the </w:t>
      </w:r>
      <w:r w:rsidR="00AD1522">
        <w:rPr>
          <w:bCs/>
        </w:rPr>
        <w:t>spatial relation</w:t>
      </w:r>
      <w:r w:rsidRPr="00903FED">
        <w:rPr>
          <w:bCs/>
        </w:rPr>
        <w:t xml:space="preserve"> of the SRS</w:t>
      </w:r>
      <w:r w:rsidR="00463FD2">
        <w:rPr>
          <w:bCs/>
        </w:rPr>
        <w:t xml:space="preserve"> </w:t>
      </w:r>
      <w:r w:rsidRPr="00903FED">
        <w:rPr>
          <w:bCs/>
        </w:rPr>
        <w:t xml:space="preserve">instead of using the </w:t>
      </w:r>
      <w:r w:rsidR="00463FD2" w:rsidRPr="004A195B">
        <w:rPr>
          <w:i/>
          <w:color w:val="000000" w:themeColor="text1"/>
        </w:rPr>
        <w:t>DLorJoint-TCIState</w:t>
      </w:r>
      <w:r w:rsidR="00463FD2" w:rsidRPr="004A195B">
        <w:rPr>
          <w:color w:val="000000" w:themeColor="text1"/>
        </w:rPr>
        <w:t xml:space="preserve"> </w:t>
      </w:r>
      <w:r w:rsidR="00463FD2">
        <w:rPr>
          <w:color w:val="000000" w:themeColor="text1"/>
          <w:lang w:val="aa-ET"/>
        </w:rPr>
        <w:t xml:space="preserve">or </w:t>
      </w:r>
      <w:r w:rsidR="00463FD2" w:rsidRPr="004A195B">
        <w:rPr>
          <w:i/>
          <w:iCs/>
          <w:color w:val="000000" w:themeColor="text1"/>
          <w:lang w:val="aa-ET"/>
        </w:rPr>
        <w:t>UL</w:t>
      </w:r>
      <w:r w:rsidR="00463FD2">
        <w:rPr>
          <w:color w:val="000000" w:themeColor="text1"/>
          <w:lang w:val="aa-ET"/>
        </w:rPr>
        <w:t>-</w:t>
      </w:r>
      <w:r w:rsidR="00463FD2" w:rsidRPr="00FD67C3">
        <w:rPr>
          <w:i/>
        </w:rPr>
        <w:t>TCIState</w:t>
      </w:r>
      <w:r w:rsidRPr="00903FED">
        <w:t xml:space="preserve"> indicated by DCI. </w:t>
      </w:r>
    </w:p>
    <w:p w14:paraId="58E5BC8D" w14:textId="77777777" w:rsidR="00BC0BC1" w:rsidRPr="00903FED" w:rsidRDefault="00BC0BC1" w:rsidP="00093E38">
      <w:pPr>
        <w:rPr>
          <w:b/>
          <w:u w:val="single"/>
          <w:lang w:val="en-GB"/>
        </w:rPr>
      </w:pPr>
      <w:r w:rsidRPr="00903FED">
        <w:rPr>
          <w:b/>
          <w:u w:val="single"/>
          <w:lang w:val="en-GB"/>
        </w:rPr>
        <w:t>Summary of changes</w:t>
      </w:r>
    </w:p>
    <w:p w14:paraId="2E0F7FE6" w14:textId="09E28DCA" w:rsidR="00BC0BC1" w:rsidRPr="001B1DA3" w:rsidRDefault="00F72E43" w:rsidP="00093E38">
      <w:pPr>
        <w:pStyle w:val="af0"/>
        <w:rPr>
          <w:szCs w:val="22"/>
        </w:rPr>
      </w:pPr>
      <w:r>
        <w:rPr>
          <w:szCs w:val="22"/>
        </w:rPr>
        <w:t xml:space="preserve">Clarify the behaviour of UE when </w:t>
      </w:r>
      <w:r w:rsidR="00A84D5B" w:rsidRPr="00D36DDF">
        <w:t>spatial domain transmit filter</w:t>
      </w:r>
      <w:r w:rsidR="00A84D5B">
        <w:t xml:space="preserve"> provided by </w:t>
      </w:r>
      <w:r w:rsidR="00A84D5B" w:rsidRPr="00D36DDF">
        <w:t>TCI-State configurations</w:t>
      </w:r>
      <w:r w:rsidR="00A84D5B">
        <w:t xml:space="preserve"> is mismatch</w:t>
      </w:r>
      <w:r w:rsidR="004D6085">
        <w:t>ed</w:t>
      </w:r>
      <w:r w:rsidR="00A84D5B">
        <w:t xml:space="preserve"> </w:t>
      </w:r>
      <w:r w:rsidR="004D6085">
        <w:t xml:space="preserve">with </w:t>
      </w:r>
      <w:r w:rsidR="00A84D5B">
        <w:t xml:space="preserve">the spatial domain filter </w:t>
      </w:r>
      <w:r w:rsidR="00CE3700">
        <w:t xml:space="preserve">of the SRS resource </w:t>
      </w:r>
      <w:r w:rsidR="00A84D5B">
        <w:t>indicated by SRI.</w:t>
      </w:r>
    </w:p>
    <w:p w14:paraId="23AA6E41" w14:textId="77777777" w:rsidR="00BC0BC1" w:rsidRPr="00903FED" w:rsidRDefault="00BC0BC1" w:rsidP="00093E38">
      <w:pPr>
        <w:rPr>
          <w:b/>
          <w:u w:val="single"/>
          <w:lang w:val="en-GB"/>
        </w:rPr>
      </w:pPr>
      <w:r w:rsidRPr="00903FED">
        <w:rPr>
          <w:b/>
          <w:u w:val="single"/>
          <w:lang w:val="en-GB"/>
        </w:rPr>
        <w:t>Consequences if not approved</w:t>
      </w:r>
    </w:p>
    <w:p w14:paraId="2E1ED24A" w14:textId="776B3FAE" w:rsidR="00BC0BC1" w:rsidRPr="001B1DA3" w:rsidRDefault="00230FC7" w:rsidP="00093E38">
      <w:pPr>
        <w:pStyle w:val="af0"/>
        <w:rPr>
          <w:szCs w:val="22"/>
        </w:rPr>
      </w:pPr>
      <w:r>
        <w:rPr>
          <w:szCs w:val="22"/>
        </w:rPr>
        <w:t>UE may use unexpected UL transmission beam for PUSCH and the network may not be able to demodulate the UL signal</w:t>
      </w:r>
      <w:r w:rsidR="00BC0BC1" w:rsidRPr="00903FED">
        <w:rPr>
          <w:szCs w:val="22"/>
        </w:rPr>
        <w:t>.</w:t>
      </w:r>
    </w:p>
    <w:p w14:paraId="6F763733" w14:textId="77777777" w:rsidR="00BC0BC1" w:rsidRPr="00903FED" w:rsidRDefault="00BC0BC1" w:rsidP="00093E38">
      <w:pPr>
        <w:pStyle w:val="af0"/>
        <w:rPr>
          <w:szCs w:val="22"/>
        </w:rPr>
      </w:pPr>
      <w:r w:rsidRPr="00903FED">
        <w:rPr>
          <w:szCs w:val="22"/>
        </w:rPr>
        <w:t xml:space="preserve">To summarize, we have </w:t>
      </w:r>
      <w:r w:rsidRPr="00903FED">
        <w:t>the following proposal</w:t>
      </w:r>
      <w:r w:rsidRPr="00903FED">
        <w:rPr>
          <w:szCs w:val="22"/>
        </w:rPr>
        <w:t>.</w:t>
      </w:r>
    </w:p>
    <w:p w14:paraId="253082F6" w14:textId="252B1350" w:rsidR="00BC0BC1" w:rsidRPr="009B0714" w:rsidRDefault="00C2087D" w:rsidP="00093E38">
      <w:pPr>
        <w:rPr>
          <w:b/>
          <w:i/>
        </w:rPr>
      </w:pPr>
      <w:r>
        <w:rPr>
          <w:b/>
          <w:i/>
          <w:lang w:val="en-GB"/>
        </w:rPr>
        <w:t xml:space="preserve">Proposal </w:t>
      </w:r>
      <w:r w:rsidR="00BC0BC1" w:rsidRPr="00903FED">
        <w:rPr>
          <w:b/>
          <w:i/>
          <w:lang w:val="en-GB"/>
        </w:rPr>
        <w:t xml:space="preserve">1: </w:t>
      </w:r>
      <w:r w:rsidR="00BC0BC1" w:rsidRPr="009B0714">
        <w:rPr>
          <w:b/>
          <w:i/>
        </w:rPr>
        <w:t xml:space="preserve">Capture the </w:t>
      </w:r>
      <w:r w:rsidR="004D6085" w:rsidRPr="009B0714">
        <w:rPr>
          <w:b/>
          <w:i/>
        </w:rPr>
        <w:t xml:space="preserve">following </w:t>
      </w:r>
      <w:r w:rsidR="00EE1E88" w:rsidRPr="009B0714">
        <w:rPr>
          <w:b/>
          <w:i/>
        </w:rPr>
        <w:t xml:space="preserve">TP to </w:t>
      </w:r>
      <w:r w:rsidR="00EE1E88" w:rsidRPr="00EE1E88">
        <w:rPr>
          <w:b/>
          <w:i/>
        </w:rPr>
        <w:t>clarify the</w:t>
      </w:r>
      <w:r w:rsidR="004D6085">
        <w:rPr>
          <w:b/>
          <w:i/>
        </w:rPr>
        <w:t xml:space="preserve"> UE</w:t>
      </w:r>
      <w:r w:rsidR="00EE1E88" w:rsidRPr="00EE1E88">
        <w:rPr>
          <w:b/>
          <w:i/>
        </w:rPr>
        <w:t xml:space="preserve"> behavior when </w:t>
      </w:r>
      <w:r w:rsidR="00EE1E88" w:rsidRPr="009B0714">
        <w:rPr>
          <w:b/>
          <w:i/>
        </w:rPr>
        <w:t>spatial domain transmit filter</w:t>
      </w:r>
      <w:r w:rsidR="00EE1E88" w:rsidRPr="00EE1E88">
        <w:rPr>
          <w:b/>
          <w:i/>
        </w:rPr>
        <w:t xml:space="preserve"> provided by </w:t>
      </w:r>
      <w:r w:rsidR="00EE1E88" w:rsidRPr="009B0714">
        <w:rPr>
          <w:b/>
          <w:i/>
        </w:rPr>
        <w:t>TCI-State configurations</w:t>
      </w:r>
      <w:r w:rsidR="00EE1E88" w:rsidRPr="00EE1E88">
        <w:rPr>
          <w:b/>
          <w:i/>
        </w:rPr>
        <w:t xml:space="preserve"> is mismatch</w:t>
      </w:r>
      <w:r w:rsidR="004D6085">
        <w:rPr>
          <w:b/>
          <w:i/>
        </w:rPr>
        <w:t>ed</w:t>
      </w:r>
      <w:r w:rsidR="00EE1E88" w:rsidRPr="00EE1E88">
        <w:rPr>
          <w:b/>
          <w:i/>
        </w:rPr>
        <w:t xml:space="preserve"> </w:t>
      </w:r>
      <w:r w:rsidR="004D6085">
        <w:rPr>
          <w:b/>
          <w:i/>
        </w:rPr>
        <w:t>with</w:t>
      </w:r>
      <w:r w:rsidR="004D6085" w:rsidRPr="00EE1E88">
        <w:rPr>
          <w:b/>
          <w:i/>
        </w:rPr>
        <w:t xml:space="preserve"> </w:t>
      </w:r>
      <w:r w:rsidR="00EE1E88" w:rsidRPr="00EE1E88">
        <w:rPr>
          <w:b/>
          <w:i/>
        </w:rPr>
        <w:t>the</w:t>
      </w:r>
      <w:r w:rsidR="00A734AE">
        <w:rPr>
          <w:b/>
          <w:i/>
        </w:rPr>
        <w:t xml:space="preserve"> configured </w:t>
      </w:r>
      <w:r w:rsidR="00A734AE" w:rsidRPr="009B0714">
        <w:rPr>
          <w:b/>
          <w:i/>
        </w:rPr>
        <w:t xml:space="preserve">spatialRelationInfo for SRS resource </w:t>
      </w:r>
      <w:r w:rsidR="00EE1E88" w:rsidRPr="00EE1E88">
        <w:rPr>
          <w:b/>
          <w:i/>
        </w:rPr>
        <w:t>indicated by SRI</w:t>
      </w:r>
      <w:r w:rsidR="00BC0BC1" w:rsidRPr="009B0714">
        <w:rPr>
          <w:b/>
          <w:i/>
        </w:rPr>
        <w:t>.</w:t>
      </w:r>
    </w:p>
    <w:p w14:paraId="511CCC57" w14:textId="77777777" w:rsidR="00BC0BC1" w:rsidRPr="00EE1E88" w:rsidRDefault="00BC0BC1" w:rsidP="00BC0BC1">
      <w:pPr>
        <w:rPr>
          <w:lang w:val="en-GB"/>
        </w:rPr>
      </w:pPr>
    </w:p>
    <w:p w14:paraId="58D80F8E" w14:textId="77777777" w:rsidR="00BC0BC1" w:rsidRPr="00903FED" w:rsidRDefault="00BC0BC1" w:rsidP="00BC0BC1">
      <w:pPr>
        <w:rPr>
          <w:b/>
          <w:lang w:val="en-GB"/>
        </w:rPr>
      </w:pPr>
      <w:r w:rsidRPr="00903FED">
        <w:rPr>
          <w:b/>
          <w:lang w:val="en-GB"/>
        </w:rPr>
        <w:t>TP #1</w:t>
      </w:r>
    </w:p>
    <w:tbl>
      <w:tblPr>
        <w:tblStyle w:val="ac"/>
        <w:tblW w:w="0" w:type="auto"/>
        <w:tblLook w:val="04A0" w:firstRow="1" w:lastRow="0" w:firstColumn="1" w:lastColumn="0" w:noHBand="0" w:noVBand="1"/>
      </w:tblPr>
      <w:tblGrid>
        <w:gridCol w:w="9016"/>
      </w:tblGrid>
      <w:tr w:rsidR="00C41B20" w14:paraId="12C55FF0" w14:textId="77777777" w:rsidTr="00C41B20">
        <w:tc>
          <w:tcPr>
            <w:tcW w:w="9016" w:type="dxa"/>
          </w:tcPr>
          <w:p w14:paraId="435F1131" w14:textId="5D9DEBA8" w:rsidR="00C41B20" w:rsidRPr="00CA6B60" w:rsidRDefault="00C41B20" w:rsidP="00C41B20">
            <w:pPr>
              <w:widowControl/>
              <w:spacing w:after="0"/>
              <w:jc w:val="center"/>
              <w:rPr>
                <w:color w:val="FF0000"/>
              </w:rPr>
            </w:pPr>
            <w:r w:rsidRPr="00CA6B60">
              <w:rPr>
                <w:color w:val="FF0000"/>
              </w:rPr>
              <w:t>&lt; Start of text proposal 38.21</w:t>
            </w:r>
            <w:r>
              <w:rPr>
                <w:color w:val="FF0000"/>
              </w:rPr>
              <w:t>4</w:t>
            </w:r>
            <w:r w:rsidRPr="00CA6B60">
              <w:rPr>
                <w:color w:val="FF0000"/>
              </w:rPr>
              <w:t xml:space="preserve"> v1</w:t>
            </w:r>
            <w:r>
              <w:rPr>
                <w:color w:val="FF0000"/>
              </w:rPr>
              <w:t>7</w:t>
            </w:r>
            <w:r w:rsidRPr="00CA6B60">
              <w:rPr>
                <w:color w:val="FF0000"/>
              </w:rPr>
              <w:t>.</w:t>
            </w:r>
            <w:r>
              <w:rPr>
                <w:color w:val="FF0000"/>
              </w:rPr>
              <w:t>1</w:t>
            </w:r>
            <w:r w:rsidRPr="00CA6B60">
              <w:rPr>
                <w:color w:val="FF0000"/>
              </w:rPr>
              <w:t xml:space="preserve">.0 </w:t>
            </w:r>
            <w:r w:rsidRPr="00CA6B60">
              <w:rPr>
                <w:rFonts w:hint="eastAsia"/>
                <w:color w:val="FF0000"/>
                <w:lang w:eastAsia="zh-CN"/>
              </w:rPr>
              <w:t>S</w:t>
            </w:r>
            <w:r w:rsidRPr="00CA6B60">
              <w:rPr>
                <w:color w:val="FF0000"/>
              </w:rPr>
              <w:t xml:space="preserve">ection </w:t>
            </w:r>
            <w:r w:rsidR="00266B40">
              <w:rPr>
                <w:color w:val="FF0000"/>
              </w:rPr>
              <w:t>6.1</w:t>
            </w:r>
            <w:r w:rsidRPr="00CA6B60">
              <w:rPr>
                <w:color w:val="FF0000"/>
              </w:rPr>
              <w:t>&gt;</w:t>
            </w:r>
          </w:p>
          <w:p w14:paraId="31236B27" w14:textId="77777777" w:rsidR="00C41B20" w:rsidRPr="001B1DA3" w:rsidRDefault="00C41B20" w:rsidP="00C41B20">
            <w:pPr>
              <w:widowControl/>
              <w:tabs>
                <w:tab w:val="center" w:pos="4545"/>
                <w:tab w:val="left" w:pos="6806"/>
              </w:tabs>
              <w:spacing w:after="0"/>
              <w:jc w:val="center"/>
              <w:rPr>
                <w:color w:val="FF0000"/>
              </w:rPr>
            </w:pPr>
            <w:r w:rsidRPr="00CA6B60">
              <w:rPr>
                <w:color w:val="FF0000"/>
              </w:rPr>
              <w:t>&lt; Unchanged parts are omitted &gt;</w:t>
            </w:r>
          </w:p>
          <w:p w14:paraId="45C286AA" w14:textId="231925FC" w:rsidR="00C41B20" w:rsidRDefault="00C41B20" w:rsidP="00C41B20">
            <w:pPr>
              <w:rPr>
                <w:color w:val="000000" w:themeColor="text1"/>
              </w:rPr>
            </w:pPr>
            <w:r>
              <w:rPr>
                <w:color w:val="000000"/>
              </w:rPr>
              <w:t xml:space="preserve">For the PUSCH transmission corresponding to a Type 1 configured grant or a Type 2 configured grant activated by DCI format 0_0 or 0_1, the parameters applied for the transmission are provided by </w:t>
            </w:r>
            <w:r w:rsidRPr="00503A95">
              <w:rPr>
                <w:i/>
                <w:color w:val="000000"/>
              </w:rPr>
              <w:t>configuredGrantConfig</w:t>
            </w:r>
            <w:r>
              <w:rPr>
                <w:color w:val="000000"/>
              </w:rPr>
              <w:t xml:space="preserve"> except for </w:t>
            </w:r>
            <w:r w:rsidRPr="00AA3FDB">
              <w:rPr>
                <w:i/>
                <w:color w:val="000000"/>
              </w:rPr>
              <w:t>dataScrambli</w:t>
            </w:r>
            <w:r>
              <w:rPr>
                <w:i/>
                <w:color w:val="000000"/>
              </w:rPr>
              <w:t>n</w:t>
            </w:r>
            <w:r w:rsidRPr="00AA3FDB">
              <w:rPr>
                <w:i/>
                <w:color w:val="000000"/>
              </w:rPr>
              <w:t>gIdentityPUSCH</w:t>
            </w:r>
            <w:r>
              <w:rPr>
                <w:color w:val="000000"/>
              </w:rPr>
              <w:t xml:space="preserve">, </w:t>
            </w:r>
            <w:r w:rsidRPr="00AA3FDB">
              <w:rPr>
                <w:i/>
                <w:color w:val="000000"/>
              </w:rPr>
              <w:t>txConfig</w:t>
            </w:r>
            <w:r>
              <w:rPr>
                <w:color w:val="000000"/>
              </w:rPr>
              <w:t xml:space="preserve">, </w:t>
            </w:r>
            <w:r w:rsidRPr="00AA3FDB">
              <w:rPr>
                <w:i/>
                <w:color w:val="000000"/>
              </w:rPr>
              <w:t>codebookSubset</w:t>
            </w:r>
            <w:r>
              <w:rPr>
                <w:color w:val="000000"/>
              </w:rPr>
              <w:t xml:space="preserve">, </w:t>
            </w:r>
            <w:r w:rsidRPr="00AA3FDB">
              <w:rPr>
                <w:i/>
                <w:color w:val="000000"/>
              </w:rPr>
              <w:t>maxRank</w:t>
            </w:r>
            <w:r>
              <w:rPr>
                <w:color w:val="000000"/>
              </w:rPr>
              <w:t xml:space="preserve">, </w:t>
            </w:r>
            <w:r w:rsidRPr="004855D9">
              <w:rPr>
                <w:i/>
                <w:color w:val="000000"/>
              </w:rPr>
              <w:t>scaling</w:t>
            </w:r>
            <w:r>
              <w:rPr>
                <w:color w:val="000000"/>
              </w:rPr>
              <w:t xml:space="preserve"> of </w:t>
            </w:r>
            <w:r w:rsidRPr="00AA3FDB">
              <w:rPr>
                <w:i/>
                <w:color w:val="000000"/>
              </w:rPr>
              <w:t>UCI-OnPUSCH</w:t>
            </w:r>
            <w:r>
              <w:rPr>
                <w:i/>
                <w:color w:val="000000"/>
              </w:rPr>
              <w:t xml:space="preserve">, </w:t>
            </w:r>
            <w:r w:rsidRPr="00020344">
              <w:rPr>
                <w:color w:val="000000"/>
              </w:rPr>
              <w:t xml:space="preserve">which are provided by </w:t>
            </w:r>
            <w:r>
              <w:rPr>
                <w:i/>
                <w:color w:val="000000"/>
              </w:rPr>
              <w:t>pusch</w:t>
            </w:r>
            <w:r w:rsidRPr="004855D9">
              <w:rPr>
                <w:i/>
                <w:color w:val="000000"/>
              </w:rPr>
              <w:t>-</w:t>
            </w:r>
            <w:r>
              <w:rPr>
                <w:i/>
                <w:color w:val="000000"/>
              </w:rPr>
              <w:t>C</w:t>
            </w:r>
            <w:r w:rsidRPr="004855D9">
              <w:rPr>
                <w:i/>
                <w:color w:val="000000"/>
              </w:rPr>
              <w:t>onfig</w:t>
            </w:r>
            <w:r>
              <w:rPr>
                <w:color w:val="000000"/>
              </w:rPr>
              <w:t>. For the PUSCH transmission corresponding to a Type 2 configured grant</w:t>
            </w:r>
            <w:r w:rsidRPr="00D740EE">
              <w:rPr>
                <w:color w:val="000000"/>
              </w:rPr>
              <w:t xml:space="preserve"> </w:t>
            </w:r>
            <w:r>
              <w:rPr>
                <w:color w:val="000000"/>
              </w:rPr>
              <w:t xml:space="preserve">activated by DCI format 0_2, the parameters applied for the transmission are provided by </w:t>
            </w:r>
            <w:r w:rsidRPr="00503A95">
              <w:rPr>
                <w:i/>
                <w:color w:val="000000"/>
              </w:rPr>
              <w:t>configuredGrantConfig</w:t>
            </w:r>
            <w:r>
              <w:rPr>
                <w:color w:val="000000"/>
              </w:rPr>
              <w:t xml:space="preserve"> except for </w:t>
            </w:r>
            <w:r w:rsidRPr="00AA3FDB">
              <w:rPr>
                <w:i/>
                <w:color w:val="000000"/>
              </w:rPr>
              <w:t>dataScrambli</w:t>
            </w:r>
            <w:r>
              <w:rPr>
                <w:i/>
                <w:color w:val="000000"/>
              </w:rPr>
              <w:t>n</w:t>
            </w:r>
            <w:r w:rsidRPr="00AA3FDB">
              <w:rPr>
                <w:i/>
                <w:color w:val="000000"/>
              </w:rPr>
              <w:t>gIdentityPUSCH</w:t>
            </w:r>
            <w:r>
              <w:rPr>
                <w:color w:val="000000"/>
              </w:rPr>
              <w:t xml:space="preserve">, </w:t>
            </w:r>
            <w:r w:rsidRPr="00AA3FDB">
              <w:rPr>
                <w:i/>
                <w:color w:val="000000"/>
              </w:rPr>
              <w:t>txConfig</w:t>
            </w:r>
            <w:r>
              <w:rPr>
                <w:color w:val="000000"/>
              </w:rPr>
              <w:t xml:space="preserve">, </w:t>
            </w:r>
            <w:bookmarkStart w:id="1" w:name="_Hlk48575656"/>
            <w:r w:rsidRPr="006E3AD1">
              <w:rPr>
                <w:i/>
                <w:color w:val="000000"/>
                <w:kern w:val="2"/>
              </w:rPr>
              <w:t>codebookSubsetDCI-0-2</w:t>
            </w:r>
            <w:bookmarkEnd w:id="1"/>
            <w:r>
              <w:rPr>
                <w:color w:val="000000"/>
              </w:rPr>
              <w:t xml:space="preserve">, </w:t>
            </w:r>
            <w:r w:rsidRPr="006E3AD1">
              <w:rPr>
                <w:i/>
                <w:color w:val="000000"/>
                <w:kern w:val="2"/>
              </w:rPr>
              <w:t>maxRankDCI-0-2</w:t>
            </w:r>
            <w:r>
              <w:rPr>
                <w:color w:val="000000"/>
              </w:rPr>
              <w:t xml:space="preserve">, </w:t>
            </w:r>
            <w:r w:rsidRPr="004855D9">
              <w:rPr>
                <w:i/>
                <w:color w:val="000000"/>
              </w:rPr>
              <w:t>scaling</w:t>
            </w:r>
            <w:r>
              <w:rPr>
                <w:color w:val="000000"/>
              </w:rPr>
              <w:t xml:space="preserve"> of </w:t>
            </w:r>
            <w:r w:rsidRPr="00AA3FDB">
              <w:rPr>
                <w:i/>
                <w:color w:val="000000"/>
              </w:rPr>
              <w:t>UCI-OnPUSCH</w:t>
            </w:r>
            <w:r w:rsidRPr="00665CE9">
              <w:rPr>
                <w:iCs/>
                <w:color w:val="000000"/>
              </w:rPr>
              <w:t>,</w:t>
            </w:r>
            <w:r w:rsidRPr="00665CE9">
              <w:rPr>
                <w:i/>
                <w:color w:val="000000"/>
              </w:rPr>
              <w:t xml:space="preserve"> </w:t>
            </w:r>
            <w:r w:rsidRPr="006E3AD1">
              <w:rPr>
                <w:i/>
                <w:color w:val="000000"/>
              </w:rPr>
              <w:t>resourceAllocationType1GranularityDCI-0</w:t>
            </w:r>
            <w:r>
              <w:rPr>
                <w:rFonts w:hint="eastAsia"/>
                <w:i/>
                <w:color w:val="000000"/>
              </w:rPr>
              <w:t>-2</w:t>
            </w:r>
            <w:r>
              <w:rPr>
                <w:i/>
                <w:color w:val="000000"/>
              </w:rPr>
              <w:t xml:space="preserve"> </w:t>
            </w:r>
            <w:r w:rsidRPr="008821AF">
              <w:rPr>
                <w:color w:val="000000"/>
              </w:rPr>
              <w:t>provided by</w:t>
            </w:r>
            <w:r>
              <w:rPr>
                <w:i/>
                <w:color w:val="000000"/>
              </w:rPr>
              <w:t xml:space="preserve"> pusch-Config</w:t>
            </w:r>
            <w:r>
              <w:rPr>
                <w:color w:val="000000"/>
              </w:rPr>
              <w:t>.</w:t>
            </w:r>
            <w:r>
              <w:rPr>
                <w:i/>
                <w:color w:val="000000"/>
              </w:rPr>
              <w:t xml:space="preserve"> </w:t>
            </w:r>
            <w:r w:rsidRPr="009F4C4E">
              <w:rPr>
                <w:color w:val="000000" w:themeColor="text1"/>
              </w:rPr>
              <w:t xml:space="preserve">If the UE is provided with </w:t>
            </w:r>
            <w:r w:rsidRPr="009F4C4E">
              <w:rPr>
                <w:i/>
                <w:iCs/>
                <w:color w:val="000000" w:themeColor="text1"/>
              </w:rPr>
              <w:t>transformPrecoder</w:t>
            </w:r>
            <w:r w:rsidRPr="009F4C4E">
              <w:rPr>
                <w:iCs/>
                <w:color w:val="000000" w:themeColor="text1"/>
              </w:rPr>
              <w:t xml:space="preserve"> in </w:t>
            </w:r>
            <w:r w:rsidRPr="009F4C4E">
              <w:rPr>
                <w:rFonts w:hint="eastAsia"/>
                <w:i/>
                <w:iCs/>
                <w:color w:val="000000" w:themeColor="text1"/>
                <w:lang w:eastAsia="ko-KR"/>
              </w:rPr>
              <w:t>configuredGrantConfig</w:t>
            </w:r>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r w:rsidRPr="009F4C4E">
              <w:rPr>
                <w:i/>
                <w:color w:val="000000" w:themeColor="text1"/>
              </w:rPr>
              <w:t>pusch-Config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PUSCH transmission corresponding to a configured grant. </w:t>
            </w:r>
            <w:r w:rsidRPr="00C41B20">
              <w:rPr>
                <w:color w:val="000000" w:themeColor="text1"/>
              </w:rPr>
              <w:t xml:space="preserve">When </w:t>
            </w:r>
            <w:r w:rsidRPr="00C41B20">
              <w:t xml:space="preserve">the UE is configured </w:t>
            </w:r>
            <w:r w:rsidRPr="00C41B20">
              <w:rPr>
                <w:i/>
                <w:iCs/>
                <w:color w:val="000000" w:themeColor="text1"/>
              </w:rPr>
              <w:t xml:space="preserve">DLorJointTCIState </w:t>
            </w:r>
            <w:r w:rsidRPr="00C41B20">
              <w:rPr>
                <w:color w:val="000000" w:themeColor="text1"/>
              </w:rPr>
              <w:t>or</w:t>
            </w:r>
            <w:r w:rsidRPr="00C41B20">
              <w:rPr>
                <w:i/>
                <w:iCs/>
                <w:color w:val="000000" w:themeColor="text1"/>
              </w:rPr>
              <w:t xml:space="preserve"> UL-TCIState</w:t>
            </w:r>
            <w:r w:rsidRPr="00C41B20">
              <w:t xml:space="preserve">, the UE shall perform </w:t>
            </w:r>
            <w:r w:rsidRPr="00C41B20">
              <w:rPr>
                <w:color w:val="000000"/>
              </w:rPr>
              <w:t xml:space="preserve">PUSCH transmission corresponding to a Type 1 configured grant or a Type 2 configured grant or a dynamic grant </w:t>
            </w:r>
            <w:r w:rsidRPr="00C41B20">
              <w:t xml:space="preserve">according to the spatial relation, if applicable, with a reference to the RS for determining UL Tx spatial filter or the RS configured with </w:t>
            </w:r>
            <w:r w:rsidRPr="00C41B20">
              <w:rPr>
                <w:i/>
                <w:iCs/>
              </w:rPr>
              <w:t>qcl-Type</w:t>
            </w:r>
            <w:r w:rsidRPr="00C41B20">
              <w:t xml:space="preserve"> set to 'typeD' of the indicated </w:t>
            </w:r>
            <w:r w:rsidRPr="00C41B20">
              <w:rPr>
                <w:i/>
                <w:iCs/>
                <w:color w:val="000000" w:themeColor="text1"/>
              </w:rPr>
              <w:t xml:space="preserve">DLorJointTCIState </w:t>
            </w:r>
            <w:r w:rsidRPr="00C41B20">
              <w:rPr>
                <w:color w:val="000000" w:themeColor="text1"/>
              </w:rPr>
              <w:t>or</w:t>
            </w:r>
            <w:r w:rsidRPr="00C41B20">
              <w:rPr>
                <w:i/>
                <w:iCs/>
                <w:color w:val="000000" w:themeColor="text1"/>
              </w:rPr>
              <w:t xml:space="preserve"> UL-TCIState</w:t>
            </w:r>
            <w:r w:rsidRPr="00C41B20">
              <w:t>.</w:t>
            </w:r>
            <w:r>
              <w:t xml:space="preserve"> The reference RS in the indicated </w:t>
            </w:r>
            <w:r>
              <w:rPr>
                <w:i/>
                <w:iCs/>
                <w:color w:val="000000" w:themeColor="text1"/>
              </w:rPr>
              <w:t>DLorJointTCIState</w:t>
            </w:r>
            <w:r>
              <w:t xml:space="preserve"> can be a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A3704F">
              <w:t xml:space="preserve">, </w:t>
            </w:r>
            <w:r>
              <w:t xml:space="preserve">or </w:t>
            </w:r>
            <w:r w:rsidRPr="00252357">
              <w:t>a 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Pr>
                <w:i/>
              </w:rPr>
              <w:t xml:space="preserve">. </w:t>
            </w:r>
            <w:r>
              <w:t xml:space="preserve">The reference RS in the indicated </w:t>
            </w:r>
            <w:r>
              <w:rPr>
                <w:i/>
                <w:iCs/>
                <w:color w:val="000000" w:themeColor="text1"/>
              </w:rPr>
              <w:t>UL-TCIState</w:t>
            </w:r>
            <w:r w:rsidRPr="00546B57">
              <w:t xml:space="preserve"> </w:t>
            </w:r>
            <w:r>
              <w:t xml:space="preserve">can be a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t xml:space="preserve">, an SRS resource in an SRS resource set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'b</w:t>
            </w:r>
            <w:r w:rsidRPr="0048482F">
              <w:rPr>
                <w:color w:val="000000"/>
              </w:rPr>
              <w:t>eamManagem</w:t>
            </w:r>
            <w:r w:rsidRPr="001D4843">
              <w:rPr>
                <w:color w:val="000000" w:themeColor="text1"/>
              </w:rPr>
              <w:t xml:space="preserve">ent', or SS/PBCH block associated with </w:t>
            </w:r>
            <w:r>
              <w:rPr>
                <w:color w:val="000000" w:themeColor="text1"/>
              </w:rPr>
              <w:t>the same or different</w:t>
            </w:r>
            <w:r w:rsidRPr="001D4843">
              <w:rPr>
                <w:color w:val="000000" w:themeColor="text1"/>
              </w:rPr>
              <w:t xml:space="preserve"> PCI from the PCI of the serving cel</w:t>
            </w:r>
            <w:r>
              <w:rPr>
                <w:color w:val="000000" w:themeColor="text1"/>
              </w:rPr>
              <w:t>l</w:t>
            </w:r>
            <w:r w:rsidRPr="001D4843">
              <w:rPr>
                <w:color w:val="000000" w:themeColor="text1"/>
              </w:rPr>
              <w:t>.</w:t>
            </w:r>
          </w:p>
          <w:p w14:paraId="16D2EFBE" w14:textId="248B6EA1" w:rsidR="00BE3FC8" w:rsidRPr="00D26673" w:rsidRDefault="00BE3FC8" w:rsidP="00C41B20">
            <w:pPr>
              <w:rPr>
                <w:color w:val="FF0000"/>
              </w:rPr>
            </w:pPr>
            <w:r w:rsidRPr="00D26673">
              <w:rPr>
                <w:color w:val="FF0000"/>
              </w:rPr>
              <w:t xml:space="preserve">When UE is indicated with an SRI corresponding to the UL transmission and UE is configured </w:t>
            </w:r>
            <w:r w:rsidRPr="00D26673">
              <w:rPr>
                <w:i/>
                <w:color w:val="FF0000"/>
              </w:rPr>
              <w:t>DLorJointTCIState</w:t>
            </w:r>
            <w:r w:rsidRPr="00D26673">
              <w:rPr>
                <w:color w:val="FF0000"/>
              </w:rPr>
              <w:t xml:space="preserve"> or </w:t>
            </w:r>
            <w:r w:rsidRPr="00D26673">
              <w:rPr>
                <w:i/>
                <w:color w:val="FF0000"/>
              </w:rPr>
              <w:t>UL-TCIState</w:t>
            </w:r>
            <w:r w:rsidRPr="00D26673">
              <w:rPr>
                <w:color w:val="FF0000"/>
              </w:rPr>
              <w:t>, if the spatial domain transmission filter associated with the indicated SRI is different from the spatial domain receive filter the UE may use to receive the DL reference signal associated with the indicated TCI state, the UE may use a spatial domain filter that is same as the spatial domain transmission filter associated with the indicated SRI.</w:t>
            </w:r>
          </w:p>
          <w:p w14:paraId="52B50D36" w14:textId="77777777" w:rsidR="00C41B20" w:rsidRPr="00CA6B60" w:rsidRDefault="00C41B20" w:rsidP="00C41B20">
            <w:pPr>
              <w:widowControl/>
              <w:spacing w:after="0"/>
              <w:jc w:val="center"/>
              <w:rPr>
                <w:color w:val="FF0000"/>
              </w:rPr>
            </w:pPr>
            <w:r w:rsidRPr="00CA6B60">
              <w:rPr>
                <w:color w:val="FF0000"/>
              </w:rPr>
              <w:t>&lt; Unchanged parts are omitted &gt;</w:t>
            </w:r>
          </w:p>
          <w:p w14:paraId="5C1E5590" w14:textId="173798F0" w:rsidR="00C41B20" w:rsidRDefault="00C41B20" w:rsidP="00266B40">
            <w:pPr>
              <w:jc w:val="center"/>
              <w:rPr>
                <w:rFonts w:eastAsiaTheme="minorEastAsia"/>
              </w:rPr>
            </w:pPr>
            <w:r w:rsidRPr="00CA6B60">
              <w:rPr>
                <w:color w:val="FF0000"/>
              </w:rPr>
              <w:lastRenderedPageBreak/>
              <w:t>&lt; End of text proposal 38.21</w:t>
            </w:r>
            <w:r>
              <w:rPr>
                <w:color w:val="FF0000"/>
              </w:rPr>
              <w:t>4</w:t>
            </w:r>
            <w:r w:rsidRPr="00CA6B60">
              <w:rPr>
                <w:color w:val="FF0000"/>
              </w:rPr>
              <w:t xml:space="preserve"> v1</w:t>
            </w:r>
            <w:r>
              <w:rPr>
                <w:color w:val="FF0000"/>
              </w:rPr>
              <w:t>7</w:t>
            </w:r>
            <w:r w:rsidRPr="00CA6B60">
              <w:rPr>
                <w:color w:val="FF0000"/>
              </w:rPr>
              <w:t>.</w:t>
            </w:r>
            <w:r>
              <w:rPr>
                <w:color w:val="FF0000"/>
              </w:rPr>
              <w:t>1</w:t>
            </w:r>
            <w:r w:rsidRPr="00CA6B60">
              <w:rPr>
                <w:color w:val="FF0000"/>
              </w:rPr>
              <w:t xml:space="preserve">.0 </w:t>
            </w:r>
            <w:r w:rsidRPr="00CA6B60">
              <w:rPr>
                <w:rFonts w:hint="eastAsia"/>
                <w:color w:val="FF0000"/>
                <w:lang w:eastAsia="zh-CN"/>
              </w:rPr>
              <w:t>S</w:t>
            </w:r>
            <w:r w:rsidRPr="00CA6B60">
              <w:rPr>
                <w:color w:val="FF0000"/>
              </w:rPr>
              <w:t xml:space="preserve">ection </w:t>
            </w:r>
            <w:r w:rsidR="00266B40">
              <w:rPr>
                <w:color w:val="FF0000"/>
              </w:rPr>
              <w:t>6</w:t>
            </w:r>
            <w:r>
              <w:rPr>
                <w:color w:val="FF0000"/>
              </w:rPr>
              <w:t>.1</w:t>
            </w:r>
            <w:r w:rsidRPr="00CA6B60">
              <w:rPr>
                <w:color w:val="FF0000"/>
              </w:rPr>
              <w:t>&gt;</w:t>
            </w:r>
          </w:p>
        </w:tc>
      </w:tr>
    </w:tbl>
    <w:p w14:paraId="3FCE8F44" w14:textId="77777777" w:rsidR="00C41B20" w:rsidRPr="00903FED" w:rsidRDefault="00C41B20" w:rsidP="00BC0BC1">
      <w:pPr>
        <w:rPr>
          <w:rFonts w:eastAsiaTheme="minorEastAsia"/>
        </w:rPr>
      </w:pPr>
    </w:p>
    <w:p w14:paraId="7494D005" w14:textId="77777777" w:rsidR="00BC0BC1" w:rsidRPr="00903FED" w:rsidRDefault="00BC0BC1" w:rsidP="00BC0BC1">
      <w:pPr>
        <w:pStyle w:val="1"/>
        <w:rPr>
          <w:rFonts w:eastAsiaTheme="minorEastAsia"/>
          <w:lang w:val="en-GB" w:eastAsia="zh-CN"/>
        </w:rPr>
      </w:pPr>
      <w:r w:rsidRPr="00903FED">
        <w:rPr>
          <w:rFonts w:eastAsiaTheme="minorEastAsia"/>
          <w:lang w:val="en-GB" w:eastAsia="zh-CN"/>
        </w:rPr>
        <w:t>Summary and conclusion</w:t>
      </w:r>
    </w:p>
    <w:p w14:paraId="0BFD54F8" w14:textId="77777777" w:rsidR="00BC0BC1" w:rsidRPr="00903FED" w:rsidRDefault="00BC0BC1" w:rsidP="00BC0BC1">
      <w:pPr>
        <w:spacing w:beforeLines="50" w:before="156"/>
        <w:rPr>
          <w:rFonts w:eastAsiaTheme="minorEastAsia"/>
          <w:lang w:val="en-GB"/>
        </w:rPr>
      </w:pPr>
      <w:r w:rsidRPr="00903FED">
        <w:rPr>
          <w:rFonts w:eastAsiaTheme="minorEastAsia"/>
          <w:lang w:val="en-GB"/>
        </w:rPr>
        <w:t xml:space="preserve">In this contribution, we </w:t>
      </w:r>
      <w:r w:rsidRPr="00903FED">
        <w:rPr>
          <w:lang w:val="en-GB"/>
        </w:rPr>
        <w:t>propose</w:t>
      </w:r>
      <w:r w:rsidRPr="00903FED">
        <w:rPr>
          <w:rFonts w:eastAsiaTheme="minorEastAsia"/>
          <w:lang w:val="en-GB"/>
        </w:rPr>
        <w:t xml:space="preserve"> the following:</w:t>
      </w:r>
    </w:p>
    <w:p w14:paraId="0FF97417" w14:textId="363E99E0" w:rsidR="001C6361" w:rsidRPr="00903FED" w:rsidRDefault="001C6361" w:rsidP="001C6361">
      <w:pPr>
        <w:rPr>
          <w:b/>
          <w:i/>
          <w:lang w:val="en-GB"/>
        </w:rPr>
      </w:pPr>
      <w:r>
        <w:rPr>
          <w:b/>
          <w:i/>
          <w:lang w:val="en-GB"/>
        </w:rPr>
        <w:t xml:space="preserve">Proposal </w:t>
      </w:r>
      <w:r w:rsidRPr="00903FED">
        <w:rPr>
          <w:b/>
          <w:i/>
          <w:lang w:val="en-GB"/>
        </w:rPr>
        <w:t xml:space="preserve">1: </w:t>
      </w:r>
      <w:r w:rsidR="00D26673" w:rsidRPr="009B0714">
        <w:rPr>
          <w:b/>
          <w:i/>
        </w:rPr>
        <w:t>Capture TP</w:t>
      </w:r>
      <w:r w:rsidR="00091CB9">
        <w:rPr>
          <w:rFonts w:hint="eastAsia"/>
          <w:b/>
          <w:i/>
          <w:lang w:eastAsia="zh-CN"/>
        </w:rPr>
        <w:t>#</w:t>
      </w:r>
      <w:r w:rsidR="00091CB9">
        <w:rPr>
          <w:b/>
          <w:i/>
        </w:rPr>
        <w:t>1</w:t>
      </w:r>
      <w:r w:rsidR="00D26673" w:rsidRPr="009B0714">
        <w:rPr>
          <w:b/>
          <w:i/>
        </w:rPr>
        <w:t xml:space="preserve"> to </w:t>
      </w:r>
      <w:r w:rsidR="00D26673" w:rsidRPr="00EE1E88">
        <w:rPr>
          <w:b/>
          <w:i/>
        </w:rPr>
        <w:t>clarify the</w:t>
      </w:r>
      <w:r w:rsidR="00D26673">
        <w:rPr>
          <w:b/>
          <w:i/>
        </w:rPr>
        <w:t xml:space="preserve"> UE</w:t>
      </w:r>
      <w:r w:rsidR="00D26673" w:rsidRPr="00EE1E88">
        <w:rPr>
          <w:b/>
          <w:i/>
        </w:rPr>
        <w:t xml:space="preserve"> behavior when </w:t>
      </w:r>
      <w:r w:rsidR="00D26673" w:rsidRPr="009B0714">
        <w:rPr>
          <w:b/>
          <w:i/>
        </w:rPr>
        <w:t>spatial domain transmit filter</w:t>
      </w:r>
      <w:r w:rsidR="00D26673" w:rsidRPr="00EE1E88">
        <w:rPr>
          <w:b/>
          <w:i/>
        </w:rPr>
        <w:t xml:space="preserve"> provided by </w:t>
      </w:r>
      <w:r w:rsidR="00D26673" w:rsidRPr="009B0714">
        <w:rPr>
          <w:b/>
          <w:i/>
        </w:rPr>
        <w:t>TCI-State configurations</w:t>
      </w:r>
      <w:r w:rsidR="00D26673" w:rsidRPr="00EE1E88">
        <w:rPr>
          <w:b/>
          <w:i/>
        </w:rPr>
        <w:t xml:space="preserve"> is mismatch</w:t>
      </w:r>
      <w:r w:rsidR="00D26673">
        <w:rPr>
          <w:b/>
          <w:i/>
        </w:rPr>
        <w:t>ed</w:t>
      </w:r>
      <w:r w:rsidR="00D26673" w:rsidRPr="00EE1E88">
        <w:rPr>
          <w:b/>
          <w:i/>
        </w:rPr>
        <w:t xml:space="preserve"> </w:t>
      </w:r>
      <w:r w:rsidR="00D26673">
        <w:rPr>
          <w:b/>
          <w:i/>
        </w:rPr>
        <w:t>with</w:t>
      </w:r>
      <w:r w:rsidR="00D26673" w:rsidRPr="00EE1E88">
        <w:rPr>
          <w:b/>
          <w:i/>
        </w:rPr>
        <w:t xml:space="preserve"> the</w:t>
      </w:r>
      <w:r w:rsidR="00D26673">
        <w:rPr>
          <w:b/>
          <w:i/>
        </w:rPr>
        <w:t xml:space="preserve"> configured </w:t>
      </w:r>
      <w:r w:rsidR="00D26673" w:rsidRPr="009B0714">
        <w:rPr>
          <w:b/>
          <w:i/>
        </w:rPr>
        <w:t xml:space="preserve">spatialRelationInfo for SRS resource </w:t>
      </w:r>
      <w:r w:rsidR="00D26673" w:rsidRPr="00EE1E88">
        <w:rPr>
          <w:b/>
          <w:i/>
        </w:rPr>
        <w:t>indicated by SRI</w:t>
      </w:r>
      <w:r w:rsidRPr="00903FED">
        <w:rPr>
          <w:b/>
          <w:i/>
          <w:lang w:val="en-GB"/>
        </w:rPr>
        <w:t>.</w:t>
      </w:r>
    </w:p>
    <w:p w14:paraId="61AC6A65" w14:textId="77777777" w:rsidR="001B1DA3" w:rsidRPr="001C6361" w:rsidRDefault="001B1DA3" w:rsidP="00BC0BC1">
      <w:pPr>
        <w:rPr>
          <w:b/>
          <w:i/>
          <w:lang w:val="en-GB"/>
        </w:rPr>
      </w:pPr>
    </w:p>
    <w:p w14:paraId="09888002" w14:textId="77777777" w:rsidR="00BC0BC1" w:rsidRPr="00903FED" w:rsidRDefault="00BC0BC1" w:rsidP="00BC0BC1">
      <w:pPr>
        <w:pStyle w:val="1"/>
        <w:rPr>
          <w:rFonts w:eastAsiaTheme="minorEastAsia"/>
          <w:lang w:val="en-GB" w:eastAsia="zh-CN"/>
        </w:rPr>
      </w:pPr>
      <w:r w:rsidRPr="00903FED">
        <w:rPr>
          <w:rFonts w:eastAsiaTheme="minorEastAsia"/>
          <w:lang w:val="en-GB" w:eastAsia="zh-CN"/>
        </w:rPr>
        <w:t>References</w:t>
      </w:r>
    </w:p>
    <w:p w14:paraId="402A8C4B" w14:textId="7CBCFABF" w:rsidR="003C4E23" w:rsidRPr="00903FED" w:rsidRDefault="00BC0BC1" w:rsidP="003C4E23">
      <w:pPr>
        <w:rPr>
          <w:rFonts w:eastAsiaTheme="minorEastAsia"/>
          <w:lang w:val="en-GB"/>
        </w:rPr>
      </w:pPr>
      <w:r w:rsidRPr="00B62CC8">
        <w:rPr>
          <w:rFonts w:eastAsiaTheme="minorEastAsia"/>
          <w:lang w:val="en-GB"/>
        </w:rPr>
        <w:t>[1]</w:t>
      </w:r>
      <w:r w:rsidRPr="00903FED">
        <w:rPr>
          <w:rFonts w:eastAsiaTheme="minorEastAsia"/>
          <w:lang w:val="en-GB"/>
        </w:rPr>
        <w:t xml:space="preserve"> </w:t>
      </w:r>
      <w:r w:rsidR="003C4E23" w:rsidRPr="00903FED">
        <w:rPr>
          <w:rFonts w:eastAsiaTheme="minorEastAsia"/>
          <w:lang w:val="en-GB"/>
        </w:rPr>
        <w:t>3GPP</w:t>
      </w:r>
      <w:r w:rsidR="003C4E23">
        <w:rPr>
          <w:rFonts w:eastAsiaTheme="minorEastAsia"/>
          <w:lang w:val="en-GB"/>
        </w:rPr>
        <w:t>,</w:t>
      </w:r>
      <w:r w:rsidR="003C4E23" w:rsidRPr="00903FED">
        <w:rPr>
          <w:rFonts w:eastAsiaTheme="minorEastAsia"/>
          <w:lang w:val="en-GB"/>
        </w:rPr>
        <w:t xml:space="preserve"> Final Minutes report RAN1#10</w:t>
      </w:r>
      <w:r w:rsidR="003C4E23">
        <w:rPr>
          <w:rFonts w:eastAsiaTheme="minorEastAsia"/>
          <w:lang w:val="en-GB"/>
        </w:rPr>
        <w:t>6b</w:t>
      </w:r>
      <w:r w:rsidR="003C4E23" w:rsidRPr="00903FED">
        <w:rPr>
          <w:rFonts w:eastAsiaTheme="minorEastAsia"/>
          <w:lang w:val="en-GB"/>
        </w:rPr>
        <w:t>-e v100, RAN1 Chairman</w:t>
      </w:r>
    </w:p>
    <w:p w14:paraId="6855AAA0" w14:textId="3B125053" w:rsidR="00F60240" w:rsidRPr="00903FED" w:rsidRDefault="00F60240" w:rsidP="00BC0BC1">
      <w:pPr>
        <w:rPr>
          <w:lang w:val="en-GB"/>
        </w:rPr>
      </w:pPr>
    </w:p>
    <w:sectPr w:rsidR="00F60240" w:rsidRPr="00903FED" w:rsidSect="00BF1BC0">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7A06C9" w14:textId="77777777" w:rsidR="00190732" w:rsidRDefault="00190732">
      <w:r>
        <w:separator/>
      </w:r>
    </w:p>
  </w:endnote>
  <w:endnote w:type="continuationSeparator" w:id="0">
    <w:p w14:paraId="51FE7EC3" w14:textId="77777777" w:rsidR="00190732" w:rsidRDefault="00190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F8237F" w14:textId="77777777" w:rsidR="00190732" w:rsidRDefault="00190732">
      <w:r>
        <w:separator/>
      </w:r>
    </w:p>
  </w:footnote>
  <w:footnote w:type="continuationSeparator" w:id="0">
    <w:p w14:paraId="39342A65" w14:textId="77777777" w:rsidR="00190732" w:rsidRDefault="001907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4161CC"/>
    <w:multiLevelType w:val="hybridMultilevel"/>
    <w:tmpl w:val="28EE8B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A4B2F"/>
    <w:multiLevelType w:val="multilevel"/>
    <w:tmpl w:val="109CB7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6111D98"/>
    <w:multiLevelType w:val="multilevel"/>
    <w:tmpl w:val="0120A9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AD8583B"/>
    <w:multiLevelType w:val="hybridMultilevel"/>
    <w:tmpl w:val="19DEA2B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8264EC"/>
    <w:multiLevelType w:val="hybridMultilevel"/>
    <w:tmpl w:val="F4C26030"/>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950538E"/>
    <w:multiLevelType w:val="hybridMultilevel"/>
    <w:tmpl w:val="10C8109C"/>
    <w:lvl w:ilvl="0" w:tplc="7706839E">
      <w:numFmt w:val="bullet"/>
      <w:lvlText w:val="-"/>
      <w:lvlJc w:val="left"/>
      <w:pPr>
        <w:ind w:left="420" w:hanging="420"/>
      </w:pPr>
      <w:rPr>
        <w:rFonts w:ascii="Arial" w:eastAsia="Malgun Gothic" w:hAnsi="Arial" w:cs="Arial" w:hint="default"/>
      </w:rPr>
    </w:lvl>
    <w:lvl w:ilvl="1" w:tplc="7706839E">
      <w:numFmt w:val="bullet"/>
      <w:lvlText w:val="-"/>
      <w:lvlJc w:val="left"/>
      <w:pPr>
        <w:ind w:left="840" w:hanging="420"/>
      </w:pPr>
      <w:rPr>
        <w:rFonts w:ascii="Arial" w:eastAsia="Malgun Gothic" w:hAnsi="Arial" w:cs="Aria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533F70CE"/>
    <w:multiLevelType w:val="hybridMultilevel"/>
    <w:tmpl w:val="33CA249E"/>
    <w:lvl w:ilvl="0" w:tplc="04987BAE">
      <w:start w:val="1"/>
      <w:numFmt w:val="bullet"/>
      <w:lvlText w:val="-"/>
      <w:lvlJc w:val="left"/>
      <w:pPr>
        <w:ind w:left="360" w:hanging="360"/>
      </w:pPr>
      <w:rPr>
        <w:rFonts w:ascii="Calibri" w:eastAsia="Times New Roman" w:hAnsi="Calibri"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DA54F8E"/>
    <w:multiLevelType w:val="hybridMultilevel"/>
    <w:tmpl w:val="24CC1B00"/>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22B5822"/>
    <w:multiLevelType w:val="hybridMultilevel"/>
    <w:tmpl w:val="DB0CE7D4"/>
    <w:lvl w:ilvl="0" w:tplc="8D08140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2EF2C5E"/>
    <w:multiLevelType w:val="hybridMultilevel"/>
    <w:tmpl w:val="7F208112"/>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1"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43D45D0"/>
    <w:multiLevelType w:val="hybridMultilevel"/>
    <w:tmpl w:val="0BE248B0"/>
    <w:lvl w:ilvl="0" w:tplc="E3DAC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91C1CEB"/>
    <w:multiLevelType w:val="multilevel"/>
    <w:tmpl w:val="D07CC59C"/>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62" w:hanging="720"/>
      </w:pPr>
      <w:rPr>
        <w:rFonts w:hint="eastAsia"/>
        <w:b/>
        <w:lang w:val="en-GB"/>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6"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F04FBD"/>
    <w:multiLevelType w:val="hybridMultilevel"/>
    <w:tmpl w:val="B70A9838"/>
    <w:lvl w:ilvl="0" w:tplc="AAF043BA">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712C7BD4"/>
    <w:multiLevelType w:val="multilevel"/>
    <w:tmpl w:val="6F8E3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CB75811"/>
    <w:multiLevelType w:val="multilevel"/>
    <w:tmpl w:val="B4720F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EA438C3"/>
    <w:multiLevelType w:val="hybridMultilevel"/>
    <w:tmpl w:val="A77CB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9"/>
  </w:num>
  <w:num w:numId="3">
    <w:abstractNumId w:val="11"/>
    <w:lvlOverride w:ilvl="0">
      <w:startOverride w:val="1"/>
    </w:lvlOverride>
  </w:num>
  <w:num w:numId="4">
    <w:abstractNumId w:val="24"/>
  </w:num>
  <w:num w:numId="5">
    <w:abstractNumId w:val="17"/>
  </w:num>
  <w:num w:numId="6">
    <w:abstractNumId w:val="0"/>
  </w:num>
  <w:num w:numId="7">
    <w:abstractNumId w:val="2"/>
  </w:num>
  <w:num w:numId="8">
    <w:abstractNumId w:val="7"/>
  </w:num>
  <w:num w:numId="9">
    <w:abstractNumId w:val="31"/>
  </w:num>
  <w:num w:numId="10">
    <w:abstractNumId w:val="14"/>
  </w:num>
  <w:num w:numId="11">
    <w:abstractNumId w:val="29"/>
  </w:num>
  <w:num w:numId="12">
    <w:abstractNumId w:val="28"/>
  </w:num>
  <w:num w:numId="13">
    <w:abstractNumId w:val="5"/>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1"/>
  </w:num>
  <w:num w:numId="20">
    <w:abstractNumId w:val="9"/>
  </w:num>
  <w:num w:numId="21">
    <w:abstractNumId w:val="9"/>
  </w:num>
  <w:num w:numId="22">
    <w:abstractNumId w:val="9"/>
  </w:num>
  <w:num w:numId="23">
    <w:abstractNumId w:val="20"/>
  </w:num>
  <w:num w:numId="24">
    <w:abstractNumId w:val="25"/>
  </w:num>
  <w:num w:numId="25">
    <w:abstractNumId w:val="9"/>
  </w:num>
  <w:num w:numId="26">
    <w:abstractNumId w:val="13"/>
  </w:num>
  <w:num w:numId="27">
    <w:abstractNumId w:val="11"/>
  </w:num>
  <w:num w:numId="28">
    <w:abstractNumId w:val="9"/>
  </w:num>
  <w:num w:numId="29">
    <w:abstractNumId w:val="30"/>
  </w:num>
  <w:num w:numId="30">
    <w:abstractNumId w:val="26"/>
  </w:num>
  <w:num w:numId="31">
    <w:abstractNumId w:val="27"/>
  </w:num>
  <w:num w:numId="32">
    <w:abstractNumId w:val="23"/>
  </w:num>
  <w:num w:numId="33">
    <w:abstractNumId w:val="18"/>
  </w:num>
  <w:num w:numId="34">
    <w:abstractNumId w:val="15"/>
  </w:num>
  <w:num w:numId="35">
    <w:abstractNumId w:val="12"/>
  </w:num>
  <w:num w:numId="36">
    <w:abstractNumId w:val="16"/>
  </w:num>
  <w:num w:numId="37">
    <w:abstractNumId w:val="21"/>
  </w:num>
  <w:num w:numId="38">
    <w:abstractNumId w:val="4"/>
  </w:num>
  <w:num w:numId="39">
    <w:abstractNumId w:val="10"/>
  </w:num>
  <w:num w:numId="40">
    <w:abstractNumId w:val="6"/>
  </w:num>
  <w:num w:numId="41">
    <w:abstractNumId w:val="19"/>
  </w:num>
  <w:num w:numId="42">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234"/>
    <w:rsid w:val="000004E6"/>
    <w:rsid w:val="0000240C"/>
    <w:rsid w:val="000034C1"/>
    <w:rsid w:val="0000509E"/>
    <w:rsid w:val="00005327"/>
    <w:rsid w:val="0000624A"/>
    <w:rsid w:val="00010D01"/>
    <w:rsid w:val="00010F96"/>
    <w:rsid w:val="00011566"/>
    <w:rsid w:val="000175D0"/>
    <w:rsid w:val="00020D54"/>
    <w:rsid w:val="00021019"/>
    <w:rsid w:val="00022969"/>
    <w:rsid w:val="00023D7A"/>
    <w:rsid w:val="00024797"/>
    <w:rsid w:val="00025951"/>
    <w:rsid w:val="00026B55"/>
    <w:rsid w:val="00027ABF"/>
    <w:rsid w:val="00031B80"/>
    <w:rsid w:val="00032498"/>
    <w:rsid w:val="0003262E"/>
    <w:rsid w:val="00033ECF"/>
    <w:rsid w:val="00034154"/>
    <w:rsid w:val="00034E22"/>
    <w:rsid w:val="00034E7A"/>
    <w:rsid w:val="0003553B"/>
    <w:rsid w:val="00035F5E"/>
    <w:rsid w:val="00037D05"/>
    <w:rsid w:val="00040689"/>
    <w:rsid w:val="00041ADF"/>
    <w:rsid w:val="00042BB9"/>
    <w:rsid w:val="00044375"/>
    <w:rsid w:val="000447CC"/>
    <w:rsid w:val="0004499F"/>
    <w:rsid w:val="000458ED"/>
    <w:rsid w:val="00045B5C"/>
    <w:rsid w:val="00045CDE"/>
    <w:rsid w:val="00045DC6"/>
    <w:rsid w:val="000466F6"/>
    <w:rsid w:val="00047105"/>
    <w:rsid w:val="00047B1C"/>
    <w:rsid w:val="00051F7E"/>
    <w:rsid w:val="0005296E"/>
    <w:rsid w:val="000529CA"/>
    <w:rsid w:val="00053357"/>
    <w:rsid w:val="0005371F"/>
    <w:rsid w:val="00053A87"/>
    <w:rsid w:val="000557CD"/>
    <w:rsid w:val="0005627D"/>
    <w:rsid w:val="00060968"/>
    <w:rsid w:val="00060F15"/>
    <w:rsid w:val="000618C3"/>
    <w:rsid w:val="00063B17"/>
    <w:rsid w:val="0006534D"/>
    <w:rsid w:val="00067232"/>
    <w:rsid w:val="00067432"/>
    <w:rsid w:val="00070219"/>
    <w:rsid w:val="000705C0"/>
    <w:rsid w:val="0007294B"/>
    <w:rsid w:val="00074D90"/>
    <w:rsid w:val="00075FA6"/>
    <w:rsid w:val="00080F6A"/>
    <w:rsid w:val="00087588"/>
    <w:rsid w:val="00091CB9"/>
    <w:rsid w:val="00091CE7"/>
    <w:rsid w:val="00093E38"/>
    <w:rsid w:val="000955B0"/>
    <w:rsid w:val="000A2069"/>
    <w:rsid w:val="000A4BC6"/>
    <w:rsid w:val="000A66C3"/>
    <w:rsid w:val="000A6C0A"/>
    <w:rsid w:val="000A6DB5"/>
    <w:rsid w:val="000A776C"/>
    <w:rsid w:val="000A7823"/>
    <w:rsid w:val="000B09EE"/>
    <w:rsid w:val="000B3147"/>
    <w:rsid w:val="000B396F"/>
    <w:rsid w:val="000B43E2"/>
    <w:rsid w:val="000B4A3D"/>
    <w:rsid w:val="000B4E99"/>
    <w:rsid w:val="000B4EC8"/>
    <w:rsid w:val="000B5AEF"/>
    <w:rsid w:val="000B7496"/>
    <w:rsid w:val="000B7B13"/>
    <w:rsid w:val="000B7FAD"/>
    <w:rsid w:val="000C0FDC"/>
    <w:rsid w:val="000C2621"/>
    <w:rsid w:val="000C2D8E"/>
    <w:rsid w:val="000C30EA"/>
    <w:rsid w:val="000D0F7B"/>
    <w:rsid w:val="000D11E1"/>
    <w:rsid w:val="000D14BA"/>
    <w:rsid w:val="000D22F9"/>
    <w:rsid w:val="000D2D02"/>
    <w:rsid w:val="000D3AF4"/>
    <w:rsid w:val="000D3F76"/>
    <w:rsid w:val="000D50ED"/>
    <w:rsid w:val="000D5686"/>
    <w:rsid w:val="000D786D"/>
    <w:rsid w:val="000D7FBB"/>
    <w:rsid w:val="000E11E5"/>
    <w:rsid w:val="000E4A89"/>
    <w:rsid w:val="000E5C61"/>
    <w:rsid w:val="000E657A"/>
    <w:rsid w:val="000E73BC"/>
    <w:rsid w:val="000F0369"/>
    <w:rsid w:val="000F03DA"/>
    <w:rsid w:val="000F128B"/>
    <w:rsid w:val="000F2AD0"/>
    <w:rsid w:val="000F37F3"/>
    <w:rsid w:val="000F4A37"/>
    <w:rsid w:val="000F7434"/>
    <w:rsid w:val="000F76D3"/>
    <w:rsid w:val="00100213"/>
    <w:rsid w:val="00101249"/>
    <w:rsid w:val="00101434"/>
    <w:rsid w:val="001019A1"/>
    <w:rsid w:val="00103C1A"/>
    <w:rsid w:val="00103E88"/>
    <w:rsid w:val="00104239"/>
    <w:rsid w:val="00105466"/>
    <w:rsid w:val="0010565D"/>
    <w:rsid w:val="00106EEE"/>
    <w:rsid w:val="001075BD"/>
    <w:rsid w:val="00111548"/>
    <w:rsid w:val="00111FC9"/>
    <w:rsid w:val="001123E3"/>
    <w:rsid w:val="00115C87"/>
    <w:rsid w:val="001177B6"/>
    <w:rsid w:val="00117BC0"/>
    <w:rsid w:val="00123613"/>
    <w:rsid w:val="00123B66"/>
    <w:rsid w:val="00123E6C"/>
    <w:rsid w:val="00125BC6"/>
    <w:rsid w:val="00131193"/>
    <w:rsid w:val="001362B3"/>
    <w:rsid w:val="0013683F"/>
    <w:rsid w:val="00140DE3"/>
    <w:rsid w:val="00143661"/>
    <w:rsid w:val="00143D99"/>
    <w:rsid w:val="0014641A"/>
    <w:rsid w:val="00146966"/>
    <w:rsid w:val="001470A3"/>
    <w:rsid w:val="001474E8"/>
    <w:rsid w:val="00147796"/>
    <w:rsid w:val="001478E3"/>
    <w:rsid w:val="00147961"/>
    <w:rsid w:val="00147DEC"/>
    <w:rsid w:val="001521EB"/>
    <w:rsid w:val="0015331B"/>
    <w:rsid w:val="0015350F"/>
    <w:rsid w:val="00153E6E"/>
    <w:rsid w:val="00155E74"/>
    <w:rsid w:val="001564E8"/>
    <w:rsid w:val="001579D1"/>
    <w:rsid w:val="00160AEE"/>
    <w:rsid w:val="0016120F"/>
    <w:rsid w:val="00162D2C"/>
    <w:rsid w:val="00163F6B"/>
    <w:rsid w:val="00166F52"/>
    <w:rsid w:val="00167234"/>
    <w:rsid w:val="001700CA"/>
    <w:rsid w:val="00172430"/>
    <w:rsid w:val="0017253D"/>
    <w:rsid w:val="00176317"/>
    <w:rsid w:val="00176653"/>
    <w:rsid w:val="00176C45"/>
    <w:rsid w:val="00176E2F"/>
    <w:rsid w:val="00176EB7"/>
    <w:rsid w:val="00176F58"/>
    <w:rsid w:val="00177A5B"/>
    <w:rsid w:val="00177AD5"/>
    <w:rsid w:val="00180907"/>
    <w:rsid w:val="00180978"/>
    <w:rsid w:val="00181BD2"/>
    <w:rsid w:val="001821DA"/>
    <w:rsid w:val="00182B52"/>
    <w:rsid w:val="00183E7C"/>
    <w:rsid w:val="00184B1D"/>
    <w:rsid w:val="00185C0D"/>
    <w:rsid w:val="00186372"/>
    <w:rsid w:val="001905A7"/>
    <w:rsid w:val="00190732"/>
    <w:rsid w:val="001910D6"/>
    <w:rsid w:val="00191865"/>
    <w:rsid w:val="00192B56"/>
    <w:rsid w:val="00192D48"/>
    <w:rsid w:val="00193D57"/>
    <w:rsid w:val="00196DBE"/>
    <w:rsid w:val="00196F71"/>
    <w:rsid w:val="001A0424"/>
    <w:rsid w:val="001A0F55"/>
    <w:rsid w:val="001A100F"/>
    <w:rsid w:val="001A1514"/>
    <w:rsid w:val="001A2FC5"/>
    <w:rsid w:val="001A4926"/>
    <w:rsid w:val="001A5CA4"/>
    <w:rsid w:val="001A605E"/>
    <w:rsid w:val="001A6168"/>
    <w:rsid w:val="001B052B"/>
    <w:rsid w:val="001B0E41"/>
    <w:rsid w:val="001B0EF7"/>
    <w:rsid w:val="001B1DA3"/>
    <w:rsid w:val="001B3470"/>
    <w:rsid w:val="001B5281"/>
    <w:rsid w:val="001B61AD"/>
    <w:rsid w:val="001B69F8"/>
    <w:rsid w:val="001C0111"/>
    <w:rsid w:val="001C0305"/>
    <w:rsid w:val="001C0E42"/>
    <w:rsid w:val="001C306A"/>
    <w:rsid w:val="001C3D58"/>
    <w:rsid w:val="001C4DB3"/>
    <w:rsid w:val="001C5ABF"/>
    <w:rsid w:val="001C5C44"/>
    <w:rsid w:val="001C6361"/>
    <w:rsid w:val="001C65CB"/>
    <w:rsid w:val="001C6AF8"/>
    <w:rsid w:val="001C7332"/>
    <w:rsid w:val="001D037E"/>
    <w:rsid w:val="001D2839"/>
    <w:rsid w:val="001D2A28"/>
    <w:rsid w:val="001D360E"/>
    <w:rsid w:val="001D55CB"/>
    <w:rsid w:val="001D5B1B"/>
    <w:rsid w:val="001D6712"/>
    <w:rsid w:val="001D73FA"/>
    <w:rsid w:val="001D7440"/>
    <w:rsid w:val="001D78E6"/>
    <w:rsid w:val="001D7EEB"/>
    <w:rsid w:val="001E0129"/>
    <w:rsid w:val="001E0430"/>
    <w:rsid w:val="001E102B"/>
    <w:rsid w:val="001E16CB"/>
    <w:rsid w:val="001E1AF1"/>
    <w:rsid w:val="001E4F1A"/>
    <w:rsid w:val="001E51F8"/>
    <w:rsid w:val="001E526B"/>
    <w:rsid w:val="001E69C2"/>
    <w:rsid w:val="001E6AA7"/>
    <w:rsid w:val="001E6FA6"/>
    <w:rsid w:val="001E76F8"/>
    <w:rsid w:val="001F0225"/>
    <w:rsid w:val="001F1A4E"/>
    <w:rsid w:val="001F41A4"/>
    <w:rsid w:val="001F4633"/>
    <w:rsid w:val="001F5234"/>
    <w:rsid w:val="001F6299"/>
    <w:rsid w:val="001F62ED"/>
    <w:rsid w:val="001F66E9"/>
    <w:rsid w:val="001F7955"/>
    <w:rsid w:val="0020026F"/>
    <w:rsid w:val="00200D52"/>
    <w:rsid w:val="002024AC"/>
    <w:rsid w:val="00203A1B"/>
    <w:rsid w:val="0020408F"/>
    <w:rsid w:val="00204552"/>
    <w:rsid w:val="00205C95"/>
    <w:rsid w:val="00205E8E"/>
    <w:rsid w:val="00206918"/>
    <w:rsid w:val="00206975"/>
    <w:rsid w:val="00207C88"/>
    <w:rsid w:val="00207CF5"/>
    <w:rsid w:val="0021031D"/>
    <w:rsid w:val="0021185B"/>
    <w:rsid w:val="00211EF2"/>
    <w:rsid w:val="002130C9"/>
    <w:rsid w:val="00213C1D"/>
    <w:rsid w:val="00214600"/>
    <w:rsid w:val="0021520C"/>
    <w:rsid w:val="002152F4"/>
    <w:rsid w:val="00215907"/>
    <w:rsid w:val="00216517"/>
    <w:rsid w:val="00220867"/>
    <w:rsid w:val="0022134B"/>
    <w:rsid w:val="00221F88"/>
    <w:rsid w:val="002220DC"/>
    <w:rsid w:val="00222420"/>
    <w:rsid w:val="002233F2"/>
    <w:rsid w:val="0022538A"/>
    <w:rsid w:val="00227276"/>
    <w:rsid w:val="00227B71"/>
    <w:rsid w:val="00230710"/>
    <w:rsid w:val="00230FC7"/>
    <w:rsid w:val="00231BDA"/>
    <w:rsid w:val="00231FD4"/>
    <w:rsid w:val="002324EB"/>
    <w:rsid w:val="00232872"/>
    <w:rsid w:val="00233457"/>
    <w:rsid w:val="002338D2"/>
    <w:rsid w:val="00233EBC"/>
    <w:rsid w:val="00233FE2"/>
    <w:rsid w:val="002354F9"/>
    <w:rsid w:val="0023640A"/>
    <w:rsid w:val="002408CD"/>
    <w:rsid w:val="00240BFC"/>
    <w:rsid w:val="002413BA"/>
    <w:rsid w:val="0024289D"/>
    <w:rsid w:val="00243B3D"/>
    <w:rsid w:val="002442E6"/>
    <w:rsid w:val="00245043"/>
    <w:rsid w:val="002465DE"/>
    <w:rsid w:val="00247A4B"/>
    <w:rsid w:val="00247D63"/>
    <w:rsid w:val="00251730"/>
    <w:rsid w:val="00251964"/>
    <w:rsid w:val="002521F5"/>
    <w:rsid w:val="00254F52"/>
    <w:rsid w:val="002554EF"/>
    <w:rsid w:val="00261803"/>
    <w:rsid w:val="0026229B"/>
    <w:rsid w:val="00262532"/>
    <w:rsid w:val="00263F3B"/>
    <w:rsid w:val="00263F71"/>
    <w:rsid w:val="00264519"/>
    <w:rsid w:val="00264914"/>
    <w:rsid w:val="00265B36"/>
    <w:rsid w:val="002663F2"/>
    <w:rsid w:val="00266B40"/>
    <w:rsid w:val="002704EC"/>
    <w:rsid w:val="00270FD4"/>
    <w:rsid w:val="0027279B"/>
    <w:rsid w:val="00272A32"/>
    <w:rsid w:val="00274D6F"/>
    <w:rsid w:val="00280B61"/>
    <w:rsid w:val="00280FC5"/>
    <w:rsid w:val="00282DD7"/>
    <w:rsid w:val="0028323A"/>
    <w:rsid w:val="0028411F"/>
    <w:rsid w:val="00285077"/>
    <w:rsid w:val="00285FED"/>
    <w:rsid w:val="00286E1A"/>
    <w:rsid w:val="00287322"/>
    <w:rsid w:val="00290E86"/>
    <w:rsid w:val="00294881"/>
    <w:rsid w:val="002948CB"/>
    <w:rsid w:val="002949C2"/>
    <w:rsid w:val="002957F7"/>
    <w:rsid w:val="00296B8E"/>
    <w:rsid w:val="002970CD"/>
    <w:rsid w:val="002A0287"/>
    <w:rsid w:val="002A04CC"/>
    <w:rsid w:val="002A0B7D"/>
    <w:rsid w:val="002A11C6"/>
    <w:rsid w:val="002A313C"/>
    <w:rsid w:val="002A3C4E"/>
    <w:rsid w:val="002A3CED"/>
    <w:rsid w:val="002A49BC"/>
    <w:rsid w:val="002A64D9"/>
    <w:rsid w:val="002A6E59"/>
    <w:rsid w:val="002A73B7"/>
    <w:rsid w:val="002B2316"/>
    <w:rsid w:val="002B2BFC"/>
    <w:rsid w:val="002B5295"/>
    <w:rsid w:val="002B52FB"/>
    <w:rsid w:val="002B535C"/>
    <w:rsid w:val="002B622C"/>
    <w:rsid w:val="002B66E2"/>
    <w:rsid w:val="002B6906"/>
    <w:rsid w:val="002B6E43"/>
    <w:rsid w:val="002C05B8"/>
    <w:rsid w:val="002C2995"/>
    <w:rsid w:val="002C2E52"/>
    <w:rsid w:val="002C3C64"/>
    <w:rsid w:val="002C4E7C"/>
    <w:rsid w:val="002C4F70"/>
    <w:rsid w:val="002C5C6D"/>
    <w:rsid w:val="002C5E45"/>
    <w:rsid w:val="002C6027"/>
    <w:rsid w:val="002C6088"/>
    <w:rsid w:val="002C6750"/>
    <w:rsid w:val="002C7F84"/>
    <w:rsid w:val="002D0170"/>
    <w:rsid w:val="002D3049"/>
    <w:rsid w:val="002D4997"/>
    <w:rsid w:val="002D5C85"/>
    <w:rsid w:val="002D66AE"/>
    <w:rsid w:val="002E1C3C"/>
    <w:rsid w:val="002E21AB"/>
    <w:rsid w:val="002E2790"/>
    <w:rsid w:val="002E381C"/>
    <w:rsid w:val="002E39E6"/>
    <w:rsid w:val="002E499F"/>
    <w:rsid w:val="002E4D06"/>
    <w:rsid w:val="002E5F38"/>
    <w:rsid w:val="002E647B"/>
    <w:rsid w:val="002F317B"/>
    <w:rsid w:val="002F318E"/>
    <w:rsid w:val="002F3DE9"/>
    <w:rsid w:val="00302E9D"/>
    <w:rsid w:val="00304E93"/>
    <w:rsid w:val="00304F62"/>
    <w:rsid w:val="003065C6"/>
    <w:rsid w:val="00307B0A"/>
    <w:rsid w:val="00307EE1"/>
    <w:rsid w:val="00310444"/>
    <w:rsid w:val="003124BE"/>
    <w:rsid w:val="003126E1"/>
    <w:rsid w:val="00312931"/>
    <w:rsid w:val="00314D2B"/>
    <w:rsid w:val="00314D90"/>
    <w:rsid w:val="003154AC"/>
    <w:rsid w:val="00315FF6"/>
    <w:rsid w:val="003209DB"/>
    <w:rsid w:val="0032101D"/>
    <w:rsid w:val="00321C76"/>
    <w:rsid w:val="003221DC"/>
    <w:rsid w:val="003231A8"/>
    <w:rsid w:val="0032571E"/>
    <w:rsid w:val="00325823"/>
    <w:rsid w:val="00325B04"/>
    <w:rsid w:val="003262C7"/>
    <w:rsid w:val="00326A68"/>
    <w:rsid w:val="00326F6C"/>
    <w:rsid w:val="00327B70"/>
    <w:rsid w:val="00327C77"/>
    <w:rsid w:val="0033164C"/>
    <w:rsid w:val="00331B41"/>
    <w:rsid w:val="00331C89"/>
    <w:rsid w:val="00332E69"/>
    <w:rsid w:val="00336DBF"/>
    <w:rsid w:val="00340B79"/>
    <w:rsid w:val="00343A83"/>
    <w:rsid w:val="00343F97"/>
    <w:rsid w:val="00344786"/>
    <w:rsid w:val="003457D4"/>
    <w:rsid w:val="0034726E"/>
    <w:rsid w:val="00347EB7"/>
    <w:rsid w:val="003501A2"/>
    <w:rsid w:val="00350502"/>
    <w:rsid w:val="00350629"/>
    <w:rsid w:val="0035069C"/>
    <w:rsid w:val="00350909"/>
    <w:rsid w:val="003524BF"/>
    <w:rsid w:val="00352B83"/>
    <w:rsid w:val="00352FE2"/>
    <w:rsid w:val="003549B2"/>
    <w:rsid w:val="00354F81"/>
    <w:rsid w:val="0035611E"/>
    <w:rsid w:val="00361F9A"/>
    <w:rsid w:val="0036345E"/>
    <w:rsid w:val="0036362A"/>
    <w:rsid w:val="003659EC"/>
    <w:rsid w:val="00366912"/>
    <w:rsid w:val="00370A27"/>
    <w:rsid w:val="003757F1"/>
    <w:rsid w:val="00376358"/>
    <w:rsid w:val="00376BCE"/>
    <w:rsid w:val="00380746"/>
    <w:rsid w:val="0038081A"/>
    <w:rsid w:val="00381175"/>
    <w:rsid w:val="003815EF"/>
    <w:rsid w:val="003826EB"/>
    <w:rsid w:val="003833C0"/>
    <w:rsid w:val="0038383B"/>
    <w:rsid w:val="00383A6B"/>
    <w:rsid w:val="003851F8"/>
    <w:rsid w:val="00386BE9"/>
    <w:rsid w:val="00387BBC"/>
    <w:rsid w:val="00387DFB"/>
    <w:rsid w:val="00395216"/>
    <w:rsid w:val="00395438"/>
    <w:rsid w:val="00395D76"/>
    <w:rsid w:val="003968B6"/>
    <w:rsid w:val="003979EA"/>
    <w:rsid w:val="00397B1F"/>
    <w:rsid w:val="00397D10"/>
    <w:rsid w:val="00397E96"/>
    <w:rsid w:val="003A0864"/>
    <w:rsid w:val="003A15CF"/>
    <w:rsid w:val="003A1F99"/>
    <w:rsid w:val="003A21FC"/>
    <w:rsid w:val="003A23C2"/>
    <w:rsid w:val="003A55B7"/>
    <w:rsid w:val="003A57FB"/>
    <w:rsid w:val="003A582B"/>
    <w:rsid w:val="003A5BDB"/>
    <w:rsid w:val="003A7B85"/>
    <w:rsid w:val="003B0D7C"/>
    <w:rsid w:val="003B0F49"/>
    <w:rsid w:val="003B10E5"/>
    <w:rsid w:val="003B12E1"/>
    <w:rsid w:val="003B172A"/>
    <w:rsid w:val="003B3937"/>
    <w:rsid w:val="003B3C54"/>
    <w:rsid w:val="003B57B0"/>
    <w:rsid w:val="003B593E"/>
    <w:rsid w:val="003C11DC"/>
    <w:rsid w:val="003C3FE1"/>
    <w:rsid w:val="003C4229"/>
    <w:rsid w:val="003C4E23"/>
    <w:rsid w:val="003C5304"/>
    <w:rsid w:val="003C5CC8"/>
    <w:rsid w:val="003C646C"/>
    <w:rsid w:val="003C6B0F"/>
    <w:rsid w:val="003C6CA2"/>
    <w:rsid w:val="003D080F"/>
    <w:rsid w:val="003D1297"/>
    <w:rsid w:val="003D23B7"/>
    <w:rsid w:val="003D361C"/>
    <w:rsid w:val="003D41A8"/>
    <w:rsid w:val="003D467C"/>
    <w:rsid w:val="003D4C8B"/>
    <w:rsid w:val="003D5176"/>
    <w:rsid w:val="003D5291"/>
    <w:rsid w:val="003D543D"/>
    <w:rsid w:val="003D587D"/>
    <w:rsid w:val="003D6BF6"/>
    <w:rsid w:val="003E2D30"/>
    <w:rsid w:val="003E682F"/>
    <w:rsid w:val="003E71C2"/>
    <w:rsid w:val="003E7CB0"/>
    <w:rsid w:val="003F0472"/>
    <w:rsid w:val="003F0604"/>
    <w:rsid w:val="003F197D"/>
    <w:rsid w:val="003F3218"/>
    <w:rsid w:val="003F4B4B"/>
    <w:rsid w:val="003F4EDE"/>
    <w:rsid w:val="003F5392"/>
    <w:rsid w:val="003F57C1"/>
    <w:rsid w:val="003F5A12"/>
    <w:rsid w:val="003F6413"/>
    <w:rsid w:val="003F7ABC"/>
    <w:rsid w:val="004022EA"/>
    <w:rsid w:val="00402923"/>
    <w:rsid w:val="0040393A"/>
    <w:rsid w:val="004039D3"/>
    <w:rsid w:val="00403D0A"/>
    <w:rsid w:val="00403EEB"/>
    <w:rsid w:val="00405B77"/>
    <w:rsid w:val="0040714D"/>
    <w:rsid w:val="00407D69"/>
    <w:rsid w:val="00407E96"/>
    <w:rsid w:val="004117A5"/>
    <w:rsid w:val="004121D3"/>
    <w:rsid w:val="004138DF"/>
    <w:rsid w:val="004142A5"/>
    <w:rsid w:val="004146CF"/>
    <w:rsid w:val="00414C3D"/>
    <w:rsid w:val="004157B0"/>
    <w:rsid w:val="00415AB4"/>
    <w:rsid w:val="00415CE8"/>
    <w:rsid w:val="004167BF"/>
    <w:rsid w:val="0041773C"/>
    <w:rsid w:val="00417C51"/>
    <w:rsid w:val="00420361"/>
    <w:rsid w:val="00420376"/>
    <w:rsid w:val="00421236"/>
    <w:rsid w:val="004217B6"/>
    <w:rsid w:val="00421D77"/>
    <w:rsid w:val="004227AD"/>
    <w:rsid w:val="00422C79"/>
    <w:rsid w:val="00424AE2"/>
    <w:rsid w:val="0042527F"/>
    <w:rsid w:val="00425C48"/>
    <w:rsid w:val="00426D8F"/>
    <w:rsid w:val="004273A3"/>
    <w:rsid w:val="00430961"/>
    <w:rsid w:val="00432CCB"/>
    <w:rsid w:val="00434C30"/>
    <w:rsid w:val="00434D98"/>
    <w:rsid w:val="0043609B"/>
    <w:rsid w:val="00437A24"/>
    <w:rsid w:val="00440528"/>
    <w:rsid w:val="0044133D"/>
    <w:rsid w:val="00442F3F"/>
    <w:rsid w:val="00443100"/>
    <w:rsid w:val="004434E8"/>
    <w:rsid w:val="0044610B"/>
    <w:rsid w:val="0044782A"/>
    <w:rsid w:val="00450A1F"/>
    <w:rsid w:val="00452B29"/>
    <w:rsid w:val="00453D47"/>
    <w:rsid w:val="004566E2"/>
    <w:rsid w:val="0046062D"/>
    <w:rsid w:val="00461044"/>
    <w:rsid w:val="004617D0"/>
    <w:rsid w:val="00462103"/>
    <w:rsid w:val="00462B74"/>
    <w:rsid w:val="00463FD2"/>
    <w:rsid w:val="00464923"/>
    <w:rsid w:val="004650F3"/>
    <w:rsid w:val="00465859"/>
    <w:rsid w:val="00467436"/>
    <w:rsid w:val="00470588"/>
    <w:rsid w:val="00471D29"/>
    <w:rsid w:val="004726C1"/>
    <w:rsid w:val="0047539D"/>
    <w:rsid w:val="004767A3"/>
    <w:rsid w:val="0047694A"/>
    <w:rsid w:val="00480E04"/>
    <w:rsid w:val="00481752"/>
    <w:rsid w:val="004824B0"/>
    <w:rsid w:val="00482611"/>
    <w:rsid w:val="00483AC7"/>
    <w:rsid w:val="0048476A"/>
    <w:rsid w:val="0048498A"/>
    <w:rsid w:val="00484D65"/>
    <w:rsid w:val="0048542B"/>
    <w:rsid w:val="0048621B"/>
    <w:rsid w:val="004870EA"/>
    <w:rsid w:val="00487832"/>
    <w:rsid w:val="00487FA2"/>
    <w:rsid w:val="00492F41"/>
    <w:rsid w:val="00494208"/>
    <w:rsid w:val="004953CE"/>
    <w:rsid w:val="00495E95"/>
    <w:rsid w:val="00496232"/>
    <w:rsid w:val="0049790A"/>
    <w:rsid w:val="004A056D"/>
    <w:rsid w:val="004A11F8"/>
    <w:rsid w:val="004A227F"/>
    <w:rsid w:val="004A45F4"/>
    <w:rsid w:val="004A4DB7"/>
    <w:rsid w:val="004A5B5B"/>
    <w:rsid w:val="004A6BC1"/>
    <w:rsid w:val="004A7EDC"/>
    <w:rsid w:val="004B072D"/>
    <w:rsid w:val="004B2323"/>
    <w:rsid w:val="004B26EE"/>
    <w:rsid w:val="004B3144"/>
    <w:rsid w:val="004B40BA"/>
    <w:rsid w:val="004B5242"/>
    <w:rsid w:val="004B6B8C"/>
    <w:rsid w:val="004B7234"/>
    <w:rsid w:val="004C08D3"/>
    <w:rsid w:val="004C2E19"/>
    <w:rsid w:val="004C3B6C"/>
    <w:rsid w:val="004C6212"/>
    <w:rsid w:val="004C6A91"/>
    <w:rsid w:val="004C7352"/>
    <w:rsid w:val="004D331A"/>
    <w:rsid w:val="004D3A49"/>
    <w:rsid w:val="004D3C8A"/>
    <w:rsid w:val="004D4DC3"/>
    <w:rsid w:val="004D6085"/>
    <w:rsid w:val="004D68DC"/>
    <w:rsid w:val="004D69E7"/>
    <w:rsid w:val="004D6CBB"/>
    <w:rsid w:val="004D7607"/>
    <w:rsid w:val="004E091E"/>
    <w:rsid w:val="004E0DA5"/>
    <w:rsid w:val="004E3192"/>
    <w:rsid w:val="004E3605"/>
    <w:rsid w:val="004E3DC4"/>
    <w:rsid w:val="004E40EC"/>
    <w:rsid w:val="004E4193"/>
    <w:rsid w:val="004E46D2"/>
    <w:rsid w:val="004E54C4"/>
    <w:rsid w:val="004E56B4"/>
    <w:rsid w:val="004E7B42"/>
    <w:rsid w:val="004E7D6D"/>
    <w:rsid w:val="004E7E86"/>
    <w:rsid w:val="004F19CE"/>
    <w:rsid w:val="004F2967"/>
    <w:rsid w:val="004F48A0"/>
    <w:rsid w:val="004F7D3A"/>
    <w:rsid w:val="004F7DA7"/>
    <w:rsid w:val="005004EF"/>
    <w:rsid w:val="00500A75"/>
    <w:rsid w:val="00503410"/>
    <w:rsid w:val="00503BFA"/>
    <w:rsid w:val="00504517"/>
    <w:rsid w:val="0050541C"/>
    <w:rsid w:val="005055ED"/>
    <w:rsid w:val="00510521"/>
    <w:rsid w:val="00510D41"/>
    <w:rsid w:val="0051133C"/>
    <w:rsid w:val="00511A4E"/>
    <w:rsid w:val="00514608"/>
    <w:rsid w:val="005151C2"/>
    <w:rsid w:val="00520531"/>
    <w:rsid w:val="0052222C"/>
    <w:rsid w:val="0052290A"/>
    <w:rsid w:val="00524B94"/>
    <w:rsid w:val="0053003F"/>
    <w:rsid w:val="00530928"/>
    <w:rsid w:val="00530A1A"/>
    <w:rsid w:val="00530EF2"/>
    <w:rsid w:val="0053117D"/>
    <w:rsid w:val="0053190C"/>
    <w:rsid w:val="00531ABB"/>
    <w:rsid w:val="00532570"/>
    <w:rsid w:val="00532667"/>
    <w:rsid w:val="00534585"/>
    <w:rsid w:val="0053489F"/>
    <w:rsid w:val="00534A8A"/>
    <w:rsid w:val="00537519"/>
    <w:rsid w:val="00541FBD"/>
    <w:rsid w:val="005433AA"/>
    <w:rsid w:val="0054405F"/>
    <w:rsid w:val="0054454B"/>
    <w:rsid w:val="0054456D"/>
    <w:rsid w:val="005464B7"/>
    <w:rsid w:val="00546C23"/>
    <w:rsid w:val="00550AB4"/>
    <w:rsid w:val="00550B6A"/>
    <w:rsid w:val="00551512"/>
    <w:rsid w:val="00554451"/>
    <w:rsid w:val="00556652"/>
    <w:rsid w:val="00561836"/>
    <w:rsid w:val="0056202D"/>
    <w:rsid w:val="0056262A"/>
    <w:rsid w:val="00562B56"/>
    <w:rsid w:val="00562D51"/>
    <w:rsid w:val="00562EBA"/>
    <w:rsid w:val="00563E84"/>
    <w:rsid w:val="00564C6B"/>
    <w:rsid w:val="005667C7"/>
    <w:rsid w:val="0056783B"/>
    <w:rsid w:val="00570E98"/>
    <w:rsid w:val="005727AC"/>
    <w:rsid w:val="00573139"/>
    <w:rsid w:val="00573520"/>
    <w:rsid w:val="00575440"/>
    <w:rsid w:val="00576716"/>
    <w:rsid w:val="00580155"/>
    <w:rsid w:val="005812DE"/>
    <w:rsid w:val="00581329"/>
    <w:rsid w:val="005845F4"/>
    <w:rsid w:val="0058466B"/>
    <w:rsid w:val="00584E71"/>
    <w:rsid w:val="005851EA"/>
    <w:rsid w:val="00587592"/>
    <w:rsid w:val="00587EDC"/>
    <w:rsid w:val="00587F09"/>
    <w:rsid w:val="00590F78"/>
    <w:rsid w:val="00590F8E"/>
    <w:rsid w:val="00591EE9"/>
    <w:rsid w:val="0059410C"/>
    <w:rsid w:val="00594FE2"/>
    <w:rsid w:val="005961A2"/>
    <w:rsid w:val="005961FA"/>
    <w:rsid w:val="0059737F"/>
    <w:rsid w:val="00597723"/>
    <w:rsid w:val="005978A4"/>
    <w:rsid w:val="005A0C57"/>
    <w:rsid w:val="005A18E4"/>
    <w:rsid w:val="005A355D"/>
    <w:rsid w:val="005A3762"/>
    <w:rsid w:val="005A40EA"/>
    <w:rsid w:val="005A4757"/>
    <w:rsid w:val="005A4AF1"/>
    <w:rsid w:val="005A5AA9"/>
    <w:rsid w:val="005A6343"/>
    <w:rsid w:val="005A6441"/>
    <w:rsid w:val="005A6FCE"/>
    <w:rsid w:val="005A7F41"/>
    <w:rsid w:val="005A7FE8"/>
    <w:rsid w:val="005B0060"/>
    <w:rsid w:val="005B0156"/>
    <w:rsid w:val="005B3054"/>
    <w:rsid w:val="005B4B0F"/>
    <w:rsid w:val="005B4E5A"/>
    <w:rsid w:val="005B5FAF"/>
    <w:rsid w:val="005B6127"/>
    <w:rsid w:val="005B7A94"/>
    <w:rsid w:val="005C267E"/>
    <w:rsid w:val="005C38BD"/>
    <w:rsid w:val="005C5244"/>
    <w:rsid w:val="005C6E24"/>
    <w:rsid w:val="005C6EEF"/>
    <w:rsid w:val="005C77C4"/>
    <w:rsid w:val="005C79AA"/>
    <w:rsid w:val="005D0C5E"/>
    <w:rsid w:val="005D26B5"/>
    <w:rsid w:val="005D299B"/>
    <w:rsid w:val="005D33E0"/>
    <w:rsid w:val="005D3805"/>
    <w:rsid w:val="005D6DE9"/>
    <w:rsid w:val="005D7222"/>
    <w:rsid w:val="005E021E"/>
    <w:rsid w:val="005E0748"/>
    <w:rsid w:val="005E1AC2"/>
    <w:rsid w:val="005E1CD9"/>
    <w:rsid w:val="005E28A3"/>
    <w:rsid w:val="005E7ED4"/>
    <w:rsid w:val="005F03E4"/>
    <w:rsid w:val="005F0A11"/>
    <w:rsid w:val="005F0C13"/>
    <w:rsid w:val="005F1EDF"/>
    <w:rsid w:val="005F27AD"/>
    <w:rsid w:val="005F40E1"/>
    <w:rsid w:val="005F565F"/>
    <w:rsid w:val="005F67E1"/>
    <w:rsid w:val="005F793C"/>
    <w:rsid w:val="006008A7"/>
    <w:rsid w:val="006019E8"/>
    <w:rsid w:val="00605D3A"/>
    <w:rsid w:val="00606F1C"/>
    <w:rsid w:val="00607FF3"/>
    <w:rsid w:val="00610250"/>
    <w:rsid w:val="00613343"/>
    <w:rsid w:val="006135F4"/>
    <w:rsid w:val="00613878"/>
    <w:rsid w:val="006144A3"/>
    <w:rsid w:val="00617218"/>
    <w:rsid w:val="006179EE"/>
    <w:rsid w:val="00620036"/>
    <w:rsid w:val="00620BC0"/>
    <w:rsid w:val="00621253"/>
    <w:rsid w:val="00622122"/>
    <w:rsid w:val="00623EA4"/>
    <w:rsid w:val="006243D7"/>
    <w:rsid w:val="0062512F"/>
    <w:rsid w:val="00625DDE"/>
    <w:rsid w:val="006263BA"/>
    <w:rsid w:val="006267BB"/>
    <w:rsid w:val="00630550"/>
    <w:rsid w:val="00630A5E"/>
    <w:rsid w:val="00632EF2"/>
    <w:rsid w:val="006335BB"/>
    <w:rsid w:val="00635E28"/>
    <w:rsid w:val="00636360"/>
    <w:rsid w:val="00641801"/>
    <w:rsid w:val="00641CC4"/>
    <w:rsid w:val="00641F87"/>
    <w:rsid w:val="00643B00"/>
    <w:rsid w:val="00644517"/>
    <w:rsid w:val="00644754"/>
    <w:rsid w:val="00644C27"/>
    <w:rsid w:val="0064569D"/>
    <w:rsid w:val="006468AD"/>
    <w:rsid w:val="006468F6"/>
    <w:rsid w:val="0064724E"/>
    <w:rsid w:val="00647ADA"/>
    <w:rsid w:val="00647BF6"/>
    <w:rsid w:val="00650AC3"/>
    <w:rsid w:val="00650FB7"/>
    <w:rsid w:val="0065264D"/>
    <w:rsid w:val="00652AD7"/>
    <w:rsid w:val="00655C0A"/>
    <w:rsid w:val="00656947"/>
    <w:rsid w:val="00656DE0"/>
    <w:rsid w:val="00657E5F"/>
    <w:rsid w:val="006602C9"/>
    <w:rsid w:val="00660F33"/>
    <w:rsid w:val="0066131D"/>
    <w:rsid w:val="0066203D"/>
    <w:rsid w:val="0066257F"/>
    <w:rsid w:val="006627DB"/>
    <w:rsid w:val="00663498"/>
    <w:rsid w:val="0066419F"/>
    <w:rsid w:val="00664328"/>
    <w:rsid w:val="00665670"/>
    <w:rsid w:val="00666C7C"/>
    <w:rsid w:val="00667015"/>
    <w:rsid w:val="006679F3"/>
    <w:rsid w:val="0067164F"/>
    <w:rsid w:val="00672078"/>
    <w:rsid w:val="00672D09"/>
    <w:rsid w:val="006758F6"/>
    <w:rsid w:val="00675F80"/>
    <w:rsid w:val="00676D21"/>
    <w:rsid w:val="00676E1D"/>
    <w:rsid w:val="00680072"/>
    <w:rsid w:val="006805A0"/>
    <w:rsid w:val="00684D0D"/>
    <w:rsid w:val="00685EBB"/>
    <w:rsid w:val="00685F00"/>
    <w:rsid w:val="006866D3"/>
    <w:rsid w:val="0068675A"/>
    <w:rsid w:val="00686882"/>
    <w:rsid w:val="006874CB"/>
    <w:rsid w:val="00687D7A"/>
    <w:rsid w:val="006905A1"/>
    <w:rsid w:val="0069177C"/>
    <w:rsid w:val="00691F3D"/>
    <w:rsid w:val="00693871"/>
    <w:rsid w:val="006959A5"/>
    <w:rsid w:val="00695E2C"/>
    <w:rsid w:val="006A074E"/>
    <w:rsid w:val="006A07E8"/>
    <w:rsid w:val="006A4228"/>
    <w:rsid w:val="006A4252"/>
    <w:rsid w:val="006A4D03"/>
    <w:rsid w:val="006A5B12"/>
    <w:rsid w:val="006A61DD"/>
    <w:rsid w:val="006A6AB6"/>
    <w:rsid w:val="006A6DD9"/>
    <w:rsid w:val="006A7F52"/>
    <w:rsid w:val="006B1D71"/>
    <w:rsid w:val="006B445C"/>
    <w:rsid w:val="006B45AD"/>
    <w:rsid w:val="006B4AC2"/>
    <w:rsid w:val="006B4D6F"/>
    <w:rsid w:val="006B6F6F"/>
    <w:rsid w:val="006B7B9A"/>
    <w:rsid w:val="006C05DA"/>
    <w:rsid w:val="006C0BB5"/>
    <w:rsid w:val="006C20BF"/>
    <w:rsid w:val="006C2EB4"/>
    <w:rsid w:val="006C4B51"/>
    <w:rsid w:val="006C4FBB"/>
    <w:rsid w:val="006C5113"/>
    <w:rsid w:val="006C696F"/>
    <w:rsid w:val="006C6B03"/>
    <w:rsid w:val="006C6CF8"/>
    <w:rsid w:val="006C75F3"/>
    <w:rsid w:val="006D08F4"/>
    <w:rsid w:val="006D1C68"/>
    <w:rsid w:val="006D20B4"/>
    <w:rsid w:val="006D21B8"/>
    <w:rsid w:val="006D2D6C"/>
    <w:rsid w:val="006D5605"/>
    <w:rsid w:val="006D5E4A"/>
    <w:rsid w:val="006E15C1"/>
    <w:rsid w:val="006E2B22"/>
    <w:rsid w:val="006E2BF8"/>
    <w:rsid w:val="006E31C4"/>
    <w:rsid w:val="006E34DE"/>
    <w:rsid w:val="006E406D"/>
    <w:rsid w:val="006F06EC"/>
    <w:rsid w:val="006F172F"/>
    <w:rsid w:val="006F2E6A"/>
    <w:rsid w:val="006F338F"/>
    <w:rsid w:val="006F3956"/>
    <w:rsid w:val="006F570B"/>
    <w:rsid w:val="006F67F6"/>
    <w:rsid w:val="006F6E4A"/>
    <w:rsid w:val="00700336"/>
    <w:rsid w:val="007019E0"/>
    <w:rsid w:val="00702C23"/>
    <w:rsid w:val="00704EFF"/>
    <w:rsid w:val="007056E8"/>
    <w:rsid w:val="007058E5"/>
    <w:rsid w:val="00705ED5"/>
    <w:rsid w:val="00706D12"/>
    <w:rsid w:val="00706D72"/>
    <w:rsid w:val="00706DE2"/>
    <w:rsid w:val="00707813"/>
    <w:rsid w:val="00707AE5"/>
    <w:rsid w:val="00707EDE"/>
    <w:rsid w:val="0071014B"/>
    <w:rsid w:val="00711815"/>
    <w:rsid w:val="00711F82"/>
    <w:rsid w:val="00712516"/>
    <w:rsid w:val="007125F1"/>
    <w:rsid w:val="00712F62"/>
    <w:rsid w:val="00714522"/>
    <w:rsid w:val="007162E1"/>
    <w:rsid w:val="00716A7A"/>
    <w:rsid w:val="00716B1E"/>
    <w:rsid w:val="00716C36"/>
    <w:rsid w:val="00717A3A"/>
    <w:rsid w:val="00717B26"/>
    <w:rsid w:val="0072030B"/>
    <w:rsid w:val="00720B59"/>
    <w:rsid w:val="00721840"/>
    <w:rsid w:val="007222DE"/>
    <w:rsid w:val="00722887"/>
    <w:rsid w:val="00723BEF"/>
    <w:rsid w:val="00723F61"/>
    <w:rsid w:val="0072581A"/>
    <w:rsid w:val="00726168"/>
    <w:rsid w:val="0072627C"/>
    <w:rsid w:val="007309F7"/>
    <w:rsid w:val="00731DD0"/>
    <w:rsid w:val="00733B2A"/>
    <w:rsid w:val="0073713E"/>
    <w:rsid w:val="007376A6"/>
    <w:rsid w:val="00737C2C"/>
    <w:rsid w:val="00740818"/>
    <w:rsid w:val="00741AE5"/>
    <w:rsid w:val="0074341F"/>
    <w:rsid w:val="00743C0E"/>
    <w:rsid w:val="00743EBB"/>
    <w:rsid w:val="00743F3E"/>
    <w:rsid w:val="00744D51"/>
    <w:rsid w:val="0074596C"/>
    <w:rsid w:val="0074669A"/>
    <w:rsid w:val="00746A41"/>
    <w:rsid w:val="00747AE6"/>
    <w:rsid w:val="00751800"/>
    <w:rsid w:val="00751984"/>
    <w:rsid w:val="007525CD"/>
    <w:rsid w:val="00752E7D"/>
    <w:rsid w:val="00753A2C"/>
    <w:rsid w:val="007542DF"/>
    <w:rsid w:val="00754555"/>
    <w:rsid w:val="00755AEB"/>
    <w:rsid w:val="00757050"/>
    <w:rsid w:val="00757CF4"/>
    <w:rsid w:val="00761901"/>
    <w:rsid w:val="00762B19"/>
    <w:rsid w:val="007638BF"/>
    <w:rsid w:val="00764A74"/>
    <w:rsid w:val="0076530A"/>
    <w:rsid w:val="00765778"/>
    <w:rsid w:val="00765C66"/>
    <w:rsid w:val="00765ECE"/>
    <w:rsid w:val="00766B91"/>
    <w:rsid w:val="00766CED"/>
    <w:rsid w:val="007704DA"/>
    <w:rsid w:val="007709ED"/>
    <w:rsid w:val="00771C9C"/>
    <w:rsid w:val="00772696"/>
    <w:rsid w:val="007737E7"/>
    <w:rsid w:val="007761FF"/>
    <w:rsid w:val="00776B50"/>
    <w:rsid w:val="00777533"/>
    <w:rsid w:val="00780656"/>
    <w:rsid w:val="007812F1"/>
    <w:rsid w:val="0078142C"/>
    <w:rsid w:val="00781569"/>
    <w:rsid w:val="00782F79"/>
    <w:rsid w:val="00782FDC"/>
    <w:rsid w:val="00783B43"/>
    <w:rsid w:val="007850A9"/>
    <w:rsid w:val="0078782E"/>
    <w:rsid w:val="007905BA"/>
    <w:rsid w:val="00790A55"/>
    <w:rsid w:val="00790AFA"/>
    <w:rsid w:val="007937FC"/>
    <w:rsid w:val="00793AB6"/>
    <w:rsid w:val="00794225"/>
    <w:rsid w:val="00794ABD"/>
    <w:rsid w:val="00794F6C"/>
    <w:rsid w:val="00795A61"/>
    <w:rsid w:val="0079624B"/>
    <w:rsid w:val="007965C5"/>
    <w:rsid w:val="007A11DC"/>
    <w:rsid w:val="007A147F"/>
    <w:rsid w:val="007A1DAA"/>
    <w:rsid w:val="007A5093"/>
    <w:rsid w:val="007A5B82"/>
    <w:rsid w:val="007A63C8"/>
    <w:rsid w:val="007A6450"/>
    <w:rsid w:val="007A7612"/>
    <w:rsid w:val="007B0899"/>
    <w:rsid w:val="007B0F58"/>
    <w:rsid w:val="007B1A86"/>
    <w:rsid w:val="007B1B65"/>
    <w:rsid w:val="007B1BED"/>
    <w:rsid w:val="007B32FD"/>
    <w:rsid w:val="007B3D7E"/>
    <w:rsid w:val="007B421F"/>
    <w:rsid w:val="007B4394"/>
    <w:rsid w:val="007B4806"/>
    <w:rsid w:val="007B5571"/>
    <w:rsid w:val="007B55E7"/>
    <w:rsid w:val="007B5F10"/>
    <w:rsid w:val="007B6D10"/>
    <w:rsid w:val="007B7A1E"/>
    <w:rsid w:val="007C17AA"/>
    <w:rsid w:val="007C1EBE"/>
    <w:rsid w:val="007C3D05"/>
    <w:rsid w:val="007C3FCC"/>
    <w:rsid w:val="007C5181"/>
    <w:rsid w:val="007C615D"/>
    <w:rsid w:val="007C644E"/>
    <w:rsid w:val="007C655E"/>
    <w:rsid w:val="007C6BBC"/>
    <w:rsid w:val="007D0F5F"/>
    <w:rsid w:val="007D269E"/>
    <w:rsid w:val="007D2C34"/>
    <w:rsid w:val="007D7237"/>
    <w:rsid w:val="007D76B3"/>
    <w:rsid w:val="007E0CA3"/>
    <w:rsid w:val="007E0F22"/>
    <w:rsid w:val="007E16D2"/>
    <w:rsid w:val="007E1791"/>
    <w:rsid w:val="007E2608"/>
    <w:rsid w:val="007E3D5B"/>
    <w:rsid w:val="007E5BD7"/>
    <w:rsid w:val="007E76A9"/>
    <w:rsid w:val="007E7A7E"/>
    <w:rsid w:val="007F1210"/>
    <w:rsid w:val="007F21F6"/>
    <w:rsid w:val="007F2418"/>
    <w:rsid w:val="007F2641"/>
    <w:rsid w:val="007F2F0D"/>
    <w:rsid w:val="007F3262"/>
    <w:rsid w:val="007F46B3"/>
    <w:rsid w:val="007F4AE9"/>
    <w:rsid w:val="007F613E"/>
    <w:rsid w:val="007F7809"/>
    <w:rsid w:val="00800B62"/>
    <w:rsid w:val="00801DA4"/>
    <w:rsid w:val="0080474B"/>
    <w:rsid w:val="00804C0F"/>
    <w:rsid w:val="00805B7B"/>
    <w:rsid w:val="00810994"/>
    <w:rsid w:val="00812758"/>
    <w:rsid w:val="00813155"/>
    <w:rsid w:val="008132B6"/>
    <w:rsid w:val="00813849"/>
    <w:rsid w:val="00817331"/>
    <w:rsid w:val="008173F5"/>
    <w:rsid w:val="0081740D"/>
    <w:rsid w:val="00817C70"/>
    <w:rsid w:val="00821E9C"/>
    <w:rsid w:val="00824770"/>
    <w:rsid w:val="00824B12"/>
    <w:rsid w:val="00824D72"/>
    <w:rsid w:val="008254F1"/>
    <w:rsid w:val="008259B8"/>
    <w:rsid w:val="00825B39"/>
    <w:rsid w:val="0083007F"/>
    <w:rsid w:val="00832842"/>
    <w:rsid w:val="00833E90"/>
    <w:rsid w:val="00834C85"/>
    <w:rsid w:val="00835EC7"/>
    <w:rsid w:val="00837BEB"/>
    <w:rsid w:val="008411E5"/>
    <w:rsid w:val="008431AA"/>
    <w:rsid w:val="00843FB4"/>
    <w:rsid w:val="0084414A"/>
    <w:rsid w:val="00845121"/>
    <w:rsid w:val="0085048B"/>
    <w:rsid w:val="0085226C"/>
    <w:rsid w:val="00852EF0"/>
    <w:rsid w:val="00854A03"/>
    <w:rsid w:val="00855036"/>
    <w:rsid w:val="00855DEC"/>
    <w:rsid w:val="0085610D"/>
    <w:rsid w:val="008573A2"/>
    <w:rsid w:val="00860ADF"/>
    <w:rsid w:val="00860DBA"/>
    <w:rsid w:val="00861A0E"/>
    <w:rsid w:val="00862801"/>
    <w:rsid w:val="00863C6C"/>
    <w:rsid w:val="008641AF"/>
    <w:rsid w:val="00864FE8"/>
    <w:rsid w:val="00866623"/>
    <w:rsid w:val="008667B0"/>
    <w:rsid w:val="008667F2"/>
    <w:rsid w:val="00866B15"/>
    <w:rsid w:val="00867F2A"/>
    <w:rsid w:val="0087059B"/>
    <w:rsid w:val="00871B6D"/>
    <w:rsid w:val="00871E27"/>
    <w:rsid w:val="00872922"/>
    <w:rsid w:val="00872B78"/>
    <w:rsid w:val="0087306A"/>
    <w:rsid w:val="008732F7"/>
    <w:rsid w:val="008739A6"/>
    <w:rsid w:val="008746BD"/>
    <w:rsid w:val="008768FC"/>
    <w:rsid w:val="00876C74"/>
    <w:rsid w:val="00880445"/>
    <w:rsid w:val="00882118"/>
    <w:rsid w:val="00884248"/>
    <w:rsid w:val="00884262"/>
    <w:rsid w:val="00886AB5"/>
    <w:rsid w:val="0088739D"/>
    <w:rsid w:val="00887F16"/>
    <w:rsid w:val="00891BD0"/>
    <w:rsid w:val="00891FEE"/>
    <w:rsid w:val="00895DE3"/>
    <w:rsid w:val="0089634F"/>
    <w:rsid w:val="00897369"/>
    <w:rsid w:val="00897CD3"/>
    <w:rsid w:val="008A0271"/>
    <w:rsid w:val="008A17A5"/>
    <w:rsid w:val="008A3072"/>
    <w:rsid w:val="008A32B8"/>
    <w:rsid w:val="008A3BB9"/>
    <w:rsid w:val="008A3DBF"/>
    <w:rsid w:val="008A430B"/>
    <w:rsid w:val="008A4DB4"/>
    <w:rsid w:val="008A679B"/>
    <w:rsid w:val="008B032C"/>
    <w:rsid w:val="008B12D6"/>
    <w:rsid w:val="008B223F"/>
    <w:rsid w:val="008B2279"/>
    <w:rsid w:val="008B3036"/>
    <w:rsid w:val="008B34F4"/>
    <w:rsid w:val="008B369B"/>
    <w:rsid w:val="008B3C53"/>
    <w:rsid w:val="008B6100"/>
    <w:rsid w:val="008B63D3"/>
    <w:rsid w:val="008B73EF"/>
    <w:rsid w:val="008C01BB"/>
    <w:rsid w:val="008C08F4"/>
    <w:rsid w:val="008C275A"/>
    <w:rsid w:val="008C4078"/>
    <w:rsid w:val="008C44C5"/>
    <w:rsid w:val="008C4DCC"/>
    <w:rsid w:val="008C5C73"/>
    <w:rsid w:val="008C6703"/>
    <w:rsid w:val="008D03F0"/>
    <w:rsid w:val="008D107D"/>
    <w:rsid w:val="008D1146"/>
    <w:rsid w:val="008D2756"/>
    <w:rsid w:val="008D27CC"/>
    <w:rsid w:val="008D376D"/>
    <w:rsid w:val="008D51D6"/>
    <w:rsid w:val="008D69E5"/>
    <w:rsid w:val="008E159E"/>
    <w:rsid w:val="008E1CCA"/>
    <w:rsid w:val="008E286B"/>
    <w:rsid w:val="008E2C36"/>
    <w:rsid w:val="008E3AC0"/>
    <w:rsid w:val="008E3CCE"/>
    <w:rsid w:val="008E58C4"/>
    <w:rsid w:val="008E63E6"/>
    <w:rsid w:val="008E6D7A"/>
    <w:rsid w:val="008E738F"/>
    <w:rsid w:val="008F0D47"/>
    <w:rsid w:val="008F11E9"/>
    <w:rsid w:val="008F1BF5"/>
    <w:rsid w:val="008F1C5C"/>
    <w:rsid w:val="008F3A44"/>
    <w:rsid w:val="008F3B79"/>
    <w:rsid w:val="008F4290"/>
    <w:rsid w:val="008F541C"/>
    <w:rsid w:val="008F6815"/>
    <w:rsid w:val="008F7CD1"/>
    <w:rsid w:val="00901D85"/>
    <w:rsid w:val="00901EA3"/>
    <w:rsid w:val="009035E1"/>
    <w:rsid w:val="00903F73"/>
    <w:rsid w:val="00903FED"/>
    <w:rsid w:val="0090410A"/>
    <w:rsid w:val="00905CCE"/>
    <w:rsid w:val="00905E6B"/>
    <w:rsid w:val="00906032"/>
    <w:rsid w:val="0090622F"/>
    <w:rsid w:val="00907689"/>
    <w:rsid w:val="0090792A"/>
    <w:rsid w:val="009103CB"/>
    <w:rsid w:val="009104AD"/>
    <w:rsid w:val="00912280"/>
    <w:rsid w:val="00913F54"/>
    <w:rsid w:val="009160A7"/>
    <w:rsid w:val="0091692D"/>
    <w:rsid w:val="00916FA9"/>
    <w:rsid w:val="00917068"/>
    <w:rsid w:val="00917487"/>
    <w:rsid w:val="00921004"/>
    <w:rsid w:val="00922480"/>
    <w:rsid w:val="009225CA"/>
    <w:rsid w:val="009229FE"/>
    <w:rsid w:val="00923AE8"/>
    <w:rsid w:val="00923E20"/>
    <w:rsid w:val="00924E9B"/>
    <w:rsid w:val="009263E2"/>
    <w:rsid w:val="00930A26"/>
    <w:rsid w:val="00931A75"/>
    <w:rsid w:val="00931B6F"/>
    <w:rsid w:val="00931BE5"/>
    <w:rsid w:val="00931CCE"/>
    <w:rsid w:val="00933900"/>
    <w:rsid w:val="00933CE8"/>
    <w:rsid w:val="0093461F"/>
    <w:rsid w:val="00934BE7"/>
    <w:rsid w:val="00935B7B"/>
    <w:rsid w:val="009366D5"/>
    <w:rsid w:val="009368E2"/>
    <w:rsid w:val="009371F3"/>
    <w:rsid w:val="00937241"/>
    <w:rsid w:val="009377E9"/>
    <w:rsid w:val="00937E93"/>
    <w:rsid w:val="009429C2"/>
    <w:rsid w:val="00943598"/>
    <w:rsid w:val="00943EF6"/>
    <w:rsid w:val="009443A8"/>
    <w:rsid w:val="009447A9"/>
    <w:rsid w:val="009464BB"/>
    <w:rsid w:val="00947584"/>
    <w:rsid w:val="00950DA4"/>
    <w:rsid w:val="009527FA"/>
    <w:rsid w:val="00953924"/>
    <w:rsid w:val="009540E3"/>
    <w:rsid w:val="009563C8"/>
    <w:rsid w:val="00956864"/>
    <w:rsid w:val="00957568"/>
    <w:rsid w:val="00961918"/>
    <w:rsid w:val="00961EE3"/>
    <w:rsid w:val="00962EA4"/>
    <w:rsid w:val="009679BE"/>
    <w:rsid w:val="00970299"/>
    <w:rsid w:val="00970AA7"/>
    <w:rsid w:val="0097105A"/>
    <w:rsid w:val="00973E7B"/>
    <w:rsid w:val="00975820"/>
    <w:rsid w:val="00975874"/>
    <w:rsid w:val="009769BB"/>
    <w:rsid w:val="00977419"/>
    <w:rsid w:val="00977690"/>
    <w:rsid w:val="009851FA"/>
    <w:rsid w:val="00986384"/>
    <w:rsid w:val="009863AE"/>
    <w:rsid w:val="00986C13"/>
    <w:rsid w:val="00987260"/>
    <w:rsid w:val="00990219"/>
    <w:rsid w:val="009906A4"/>
    <w:rsid w:val="0099141B"/>
    <w:rsid w:val="00993B6D"/>
    <w:rsid w:val="00997D26"/>
    <w:rsid w:val="009A112B"/>
    <w:rsid w:val="009A24B5"/>
    <w:rsid w:val="009A3E43"/>
    <w:rsid w:val="009A40F9"/>
    <w:rsid w:val="009A4D16"/>
    <w:rsid w:val="009A5EDA"/>
    <w:rsid w:val="009A62B7"/>
    <w:rsid w:val="009A647C"/>
    <w:rsid w:val="009B0714"/>
    <w:rsid w:val="009B0C34"/>
    <w:rsid w:val="009B1C32"/>
    <w:rsid w:val="009B2881"/>
    <w:rsid w:val="009B2F26"/>
    <w:rsid w:val="009B54A2"/>
    <w:rsid w:val="009B5539"/>
    <w:rsid w:val="009B7387"/>
    <w:rsid w:val="009B7A83"/>
    <w:rsid w:val="009C19A4"/>
    <w:rsid w:val="009C19FC"/>
    <w:rsid w:val="009C2C60"/>
    <w:rsid w:val="009C2D67"/>
    <w:rsid w:val="009C3333"/>
    <w:rsid w:val="009C39B5"/>
    <w:rsid w:val="009C4D60"/>
    <w:rsid w:val="009C54A1"/>
    <w:rsid w:val="009C5B5C"/>
    <w:rsid w:val="009D08EE"/>
    <w:rsid w:val="009D1209"/>
    <w:rsid w:val="009D135B"/>
    <w:rsid w:val="009D1D66"/>
    <w:rsid w:val="009D1EE3"/>
    <w:rsid w:val="009D31CD"/>
    <w:rsid w:val="009D3A85"/>
    <w:rsid w:val="009D4A50"/>
    <w:rsid w:val="009D73F8"/>
    <w:rsid w:val="009D7546"/>
    <w:rsid w:val="009D75D0"/>
    <w:rsid w:val="009D76DF"/>
    <w:rsid w:val="009E04A7"/>
    <w:rsid w:val="009E05EC"/>
    <w:rsid w:val="009E2418"/>
    <w:rsid w:val="009E4FDB"/>
    <w:rsid w:val="009F1C19"/>
    <w:rsid w:val="009F4B21"/>
    <w:rsid w:val="009F5931"/>
    <w:rsid w:val="009F5B45"/>
    <w:rsid w:val="009F5D81"/>
    <w:rsid w:val="009F61D9"/>
    <w:rsid w:val="009F7843"/>
    <w:rsid w:val="00A01FAF"/>
    <w:rsid w:val="00A02E7A"/>
    <w:rsid w:val="00A04CAD"/>
    <w:rsid w:val="00A05513"/>
    <w:rsid w:val="00A056AE"/>
    <w:rsid w:val="00A05B2B"/>
    <w:rsid w:val="00A06182"/>
    <w:rsid w:val="00A06DA1"/>
    <w:rsid w:val="00A106B3"/>
    <w:rsid w:val="00A10C7B"/>
    <w:rsid w:val="00A11168"/>
    <w:rsid w:val="00A12875"/>
    <w:rsid w:val="00A13929"/>
    <w:rsid w:val="00A145C9"/>
    <w:rsid w:val="00A153DC"/>
    <w:rsid w:val="00A15FC0"/>
    <w:rsid w:val="00A16DF2"/>
    <w:rsid w:val="00A17336"/>
    <w:rsid w:val="00A1774D"/>
    <w:rsid w:val="00A17778"/>
    <w:rsid w:val="00A17F87"/>
    <w:rsid w:val="00A204FB"/>
    <w:rsid w:val="00A211FB"/>
    <w:rsid w:val="00A21E39"/>
    <w:rsid w:val="00A230FC"/>
    <w:rsid w:val="00A231F4"/>
    <w:rsid w:val="00A23B3C"/>
    <w:rsid w:val="00A23DD1"/>
    <w:rsid w:val="00A23F3B"/>
    <w:rsid w:val="00A24376"/>
    <w:rsid w:val="00A244B6"/>
    <w:rsid w:val="00A264AF"/>
    <w:rsid w:val="00A266F4"/>
    <w:rsid w:val="00A26700"/>
    <w:rsid w:val="00A27B09"/>
    <w:rsid w:val="00A27C39"/>
    <w:rsid w:val="00A331BA"/>
    <w:rsid w:val="00A33CBE"/>
    <w:rsid w:val="00A34C37"/>
    <w:rsid w:val="00A35509"/>
    <w:rsid w:val="00A35D7C"/>
    <w:rsid w:val="00A35DCE"/>
    <w:rsid w:val="00A371F3"/>
    <w:rsid w:val="00A3754D"/>
    <w:rsid w:val="00A411B0"/>
    <w:rsid w:val="00A42427"/>
    <w:rsid w:val="00A42BE2"/>
    <w:rsid w:val="00A43436"/>
    <w:rsid w:val="00A43F0D"/>
    <w:rsid w:val="00A45259"/>
    <w:rsid w:val="00A46107"/>
    <w:rsid w:val="00A468E0"/>
    <w:rsid w:val="00A46912"/>
    <w:rsid w:val="00A511FD"/>
    <w:rsid w:val="00A514A5"/>
    <w:rsid w:val="00A52382"/>
    <w:rsid w:val="00A54220"/>
    <w:rsid w:val="00A61B98"/>
    <w:rsid w:val="00A624E1"/>
    <w:rsid w:val="00A6412F"/>
    <w:rsid w:val="00A65A54"/>
    <w:rsid w:val="00A669C8"/>
    <w:rsid w:val="00A67EEE"/>
    <w:rsid w:val="00A67F2F"/>
    <w:rsid w:val="00A701BA"/>
    <w:rsid w:val="00A704C7"/>
    <w:rsid w:val="00A707AC"/>
    <w:rsid w:val="00A70A3D"/>
    <w:rsid w:val="00A70F20"/>
    <w:rsid w:val="00A71690"/>
    <w:rsid w:val="00A7169A"/>
    <w:rsid w:val="00A728F7"/>
    <w:rsid w:val="00A734AE"/>
    <w:rsid w:val="00A74049"/>
    <w:rsid w:val="00A76781"/>
    <w:rsid w:val="00A77FA8"/>
    <w:rsid w:val="00A80F55"/>
    <w:rsid w:val="00A84D5B"/>
    <w:rsid w:val="00A86A8D"/>
    <w:rsid w:val="00A8709D"/>
    <w:rsid w:val="00A876FF"/>
    <w:rsid w:val="00A87D75"/>
    <w:rsid w:val="00A87E98"/>
    <w:rsid w:val="00A907B8"/>
    <w:rsid w:val="00A90863"/>
    <w:rsid w:val="00A91795"/>
    <w:rsid w:val="00A918C4"/>
    <w:rsid w:val="00A92E4F"/>
    <w:rsid w:val="00A93DBA"/>
    <w:rsid w:val="00A945DC"/>
    <w:rsid w:val="00A965C8"/>
    <w:rsid w:val="00A970AC"/>
    <w:rsid w:val="00A9732D"/>
    <w:rsid w:val="00AA0211"/>
    <w:rsid w:val="00AA0D42"/>
    <w:rsid w:val="00AA14E8"/>
    <w:rsid w:val="00AA1584"/>
    <w:rsid w:val="00AA15CF"/>
    <w:rsid w:val="00AA1A4E"/>
    <w:rsid w:val="00AA5EE8"/>
    <w:rsid w:val="00AB0C6A"/>
    <w:rsid w:val="00AB10E8"/>
    <w:rsid w:val="00AB11FB"/>
    <w:rsid w:val="00AB1871"/>
    <w:rsid w:val="00AB1BBF"/>
    <w:rsid w:val="00AB1C26"/>
    <w:rsid w:val="00AB1F96"/>
    <w:rsid w:val="00AB327D"/>
    <w:rsid w:val="00AB3967"/>
    <w:rsid w:val="00AB6289"/>
    <w:rsid w:val="00AB78A7"/>
    <w:rsid w:val="00AB7D8C"/>
    <w:rsid w:val="00AC07FA"/>
    <w:rsid w:val="00AC1414"/>
    <w:rsid w:val="00AC1EE0"/>
    <w:rsid w:val="00AC3CC7"/>
    <w:rsid w:val="00AC4EBE"/>
    <w:rsid w:val="00AC5007"/>
    <w:rsid w:val="00AC568E"/>
    <w:rsid w:val="00AC6F71"/>
    <w:rsid w:val="00AC7315"/>
    <w:rsid w:val="00AC7671"/>
    <w:rsid w:val="00AD1398"/>
    <w:rsid w:val="00AD14E2"/>
    <w:rsid w:val="00AD1522"/>
    <w:rsid w:val="00AD3C99"/>
    <w:rsid w:val="00AD5BC1"/>
    <w:rsid w:val="00AD6F3D"/>
    <w:rsid w:val="00AE06EB"/>
    <w:rsid w:val="00AE1CDA"/>
    <w:rsid w:val="00AE212F"/>
    <w:rsid w:val="00AE3800"/>
    <w:rsid w:val="00AE5196"/>
    <w:rsid w:val="00AE5B1D"/>
    <w:rsid w:val="00AE5E82"/>
    <w:rsid w:val="00AF08C5"/>
    <w:rsid w:val="00AF0B79"/>
    <w:rsid w:val="00AF27C0"/>
    <w:rsid w:val="00AF28E8"/>
    <w:rsid w:val="00AF3EDD"/>
    <w:rsid w:val="00AF4F6B"/>
    <w:rsid w:val="00AF5D2F"/>
    <w:rsid w:val="00AF6FCE"/>
    <w:rsid w:val="00B00DCF"/>
    <w:rsid w:val="00B00F29"/>
    <w:rsid w:val="00B0100F"/>
    <w:rsid w:val="00B01520"/>
    <w:rsid w:val="00B0236D"/>
    <w:rsid w:val="00B03733"/>
    <w:rsid w:val="00B03A44"/>
    <w:rsid w:val="00B06FBC"/>
    <w:rsid w:val="00B07936"/>
    <w:rsid w:val="00B114CA"/>
    <w:rsid w:val="00B12CC1"/>
    <w:rsid w:val="00B1342E"/>
    <w:rsid w:val="00B13F63"/>
    <w:rsid w:val="00B150C3"/>
    <w:rsid w:val="00B165F9"/>
    <w:rsid w:val="00B16DA9"/>
    <w:rsid w:val="00B1740C"/>
    <w:rsid w:val="00B1748A"/>
    <w:rsid w:val="00B17BAF"/>
    <w:rsid w:val="00B20738"/>
    <w:rsid w:val="00B20B9E"/>
    <w:rsid w:val="00B2235A"/>
    <w:rsid w:val="00B236B9"/>
    <w:rsid w:val="00B25378"/>
    <w:rsid w:val="00B257AA"/>
    <w:rsid w:val="00B25969"/>
    <w:rsid w:val="00B32E2D"/>
    <w:rsid w:val="00B33CBE"/>
    <w:rsid w:val="00B34F61"/>
    <w:rsid w:val="00B35B04"/>
    <w:rsid w:val="00B35BDB"/>
    <w:rsid w:val="00B3758D"/>
    <w:rsid w:val="00B37E18"/>
    <w:rsid w:val="00B403F3"/>
    <w:rsid w:val="00B40463"/>
    <w:rsid w:val="00B40BF5"/>
    <w:rsid w:val="00B424CA"/>
    <w:rsid w:val="00B438AC"/>
    <w:rsid w:val="00B43CC4"/>
    <w:rsid w:val="00B44215"/>
    <w:rsid w:val="00B44630"/>
    <w:rsid w:val="00B45257"/>
    <w:rsid w:val="00B455F0"/>
    <w:rsid w:val="00B45C92"/>
    <w:rsid w:val="00B45E57"/>
    <w:rsid w:val="00B462C2"/>
    <w:rsid w:val="00B46829"/>
    <w:rsid w:val="00B47E13"/>
    <w:rsid w:val="00B5156C"/>
    <w:rsid w:val="00B52D34"/>
    <w:rsid w:val="00B55208"/>
    <w:rsid w:val="00B5590F"/>
    <w:rsid w:val="00B55EEA"/>
    <w:rsid w:val="00B56125"/>
    <w:rsid w:val="00B563A6"/>
    <w:rsid w:val="00B56448"/>
    <w:rsid w:val="00B56687"/>
    <w:rsid w:val="00B56951"/>
    <w:rsid w:val="00B56DB2"/>
    <w:rsid w:val="00B57353"/>
    <w:rsid w:val="00B60170"/>
    <w:rsid w:val="00B60237"/>
    <w:rsid w:val="00B6239B"/>
    <w:rsid w:val="00B62B96"/>
    <w:rsid w:val="00B62CC8"/>
    <w:rsid w:val="00B657F7"/>
    <w:rsid w:val="00B66D3E"/>
    <w:rsid w:val="00B724EE"/>
    <w:rsid w:val="00B7296A"/>
    <w:rsid w:val="00B73E51"/>
    <w:rsid w:val="00B74C0E"/>
    <w:rsid w:val="00B75257"/>
    <w:rsid w:val="00B7783F"/>
    <w:rsid w:val="00B77FB5"/>
    <w:rsid w:val="00B82445"/>
    <w:rsid w:val="00B84B7B"/>
    <w:rsid w:val="00B85B87"/>
    <w:rsid w:val="00B85DCE"/>
    <w:rsid w:val="00B87151"/>
    <w:rsid w:val="00B90793"/>
    <w:rsid w:val="00B9223D"/>
    <w:rsid w:val="00B92E81"/>
    <w:rsid w:val="00B93A48"/>
    <w:rsid w:val="00B93F48"/>
    <w:rsid w:val="00B95FCC"/>
    <w:rsid w:val="00B97241"/>
    <w:rsid w:val="00B977FC"/>
    <w:rsid w:val="00BA0A80"/>
    <w:rsid w:val="00BA1D49"/>
    <w:rsid w:val="00BA3F8A"/>
    <w:rsid w:val="00BA6C7E"/>
    <w:rsid w:val="00BA6FCC"/>
    <w:rsid w:val="00BA7FB1"/>
    <w:rsid w:val="00BB0914"/>
    <w:rsid w:val="00BB3565"/>
    <w:rsid w:val="00BB4E46"/>
    <w:rsid w:val="00BB56C9"/>
    <w:rsid w:val="00BB5837"/>
    <w:rsid w:val="00BB60B2"/>
    <w:rsid w:val="00BC007E"/>
    <w:rsid w:val="00BC0BC1"/>
    <w:rsid w:val="00BC1A1A"/>
    <w:rsid w:val="00BC1D0A"/>
    <w:rsid w:val="00BC380D"/>
    <w:rsid w:val="00BC3BBE"/>
    <w:rsid w:val="00BC3E24"/>
    <w:rsid w:val="00BC52E5"/>
    <w:rsid w:val="00BC6177"/>
    <w:rsid w:val="00BC6CCA"/>
    <w:rsid w:val="00BC7ED5"/>
    <w:rsid w:val="00BD050B"/>
    <w:rsid w:val="00BD0C92"/>
    <w:rsid w:val="00BD22E4"/>
    <w:rsid w:val="00BD273D"/>
    <w:rsid w:val="00BD46E5"/>
    <w:rsid w:val="00BD62AF"/>
    <w:rsid w:val="00BD6576"/>
    <w:rsid w:val="00BD774E"/>
    <w:rsid w:val="00BE1D24"/>
    <w:rsid w:val="00BE3BFF"/>
    <w:rsid w:val="00BE3FC8"/>
    <w:rsid w:val="00BE513A"/>
    <w:rsid w:val="00BE5580"/>
    <w:rsid w:val="00BE696C"/>
    <w:rsid w:val="00BF0249"/>
    <w:rsid w:val="00BF071D"/>
    <w:rsid w:val="00BF0A3D"/>
    <w:rsid w:val="00BF127C"/>
    <w:rsid w:val="00BF2E0A"/>
    <w:rsid w:val="00BF69B4"/>
    <w:rsid w:val="00C006CA"/>
    <w:rsid w:val="00C00AC2"/>
    <w:rsid w:val="00C01C8F"/>
    <w:rsid w:val="00C03626"/>
    <w:rsid w:val="00C047B8"/>
    <w:rsid w:val="00C056AC"/>
    <w:rsid w:val="00C067B7"/>
    <w:rsid w:val="00C12339"/>
    <w:rsid w:val="00C13CE6"/>
    <w:rsid w:val="00C155AF"/>
    <w:rsid w:val="00C168B3"/>
    <w:rsid w:val="00C172BE"/>
    <w:rsid w:val="00C2087D"/>
    <w:rsid w:val="00C2106E"/>
    <w:rsid w:val="00C21405"/>
    <w:rsid w:val="00C21EF7"/>
    <w:rsid w:val="00C2221C"/>
    <w:rsid w:val="00C22FEA"/>
    <w:rsid w:val="00C24E69"/>
    <w:rsid w:val="00C26F2B"/>
    <w:rsid w:val="00C27420"/>
    <w:rsid w:val="00C27B1C"/>
    <w:rsid w:val="00C32391"/>
    <w:rsid w:val="00C32701"/>
    <w:rsid w:val="00C32967"/>
    <w:rsid w:val="00C3491C"/>
    <w:rsid w:val="00C40B4E"/>
    <w:rsid w:val="00C41A78"/>
    <w:rsid w:val="00C41B20"/>
    <w:rsid w:val="00C42139"/>
    <w:rsid w:val="00C42C66"/>
    <w:rsid w:val="00C433CD"/>
    <w:rsid w:val="00C44579"/>
    <w:rsid w:val="00C44DAC"/>
    <w:rsid w:val="00C456F7"/>
    <w:rsid w:val="00C45C3B"/>
    <w:rsid w:val="00C46338"/>
    <w:rsid w:val="00C47388"/>
    <w:rsid w:val="00C50641"/>
    <w:rsid w:val="00C50D7B"/>
    <w:rsid w:val="00C50D8A"/>
    <w:rsid w:val="00C50F5F"/>
    <w:rsid w:val="00C50FFD"/>
    <w:rsid w:val="00C52108"/>
    <w:rsid w:val="00C53CC4"/>
    <w:rsid w:val="00C54499"/>
    <w:rsid w:val="00C55089"/>
    <w:rsid w:val="00C562B9"/>
    <w:rsid w:val="00C611E8"/>
    <w:rsid w:val="00C62C0E"/>
    <w:rsid w:val="00C63BD1"/>
    <w:rsid w:val="00C6400A"/>
    <w:rsid w:val="00C6526B"/>
    <w:rsid w:val="00C65BFE"/>
    <w:rsid w:val="00C66C33"/>
    <w:rsid w:val="00C6755A"/>
    <w:rsid w:val="00C67933"/>
    <w:rsid w:val="00C70D73"/>
    <w:rsid w:val="00C72E97"/>
    <w:rsid w:val="00C73D95"/>
    <w:rsid w:val="00C742D1"/>
    <w:rsid w:val="00C7591B"/>
    <w:rsid w:val="00C75EC5"/>
    <w:rsid w:val="00C76A7C"/>
    <w:rsid w:val="00C80A80"/>
    <w:rsid w:val="00C80D42"/>
    <w:rsid w:val="00C820F4"/>
    <w:rsid w:val="00C8514D"/>
    <w:rsid w:val="00C85250"/>
    <w:rsid w:val="00C8581F"/>
    <w:rsid w:val="00C8592B"/>
    <w:rsid w:val="00C8757B"/>
    <w:rsid w:val="00C877E1"/>
    <w:rsid w:val="00C911F3"/>
    <w:rsid w:val="00C91314"/>
    <w:rsid w:val="00C91A15"/>
    <w:rsid w:val="00C9256C"/>
    <w:rsid w:val="00C92791"/>
    <w:rsid w:val="00C931DD"/>
    <w:rsid w:val="00C96B15"/>
    <w:rsid w:val="00C971BF"/>
    <w:rsid w:val="00CA0ABE"/>
    <w:rsid w:val="00CA21FB"/>
    <w:rsid w:val="00CA375F"/>
    <w:rsid w:val="00CA3FFE"/>
    <w:rsid w:val="00CA49CB"/>
    <w:rsid w:val="00CA7D0A"/>
    <w:rsid w:val="00CB25F7"/>
    <w:rsid w:val="00CB4151"/>
    <w:rsid w:val="00CB4541"/>
    <w:rsid w:val="00CB4B4B"/>
    <w:rsid w:val="00CB56B9"/>
    <w:rsid w:val="00CB5908"/>
    <w:rsid w:val="00CB6338"/>
    <w:rsid w:val="00CB6560"/>
    <w:rsid w:val="00CB6B7C"/>
    <w:rsid w:val="00CC2551"/>
    <w:rsid w:val="00CC27D6"/>
    <w:rsid w:val="00CC2B52"/>
    <w:rsid w:val="00CC6008"/>
    <w:rsid w:val="00CD0C73"/>
    <w:rsid w:val="00CD1A6E"/>
    <w:rsid w:val="00CD1D1C"/>
    <w:rsid w:val="00CD269B"/>
    <w:rsid w:val="00CD272C"/>
    <w:rsid w:val="00CD40CA"/>
    <w:rsid w:val="00CD4688"/>
    <w:rsid w:val="00CD7C08"/>
    <w:rsid w:val="00CD7C8C"/>
    <w:rsid w:val="00CE0138"/>
    <w:rsid w:val="00CE1165"/>
    <w:rsid w:val="00CE140C"/>
    <w:rsid w:val="00CE1622"/>
    <w:rsid w:val="00CE1E7D"/>
    <w:rsid w:val="00CE1F0D"/>
    <w:rsid w:val="00CE3700"/>
    <w:rsid w:val="00CE4FD2"/>
    <w:rsid w:val="00CE5CB8"/>
    <w:rsid w:val="00CE612D"/>
    <w:rsid w:val="00CE661C"/>
    <w:rsid w:val="00CE67ED"/>
    <w:rsid w:val="00CE7E38"/>
    <w:rsid w:val="00CF00E6"/>
    <w:rsid w:val="00CF19E1"/>
    <w:rsid w:val="00CF1A5D"/>
    <w:rsid w:val="00CF2392"/>
    <w:rsid w:val="00CF2D0B"/>
    <w:rsid w:val="00CF4516"/>
    <w:rsid w:val="00CF5B14"/>
    <w:rsid w:val="00CF6354"/>
    <w:rsid w:val="00CF698E"/>
    <w:rsid w:val="00CF71DF"/>
    <w:rsid w:val="00CF7386"/>
    <w:rsid w:val="00CF7EC0"/>
    <w:rsid w:val="00D06400"/>
    <w:rsid w:val="00D06A57"/>
    <w:rsid w:val="00D07805"/>
    <w:rsid w:val="00D07EDA"/>
    <w:rsid w:val="00D11890"/>
    <w:rsid w:val="00D12FC7"/>
    <w:rsid w:val="00D131C3"/>
    <w:rsid w:val="00D14C7E"/>
    <w:rsid w:val="00D15074"/>
    <w:rsid w:val="00D162EB"/>
    <w:rsid w:val="00D16918"/>
    <w:rsid w:val="00D16E11"/>
    <w:rsid w:val="00D2619C"/>
    <w:rsid w:val="00D26673"/>
    <w:rsid w:val="00D26D8C"/>
    <w:rsid w:val="00D27153"/>
    <w:rsid w:val="00D275B7"/>
    <w:rsid w:val="00D276FF"/>
    <w:rsid w:val="00D27E3A"/>
    <w:rsid w:val="00D320CA"/>
    <w:rsid w:val="00D33049"/>
    <w:rsid w:val="00D35545"/>
    <w:rsid w:val="00D35A32"/>
    <w:rsid w:val="00D35BD2"/>
    <w:rsid w:val="00D36DDF"/>
    <w:rsid w:val="00D36F8C"/>
    <w:rsid w:val="00D370AB"/>
    <w:rsid w:val="00D4009A"/>
    <w:rsid w:val="00D40D00"/>
    <w:rsid w:val="00D40EB4"/>
    <w:rsid w:val="00D42927"/>
    <w:rsid w:val="00D42E42"/>
    <w:rsid w:val="00D44BDC"/>
    <w:rsid w:val="00D4647B"/>
    <w:rsid w:val="00D5025C"/>
    <w:rsid w:val="00D51641"/>
    <w:rsid w:val="00D52B27"/>
    <w:rsid w:val="00D53D57"/>
    <w:rsid w:val="00D5524B"/>
    <w:rsid w:val="00D55AF0"/>
    <w:rsid w:val="00D56F3F"/>
    <w:rsid w:val="00D57E16"/>
    <w:rsid w:val="00D604E7"/>
    <w:rsid w:val="00D61433"/>
    <w:rsid w:val="00D65768"/>
    <w:rsid w:val="00D65EA5"/>
    <w:rsid w:val="00D65F35"/>
    <w:rsid w:val="00D67A87"/>
    <w:rsid w:val="00D70898"/>
    <w:rsid w:val="00D70B97"/>
    <w:rsid w:val="00D71546"/>
    <w:rsid w:val="00D73801"/>
    <w:rsid w:val="00D73C0E"/>
    <w:rsid w:val="00D7547E"/>
    <w:rsid w:val="00D81E12"/>
    <w:rsid w:val="00D830E3"/>
    <w:rsid w:val="00D83303"/>
    <w:rsid w:val="00D83544"/>
    <w:rsid w:val="00D851DA"/>
    <w:rsid w:val="00D85BA7"/>
    <w:rsid w:val="00D8643B"/>
    <w:rsid w:val="00D92B01"/>
    <w:rsid w:val="00D937CD"/>
    <w:rsid w:val="00D93C7F"/>
    <w:rsid w:val="00D94012"/>
    <w:rsid w:val="00D9495F"/>
    <w:rsid w:val="00D955DF"/>
    <w:rsid w:val="00D95704"/>
    <w:rsid w:val="00D959F5"/>
    <w:rsid w:val="00DA10CA"/>
    <w:rsid w:val="00DA150C"/>
    <w:rsid w:val="00DA2B8A"/>
    <w:rsid w:val="00DA3133"/>
    <w:rsid w:val="00DA3AD0"/>
    <w:rsid w:val="00DA6AB6"/>
    <w:rsid w:val="00DB0A9E"/>
    <w:rsid w:val="00DB24EC"/>
    <w:rsid w:val="00DB33A2"/>
    <w:rsid w:val="00DB48D3"/>
    <w:rsid w:val="00DB5310"/>
    <w:rsid w:val="00DB59E0"/>
    <w:rsid w:val="00DB60AB"/>
    <w:rsid w:val="00DB698B"/>
    <w:rsid w:val="00DB730C"/>
    <w:rsid w:val="00DC0AE1"/>
    <w:rsid w:val="00DC1B17"/>
    <w:rsid w:val="00DC1D20"/>
    <w:rsid w:val="00DC1D5A"/>
    <w:rsid w:val="00DC2B11"/>
    <w:rsid w:val="00DC341E"/>
    <w:rsid w:val="00DC4A60"/>
    <w:rsid w:val="00DC4B2A"/>
    <w:rsid w:val="00DC5FFC"/>
    <w:rsid w:val="00DC6762"/>
    <w:rsid w:val="00DD01FB"/>
    <w:rsid w:val="00DD0D3A"/>
    <w:rsid w:val="00DD1762"/>
    <w:rsid w:val="00DD24C8"/>
    <w:rsid w:val="00DD33CC"/>
    <w:rsid w:val="00DD4A40"/>
    <w:rsid w:val="00DD4CBB"/>
    <w:rsid w:val="00DD4E71"/>
    <w:rsid w:val="00DD6E13"/>
    <w:rsid w:val="00DD7CA3"/>
    <w:rsid w:val="00DE0AD1"/>
    <w:rsid w:val="00DE1199"/>
    <w:rsid w:val="00DE1339"/>
    <w:rsid w:val="00DE1F63"/>
    <w:rsid w:val="00DE3029"/>
    <w:rsid w:val="00DE4736"/>
    <w:rsid w:val="00DE49B3"/>
    <w:rsid w:val="00DF07FA"/>
    <w:rsid w:val="00DF433C"/>
    <w:rsid w:val="00DF4DC3"/>
    <w:rsid w:val="00DF4E75"/>
    <w:rsid w:val="00DF5133"/>
    <w:rsid w:val="00DF71AE"/>
    <w:rsid w:val="00DF744E"/>
    <w:rsid w:val="00E022DC"/>
    <w:rsid w:val="00E03318"/>
    <w:rsid w:val="00E033C5"/>
    <w:rsid w:val="00E03898"/>
    <w:rsid w:val="00E069F9"/>
    <w:rsid w:val="00E10228"/>
    <w:rsid w:val="00E1293D"/>
    <w:rsid w:val="00E12ED5"/>
    <w:rsid w:val="00E14BFF"/>
    <w:rsid w:val="00E14DA7"/>
    <w:rsid w:val="00E1521F"/>
    <w:rsid w:val="00E15AB6"/>
    <w:rsid w:val="00E16300"/>
    <w:rsid w:val="00E167CE"/>
    <w:rsid w:val="00E20C13"/>
    <w:rsid w:val="00E21B48"/>
    <w:rsid w:val="00E2213D"/>
    <w:rsid w:val="00E22173"/>
    <w:rsid w:val="00E227B4"/>
    <w:rsid w:val="00E22947"/>
    <w:rsid w:val="00E23B09"/>
    <w:rsid w:val="00E330E0"/>
    <w:rsid w:val="00E34B6D"/>
    <w:rsid w:val="00E3521C"/>
    <w:rsid w:val="00E37656"/>
    <w:rsid w:val="00E420DF"/>
    <w:rsid w:val="00E43AAE"/>
    <w:rsid w:val="00E43B36"/>
    <w:rsid w:val="00E43C6F"/>
    <w:rsid w:val="00E43CFB"/>
    <w:rsid w:val="00E44EA1"/>
    <w:rsid w:val="00E45370"/>
    <w:rsid w:val="00E45906"/>
    <w:rsid w:val="00E46A45"/>
    <w:rsid w:val="00E47CDB"/>
    <w:rsid w:val="00E5025A"/>
    <w:rsid w:val="00E50E06"/>
    <w:rsid w:val="00E51F5B"/>
    <w:rsid w:val="00E5252A"/>
    <w:rsid w:val="00E53892"/>
    <w:rsid w:val="00E54738"/>
    <w:rsid w:val="00E573C0"/>
    <w:rsid w:val="00E577A6"/>
    <w:rsid w:val="00E60886"/>
    <w:rsid w:val="00E60B57"/>
    <w:rsid w:val="00E61958"/>
    <w:rsid w:val="00E61F8F"/>
    <w:rsid w:val="00E632B1"/>
    <w:rsid w:val="00E63D78"/>
    <w:rsid w:val="00E646F7"/>
    <w:rsid w:val="00E66249"/>
    <w:rsid w:val="00E66331"/>
    <w:rsid w:val="00E664F3"/>
    <w:rsid w:val="00E66737"/>
    <w:rsid w:val="00E7140B"/>
    <w:rsid w:val="00E71A7C"/>
    <w:rsid w:val="00E73096"/>
    <w:rsid w:val="00E73FA4"/>
    <w:rsid w:val="00E74181"/>
    <w:rsid w:val="00E7765F"/>
    <w:rsid w:val="00E8033C"/>
    <w:rsid w:val="00E80CDB"/>
    <w:rsid w:val="00E8209C"/>
    <w:rsid w:val="00E8393C"/>
    <w:rsid w:val="00E84DEA"/>
    <w:rsid w:val="00E85B78"/>
    <w:rsid w:val="00E86948"/>
    <w:rsid w:val="00E8710D"/>
    <w:rsid w:val="00E8741F"/>
    <w:rsid w:val="00E87C54"/>
    <w:rsid w:val="00E87E83"/>
    <w:rsid w:val="00E9031E"/>
    <w:rsid w:val="00E9087A"/>
    <w:rsid w:val="00E91024"/>
    <w:rsid w:val="00E9196C"/>
    <w:rsid w:val="00E93C41"/>
    <w:rsid w:val="00E95903"/>
    <w:rsid w:val="00E95C1B"/>
    <w:rsid w:val="00E9605E"/>
    <w:rsid w:val="00E96EB0"/>
    <w:rsid w:val="00E97717"/>
    <w:rsid w:val="00E9794B"/>
    <w:rsid w:val="00E97A73"/>
    <w:rsid w:val="00EA1EA8"/>
    <w:rsid w:val="00EA2077"/>
    <w:rsid w:val="00EA21EE"/>
    <w:rsid w:val="00EA2856"/>
    <w:rsid w:val="00EA6811"/>
    <w:rsid w:val="00EA6B13"/>
    <w:rsid w:val="00EA6E40"/>
    <w:rsid w:val="00EA6EF7"/>
    <w:rsid w:val="00EA76B8"/>
    <w:rsid w:val="00EB039B"/>
    <w:rsid w:val="00EB382C"/>
    <w:rsid w:val="00EB4CD9"/>
    <w:rsid w:val="00EB4CE1"/>
    <w:rsid w:val="00EB5378"/>
    <w:rsid w:val="00EB7292"/>
    <w:rsid w:val="00EC0CB5"/>
    <w:rsid w:val="00EC2E4B"/>
    <w:rsid w:val="00EC30AA"/>
    <w:rsid w:val="00EC3226"/>
    <w:rsid w:val="00EC4662"/>
    <w:rsid w:val="00EC66FE"/>
    <w:rsid w:val="00EC7F33"/>
    <w:rsid w:val="00ED0FBF"/>
    <w:rsid w:val="00ED1FAC"/>
    <w:rsid w:val="00ED2D44"/>
    <w:rsid w:val="00ED4574"/>
    <w:rsid w:val="00ED4DE3"/>
    <w:rsid w:val="00ED5772"/>
    <w:rsid w:val="00ED62F4"/>
    <w:rsid w:val="00ED63F9"/>
    <w:rsid w:val="00ED65A0"/>
    <w:rsid w:val="00ED688C"/>
    <w:rsid w:val="00ED74FE"/>
    <w:rsid w:val="00EE0CFA"/>
    <w:rsid w:val="00EE0D3A"/>
    <w:rsid w:val="00EE123B"/>
    <w:rsid w:val="00EE1A0B"/>
    <w:rsid w:val="00EE1AAC"/>
    <w:rsid w:val="00EE1C19"/>
    <w:rsid w:val="00EE1E88"/>
    <w:rsid w:val="00EE32AA"/>
    <w:rsid w:val="00EE4023"/>
    <w:rsid w:val="00EE41D4"/>
    <w:rsid w:val="00EE43CD"/>
    <w:rsid w:val="00EE45C9"/>
    <w:rsid w:val="00EE4B2D"/>
    <w:rsid w:val="00EE4D56"/>
    <w:rsid w:val="00EE59D8"/>
    <w:rsid w:val="00EE5A96"/>
    <w:rsid w:val="00EE67E3"/>
    <w:rsid w:val="00EF03D1"/>
    <w:rsid w:val="00EF1B6D"/>
    <w:rsid w:val="00EF24DD"/>
    <w:rsid w:val="00EF3BB8"/>
    <w:rsid w:val="00EF6BE1"/>
    <w:rsid w:val="00EF7094"/>
    <w:rsid w:val="00EF713F"/>
    <w:rsid w:val="00EF7768"/>
    <w:rsid w:val="00EF7E3F"/>
    <w:rsid w:val="00F018D8"/>
    <w:rsid w:val="00F01CE2"/>
    <w:rsid w:val="00F0492D"/>
    <w:rsid w:val="00F05352"/>
    <w:rsid w:val="00F077A4"/>
    <w:rsid w:val="00F11736"/>
    <w:rsid w:val="00F12203"/>
    <w:rsid w:val="00F1264B"/>
    <w:rsid w:val="00F132EB"/>
    <w:rsid w:val="00F135AA"/>
    <w:rsid w:val="00F13A81"/>
    <w:rsid w:val="00F13CEC"/>
    <w:rsid w:val="00F1490B"/>
    <w:rsid w:val="00F1566B"/>
    <w:rsid w:val="00F15A72"/>
    <w:rsid w:val="00F162D1"/>
    <w:rsid w:val="00F2069A"/>
    <w:rsid w:val="00F218CD"/>
    <w:rsid w:val="00F237B3"/>
    <w:rsid w:val="00F2484D"/>
    <w:rsid w:val="00F248E0"/>
    <w:rsid w:val="00F253A4"/>
    <w:rsid w:val="00F264CE"/>
    <w:rsid w:val="00F30337"/>
    <w:rsid w:val="00F31098"/>
    <w:rsid w:val="00F317AB"/>
    <w:rsid w:val="00F31C90"/>
    <w:rsid w:val="00F32D87"/>
    <w:rsid w:val="00F33244"/>
    <w:rsid w:val="00F34AAF"/>
    <w:rsid w:val="00F35E64"/>
    <w:rsid w:val="00F36DD7"/>
    <w:rsid w:val="00F3717D"/>
    <w:rsid w:val="00F41A5E"/>
    <w:rsid w:val="00F428AA"/>
    <w:rsid w:val="00F44A0D"/>
    <w:rsid w:val="00F44EC9"/>
    <w:rsid w:val="00F45434"/>
    <w:rsid w:val="00F458F0"/>
    <w:rsid w:val="00F463E7"/>
    <w:rsid w:val="00F46F23"/>
    <w:rsid w:val="00F50648"/>
    <w:rsid w:val="00F52A06"/>
    <w:rsid w:val="00F52BC8"/>
    <w:rsid w:val="00F53889"/>
    <w:rsid w:val="00F53D67"/>
    <w:rsid w:val="00F54272"/>
    <w:rsid w:val="00F54578"/>
    <w:rsid w:val="00F54A7C"/>
    <w:rsid w:val="00F54BD7"/>
    <w:rsid w:val="00F556D9"/>
    <w:rsid w:val="00F5631E"/>
    <w:rsid w:val="00F566D8"/>
    <w:rsid w:val="00F56AC5"/>
    <w:rsid w:val="00F60240"/>
    <w:rsid w:val="00F602EE"/>
    <w:rsid w:val="00F60491"/>
    <w:rsid w:val="00F60493"/>
    <w:rsid w:val="00F605A3"/>
    <w:rsid w:val="00F61B6B"/>
    <w:rsid w:val="00F62B74"/>
    <w:rsid w:val="00F6364A"/>
    <w:rsid w:val="00F64773"/>
    <w:rsid w:val="00F6659F"/>
    <w:rsid w:val="00F66610"/>
    <w:rsid w:val="00F66CA8"/>
    <w:rsid w:val="00F67613"/>
    <w:rsid w:val="00F67A45"/>
    <w:rsid w:val="00F70140"/>
    <w:rsid w:val="00F7088F"/>
    <w:rsid w:val="00F71634"/>
    <w:rsid w:val="00F71BFE"/>
    <w:rsid w:val="00F726F4"/>
    <w:rsid w:val="00F72E43"/>
    <w:rsid w:val="00F73C05"/>
    <w:rsid w:val="00F74A06"/>
    <w:rsid w:val="00F764AA"/>
    <w:rsid w:val="00F7697C"/>
    <w:rsid w:val="00F76AB5"/>
    <w:rsid w:val="00F76D5E"/>
    <w:rsid w:val="00F779B6"/>
    <w:rsid w:val="00F8049C"/>
    <w:rsid w:val="00F81130"/>
    <w:rsid w:val="00F82BC8"/>
    <w:rsid w:val="00F8352A"/>
    <w:rsid w:val="00F84846"/>
    <w:rsid w:val="00F85D9E"/>
    <w:rsid w:val="00F8764A"/>
    <w:rsid w:val="00F92DD7"/>
    <w:rsid w:val="00F933DA"/>
    <w:rsid w:val="00F933F6"/>
    <w:rsid w:val="00F93657"/>
    <w:rsid w:val="00F94514"/>
    <w:rsid w:val="00F94687"/>
    <w:rsid w:val="00FA1064"/>
    <w:rsid w:val="00FA2269"/>
    <w:rsid w:val="00FA2A2D"/>
    <w:rsid w:val="00FA369C"/>
    <w:rsid w:val="00FA3F5C"/>
    <w:rsid w:val="00FA4A03"/>
    <w:rsid w:val="00FA571F"/>
    <w:rsid w:val="00FA6966"/>
    <w:rsid w:val="00FB146D"/>
    <w:rsid w:val="00FB163C"/>
    <w:rsid w:val="00FB1698"/>
    <w:rsid w:val="00FB303A"/>
    <w:rsid w:val="00FB3BBE"/>
    <w:rsid w:val="00FB3E21"/>
    <w:rsid w:val="00FB42DF"/>
    <w:rsid w:val="00FB53E3"/>
    <w:rsid w:val="00FB6148"/>
    <w:rsid w:val="00FB66CD"/>
    <w:rsid w:val="00FB69D8"/>
    <w:rsid w:val="00FC027F"/>
    <w:rsid w:val="00FC2525"/>
    <w:rsid w:val="00FC4A74"/>
    <w:rsid w:val="00FC5EBA"/>
    <w:rsid w:val="00FC619E"/>
    <w:rsid w:val="00FD0561"/>
    <w:rsid w:val="00FD2246"/>
    <w:rsid w:val="00FD2A7C"/>
    <w:rsid w:val="00FD2FC7"/>
    <w:rsid w:val="00FD33E4"/>
    <w:rsid w:val="00FD381F"/>
    <w:rsid w:val="00FD4067"/>
    <w:rsid w:val="00FD4C3F"/>
    <w:rsid w:val="00FD4E9D"/>
    <w:rsid w:val="00FD4FA6"/>
    <w:rsid w:val="00FD675A"/>
    <w:rsid w:val="00FD7331"/>
    <w:rsid w:val="00FD7D7C"/>
    <w:rsid w:val="00FE0C24"/>
    <w:rsid w:val="00FE2A15"/>
    <w:rsid w:val="00FE2D80"/>
    <w:rsid w:val="00FE30CA"/>
    <w:rsid w:val="00FE471F"/>
    <w:rsid w:val="00FE49BB"/>
    <w:rsid w:val="00FE523C"/>
    <w:rsid w:val="00FE57D3"/>
    <w:rsid w:val="00FE5DF2"/>
    <w:rsid w:val="00FE79B5"/>
    <w:rsid w:val="00FE79D3"/>
    <w:rsid w:val="00FF0285"/>
    <w:rsid w:val="00FF0EC0"/>
    <w:rsid w:val="00FF1EB1"/>
    <w:rsid w:val="00FF338E"/>
    <w:rsid w:val="00FF4308"/>
    <w:rsid w:val="00FF76C3"/>
    <w:rsid w:val="00FF7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A7A2"/>
  <w15:docId w15:val="{FE9BDE1D-31DB-4EC4-9691-76ADEE494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20DC"/>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Char"/>
    <w:uiPriority w:val="99"/>
    <w:qFormat/>
    <w:rsid w:val="002220DC"/>
    <w:pPr>
      <w:keepNext/>
      <w:numPr>
        <w:numId w:val="2"/>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Char"/>
    <w:uiPriority w:val="9"/>
    <w:qFormat/>
    <w:rsid w:val="002220DC"/>
    <w:pPr>
      <w:keepNext/>
      <w:numPr>
        <w:ilvl w:val="1"/>
        <w:numId w:val="2"/>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qFormat/>
    <w:rsid w:val="002220DC"/>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uiPriority w:val="9"/>
    <w:qFormat/>
    <w:rsid w:val="002220DC"/>
    <w:pPr>
      <w:keepNext/>
      <w:numPr>
        <w:ilvl w:val="3"/>
        <w:numId w:val="2"/>
      </w:numPr>
      <w:spacing w:before="120"/>
      <w:ind w:left="720" w:hanging="720"/>
      <w:outlineLvl w:val="3"/>
    </w:pPr>
    <w:rPr>
      <w:b/>
      <w:bCs/>
      <w:szCs w:val="28"/>
    </w:rPr>
  </w:style>
  <w:style w:type="paragraph" w:styleId="5">
    <w:name w:val="heading 5"/>
    <w:aliases w:val="h5,Heading5,H5"/>
    <w:basedOn w:val="a"/>
    <w:next w:val="a"/>
    <w:uiPriority w:val="9"/>
    <w:qFormat/>
    <w:rsid w:val="002220DC"/>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2220DC"/>
    <w:pPr>
      <w:numPr>
        <w:ilvl w:val="5"/>
        <w:numId w:val="2"/>
      </w:numPr>
      <w:spacing w:before="240" w:after="60"/>
      <w:outlineLvl w:val="5"/>
    </w:pPr>
    <w:rPr>
      <w:b/>
      <w:bCs/>
    </w:rPr>
  </w:style>
  <w:style w:type="paragraph" w:styleId="7">
    <w:name w:val="heading 7"/>
    <w:basedOn w:val="a"/>
    <w:next w:val="a"/>
    <w:uiPriority w:val="9"/>
    <w:qFormat/>
    <w:rsid w:val="002220DC"/>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2220DC"/>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2220D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2220DC"/>
    <w:rPr>
      <w:sz w:val="20"/>
      <w:szCs w:val="20"/>
    </w:rPr>
  </w:style>
  <w:style w:type="character" w:customStyle="1" w:styleId="Char">
    <w:name w:val="正文文本 Char"/>
    <w:basedOn w:val="a0"/>
    <w:link w:val="a3"/>
    <w:rsid w:val="002220DC"/>
  </w:style>
  <w:style w:type="character" w:styleId="a4">
    <w:name w:val="Hyperlink"/>
    <w:rsid w:val="002220DC"/>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2220DC"/>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rsid w:val="002220DC"/>
    <w:rPr>
      <w:b/>
      <w:bCs/>
      <w:kern w:val="2"/>
      <w:lang w:val="en-GB" w:eastAsia="zh-CN" w:bidi="ar-SA"/>
    </w:rPr>
  </w:style>
  <w:style w:type="paragraph" w:styleId="a6">
    <w:name w:val="List Bullet"/>
    <w:basedOn w:val="a7"/>
    <w:rsid w:val="002220DC"/>
    <w:pPr>
      <w:autoSpaceDE/>
      <w:autoSpaceDN/>
      <w:adjustRightInd/>
      <w:spacing w:after="180"/>
      <w:ind w:left="568" w:hanging="284"/>
      <w:jc w:val="left"/>
    </w:pPr>
    <w:rPr>
      <w:sz w:val="20"/>
      <w:szCs w:val="20"/>
      <w:lang w:val="en-GB"/>
    </w:rPr>
  </w:style>
  <w:style w:type="paragraph" w:styleId="a7">
    <w:name w:val="List"/>
    <w:basedOn w:val="a"/>
    <w:rsid w:val="002220DC"/>
    <w:pPr>
      <w:ind w:left="360" w:hanging="360"/>
    </w:pPr>
  </w:style>
  <w:style w:type="paragraph" w:styleId="20">
    <w:name w:val="Body Text 2"/>
    <w:basedOn w:val="a"/>
    <w:rsid w:val="002220DC"/>
    <w:pPr>
      <w:spacing w:after="0"/>
      <w:jc w:val="left"/>
    </w:pPr>
    <w:rPr>
      <w:szCs w:val="20"/>
    </w:rPr>
  </w:style>
  <w:style w:type="paragraph" w:styleId="a8">
    <w:name w:val="Balloon Text"/>
    <w:basedOn w:val="a"/>
    <w:semiHidden/>
    <w:rsid w:val="002220DC"/>
    <w:rPr>
      <w:rFonts w:ascii="Tahoma" w:hAnsi="Tahoma" w:cs="Tahoma"/>
      <w:sz w:val="16"/>
      <w:szCs w:val="16"/>
    </w:rPr>
  </w:style>
  <w:style w:type="paragraph" w:customStyle="1" w:styleId="References">
    <w:name w:val="References"/>
    <w:basedOn w:val="a"/>
    <w:qFormat/>
    <w:rsid w:val="002220DC"/>
    <w:pPr>
      <w:numPr>
        <w:numId w:val="1"/>
      </w:numPr>
      <w:adjustRightInd/>
      <w:spacing w:after="60"/>
    </w:pPr>
    <w:rPr>
      <w:sz w:val="20"/>
      <w:szCs w:val="16"/>
    </w:rPr>
  </w:style>
  <w:style w:type="character" w:styleId="a9">
    <w:name w:val="FollowedHyperlink"/>
    <w:rsid w:val="002220DC"/>
    <w:rPr>
      <w:color w:val="800080"/>
      <w:kern w:val="2"/>
      <w:u w:val="single"/>
      <w:lang w:val="en-GB" w:eastAsia="zh-CN" w:bidi="ar-SA"/>
    </w:rPr>
  </w:style>
  <w:style w:type="paragraph" w:styleId="aa">
    <w:name w:val="footnote text"/>
    <w:basedOn w:val="a"/>
    <w:semiHidden/>
    <w:rsid w:val="002220DC"/>
    <w:rPr>
      <w:sz w:val="20"/>
      <w:szCs w:val="20"/>
    </w:rPr>
  </w:style>
  <w:style w:type="character" w:styleId="ab">
    <w:name w:val="footnote reference"/>
    <w:semiHidden/>
    <w:rsid w:val="002220DC"/>
    <w:rPr>
      <w:kern w:val="2"/>
      <w:vertAlign w:val="superscript"/>
      <w:lang w:val="en-GB" w:eastAsia="zh-CN" w:bidi="ar-SA"/>
    </w:rPr>
  </w:style>
  <w:style w:type="table" w:styleId="ac">
    <w:name w:val="Table Grid"/>
    <w:basedOn w:val="a1"/>
    <w:uiPriority w:val="39"/>
    <w:rsid w:val="002220D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2220DC"/>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2220DC"/>
    <w:pPr>
      <w:keepNext/>
      <w:jc w:val="center"/>
    </w:pPr>
  </w:style>
  <w:style w:type="paragraph" w:customStyle="1" w:styleId="Eqn">
    <w:name w:val="Eqn"/>
    <w:basedOn w:val="a"/>
    <w:qFormat/>
    <w:rsid w:val="002220DC"/>
    <w:pPr>
      <w:tabs>
        <w:tab w:val="center" w:pos="4608"/>
        <w:tab w:val="right" w:pos="9216"/>
      </w:tabs>
    </w:pPr>
    <w:rPr>
      <w:lang w:eastAsia="ja-JP"/>
    </w:rPr>
  </w:style>
  <w:style w:type="paragraph" w:customStyle="1" w:styleId="tablecell">
    <w:name w:val="tablecell"/>
    <w:basedOn w:val="a"/>
    <w:qFormat/>
    <w:rsid w:val="002220DC"/>
    <w:pPr>
      <w:spacing w:before="20" w:after="20"/>
      <w:jc w:val="left"/>
    </w:pPr>
  </w:style>
  <w:style w:type="paragraph" w:styleId="ad">
    <w:name w:val="header"/>
    <w:basedOn w:val="a"/>
    <w:link w:val="Char1"/>
    <w:rsid w:val="002220DC"/>
    <w:pPr>
      <w:tabs>
        <w:tab w:val="center" w:pos="4680"/>
        <w:tab w:val="right" w:pos="9360"/>
      </w:tabs>
    </w:pPr>
    <w:rPr>
      <w:kern w:val="2"/>
      <w:lang w:val="en-GB" w:eastAsia="zh-CN"/>
    </w:rPr>
  </w:style>
  <w:style w:type="character" w:customStyle="1" w:styleId="Char1">
    <w:name w:val="页眉 Char"/>
    <w:link w:val="ad"/>
    <w:rsid w:val="002220DC"/>
    <w:rPr>
      <w:kern w:val="2"/>
      <w:sz w:val="22"/>
      <w:szCs w:val="22"/>
      <w:lang w:val="en-GB" w:eastAsia="zh-CN" w:bidi="ar-SA"/>
    </w:rPr>
  </w:style>
  <w:style w:type="paragraph" w:styleId="ae">
    <w:name w:val="footer"/>
    <w:basedOn w:val="a"/>
    <w:link w:val="Char2"/>
    <w:rsid w:val="002220DC"/>
    <w:pPr>
      <w:tabs>
        <w:tab w:val="center" w:pos="4680"/>
        <w:tab w:val="right" w:pos="9360"/>
      </w:tabs>
    </w:pPr>
    <w:rPr>
      <w:kern w:val="2"/>
      <w:lang w:val="en-GB" w:eastAsia="zh-CN"/>
    </w:rPr>
  </w:style>
  <w:style w:type="character" w:customStyle="1" w:styleId="Char2">
    <w:name w:val="页脚 Char"/>
    <w:link w:val="ae"/>
    <w:rsid w:val="002220DC"/>
    <w:rPr>
      <w:kern w:val="2"/>
      <w:sz w:val="22"/>
      <w:szCs w:val="22"/>
      <w:lang w:val="en-GB" w:eastAsia="zh-CN" w:bidi="ar-SA"/>
    </w:rPr>
  </w:style>
  <w:style w:type="paragraph" w:customStyle="1" w:styleId="tablecol">
    <w:name w:val="tablecol"/>
    <w:basedOn w:val="tablecell"/>
    <w:qFormat/>
    <w:rsid w:val="002220DC"/>
    <w:pPr>
      <w:jc w:val="center"/>
    </w:pPr>
    <w:rPr>
      <w:b/>
    </w:rPr>
  </w:style>
  <w:style w:type="character" w:styleId="af">
    <w:name w:val="annotation reference"/>
    <w:qFormat/>
    <w:rsid w:val="002220DC"/>
    <w:rPr>
      <w:kern w:val="2"/>
      <w:sz w:val="16"/>
      <w:szCs w:val="16"/>
      <w:lang w:val="en-GB" w:eastAsia="zh-CN" w:bidi="ar-SA"/>
    </w:rPr>
  </w:style>
  <w:style w:type="paragraph" w:styleId="af0">
    <w:name w:val="annotation text"/>
    <w:basedOn w:val="a"/>
    <w:link w:val="Char3"/>
    <w:qFormat/>
    <w:rsid w:val="002220DC"/>
    <w:rPr>
      <w:kern w:val="2"/>
      <w:sz w:val="20"/>
      <w:szCs w:val="20"/>
      <w:lang w:val="en-GB"/>
    </w:rPr>
  </w:style>
  <w:style w:type="character" w:customStyle="1" w:styleId="Char3">
    <w:name w:val="批注文字 Char"/>
    <w:link w:val="af0"/>
    <w:qFormat/>
    <w:rsid w:val="002220DC"/>
    <w:rPr>
      <w:kern w:val="2"/>
      <w:lang w:val="en-GB" w:eastAsia="en-US" w:bidi="ar-SA"/>
    </w:rPr>
  </w:style>
  <w:style w:type="paragraph" w:styleId="af1">
    <w:name w:val="annotation subject"/>
    <w:basedOn w:val="af0"/>
    <w:next w:val="af0"/>
    <w:link w:val="Char4"/>
    <w:rsid w:val="002220DC"/>
    <w:rPr>
      <w:b/>
      <w:bCs/>
    </w:rPr>
  </w:style>
  <w:style w:type="character" w:customStyle="1" w:styleId="Char4">
    <w:name w:val="批注主题 Char"/>
    <w:link w:val="af1"/>
    <w:rsid w:val="002220DC"/>
    <w:rPr>
      <w:b/>
      <w:bCs/>
      <w:kern w:val="2"/>
      <w:lang w:val="en-GB" w:eastAsia="en-US" w:bidi="ar-SA"/>
    </w:rPr>
  </w:style>
  <w:style w:type="paragraph" w:styleId="af2">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
    <w:basedOn w:val="a"/>
    <w:link w:val="Char5"/>
    <w:uiPriority w:val="34"/>
    <w:qFormat/>
    <w:rsid w:val="002220DC"/>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2220DC"/>
    <w:pPr>
      <w:autoSpaceDE/>
      <w:autoSpaceDN/>
      <w:adjustRightInd/>
      <w:snapToGrid/>
      <w:spacing w:after="180"/>
      <w:ind w:left="568" w:hanging="284"/>
      <w:jc w:val="left"/>
    </w:pPr>
    <w:rPr>
      <w:sz w:val="20"/>
      <w:szCs w:val="20"/>
      <w:lang w:val="en-GB"/>
    </w:rPr>
  </w:style>
  <w:style w:type="character" w:customStyle="1" w:styleId="B1Char1">
    <w:name w:val="B1 Char1"/>
    <w:link w:val="B1"/>
    <w:rsid w:val="002220DC"/>
    <w:rPr>
      <w:lang w:val="en-GB" w:eastAsia="en-US"/>
    </w:rPr>
  </w:style>
  <w:style w:type="paragraph" w:customStyle="1" w:styleId="berschrift1H1">
    <w:name w:val="Überschrift 1.H1"/>
    <w:basedOn w:val="a"/>
    <w:next w:val="a"/>
    <w:rsid w:val="002220DC"/>
    <w:pPr>
      <w:keepNext/>
      <w:keepLines/>
      <w:numPr>
        <w:numId w:val="4"/>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1Zchn">
    <w:name w:val="B1 Zchn"/>
    <w:qFormat/>
    <w:rsid w:val="002220DC"/>
    <w:rPr>
      <w:lang w:eastAsia="en-US"/>
    </w:rPr>
  </w:style>
  <w:style w:type="character" w:customStyle="1" w:styleId="apple-converted-space">
    <w:name w:val="apple-converted-space"/>
    <w:qFormat/>
    <w:rsid w:val="002220DC"/>
  </w:style>
  <w:style w:type="paragraph" w:styleId="af3">
    <w:name w:val="Body Text First Indent"/>
    <w:basedOn w:val="a3"/>
    <w:link w:val="Char6"/>
    <w:rsid w:val="002220DC"/>
    <w:pPr>
      <w:ind w:firstLineChars="100" w:firstLine="420"/>
    </w:pPr>
    <w:rPr>
      <w:sz w:val="22"/>
      <w:szCs w:val="22"/>
    </w:rPr>
  </w:style>
  <w:style w:type="character" w:customStyle="1" w:styleId="Char6">
    <w:name w:val="正文首行缩进 Char"/>
    <w:link w:val="af3"/>
    <w:rsid w:val="002220DC"/>
    <w:rPr>
      <w:kern w:val="2"/>
      <w:sz w:val="22"/>
      <w:szCs w:val="22"/>
      <w:lang w:val="en-GB" w:eastAsia="en-US" w:bidi="ar-SA"/>
    </w:rPr>
  </w:style>
  <w:style w:type="paragraph" w:styleId="af4">
    <w:name w:val="Normal (Web)"/>
    <w:basedOn w:val="a"/>
    <w:uiPriority w:val="99"/>
    <w:unhideWhenUsed/>
    <w:qFormat/>
    <w:rsid w:val="002220D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TAH">
    <w:name w:val="TAH"/>
    <w:basedOn w:val="TAC"/>
    <w:link w:val="TAHCar"/>
    <w:qFormat/>
    <w:rsid w:val="002220DC"/>
    <w:rPr>
      <w:b/>
    </w:rPr>
  </w:style>
  <w:style w:type="paragraph" w:customStyle="1" w:styleId="TAC">
    <w:name w:val="TAC"/>
    <w:basedOn w:val="a"/>
    <w:link w:val="TACChar"/>
    <w:qFormat/>
    <w:rsid w:val="002220DC"/>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locked/>
    <w:rsid w:val="002220DC"/>
    <w:rPr>
      <w:rFonts w:ascii="Arial" w:eastAsia="Times New Roman" w:hAnsi="Arial"/>
      <w:sz w:val="18"/>
      <w:lang w:val="en-GB" w:eastAsia="en-US"/>
    </w:rPr>
  </w:style>
  <w:style w:type="character" w:customStyle="1" w:styleId="TAHCar">
    <w:name w:val="TAH Car"/>
    <w:link w:val="TAH"/>
    <w:qFormat/>
    <w:rsid w:val="002220DC"/>
    <w:rPr>
      <w:rFonts w:ascii="Arial" w:eastAsia="Times New Roman" w:hAnsi="Arial"/>
      <w:b/>
      <w:sz w:val="18"/>
      <w:lang w:val="en-GB" w:eastAsia="en-US"/>
    </w:rPr>
  </w:style>
  <w:style w:type="paragraph" w:customStyle="1" w:styleId="TH">
    <w:name w:val="TH"/>
    <w:basedOn w:val="a"/>
    <w:link w:val="THChar"/>
    <w:qFormat/>
    <w:rsid w:val="002220DC"/>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2220DC"/>
    <w:rPr>
      <w:rFonts w:ascii="Arial" w:hAnsi="Arial"/>
      <w:b/>
      <w:lang w:val="en-GB" w:eastAsia="en-US"/>
    </w:rPr>
  </w:style>
  <w:style w:type="paragraph" w:styleId="af5">
    <w:name w:val="Revision"/>
    <w:hidden/>
    <w:uiPriority w:val="99"/>
    <w:semiHidden/>
    <w:rsid w:val="002220DC"/>
    <w:rPr>
      <w:sz w:val="22"/>
      <w:szCs w:val="22"/>
      <w:lang w:eastAsia="en-US"/>
    </w:rPr>
  </w:style>
  <w:style w:type="paragraph" w:customStyle="1" w:styleId="text">
    <w:name w:val="text"/>
    <w:basedOn w:val="a"/>
    <w:link w:val="textChar"/>
    <w:qFormat/>
    <w:rsid w:val="002220DC"/>
    <w:pPr>
      <w:autoSpaceDE/>
      <w:autoSpaceDN/>
      <w:adjustRightInd/>
      <w:snapToGrid/>
      <w:spacing w:after="0"/>
      <w:jc w:val="left"/>
    </w:pPr>
    <w:rPr>
      <w:rFonts w:ascii="Times" w:eastAsia="Batang" w:hAnsi="Times"/>
      <w:sz w:val="20"/>
      <w:szCs w:val="24"/>
      <w:lang w:val="en-GB"/>
    </w:rPr>
  </w:style>
  <w:style w:type="paragraph" w:customStyle="1" w:styleId="bullet1">
    <w:name w:val="bullet1"/>
    <w:basedOn w:val="text"/>
    <w:link w:val="bullet1Char"/>
    <w:qFormat/>
    <w:rsid w:val="002220DC"/>
    <w:pPr>
      <w:numPr>
        <w:numId w:val="5"/>
      </w:numPr>
    </w:pPr>
  </w:style>
  <w:style w:type="character" w:customStyle="1" w:styleId="textChar">
    <w:name w:val="text Char"/>
    <w:link w:val="text"/>
    <w:rsid w:val="002220DC"/>
    <w:rPr>
      <w:rFonts w:ascii="Times" w:eastAsia="Batang" w:hAnsi="Times"/>
      <w:szCs w:val="24"/>
      <w:lang w:val="en-GB" w:eastAsia="en-US"/>
    </w:rPr>
  </w:style>
  <w:style w:type="paragraph" w:customStyle="1" w:styleId="bullet2">
    <w:name w:val="bullet2"/>
    <w:basedOn w:val="text"/>
    <w:qFormat/>
    <w:rsid w:val="002220DC"/>
    <w:pPr>
      <w:numPr>
        <w:ilvl w:val="1"/>
        <w:numId w:val="5"/>
      </w:numPr>
      <w:tabs>
        <w:tab w:val="num" w:pos="360"/>
      </w:tabs>
      <w:ind w:left="0" w:firstLine="0"/>
    </w:pPr>
  </w:style>
  <w:style w:type="character" w:customStyle="1" w:styleId="bullet1Char">
    <w:name w:val="bullet1 Char"/>
    <w:link w:val="bullet1"/>
    <w:rsid w:val="002220DC"/>
    <w:rPr>
      <w:rFonts w:ascii="Times" w:eastAsia="Batang" w:hAnsi="Times"/>
      <w:szCs w:val="24"/>
      <w:lang w:val="en-GB" w:eastAsia="en-US"/>
    </w:rPr>
  </w:style>
  <w:style w:type="paragraph" w:customStyle="1" w:styleId="bullet3">
    <w:name w:val="bullet3"/>
    <w:basedOn w:val="text"/>
    <w:qFormat/>
    <w:rsid w:val="002220DC"/>
    <w:pPr>
      <w:numPr>
        <w:ilvl w:val="2"/>
        <w:numId w:val="5"/>
      </w:numPr>
      <w:tabs>
        <w:tab w:val="num" w:pos="360"/>
      </w:tabs>
      <w:ind w:left="0" w:hanging="180"/>
    </w:pPr>
  </w:style>
  <w:style w:type="paragraph" w:customStyle="1" w:styleId="bullet4">
    <w:name w:val="bullet4"/>
    <w:basedOn w:val="text"/>
    <w:qFormat/>
    <w:rsid w:val="002220DC"/>
    <w:pPr>
      <w:numPr>
        <w:ilvl w:val="3"/>
        <w:numId w:val="5"/>
      </w:numPr>
      <w:tabs>
        <w:tab w:val="num" w:pos="360"/>
      </w:tabs>
      <w:ind w:left="0" w:firstLine="0"/>
    </w:pPr>
  </w:style>
  <w:style w:type="character" w:customStyle="1" w:styleId="Char5">
    <w:name w:val="列出段落 Char"/>
    <w:aliases w:val="- Bullets Char,Lista1 Char,?? ?? Char,????? Char,???? Char,목록 단락 Char,リスト段落 Char,列出段落1 Char,中等深浅网格 1 - 着色 21 Char,¥¡¡¡¡ì¬º¥¹¥È¶ÎÂä Char,ÁÐ³ö¶ÎÂä Char,列表段落1 Char,—ño’i—Ž Char,¥ê¥¹¥È¶ÎÂä Char,1st level - Bullet List Paragraph Char,목록단락 Char"/>
    <w:link w:val="af2"/>
    <w:uiPriority w:val="34"/>
    <w:qFormat/>
    <w:locked/>
    <w:rsid w:val="002220DC"/>
    <w:rPr>
      <w:rFonts w:ascii="Calibri" w:hAnsi="Calibri" w:cs="Calibri"/>
      <w:sz w:val="21"/>
      <w:szCs w:val="21"/>
    </w:rPr>
  </w:style>
  <w:style w:type="paragraph" w:customStyle="1" w:styleId="TAL">
    <w:name w:val="TAL"/>
    <w:basedOn w:val="a"/>
    <w:link w:val="TALCar"/>
    <w:qFormat/>
    <w:rsid w:val="002220DC"/>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TAN">
    <w:name w:val="TAN"/>
    <w:basedOn w:val="TAL"/>
    <w:rsid w:val="002220DC"/>
    <w:pPr>
      <w:ind w:left="851" w:hanging="851"/>
    </w:pPr>
  </w:style>
  <w:style w:type="table" w:styleId="af6">
    <w:name w:val="Table Theme"/>
    <w:basedOn w:val="a1"/>
    <w:rsid w:val="002220DC"/>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text"/>
    <w:rsid w:val="002220DC"/>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rPr>
  </w:style>
  <w:style w:type="paragraph" w:customStyle="1" w:styleId="EQ">
    <w:name w:val="EQ"/>
    <w:basedOn w:val="a"/>
    <w:next w:val="a"/>
    <w:qFormat/>
    <w:rsid w:val="002220D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2220DC"/>
    <w:rPr>
      <w:lang w:val="en-GB"/>
    </w:rPr>
  </w:style>
  <w:style w:type="paragraph" w:customStyle="1" w:styleId="RAN1bullet1">
    <w:name w:val="RAN1 bullet1"/>
    <w:basedOn w:val="a"/>
    <w:link w:val="RAN1bullet1Char"/>
    <w:qFormat/>
    <w:rsid w:val="002220DC"/>
    <w:pPr>
      <w:numPr>
        <w:numId w:val="7"/>
      </w:numPr>
      <w:autoSpaceDE/>
      <w:autoSpaceDN/>
      <w:adjustRightInd/>
      <w:snapToGrid/>
      <w:spacing w:after="0"/>
      <w:jc w:val="left"/>
    </w:pPr>
    <w:rPr>
      <w:rFonts w:ascii="Times" w:eastAsia="Batang" w:hAnsi="Times"/>
      <w:sz w:val="20"/>
      <w:szCs w:val="24"/>
      <w:lang w:val="en-GB"/>
    </w:rPr>
  </w:style>
  <w:style w:type="paragraph" w:customStyle="1" w:styleId="bullet">
    <w:name w:val="bullet"/>
    <w:basedOn w:val="af2"/>
    <w:qFormat/>
    <w:rsid w:val="002220DC"/>
    <w:pPr>
      <w:numPr>
        <w:numId w:val="8"/>
      </w:numPr>
      <w:ind w:left="0"/>
      <w:contextualSpacing/>
      <w:jc w:val="left"/>
    </w:pPr>
    <w:rPr>
      <w:rFonts w:ascii="Times New Roman" w:eastAsia="Times New Roman" w:hAnsi="Times New Roman" w:cs="Times New Roman"/>
      <w:sz w:val="20"/>
      <w:szCs w:val="24"/>
      <w:lang w:eastAsia="en-US"/>
    </w:rPr>
  </w:style>
  <w:style w:type="paragraph" w:customStyle="1" w:styleId="B2">
    <w:name w:val="B2"/>
    <w:basedOn w:val="a"/>
    <w:link w:val="B2Char"/>
    <w:qFormat/>
    <w:rsid w:val="002220DC"/>
    <w:pPr>
      <w:autoSpaceDE/>
      <w:autoSpaceDN/>
      <w:adjustRightInd/>
      <w:snapToGrid/>
      <w:spacing w:after="180"/>
      <w:ind w:left="851" w:hanging="284"/>
      <w:jc w:val="left"/>
    </w:pPr>
    <w:rPr>
      <w:rFonts w:eastAsia="Times New Roman"/>
      <w:sz w:val="20"/>
      <w:szCs w:val="20"/>
    </w:rPr>
  </w:style>
  <w:style w:type="character" w:customStyle="1" w:styleId="B2Char">
    <w:name w:val="B2 Char"/>
    <w:link w:val="B2"/>
    <w:qFormat/>
    <w:rsid w:val="002220DC"/>
    <w:rPr>
      <w:rFonts w:eastAsia="Times New Roman"/>
      <w:lang w:eastAsia="en-US"/>
    </w:rPr>
  </w:style>
  <w:style w:type="character" w:customStyle="1" w:styleId="2Char">
    <w:name w:val="标题 2 Char"/>
    <w:aliases w:val="H2 Char1,h2 Char1,DO NOT USE_h2 Char,h21 Char,Head2A Char,2 Char,UNDERRUBRIK 1-2 Char,H2 Char Char,h2 Char Char,Heading 2 Char Char,Header 2 Char,Header2 Char,22 Char,heading2 Char,2nd level Char,H21 Char,H22 Char,H23 Char,H24 Char,H25 Char"/>
    <w:link w:val="2"/>
    <w:rsid w:val="002220DC"/>
    <w:rPr>
      <w:b/>
      <w:bCs/>
      <w:sz w:val="24"/>
      <w:szCs w:val="22"/>
      <w:lang w:eastAsia="en-US"/>
    </w:rPr>
  </w:style>
  <w:style w:type="paragraph" w:customStyle="1" w:styleId="ListParagraph1">
    <w:name w:val="List Paragraph1"/>
    <w:basedOn w:val="a"/>
    <w:qFormat/>
    <w:rsid w:val="002220DC"/>
    <w:pPr>
      <w:autoSpaceDE/>
      <w:autoSpaceDN/>
      <w:adjustRightInd/>
      <w:snapToGrid/>
      <w:spacing w:after="200" w:line="276" w:lineRule="auto"/>
      <w:ind w:firstLineChars="200" w:firstLine="420"/>
      <w:jc w:val="left"/>
    </w:pPr>
    <w:rPr>
      <w:rFonts w:ascii="Calibri" w:hAnsi="Calibri"/>
    </w:rPr>
  </w:style>
  <w:style w:type="paragraph" w:customStyle="1" w:styleId="PL">
    <w:name w:val="PL"/>
    <w:link w:val="PLChar"/>
    <w:qFormat/>
    <w:rsid w:val="0022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220DC"/>
    <w:rPr>
      <w:rFonts w:ascii="Courier New" w:eastAsia="Batang" w:hAnsi="Courier New"/>
      <w:noProof/>
      <w:sz w:val="16"/>
      <w:shd w:val="clear" w:color="auto" w:fill="E6E6E6"/>
      <w:lang w:val="en-GB" w:eastAsia="sv-SE"/>
    </w:rPr>
  </w:style>
  <w:style w:type="paragraph" w:customStyle="1" w:styleId="EW">
    <w:name w:val="EW"/>
    <w:basedOn w:val="a"/>
    <w:rsid w:val="002220DC"/>
    <w:pPr>
      <w:keepLines/>
      <w:autoSpaceDE/>
      <w:autoSpaceDN/>
      <w:adjustRightInd/>
      <w:snapToGrid/>
      <w:spacing w:after="0"/>
      <w:ind w:left="1702" w:hanging="1418"/>
      <w:jc w:val="left"/>
    </w:pPr>
    <w:rPr>
      <w:rFonts w:eastAsia="Times New Roman"/>
      <w:sz w:val="20"/>
      <w:szCs w:val="20"/>
      <w:lang w:val="en-GB"/>
    </w:rPr>
  </w:style>
  <w:style w:type="character" w:customStyle="1" w:styleId="RAN1bullet1Char">
    <w:name w:val="RAN1 bullet1 Char"/>
    <w:link w:val="RAN1bullet1"/>
    <w:rsid w:val="00534A8A"/>
    <w:rPr>
      <w:rFonts w:ascii="Times" w:eastAsia="Batang" w:hAnsi="Times"/>
      <w:szCs w:val="24"/>
      <w:lang w:val="en-GB" w:eastAsia="en-US"/>
    </w:rPr>
  </w:style>
  <w:style w:type="paragraph" w:customStyle="1" w:styleId="textintend2">
    <w:name w:val="text intend 2"/>
    <w:basedOn w:val="text"/>
    <w:rsid w:val="007850A9"/>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styleId="af7">
    <w:name w:val="Placeholder Text"/>
    <w:basedOn w:val="a0"/>
    <w:uiPriority w:val="99"/>
    <w:semiHidden/>
    <w:rsid w:val="001C7332"/>
    <w:rPr>
      <w:color w:val="808080"/>
    </w:rPr>
  </w:style>
  <w:style w:type="paragraph" w:styleId="af8">
    <w:name w:val="Document Map"/>
    <w:basedOn w:val="a"/>
    <w:link w:val="Char7"/>
    <w:semiHidden/>
    <w:unhideWhenUsed/>
    <w:rsid w:val="000A7823"/>
    <w:pPr>
      <w:spacing w:after="0"/>
    </w:pPr>
    <w:rPr>
      <w:rFonts w:ascii="Tahoma" w:hAnsi="Tahoma" w:cs="Tahoma"/>
      <w:sz w:val="16"/>
      <w:szCs w:val="16"/>
    </w:rPr>
  </w:style>
  <w:style w:type="character" w:customStyle="1" w:styleId="Char7">
    <w:name w:val="文档结构图 Char"/>
    <w:basedOn w:val="a0"/>
    <w:link w:val="af8"/>
    <w:semiHidden/>
    <w:rsid w:val="000A7823"/>
    <w:rPr>
      <w:rFonts w:ascii="Tahoma" w:hAnsi="Tahoma" w:cs="Tahoma"/>
      <w:sz w:val="16"/>
      <w:szCs w:val="16"/>
      <w:lang w:eastAsia="en-US"/>
    </w:rPr>
  </w:style>
  <w:style w:type="character" w:customStyle="1" w:styleId="TALCar">
    <w:name w:val="TAL Car"/>
    <w:link w:val="TAL"/>
    <w:qFormat/>
    <w:locked/>
    <w:rsid w:val="00EC66FE"/>
    <w:rPr>
      <w:rFonts w:ascii="Arial" w:eastAsia="Times New Roman" w:hAnsi="Arial"/>
      <w:sz w:val="18"/>
      <w:lang w:val="en-GB" w:eastAsia="en-US"/>
    </w:rPr>
  </w:style>
  <w:style w:type="paragraph" w:customStyle="1" w:styleId="B3">
    <w:name w:val="B3"/>
    <w:basedOn w:val="a"/>
    <w:link w:val="B3Char"/>
    <w:qFormat/>
    <w:rsid w:val="00E51F5B"/>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E51F5B"/>
    <w:rPr>
      <w:rFonts w:eastAsiaTheme="minorEastAsia"/>
      <w:lang w:val="x-none" w:eastAsia="en-US"/>
    </w:r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
    <w:basedOn w:val="a0"/>
    <w:link w:val="1"/>
    <w:rsid w:val="00635E28"/>
    <w:rPr>
      <w:b/>
      <w:bCs/>
      <w:sz w:val="28"/>
      <w:szCs w:val="28"/>
      <w:lang w:eastAsia="en-US"/>
    </w:rPr>
  </w:style>
  <w:style w:type="paragraph" w:customStyle="1" w:styleId="TdocHeader2">
    <w:name w:val="Tdoc_Header_2"/>
    <w:basedOn w:val="a"/>
    <w:rsid w:val="0042527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Default">
    <w:name w:val="Default"/>
    <w:rsid w:val="00060F15"/>
    <w:pPr>
      <w:autoSpaceDE w:val="0"/>
      <w:autoSpaceDN w:val="0"/>
      <w:adjustRightInd w:val="0"/>
    </w:pPr>
    <w:rPr>
      <w:color w:val="000000"/>
      <w:sz w:val="24"/>
      <w:szCs w:val="24"/>
    </w:rPr>
  </w:style>
  <w:style w:type="character" w:styleId="af9">
    <w:name w:val="Emphasis"/>
    <w:basedOn w:val="a0"/>
    <w:uiPriority w:val="20"/>
    <w:qFormat/>
    <w:rsid w:val="004D3C8A"/>
    <w:rPr>
      <w:i/>
      <w:iCs/>
    </w:rPr>
  </w:style>
  <w:style w:type="paragraph" w:customStyle="1" w:styleId="B4">
    <w:name w:val="B4"/>
    <w:basedOn w:val="a"/>
    <w:link w:val="B4Char"/>
    <w:qFormat/>
    <w:rsid w:val="00FA2A2D"/>
    <w:pPr>
      <w:autoSpaceDE/>
      <w:autoSpaceDN/>
      <w:adjustRightInd/>
      <w:snapToGrid/>
      <w:spacing w:after="180"/>
      <w:ind w:left="1418" w:hanging="284"/>
      <w:jc w:val="left"/>
    </w:pPr>
    <w:rPr>
      <w:sz w:val="20"/>
      <w:szCs w:val="20"/>
      <w:lang w:val="en-GB"/>
    </w:rPr>
  </w:style>
  <w:style w:type="character" w:customStyle="1" w:styleId="B4Char">
    <w:name w:val="B4 Char"/>
    <w:link w:val="B4"/>
    <w:rsid w:val="00FA2A2D"/>
    <w:rPr>
      <w:lang w:val="en-GB" w:eastAsia="en-US"/>
    </w:rPr>
  </w:style>
  <w:style w:type="paragraph" w:customStyle="1" w:styleId="INDENT2">
    <w:name w:val="INDENT2"/>
    <w:basedOn w:val="a"/>
    <w:rsid w:val="006C4FBB"/>
    <w:pPr>
      <w:overflowPunct w:val="0"/>
      <w:snapToGrid/>
      <w:spacing w:after="180"/>
      <w:ind w:left="1135" w:hanging="284"/>
      <w:jc w:val="left"/>
      <w:textAlignment w:val="baseline"/>
    </w:pPr>
    <w:rPr>
      <w:sz w:val="20"/>
      <w:szCs w:val="20"/>
      <w:lang w:val="en-GB" w:eastAsia="en-GB"/>
    </w:rPr>
  </w:style>
  <w:style w:type="character" w:styleId="afa">
    <w:name w:val="Strong"/>
    <w:uiPriority w:val="22"/>
    <w:qFormat/>
    <w:rsid w:val="00BC0BC1"/>
    <w:rPr>
      <w:b/>
      <w:bCs/>
    </w:rPr>
  </w:style>
  <w:style w:type="table" w:customStyle="1" w:styleId="21">
    <w:name w:val="网格型2"/>
    <w:basedOn w:val="a1"/>
    <w:next w:val="ac"/>
    <w:rsid w:val="00BC0BC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qFormat/>
    <w:rsid w:val="00BC0BC1"/>
    <w:pPr>
      <w:autoSpaceDE/>
      <w:autoSpaceDN/>
      <w:adjustRightInd/>
      <w:snapToGrid/>
      <w:spacing w:before="100" w:beforeAutospacing="1" w:after="100" w:afterAutospacing="1"/>
      <w:jc w:val="left"/>
    </w:pPr>
    <w:rPr>
      <w:rFonts w:ascii="Calibri" w:eastAsia="Calibri" w:hAnsi="Calibri" w:cs="Calibri"/>
      <w:lang w:val="en-GB" w:eastAsia="en-GB"/>
    </w:rPr>
  </w:style>
  <w:style w:type="character" w:customStyle="1" w:styleId="B1Char">
    <w:name w:val="B1 Char"/>
    <w:qFormat/>
    <w:locked/>
    <w:rsid w:val="00D36DD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02498">
      <w:bodyDiv w:val="1"/>
      <w:marLeft w:val="0"/>
      <w:marRight w:val="0"/>
      <w:marTop w:val="0"/>
      <w:marBottom w:val="0"/>
      <w:divBdr>
        <w:top w:val="none" w:sz="0" w:space="0" w:color="auto"/>
        <w:left w:val="none" w:sz="0" w:space="0" w:color="auto"/>
        <w:bottom w:val="none" w:sz="0" w:space="0" w:color="auto"/>
        <w:right w:val="none" w:sz="0" w:space="0" w:color="auto"/>
      </w:divBdr>
    </w:div>
    <w:div w:id="44260383">
      <w:bodyDiv w:val="1"/>
      <w:marLeft w:val="0"/>
      <w:marRight w:val="0"/>
      <w:marTop w:val="0"/>
      <w:marBottom w:val="0"/>
      <w:divBdr>
        <w:top w:val="none" w:sz="0" w:space="0" w:color="auto"/>
        <w:left w:val="none" w:sz="0" w:space="0" w:color="auto"/>
        <w:bottom w:val="none" w:sz="0" w:space="0" w:color="auto"/>
        <w:right w:val="none" w:sz="0" w:space="0" w:color="auto"/>
      </w:divBdr>
    </w:div>
    <w:div w:id="57869920">
      <w:bodyDiv w:val="1"/>
      <w:marLeft w:val="0"/>
      <w:marRight w:val="0"/>
      <w:marTop w:val="0"/>
      <w:marBottom w:val="0"/>
      <w:divBdr>
        <w:top w:val="none" w:sz="0" w:space="0" w:color="auto"/>
        <w:left w:val="none" w:sz="0" w:space="0" w:color="auto"/>
        <w:bottom w:val="none" w:sz="0" w:space="0" w:color="auto"/>
        <w:right w:val="none" w:sz="0" w:space="0" w:color="auto"/>
      </w:divBdr>
    </w:div>
    <w:div w:id="62023753">
      <w:bodyDiv w:val="1"/>
      <w:marLeft w:val="0"/>
      <w:marRight w:val="0"/>
      <w:marTop w:val="0"/>
      <w:marBottom w:val="0"/>
      <w:divBdr>
        <w:top w:val="none" w:sz="0" w:space="0" w:color="auto"/>
        <w:left w:val="none" w:sz="0" w:space="0" w:color="auto"/>
        <w:bottom w:val="none" w:sz="0" w:space="0" w:color="auto"/>
        <w:right w:val="none" w:sz="0" w:space="0" w:color="auto"/>
      </w:divBdr>
      <w:divsChild>
        <w:div w:id="1929852616">
          <w:marLeft w:val="0"/>
          <w:marRight w:val="0"/>
          <w:marTop w:val="150"/>
          <w:marBottom w:val="60"/>
          <w:divBdr>
            <w:top w:val="none" w:sz="0" w:space="0" w:color="auto"/>
            <w:left w:val="none" w:sz="0" w:space="0" w:color="auto"/>
            <w:bottom w:val="none" w:sz="0" w:space="0" w:color="auto"/>
            <w:right w:val="none" w:sz="0" w:space="0" w:color="auto"/>
          </w:divBdr>
          <w:divsChild>
            <w:div w:id="1622495664">
              <w:marLeft w:val="90"/>
              <w:marRight w:val="0"/>
              <w:marTop w:val="0"/>
              <w:marBottom w:val="0"/>
              <w:divBdr>
                <w:top w:val="single" w:sz="6" w:space="5" w:color="E8E8E8"/>
                <w:left w:val="single" w:sz="6" w:space="7" w:color="E8E8E8"/>
                <w:bottom w:val="single" w:sz="6" w:space="5" w:color="E8E8E8"/>
                <w:right w:val="single" w:sz="6" w:space="7" w:color="E8E8E8"/>
              </w:divBdr>
              <w:divsChild>
                <w:div w:id="1344089173">
                  <w:marLeft w:val="0"/>
                  <w:marRight w:val="0"/>
                  <w:marTop w:val="0"/>
                  <w:marBottom w:val="0"/>
                  <w:divBdr>
                    <w:top w:val="none" w:sz="0" w:space="0" w:color="auto"/>
                    <w:left w:val="none" w:sz="0" w:space="0" w:color="auto"/>
                    <w:bottom w:val="none" w:sz="0" w:space="0" w:color="auto"/>
                    <w:right w:val="none" w:sz="0" w:space="0" w:color="auto"/>
                  </w:divBdr>
                  <w:divsChild>
                    <w:div w:id="24334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01393">
      <w:bodyDiv w:val="1"/>
      <w:marLeft w:val="0"/>
      <w:marRight w:val="0"/>
      <w:marTop w:val="0"/>
      <w:marBottom w:val="0"/>
      <w:divBdr>
        <w:top w:val="none" w:sz="0" w:space="0" w:color="auto"/>
        <w:left w:val="none" w:sz="0" w:space="0" w:color="auto"/>
        <w:bottom w:val="none" w:sz="0" w:space="0" w:color="auto"/>
        <w:right w:val="none" w:sz="0" w:space="0" w:color="auto"/>
      </w:divBdr>
      <w:divsChild>
        <w:div w:id="816579621">
          <w:marLeft w:val="547"/>
          <w:marRight w:val="0"/>
          <w:marTop w:val="134"/>
          <w:marBottom w:val="0"/>
          <w:divBdr>
            <w:top w:val="none" w:sz="0" w:space="0" w:color="auto"/>
            <w:left w:val="none" w:sz="0" w:space="0" w:color="auto"/>
            <w:bottom w:val="none" w:sz="0" w:space="0" w:color="auto"/>
            <w:right w:val="none" w:sz="0" w:space="0" w:color="auto"/>
          </w:divBdr>
        </w:div>
      </w:divsChild>
    </w:div>
    <w:div w:id="175190011">
      <w:bodyDiv w:val="1"/>
      <w:marLeft w:val="0"/>
      <w:marRight w:val="0"/>
      <w:marTop w:val="0"/>
      <w:marBottom w:val="0"/>
      <w:divBdr>
        <w:top w:val="none" w:sz="0" w:space="0" w:color="auto"/>
        <w:left w:val="none" w:sz="0" w:space="0" w:color="auto"/>
        <w:bottom w:val="none" w:sz="0" w:space="0" w:color="auto"/>
        <w:right w:val="none" w:sz="0" w:space="0" w:color="auto"/>
      </w:divBdr>
      <w:divsChild>
        <w:div w:id="920405383">
          <w:marLeft w:val="0"/>
          <w:marRight w:val="0"/>
          <w:marTop w:val="150"/>
          <w:marBottom w:val="60"/>
          <w:divBdr>
            <w:top w:val="none" w:sz="0" w:space="0" w:color="auto"/>
            <w:left w:val="none" w:sz="0" w:space="0" w:color="auto"/>
            <w:bottom w:val="none" w:sz="0" w:space="0" w:color="auto"/>
            <w:right w:val="none" w:sz="0" w:space="0" w:color="auto"/>
          </w:divBdr>
          <w:divsChild>
            <w:div w:id="911155484">
              <w:marLeft w:val="90"/>
              <w:marRight w:val="0"/>
              <w:marTop w:val="0"/>
              <w:marBottom w:val="0"/>
              <w:divBdr>
                <w:top w:val="single" w:sz="6" w:space="5" w:color="E4EDF4"/>
                <w:left w:val="single" w:sz="6" w:space="7" w:color="E4EDF4"/>
                <w:bottom w:val="single" w:sz="6" w:space="5" w:color="E4EDF4"/>
                <w:right w:val="single" w:sz="6" w:space="7" w:color="E4EDF4"/>
              </w:divBdr>
              <w:divsChild>
                <w:div w:id="93137524">
                  <w:marLeft w:val="0"/>
                  <w:marRight w:val="0"/>
                  <w:marTop w:val="0"/>
                  <w:marBottom w:val="0"/>
                  <w:divBdr>
                    <w:top w:val="none" w:sz="0" w:space="0" w:color="auto"/>
                    <w:left w:val="none" w:sz="0" w:space="0" w:color="auto"/>
                    <w:bottom w:val="none" w:sz="0" w:space="0" w:color="auto"/>
                    <w:right w:val="none" w:sz="0" w:space="0" w:color="auto"/>
                  </w:divBdr>
                  <w:divsChild>
                    <w:div w:id="121176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6461">
              <w:marLeft w:val="0"/>
              <w:marRight w:val="0"/>
              <w:marTop w:val="0"/>
              <w:marBottom w:val="45"/>
              <w:divBdr>
                <w:top w:val="none" w:sz="0" w:space="0" w:color="auto"/>
                <w:left w:val="none" w:sz="0" w:space="0" w:color="auto"/>
                <w:bottom w:val="none" w:sz="0" w:space="0" w:color="auto"/>
                <w:right w:val="none" w:sz="0" w:space="0" w:color="auto"/>
              </w:divBdr>
            </w:div>
          </w:divsChild>
        </w:div>
        <w:div w:id="1132677471">
          <w:marLeft w:val="0"/>
          <w:marRight w:val="0"/>
          <w:marTop w:val="150"/>
          <w:marBottom w:val="60"/>
          <w:divBdr>
            <w:top w:val="none" w:sz="0" w:space="0" w:color="auto"/>
            <w:left w:val="none" w:sz="0" w:space="0" w:color="auto"/>
            <w:bottom w:val="none" w:sz="0" w:space="0" w:color="auto"/>
            <w:right w:val="none" w:sz="0" w:space="0" w:color="auto"/>
          </w:divBdr>
          <w:divsChild>
            <w:div w:id="1289125378">
              <w:marLeft w:val="90"/>
              <w:marRight w:val="0"/>
              <w:marTop w:val="0"/>
              <w:marBottom w:val="0"/>
              <w:divBdr>
                <w:top w:val="single" w:sz="6" w:space="5" w:color="E8E8E8"/>
                <w:left w:val="single" w:sz="6" w:space="7" w:color="E8E8E8"/>
                <w:bottom w:val="single" w:sz="6" w:space="5" w:color="E8E8E8"/>
                <w:right w:val="single" w:sz="6" w:space="7" w:color="E8E8E8"/>
              </w:divBdr>
              <w:divsChild>
                <w:div w:id="696544119">
                  <w:marLeft w:val="0"/>
                  <w:marRight w:val="0"/>
                  <w:marTop w:val="0"/>
                  <w:marBottom w:val="0"/>
                  <w:divBdr>
                    <w:top w:val="none" w:sz="0" w:space="0" w:color="auto"/>
                    <w:left w:val="none" w:sz="0" w:space="0" w:color="auto"/>
                    <w:bottom w:val="none" w:sz="0" w:space="0" w:color="auto"/>
                    <w:right w:val="none" w:sz="0" w:space="0" w:color="auto"/>
                  </w:divBdr>
                  <w:divsChild>
                    <w:div w:id="62732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829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78592605">
      <w:bodyDiv w:val="1"/>
      <w:marLeft w:val="0"/>
      <w:marRight w:val="0"/>
      <w:marTop w:val="0"/>
      <w:marBottom w:val="0"/>
      <w:divBdr>
        <w:top w:val="none" w:sz="0" w:space="0" w:color="auto"/>
        <w:left w:val="none" w:sz="0" w:space="0" w:color="auto"/>
        <w:bottom w:val="none" w:sz="0" w:space="0" w:color="auto"/>
        <w:right w:val="none" w:sz="0" w:space="0" w:color="auto"/>
      </w:divBdr>
    </w:div>
    <w:div w:id="20178981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775778">
      <w:bodyDiv w:val="1"/>
      <w:marLeft w:val="0"/>
      <w:marRight w:val="0"/>
      <w:marTop w:val="0"/>
      <w:marBottom w:val="0"/>
      <w:divBdr>
        <w:top w:val="none" w:sz="0" w:space="0" w:color="auto"/>
        <w:left w:val="none" w:sz="0" w:space="0" w:color="auto"/>
        <w:bottom w:val="none" w:sz="0" w:space="0" w:color="auto"/>
        <w:right w:val="none" w:sz="0" w:space="0" w:color="auto"/>
      </w:divBdr>
      <w:divsChild>
        <w:div w:id="276300152">
          <w:marLeft w:val="0"/>
          <w:marRight w:val="0"/>
          <w:marTop w:val="0"/>
          <w:marBottom w:val="60"/>
          <w:divBdr>
            <w:top w:val="none" w:sz="0" w:space="0" w:color="auto"/>
            <w:left w:val="none" w:sz="0" w:space="0" w:color="auto"/>
            <w:bottom w:val="none" w:sz="0" w:space="0" w:color="auto"/>
            <w:right w:val="none" w:sz="0" w:space="0" w:color="auto"/>
          </w:divBdr>
          <w:divsChild>
            <w:div w:id="2110351865">
              <w:marLeft w:val="90"/>
              <w:marRight w:val="0"/>
              <w:marTop w:val="0"/>
              <w:marBottom w:val="0"/>
              <w:divBdr>
                <w:top w:val="single" w:sz="6" w:space="5" w:color="E8E8E8"/>
                <w:left w:val="single" w:sz="6" w:space="7" w:color="E8E8E8"/>
                <w:bottom w:val="single" w:sz="6" w:space="5" w:color="E8E8E8"/>
                <w:right w:val="single" w:sz="6" w:space="7" w:color="E8E8E8"/>
              </w:divBdr>
              <w:divsChild>
                <w:div w:id="1241670833">
                  <w:marLeft w:val="0"/>
                  <w:marRight w:val="0"/>
                  <w:marTop w:val="0"/>
                  <w:marBottom w:val="0"/>
                  <w:divBdr>
                    <w:top w:val="none" w:sz="0" w:space="0" w:color="auto"/>
                    <w:left w:val="none" w:sz="0" w:space="0" w:color="auto"/>
                    <w:bottom w:val="none" w:sz="0" w:space="0" w:color="auto"/>
                    <w:right w:val="none" w:sz="0" w:space="0" w:color="auto"/>
                  </w:divBdr>
                  <w:divsChild>
                    <w:div w:id="2614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795398">
      <w:bodyDiv w:val="1"/>
      <w:marLeft w:val="0"/>
      <w:marRight w:val="0"/>
      <w:marTop w:val="0"/>
      <w:marBottom w:val="0"/>
      <w:divBdr>
        <w:top w:val="none" w:sz="0" w:space="0" w:color="auto"/>
        <w:left w:val="none" w:sz="0" w:space="0" w:color="auto"/>
        <w:bottom w:val="none" w:sz="0" w:space="0" w:color="auto"/>
        <w:right w:val="none" w:sz="0" w:space="0" w:color="auto"/>
      </w:divBdr>
    </w:div>
    <w:div w:id="3303315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524454">
      <w:bodyDiv w:val="1"/>
      <w:marLeft w:val="0"/>
      <w:marRight w:val="0"/>
      <w:marTop w:val="0"/>
      <w:marBottom w:val="0"/>
      <w:divBdr>
        <w:top w:val="none" w:sz="0" w:space="0" w:color="auto"/>
        <w:left w:val="none" w:sz="0" w:space="0" w:color="auto"/>
        <w:bottom w:val="none" w:sz="0" w:space="0" w:color="auto"/>
        <w:right w:val="none" w:sz="0" w:space="0" w:color="auto"/>
      </w:divBdr>
    </w:div>
    <w:div w:id="3493394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4175732">
      <w:bodyDiv w:val="1"/>
      <w:marLeft w:val="0"/>
      <w:marRight w:val="0"/>
      <w:marTop w:val="0"/>
      <w:marBottom w:val="0"/>
      <w:divBdr>
        <w:top w:val="none" w:sz="0" w:space="0" w:color="auto"/>
        <w:left w:val="none" w:sz="0" w:space="0" w:color="auto"/>
        <w:bottom w:val="none" w:sz="0" w:space="0" w:color="auto"/>
        <w:right w:val="none" w:sz="0" w:space="0" w:color="auto"/>
      </w:divBdr>
      <w:divsChild>
        <w:div w:id="1928226847">
          <w:marLeft w:val="1886"/>
          <w:marRight w:val="0"/>
          <w:marTop w:val="0"/>
          <w:marBottom w:val="120"/>
          <w:divBdr>
            <w:top w:val="none" w:sz="0" w:space="0" w:color="auto"/>
            <w:left w:val="none" w:sz="0" w:space="0" w:color="auto"/>
            <w:bottom w:val="none" w:sz="0" w:space="0" w:color="auto"/>
            <w:right w:val="none" w:sz="0" w:space="0" w:color="auto"/>
          </w:divBdr>
        </w:div>
      </w:divsChild>
    </w:div>
    <w:div w:id="545524999">
      <w:bodyDiv w:val="1"/>
      <w:marLeft w:val="0"/>
      <w:marRight w:val="0"/>
      <w:marTop w:val="0"/>
      <w:marBottom w:val="0"/>
      <w:divBdr>
        <w:top w:val="none" w:sz="0" w:space="0" w:color="auto"/>
        <w:left w:val="none" w:sz="0" w:space="0" w:color="auto"/>
        <w:bottom w:val="none" w:sz="0" w:space="0" w:color="auto"/>
        <w:right w:val="none" w:sz="0" w:space="0" w:color="auto"/>
      </w:divBdr>
    </w:div>
    <w:div w:id="56630685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4212431">
      <w:bodyDiv w:val="1"/>
      <w:marLeft w:val="0"/>
      <w:marRight w:val="0"/>
      <w:marTop w:val="0"/>
      <w:marBottom w:val="0"/>
      <w:divBdr>
        <w:top w:val="none" w:sz="0" w:space="0" w:color="auto"/>
        <w:left w:val="none" w:sz="0" w:space="0" w:color="auto"/>
        <w:bottom w:val="none" w:sz="0" w:space="0" w:color="auto"/>
        <w:right w:val="none" w:sz="0" w:space="0" w:color="auto"/>
      </w:divBdr>
    </w:div>
    <w:div w:id="699548110">
      <w:bodyDiv w:val="1"/>
      <w:marLeft w:val="0"/>
      <w:marRight w:val="0"/>
      <w:marTop w:val="0"/>
      <w:marBottom w:val="0"/>
      <w:divBdr>
        <w:top w:val="none" w:sz="0" w:space="0" w:color="auto"/>
        <w:left w:val="none" w:sz="0" w:space="0" w:color="auto"/>
        <w:bottom w:val="none" w:sz="0" w:space="0" w:color="auto"/>
        <w:right w:val="none" w:sz="0" w:space="0" w:color="auto"/>
      </w:divBdr>
    </w:div>
    <w:div w:id="714038698">
      <w:bodyDiv w:val="1"/>
      <w:marLeft w:val="0"/>
      <w:marRight w:val="0"/>
      <w:marTop w:val="0"/>
      <w:marBottom w:val="0"/>
      <w:divBdr>
        <w:top w:val="none" w:sz="0" w:space="0" w:color="auto"/>
        <w:left w:val="none" w:sz="0" w:space="0" w:color="auto"/>
        <w:bottom w:val="none" w:sz="0" w:space="0" w:color="auto"/>
        <w:right w:val="none" w:sz="0" w:space="0" w:color="auto"/>
      </w:divBdr>
    </w:div>
    <w:div w:id="717164820">
      <w:bodyDiv w:val="1"/>
      <w:marLeft w:val="0"/>
      <w:marRight w:val="0"/>
      <w:marTop w:val="0"/>
      <w:marBottom w:val="0"/>
      <w:divBdr>
        <w:top w:val="none" w:sz="0" w:space="0" w:color="auto"/>
        <w:left w:val="none" w:sz="0" w:space="0" w:color="auto"/>
        <w:bottom w:val="none" w:sz="0" w:space="0" w:color="auto"/>
        <w:right w:val="none" w:sz="0" w:space="0" w:color="auto"/>
      </w:divBdr>
    </w:div>
    <w:div w:id="779884663">
      <w:bodyDiv w:val="1"/>
      <w:marLeft w:val="0"/>
      <w:marRight w:val="0"/>
      <w:marTop w:val="0"/>
      <w:marBottom w:val="0"/>
      <w:divBdr>
        <w:top w:val="none" w:sz="0" w:space="0" w:color="auto"/>
        <w:left w:val="none" w:sz="0" w:space="0" w:color="auto"/>
        <w:bottom w:val="none" w:sz="0" w:space="0" w:color="auto"/>
        <w:right w:val="none" w:sz="0" w:space="0" w:color="auto"/>
      </w:divBdr>
    </w:div>
    <w:div w:id="788157977">
      <w:bodyDiv w:val="1"/>
      <w:marLeft w:val="0"/>
      <w:marRight w:val="0"/>
      <w:marTop w:val="0"/>
      <w:marBottom w:val="0"/>
      <w:divBdr>
        <w:top w:val="none" w:sz="0" w:space="0" w:color="auto"/>
        <w:left w:val="none" w:sz="0" w:space="0" w:color="auto"/>
        <w:bottom w:val="none" w:sz="0" w:space="0" w:color="auto"/>
        <w:right w:val="none" w:sz="0" w:space="0" w:color="auto"/>
      </w:divBdr>
      <w:divsChild>
        <w:div w:id="727874101">
          <w:marLeft w:val="0"/>
          <w:marRight w:val="0"/>
          <w:marTop w:val="150"/>
          <w:marBottom w:val="60"/>
          <w:divBdr>
            <w:top w:val="none" w:sz="0" w:space="0" w:color="auto"/>
            <w:left w:val="none" w:sz="0" w:space="0" w:color="auto"/>
            <w:bottom w:val="none" w:sz="0" w:space="0" w:color="auto"/>
            <w:right w:val="none" w:sz="0" w:space="0" w:color="auto"/>
          </w:divBdr>
          <w:divsChild>
            <w:div w:id="1743990975">
              <w:marLeft w:val="90"/>
              <w:marRight w:val="0"/>
              <w:marTop w:val="0"/>
              <w:marBottom w:val="0"/>
              <w:divBdr>
                <w:top w:val="single" w:sz="6" w:space="5" w:color="E8E8E8"/>
                <w:left w:val="single" w:sz="6" w:space="7" w:color="E8E8E8"/>
                <w:bottom w:val="single" w:sz="6" w:space="5" w:color="E8E8E8"/>
                <w:right w:val="single" w:sz="6" w:space="7" w:color="E8E8E8"/>
              </w:divBdr>
              <w:divsChild>
                <w:div w:id="480970331">
                  <w:marLeft w:val="0"/>
                  <w:marRight w:val="0"/>
                  <w:marTop w:val="0"/>
                  <w:marBottom w:val="0"/>
                  <w:divBdr>
                    <w:top w:val="none" w:sz="0" w:space="0" w:color="auto"/>
                    <w:left w:val="none" w:sz="0" w:space="0" w:color="auto"/>
                    <w:bottom w:val="none" w:sz="0" w:space="0" w:color="auto"/>
                    <w:right w:val="none" w:sz="0" w:space="0" w:color="auto"/>
                  </w:divBdr>
                  <w:divsChild>
                    <w:div w:id="160704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426441">
      <w:bodyDiv w:val="1"/>
      <w:marLeft w:val="0"/>
      <w:marRight w:val="0"/>
      <w:marTop w:val="0"/>
      <w:marBottom w:val="0"/>
      <w:divBdr>
        <w:top w:val="none" w:sz="0" w:space="0" w:color="auto"/>
        <w:left w:val="none" w:sz="0" w:space="0" w:color="auto"/>
        <w:bottom w:val="none" w:sz="0" w:space="0" w:color="auto"/>
        <w:right w:val="none" w:sz="0" w:space="0" w:color="auto"/>
      </w:divBdr>
    </w:div>
    <w:div w:id="810369592">
      <w:bodyDiv w:val="1"/>
      <w:marLeft w:val="0"/>
      <w:marRight w:val="0"/>
      <w:marTop w:val="0"/>
      <w:marBottom w:val="0"/>
      <w:divBdr>
        <w:top w:val="none" w:sz="0" w:space="0" w:color="auto"/>
        <w:left w:val="none" w:sz="0" w:space="0" w:color="auto"/>
        <w:bottom w:val="none" w:sz="0" w:space="0" w:color="auto"/>
        <w:right w:val="none" w:sz="0" w:space="0" w:color="auto"/>
      </w:divBdr>
    </w:div>
    <w:div w:id="914164362">
      <w:bodyDiv w:val="1"/>
      <w:marLeft w:val="0"/>
      <w:marRight w:val="0"/>
      <w:marTop w:val="0"/>
      <w:marBottom w:val="0"/>
      <w:divBdr>
        <w:top w:val="none" w:sz="0" w:space="0" w:color="auto"/>
        <w:left w:val="none" w:sz="0" w:space="0" w:color="auto"/>
        <w:bottom w:val="none" w:sz="0" w:space="0" w:color="auto"/>
        <w:right w:val="none" w:sz="0" w:space="0" w:color="auto"/>
      </w:divBdr>
    </w:div>
    <w:div w:id="93336532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76433">
      <w:bodyDiv w:val="1"/>
      <w:marLeft w:val="0"/>
      <w:marRight w:val="0"/>
      <w:marTop w:val="0"/>
      <w:marBottom w:val="0"/>
      <w:divBdr>
        <w:top w:val="none" w:sz="0" w:space="0" w:color="auto"/>
        <w:left w:val="none" w:sz="0" w:space="0" w:color="auto"/>
        <w:bottom w:val="none" w:sz="0" w:space="0" w:color="auto"/>
        <w:right w:val="none" w:sz="0" w:space="0" w:color="auto"/>
      </w:divBdr>
    </w:div>
    <w:div w:id="994646183">
      <w:bodyDiv w:val="1"/>
      <w:marLeft w:val="0"/>
      <w:marRight w:val="0"/>
      <w:marTop w:val="0"/>
      <w:marBottom w:val="0"/>
      <w:divBdr>
        <w:top w:val="none" w:sz="0" w:space="0" w:color="auto"/>
        <w:left w:val="none" w:sz="0" w:space="0" w:color="auto"/>
        <w:bottom w:val="none" w:sz="0" w:space="0" w:color="auto"/>
        <w:right w:val="none" w:sz="0" w:space="0" w:color="auto"/>
      </w:divBdr>
    </w:div>
    <w:div w:id="1165365347">
      <w:bodyDiv w:val="1"/>
      <w:marLeft w:val="0"/>
      <w:marRight w:val="0"/>
      <w:marTop w:val="0"/>
      <w:marBottom w:val="0"/>
      <w:divBdr>
        <w:top w:val="none" w:sz="0" w:space="0" w:color="auto"/>
        <w:left w:val="none" w:sz="0" w:space="0" w:color="auto"/>
        <w:bottom w:val="none" w:sz="0" w:space="0" w:color="auto"/>
        <w:right w:val="none" w:sz="0" w:space="0" w:color="auto"/>
      </w:divBdr>
    </w:div>
    <w:div w:id="1247961442">
      <w:bodyDiv w:val="1"/>
      <w:marLeft w:val="0"/>
      <w:marRight w:val="0"/>
      <w:marTop w:val="0"/>
      <w:marBottom w:val="0"/>
      <w:divBdr>
        <w:top w:val="none" w:sz="0" w:space="0" w:color="auto"/>
        <w:left w:val="none" w:sz="0" w:space="0" w:color="auto"/>
        <w:bottom w:val="none" w:sz="0" w:space="0" w:color="auto"/>
        <w:right w:val="none" w:sz="0" w:space="0" w:color="auto"/>
      </w:divBdr>
    </w:div>
    <w:div w:id="1294360113">
      <w:bodyDiv w:val="1"/>
      <w:marLeft w:val="0"/>
      <w:marRight w:val="0"/>
      <w:marTop w:val="0"/>
      <w:marBottom w:val="0"/>
      <w:divBdr>
        <w:top w:val="none" w:sz="0" w:space="0" w:color="auto"/>
        <w:left w:val="none" w:sz="0" w:space="0" w:color="auto"/>
        <w:bottom w:val="none" w:sz="0" w:space="0" w:color="auto"/>
        <w:right w:val="none" w:sz="0" w:space="0" w:color="auto"/>
      </w:divBdr>
    </w:div>
    <w:div w:id="1325012207">
      <w:bodyDiv w:val="1"/>
      <w:marLeft w:val="0"/>
      <w:marRight w:val="0"/>
      <w:marTop w:val="0"/>
      <w:marBottom w:val="0"/>
      <w:divBdr>
        <w:top w:val="none" w:sz="0" w:space="0" w:color="auto"/>
        <w:left w:val="none" w:sz="0" w:space="0" w:color="auto"/>
        <w:bottom w:val="none" w:sz="0" w:space="0" w:color="auto"/>
        <w:right w:val="none" w:sz="0" w:space="0" w:color="auto"/>
      </w:divBdr>
    </w:div>
    <w:div w:id="1349452374">
      <w:bodyDiv w:val="1"/>
      <w:marLeft w:val="0"/>
      <w:marRight w:val="0"/>
      <w:marTop w:val="0"/>
      <w:marBottom w:val="0"/>
      <w:divBdr>
        <w:top w:val="none" w:sz="0" w:space="0" w:color="auto"/>
        <w:left w:val="none" w:sz="0" w:space="0" w:color="auto"/>
        <w:bottom w:val="none" w:sz="0" w:space="0" w:color="auto"/>
        <w:right w:val="none" w:sz="0" w:space="0" w:color="auto"/>
      </w:divBdr>
    </w:div>
    <w:div w:id="1395932090">
      <w:bodyDiv w:val="1"/>
      <w:marLeft w:val="0"/>
      <w:marRight w:val="0"/>
      <w:marTop w:val="0"/>
      <w:marBottom w:val="0"/>
      <w:divBdr>
        <w:top w:val="none" w:sz="0" w:space="0" w:color="auto"/>
        <w:left w:val="none" w:sz="0" w:space="0" w:color="auto"/>
        <w:bottom w:val="none" w:sz="0" w:space="0" w:color="auto"/>
        <w:right w:val="none" w:sz="0" w:space="0" w:color="auto"/>
      </w:divBdr>
    </w:div>
    <w:div w:id="1434475015">
      <w:bodyDiv w:val="1"/>
      <w:marLeft w:val="0"/>
      <w:marRight w:val="0"/>
      <w:marTop w:val="0"/>
      <w:marBottom w:val="0"/>
      <w:divBdr>
        <w:top w:val="none" w:sz="0" w:space="0" w:color="auto"/>
        <w:left w:val="none" w:sz="0" w:space="0" w:color="auto"/>
        <w:bottom w:val="none" w:sz="0" w:space="0" w:color="auto"/>
        <w:right w:val="none" w:sz="0" w:space="0" w:color="auto"/>
      </w:divBdr>
    </w:div>
    <w:div w:id="1487431729">
      <w:bodyDiv w:val="1"/>
      <w:marLeft w:val="0"/>
      <w:marRight w:val="0"/>
      <w:marTop w:val="0"/>
      <w:marBottom w:val="0"/>
      <w:divBdr>
        <w:top w:val="none" w:sz="0" w:space="0" w:color="auto"/>
        <w:left w:val="none" w:sz="0" w:space="0" w:color="auto"/>
        <w:bottom w:val="none" w:sz="0" w:space="0" w:color="auto"/>
        <w:right w:val="none" w:sz="0" w:space="0" w:color="auto"/>
      </w:divBdr>
    </w:div>
    <w:div w:id="1518235504">
      <w:bodyDiv w:val="1"/>
      <w:marLeft w:val="0"/>
      <w:marRight w:val="0"/>
      <w:marTop w:val="0"/>
      <w:marBottom w:val="0"/>
      <w:divBdr>
        <w:top w:val="none" w:sz="0" w:space="0" w:color="auto"/>
        <w:left w:val="none" w:sz="0" w:space="0" w:color="auto"/>
        <w:bottom w:val="none" w:sz="0" w:space="0" w:color="auto"/>
        <w:right w:val="none" w:sz="0" w:space="0" w:color="auto"/>
      </w:divBdr>
    </w:div>
    <w:div w:id="1644771078">
      <w:bodyDiv w:val="1"/>
      <w:marLeft w:val="0"/>
      <w:marRight w:val="0"/>
      <w:marTop w:val="0"/>
      <w:marBottom w:val="0"/>
      <w:divBdr>
        <w:top w:val="none" w:sz="0" w:space="0" w:color="auto"/>
        <w:left w:val="none" w:sz="0" w:space="0" w:color="auto"/>
        <w:bottom w:val="none" w:sz="0" w:space="0" w:color="auto"/>
        <w:right w:val="none" w:sz="0" w:space="0" w:color="auto"/>
      </w:divBdr>
    </w:div>
    <w:div w:id="1684473309">
      <w:bodyDiv w:val="1"/>
      <w:marLeft w:val="0"/>
      <w:marRight w:val="0"/>
      <w:marTop w:val="0"/>
      <w:marBottom w:val="0"/>
      <w:divBdr>
        <w:top w:val="none" w:sz="0" w:space="0" w:color="auto"/>
        <w:left w:val="none" w:sz="0" w:space="0" w:color="auto"/>
        <w:bottom w:val="none" w:sz="0" w:space="0" w:color="auto"/>
        <w:right w:val="none" w:sz="0" w:space="0" w:color="auto"/>
      </w:divBdr>
    </w:div>
    <w:div w:id="16988961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500369">
      <w:bodyDiv w:val="1"/>
      <w:marLeft w:val="0"/>
      <w:marRight w:val="0"/>
      <w:marTop w:val="0"/>
      <w:marBottom w:val="0"/>
      <w:divBdr>
        <w:top w:val="none" w:sz="0" w:space="0" w:color="auto"/>
        <w:left w:val="none" w:sz="0" w:space="0" w:color="auto"/>
        <w:bottom w:val="none" w:sz="0" w:space="0" w:color="auto"/>
        <w:right w:val="none" w:sz="0" w:space="0" w:color="auto"/>
      </w:divBdr>
    </w:div>
    <w:div w:id="1802730246">
      <w:bodyDiv w:val="1"/>
      <w:marLeft w:val="0"/>
      <w:marRight w:val="0"/>
      <w:marTop w:val="0"/>
      <w:marBottom w:val="0"/>
      <w:divBdr>
        <w:top w:val="none" w:sz="0" w:space="0" w:color="auto"/>
        <w:left w:val="none" w:sz="0" w:space="0" w:color="auto"/>
        <w:bottom w:val="none" w:sz="0" w:space="0" w:color="auto"/>
        <w:right w:val="none" w:sz="0" w:space="0" w:color="auto"/>
      </w:divBdr>
    </w:div>
    <w:div w:id="1833060431">
      <w:bodyDiv w:val="1"/>
      <w:marLeft w:val="0"/>
      <w:marRight w:val="0"/>
      <w:marTop w:val="0"/>
      <w:marBottom w:val="0"/>
      <w:divBdr>
        <w:top w:val="none" w:sz="0" w:space="0" w:color="auto"/>
        <w:left w:val="none" w:sz="0" w:space="0" w:color="auto"/>
        <w:bottom w:val="none" w:sz="0" w:space="0" w:color="auto"/>
        <w:right w:val="none" w:sz="0" w:space="0" w:color="auto"/>
      </w:divBdr>
    </w:div>
    <w:div w:id="1834103722">
      <w:bodyDiv w:val="1"/>
      <w:marLeft w:val="0"/>
      <w:marRight w:val="0"/>
      <w:marTop w:val="0"/>
      <w:marBottom w:val="0"/>
      <w:divBdr>
        <w:top w:val="none" w:sz="0" w:space="0" w:color="auto"/>
        <w:left w:val="none" w:sz="0" w:space="0" w:color="auto"/>
        <w:bottom w:val="none" w:sz="0" w:space="0" w:color="auto"/>
        <w:right w:val="none" w:sz="0" w:space="0" w:color="auto"/>
      </w:divBdr>
    </w:div>
    <w:div w:id="1838691115">
      <w:bodyDiv w:val="1"/>
      <w:marLeft w:val="0"/>
      <w:marRight w:val="0"/>
      <w:marTop w:val="0"/>
      <w:marBottom w:val="0"/>
      <w:divBdr>
        <w:top w:val="none" w:sz="0" w:space="0" w:color="auto"/>
        <w:left w:val="none" w:sz="0" w:space="0" w:color="auto"/>
        <w:bottom w:val="none" w:sz="0" w:space="0" w:color="auto"/>
        <w:right w:val="none" w:sz="0" w:space="0" w:color="auto"/>
      </w:divBdr>
    </w:div>
    <w:div w:id="1845432542">
      <w:bodyDiv w:val="1"/>
      <w:marLeft w:val="0"/>
      <w:marRight w:val="0"/>
      <w:marTop w:val="0"/>
      <w:marBottom w:val="0"/>
      <w:divBdr>
        <w:top w:val="none" w:sz="0" w:space="0" w:color="auto"/>
        <w:left w:val="none" w:sz="0" w:space="0" w:color="auto"/>
        <w:bottom w:val="none" w:sz="0" w:space="0" w:color="auto"/>
        <w:right w:val="none" w:sz="0" w:space="0" w:color="auto"/>
      </w:divBdr>
      <w:divsChild>
        <w:div w:id="2125299069">
          <w:marLeft w:val="0"/>
          <w:marRight w:val="0"/>
          <w:marTop w:val="0"/>
          <w:marBottom w:val="60"/>
          <w:divBdr>
            <w:top w:val="none" w:sz="0" w:space="0" w:color="auto"/>
            <w:left w:val="none" w:sz="0" w:space="0" w:color="auto"/>
            <w:bottom w:val="none" w:sz="0" w:space="0" w:color="auto"/>
            <w:right w:val="none" w:sz="0" w:space="0" w:color="auto"/>
          </w:divBdr>
          <w:divsChild>
            <w:div w:id="248002157">
              <w:marLeft w:val="90"/>
              <w:marRight w:val="0"/>
              <w:marTop w:val="0"/>
              <w:marBottom w:val="0"/>
              <w:divBdr>
                <w:top w:val="single" w:sz="6" w:space="5" w:color="E8E8E8"/>
                <w:left w:val="single" w:sz="6" w:space="7" w:color="E8E8E8"/>
                <w:bottom w:val="single" w:sz="6" w:space="5" w:color="E8E8E8"/>
                <w:right w:val="single" w:sz="6" w:space="7" w:color="E8E8E8"/>
              </w:divBdr>
              <w:divsChild>
                <w:div w:id="436147235">
                  <w:marLeft w:val="0"/>
                  <w:marRight w:val="0"/>
                  <w:marTop w:val="0"/>
                  <w:marBottom w:val="0"/>
                  <w:divBdr>
                    <w:top w:val="none" w:sz="0" w:space="0" w:color="auto"/>
                    <w:left w:val="none" w:sz="0" w:space="0" w:color="auto"/>
                    <w:bottom w:val="none" w:sz="0" w:space="0" w:color="auto"/>
                    <w:right w:val="none" w:sz="0" w:space="0" w:color="auto"/>
                  </w:divBdr>
                  <w:divsChild>
                    <w:div w:id="10935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894448">
      <w:bodyDiv w:val="1"/>
      <w:marLeft w:val="0"/>
      <w:marRight w:val="0"/>
      <w:marTop w:val="0"/>
      <w:marBottom w:val="0"/>
      <w:divBdr>
        <w:top w:val="none" w:sz="0" w:space="0" w:color="auto"/>
        <w:left w:val="none" w:sz="0" w:space="0" w:color="auto"/>
        <w:bottom w:val="none" w:sz="0" w:space="0" w:color="auto"/>
        <w:right w:val="none" w:sz="0" w:space="0" w:color="auto"/>
      </w:divBdr>
    </w:div>
    <w:div w:id="1864441374">
      <w:bodyDiv w:val="1"/>
      <w:marLeft w:val="0"/>
      <w:marRight w:val="0"/>
      <w:marTop w:val="0"/>
      <w:marBottom w:val="0"/>
      <w:divBdr>
        <w:top w:val="none" w:sz="0" w:space="0" w:color="auto"/>
        <w:left w:val="none" w:sz="0" w:space="0" w:color="auto"/>
        <w:bottom w:val="none" w:sz="0" w:space="0" w:color="auto"/>
        <w:right w:val="none" w:sz="0" w:space="0" w:color="auto"/>
      </w:divBdr>
    </w:div>
    <w:div w:id="1868908201">
      <w:bodyDiv w:val="1"/>
      <w:marLeft w:val="0"/>
      <w:marRight w:val="0"/>
      <w:marTop w:val="0"/>
      <w:marBottom w:val="0"/>
      <w:divBdr>
        <w:top w:val="none" w:sz="0" w:space="0" w:color="auto"/>
        <w:left w:val="none" w:sz="0" w:space="0" w:color="auto"/>
        <w:bottom w:val="none" w:sz="0" w:space="0" w:color="auto"/>
        <w:right w:val="none" w:sz="0" w:space="0" w:color="auto"/>
      </w:divBdr>
    </w:div>
    <w:div w:id="1871410194">
      <w:bodyDiv w:val="1"/>
      <w:marLeft w:val="0"/>
      <w:marRight w:val="0"/>
      <w:marTop w:val="0"/>
      <w:marBottom w:val="0"/>
      <w:divBdr>
        <w:top w:val="none" w:sz="0" w:space="0" w:color="auto"/>
        <w:left w:val="none" w:sz="0" w:space="0" w:color="auto"/>
        <w:bottom w:val="none" w:sz="0" w:space="0" w:color="auto"/>
        <w:right w:val="none" w:sz="0" w:space="0" w:color="auto"/>
      </w:divBdr>
      <w:divsChild>
        <w:div w:id="928003682">
          <w:marLeft w:val="1886"/>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752402">
      <w:bodyDiv w:val="1"/>
      <w:marLeft w:val="0"/>
      <w:marRight w:val="0"/>
      <w:marTop w:val="0"/>
      <w:marBottom w:val="0"/>
      <w:divBdr>
        <w:top w:val="none" w:sz="0" w:space="0" w:color="auto"/>
        <w:left w:val="none" w:sz="0" w:space="0" w:color="auto"/>
        <w:bottom w:val="none" w:sz="0" w:space="0" w:color="auto"/>
        <w:right w:val="none" w:sz="0" w:space="0" w:color="auto"/>
      </w:divBdr>
    </w:div>
    <w:div w:id="2003966040">
      <w:bodyDiv w:val="1"/>
      <w:marLeft w:val="0"/>
      <w:marRight w:val="0"/>
      <w:marTop w:val="0"/>
      <w:marBottom w:val="0"/>
      <w:divBdr>
        <w:top w:val="none" w:sz="0" w:space="0" w:color="auto"/>
        <w:left w:val="none" w:sz="0" w:space="0" w:color="auto"/>
        <w:bottom w:val="none" w:sz="0" w:space="0" w:color="auto"/>
        <w:right w:val="none" w:sz="0" w:space="0" w:color="auto"/>
      </w:divBdr>
      <w:divsChild>
        <w:div w:id="1795101530">
          <w:marLeft w:val="0"/>
          <w:marRight w:val="0"/>
          <w:marTop w:val="0"/>
          <w:marBottom w:val="0"/>
          <w:divBdr>
            <w:top w:val="none" w:sz="0" w:space="0" w:color="auto"/>
            <w:left w:val="none" w:sz="0" w:space="0" w:color="auto"/>
            <w:bottom w:val="none" w:sz="0" w:space="0" w:color="auto"/>
            <w:right w:val="none" w:sz="0" w:space="0" w:color="auto"/>
          </w:divBdr>
          <w:divsChild>
            <w:div w:id="1688868535">
              <w:marLeft w:val="0"/>
              <w:marRight w:val="0"/>
              <w:marTop w:val="0"/>
              <w:marBottom w:val="60"/>
              <w:divBdr>
                <w:top w:val="none" w:sz="0" w:space="0" w:color="auto"/>
                <w:left w:val="none" w:sz="0" w:space="0" w:color="auto"/>
                <w:bottom w:val="none" w:sz="0" w:space="0" w:color="auto"/>
                <w:right w:val="none" w:sz="0" w:space="0" w:color="auto"/>
              </w:divBdr>
              <w:divsChild>
                <w:div w:id="2711137">
                  <w:marLeft w:val="90"/>
                  <w:marRight w:val="0"/>
                  <w:marTop w:val="0"/>
                  <w:marBottom w:val="0"/>
                  <w:divBdr>
                    <w:top w:val="single" w:sz="6" w:space="5" w:color="E8E8E8"/>
                    <w:left w:val="single" w:sz="6" w:space="7" w:color="E8E8E8"/>
                    <w:bottom w:val="single" w:sz="6" w:space="5" w:color="E8E8E8"/>
                    <w:right w:val="single" w:sz="6" w:space="7" w:color="E8E8E8"/>
                  </w:divBdr>
                  <w:divsChild>
                    <w:div w:id="101266305">
                      <w:marLeft w:val="0"/>
                      <w:marRight w:val="0"/>
                      <w:marTop w:val="0"/>
                      <w:marBottom w:val="0"/>
                      <w:divBdr>
                        <w:top w:val="none" w:sz="0" w:space="0" w:color="auto"/>
                        <w:left w:val="none" w:sz="0" w:space="0" w:color="auto"/>
                        <w:bottom w:val="none" w:sz="0" w:space="0" w:color="auto"/>
                        <w:right w:val="none" w:sz="0" w:space="0" w:color="auto"/>
                      </w:divBdr>
                      <w:divsChild>
                        <w:div w:id="37932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421147">
      <w:bodyDiv w:val="1"/>
      <w:marLeft w:val="0"/>
      <w:marRight w:val="0"/>
      <w:marTop w:val="0"/>
      <w:marBottom w:val="0"/>
      <w:divBdr>
        <w:top w:val="none" w:sz="0" w:space="0" w:color="auto"/>
        <w:left w:val="none" w:sz="0" w:space="0" w:color="auto"/>
        <w:bottom w:val="none" w:sz="0" w:space="0" w:color="auto"/>
        <w:right w:val="none" w:sz="0" w:space="0" w:color="auto"/>
      </w:divBdr>
    </w:div>
    <w:div w:id="2017223972">
      <w:bodyDiv w:val="1"/>
      <w:marLeft w:val="0"/>
      <w:marRight w:val="0"/>
      <w:marTop w:val="0"/>
      <w:marBottom w:val="0"/>
      <w:divBdr>
        <w:top w:val="none" w:sz="0" w:space="0" w:color="auto"/>
        <w:left w:val="none" w:sz="0" w:space="0" w:color="auto"/>
        <w:bottom w:val="none" w:sz="0" w:space="0" w:color="auto"/>
        <w:right w:val="none" w:sz="0" w:space="0" w:color="auto"/>
      </w:divBdr>
    </w:div>
    <w:div w:id="2019309653">
      <w:bodyDiv w:val="1"/>
      <w:marLeft w:val="0"/>
      <w:marRight w:val="0"/>
      <w:marTop w:val="0"/>
      <w:marBottom w:val="0"/>
      <w:divBdr>
        <w:top w:val="none" w:sz="0" w:space="0" w:color="auto"/>
        <w:left w:val="none" w:sz="0" w:space="0" w:color="auto"/>
        <w:bottom w:val="none" w:sz="0" w:space="0" w:color="auto"/>
        <w:right w:val="none" w:sz="0" w:space="0" w:color="auto"/>
      </w:divBdr>
    </w:div>
    <w:div w:id="2024669597">
      <w:bodyDiv w:val="1"/>
      <w:marLeft w:val="0"/>
      <w:marRight w:val="0"/>
      <w:marTop w:val="0"/>
      <w:marBottom w:val="0"/>
      <w:divBdr>
        <w:top w:val="none" w:sz="0" w:space="0" w:color="auto"/>
        <w:left w:val="none" w:sz="0" w:space="0" w:color="auto"/>
        <w:bottom w:val="none" w:sz="0" w:space="0" w:color="auto"/>
        <w:right w:val="none" w:sz="0" w:space="0" w:color="auto"/>
      </w:divBdr>
    </w:div>
    <w:div w:id="2036346892">
      <w:bodyDiv w:val="1"/>
      <w:marLeft w:val="0"/>
      <w:marRight w:val="0"/>
      <w:marTop w:val="0"/>
      <w:marBottom w:val="0"/>
      <w:divBdr>
        <w:top w:val="none" w:sz="0" w:space="0" w:color="auto"/>
        <w:left w:val="none" w:sz="0" w:space="0" w:color="auto"/>
        <w:bottom w:val="none" w:sz="0" w:space="0" w:color="auto"/>
        <w:right w:val="none" w:sz="0" w:space="0" w:color="auto"/>
      </w:divBdr>
      <w:divsChild>
        <w:div w:id="1006325227">
          <w:marLeft w:val="0"/>
          <w:marRight w:val="0"/>
          <w:marTop w:val="0"/>
          <w:marBottom w:val="60"/>
          <w:divBdr>
            <w:top w:val="none" w:sz="0" w:space="0" w:color="auto"/>
            <w:left w:val="none" w:sz="0" w:space="0" w:color="auto"/>
            <w:bottom w:val="none" w:sz="0" w:space="0" w:color="auto"/>
            <w:right w:val="none" w:sz="0" w:space="0" w:color="auto"/>
          </w:divBdr>
          <w:divsChild>
            <w:div w:id="634533336">
              <w:marLeft w:val="90"/>
              <w:marRight w:val="0"/>
              <w:marTop w:val="0"/>
              <w:marBottom w:val="0"/>
              <w:divBdr>
                <w:top w:val="single" w:sz="6" w:space="5" w:color="E8E8E8"/>
                <w:left w:val="single" w:sz="6" w:space="7" w:color="E8E8E8"/>
                <w:bottom w:val="single" w:sz="6" w:space="5" w:color="E8E8E8"/>
                <w:right w:val="single" w:sz="6" w:space="7" w:color="E8E8E8"/>
              </w:divBdr>
              <w:divsChild>
                <w:div w:id="1531869050">
                  <w:marLeft w:val="0"/>
                  <w:marRight w:val="0"/>
                  <w:marTop w:val="0"/>
                  <w:marBottom w:val="0"/>
                  <w:divBdr>
                    <w:top w:val="none" w:sz="0" w:space="0" w:color="auto"/>
                    <w:left w:val="none" w:sz="0" w:space="0" w:color="auto"/>
                    <w:bottom w:val="none" w:sz="0" w:space="0" w:color="auto"/>
                    <w:right w:val="none" w:sz="0" w:space="0" w:color="auto"/>
                  </w:divBdr>
                  <w:divsChild>
                    <w:div w:id="9854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04865">
          <w:marLeft w:val="0"/>
          <w:marRight w:val="0"/>
          <w:marTop w:val="150"/>
          <w:marBottom w:val="60"/>
          <w:divBdr>
            <w:top w:val="none" w:sz="0" w:space="0" w:color="auto"/>
            <w:left w:val="none" w:sz="0" w:space="0" w:color="auto"/>
            <w:bottom w:val="none" w:sz="0" w:space="0" w:color="auto"/>
            <w:right w:val="none" w:sz="0" w:space="0" w:color="auto"/>
          </w:divBdr>
          <w:divsChild>
            <w:div w:id="1500001564">
              <w:marLeft w:val="0"/>
              <w:marRight w:val="0"/>
              <w:marTop w:val="0"/>
              <w:marBottom w:val="45"/>
              <w:divBdr>
                <w:top w:val="none" w:sz="0" w:space="0" w:color="auto"/>
                <w:left w:val="none" w:sz="0" w:space="0" w:color="auto"/>
                <w:bottom w:val="none" w:sz="0" w:space="0" w:color="auto"/>
                <w:right w:val="none" w:sz="0" w:space="0" w:color="auto"/>
              </w:divBdr>
            </w:div>
            <w:div w:id="1793787252">
              <w:marLeft w:val="90"/>
              <w:marRight w:val="0"/>
              <w:marTop w:val="0"/>
              <w:marBottom w:val="0"/>
              <w:divBdr>
                <w:top w:val="single" w:sz="6" w:space="5" w:color="E8E8E8"/>
                <w:left w:val="single" w:sz="6" w:space="7" w:color="E8E8E8"/>
                <w:bottom w:val="single" w:sz="6" w:space="5" w:color="E8E8E8"/>
                <w:right w:val="single" w:sz="6" w:space="7" w:color="E8E8E8"/>
              </w:divBdr>
              <w:divsChild>
                <w:div w:id="584001441">
                  <w:marLeft w:val="0"/>
                  <w:marRight w:val="0"/>
                  <w:marTop w:val="0"/>
                  <w:marBottom w:val="0"/>
                  <w:divBdr>
                    <w:top w:val="none" w:sz="0" w:space="0" w:color="auto"/>
                    <w:left w:val="none" w:sz="0" w:space="0" w:color="auto"/>
                    <w:bottom w:val="none" w:sz="0" w:space="0" w:color="auto"/>
                    <w:right w:val="none" w:sz="0" w:space="0" w:color="auto"/>
                  </w:divBdr>
                  <w:divsChild>
                    <w:div w:id="2474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7492">
          <w:marLeft w:val="0"/>
          <w:marRight w:val="0"/>
          <w:marTop w:val="150"/>
          <w:marBottom w:val="60"/>
          <w:divBdr>
            <w:top w:val="none" w:sz="0" w:space="0" w:color="auto"/>
            <w:left w:val="none" w:sz="0" w:space="0" w:color="auto"/>
            <w:bottom w:val="none" w:sz="0" w:space="0" w:color="auto"/>
            <w:right w:val="none" w:sz="0" w:space="0" w:color="auto"/>
          </w:divBdr>
          <w:divsChild>
            <w:div w:id="1210262316">
              <w:marLeft w:val="90"/>
              <w:marRight w:val="0"/>
              <w:marTop w:val="0"/>
              <w:marBottom w:val="0"/>
              <w:divBdr>
                <w:top w:val="single" w:sz="6" w:space="5" w:color="E4EDF4"/>
                <w:left w:val="single" w:sz="6" w:space="7" w:color="E4EDF4"/>
                <w:bottom w:val="single" w:sz="6" w:space="5" w:color="E4EDF4"/>
                <w:right w:val="single" w:sz="6" w:space="7" w:color="E4EDF4"/>
              </w:divBdr>
              <w:divsChild>
                <w:div w:id="1030297323">
                  <w:marLeft w:val="0"/>
                  <w:marRight w:val="0"/>
                  <w:marTop w:val="0"/>
                  <w:marBottom w:val="0"/>
                  <w:divBdr>
                    <w:top w:val="none" w:sz="0" w:space="0" w:color="auto"/>
                    <w:left w:val="none" w:sz="0" w:space="0" w:color="auto"/>
                    <w:bottom w:val="none" w:sz="0" w:space="0" w:color="auto"/>
                    <w:right w:val="none" w:sz="0" w:space="0" w:color="auto"/>
                  </w:divBdr>
                  <w:divsChild>
                    <w:div w:id="102178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85005">
              <w:marLeft w:val="0"/>
              <w:marRight w:val="0"/>
              <w:marTop w:val="0"/>
              <w:marBottom w:val="45"/>
              <w:divBdr>
                <w:top w:val="none" w:sz="0" w:space="0" w:color="auto"/>
                <w:left w:val="none" w:sz="0" w:space="0" w:color="auto"/>
                <w:bottom w:val="none" w:sz="0" w:space="0" w:color="auto"/>
                <w:right w:val="none" w:sz="0" w:space="0" w:color="auto"/>
              </w:divBdr>
            </w:div>
          </w:divsChild>
        </w:div>
        <w:div w:id="1846943612">
          <w:marLeft w:val="0"/>
          <w:marRight w:val="0"/>
          <w:marTop w:val="0"/>
          <w:marBottom w:val="60"/>
          <w:divBdr>
            <w:top w:val="none" w:sz="0" w:space="0" w:color="auto"/>
            <w:left w:val="none" w:sz="0" w:space="0" w:color="auto"/>
            <w:bottom w:val="none" w:sz="0" w:space="0" w:color="auto"/>
            <w:right w:val="none" w:sz="0" w:space="0" w:color="auto"/>
          </w:divBdr>
          <w:divsChild>
            <w:div w:id="1367750299">
              <w:marLeft w:val="90"/>
              <w:marRight w:val="0"/>
              <w:marTop w:val="0"/>
              <w:marBottom w:val="0"/>
              <w:divBdr>
                <w:top w:val="single" w:sz="6" w:space="5" w:color="E8E8E8"/>
                <w:left w:val="single" w:sz="6" w:space="7" w:color="E8E8E8"/>
                <w:bottom w:val="single" w:sz="6" w:space="5" w:color="E8E8E8"/>
                <w:right w:val="single" w:sz="6" w:space="7" w:color="E8E8E8"/>
              </w:divBdr>
              <w:divsChild>
                <w:div w:id="1794329317">
                  <w:marLeft w:val="0"/>
                  <w:marRight w:val="0"/>
                  <w:marTop w:val="0"/>
                  <w:marBottom w:val="0"/>
                  <w:divBdr>
                    <w:top w:val="none" w:sz="0" w:space="0" w:color="auto"/>
                    <w:left w:val="none" w:sz="0" w:space="0" w:color="auto"/>
                    <w:bottom w:val="none" w:sz="0" w:space="0" w:color="auto"/>
                    <w:right w:val="none" w:sz="0" w:space="0" w:color="auto"/>
                  </w:divBdr>
                  <w:divsChild>
                    <w:div w:id="15275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451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2040347840">
      <w:bodyDiv w:val="1"/>
      <w:marLeft w:val="0"/>
      <w:marRight w:val="0"/>
      <w:marTop w:val="0"/>
      <w:marBottom w:val="0"/>
      <w:divBdr>
        <w:top w:val="none" w:sz="0" w:space="0" w:color="auto"/>
        <w:left w:val="none" w:sz="0" w:space="0" w:color="auto"/>
        <w:bottom w:val="none" w:sz="0" w:space="0" w:color="auto"/>
        <w:right w:val="none" w:sz="0" w:space="0" w:color="auto"/>
      </w:divBdr>
    </w:div>
    <w:div w:id="2081244876">
      <w:bodyDiv w:val="1"/>
      <w:marLeft w:val="0"/>
      <w:marRight w:val="0"/>
      <w:marTop w:val="0"/>
      <w:marBottom w:val="0"/>
      <w:divBdr>
        <w:top w:val="none" w:sz="0" w:space="0" w:color="auto"/>
        <w:left w:val="none" w:sz="0" w:space="0" w:color="auto"/>
        <w:bottom w:val="none" w:sz="0" w:space="0" w:color="auto"/>
        <w:right w:val="none" w:sz="0" w:space="0" w:color="auto"/>
      </w:divBdr>
    </w:div>
    <w:div w:id="2109231918">
      <w:bodyDiv w:val="1"/>
      <w:marLeft w:val="0"/>
      <w:marRight w:val="0"/>
      <w:marTop w:val="0"/>
      <w:marBottom w:val="0"/>
      <w:divBdr>
        <w:top w:val="none" w:sz="0" w:space="0" w:color="auto"/>
        <w:left w:val="none" w:sz="0" w:space="0" w:color="auto"/>
        <w:bottom w:val="none" w:sz="0" w:space="0" w:color="auto"/>
        <w:right w:val="none" w:sz="0" w:space="0" w:color="auto"/>
      </w:divBdr>
      <w:divsChild>
        <w:div w:id="601686220">
          <w:marLeft w:val="0"/>
          <w:marRight w:val="0"/>
          <w:marTop w:val="150"/>
          <w:marBottom w:val="60"/>
          <w:divBdr>
            <w:top w:val="none" w:sz="0" w:space="0" w:color="auto"/>
            <w:left w:val="none" w:sz="0" w:space="0" w:color="auto"/>
            <w:bottom w:val="none" w:sz="0" w:space="0" w:color="auto"/>
            <w:right w:val="none" w:sz="0" w:space="0" w:color="auto"/>
          </w:divBdr>
          <w:divsChild>
            <w:div w:id="1216352728">
              <w:marLeft w:val="90"/>
              <w:marRight w:val="0"/>
              <w:marTop w:val="0"/>
              <w:marBottom w:val="0"/>
              <w:divBdr>
                <w:top w:val="single" w:sz="6" w:space="5" w:color="E8E8E8"/>
                <w:left w:val="single" w:sz="6" w:space="7" w:color="E8E8E8"/>
                <w:bottom w:val="single" w:sz="6" w:space="5" w:color="E8E8E8"/>
                <w:right w:val="single" w:sz="6" w:space="7" w:color="E8E8E8"/>
              </w:divBdr>
              <w:divsChild>
                <w:div w:id="889877561">
                  <w:marLeft w:val="0"/>
                  <w:marRight w:val="0"/>
                  <w:marTop w:val="0"/>
                  <w:marBottom w:val="0"/>
                  <w:divBdr>
                    <w:top w:val="none" w:sz="0" w:space="0" w:color="auto"/>
                    <w:left w:val="none" w:sz="0" w:space="0" w:color="auto"/>
                    <w:bottom w:val="none" w:sz="0" w:space="0" w:color="auto"/>
                    <w:right w:val="none" w:sz="0" w:space="0" w:color="auto"/>
                  </w:divBdr>
                  <w:divsChild>
                    <w:div w:id="196300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79B9BB-A31D-4E0D-B843-EBAE9372C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1231</Words>
  <Characters>6395</Characters>
  <Application>Microsoft Office Word</Application>
  <DocSecurity>0</DocSecurity>
  <Lines>130</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 zhang</dc:creator>
  <cp:lastModifiedBy>Huawei</cp:lastModifiedBy>
  <cp:revision>7</cp:revision>
  <dcterms:created xsi:type="dcterms:W3CDTF">2022-04-25T12:43:00Z</dcterms:created>
  <dcterms:modified xsi:type="dcterms:W3CDTF">2022-04-25T13:36:00Z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(3)0mJAtNdCZzIP8LLL9ilid0Xb+2YZdRnpyDUroDI0LQtGXnThNTTP3yfmzXkQ4LRfwk/GUWsZ
a0mT1yrdImcIj4g0defEul1ARrmNrgop35i4lithXPvsj7AG+/dzOZ9J9rpqcbt7NbYvWg/8
4F/zxKgcx1Ph+7FZ4qKFovM3Wp4nRwgeGqJzpHm3gNZ5Ms/jR0XvMvSp5LcSgD6qKRgz2aWq
68GyEgEdaP9/6WADyL</vt:lpwstr>
  </property>
  <property fmtid="{D5CDD505-2E9C-101B-9397-08002B2CF9AE}" pid="3" name="_2015_ms_pID_7253431">
    <vt:lpwstr>CsUqkgr7ozMgKsP6+oTiM3FEZKYhPq2EUyFRjoMeMoEZPGwdnVY3PO
hIC+NUKtMjklVW+/rPqDe09gB5QPhWgdT2f0k+3oMXoHuZYVvZlpFo56Ez6XiEBMQ4t+soO7
Q56S4hJUQQ8lkVwtchUubLXlw9sG6+0SR96W17WpdUzy9aZCJN/O9pJcLB5Up2+GnDLNtxdt
HKlbMZsKldzq+r98oWBpJUPizirZXAVDXSdS</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1650890886</vt:lpwstr>
  </property>
</Properties>
</file>