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886" w:rsidRDefault="006F67AC">
      <w:pPr>
        <w:tabs>
          <w:tab w:val="left" w:pos="19025"/>
        </w:tabs>
        <w:spacing w:after="0"/>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bookmarkStart w:id="0" w:name="_GoBack"/>
      <w:bookmarkEnd w:id="0"/>
      <w:r>
        <w:rPr>
          <w:b/>
          <w:kern w:val="2"/>
          <w:sz w:val="22"/>
          <w:szCs w:val="22"/>
          <w:lang w:eastAsia="zh-CN"/>
        </w:rPr>
        <w:t>RAN WG1 Meeting #10</w:t>
      </w:r>
      <w:r>
        <w:rPr>
          <w:rFonts w:hint="eastAsia"/>
          <w:b/>
          <w:kern w:val="2"/>
          <w:sz w:val="22"/>
          <w:szCs w:val="22"/>
          <w:lang w:val="en-US" w:eastAsia="zh-CN"/>
        </w:rPr>
        <w:t>9</w:t>
      </w:r>
      <w:r>
        <w:rPr>
          <w:b/>
          <w:kern w:val="2"/>
          <w:sz w:val="22"/>
          <w:szCs w:val="22"/>
          <w:lang w:eastAsia="zh-CN"/>
        </w:rPr>
        <w:t>-e</w:t>
      </w:r>
      <w:r>
        <w:rPr>
          <w:b/>
          <w:kern w:val="2"/>
          <w:sz w:val="22"/>
          <w:szCs w:val="22"/>
          <w:lang w:eastAsia="zh-CN"/>
        </w:rPr>
        <w:tab/>
        <w:t xml:space="preserve">                                       R1-220</w:t>
      </w:r>
      <w:r>
        <w:rPr>
          <w:rFonts w:hint="eastAsia"/>
          <w:b/>
          <w:kern w:val="2"/>
          <w:sz w:val="22"/>
          <w:szCs w:val="22"/>
          <w:lang w:val="en-US" w:eastAsia="zh-CN"/>
        </w:rPr>
        <w:t>3074</w:t>
      </w:r>
    </w:p>
    <w:p w:rsidR="00361886" w:rsidRDefault="006F67AC">
      <w:pPr>
        <w:spacing w:afterLines="50" w:after="120"/>
        <w:rPr>
          <w:b/>
          <w:kern w:val="2"/>
          <w:sz w:val="22"/>
          <w:szCs w:val="22"/>
          <w:lang w:eastAsia="zh-CN"/>
        </w:rPr>
      </w:pPr>
      <w:r>
        <w:rPr>
          <w:b/>
          <w:kern w:val="2"/>
          <w:sz w:val="22"/>
          <w:szCs w:val="22"/>
          <w:lang w:eastAsia="zh-CN"/>
        </w:rPr>
        <w:t xml:space="preserve">e-Meeting, </w:t>
      </w:r>
      <w:r>
        <w:rPr>
          <w:rFonts w:hint="eastAsia"/>
          <w:b/>
          <w:kern w:val="2"/>
          <w:sz w:val="22"/>
          <w:szCs w:val="22"/>
          <w:lang w:val="en-US" w:eastAsia="zh-CN"/>
        </w:rPr>
        <w:t>May</w:t>
      </w:r>
      <w:r>
        <w:rPr>
          <w:b/>
          <w:kern w:val="2"/>
          <w:sz w:val="22"/>
          <w:szCs w:val="22"/>
          <w:lang w:eastAsia="zh-CN"/>
        </w:rPr>
        <w:t xml:space="preserve"> </w:t>
      </w:r>
      <w:r>
        <w:rPr>
          <w:rFonts w:hint="eastAsia"/>
          <w:b/>
          <w:kern w:val="2"/>
          <w:sz w:val="22"/>
          <w:szCs w:val="22"/>
          <w:lang w:val="en-US" w:eastAsia="zh-CN"/>
        </w:rPr>
        <w:t>09</w:t>
      </w:r>
      <w:r>
        <w:rPr>
          <w:b/>
          <w:kern w:val="2"/>
          <w:sz w:val="22"/>
          <w:szCs w:val="22"/>
          <w:lang w:eastAsia="zh-CN"/>
        </w:rPr>
        <w:t xml:space="preserve"> – </w:t>
      </w:r>
      <w:r>
        <w:rPr>
          <w:rFonts w:hint="eastAsia"/>
          <w:b/>
          <w:kern w:val="2"/>
          <w:sz w:val="22"/>
          <w:szCs w:val="22"/>
          <w:lang w:val="en-US" w:eastAsia="zh-CN"/>
        </w:rPr>
        <w:t>20</w:t>
      </w:r>
      <w:r>
        <w:rPr>
          <w:b/>
          <w:kern w:val="2"/>
          <w:sz w:val="22"/>
          <w:szCs w:val="22"/>
          <w:lang w:eastAsia="zh-CN"/>
        </w:rPr>
        <w:t>, 2022</w:t>
      </w:r>
    </w:p>
    <w:p w:rsidR="00361886" w:rsidRDefault="00361886">
      <w:pPr>
        <w:pBdr>
          <w:top w:val="single" w:sz="4" w:space="2" w:color="auto"/>
        </w:pBdr>
        <w:spacing w:after="0"/>
        <w:rPr>
          <w:b/>
          <w:kern w:val="2"/>
          <w:sz w:val="22"/>
          <w:szCs w:val="22"/>
          <w:lang w:eastAsia="zh-CN"/>
        </w:rPr>
      </w:pPr>
    </w:p>
    <w:p w:rsidR="00361886" w:rsidRDefault="006F67AC">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8.16.3</w:t>
      </w:r>
    </w:p>
    <w:p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Huawei, HiSilicon</w:t>
      </w:r>
    </w:p>
    <w:p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Rel-17 UE features for enhanced IIoT/URLLC</w:t>
      </w:r>
    </w:p>
    <w:p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rsidR="00361886" w:rsidRDefault="00361886">
      <w:pPr>
        <w:pBdr>
          <w:bottom w:val="single" w:sz="4" w:space="1" w:color="auto"/>
        </w:pBdr>
        <w:spacing w:after="0"/>
        <w:rPr>
          <w:b/>
          <w:kern w:val="2"/>
          <w:sz w:val="16"/>
          <w:szCs w:val="16"/>
          <w:lang w:eastAsia="zh-CN"/>
        </w:rPr>
      </w:pPr>
    </w:p>
    <w:p w:rsidR="00361886" w:rsidRDefault="006F67AC">
      <w:pPr>
        <w:pStyle w:val="1"/>
        <w:ind w:left="578" w:hanging="578"/>
        <w:rPr>
          <w:lang w:eastAsia="zh-CN"/>
        </w:rPr>
      </w:pPr>
      <w:bookmarkStart w:id="1" w:name="_Ref129681862"/>
      <w:bookmarkStart w:id="2" w:name="_Ref124589705"/>
      <w:bookmarkStart w:id="3" w:name="OLE_LINK20"/>
      <w:bookmarkStart w:id="4" w:name="OLE_LINK32"/>
      <w:bookmarkStart w:id="5" w:name="_Ref129681832"/>
      <w:r>
        <w:rPr>
          <w:lang w:eastAsia="zh-CN"/>
        </w:rPr>
        <w:t>Introduction</w:t>
      </w:r>
      <w:bookmarkEnd w:id="1"/>
      <w:bookmarkEnd w:id="2"/>
    </w:p>
    <w:p w:rsidR="00361886" w:rsidRDefault="006F67AC">
      <w:pPr>
        <w:rPr>
          <w:lang w:eastAsia="zh-CN"/>
        </w:rPr>
      </w:pPr>
      <w:r>
        <w:rPr>
          <w:rFonts w:eastAsiaTheme="minorEastAsia"/>
          <w:sz w:val="22"/>
          <w:szCs w:val="22"/>
          <w:lang w:eastAsia="zh-CN"/>
        </w:rPr>
        <w:t xml:space="preserve">After the </w:t>
      </w:r>
      <w:r>
        <w:rPr>
          <w:rFonts w:eastAsiaTheme="minorEastAsia" w:hint="eastAsia"/>
          <w:sz w:val="22"/>
          <w:szCs w:val="22"/>
          <w:lang w:val="en-US" w:eastAsia="zh-CN"/>
        </w:rPr>
        <w:t>previous RAN1</w:t>
      </w:r>
      <w:r>
        <w:rPr>
          <w:rFonts w:eastAsiaTheme="minorEastAsia"/>
          <w:sz w:val="22"/>
          <w:szCs w:val="22"/>
          <w:lang w:eastAsia="zh-CN"/>
        </w:rPr>
        <w:t xml:space="preserve"> meeting</w:t>
      </w:r>
      <w:r>
        <w:rPr>
          <w:rFonts w:eastAsiaTheme="minorEastAsia" w:hint="eastAsia"/>
          <w:sz w:val="22"/>
          <w:szCs w:val="22"/>
          <w:lang w:val="en-US" w:eastAsia="zh-CN"/>
        </w:rPr>
        <w:t>s</w:t>
      </w:r>
      <w:r>
        <w:rPr>
          <w:rFonts w:eastAsiaTheme="minorEastAsia"/>
          <w:sz w:val="22"/>
          <w:szCs w:val="22"/>
          <w:lang w:eastAsia="zh-CN"/>
        </w:rPr>
        <w:t xml:space="preserve">, the RAN1 UE features list for Rel-17 </w:t>
      </w:r>
      <w:bookmarkStart w:id="6" w:name="OLE_LINK1"/>
      <w:r>
        <w:rPr>
          <w:rFonts w:eastAsiaTheme="minorEastAsia"/>
          <w:sz w:val="22"/>
          <w:szCs w:val="22"/>
          <w:lang w:eastAsia="zh-CN"/>
        </w:rPr>
        <w:t>[1]</w:t>
      </w:r>
      <w:bookmarkEnd w:id="6"/>
      <w:r>
        <w:rPr>
          <w:rFonts w:eastAsiaTheme="minorEastAsia"/>
          <w:sz w:val="22"/>
          <w:szCs w:val="22"/>
          <w:lang w:eastAsia="zh-CN"/>
        </w:rPr>
        <w:t xml:space="preserve"> was </w:t>
      </w:r>
      <w:r>
        <w:rPr>
          <w:rFonts w:eastAsiaTheme="minorEastAsia" w:hint="eastAsia"/>
          <w:sz w:val="22"/>
          <w:szCs w:val="22"/>
          <w:lang w:val="en-US" w:eastAsia="zh-CN"/>
        </w:rPr>
        <w:t>made.</w:t>
      </w:r>
      <w:r>
        <w:rPr>
          <w:rFonts w:eastAsiaTheme="minorEastAsia"/>
          <w:sz w:val="22"/>
          <w:szCs w:val="22"/>
          <w:lang w:eastAsia="zh-CN"/>
        </w:rPr>
        <w:t xml:space="preserve"> In this paper, our views for </w:t>
      </w:r>
      <w:r>
        <w:rPr>
          <w:rFonts w:eastAsiaTheme="minorEastAsia" w:hint="eastAsia"/>
          <w:sz w:val="22"/>
          <w:szCs w:val="22"/>
          <w:lang w:val="en-US" w:eastAsia="zh-CN"/>
        </w:rPr>
        <w:t xml:space="preserve">remaining issues of </w:t>
      </w:r>
      <w:r>
        <w:rPr>
          <w:rFonts w:eastAsiaTheme="minorEastAsia"/>
          <w:sz w:val="22"/>
          <w:szCs w:val="22"/>
          <w:lang w:eastAsia="zh-CN"/>
        </w:rPr>
        <w:t>Rel-17 UE features for enhanced IIoT/URLLC are given.</w:t>
      </w:r>
    </w:p>
    <w:p w:rsidR="00361886" w:rsidRDefault="006F67AC">
      <w:pPr>
        <w:pStyle w:val="1"/>
        <w:spacing w:before="240"/>
        <w:ind w:left="431" w:hanging="431"/>
        <w:rPr>
          <w:rFonts w:eastAsia="MS Mincho"/>
        </w:rPr>
      </w:pPr>
      <w:r>
        <w:rPr>
          <w:lang w:eastAsia="zh-CN"/>
        </w:rPr>
        <w:t>Discussions on Rel-17 UE features for enhanced IIoT/URLLC</w:t>
      </w:r>
    </w:p>
    <w:p w:rsidR="00361886" w:rsidRDefault="006F67AC">
      <w:pPr>
        <w:pStyle w:val="2"/>
        <w:rPr>
          <w:lang w:eastAsia="zh-CN"/>
        </w:rPr>
      </w:pPr>
      <w:bookmarkStart w:id="7" w:name="_Toc83034622"/>
      <w:bookmarkStart w:id="8" w:name="_Toc79484731"/>
      <w:r>
        <w:t>UE feedback enhancements for HARQ-ACK</w:t>
      </w:r>
      <w:bookmarkEnd w:id="7"/>
      <w:bookmarkEnd w:id="8"/>
    </w:p>
    <w:p w:rsidR="00361886" w:rsidRDefault="006F67AC">
      <w:pPr>
        <w:pStyle w:val="af5"/>
        <w:numPr>
          <w:ilvl w:val="0"/>
          <w:numId w:val="5"/>
        </w:numPr>
        <w:rPr>
          <w:b/>
          <w:sz w:val="22"/>
          <w:szCs w:val="22"/>
          <w:lang w:eastAsia="zh-CN"/>
        </w:rPr>
      </w:pPr>
      <w:r>
        <w:rPr>
          <w:rFonts w:hint="eastAsia"/>
          <w:b/>
          <w:sz w:val="22"/>
          <w:szCs w:val="22"/>
          <w:lang w:eastAsia="zh-CN"/>
        </w:rPr>
        <w:t>F</w:t>
      </w:r>
      <w:r>
        <w:rPr>
          <w:b/>
          <w:sz w:val="22"/>
          <w:szCs w:val="22"/>
          <w:lang w:eastAsia="zh-CN"/>
        </w:rPr>
        <w:t>G 25-1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25-1</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eastAsia="宋体" w:cs="Arial"/>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ind w:left="267" w:hanging="267"/>
              <w:rPr>
                <w:rFonts w:cs="Arial"/>
                <w:szCs w:val="18"/>
              </w:rPr>
            </w:pPr>
            <w:r>
              <w:rPr>
                <w:rFonts w:cs="Arial"/>
                <w:szCs w:val="18"/>
              </w:rPr>
              <w:t>1.</w:t>
            </w:r>
            <w:r>
              <w:rPr>
                <w:rFonts w:cs="Arial"/>
                <w:szCs w:val="18"/>
              </w:rPr>
              <w:tab/>
              <w:t>Idenfify HARQ-ACK bits of active SPS configurations for deferral in the initial PUCCH slot</w:t>
            </w:r>
          </w:p>
          <w:p w:rsidR="00361886" w:rsidRDefault="006F67AC">
            <w:pPr>
              <w:pStyle w:val="TAL"/>
              <w:ind w:left="267" w:hanging="267"/>
              <w:rPr>
                <w:rFonts w:cs="Arial"/>
                <w:szCs w:val="18"/>
              </w:rPr>
            </w:pPr>
            <w:r>
              <w:rPr>
                <w:rFonts w:cs="Arial"/>
                <w:szCs w:val="18"/>
              </w:rPr>
              <w:t>2.</w:t>
            </w:r>
            <w:r>
              <w:rPr>
                <w:rFonts w:cs="Arial"/>
                <w:szCs w:val="18"/>
              </w:rPr>
              <w:tab/>
              <w:t>Determination of the target PUCCH slot for SPS HARQ-ACK deferral</w:t>
            </w:r>
          </w:p>
          <w:p w:rsidR="00361886" w:rsidRDefault="006F67AC">
            <w:pPr>
              <w:pStyle w:val="TAL"/>
              <w:ind w:left="267" w:hanging="267"/>
              <w:rPr>
                <w:rFonts w:cs="Arial"/>
                <w:szCs w:val="18"/>
              </w:rPr>
            </w:pPr>
            <w:r>
              <w:rPr>
                <w:rFonts w:cs="Arial"/>
                <w:szCs w:val="18"/>
              </w:rPr>
              <w:t>3. Multiplexing and transmission of deferred SPS HARQ-ACK information in the target PUCCH slot</w:t>
            </w:r>
          </w:p>
          <w:p w:rsidR="00361886" w:rsidRDefault="006F67AC">
            <w:pPr>
              <w:pStyle w:val="TAL"/>
              <w:ind w:left="267" w:hanging="267"/>
              <w:rPr>
                <w:rFonts w:eastAsia="MS Mincho" w:cs="Arial"/>
                <w:szCs w:val="18"/>
              </w:rPr>
            </w:pPr>
            <w:r>
              <w:rPr>
                <w:rFonts w:eastAsia="MS Mincho" w:cs="Arial"/>
                <w:szCs w:val="18"/>
              </w:rPr>
              <w:t>4. Handling of the collision for the same HARQ process due to deferred SPS HARQ-ACK</w:t>
            </w:r>
          </w:p>
          <w:p w:rsidR="00361886" w:rsidRDefault="00361886">
            <w:pPr>
              <w:pStyle w:val="TAL"/>
              <w:ind w:left="267" w:hanging="267"/>
              <w:rPr>
                <w:rFonts w:cs="Arial"/>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MS Mincho" w:cs="Arial"/>
                <w:szCs w:val="18"/>
                <w:highlight w:val="yellow"/>
              </w:rPr>
            </w:pPr>
            <w:r>
              <w:rPr>
                <w:rFonts w:cs="Arial"/>
                <w:szCs w:val="18"/>
                <w:highlight w:val="yellow"/>
              </w:rPr>
              <w:t>[5-18]</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highlight w:val="yellow"/>
                <w:lang w:eastAsia="zh-CN"/>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p w:rsidR="00361886" w:rsidRDefault="006F67AC">
            <w:pPr>
              <w:pStyle w:val="TAL"/>
              <w:rPr>
                <w:rFonts w:eastAsia="MS Mincho" w:cs="Arial"/>
                <w:szCs w:val="18"/>
                <w:highlight w:val="yellow"/>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Pr="00F81BB9" w:rsidRDefault="006F67AC">
      <w:pPr>
        <w:pStyle w:val="af5"/>
        <w:numPr>
          <w:ilvl w:val="0"/>
          <w:numId w:val="6"/>
        </w:numPr>
        <w:autoSpaceDE/>
        <w:autoSpaceDN/>
        <w:adjustRightInd/>
        <w:spacing w:after="0" w:line="360" w:lineRule="auto"/>
        <w:ind w:left="357" w:hanging="357"/>
        <w:rPr>
          <w:sz w:val="22"/>
          <w:szCs w:val="22"/>
          <w:lang w:eastAsia="zh-CN"/>
        </w:rPr>
      </w:pPr>
      <w:r w:rsidRPr="00F81BB9">
        <w:rPr>
          <w:rFonts w:hint="eastAsia"/>
          <w:sz w:val="22"/>
          <w:szCs w:val="22"/>
          <w:lang w:eastAsia="zh-CN"/>
        </w:rPr>
        <w:t>T</w:t>
      </w:r>
      <w:r w:rsidRPr="00F81BB9">
        <w:rPr>
          <w:sz w:val="22"/>
          <w:szCs w:val="22"/>
          <w:lang w:eastAsia="zh-CN"/>
        </w:rPr>
        <w:t xml:space="preserve">here is a typo “Idenfify” in the column of components. </w:t>
      </w:r>
    </w:p>
    <w:p w:rsidR="00361886" w:rsidRPr="00F81BB9" w:rsidRDefault="006F67AC">
      <w:pPr>
        <w:pStyle w:val="af5"/>
        <w:numPr>
          <w:ilvl w:val="0"/>
          <w:numId w:val="6"/>
        </w:numPr>
        <w:autoSpaceDE/>
        <w:autoSpaceDN/>
        <w:adjustRightInd/>
        <w:spacing w:after="0" w:line="360" w:lineRule="auto"/>
        <w:ind w:left="357" w:hanging="357"/>
        <w:rPr>
          <w:sz w:val="22"/>
          <w:szCs w:val="22"/>
          <w:lang w:eastAsia="zh-CN"/>
        </w:rPr>
      </w:pPr>
      <w:r w:rsidRPr="00F81BB9">
        <w:rPr>
          <w:rFonts w:eastAsia="宋体" w:hint="eastAsia"/>
          <w:sz w:val="22"/>
          <w:szCs w:val="22"/>
          <w:lang w:val="en-US" w:eastAsia="zh-CN"/>
        </w:rPr>
        <w:t>W</w:t>
      </w:r>
      <w:r w:rsidRPr="00F81BB9">
        <w:rPr>
          <w:rFonts w:eastAsia="宋体"/>
          <w:sz w:val="22"/>
          <w:szCs w:val="22"/>
          <w:lang w:val="en-US" w:eastAsia="zh-CN"/>
        </w:rPr>
        <w:t xml:space="preserve">e are fine with only listing FG 5-18 as the prerequisite. In our understanding, even only 5-18 is listed here, it doesn’t mean that SPS HARQ-ACK deferral cannot work in case of multiple SPS configurations given by FG 12-2. As long as both 25-1 and 12-2 are reported, then they can work together. However, if people really want to reflect 12-2 in the prerequisite, then we are fine with FG 5-18 or 12-2 as well. </w:t>
      </w:r>
    </w:p>
    <w:p w:rsidR="00361886" w:rsidRDefault="00361886">
      <w:pPr>
        <w:pStyle w:val="af5"/>
        <w:autoSpaceDE/>
        <w:autoSpaceDN/>
        <w:adjustRightInd/>
        <w:spacing w:after="0" w:line="360" w:lineRule="auto"/>
        <w:ind w:left="357"/>
        <w:rPr>
          <w:lang w:eastAsia="zh-CN"/>
        </w:rPr>
      </w:pPr>
    </w:p>
    <w:p w:rsidR="00361886" w:rsidRDefault="006F67AC">
      <w:pPr>
        <w:pStyle w:val="af5"/>
        <w:numPr>
          <w:ilvl w:val="0"/>
          <w:numId w:val="5"/>
        </w:numPr>
        <w:rPr>
          <w:lang w:eastAsia="zh-CN"/>
        </w:rPr>
      </w:pPr>
      <w:r>
        <w:rPr>
          <w:rFonts w:hint="eastAsia"/>
          <w:b/>
          <w:sz w:val="22"/>
          <w:szCs w:val="22"/>
          <w:lang w:eastAsia="zh-CN"/>
        </w:rPr>
        <w:t>F</w:t>
      </w:r>
      <w:r>
        <w:rPr>
          <w:b/>
          <w:sz w:val="22"/>
          <w:szCs w:val="22"/>
          <w:lang w:eastAsia="zh-CN"/>
        </w:rPr>
        <w:t>G 25-2</w:t>
      </w:r>
      <w:r>
        <w:rPr>
          <w:rFonts w:hint="eastAsia"/>
          <w:b/>
          <w:sz w:val="22"/>
          <w:szCs w:val="22"/>
          <w:lang w:eastAsia="zh-CN"/>
        </w:rPr>
        <w:t>/</w:t>
      </w:r>
      <w:r>
        <w:rPr>
          <w:b/>
          <w:sz w:val="22"/>
          <w:szCs w:val="22"/>
          <w:lang w:eastAsia="zh-CN"/>
        </w:rPr>
        <w:t>25-3/25-3a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lastRenderedPageBreak/>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25-2</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af5"/>
              <w:snapToGrid w:val="0"/>
              <w:spacing w:afterLines="50" w:after="120"/>
              <w:ind w:left="360" w:hanging="360"/>
              <w:jc w:val="both"/>
              <w:rPr>
                <w:rFonts w:ascii="Arial" w:hAnsi="Arial" w:cs="Arial"/>
                <w:sz w:val="18"/>
                <w:szCs w:val="18"/>
              </w:rPr>
            </w:pPr>
            <w:r>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highlight w:val="yellow"/>
              </w:rPr>
              <w:t>[4-23]</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25-3</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Repetitions for PUCCH format 0, 1, 2, 3 and 4 over multiple PUCCH subslots with RRC configured repetition factor K = 2, 4, 8</w:t>
            </w: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[4-23]</w:t>
            </w:r>
          </w:p>
          <w:p w:rsidR="00361886" w:rsidRDefault="006F67AC">
            <w:pPr>
              <w:pStyle w:val="TAL"/>
              <w:rPr>
                <w:rFonts w:cs="Arial"/>
                <w:szCs w:val="18"/>
                <w:highlight w:val="yellow"/>
              </w:rPr>
            </w:pPr>
            <w:r>
              <w:rPr>
                <w:rFonts w:cs="Arial"/>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subslots based on dynamic repetition indication. </w:t>
            </w: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[25-3</w:t>
            </w:r>
          </w:p>
          <w:p w:rsidR="00361886" w:rsidRDefault="006F67AC">
            <w:pPr>
              <w:pStyle w:val="TAL"/>
              <w:rPr>
                <w:rFonts w:cs="Arial"/>
                <w:highlight w:val="yellow"/>
              </w:rPr>
            </w:pPr>
            <w:r>
              <w:rPr>
                <w:rFonts w:cs="Arial"/>
                <w:highlight w:val="yellow"/>
              </w:rPr>
              <w:t>30-5]</w:t>
            </w:r>
          </w:p>
          <w:p w:rsidR="00361886" w:rsidRDefault="00361886">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1. Support inter-subslot frequency hopping for PUCCH repetition operation of PUCCH Formats 0, 1, 2, 3 and 4 for 7OS slot-based PUCCH configurations.</w:t>
            </w:r>
          </w:p>
          <w:p w:rsidR="00361886" w:rsidRDefault="006F67AC">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2. Support inter-subslot frequency hopping for PUCCH repetition operation of PUCCH Format 0 and Format 2 for 2OS slot-based PUCCH configurations</w:t>
            </w:r>
          </w:p>
          <w:p w:rsidR="00361886" w:rsidRDefault="00361886">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7"/>
        </w:numPr>
        <w:autoSpaceDE/>
        <w:autoSpaceDN/>
        <w:adjustRightInd/>
        <w:spacing w:after="0" w:line="360" w:lineRule="auto"/>
        <w:rPr>
          <w:sz w:val="22"/>
          <w:szCs w:val="22"/>
          <w:lang w:eastAsia="zh-CN"/>
        </w:rPr>
      </w:pPr>
      <w:r>
        <w:rPr>
          <w:rFonts w:eastAsia="宋体"/>
          <w:iCs/>
          <w:sz w:val="22"/>
          <w:szCs w:val="22"/>
          <w:lang w:eastAsia="zh-CN"/>
        </w:rPr>
        <w:t>For reporting type, we suggest per UE for 25-2 while per FS for 25-3/3a, to align with the granularity of the prerequisites. For FG 25-3b, since FG 25-3 or FG 25-3a would be the pre-requisite, then it can be reported as per FS also similar as FG 25-3/3a.</w:t>
      </w:r>
      <w:r w:rsidR="0046699C">
        <w:rPr>
          <w:rFonts w:eastAsia="宋体"/>
          <w:iCs/>
          <w:sz w:val="22"/>
          <w:szCs w:val="22"/>
          <w:lang w:eastAsia="zh-CN"/>
        </w:rPr>
        <w:t xml:space="preserve"> If the reporting granularity</w:t>
      </w:r>
      <w:r w:rsidR="005940E5">
        <w:rPr>
          <w:rFonts w:eastAsia="宋体"/>
          <w:iCs/>
          <w:sz w:val="22"/>
          <w:szCs w:val="22"/>
          <w:lang w:eastAsia="zh-CN"/>
        </w:rPr>
        <w:t xml:space="preserve"> for a certain FG</w:t>
      </w:r>
      <w:r w:rsidR="0046699C">
        <w:rPr>
          <w:rFonts w:eastAsia="宋体"/>
          <w:iCs/>
          <w:sz w:val="22"/>
          <w:szCs w:val="22"/>
          <w:lang w:eastAsia="zh-CN"/>
        </w:rPr>
        <w:t xml:space="preserve"> is allowed to be coarser than the prerequisite FG,</w:t>
      </w:r>
      <w:r w:rsidR="005940E5">
        <w:rPr>
          <w:rFonts w:eastAsia="宋体"/>
          <w:iCs/>
          <w:sz w:val="22"/>
          <w:szCs w:val="22"/>
          <w:lang w:eastAsia="zh-CN"/>
        </w:rPr>
        <w:t xml:space="preserve"> then</w:t>
      </w:r>
      <w:r w:rsidR="00ED7620">
        <w:rPr>
          <w:rFonts w:eastAsia="宋体"/>
          <w:iCs/>
          <w:sz w:val="22"/>
          <w:szCs w:val="22"/>
          <w:lang w:eastAsia="zh-CN"/>
        </w:rPr>
        <w:t xml:space="preserve"> some notes are needed to further clarify the understandings, e.g. if FG 25-3 is reported in the granularity of per UE, then it should be clarified that the corresponding prerequisite FG11-3 still only needs to be supported on </w:t>
      </w:r>
      <w:r w:rsidR="00ED7620" w:rsidRPr="00ED7620">
        <w:rPr>
          <w:rFonts w:eastAsia="宋体"/>
          <w:iCs/>
          <w:sz w:val="22"/>
          <w:szCs w:val="22"/>
          <w:lang w:eastAsia="zh-CN"/>
        </w:rPr>
        <w:t xml:space="preserve">at least one band in at least one band combination reported in </w:t>
      </w:r>
      <w:r w:rsidR="00ED7620" w:rsidRPr="00ED7620">
        <w:rPr>
          <w:rFonts w:eastAsia="宋体"/>
          <w:i/>
          <w:iCs/>
          <w:sz w:val="22"/>
          <w:szCs w:val="22"/>
          <w:lang w:eastAsia="zh-CN"/>
        </w:rPr>
        <w:t>BandCombinationList</w:t>
      </w:r>
      <w:r w:rsidR="00ED7620">
        <w:rPr>
          <w:rFonts w:eastAsia="宋体"/>
          <w:iCs/>
          <w:sz w:val="22"/>
          <w:szCs w:val="22"/>
          <w:lang w:eastAsia="zh-CN"/>
        </w:rPr>
        <w:t xml:space="preserve">, i.e. it doesn't mean that FG11-3 should be supported on the band in each of the band combination reported </w:t>
      </w:r>
      <w:r w:rsidR="00ED7620" w:rsidRPr="00ED7620">
        <w:rPr>
          <w:rFonts w:eastAsia="宋体"/>
          <w:iCs/>
          <w:sz w:val="22"/>
          <w:szCs w:val="22"/>
          <w:lang w:eastAsia="zh-CN"/>
        </w:rPr>
        <w:t xml:space="preserve">in </w:t>
      </w:r>
      <w:r w:rsidR="00ED7620" w:rsidRPr="00ED7620">
        <w:rPr>
          <w:rFonts w:eastAsia="宋体"/>
          <w:i/>
          <w:iCs/>
          <w:sz w:val="22"/>
          <w:szCs w:val="22"/>
          <w:lang w:eastAsia="zh-CN"/>
        </w:rPr>
        <w:t>BandCombinationList</w:t>
      </w:r>
      <w:r w:rsidR="00ED7620" w:rsidRPr="00ED7620">
        <w:rPr>
          <w:rFonts w:eastAsia="宋体"/>
          <w:iCs/>
          <w:sz w:val="22"/>
          <w:szCs w:val="22"/>
          <w:lang w:eastAsia="zh-CN"/>
        </w:rPr>
        <w:t>.</w:t>
      </w:r>
      <w:r w:rsidR="00ED7620">
        <w:rPr>
          <w:rFonts w:eastAsia="宋体"/>
          <w:iCs/>
          <w:sz w:val="22"/>
          <w:szCs w:val="22"/>
          <w:lang w:eastAsia="zh-CN"/>
        </w:rPr>
        <w:t xml:space="preserve"> For simplicity, we slighter prefer to just align with the reporting granularity of the prerequisite </w:t>
      </w:r>
      <w:r w:rsidR="00C83FA0">
        <w:rPr>
          <w:rFonts w:eastAsia="宋体"/>
          <w:iCs/>
          <w:sz w:val="22"/>
          <w:szCs w:val="22"/>
          <w:lang w:eastAsia="zh-CN"/>
        </w:rPr>
        <w:t>FGs.</w:t>
      </w:r>
      <w:r w:rsidR="00783782">
        <w:rPr>
          <w:rFonts w:eastAsia="宋体"/>
          <w:iCs/>
          <w:sz w:val="22"/>
          <w:szCs w:val="22"/>
          <w:lang w:eastAsia="zh-CN"/>
        </w:rPr>
        <w:t xml:space="preserve"> Similar views</w:t>
      </w:r>
      <w:r w:rsidR="00BC5C28">
        <w:rPr>
          <w:rFonts w:eastAsia="宋体"/>
          <w:iCs/>
          <w:sz w:val="22"/>
          <w:szCs w:val="22"/>
          <w:lang w:eastAsia="zh-CN"/>
        </w:rPr>
        <w:t xml:space="preserve"> are applied</w:t>
      </w:r>
      <w:r w:rsidR="00783782">
        <w:rPr>
          <w:rFonts w:eastAsia="宋体"/>
          <w:iCs/>
          <w:sz w:val="22"/>
          <w:szCs w:val="22"/>
          <w:lang w:eastAsia="zh-CN"/>
        </w:rPr>
        <w:t xml:space="preserve"> </w:t>
      </w:r>
      <w:r w:rsidR="00BC5C28">
        <w:rPr>
          <w:rFonts w:eastAsia="宋体"/>
          <w:iCs/>
          <w:sz w:val="22"/>
          <w:szCs w:val="22"/>
          <w:lang w:eastAsia="zh-CN"/>
        </w:rPr>
        <w:t>to</w:t>
      </w:r>
      <w:r w:rsidR="00857961">
        <w:rPr>
          <w:rFonts w:eastAsia="宋体"/>
          <w:iCs/>
          <w:sz w:val="22"/>
          <w:szCs w:val="22"/>
          <w:lang w:eastAsia="zh-CN"/>
        </w:rPr>
        <w:t xml:space="preserve"> the discussion on reporting type of</w:t>
      </w:r>
      <w:r w:rsidR="00783782">
        <w:rPr>
          <w:rFonts w:eastAsia="宋体"/>
          <w:iCs/>
          <w:sz w:val="22"/>
          <w:szCs w:val="22"/>
          <w:lang w:eastAsia="zh-CN"/>
        </w:rPr>
        <w:t xml:space="preserve"> the following feature groups for IIoT and URLLC as applicable. </w:t>
      </w:r>
      <w:r w:rsidR="00ED7620" w:rsidRPr="00ED7620">
        <w:rPr>
          <w:rFonts w:eastAsia="宋体"/>
          <w:iCs/>
          <w:sz w:val="22"/>
          <w:szCs w:val="22"/>
          <w:lang w:eastAsia="zh-CN"/>
        </w:rPr>
        <w:t xml:space="preserve"> </w:t>
      </w:r>
      <w:r w:rsidR="0046699C">
        <w:rPr>
          <w:rFonts w:eastAsia="宋体"/>
          <w:iCs/>
          <w:sz w:val="22"/>
          <w:szCs w:val="22"/>
          <w:lang w:eastAsia="zh-CN"/>
        </w:rPr>
        <w:t xml:space="preserve">  </w:t>
      </w:r>
    </w:p>
    <w:p w:rsidR="00361886" w:rsidRDefault="006F67AC">
      <w:pPr>
        <w:pStyle w:val="af5"/>
        <w:numPr>
          <w:ilvl w:val="0"/>
          <w:numId w:val="7"/>
        </w:numPr>
        <w:autoSpaceDE/>
        <w:autoSpaceDN/>
        <w:adjustRightInd/>
        <w:spacing w:after="0" w:line="360" w:lineRule="auto"/>
        <w:rPr>
          <w:sz w:val="22"/>
          <w:szCs w:val="22"/>
          <w:lang w:eastAsia="zh-CN"/>
        </w:rPr>
      </w:pPr>
      <w:r>
        <w:rPr>
          <w:sz w:val="22"/>
          <w:szCs w:val="22"/>
          <w:lang w:eastAsia="zh-CN"/>
        </w:rPr>
        <w:t>For prerequisite feature groups,</w:t>
      </w:r>
    </w:p>
    <w:p w:rsidR="00361886" w:rsidRDefault="006F67AC">
      <w:pPr>
        <w:pStyle w:val="af5"/>
        <w:numPr>
          <w:ilvl w:val="1"/>
          <w:numId w:val="7"/>
        </w:numPr>
        <w:autoSpaceDE/>
        <w:autoSpaceDN/>
        <w:adjustRightInd/>
        <w:spacing w:after="0" w:line="360" w:lineRule="auto"/>
        <w:rPr>
          <w:sz w:val="22"/>
          <w:szCs w:val="22"/>
          <w:lang w:eastAsia="zh-CN"/>
        </w:rPr>
      </w:pPr>
      <w:r>
        <w:rPr>
          <w:rFonts w:eastAsia="黑体"/>
          <w:sz w:val="22"/>
          <w:szCs w:val="22"/>
          <w:lang w:eastAsia="zh-CN"/>
        </w:rPr>
        <w:t>For FG 25-2, it looks ok to us to keep 4-23, since it should be straightforward that UEs supporting 25-2 for short format slot based repetition should be able to support slot based repetition for other formats. However, would be fine to remove it also, since there is no strong dependency it seems.</w:t>
      </w:r>
    </w:p>
    <w:p w:rsidR="00361886" w:rsidRDefault="006F67AC">
      <w:pPr>
        <w:pStyle w:val="af5"/>
        <w:numPr>
          <w:ilvl w:val="1"/>
          <w:numId w:val="7"/>
        </w:numPr>
        <w:autoSpaceDE/>
        <w:autoSpaceDN/>
        <w:adjustRightInd/>
        <w:spacing w:after="0" w:line="360" w:lineRule="auto"/>
        <w:rPr>
          <w:sz w:val="22"/>
          <w:szCs w:val="22"/>
          <w:lang w:eastAsia="zh-CN"/>
        </w:rPr>
      </w:pPr>
      <w:r>
        <w:rPr>
          <w:sz w:val="22"/>
          <w:szCs w:val="22"/>
          <w:lang w:eastAsia="zh-CN"/>
        </w:rPr>
        <w:t>F</w:t>
      </w:r>
      <w:r>
        <w:rPr>
          <w:rFonts w:eastAsia="黑体"/>
          <w:sz w:val="22"/>
          <w:szCs w:val="22"/>
          <w:lang w:eastAsia="zh-CN"/>
        </w:rPr>
        <w:t>or FG 25-3, both FG 4-23 and 11-3 should be kept. In our understanding, sub-slot PUCCH repetitions would result in slot PUCCH repetitions in some cases also, thus 4-23 should be there.</w:t>
      </w:r>
    </w:p>
    <w:p w:rsidR="00361886" w:rsidRDefault="006F67AC">
      <w:pPr>
        <w:pStyle w:val="af5"/>
        <w:numPr>
          <w:ilvl w:val="1"/>
          <w:numId w:val="7"/>
        </w:numPr>
        <w:autoSpaceDE/>
        <w:autoSpaceDN/>
        <w:adjustRightInd/>
        <w:spacing w:after="0" w:line="360" w:lineRule="auto"/>
        <w:rPr>
          <w:sz w:val="22"/>
          <w:szCs w:val="22"/>
          <w:lang w:eastAsia="zh-CN"/>
        </w:rPr>
      </w:pPr>
      <w:r>
        <w:rPr>
          <w:rFonts w:eastAsia="黑体"/>
          <w:sz w:val="22"/>
          <w:szCs w:val="22"/>
          <w:lang w:eastAsia="zh-CN"/>
        </w:rPr>
        <w:t>For FG 25-3a, we agree that no need to add 30-5 from coverage as the prerequisite. Sub-slot based repetition can apply same mechanism that designed for slot based repetition in terms of dynamic number indication, but as to the UE capability no strong dependency.</w:t>
      </w:r>
    </w:p>
    <w:p w:rsidR="00361886" w:rsidRDefault="006F67AC">
      <w:pPr>
        <w:pStyle w:val="af5"/>
        <w:numPr>
          <w:ilvl w:val="1"/>
          <w:numId w:val="7"/>
        </w:numPr>
        <w:autoSpaceDE/>
        <w:autoSpaceDN/>
        <w:adjustRightInd/>
        <w:spacing w:after="0" w:line="360" w:lineRule="auto"/>
        <w:rPr>
          <w:sz w:val="22"/>
          <w:szCs w:val="22"/>
          <w:lang w:eastAsia="zh-CN"/>
        </w:rPr>
      </w:pPr>
      <w:r>
        <w:rPr>
          <w:rFonts w:eastAsia="黑体"/>
          <w:sz w:val="22"/>
          <w:szCs w:val="22"/>
          <w:lang w:eastAsia="zh-CN"/>
        </w:rPr>
        <w:t>For FG 25-3b, the prerequisite can be “FG 25-3 or FG 25-3a”. If only FG 25-3 is listed there, the question is whether hopping can be done in case of dynamic indication of the repetitions, in our understanding the hopping can be applicable either.</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lastRenderedPageBreak/>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25-2</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cs="Arial"/>
              </w:rP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af5"/>
              <w:snapToGrid w:val="0"/>
              <w:spacing w:afterLines="50" w:after="120"/>
              <w:ind w:left="360" w:hanging="360"/>
              <w:jc w:val="both"/>
              <w:rPr>
                <w:rFonts w:ascii="Arial" w:hAnsi="Arial" w:cs="Arial"/>
                <w:sz w:val="18"/>
                <w:szCs w:val="18"/>
              </w:rPr>
            </w:pPr>
            <w:r>
              <w:rPr>
                <w:rFonts w:ascii="Arial" w:hAnsi="Arial" w:cs="Arial"/>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highlight w:val="yellow"/>
              </w:rPr>
              <w:t>4-23</w:t>
            </w:r>
            <w:r>
              <w:rPr>
                <w:rFonts w:cs="Arial"/>
                <w:strike/>
                <w:color w:val="FF0000"/>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Per 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25-3</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eastAsia="Times New Roman" w:cs="Arial"/>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Repetitions for PUCCH format 0, 1, 2, 3 and 4 over multiple PUCCH subslots with RRC configured repetition factor K = 2, 4, 8</w:t>
            </w: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strike/>
                <w:color w:val="FF0000"/>
                <w:highlight w:val="yellow"/>
              </w:rPr>
              <w:t>[</w:t>
            </w:r>
            <w:r>
              <w:rPr>
                <w:rFonts w:cs="Arial"/>
                <w:highlight w:val="yellow"/>
              </w:rPr>
              <w:t>4-23</w:t>
            </w:r>
            <w:r>
              <w:rPr>
                <w:rFonts w:cs="Arial"/>
                <w:strike/>
                <w:color w:val="FF0000"/>
                <w:highlight w:val="yellow"/>
              </w:rPr>
              <w:t>]</w:t>
            </w:r>
          </w:p>
          <w:p w:rsidR="00361886" w:rsidRDefault="006F67AC">
            <w:pPr>
              <w:pStyle w:val="TAL"/>
              <w:rPr>
                <w:rFonts w:cs="Arial"/>
                <w:szCs w:val="18"/>
                <w:highlight w:val="yellow"/>
              </w:rPr>
            </w:pPr>
            <w:r>
              <w:rPr>
                <w:rFonts w:cs="Arial"/>
                <w:strike/>
                <w:color w:val="FF0000"/>
                <w:highlight w:val="yellow"/>
              </w:rPr>
              <w:t>[</w:t>
            </w:r>
            <w:r>
              <w:rPr>
                <w:rFonts w:cs="Arial"/>
                <w:highlight w:val="yellow"/>
              </w:rPr>
              <w:t>11-3</w:t>
            </w:r>
            <w:r>
              <w:rPr>
                <w:rFonts w:cs="Arial"/>
                <w:strike/>
                <w:color w:val="FF0000"/>
                <w:highlight w:val="yellow"/>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 xml:space="preserve">Per </w:t>
            </w:r>
            <w:r>
              <w:rPr>
                <w:rFonts w:cs="Arial" w:hint="eastAsia"/>
                <w:color w:val="FF0000"/>
                <w:szCs w:val="18"/>
                <w:highlight w:val="yellow"/>
                <w:lang w:val="en-US" w:eastAsia="zh-CN"/>
              </w:rPr>
              <w:t>FS</w:t>
            </w:r>
            <w:r>
              <w:rPr>
                <w:rFonts w:cs="Arial"/>
                <w:strike/>
                <w:color w:val="FF0000"/>
                <w:szCs w:val="18"/>
                <w:highlight w:val="yellow"/>
              </w:rPr>
              <w:t>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25-3a</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 xml:space="preserve">Repetitions for PUCCH format 0, 1, 2, 3 and 4 over multiple PUCCH subslots based on dynamic repetition indication. </w:t>
            </w: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strike/>
                <w:color w:val="FF0000"/>
                <w:highlight w:val="yellow"/>
              </w:rPr>
              <w:t>[</w:t>
            </w:r>
            <w:r>
              <w:rPr>
                <w:rFonts w:cs="Arial"/>
                <w:highlight w:val="yellow"/>
              </w:rPr>
              <w:t>25-3</w:t>
            </w:r>
          </w:p>
          <w:p w:rsidR="00361886" w:rsidRDefault="006F67AC">
            <w:pPr>
              <w:pStyle w:val="TAL"/>
              <w:rPr>
                <w:rFonts w:cs="Arial"/>
                <w:highlight w:val="yellow"/>
              </w:rPr>
            </w:pPr>
            <w:r>
              <w:rPr>
                <w:rFonts w:cs="Arial"/>
                <w:strike/>
                <w:color w:val="FF0000"/>
                <w:highlight w:val="yellow"/>
              </w:rPr>
              <w:t>30-5]</w:t>
            </w:r>
          </w:p>
          <w:p w:rsidR="00361886" w:rsidRDefault="00361886">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 xml:space="preserve">Per </w:t>
            </w:r>
            <w:r>
              <w:rPr>
                <w:rFonts w:cs="Arial" w:hint="eastAsia"/>
                <w:color w:val="FF0000"/>
                <w:szCs w:val="18"/>
                <w:highlight w:val="yellow"/>
                <w:lang w:val="en-US" w:eastAsia="zh-CN"/>
              </w:rPr>
              <w:t>FS</w:t>
            </w:r>
            <w:r>
              <w:rPr>
                <w:rFonts w:cs="Arial"/>
                <w:strike/>
                <w:color w:val="FF0000"/>
                <w:szCs w:val="18"/>
                <w:highlight w:val="yellow"/>
              </w:rPr>
              <w:t>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25-3b</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1. Support inter-subslot frequency hopping for PUCCH repetition operation of PUCCH Formats 0, 1, 2, 3 and 4 for 7OS slot-based PUCCH configurations.</w:t>
            </w:r>
          </w:p>
          <w:p w:rsidR="00361886" w:rsidRDefault="006F67AC">
            <w:pPr>
              <w:snapToGrid w:val="0"/>
              <w:spacing w:afterLines="50" w:after="120"/>
              <w:contextualSpacing/>
              <w:jc w:val="both"/>
              <w:rPr>
                <w:rFonts w:ascii="Arial" w:eastAsiaTheme="minorEastAsia" w:hAnsi="Arial" w:cs="Arial"/>
                <w:sz w:val="18"/>
                <w:szCs w:val="18"/>
              </w:rPr>
            </w:pPr>
            <w:r>
              <w:rPr>
                <w:rFonts w:ascii="Arial" w:eastAsiaTheme="minorEastAsia" w:hAnsi="Arial" w:cs="Arial"/>
                <w:sz w:val="18"/>
                <w:szCs w:val="18"/>
              </w:rPr>
              <w:t>2. Support inter-subslot frequency hopping for PUCCH repetition operation of PUCCH Format 0 and Format 2 for 2OS slot-based PUCCH configurations</w:t>
            </w:r>
          </w:p>
          <w:p w:rsidR="00361886" w:rsidRDefault="00361886">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lang w:val="en-US" w:eastAsia="zh-CN"/>
              </w:rPr>
            </w:pPr>
            <w:r>
              <w:rPr>
                <w:rFonts w:cs="Arial"/>
                <w:strike/>
                <w:color w:val="FF0000"/>
                <w:highlight w:val="yellow"/>
              </w:rPr>
              <w:t>[TBD]</w:t>
            </w:r>
            <w:r>
              <w:rPr>
                <w:rFonts w:cs="Arial" w:hint="eastAsia"/>
                <w:color w:val="FF0000"/>
                <w:highlight w:val="yellow"/>
                <w:lang w:val="en-US" w:eastAsia="zh-CN"/>
              </w:rPr>
              <w:t>25-3 or 25-3a</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 xml:space="preserve">Per </w:t>
            </w:r>
            <w:r>
              <w:rPr>
                <w:rFonts w:cs="Arial" w:hint="eastAsia"/>
                <w:color w:val="FF0000"/>
                <w:szCs w:val="18"/>
                <w:highlight w:val="yellow"/>
                <w:lang w:val="en-US" w:eastAsia="zh-CN"/>
              </w:rPr>
              <w:t>FS</w:t>
            </w:r>
            <w:r>
              <w:rPr>
                <w:rFonts w:cs="Arial"/>
                <w:strike/>
                <w:color w:val="FF0000"/>
                <w:szCs w:val="18"/>
                <w:highlight w:val="yellow"/>
              </w:rPr>
              <w:t>UE</w:t>
            </w:r>
            <w:r>
              <w:rPr>
                <w:rFonts w:cs="Arial"/>
                <w:strike/>
                <w:color w:val="FF0000"/>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No</w:t>
            </w:r>
            <w:r>
              <w:rPr>
                <w:rFonts w:cs="Arial"/>
                <w:strike/>
                <w:color w:val="FF0000"/>
                <w:highlight w:val="yellow"/>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trike/>
                <w:color w:val="FF0000"/>
                <w:highlight w:val="yellow"/>
              </w:rPr>
              <w:t>[</w:t>
            </w:r>
            <w:r>
              <w:rPr>
                <w:rFonts w:cs="Arial"/>
                <w:szCs w:val="18"/>
                <w:highlight w:val="yellow"/>
              </w:rPr>
              <w:t>N/A</w:t>
            </w:r>
            <w:r>
              <w:rPr>
                <w:rFonts w:cs="Arial"/>
                <w:strike/>
                <w:color w:val="FF0000"/>
                <w:highlight w:val="yellow"/>
              </w:rPr>
              <w:t>]</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rPr>
          <w:rFonts w:eastAsiaTheme="minorEastAsia"/>
          <w:b/>
          <w:lang w:eastAsia="zh-CN"/>
        </w:rPr>
      </w:pPr>
    </w:p>
    <w:p w:rsidR="00361886" w:rsidRDefault="006F67AC">
      <w:pPr>
        <w:pStyle w:val="af5"/>
        <w:numPr>
          <w:ilvl w:val="0"/>
          <w:numId w:val="5"/>
        </w:numPr>
        <w:rPr>
          <w:b/>
          <w:lang w:eastAsia="zh-CN"/>
        </w:rPr>
      </w:pPr>
      <w:r>
        <w:rPr>
          <w:rFonts w:hint="eastAsia"/>
          <w:b/>
          <w:sz w:val="22"/>
          <w:szCs w:val="22"/>
          <w:lang w:eastAsia="zh-CN"/>
        </w:rPr>
        <w:t>F</w:t>
      </w:r>
      <w:r>
        <w:rPr>
          <w:b/>
          <w:sz w:val="22"/>
          <w:szCs w:val="22"/>
          <w:lang w:eastAsia="zh-CN"/>
        </w:rPr>
        <w:t>G 25-4</w:t>
      </w:r>
      <w:r>
        <w:rPr>
          <w:rFonts w:hint="eastAsia"/>
          <w:b/>
          <w:sz w:val="22"/>
          <w:szCs w:val="22"/>
          <w:lang w:eastAsia="zh-CN"/>
        </w:rPr>
        <w:t>/</w:t>
      </w:r>
      <w:r>
        <w:rPr>
          <w:b/>
          <w:sz w:val="22"/>
          <w:szCs w:val="22"/>
          <w:lang w:eastAsia="zh-CN"/>
        </w:rPr>
        <w:t>25-5/25-6/25-7</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25-4</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cs="Arial"/>
              </w:rPr>
              <w:t>One-shot HARQ ACK feedback</w:t>
            </w:r>
            <w:r>
              <w:rPr>
                <w:rFonts w:eastAsia="Times New Roman" w:cs="Arial"/>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ind w:left="267" w:hanging="267"/>
              <w:rPr>
                <w:rFonts w:eastAsia="Times New Roman" w:cs="Arial"/>
                <w:szCs w:val="18"/>
                <w:highlight w:val="yellow"/>
              </w:rPr>
            </w:pPr>
            <w:r>
              <w:rPr>
                <w:rFonts w:eastAsia="Times New Roman" w:cs="Arial"/>
                <w:szCs w:val="18"/>
                <w:highlight w:val="yellow"/>
              </w:rPr>
              <w:t>[1. Support feedback of type 3 HARQ-ACK codebook, triggered by a DCI 1_2 scheduling a PDSCH]</w:t>
            </w:r>
          </w:p>
          <w:p w:rsidR="00361886" w:rsidRDefault="006F67AC">
            <w:pPr>
              <w:pStyle w:val="TAL"/>
              <w:ind w:left="267" w:hanging="267"/>
              <w:rPr>
                <w:rFonts w:eastAsia="Times New Roman" w:cs="Arial"/>
                <w:szCs w:val="18"/>
                <w:highlight w:val="yellow"/>
              </w:rPr>
            </w:pPr>
            <w:r>
              <w:rPr>
                <w:rFonts w:eastAsia="Times New Roman" w:cs="Arial"/>
                <w:szCs w:val="18"/>
                <w:highlight w:val="yellow"/>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[10-16[</w:t>
            </w:r>
          </w:p>
          <w:p w:rsidR="00361886" w:rsidRDefault="006F67AC">
            <w:pPr>
              <w:pStyle w:val="TAL"/>
              <w:rPr>
                <w:rFonts w:cs="Arial"/>
                <w:highlight w:val="yellow"/>
              </w:rPr>
            </w:pPr>
            <w:r>
              <w:rPr>
                <w:rFonts w:cs="Arial"/>
                <w:highlight w:val="yellow"/>
              </w:rPr>
              <w:t>[11-1]</w:t>
            </w:r>
          </w:p>
          <w:p w:rsidR="00361886" w:rsidRDefault="00361886">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25-5</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cs="Arial"/>
              </w:rPr>
              <w:t>PHY priority handling for one-shot HARQ ACK feedback</w:t>
            </w:r>
            <w:r>
              <w:rPr>
                <w:rFonts w:eastAsia="Times New Roman" w:cs="Arial"/>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highlight w:val="yellow"/>
              </w:rPr>
            </w:pPr>
            <w:r>
              <w:rPr>
                <w:rFonts w:ascii="Arial" w:hAnsi="Arial" w:cs="Arial"/>
                <w:sz w:val="18"/>
                <w:szCs w:val="18"/>
                <w:highlight w:val="yellow"/>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[10-16]</w:t>
            </w:r>
          </w:p>
          <w:p w:rsidR="00361886" w:rsidRDefault="006F67AC">
            <w:pPr>
              <w:pStyle w:val="TAL"/>
              <w:rPr>
                <w:rFonts w:cs="Arial"/>
                <w:highlight w:val="yellow"/>
              </w:rPr>
            </w:pPr>
            <w:r>
              <w:rPr>
                <w:rFonts w:cs="Arial"/>
                <w:highlight w:val="yellow"/>
              </w:rPr>
              <w:t>[11-4]</w:t>
            </w:r>
          </w:p>
          <w:p w:rsidR="00361886" w:rsidRDefault="00361886">
            <w:pPr>
              <w:pStyle w:val="TAL"/>
              <w:rPr>
                <w:rFonts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25-6</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cs="Arial"/>
              </w:rP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ind w:left="315" w:hanging="315"/>
              <w:rPr>
                <w:rFonts w:cs="Arial"/>
                <w:szCs w:val="18"/>
              </w:rPr>
            </w:pPr>
            <w:r>
              <w:rPr>
                <w:rFonts w:cs="Arial"/>
                <w:szCs w:val="18"/>
              </w:rPr>
              <w:t>1. Support feedback of enhanced type 3 HARQ-ACK codebook, triggered by a DCI 1_1 and DCI format 1_2 (for a UE supporting DCI format 1_2, 11-1)</w:t>
            </w:r>
          </w:p>
          <w:p w:rsidR="00361886" w:rsidRDefault="006F67AC">
            <w:pPr>
              <w:pStyle w:val="TAL"/>
              <w:ind w:left="267" w:hanging="267"/>
              <w:rPr>
                <w:rFonts w:cs="Arial"/>
                <w:szCs w:val="18"/>
              </w:rPr>
            </w:pPr>
            <w:r>
              <w:rPr>
                <w:rFonts w:eastAsia="Times New Roman" w:cs="Arial"/>
                <w:szCs w:val="18"/>
              </w:rPr>
              <w:t xml:space="preserve">2. </w:t>
            </w:r>
            <w:r>
              <w:rPr>
                <w:rFonts w:cs="Arial"/>
                <w:szCs w:val="18"/>
              </w:rPr>
              <w:t xml:space="preserve">Support configuration of up to 8 enhanced type 3 HARQ-ACK codebooks. </w:t>
            </w:r>
          </w:p>
          <w:p w:rsidR="00361886" w:rsidRDefault="006F67AC">
            <w:pPr>
              <w:pStyle w:val="TAL"/>
              <w:ind w:left="267" w:hanging="267"/>
              <w:rPr>
                <w:rFonts w:eastAsia="Times New Roman" w:cs="Arial"/>
                <w:szCs w:val="18"/>
              </w:rPr>
            </w:pPr>
            <w:r>
              <w:rPr>
                <w:rFonts w:cs="Arial"/>
                <w:szCs w:val="18"/>
              </w:rPr>
              <w:t>3. Support feedback of a dynamically selected enhanced type 3 HARQ-ACK codebook based on triggering information in DCI 1_1 and DCI 1_2 (for a UE supporting DCI format 1_2, 11-1)</w:t>
            </w:r>
          </w:p>
          <w:p w:rsidR="00361886" w:rsidRDefault="006F67AC">
            <w:pPr>
              <w:pStyle w:val="TAL"/>
              <w:ind w:left="267" w:hanging="267"/>
              <w:rPr>
                <w:rFonts w:eastAsia="Times New Roman" w:cs="Arial"/>
                <w:szCs w:val="18"/>
              </w:rPr>
            </w:pPr>
            <w:r>
              <w:rPr>
                <w:rFonts w:eastAsia="Times New Roman" w:cs="Arial"/>
                <w:szCs w:val="18"/>
              </w:rPr>
              <w:t>4. Support transmission of enhanced type 3 HARQ-ACK codebook using the first or second PUCCH configuration based on PHY priority indication in the triggering DCI (for a UE supporting two HARQ-ACK codebooks / PUCCH config in 11-4)</w:t>
            </w:r>
          </w:p>
          <w:p w:rsidR="00361886" w:rsidRDefault="006F67AC">
            <w:pPr>
              <w:pStyle w:val="TAL"/>
              <w:ind w:left="267" w:hanging="267"/>
              <w:rPr>
                <w:rFonts w:eastAsia="Times New Roman" w:cs="Arial"/>
                <w:szCs w:val="18"/>
              </w:rPr>
            </w:pPr>
            <w:r>
              <w:rPr>
                <w:rFonts w:eastAsia="Times New Roman" w:cs="Arial"/>
                <w:szCs w:val="18"/>
              </w:rPr>
              <w:t xml:space="preserve">5. Supported maximum number of actual PUCCH transmissions for </w:t>
            </w:r>
            <w:r>
              <w:rPr>
                <w:rFonts w:eastAsia="Times New Roman" w:cs="Arial"/>
                <w:szCs w:val="18"/>
                <w:highlight w:val="yellow"/>
              </w:rPr>
              <w:t>[type 3 or]</w:t>
            </w:r>
            <w:r>
              <w:rPr>
                <w:rFonts w:eastAsia="Times New Roman" w:cs="Arial"/>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10-16</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For component 2, the UE indicates its capability in the number of enhanced type 3 HARQ-ACK codebooks: {1, 2, 4, 8}</w:t>
            </w:r>
          </w:p>
          <w:p w:rsidR="00361886" w:rsidRDefault="006F67AC">
            <w:pPr>
              <w:pStyle w:val="TAL"/>
              <w:rPr>
                <w:rFonts w:cs="Arial"/>
                <w:szCs w:val="18"/>
              </w:rPr>
            </w:pPr>
            <w:r>
              <w:rPr>
                <w:rFonts w:cs="Arial"/>
                <w:szCs w:val="18"/>
              </w:rPr>
              <w:t>For component 3, the dynamic indication is only supported if the UE for component 2 supports more than one enhanced type 3 HARQ-ACK codebook to be configured</w:t>
            </w:r>
          </w:p>
          <w:p w:rsidR="00361886" w:rsidRDefault="00361886">
            <w:pPr>
              <w:pStyle w:val="TAL"/>
              <w:rPr>
                <w:rFonts w:cs="Arial"/>
                <w:szCs w:val="18"/>
              </w:rPr>
            </w:pPr>
          </w:p>
          <w:p w:rsidR="00361886" w:rsidRDefault="006F67AC">
            <w:pPr>
              <w:pStyle w:val="TAL"/>
              <w:rPr>
                <w:rFonts w:cs="Arial"/>
                <w:szCs w:val="18"/>
              </w:rPr>
            </w:pPr>
            <w:r>
              <w:rPr>
                <w:rFonts w:cs="Arial"/>
                <w:szCs w:val="18"/>
              </w:rPr>
              <w:t xml:space="preserve">Candidate values for component 5 is: {1, 2, 3, 4, 5, 6, 7}. </w:t>
            </w:r>
            <w:r>
              <w:rPr>
                <w:rFonts w:cs="Arial"/>
                <w:szCs w:val="18"/>
                <w:highlight w:val="yellow"/>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25-7</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cs="Arial"/>
              </w:rP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ind w:left="267" w:hanging="267"/>
              <w:rPr>
                <w:rFonts w:cs="Arial"/>
              </w:rPr>
            </w:pPr>
            <w:r>
              <w:rPr>
                <w:rFonts w:cs="Arial"/>
              </w:rPr>
              <w:t>1. Support HARQ-ACK re-transmission from an earlier PUCCH slot based on the triggering information in DCI format 1_1 and DCI format 1_2 (for a UE supporting DCI format 1_2, 11-1)</w:t>
            </w:r>
          </w:p>
          <w:p w:rsidR="00361886" w:rsidRDefault="006F67AC">
            <w:pPr>
              <w:pStyle w:val="TAL"/>
              <w:ind w:left="267" w:hanging="267"/>
              <w:rPr>
                <w:rFonts w:eastAsia="Times New Roman" w:cs="Arial"/>
                <w:szCs w:val="18"/>
              </w:rPr>
            </w:pPr>
            <w:r>
              <w:rPr>
                <w:rFonts w:cs="Arial"/>
                <w:szCs w:val="18"/>
              </w:rPr>
              <w:t xml:space="preserve">2. Support the related PHY priority handling in terms of HARQ-ACK codebook selection and the applicable PUCCH configuration </w:t>
            </w:r>
            <w:r>
              <w:rPr>
                <w:rFonts w:eastAsia="Times New Roman" w:cs="Arial"/>
                <w:szCs w:val="18"/>
              </w:rPr>
              <w:t>(for a UE supporting two HARQ-ACK codebooks / PUCCH config in 11-4)</w:t>
            </w:r>
          </w:p>
          <w:p w:rsidR="00361886" w:rsidRDefault="006F67AC">
            <w:pPr>
              <w:pStyle w:val="TAL"/>
              <w:ind w:left="267" w:hanging="267"/>
              <w:rPr>
                <w:rFonts w:eastAsia="MS Mincho" w:cs="Arial"/>
                <w:szCs w:val="18"/>
              </w:rPr>
            </w:pPr>
            <w:r>
              <w:rPr>
                <w:rFonts w:eastAsia="MS Mincho" w:cs="Arial"/>
                <w:szCs w:val="18"/>
              </w:rPr>
              <w:t>3.</w:t>
            </w:r>
            <w:r>
              <w:rPr>
                <w:rFonts w:cs="Arial"/>
              </w:rPr>
              <w:t xml:space="preserve"> </w:t>
            </w:r>
            <w:r>
              <w:rPr>
                <w:rFonts w:eastAsia="MS Mincho" w:cs="Arial"/>
                <w:szCs w:val="18"/>
              </w:rPr>
              <w:t>Supported minimum value M for the HARQ re-tx offset</w:t>
            </w:r>
          </w:p>
          <w:p w:rsidR="00361886" w:rsidRDefault="006F67AC">
            <w:pPr>
              <w:snapToGrid w:val="0"/>
              <w:spacing w:afterLines="50" w:after="120"/>
              <w:contextualSpacing/>
              <w:jc w:val="both"/>
              <w:rPr>
                <w:rFonts w:ascii="Arial" w:eastAsia="MS Mincho" w:hAnsi="Arial" w:cs="Arial"/>
                <w:sz w:val="18"/>
                <w:szCs w:val="18"/>
              </w:rPr>
            </w:pPr>
            <w:r>
              <w:rPr>
                <w:rFonts w:ascii="Arial" w:eastAsia="MS Mincho" w:hAnsi="Arial" w:cs="Arial"/>
                <w:sz w:val="18"/>
                <w:szCs w:val="18"/>
              </w:rPr>
              <w:t>4. Supported maximum value N for the HARQ re-tx offset</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MS Mincho" w:cs="Arial"/>
                <w:highlight w:val="yellow"/>
              </w:rPr>
            </w:pPr>
            <w:r>
              <w:rPr>
                <w:rFonts w:eastAsia="MS Mincho"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Candidate values for component 3 is: M = {-7, -5, …, 1}</w:t>
            </w:r>
          </w:p>
          <w:p w:rsidR="00361886" w:rsidRDefault="006F67AC">
            <w:pPr>
              <w:pStyle w:val="TAL"/>
              <w:rPr>
                <w:rFonts w:cs="Arial"/>
                <w:szCs w:val="18"/>
              </w:rPr>
            </w:pPr>
            <w:r>
              <w:rPr>
                <w:rFonts w:cs="Arial"/>
                <w:szCs w:val="18"/>
              </w:rPr>
              <w:t>Candidate values for component 4 is: N= {4, 6, …, 24}</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Pr="00FA297A" w:rsidRDefault="006F67AC">
      <w:pPr>
        <w:pStyle w:val="af5"/>
        <w:numPr>
          <w:ilvl w:val="0"/>
          <w:numId w:val="8"/>
        </w:numPr>
        <w:autoSpaceDE/>
        <w:autoSpaceDN/>
        <w:adjustRightInd/>
        <w:spacing w:after="0" w:line="360" w:lineRule="auto"/>
        <w:rPr>
          <w:sz w:val="22"/>
          <w:szCs w:val="22"/>
          <w:lang w:eastAsia="zh-CN"/>
        </w:rPr>
      </w:pPr>
      <w:r w:rsidRPr="00FA297A">
        <w:rPr>
          <w:rFonts w:hint="eastAsia"/>
          <w:sz w:val="22"/>
          <w:szCs w:val="22"/>
          <w:lang w:eastAsia="zh-CN"/>
        </w:rPr>
        <w:lastRenderedPageBreak/>
        <w:t>F</w:t>
      </w:r>
      <w:r w:rsidRPr="00FA297A">
        <w:rPr>
          <w:sz w:val="22"/>
          <w:szCs w:val="22"/>
          <w:lang w:eastAsia="zh-CN"/>
        </w:rPr>
        <w:t>G 25-4 &amp; FG 25-5: Change “Per UE” to “Per band” to align with the granularity of the prerequisite.</w:t>
      </w:r>
    </w:p>
    <w:p w:rsidR="00361886" w:rsidRPr="00FA297A" w:rsidRDefault="006F67AC">
      <w:pPr>
        <w:pStyle w:val="af5"/>
        <w:numPr>
          <w:ilvl w:val="0"/>
          <w:numId w:val="8"/>
        </w:numPr>
        <w:autoSpaceDE/>
        <w:autoSpaceDN/>
        <w:adjustRightInd/>
        <w:spacing w:after="0" w:line="360" w:lineRule="auto"/>
        <w:rPr>
          <w:sz w:val="22"/>
          <w:szCs w:val="22"/>
          <w:lang w:eastAsia="zh-CN"/>
        </w:rPr>
      </w:pPr>
      <w:r w:rsidRPr="00FA297A">
        <w:rPr>
          <w:sz w:val="22"/>
          <w:szCs w:val="22"/>
          <w:lang w:eastAsia="zh-CN"/>
        </w:rPr>
        <w:t>FG 25-6:</w:t>
      </w:r>
    </w:p>
    <w:p w:rsidR="00361886" w:rsidRPr="00FA297A" w:rsidRDefault="006F67AC">
      <w:pPr>
        <w:pStyle w:val="af5"/>
        <w:numPr>
          <w:ilvl w:val="1"/>
          <w:numId w:val="8"/>
        </w:numPr>
        <w:autoSpaceDE/>
        <w:autoSpaceDN/>
        <w:adjustRightInd/>
        <w:spacing w:after="0" w:line="360" w:lineRule="auto"/>
        <w:rPr>
          <w:b/>
          <w:sz w:val="22"/>
          <w:szCs w:val="22"/>
          <w:lang w:eastAsia="zh-CN"/>
        </w:rPr>
      </w:pPr>
      <w:r w:rsidRPr="00FA297A">
        <w:rPr>
          <w:rFonts w:hint="eastAsia"/>
          <w:sz w:val="22"/>
          <w:szCs w:val="22"/>
          <w:lang w:eastAsia="zh-CN"/>
        </w:rPr>
        <w:t>C</w:t>
      </w:r>
      <w:r w:rsidRPr="00FA297A">
        <w:rPr>
          <w:sz w:val="22"/>
          <w:szCs w:val="22"/>
          <w:lang w:eastAsia="zh-CN"/>
        </w:rPr>
        <w:t>hange “Per UE” to “Per band” to align with the granularity of the prerequisite.</w:t>
      </w:r>
    </w:p>
    <w:p w:rsidR="00361886" w:rsidRPr="00FA297A" w:rsidRDefault="006F67AC">
      <w:pPr>
        <w:pStyle w:val="af5"/>
        <w:numPr>
          <w:ilvl w:val="1"/>
          <w:numId w:val="8"/>
        </w:numPr>
        <w:autoSpaceDE/>
        <w:autoSpaceDN/>
        <w:adjustRightInd/>
        <w:spacing w:after="0" w:line="360" w:lineRule="auto"/>
        <w:rPr>
          <w:b/>
          <w:sz w:val="22"/>
          <w:szCs w:val="22"/>
          <w:lang w:eastAsia="zh-CN"/>
        </w:rPr>
      </w:pPr>
      <w:r w:rsidRPr="00FA297A">
        <w:rPr>
          <w:rFonts w:hint="eastAsia"/>
          <w:sz w:val="22"/>
          <w:szCs w:val="22"/>
          <w:lang w:eastAsia="zh-CN"/>
        </w:rPr>
        <w:t>F</w:t>
      </w:r>
      <w:r w:rsidRPr="00FA297A">
        <w:rPr>
          <w:sz w:val="22"/>
          <w:szCs w:val="22"/>
          <w:lang w:eastAsia="zh-CN"/>
        </w:rPr>
        <w:t>or component 5</w:t>
      </w:r>
      <w:r w:rsidRPr="00FA297A">
        <w:rPr>
          <w:rFonts w:hint="eastAsia"/>
          <w:sz w:val="22"/>
          <w:szCs w:val="22"/>
          <w:lang w:val="en-US" w:eastAsia="zh-CN"/>
        </w:rPr>
        <w:t xml:space="preserve">, </w:t>
      </w:r>
      <w:r w:rsidRPr="00FA297A">
        <w:rPr>
          <w:sz w:val="22"/>
          <w:szCs w:val="22"/>
          <w:lang w:eastAsia="zh-CN"/>
        </w:rPr>
        <w:t>“type 3 or” should be kept. For a UE supporting FG 25-6, gNB can configure either type 3 HARQ-ACK codebook or enhanced type 3 HARQ-ACK codebook, thus the reported value for component 5 should be applied to both type 3 HARQ-ACK codebook and enhanced HARQ-ACK codebook type. Note that we don't think this will change the Rel-16 behaviour, since it is applied only when the UE reports the support of FG25-6. If UE doesn't support FG 25-6 but only FG 10-16, then still follow Rel-16 behaviour</w:t>
      </w:r>
      <w:r w:rsidRPr="00FA297A">
        <w:rPr>
          <w:rFonts w:hint="eastAsia"/>
          <w:sz w:val="22"/>
          <w:szCs w:val="22"/>
          <w:lang w:val="en-US" w:eastAsia="zh-CN"/>
        </w:rPr>
        <w:t>.</w:t>
      </w:r>
    </w:p>
    <w:p w:rsidR="00361886" w:rsidRPr="00FA297A" w:rsidRDefault="006F67AC">
      <w:pPr>
        <w:pStyle w:val="af5"/>
        <w:numPr>
          <w:ilvl w:val="1"/>
          <w:numId w:val="8"/>
        </w:numPr>
        <w:autoSpaceDE/>
        <w:autoSpaceDN/>
        <w:adjustRightInd/>
        <w:spacing w:after="0" w:line="360" w:lineRule="auto"/>
        <w:rPr>
          <w:b/>
          <w:sz w:val="22"/>
          <w:szCs w:val="22"/>
          <w:lang w:eastAsia="zh-CN"/>
        </w:rPr>
      </w:pPr>
      <w:r w:rsidRPr="00FA297A">
        <w:rPr>
          <w:sz w:val="22"/>
          <w:szCs w:val="22"/>
          <w:lang w:eastAsia="zh-CN"/>
        </w:rPr>
        <w:t>Regarding “</w:t>
      </w:r>
      <w:r w:rsidRPr="00FA297A">
        <w:rPr>
          <w:rFonts w:cs="Arial"/>
          <w:sz w:val="22"/>
          <w:szCs w:val="22"/>
        </w:rPr>
        <w:t>The values higher than 1 can be applied to sub-slot based configuration only</w:t>
      </w:r>
      <w:r w:rsidRPr="00FA297A">
        <w:rPr>
          <w:sz w:val="22"/>
          <w:szCs w:val="22"/>
          <w:lang w:eastAsia="zh-CN"/>
        </w:rPr>
        <w:t xml:space="preserve">” in the note column, we don't think it is that critical since it should be common understanding that only 1 actual PUCCH transmission with HARQ-ACK will be transmitted per slot for slot-based PUCCH, therefore it is preferred to delete it for simplicity. However, if people have strong desire to keep it, we are fine also, though we may need some further modification considering the case </w:t>
      </w:r>
      <w:r w:rsidR="003A5648">
        <w:rPr>
          <w:sz w:val="22"/>
          <w:szCs w:val="22"/>
          <w:lang w:eastAsia="zh-CN"/>
        </w:rPr>
        <w:t xml:space="preserve">of two simultaneous HARQ-ACK CB. </w:t>
      </w:r>
    </w:p>
    <w:p w:rsidR="00361886" w:rsidRPr="00FA297A" w:rsidRDefault="006F67AC">
      <w:pPr>
        <w:pStyle w:val="af5"/>
        <w:numPr>
          <w:ilvl w:val="0"/>
          <w:numId w:val="8"/>
        </w:numPr>
        <w:autoSpaceDE/>
        <w:autoSpaceDN/>
        <w:adjustRightInd/>
        <w:spacing w:after="0" w:line="360" w:lineRule="auto"/>
        <w:rPr>
          <w:b/>
          <w:sz w:val="22"/>
          <w:szCs w:val="22"/>
          <w:lang w:eastAsia="zh-CN"/>
        </w:rPr>
      </w:pPr>
      <w:r w:rsidRPr="00FA297A">
        <w:rPr>
          <w:rFonts w:hint="eastAsia"/>
          <w:sz w:val="22"/>
          <w:szCs w:val="22"/>
          <w:lang w:val="en-US" w:eastAsia="zh-CN"/>
        </w:rPr>
        <w:t xml:space="preserve">FG 25-7: </w:t>
      </w:r>
      <w:r w:rsidRPr="00FA297A">
        <w:rPr>
          <w:rFonts w:eastAsia="宋体"/>
          <w:sz w:val="22"/>
          <w:szCs w:val="22"/>
          <w:lang w:val="en-US" w:eastAsia="zh-CN"/>
        </w:rPr>
        <w:t>No need to add FG 11-1 and FG 11-4 as the prerequisite</w:t>
      </w:r>
      <w:r w:rsidRPr="00FA297A">
        <w:rPr>
          <w:rFonts w:eastAsia="宋体" w:hint="eastAsia"/>
          <w:sz w:val="22"/>
          <w:szCs w:val="22"/>
          <w:lang w:val="en-US" w:eastAsia="zh-CN"/>
        </w:rPr>
        <w:t xml:space="preserve"> of FG 25-7</w:t>
      </w:r>
      <w:r w:rsidRPr="00FA297A">
        <w:rPr>
          <w:rFonts w:eastAsia="宋体"/>
          <w:sz w:val="22"/>
          <w:szCs w:val="22"/>
          <w:lang w:val="en-US" w:eastAsia="zh-CN"/>
        </w:rPr>
        <w:t xml:space="preserve">, since it is already clarified in the description of the components. </w:t>
      </w:r>
    </w:p>
    <w:p w:rsidR="00361886" w:rsidRPr="003A5648" w:rsidRDefault="00361886">
      <w:pPr>
        <w:rPr>
          <w:rFonts w:eastAsiaTheme="minorEastAsia"/>
          <w:b/>
          <w:lang w:eastAsia="zh-CN"/>
        </w:rPr>
      </w:pPr>
    </w:p>
    <w:p w:rsidR="00361886" w:rsidRDefault="006F67AC">
      <w:pPr>
        <w:pStyle w:val="af5"/>
        <w:numPr>
          <w:ilvl w:val="0"/>
          <w:numId w:val="5"/>
        </w:numPr>
        <w:rPr>
          <w:b/>
          <w:lang w:eastAsia="zh-CN"/>
        </w:rPr>
      </w:pPr>
      <w:r>
        <w:rPr>
          <w:rFonts w:hint="eastAsia"/>
          <w:b/>
          <w:sz w:val="22"/>
          <w:szCs w:val="22"/>
          <w:lang w:eastAsia="zh-CN"/>
        </w:rPr>
        <w:t>F</w:t>
      </w:r>
      <w:r>
        <w:rPr>
          <w:b/>
          <w:sz w:val="22"/>
          <w:szCs w:val="22"/>
          <w:lang w:eastAsia="zh-CN"/>
        </w:rPr>
        <w:t>G 25-</w:t>
      </w:r>
      <w:r>
        <w:rPr>
          <w:b/>
          <w:lang w:eastAsia="zh-CN"/>
        </w:rPr>
        <w:t>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w:t>
            </w:r>
            <w:r>
              <w:rPr>
                <w:rFonts w:cs="Arial"/>
              </w:rPr>
              <w:t xml:space="preserve"> </w:t>
            </w:r>
            <w:r>
              <w:rPr>
                <w:rFonts w:cs="Arial"/>
                <w:szCs w:val="18"/>
              </w:rPr>
              <w:t>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25-8</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cs="Arial"/>
              </w:rP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[4-11]</w:t>
            </w:r>
          </w:p>
          <w:p w:rsidR="00361886" w:rsidRDefault="006F67AC">
            <w:pPr>
              <w:pStyle w:val="TAL"/>
              <w:rPr>
                <w:rFonts w:cs="Arial"/>
                <w:highlight w:val="yellow"/>
              </w:rPr>
            </w:pPr>
            <w:r>
              <w:rPr>
                <w:rFonts w:cs="Arial"/>
                <w:highlight w:val="yellow"/>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9"/>
        </w:numPr>
        <w:autoSpaceDE/>
        <w:autoSpaceDN/>
        <w:adjustRightInd/>
        <w:spacing w:after="0" w:line="360" w:lineRule="auto"/>
        <w:rPr>
          <w:b/>
          <w:sz w:val="22"/>
          <w:szCs w:val="22"/>
          <w:lang w:eastAsia="zh-CN"/>
        </w:rPr>
      </w:pPr>
      <w:r>
        <w:rPr>
          <w:sz w:val="22"/>
          <w:szCs w:val="22"/>
          <w:lang w:eastAsia="zh-CN"/>
        </w:rPr>
        <w:t>FG 25-8: Change “Per UE” to “Per</w:t>
      </w:r>
      <w:r>
        <w:rPr>
          <w:rFonts w:eastAsia="宋体"/>
          <w:iCs/>
          <w:sz w:val="22"/>
          <w:szCs w:val="22"/>
          <w:lang w:eastAsia="zh-CN"/>
        </w:rPr>
        <w:t xml:space="preserve"> FS”</w:t>
      </w:r>
      <w:r>
        <w:rPr>
          <w:iCs/>
          <w:sz w:val="22"/>
          <w:szCs w:val="22"/>
        </w:rPr>
        <w:t xml:space="preserve"> to align with the prerequisite. </w:t>
      </w:r>
    </w:p>
    <w:p w:rsidR="00361886" w:rsidRDefault="00361886">
      <w:pPr>
        <w:rPr>
          <w:b/>
          <w:lang w:eastAsia="zh-CN"/>
        </w:rPr>
      </w:pPr>
    </w:p>
    <w:p w:rsidR="00361886" w:rsidRDefault="006F67AC">
      <w:pPr>
        <w:pStyle w:val="af5"/>
        <w:numPr>
          <w:ilvl w:val="0"/>
          <w:numId w:val="5"/>
        </w:numPr>
        <w:rPr>
          <w:b/>
          <w:lang w:eastAsia="zh-CN"/>
        </w:rPr>
      </w:pPr>
      <w:r>
        <w:rPr>
          <w:rFonts w:hint="eastAsia"/>
          <w:b/>
          <w:sz w:val="22"/>
          <w:szCs w:val="22"/>
          <w:lang w:eastAsia="zh-CN"/>
        </w:rPr>
        <w:t>F</w:t>
      </w:r>
      <w:r>
        <w:rPr>
          <w:b/>
          <w:sz w:val="22"/>
          <w:szCs w:val="22"/>
          <w:lang w:eastAsia="zh-CN"/>
        </w:rPr>
        <w:t>G 25-9</w:t>
      </w:r>
      <w:r>
        <w:rPr>
          <w:rFonts w:hint="eastAsia"/>
          <w:b/>
          <w:sz w:val="22"/>
          <w:szCs w:val="22"/>
          <w:lang w:eastAsia="zh-CN"/>
        </w:rPr>
        <w:t>/</w:t>
      </w:r>
      <w:r>
        <w:rPr>
          <w:b/>
          <w:sz w:val="22"/>
          <w:szCs w:val="22"/>
          <w:lang w:eastAsia="zh-CN"/>
        </w:rPr>
        <w:t>25-10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lastRenderedPageBreak/>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25-9</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szCs w:val="18"/>
              </w:rPr>
            </w:pPr>
            <w:r>
              <w:rPr>
                <w:rFonts w:cs="Arial"/>
                <w:szCs w:val="18"/>
              </w:rP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Semi-static PUCCH cell switching using configured time-domain domain pattern of applicable PUCCH cell / carrier</w:t>
            </w:r>
          </w:p>
          <w:p w:rsidR="00361886" w:rsidRDefault="00361886">
            <w:pPr>
              <w:snapToGrid w:val="0"/>
              <w:spacing w:afterLines="50" w:after="120"/>
              <w:contextualSpacing/>
              <w:jc w:val="both"/>
              <w:rPr>
                <w:rFonts w:ascii="Arial" w:hAnsi="Arial" w:cs="Arial"/>
                <w:sz w:val="18"/>
                <w:szCs w:val="18"/>
              </w:rPr>
            </w:pP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p w:rsidR="00361886" w:rsidRDefault="006F67AC">
            <w:pPr>
              <w:pStyle w:val="TAL"/>
              <w:rPr>
                <w:rFonts w:eastAsia="MS Mincho" w:cs="Arial"/>
                <w:szCs w:val="18"/>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Note: this feature applies to cells in the same TAG only</w:t>
            </w:r>
          </w:p>
          <w:p w:rsidR="00361886" w:rsidRDefault="006F67AC">
            <w:pPr>
              <w:pStyle w:val="TAL"/>
              <w:rPr>
                <w:rFonts w:cs="Arial"/>
                <w:szCs w:val="18"/>
              </w:rPr>
            </w:pPr>
            <w:r>
              <w:rPr>
                <w:rFonts w:cs="Arial"/>
                <w:szCs w:val="18"/>
              </w:rPr>
              <w:t xml:space="preserve">If UE supporting this FG also supports both FGs 6-9 and 6-9a or both FGs 22-7b and 22-7c </w:t>
            </w:r>
            <w:r>
              <w:rPr>
                <w:rFonts w:cs="Arial"/>
                <w:szCs w:val="18"/>
                <w:highlight w:val="yellow"/>
              </w:rPr>
              <w:t>[or FGs 22-6 or 22-6a]</w:t>
            </w:r>
            <w:r>
              <w:rPr>
                <w:rFonts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25-10</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szCs w:val="18"/>
              </w:rPr>
            </w:pPr>
            <w:r>
              <w:rPr>
                <w:rFonts w:cs="Arial"/>
                <w:szCs w:val="18"/>
              </w:rPr>
              <w:t>PUCCH cell switching based on dynamic indication for same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PUCCH cell switching based on dynamic indication in the DCI scheduling the PUCCH for same length (in physical time) of overlapping PUCCH slots/sub-slots</w:t>
            </w:r>
          </w:p>
          <w:p w:rsidR="00361886" w:rsidRDefault="00361886">
            <w:pPr>
              <w:snapToGrid w:val="0"/>
              <w:spacing w:afterLines="50" w:after="120"/>
              <w:contextualSpacing/>
              <w:jc w:val="both"/>
              <w:rPr>
                <w:rFonts w:ascii="Arial" w:hAnsi="Arial" w:cs="Arial"/>
                <w:sz w:val="18"/>
                <w:szCs w:val="18"/>
              </w:rPr>
            </w:pP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rPr>
                <w:rFonts w:ascii="Arial" w:hAnsi="Arial" w:cs="Arial"/>
                <w:sz w:val="18"/>
                <w:szCs w:val="18"/>
              </w:rPr>
            </w:pPr>
            <w:r>
              <w:rPr>
                <w:rFonts w:ascii="Arial" w:hAnsi="Arial" w:cs="Arial"/>
                <w:sz w:val="18"/>
                <w:szCs w:val="18"/>
              </w:rPr>
              <w:t>N/A</w:t>
            </w:r>
          </w:p>
          <w:p w:rsidR="00361886" w:rsidRDefault="006F67AC">
            <w:pPr>
              <w:pStyle w:val="TAL"/>
              <w:rPr>
                <w:rFonts w:eastAsia="MS Mincho" w:cs="Arial"/>
                <w:szCs w:val="18"/>
                <w:highlight w:val="yellow"/>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Note: this feature applies to cells in the same TAG only</w:t>
            </w:r>
          </w:p>
          <w:p w:rsidR="00361886" w:rsidRDefault="006F67AC">
            <w:pPr>
              <w:pStyle w:val="TAL"/>
              <w:rPr>
                <w:rFonts w:cs="Arial"/>
                <w:szCs w:val="18"/>
              </w:rPr>
            </w:pPr>
            <w:r>
              <w:rPr>
                <w:rFonts w:cs="Arial"/>
                <w:szCs w:val="18"/>
              </w:rPr>
              <w:t xml:space="preserve">If UE supporting this FG also supports both FGs 6-9 and 6-9a or both FGs 22-7b and 22-7c </w:t>
            </w:r>
            <w:r>
              <w:rPr>
                <w:rFonts w:cs="Arial"/>
                <w:szCs w:val="18"/>
                <w:highlight w:val="yellow"/>
              </w:rPr>
              <w:t>[or FGs 22-6 or 22-6a]</w:t>
            </w:r>
            <w:r>
              <w:rPr>
                <w:rFonts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MS Mincho" w:cs="Arial"/>
                <w:szCs w:val="18"/>
              </w:rPr>
            </w:pPr>
            <w:r>
              <w:rPr>
                <w:rFonts w:cs="Arial"/>
                <w:szCs w:val="18"/>
              </w:rPr>
              <w:t>25-1</w:t>
            </w:r>
            <w:r>
              <w:rPr>
                <w:rFonts w:eastAsia="MS Mincho" w:cs="Arial"/>
                <w:szCs w:val="18"/>
              </w:rPr>
              <w:t>0a</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PUCCH cell switching based on dynamic indication for different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PUCCH cell switching based on dynamic indication in the DCI scheduling the PUCCH for different length (in physical time) of overlapping PUCCH slots/sub-slots</w:t>
            </w:r>
          </w:p>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p w:rsidR="00361886" w:rsidRDefault="006F67AC">
            <w:pPr>
              <w:pStyle w:val="TAL"/>
              <w:rPr>
                <w:rFonts w:cs="Arial"/>
                <w:szCs w:val="18"/>
                <w:highlight w:val="yellow"/>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Note: this feature applies to cells in the same TAG only</w:t>
            </w:r>
          </w:p>
          <w:p w:rsidR="00361886" w:rsidRDefault="006F67AC">
            <w:pPr>
              <w:pStyle w:val="TAL"/>
              <w:rPr>
                <w:rFonts w:cs="Arial"/>
                <w:szCs w:val="18"/>
              </w:rPr>
            </w:pPr>
            <w:r>
              <w:rPr>
                <w:rFonts w:cs="Arial"/>
                <w:szCs w:val="18"/>
              </w:rPr>
              <w:t xml:space="preserve">If UE supporting this FG also supports both FGs 6-9 and 6-9a or both FGs 22-7b and 22-7c </w:t>
            </w:r>
            <w:r>
              <w:rPr>
                <w:rFonts w:cs="Arial"/>
                <w:szCs w:val="18"/>
                <w:highlight w:val="yellow"/>
              </w:rPr>
              <w:t>[or FGs 22-6 or 22-6a]</w:t>
            </w:r>
            <w:r>
              <w:rPr>
                <w:rFonts w:cs="Arial"/>
                <w:szCs w:val="18"/>
              </w:rPr>
              <w:t>, the UE supports the cases of both same and different numerologies between switchable cells. Otherwise, the UE supports the case of same numerology between switchable cells</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10"/>
        </w:numPr>
        <w:autoSpaceDE/>
        <w:autoSpaceDN/>
        <w:adjustRightInd/>
        <w:spacing w:after="0" w:line="360" w:lineRule="auto"/>
        <w:rPr>
          <w:b/>
          <w:sz w:val="22"/>
          <w:szCs w:val="22"/>
          <w:lang w:eastAsia="zh-CN"/>
        </w:rPr>
      </w:pPr>
      <w:bookmarkStart w:id="9" w:name="OLE_LINK65"/>
      <w:r>
        <w:rPr>
          <w:sz w:val="22"/>
          <w:szCs w:val="22"/>
          <w:lang w:eastAsia="zh-CN"/>
        </w:rPr>
        <w:t>Regarding to the FFS part of FG 25-9/25-10</w:t>
      </w:r>
      <w:r>
        <w:rPr>
          <w:rFonts w:hint="eastAsia"/>
          <w:sz w:val="22"/>
          <w:szCs w:val="22"/>
          <w:lang w:val="en-US" w:eastAsia="zh-CN"/>
        </w:rPr>
        <w:t>/25-10a</w:t>
      </w:r>
      <w:r>
        <w:rPr>
          <w:sz w:val="22"/>
          <w:szCs w:val="22"/>
          <w:lang w:eastAsia="zh-CN"/>
        </w:rPr>
        <w:t>,</w:t>
      </w:r>
      <w:bookmarkEnd w:id="9"/>
      <w:r>
        <w:rPr>
          <w:sz w:val="22"/>
          <w:szCs w:val="22"/>
          <w:lang w:eastAsia="zh-CN"/>
        </w:rPr>
        <w:t xml:space="preserve"> </w:t>
      </w:r>
      <w:r w:rsidR="000B3317">
        <w:rPr>
          <w:sz w:val="22"/>
          <w:szCs w:val="22"/>
          <w:lang w:eastAsia="zh-CN"/>
        </w:rPr>
        <w:t>since it is agreed that PUCCH cell switching is only done within the same PUCCH group, for a UE supporting two PUCCH groups, the capabilities defined by FG25-9/25-10</w:t>
      </w:r>
      <w:r w:rsidR="000B3317">
        <w:rPr>
          <w:rFonts w:hint="eastAsia"/>
          <w:sz w:val="22"/>
          <w:szCs w:val="22"/>
          <w:lang w:val="en-US" w:eastAsia="zh-CN"/>
        </w:rPr>
        <w:t>/25-10a</w:t>
      </w:r>
      <w:r w:rsidR="000B3317">
        <w:rPr>
          <w:sz w:val="22"/>
          <w:szCs w:val="22"/>
          <w:lang w:val="en-US" w:eastAsia="zh-CN"/>
        </w:rPr>
        <w:t xml:space="preserve"> here is applied to each of the PUCCH groups also, it looks to us that no additional capability reporting is needed. Some note with example below can be considered to clarify this. </w:t>
      </w:r>
    </w:p>
    <w:p w:rsidR="00361886" w:rsidRDefault="006F67AC">
      <w:pPr>
        <w:pStyle w:val="af5"/>
        <w:numPr>
          <w:ilvl w:val="0"/>
          <w:numId w:val="10"/>
        </w:numPr>
        <w:autoSpaceDE/>
        <w:autoSpaceDN/>
        <w:adjustRightInd/>
        <w:spacing w:after="0" w:line="360" w:lineRule="auto"/>
        <w:rPr>
          <w:b/>
          <w:sz w:val="22"/>
          <w:szCs w:val="22"/>
          <w:lang w:eastAsia="zh-CN"/>
        </w:rPr>
      </w:pPr>
      <w:r>
        <w:rPr>
          <w:rFonts w:hint="eastAsia"/>
          <w:sz w:val="22"/>
          <w:szCs w:val="22"/>
          <w:lang w:val="en-US" w:eastAsia="zh-CN"/>
        </w:rPr>
        <w:t xml:space="preserve">Regarding to the Note of </w:t>
      </w:r>
      <w:r>
        <w:rPr>
          <w:sz w:val="22"/>
          <w:szCs w:val="22"/>
          <w:lang w:eastAsia="zh-CN"/>
        </w:rPr>
        <w:t>FG 25-9/25-10</w:t>
      </w:r>
      <w:r>
        <w:rPr>
          <w:rFonts w:hint="eastAsia"/>
          <w:sz w:val="22"/>
          <w:szCs w:val="22"/>
          <w:lang w:val="en-US" w:eastAsia="zh-CN"/>
        </w:rPr>
        <w:t>/25-10a</w:t>
      </w:r>
      <w:r>
        <w:rPr>
          <w:sz w:val="22"/>
          <w:szCs w:val="22"/>
          <w:lang w:eastAsia="zh-CN"/>
        </w:rPr>
        <w:t xml:space="preserve">, </w:t>
      </w:r>
      <w:r>
        <w:rPr>
          <w:rFonts w:hint="eastAsia"/>
          <w:sz w:val="22"/>
          <w:szCs w:val="22"/>
          <w:lang w:val="en-US" w:eastAsia="zh-CN"/>
        </w:rPr>
        <w:t xml:space="preserve">we are fine to add </w:t>
      </w:r>
      <w:r>
        <w:rPr>
          <w:sz w:val="22"/>
          <w:szCs w:val="22"/>
          <w:lang w:val="en-US" w:eastAsia="zh-CN"/>
        </w:rPr>
        <w:t>“</w:t>
      </w:r>
      <w:r>
        <w:rPr>
          <w:rFonts w:hint="eastAsia"/>
          <w:sz w:val="22"/>
          <w:szCs w:val="22"/>
          <w:lang w:val="en-US" w:eastAsia="zh-CN"/>
        </w:rPr>
        <w:t>or FGs 22-6 or 22-6a</w:t>
      </w:r>
      <w:r>
        <w:rPr>
          <w:sz w:val="22"/>
          <w:szCs w:val="22"/>
          <w:lang w:val="en-US" w:eastAsia="zh-CN"/>
        </w:rPr>
        <w:t>”</w:t>
      </w:r>
      <w:r>
        <w:rPr>
          <w:rFonts w:hint="eastAsia"/>
          <w:sz w:val="22"/>
          <w:szCs w:val="22"/>
          <w:lang w:val="en-US" w:eastAsia="zh-CN"/>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lastRenderedPageBreak/>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25-9</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szCs w:val="18"/>
              </w:rPr>
            </w:pPr>
            <w:r>
              <w:rPr>
                <w:rFonts w:cs="Arial"/>
                <w:szCs w:val="18"/>
              </w:rP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Semi-static PUCCH cell switching using configured time-domain domain pattern of applicable PUCCH cell / carrier</w:t>
            </w:r>
          </w:p>
          <w:p w:rsidR="00361886" w:rsidRDefault="00361886">
            <w:pPr>
              <w:snapToGrid w:val="0"/>
              <w:spacing w:afterLines="50" w:after="120"/>
              <w:contextualSpacing/>
              <w:jc w:val="both"/>
              <w:rPr>
                <w:rFonts w:ascii="Arial" w:hAnsi="Arial" w:cs="Arial"/>
                <w:sz w:val="18"/>
                <w:szCs w:val="18"/>
              </w:rPr>
            </w:pPr>
          </w:p>
          <w:p w:rsidR="00361886" w:rsidRDefault="006F67AC">
            <w:pPr>
              <w:snapToGrid w:val="0"/>
              <w:spacing w:afterLines="50" w:after="120"/>
              <w:contextualSpacing/>
              <w:jc w:val="both"/>
              <w:rPr>
                <w:rFonts w:ascii="Arial" w:hAnsi="Arial" w:cs="Arial"/>
                <w:sz w:val="18"/>
                <w:szCs w:val="18"/>
              </w:rPr>
            </w:pPr>
            <w:r>
              <w:rPr>
                <w:rFonts w:ascii="Arial" w:hAnsi="Arial" w:cs="Arial"/>
                <w:strike/>
                <w:color w:val="FF0000"/>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p w:rsidR="00361886" w:rsidRDefault="006F67AC">
            <w:pPr>
              <w:pStyle w:val="TAL"/>
              <w:rPr>
                <w:rFonts w:eastAsia="MS Mincho" w:cs="Arial"/>
                <w:szCs w:val="18"/>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Note: this feature applies to cells in the same TAG only</w:t>
            </w:r>
          </w:p>
          <w:p w:rsidR="00361886" w:rsidRDefault="006F67AC">
            <w:pPr>
              <w:pStyle w:val="TAL"/>
              <w:rPr>
                <w:rFonts w:cs="Arial"/>
                <w:szCs w:val="18"/>
              </w:rPr>
            </w:pPr>
            <w:r>
              <w:rPr>
                <w:rFonts w:cs="Arial"/>
                <w:szCs w:val="18"/>
              </w:rPr>
              <w:t xml:space="preserve">If UE supporting this FG also supports both FGs 6-9 and 6-9a or both FGs 22-7b and 22-7c </w:t>
            </w:r>
            <w:r>
              <w:rPr>
                <w:rFonts w:cs="Arial"/>
                <w:strike/>
                <w:color w:val="FF0000"/>
                <w:szCs w:val="18"/>
                <w:highlight w:val="yellow"/>
              </w:rPr>
              <w:t>[</w:t>
            </w:r>
            <w:r>
              <w:rPr>
                <w:rFonts w:cs="Arial"/>
                <w:szCs w:val="18"/>
                <w:highlight w:val="yellow"/>
              </w:rPr>
              <w:t>or FGs 22-6 or 22-6a</w:t>
            </w:r>
            <w:r>
              <w:rPr>
                <w:rFonts w:cs="Arial"/>
                <w:strike/>
                <w:color w:val="FF0000"/>
                <w:szCs w:val="18"/>
                <w:highlight w:val="yellow"/>
              </w:rPr>
              <w:t>]</w:t>
            </w:r>
            <w:r>
              <w:rPr>
                <w:rFonts w:cs="Arial"/>
                <w:szCs w:val="18"/>
              </w:rPr>
              <w:t>, the UE supports the cases of both same and different numerologies between switchable cells. Otherwise, the UE supports the case of same numerology between switchable cells</w:t>
            </w:r>
          </w:p>
          <w:p w:rsidR="000B3317" w:rsidRDefault="000B3317">
            <w:pPr>
              <w:pStyle w:val="TAL"/>
              <w:rPr>
                <w:rFonts w:cs="Arial"/>
                <w:szCs w:val="18"/>
              </w:rPr>
            </w:pPr>
            <w:r>
              <w:rPr>
                <w:rFonts w:cs="Arial"/>
                <w:color w:val="FF0000"/>
                <w:szCs w:val="18"/>
                <w:u w:val="single"/>
                <w:lang w:val="en-US" w:eastAsia="zh-CN"/>
              </w:rPr>
              <w:t xml:space="preserve">Note: If UE supporting this FG also supports FG6-7 and/or FG6-8, the capability defined by this FG is applied to each of the two PUCCH groups.  </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25-10</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szCs w:val="18"/>
              </w:rPr>
            </w:pPr>
            <w:r>
              <w:rPr>
                <w:rFonts w:cs="Arial"/>
                <w:szCs w:val="18"/>
              </w:rPr>
              <w:t>PUCCH cell switching based on dynamic indication for same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PUCCH cell switching based on dynamic indication in the DCI scheduling the PUCCH for same length (in physical time) of overlapping PUCCH slots/sub-slots</w:t>
            </w:r>
          </w:p>
          <w:p w:rsidR="00361886" w:rsidRDefault="00361886">
            <w:pPr>
              <w:snapToGrid w:val="0"/>
              <w:spacing w:afterLines="50" w:after="120"/>
              <w:contextualSpacing/>
              <w:jc w:val="both"/>
              <w:rPr>
                <w:rFonts w:ascii="Arial" w:hAnsi="Arial" w:cs="Arial"/>
                <w:sz w:val="18"/>
                <w:szCs w:val="18"/>
              </w:rPr>
            </w:pPr>
          </w:p>
          <w:p w:rsidR="00361886" w:rsidRDefault="006F67AC">
            <w:pPr>
              <w:snapToGrid w:val="0"/>
              <w:spacing w:afterLines="50" w:after="120"/>
              <w:contextualSpacing/>
              <w:jc w:val="both"/>
              <w:rPr>
                <w:rFonts w:ascii="Arial" w:hAnsi="Arial" w:cs="Arial"/>
                <w:sz w:val="18"/>
                <w:szCs w:val="18"/>
              </w:rPr>
            </w:pPr>
            <w:r>
              <w:rPr>
                <w:rFonts w:ascii="Arial" w:hAnsi="Arial" w:cs="Arial"/>
                <w:strike/>
                <w:color w:val="FF0000"/>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rPr>
                <w:rFonts w:ascii="Arial" w:hAnsi="Arial" w:cs="Arial"/>
                <w:sz w:val="18"/>
                <w:szCs w:val="18"/>
              </w:rPr>
            </w:pPr>
            <w:r>
              <w:rPr>
                <w:rFonts w:ascii="Arial" w:hAnsi="Arial" w:cs="Arial"/>
                <w:sz w:val="18"/>
                <w:szCs w:val="18"/>
              </w:rPr>
              <w:t>N/A</w:t>
            </w:r>
          </w:p>
          <w:p w:rsidR="00361886" w:rsidRDefault="006F67AC">
            <w:pPr>
              <w:pStyle w:val="TAL"/>
              <w:rPr>
                <w:rFonts w:eastAsia="MS Mincho" w:cs="Arial"/>
                <w:szCs w:val="18"/>
                <w:highlight w:val="yellow"/>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Note: this feature applies to cells in the same TAG only</w:t>
            </w:r>
          </w:p>
          <w:p w:rsidR="00361886" w:rsidRDefault="006F67AC">
            <w:pPr>
              <w:pStyle w:val="TAL"/>
              <w:rPr>
                <w:rFonts w:cs="Arial"/>
                <w:szCs w:val="18"/>
              </w:rPr>
            </w:pPr>
            <w:r>
              <w:rPr>
                <w:rFonts w:cs="Arial"/>
                <w:szCs w:val="18"/>
              </w:rPr>
              <w:t xml:space="preserve">If UE supporting this FG also supports both FGs 6-9 and 6-9a or both FGs 22-7b and 22-7c </w:t>
            </w:r>
            <w:r>
              <w:rPr>
                <w:rFonts w:cs="Arial"/>
                <w:strike/>
                <w:color w:val="FF0000"/>
                <w:szCs w:val="18"/>
                <w:highlight w:val="yellow"/>
              </w:rPr>
              <w:t>[</w:t>
            </w:r>
            <w:r>
              <w:rPr>
                <w:rFonts w:cs="Arial"/>
                <w:szCs w:val="18"/>
                <w:highlight w:val="yellow"/>
              </w:rPr>
              <w:t>or FGs 22-6 or 22-6a</w:t>
            </w:r>
            <w:r>
              <w:rPr>
                <w:rFonts w:cs="Arial"/>
                <w:strike/>
                <w:color w:val="FF0000"/>
                <w:szCs w:val="18"/>
                <w:highlight w:val="yellow"/>
              </w:rPr>
              <w:t>]</w:t>
            </w:r>
            <w:r>
              <w:rPr>
                <w:rFonts w:cs="Arial"/>
                <w:szCs w:val="18"/>
              </w:rPr>
              <w:t>, the UE supports the cases of both same and different numerologies between switchable cells. Otherwise, the UE supports the case of same numerology between switchable cells</w:t>
            </w:r>
          </w:p>
          <w:p w:rsidR="00361886" w:rsidRDefault="006F67AC" w:rsidP="000B3317">
            <w:pPr>
              <w:pStyle w:val="TAL"/>
              <w:rPr>
                <w:rFonts w:cs="Arial"/>
                <w:szCs w:val="18"/>
              </w:rPr>
            </w:pPr>
            <w:r>
              <w:rPr>
                <w:rFonts w:cs="Arial"/>
                <w:color w:val="FF0000"/>
                <w:szCs w:val="18"/>
                <w:u w:val="single"/>
                <w:lang w:val="en-US" w:eastAsia="zh-CN"/>
              </w:rPr>
              <w:t xml:space="preserve">Note: </w:t>
            </w:r>
            <w:r w:rsidR="000B3317">
              <w:rPr>
                <w:rFonts w:cs="Arial"/>
                <w:color w:val="FF0000"/>
                <w:szCs w:val="18"/>
                <w:u w:val="single"/>
                <w:lang w:val="en-US" w:eastAsia="zh-CN"/>
              </w:rPr>
              <w:t xml:space="preserve">If UE supporting this FG also supports FG6-7 and/or FG6-8, the capability defined by this FG is applied to each of the two PUCCH groups.  </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MS Mincho" w:cs="Arial"/>
                <w:szCs w:val="18"/>
              </w:rPr>
            </w:pPr>
            <w:r>
              <w:rPr>
                <w:rFonts w:cs="Arial"/>
                <w:szCs w:val="18"/>
              </w:rPr>
              <w:t>25-1</w:t>
            </w:r>
            <w:r>
              <w:rPr>
                <w:rFonts w:eastAsia="MS Mincho" w:cs="Arial"/>
                <w:szCs w:val="18"/>
              </w:rPr>
              <w:t>0a</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PUCCH cell switching based on dynamic indication for different length of overlapping PUCCH slots/sub-slots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rPr>
            </w:pPr>
            <w:r>
              <w:rPr>
                <w:rFonts w:ascii="Arial" w:hAnsi="Arial" w:cs="Arial"/>
                <w:sz w:val="18"/>
                <w:szCs w:val="18"/>
              </w:rPr>
              <w:t>PUCCH cell switching based on dynamic indication in the DCI scheduling the PUCCH for different length (in physical time) of overlapping PUCCH slots/sub-slots</w:t>
            </w:r>
          </w:p>
          <w:p w:rsidR="00361886" w:rsidRDefault="006F67AC">
            <w:pPr>
              <w:snapToGrid w:val="0"/>
              <w:spacing w:afterLines="50" w:after="120"/>
              <w:contextualSpacing/>
              <w:jc w:val="both"/>
              <w:rPr>
                <w:rFonts w:ascii="Arial" w:hAnsi="Arial" w:cs="Arial"/>
                <w:sz w:val="18"/>
                <w:szCs w:val="18"/>
              </w:rPr>
            </w:pPr>
            <w:r>
              <w:rPr>
                <w:rFonts w:ascii="Arial" w:hAnsi="Arial" w:cs="Arial"/>
                <w:strike/>
                <w:color w:val="FF0000"/>
                <w:sz w:val="18"/>
                <w:szCs w:val="18"/>
                <w:highlight w:val="yellow"/>
              </w:rPr>
              <w:t>FFS whether/how to indicate the capability for support of PUCCH cell switch in two PUCCH groups</w:t>
            </w:r>
          </w:p>
        </w:tc>
        <w:tc>
          <w:tcPr>
            <w:tcW w:w="127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p w:rsidR="00361886" w:rsidRDefault="006F67AC">
            <w:pPr>
              <w:pStyle w:val="TAL"/>
              <w:rPr>
                <w:rFonts w:cs="Arial"/>
                <w:szCs w:val="18"/>
                <w:highlight w:val="yellow"/>
              </w:rPr>
            </w:pPr>
            <w:r>
              <w:rPr>
                <w:rFonts w:eastAsia="MS Mincho" w:cs="Arial"/>
                <w:szCs w:val="18"/>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Note: this feature applies to cells in the same TAG only</w:t>
            </w:r>
          </w:p>
          <w:p w:rsidR="00361886" w:rsidRDefault="006F67AC">
            <w:pPr>
              <w:pStyle w:val="TAL"/>
              <w:rPr>
                <w:rFonts w:cs="Arial"/>
                <w:szCs w:val="18"/>
              </w:rPr>
            </w:pPr>
            <w:r>
              <w:rPr>
                <w:rFonts w:cs="Arial"/>
                <w:szCs w:val="18"/>
              </w:rPr>
              <w:t xml:space="preserve">If UE supporting this FG also supports both FGs 6-9 and 6-9a or both FGs 22-7b and 22-7c </w:t>
            </w:r>
            <w:r>
              <w:rPr>
                <w:rFonts w:cs="Arial"/>
                <w:strike/>
                <w:color w:val="FF0000"/>
                <w:szCs w:val="18"/>
                <w:highlight w:val="yellow"/>
              </w:rPr>
              <w:t>[</w:t>
            </w:r>
            <w:r>
              <w:rPr>
                <w:rFonts w:cs="Arial"/>
                <w:szCs w:val="18"/>
                <w:highlight w:val="yellow"/>
              </w:rPr>
              <w:t>or FGs 22-6 or 22-6a</w:t>
            </w:r>
            <w:r>
              <w:rPr>
                <w:rFonts w:cs="Arial"/>
                <w:strike/>
                <w:color w:val="FF0000"/>
                <w:szCs w:val="18"/>
                <w:highlight w:val="yellow"/>
              </w:rPr>
              <w:t>]</w:t>
            </w:r>
            <w:r>
              <w:rPr>
                <w:rFonts w:cs="Arial"/>
                <w:szCs w:val="18"/>
              </w:rPr>
              <w:t>, the UE supports the cases of both same and different numerologies between switchable cells. Otherwise, the UE supports the case of same numerology between switchable cells</w:t>
            </w:r>
          </w:p>
          <w:p w:rsidR="00361886" w:rsidRDefault="000B3317">
            <w:pPr>
              <w:pStyle w:val="TAL"/>
              <w:rPr>
                <w:rFonts w:cs="Arial"/>
                <w:szCs w:val="18"/>
              </w:rPr>
            </w:pPr>
            <w:r>
              <w:rPr>
                <w:rFonts w:cs="Arial"/>
                <w:color w:val="FF0000"/>
                <w:szCs w:val="18"/>
                <w:u w:val="single"/>
                <w:lang w:val="en-US" w:eastAsia="zh-CN"/>
              </w:rPr>
              <w:t xml:space="preserve">Note: If UE supporting this FG also supports FG6-7 and/or FG6-8, the capability defined by this FG is applied to each of the two PUCCH groups.  </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Optional with capability signaling</w:t>
            </w:r>
          </w:p>
        </w:tc>
      </w:tr>
    </w:tbl>
    <w:p w:rsidR="00361886" w:rsidRDefault="00361886">
      <w:pPr>
        <w:pStyle w:val="af5"/>
        <w:autoSpaceDE/>
        <w:autoSpaceDN/>
        <w:adjustRightInd/>
        <w:spacing w:after="0" w:line="360" w:lineRule="auto"/>
        <w:ind w:left="0"/>
        <w:rPr>
          <w:b/>
          <w:sz w:val="22"/>
          <w:szCs w:val="22"/>
          <w:lang w:eastAsia="zh-CN"/>
        </w:rPr>
      </w:pPr>
    </w:p>
    <w:p w:rsidR="00361886" w:rsidRDefault="00361886">
      <w:pPr>
        <w:rPr>
          <w:lang w:eastAsia="ko-KR"/>
        </w:rPr>
      </w:pPr>
    </w:p>
    <w:p w:rsidR="00361886" w:rsidRDefault="006F67AC">
      <w:pPr>
        <w:pStyle w:val="2"/>
        <w:rPr>
          <w:rFonts w:eastAsiaTheme="minorEastAsia"/>
          <w:lang w:eastAsia="zh-CN"/>
        </w:rPr>
      </w:pPr>
      <w:r>
        <w:t>Enhancements for unlicensed band URLLC/IIoT</w:t>
      </w:r>
    </w:p>
    <w:p w:rsidR="00361886" w:rsidRDefault="006F67AC">
      <w:pPr>
        <w:pStyle w:val="af5"/>
        <w:numPr>
          <w:ilvl w:val="0"/>
          <w:numId w:val="5"/>
        </w:numPr>
        <w:rPr>
          <w:lang w:eastAsia="zh-CN"/>
        </w:rPr>
      </w:pPr>
      <w:r>
        <w:rPr>
          <w:rFonts w:hint="eastAsia"/>
          <w:b/>
          <w:sz w:val="22"/>
          <w:szCs w:val="22"/>
          <w:lang w:eastAsia="zh-CN"/>
        </w:rPr>
        <w:t>F</w:t>
      </w:r>
      <w:r>
        <w:rPr>
          <w:b/>
          <w:sz w:val="22"/>
          <w:szCs w:val="22"/>
          <w:lang w:eastAsia="zh-CN"/>
        </w:rPr>
        <w:t>G 25-12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lastRenderedPageBreak/>
              <w:t>25. NR_IIOT_URLLC_enh</w:t>
            </w:r>
          </w:p>
          <w:p w:rsidR="00361886" w:rsidRDefault="00361886">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snapToGrid w:val="0"/>
              <w:spacing w:afterLines="50" w:after="120"/>
              <w:contextualSpacing/>
              <w:jc w:val="both"/>
              <w:rPr>
                <w:rFonts w:ascii="Arial" w:hAnsi="Arial" w:cs="Arial"/>
                <w:sz w:val="18"/>
                <w:szCs w:val="18"/>
                <w:lang w:val="en-US"/>
              </w:rPr>
            </w:pPr>
            <w:r>
              <w:rPr>
                <w:rFonts w:ascii="Arial" w:hAnsi="Arial" w:cs="Arial"/>
                <w:sz w:val="18"/>
                <w:szCs w:val="18"/>
                <w:highlight w:val="yellow"/>
                <w:lang w:val="en-US"/>
              </w:rPr>
              <w:t>[Support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Optional with capability signaling</w:t>
            </w:r>
          </w:p>
          <w:p w:rsidR="00361886" w:rsidRDefault="00361886">
            <w:pPr>
              <w:pStyle w:val="TAL"/>
              <w:rPr>
                <w:rFonts w:eastAsia="宋体" w:cs="Arial"/>
                <w:szCs w:val="18"/>
              </w:rPr>
            </w:pPr>
          </w:p>
          <w:p w:rsidR="00361886" w:rsidRDefault="00361886">
            <w:pPr>
              <w:pStyle w:val="TAL"/>
              <w:rPr>
                <w:rFonts w:eastAsia="宋体" w:cs="Arial"/>
                <w:szCs w:val="18"/>
              </w:rPr>
            </w:pP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11"/>
        </w:numPr>
        <w:autoSpaceDE/>
        <w:autoSpaceDN/>
        <w:adjustRightInd/>
        <w:spacing w:after="0" w:line="360" w:lineRule="auto"/>
        <w:rPr>
          <w:rFonts w:eastAsia="MS Mincho"/>
          <w:sz w:val="22"/>
          <w:szCs w:val="22"/>
        </w:rPr>
      </w:pPr>
      <w:r>
        <w:rPr>
          <w:sz w:val="22"/>
          <w:szCs w:val="22"/>
          <w:lang w:eastAsia="zh-CN"/>
        </w:rPr>
        <w:t>FG 25-12: Add basic feature components agreed for a UE that can operate as an initiating device in the semi-static channel access mode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 NR_IIOT_URLLC_enh</w:t>
            </w:r>
          </w:p>
          <w:p w:rsidR="00361886" w:rsidRDefault="00361886">
            <w:pPr>
              <w:pStyle w:val="TAL"/>
              <w:rPr>
                <w:rFonts w:eastAsia="宋体" w:cs="Arial"/>
                <w:szCs w:val="18"/>
              </w:rPr>
            </w:pP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25-12</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szCs w:val="18"/>
              </w:rPr>
            </w:pPr>
            <w:r>
              <w:rPr>
                <w:rFonts w:eastAsia="Times New Roman" w:cs="Arial"/>
                <w:szCs w:val="18"/>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rsidR="00361886" w:rsidRDefault="006F67AC">
            <w:pPr>
              <w:snapToGrid w:val="0"/>
              <w:spacing w:afterLines="50" w:after="120"/>
              <w:contextualSpacing/>
              <w:jc w:val="both"/>
              <w:rPr>
                <w:rFonts w:ascii="Arial" w:hAnsi="Arial" w:cs="Arial"/>
                <w:sz w:val="18"/>
                <w:szCs w:val="18"/>
                <w:lang w:val="en-US"/>
              </w:rPr>
            </w:pPr>
            <w:r>
              <w:rPr>
                <w:rFonts w:ascii="Arial" w:hAnsi="Arial" w:cs="Arial"/>
                <w:color w:val="FF0000"/>
                <w:sz w:val="18"/>
                <w:szCs w:val="18"/>
              </w:rPr>
              <w:t xml:space="preserve">1. </w:t>
            </w: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p w:rsidR="00361886" w:rsidRDefault="006F67AC">
            <w:pPr>
              <w:pStyle w:val="TAL"/>
              <w:rPr>
                <w:color w:val="FF0000"/>
                <w:szCs w:val="18"/>
              </w:rPr>
            </w:pPr>
            <w:r>
              <w:rPr>
                <w:color w:val="FF0000"/>
                <w:szCs w:val="18"/>
              </w:rPr>
              <w:t>2. Sensing to initiate a semi-static CO or transmit after a gap greater than 16us from any transmission burst within a UE-initiated CO.</w:t>
            </w:r>
          </w:p>
          <w:p w:rsidR="00361886" w:rsidRDefault="006F67AC">
            <w:pPr>
              <w:pStyle w:val="TAL"/>
              <w:rPr>
                <w:color w:val="FF0000"/>
                <w:szCs w:val="18"/>
              </w:rPr>
            </w:pPr>
            <w:r>
              <w:rPr>
                <w:color w:val="FF0000"/>
                <w:szCs w:val="18"/>
              </w:rPr>
              <w:t>3. Determination of COT initiator assumption based on rules for configured UL</w:t>
            </w:r>
          </w:p>
          <w:p w:rsidR="00361886" w:rsidRDefault="006F67AC">
            <w:pPr>
              <w:pStyle w:val="TAL"/>
              <w:rPr>
                <w:color w:val="FF0000"/>
                <w:szCs w:val="18"/>
              </w:rPr>
            </w:pPr>
            <w:r>
              <w:rPr>
                <w:color w:val="FF0000"/>
                <w:szCs w:val="18"/>
              </w:rPr>
              <w:t>4. Validating COT initiator assumption indicated in UL scheduling DCI</w:t>
            </w:r>
          </w:p>
        </w:tc>
        <w:tc>
          <w:tcPr>
            <w:tcW w:w="1277"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eastAsia="zh-CN"/>
              </w:rPr>
            </w:pPr>
            <w:r>
              <w:rPr>
                <w:rFonts w:eastAsia="宋体"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Per band</w:t>
            </w:r>
          </w:p>
        </w:tc>
        <w:tc>
          <w:tcPr>
            <w:tcW w:w="992"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szCs w:val="18"/>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宋体"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Optional with capability signaling</w:t>
            </w:r>
          </w:p>
          <w:p w:rsidR="00361886" w:rsidRDefault="00361886">
            <w:pPr>
              <w:pStyle w:val="TAL"/>
              <w:rPr>
                <w:rFonts w:eastAsia="宋体" w:cs="Arial"/>
                <w:szCs w:val="18"/>
              </w:rPr>
            </w:pPr>
          </w:p>
          <w:p w:rsidR="00361886" w:rsidRDefault="00361886">
            <w:pPr>
              <w:pStyle w:val="TAL"/>
              <w:rPr>
                <w:rFonts w:eastAsia="宋体" w:cs="Arial"/>
                <w:szCs w:val="18"/>
              </w:rPr>
            </w:pPr>
          </w:p>
        </w:tc>
      </w:tr>
    </w:tbl>
    <w:p w:rsidR="00361886" w:rsidRDefault="00361886">
      <w:pPr>
        <w:autoSpaceDE/>
        <w:autoSpaceDN/>
        <w:adjustRightInd/>
        <w:spacing w:after="0"/>
        <w:rPr>
          <w:rFonts w:eastAsia="MS Mincho"/>
        </w:rPr>
      </w:pPr>
    </w:p>
    <w:p w:rsidR="00361886" w:rsidRDefault="00361886">
      <w:pPr>
        <w:autoSpaceDE/>
        <w:autoSpaceDN/>
        <w:adjustRightInd/>
        <w:spacing w:after="0"/>
        <w:rPr>
          <w:rFonts w:eastAsiaTheme="minorEastAsia"/>
          <w:lang w:eastAsia="zh-CN"/>
        </w:rPr>
      </w:pPr>
    </w:p>
    <w:p w:rsidR="00361886" w:rsidRDefault="006F67AC">
      <w:pPr>
        <w:pStyle w:val="2"/>
        <w:rPr>
          <w:rFonts w:eastAsiaTheme="minorEastAsia"/>
          <w:lang w:eastAsia="zh-CN"/>
        </w:rPr>
      </w:pPr>
      <w:bookmarkStart w:id="10" w:name="_Toc79484734"/>
      <w:bookmarkStart w:id="11" w:name="_Toc83034625"/>
      <w:r>
        <w:t>Intra-UE Multiplexing/Prioritization</w:t>
      </w:r>
      <w:bookmarkEnd w:id="10"/>
      <w:bookmarkEnd w:id="11"/>
    </w:p>
    <w:p w:rsidR="00361886" w:rsidRDefault="006F67AC">
      <w:pPr>
        <w:pStyle w:val="af5"/>
        <w:numPr>
          <w:ilvl w:val="0"/>
          <w:numId w:val="5"/>
        </w:numPr>
        <w:rPr>
          <w:b/>
          <w:sz w:val="22"/>
          <w:szCs w:val="22"/>
          <w:lang w:eastAsia="zh-CN"/>
        </w:rPr>
      </w:pPr>
      <w:r>
        <w:rPr>
          <w:b/>
          <w:sz w:val="22"/>
          <w:szCs w:val="22"/>
          <w:lang w:eastAsia="zh-CN"/>
        </w:rPr>
        <w:t>FG 25-14/25-15</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spacing w:line="256" w:lineRule="auto"/>
              <w:rPr>
                <w:rFonts w:eastAsia="Times New Roman" w:cs="Arial"/>
              </w:rPr>
            </w:pPr>
            <w:r>
              <w:rPr>
                <w:rFonts w:eastAsia="Times New Roman" w:cs="Arial"/>
                <w:lang w:val="en-US"/>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spacing w:line="256" w:lineRule="auto"/>
              <w:rPr>
                <w:rFonts w:eastAsia="Times New Roman" w:cs="Arial"/>
              </w:rPr>
            </w:pPr>
            <w:r>
              <w:rPr>
                <w:rFonts w:eastAsia="Times New Roman" w:cs="Arial"/>
                <w:lang w:val="en-US"/>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highlight w:val="yellow"/>
              </w:rPr>
            </w:pPr>
            <w:r>
              <w:rPr>
                <w:rFonts w:cs="Arial"/>
                <w:highlight w:val="yellow"/>
              </w:rPr>
              <w:t>[12-1]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p w:rsidR="00361886" w:rsidRDefault="00361886">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[Per band]</w:t>
            </w:r>
          </w:p>
          <w:p w:rsidR="00361886" w:rsidRDefault="00361886">
            <w:pPr>
              <w:pStyle w:val="TAL"/>
              <w:rPr>
                <w:rFonts w:eastAsia="宋体" w:cs="Arial"/>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p w:rsidR="00361886" w:rsidRDefault="00361886">
            <w:pPr>
              <w:pStyle w:val="TAL"/>
              <w:rPr>
                <w:rFonts w:eastAsia="宋体" w:cs="Arial"/>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p w:rsidR="00361886" w:rsidRDefault="00361886">
            <w:pPr>
              <w:pStyle w:val="TAL"/>
              <w:rPr>
                <w:rFonts w:eastAsia="宋体" w:cs="Arial"/>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Optional with capability signaling</w:t>
            </w:r>
          </w:p>
          <w:p w:rsidR="00361886" w:rsidRDefault="00361886">
            <w:pPr>
              <w:pStyle w:val="TAL"/>
              <w:rPr>
                <w:rFonts w:eastAsia="宋体" w:cs="Arial"/>
                <w:szCs w:val="18"/>
              </w:rPr>
            </w:pP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spacing w:line="256" w:lineRule="auto"/>
              <w:rPr>
                <w:rFonts w:eastAsia="Times New Roman" w:cs="Arial"/>
              </w:rPr>
            </w:pPr>
            <w:r>
              <w:rPr>
                <w:rFonts w:eastAsia="Times New Roman" w:cs="Arial"/>
                <w:lang w:val="en-US"/>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spacing w:line="256" w:lineRule="auto"/>
              <w:rPr>
                <w:rFonts w:eastAsia="Times New Roman" w:cs="Arial"/>
                <w:lang w:val="en-US"/>
              </w:rPr>
            </w:pPr>
            <w:r>
              <w:rPr>
                <w:rFonts w:eastAsia="Times New Roman" w:cs="Arial"/>
                <w:lang w:val="en-US"/>
              </w:rPr>
              <w:t>1. Support PHY prioritization of overlapping high-priority dynamic grant PUSCH and low-priority configured grant PUSCH on a BWP of a serving cell</w:t>
            </w:r>
          </w:p>
          <w:p w:rsidR="00361886" w:rsidRDefault="006F67AC">
            <w:pPr>
              <w:pStyle w:val="TAL"/>
              <w:spacing w:line="256" w:lineRule="auto"/>
              <w:rPr>
                <w:rFonts w:eastAsia="MS Mincho" w:cs="Arial"/>
                <w:lang w:val="en-US"/>
              </w:rPr>
            </w:pPr>
            <w:r>
              <w:rPr>
                <w:rFonts w:eastAsia="MS Mincho" w:cs="Arial"/>
                <w:lang w:val="en-US"/>
              </w:rPr>
              <w:t>2. 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[12-1]</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p w:rsidR="00361886" w:rsidRDefault="00361886">
            <w:pPr>
              <w:pStyle w:val="TAL"/>
              <w:rPr>
                <w:rFonts w:eastAsia="宋体" w:cs="Arial"/>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[Per band]</w:t>
            </w:r>
          </w:p>
          <w:p w:rsidR="00361886" w:rsidRDefault="00361886">
            <w:pPr>
              <w:pStyle w:val="TAL"/>
              <w:rPr>
                <w:rFonts w:eastAsia="宋体" w:cs="Arial"/>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p w:rsidR="00361886" w:rsidRDefault="00361886">
            <w:pPr>
              <w:pStyle w:val="TAL"/>
              <w:rPr>
                <w:rFonts w:eastAsia="宋体" w:cs="Arial"/>
                <w:szCs w:val="18"/>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p w:rsidR="00361886" w:rsidRDefault="00361886">
            <w:pPr>
              <w:pStyle w:val="TAL"/>
              <w:rPr>
                <w:rFonts w:eastAsia="宋体" w:cs="Arial"/>
                <w:szCs w:val="18"/>
                <w:highlight w:val="yellow"/>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rPr>
              <w:t xml:space="preserve">Candidate value set for component 2: d3 = {0, 1, …, </w:t>
            </w:r>
            <m:oMath>
              <m:sSup>
                <m:sSupPr>
                  <m:ctrlPr>
                    <w:rPr>
                      <w:rFonts w:ascii="Cambria Math" w:eastAsia="Cambria Math" w:hAnsi="Cambria Math" w:cs="Arial"/>
                      <w:szCs w:val="18"/>
                    </w:rPr>
                  </m:ctrlPr>
                </m:sSupPr>
                <m:e>
                  <m:r>
                    <w:rPr>
                      <w:rFonts w:ascii="Cambria Math" w:eastAsia="Cambria Math" w:hAnsi="Cambria Math" w:cs="Arial"/>
                      <w:szCs w:val="18"/>
                    </w:rPr>
                    <m:t>2</m:t>
                  </m:r>
                </m:e>
                <m:sup>
                  <m:r>
                    <w:rPr>
                      <w:rFonts w:ascii="Cambria Math" w:eastAsia="Cambria Math" w:hAnsi="Cambria Math" w:cs="Arial"/>
                      <w:szCs w:val="18"/>
                    </w:rPr>
                    <m:t>μ+1</m:t>
                  </m:r>
                </m:sup>
              </m:sSup>
            </m:oMath>
            <w:r>
              <w:rPr>
                <w:rFonts w:cs="Arial"/>
                <w:szCs w:val="18"/>
              </w:rPr>
              <w:t xml:space="preserve">} symbol(s) upon UE capability report, where </w:t>
            </w:r>
            <m:oMath>
              <m:r>
                <w:rPr>
                  <w:rFonts w:ascii="Cambria Math" w:hAnsi="Cambria Math" w:cs="Arial"/>
                  <w:szCs w:val="18"/>
                </w:rPr>
                <m:t>μ=0,1,2,3</m:t>
              </m:r>
            </m:oMath>
            <w:r>
              <w:rPr>
                <w:rFonts w:cs="Arial"/>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Optional with capability signaling</w:t>
            </w:r>
          </w:p>
          <w:p w:rsidR="00361886" w:rsidRDefault="00361886">
            <w:pPr>
              <w:pStyle w:val="TAL"/>
              <w:rPr>
                <w:rFonts w:eastAsia="宋体" w:cs="Arial"/>
                <w:szCs w:val="18"/>
              </w:rPr>
            </w:pP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lang w:eastAsia="zh-CN"/>
        </w:rPr>
      </w:pPr>
      <w:r>
        <w:rPr>
          <w:rFonts w:eastAsiaTheme="minorEastAsia" w:hint="eastAsia"/>
          <w:b/>
          <w:lang w:eastAsia="zh-CN"/>
        </w:rPr>
        <w:t>Comment</w:t>
      </w:r>
      <w:r>
        <w:rPr>
          <w:rFonts w:eastAsiaTheme="minorEastAsia"/>
          <w:b/>
          <w:lang w:eastAsia="zh-CN"/>
        </w:rPr>
        <w:t>s:</w:t>
      </w:r>
    </w:p>
    <w:p w:rsidR="00361886" w:rsidRDefault="006F67AC">
      <w:pPr>
        <w:pStyle w:val="af5"/>
        <w:numPr>
          <w:ilvl w:val="0"/>
          <w:numId w:val="12"/>
        </w:numPr>
        <w:autoSpaceDE/>
        <w:autoSpaceDN/>
        <w:adjustRightInd/>
        <w:spacing w:after="0" w:line="360" w:lineRule="auto"/>
        <w:rPr>
          <w:b/>
          <w:lang w:eastAsia="zh-CN"/>
        </w:rPr>
      </w:pPr>
      <w:r>
        <w:rPr>
          <w:sz w:val="22"/>
          <w:szCs w:val="22"/>
          <w:lang w:eastAsia="zh-CN"/>
        </w:rPr>
        <w:t>FG 25-14</w:t>
      </w:r>
      <w:r>
        <w:rPr>
          <w:rFonts w:hint="eastAsia"/>
          <w:sz w:val="22"/>
          <w:szCs w:val="22"/>
          <w:lang w:val="en-US" w:eastAsia="zh-CN"/>
        </w:rPr>
        <w:t>/25-15</w:t>
      </w:r>
      <w:r>
        <w:rPr>
          <w:rFonts w:hint="eastAsia"/>
          <w:sz w:val="22"/>
          <w:szCs w:val="22"/>
          <w:lang w:eastAsia="zh-CN"/>
        </w:rPr>
        <w:t>:</w:t>
      </w:r>
      <w:r>
        <w:rPr>
          <w:sz w:val="22"/>
          <w:szCs w:val="22"/>
          <w:lang w:eastAsia="zh-CN"/>
        </w:rPr>
        <w:t xml:space="preserve"> Fine with the current FG 25-14</w:t>
      </w:r>
      <w:r>
        <w:rPr>
          <w:rFonts w:hint="eastAsia"/>
          <w:sz w:val="22"/>
          <w:szCs w:val="22"/>
          <w:lang w:val="en-US" w:eastAsia="zh-CN"/>
        </w:rPr>
        <w:t>/25-15</w:t>
      </w:r>
      <w:r>
        <w:rPr>
          <w:sz w:val="22"/>
          <w:szCs w:val="22"/>
          <w:lang w:eastAsia="zh-CN"/>
        </w:rPr>
        <w:t xml:space="preserve"> including cells in yellow.</w:t>
      </w:r>
    </w:p>
    <w:p w:rsidR="00361886" w:rsidRDefault="00361886">
      <w:pPr>
        <w:rPr>
          <w:rFonts w:eastAsiaTheme="minorEastAsia"/>
          <w:b/>
          <w:lang w:eastAsia="zh-CN"/>
        </w:rPr>
      </w:pPr>
    </w:p>
    <w:p w:rsidR="00361886" w:rsidRDefault="006F67AC">
      <w:pPr>
        <w:pStyle w:val="af5"/>
        <w:numPr>
          <w:ilvl w:val="0"/>
          <w:numId w:val="5"/>
        </w:numPr>
        <w:rPr>
          <w:b/>
          <w:sz w:val="22"/>
          <w:szCs w:val="22"/>
          <w:lang w:eastAsia="zh-CN"/>
        </w:rPr>
      </w:pPr>
      <w:r>
        <w:rPr>
          <w:rFonts w:hint="eastAsia"/>
          <w:b/>
          <w:sz w:val="22"/>
          <w:szCs w:val="22"/>
          <w:lang w:eastAsia="zh-CN"/>
        </w:rPr>
        <w:t>F</w:t>
      </w:r>
      <w:r>
        <w:rPr>
          <w:b/>
          <w:sz w:val="22"/>
          <w:szCs w:val="22"/>
          <w:lang w:eastAsia="zh-CN"/>
        </w:rPr>
        <w:t>G 25-16</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rPr>
              <w:lastRenderedPageBreak/>
              <w:t xml:space="preserve"> 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rPr>
              <w:t>25-16</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rsidR="00361886" w:rsidRDefault="006F67AC">
            <w:pPr>
              <w:pStyle w:val="TAL"/>
              <w:spacing w:line="256" w:lineRule="auto"/>
              <w:rPr>
                <w:rFonts w:eastAsia="Times New Roman" w:cs="Arial"/>
                <w:szCs w:val="18"/>
                <w:highlight w:val="yellow"/>
              </w:rPr>
            </w:pPr>
            <w:r>
              <w:rPr>
                <w:rFonts w:eastAsia="Times New Roman" w:cs="Arial"/>
                <w:szCs w:val="18"/>
                <w:highlight w:val="yellow"/>
              </w:rPr>
              <w:t>2. [Support multiplexing a low-priority HARQ-ACK and a high-priority SR into a PUCCH for some HARQ-ACK/SR PF combinations (FFS applicable combinations).]</w:t>
            </w:r>
          </w:p>
          <w:p w:rsidR="00361886" w:rsidRDefault="006F67AC">
            <w:pPr>
              <w:snapToGrid w:val="0"/>
              <w:contextualSpacing/>
              <w:jc w:val="both"/>
              <w:rPr>
                <w:rFonts w:ascii="Arial" w:hAnsi="Arial" w:cs="Arial"/>
                <w:sz w:val="18"/>
                <w:szCs w:val="18"/>
              </w:rPr>
            </w:pPr>
            <w:r>
              <w:rPr>
                <w:rFonts w:ascii="Arial" w:hAnsi="Arial" w:cs="Arial"/>
                <w:sz w:val="18"/>
                <w:szCs w:val="18"/>
                <w:highlight w:val="yellow"/>
              </w:rPr>
              <w:t>3. [Support multiplexing a low-priority HARQ-ACK, a high-priority HARQ-ACK and a high-priority SR into a PUCCH.]</w:t>
            </w:r>
          </w:p>
          <w:p w:rsidR="00361886" w:rsidRDefault="006F67AC">
            <w:pPr>
              <w:pStyle w:val="TAL"/>
              <w:spacing w:line="256" w:lineRule="auto"/>
              <w:rPr>
                <w:rFonts w:eastAsia="Times New Roman" w:cs="Arial"/>
                <w:szCs w:val="18"/>
              </w:rPr>
            </w:pPr>
            <w:r>
              <w:rPr>
                <w:rFonts w:eastAsia="Times New Roman" w:cs="Arial"/>
                <w:szCs w:val="18"/>
              </w:rPr>
              <w:t>4. Support multiplexing a low-priority HARQ-ACK in a high-priority PUSCH (conveying UL-SCH only). Support separate beta_offset values for this priority combination.</w:t>
            </w:r>
          </w:p>
          <w:p w:rsidR="00361886" w:rsidRDefault="006F67AC">
            <w:pPr>
              <w:pStyle w:val="TAL"/>
              <w:spacing w:line="256" w:lineRule="auto"/>
              <w:rPr>
                <w:rFonts w:eastAsia="Times New Roman" w:cs="Arial"/>
                <w:szCs w:val="18"/>
              </w:rPr>
            </w:pPr>
            <w:r>
              <w:rPr>
                <w:rFonts w:eastAsia="Times New Roman" w:cs="Arial"/>
                <w:szCs w:val="18"/>
              </w:rPr>
              <w:t>5. Support multiplexing a high-priority HARQ-ACK in a low-priority PUSCH (conveying UL-SCH only). Support separate beta_offset values for this priority combination.</w:t>
            </w:r>
          </w:p>
          <w:p w:rsidR="00361886" w:rsidRDefault="006F67AC">
            <w:pPr>
              <w:pStyle w:val="TAL"/>
              <w:spacing w:line="256" w:lineRule="auto"/>
              <w:rPr>
                <w:rFonts w:eastAsia="Times New Roman" w:cs="Arial"/>
                <w:szCs w:val="18"/>
              </w:rPr>
            </w:pPr>
            <w:r>
              <w:rPr>
                <w:rFonts w:eastAsia="Times New Roman" w:cs="Arial"/>
                <w:szCs w:val="18"/>
              </w:rPr>
              <w:t>6. Support multiplexing a low-priority HARQ-ACK, a high-priority PUSCH conveying UL-SCH, a high-priority HARQ-ACK and/or CSI.</w:t>
            </w:r>
          </w:p>
          <w:p w:rsidR="00361886" w:rsidRDefault="006F67AC">
            <w:pPr>
              <w:snapToGrid w:val="0"/>
              <w:spacing w:afterLines="50" w:after="120"/>
              <w:contextualSpacing/>
              <w:jc w:val="both"/>
              <w:rPr>
                <w:rFonts w:ascii="Arial" w:eastAsia="MS Mincho" w:hAnsi="Arial" w:cs="Arial"/>
                <w:sz w:val="18"/>
                <w:szCs w:val="18"/>
              </w:rPr>
            </w:pPr>
            <w:r>
              <w:rPr>
                <w:rFonts w:ascii="Arial" w:hAnsi="Arial" w:cs="Arial"/>
                <w:sz w:val="18"/>
                <w:szCs w:val="18"/>
              </w:rPr>
              <w:t>7. Support multiplexing a high-priority HARQ-ACK, a low-priority PUSCH conveying UL-SCH, a low-priority HARQ-ACK and/or CSI.</w:t>
            </w:r>
          </w:p>
          <w:p w:rsidR="00361886" w:rsidRDefault="00361886">
            <w:pPr>
              <w:snapToGrid w:val="0"/>
              <w:spacing w:afterLines="50" w:after="120"/>
              <w:contextualSpacing/>
              <w:jc w:val="both"/>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[11-3, 12-1]</w:t>
            </w:r>
          </w:p>
          <w:p w:rsidR="00361886" w:rsidRDefault="00361886">
            <w:pPr>
              <w:pStyle w:val="TAL"/>
              <w:rPr>
                <w:rFonts w:eastAsia="MS Mincho" w:cs="Arial"/>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13"/>
        </w:numPr>
        <w:autoSpaceDE/>
        <w:autoSpaceDN/>
        <w:adjustRightInd/>
        <w:spacing w:after="0" w:line="360" w:lineRule="auto"/>
        <w:rPr>
          <w:b/>
          <w:sz w:val="22"/>
          <w:szCs w:val="22"/>
          <w:lang w:eastAsia="zh-CN"/>
        </w:rPr>
      </w:pPr>
      <w:r>
        <w:rPr>
          <w:sz w:val="22"/>
          <w:szCs w:val="22"/>
          <w:lang w:eastAsia="zh-CN"/>
        </w:rPr>
        <w:t>FG 25</w:t>
      </w:r>
      <w:r>
        <w:rPr>
          <w:b/>
          <w:sz w:val="22"/>
          <w:szCs w:val="22"/>
          <w:lang w:eastAsia="zh-CN"/>
        </w:rPr>
        <w:t>-</w:t>
      </w:r>
      <w:r>
        <w:rPr>
          <w:sz w:val="22"/>
          <w:szCs w:val="22"/>
          <w:lang w:eastAsia="zh-CN"/>
        </w:rPr>
        <w:t>16:</w:t>
      </w:r>
    </w:p>
    <w:p w:rsidR="00361886" w:rsidRDefault="006F67AC">
      <w:pPr>
        <w:pStyle w:val="af5"/>
        <w:numPr>
          <w:ilvl w:val="1"/>
          <w:numId w:val="13"/>
        </w:numPr>
        <w:autoSpaceDE/>
        <w:autoSpaceDN/>
        <w:adjustRightInd/>
        <w:spacing w:after="0" w:line="360" w:lineRule="auto"/>
        <w:rPr>
          <w:rFonts w:eastAsia="宋体"/>
          <w:iCs/>
          <w:sz w:val="22"/>
          <w:szCs w:val="22"/>
          <w:lang w:eastAsia="zh-CN"/>
        </w:rPr>
      </w:pPr>
      <w:r>
        <w:rPr>
          <w:rFonts w:eastAsia="宋体"/>
          <w:iCs/>
          <w:sz w:val="22"/>
          <w:szCs w:val="22"/>
          <w:lang w:eastAsia="zh-CN"/>
        </w:rPr>
        <w:t>Remove [] for component 2</w:t>
      </w:r>
      <w:r>
        <w:rPr>
          <w:rFonts w:eastAsia="宋体" w:hint="eastAsia"/>
          <w:iCs/>
          <w:sz w:val="22"/>
          <w:szCs w:val="22"/>
          <w:lang w:eastAsia="zh-CN"/>
        </w:rPr>
        <w:t>)</w:t>
      </w:r>
      <w:r>
        <w:rPr>
          <w:rFonts w:eastAsia="宋体"/>
          <w:iCs/>
          <w:sz w:val="22"/>
          <w:szCs w:val="22"/>
          <w:lang w:eastAsia="zh-CN"/>
        </w:rPr>
        <w:t xml:space="preserve"> and component 3) according to the agreements.</w:t>
      </w:r>
    </w:p>
    <w:p w:rsidR="00361886" w:rsidRDefault="006F67AC">
      <w:pPr>
        <w:pStyle w:val="af5"/>
        <w:numPr>
          <w:ilvl w:val="1"/>
          <w:numId w:val="13"/>
        </w:numPr>
        <w:autoSpaceDE/>
        <w:autoSpaceDN/>
        <w:adjustRightInd/>
        <w:spacing w:after="0" w:line="360" w:lineRule="auto"/>
        <w:rPr>
          <w:rFonts w:eastAsia="宋体"/>
          <w:iCs/>
          <w:sz w:val="22"/>
          <w:szCs w:val="22"/>
          <w:lang w:eastAsia="zh-CN"/>
        </w:rPr>
      </w:pPr>
      <w:r>
        <w:rPr>
          <w:rFonts w:eastAsia="宋体"/>
          <w:iCs/>
          <w:sz w:val="22"/>
          <w:szCs w:val="22"/>
          <w:lang w:eastAsia="zh-CN"/>
        </w:rPr>
        <w:t>Change 11-3 to one of {11-4, 11-4a}, as 11-4/11-4a is the UE capability of supporting two HARQ-ACK codebook with different priorities.</w:t>
      </w:r>
    </w:p>
    <w:p w:rsidR="00361886" w:rsidRDefault="006F67AC">
      <w:pPr>
        <w:pStyle w:val="af5"/>
        <w:numPr>
          <w:ilvl w:val="1"/>
          <w:numId w:val="13"/>
        </w:numPr>
        <w:autoSpaceDE/>
        <w:autoSpaceDN/>
        <w:adjustRightInd/>
        <w:spacing w:after="0" w:line="360" w:lineRule="auto"/>
        <w:rPr>
          <w:rFonts w:eastAsia="宋体"/>
          <w:b/>
          <w:iCs/>
          <w:sz w:val="22"/>
          <w:szCs w:val="22"/>
          <w:lang w:eastAsia="zh-CN"/>
        </w:rPr>
      </w:pPr>
      <w:r>
        <w:rPr>
          <w:rFonts w:eastAsia="宋体"/>
          <w:iCs/>
          <w:sz w:val="22"/>
          <w:szCs w:val="22"/>
          <w:lang w:eastAsia="zh-CN"/>
        </w:rPr>
        <w:t xml:space="preserve">Delete 12-1 from the prerequisite feature group for FG 25-16. 12-1 is to define prioritization of overlapping channel/signals with two priority levels in physical layer, while 25-17 here is to define multiplexing of overlapping channel/signals with two priority levels in physical layer. There is no need to couple these two capabilities. It also aligns with #capability 1 UE as agreed #107-e meeting.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rPr>
              <w:t>25-16</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szCs w:val="18"/>
              </w:rPr>
            </w:pPr>
            <w:r>
              <w:rPr>
                <w:rFonts w:eastAsia="Times New Roman" w:cs="Arial"/>
                <w:szCs w:val="18"/>
              </w:rPr>
              <w:t>1. Support multiplexing a high-priority HARQ-ACK and a low-priority HARQ-ACK into a PUCCH. Support separate coding for the two HARQ-ACKs.</w:t>
            </w:r>
          </w:p>
          <w:p w:rsidR="00361886" w:rsidRDefault="006F67AC">
            <w:pPr>
              <w:pStyle w:val="TAL"/>
              <w:spacing w:line="256" w:lineRule="auto"/>
              <w:rPr>
                <w:rFonts w:eastAsia="Times New Roman" w:cs="Arial"/>
                <w:szCs w:val="18"/>
                <w:highlight w:val="yellow"/>
              </w:rPr>
            </w:pPr>
            <w:r>
              <w:rPr>
                <w:rFonts w:eastAsia="Times New Roman" w:cs="Arial"/>
                <w:szCs w:val="18"/>
                <w:highlight w:val="yellow"/>
              </w:rPr>
              <w:t xml:space="preserve">2. </w:t>
            </w:r>
            <w:r>
              <w:rPr>
                <w:rFonts w:eastAsia="Times New Roman" w:cs="Arial"/>
                <w:strike/>
                <w:color w:val="FF0000"/>
                <w:szCs w:val="18"/>
                <w:highlight w:val="yellow"/>
              </w:rPr>
              <w:t>[</w:t>
            </w:r>
            <w:r>
              <w:rPr>
                <w:rFonts w:eastAsia="Times New Roman" w:cs="Arial"/>
                <w:szCs w:val="18"/>
                <w:highlight w:val="yellow"/>
              </w:rPr>
              <w:t>Support multiplexing a low-priority HARQ-ACK and a high-priority SR into a PUCCH for some HARQ-ACK/SR PF combinations (FFS applicable combinations).</w:t>
            </w:r>
            <w:r>
              <w:rPr>
                <w:rFonts w:eastAsia="Times New Roman" w:cs="Arial"/>
                <w:strike/>
                <w:color w:val="FF0000"/>
                <w:szCs w:val="18"/>
                <w:highlight w:val="yellow"/>
              </w:rPr>
              <w:t>]</w:t>
            </w:r>
          </w:p>
          <w:p w:rsidR="00361886" w:rsidRDefault="006F67AC">
            <w:pPr>
              <w:snapToGrid w:val="0"/>
              <w:contextualSpacing/>
              <w:jc w:val="both"/>
              <w:rPr>
                <w:rFonts w:ascii="Arial" w:hAnsi="Arial" w:cs="Arial"/>
                <w:sz w:val="18"/>
                <w:szCs w:val="18"/>
                <w:highlight w:val="yellow"/>
              </w:rPr>
            </w:pPr>
            <w:r>
              <w:rPr>
                <w:rFonts w:ascii="Arial" w:hAnsi="Arial" w:cs="Arial"/>
                <w:sz w:val="18"/>
                <w:szCs w:val="18"/>
                <w:highlight w:val="yellow"/>
              </w:rPr>
              <w:t>3.</w:t>
            </w:r>
            <w:r>
              <w:rPr>
                <w:rFonts w:ascii="Arial" w:hAnsi="Arial" w:cs="Arial"/>
                <w:strike/>
                <w:color w:val="FF0000"/>
                <w:sz w:val="18"/>
                <w:szCs w:val="18"/>
                <w:highlight w:val="yellow"/>
              </w:rPr>
              <w:t xml:space="preserve"> [</w:t>
            </w:r>
            <w:r>
              <w:rPr>
                <w:rFonts w:ascii="Arial" w:hAnsi="Arial" w:cs="Arial"/>
                <w:sz w:val="18"/>
                <w:szCs w:val="18"/>
                <w:highlight w:val="yellow"/>
              </w:rPr>
              <w:t>Support multiplexing a low-priority HARQ-ACK, a high-priority HARQ-ACK and a high-priority SR into a PUCCH.</w:t>
            </w:r>
            <w:r>
              <w:rPr>
                <w:rFonts w:ascii="Arial" w:hAnsi="Arial" w:cs="Arial"/>
                <w:strike/>
                <w:color w:val="FF0000"/>
                <w:sz w:val="18"/>
                <w:szCs w:val="18"/>
                <w:highlight w:val="yellow"/>
              </w:rPr>
              <w:t>]</w:t>
            </w:r>
          </w:p>
          <w:p w:rsidR="00361886" w:rsidRDefault="006F67AC">
            <w:pPr>
              <w:pStyle w:val="TAL"/>
              <w:spacing w:line="256" w:lineRule="auto"/>
              <w:rPr>
                <w:rFonts w:eastAsia="Times New Roman" w:cs="Arial"/>
                <w:szCs w:val="18"/>
              </w:rPr>
            </w:pPr>
            <w:r>
              <w:rPr>
                <w:rFonts w:eastAsia="Times New Roman" w:cs="Arial"/>
                <w:szCs w:val="18"/>
              </w:rPr>
              <w:t>4. Support multiplexing a low-priority HARQ-ACK in a high-priority PUSCH (conveying UL-SCH only). Support separate beta_offset values for this priority combination.</w:t>
            </w:r>
          </w:p>
          <w:p w:rsidR="00361886" w:rsidRDefault="006F67AC">
            <w:pPr>
              <w:pStyle w:val="TAL"/>
              <w:spacing w:line="256" w:lineRule="auto"/>
              <w:rPr>
                <w:rFonts w:eastAsia="Times New Roman" w:cs="Arial"/>
                <w:szCs w:val="18"/>
              </w:rPr>
            </w:pPr>
            <w:r>
              <w:rPr>
                <w:rFonts w:eastAsia="Times New Roman" w:cs="Arial"/>
                <w:szCs w:val="18"/>
              </w:rPr>
              <w:t>5. Support multiplexing a high-priority HARQ-ACK in a low-priority PUSCH (conveying UL-SCH only). Support separate beta_offset values for this priority combination.</w:t>
            </w:r>
          </w:p>
          <w:p w:rsidR="00361886" w:rsidRDefault="006F67AC">
            <w:pPr>
              <w:pStyle w:val="TAL"/>
              <w:spacing w:line="256" w:lineRule="auto"/>
              <w:rPr>
                <w:rFonts w:eastAsia="Times New Roman" w:cs="Arial"/>
                <w:szCs w:val="18"/>
              </w:rPr>
            </w:pPr>
            <w:r>
              <w:rPr>
                <w:rFonts w:eastAsia="Times New Roman" w:cs="Arial"/>
                <w:szCs w:val="18"/>
              </w:rPr>
              <w:t>6. Support multiplexing a low-priority HARQ-ACK, a high-priority PUSCH conveying UL-SCH, a high-priority HARQ-ACK and/or CSI.</w:t>
            </w:r>
          </w:p>
          <w:p w:rsidR="00361886" w:rsidRDefault="006F67AC">
            <w:pPr>
              <w:snapToGrid w:val="0"/>
              <w:spacing w:afterLines="50" w:after="120"/>
              <w:contextualSpacing/>
              <w:jc w:val="both"/>
              <w:rPr>
                <w:rFonts w:ascii="Arial" w:eastAsia="MS Mincho" w:hAnsi="Arial" w:cs="Arial"/>
                <w:sz w:val="18"/>
                <w:szCs w:val="18"/>
              </w:rPr>
            </w:pPr>
            <w:r>
              <w:rPr>
                <w:rFonts w:ascii="Arial" w:hAnsi="Arial" w:cs="Arial"/>
                <w:sz w:val="18"/>
                <w:szCs w:val="18"/>
              </w:rPr>
              <w:t>7. Support multiplexing a high-priority HARQ-ACK, a low-priority PUSCH conveying UL-SCH, a low-priority HARQ-ACK and/or CSI.</w:t>
            </w:r>
          </w:p>
          <w:p w:rsidR="00361886" w:rsidRDefault="006F67AC">
            <w:pPr>
              <w:snapToGrid w:val="0"/>
              <w:spacing w:afterLines="50" w:after="120"/>
              <w:contextualSpacing/>
              <w:jc w:val="both"/>
              <w:rPr>
                <w:rFonts w:ascii="Arial" w:hAnsi="Arial" w:cs="Arial"/>
                <w:strike/>
                <w:sz w:val="18"/>
              </w:rPr>
            </w:pPr>
            <w:r>
              <w:rPr>
                <w:rFonts w:ascii="Arial" w:hAnsi="Arial" w:cs="Arial"/>
                <w:strike/>
                <w:color w:val="FF0000"/>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trike/>
                <w:highlight w:val="yellow"/>
              </w:rPr>
            </w:pPr>
            <w:r>
              <w:rPr>
                <w:rFonts w:cs="Arial"/>
                <w:color w:val="FF0000"/>
                <w:highlight w:val="yellow"/>
              </w:rPr>
              <w:t>one of {11-4, 11-4a}</w:t>
            </w:r>
            <w:r>
              <w:rPr>
                <w:rFonts w:cs="Arial"/>
                <w:strike/>
                <w:color w:val="FF0000"/>
                <w:highlight w:val="yellow"/>
              </w:rPr>
              <w:t>11-3, 12-1</w:t>
            </w:r>
          </w:p>
          <w:p w:rsidR="00361886" w:rsidRDefault="00361886">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szCs w:val="18"/>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lang w:val="en-US" w:eastAsia="zh-CN"/>
              </w:rPr>
            </w:pPr>
            <w:r>
              <w:rPr>
                <w:rFonts w:cs="Arial"/>
                <w:strike/>
                <w:color w:val="FF0000"/>
                <w:highlight w:val="yellow"/>
                <w:lang w:val="en-US" w:eastAsia="zh-CN"/>
              </w:rPr>
              <w:t>[</w:t>
            </w:r>
            <w:r>
              <w:rPr>
                <w:rFonts w:cs="Arial"/>
                <w:highlight w:val="yellow"/>
              </w:rPr>
              <w:t>Per UE</w:t>
            </w:r>
            <w:r>
              <w:rPr>
                <w:rFonts w:cs="Arial"/>
                <w:strike/>
                <w:color w:val="FF0000"/>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trike/>
                <w:color w:val="FF0000"/>
                <w:highlight w:val="yellow"/>
                <w:lang w:val="en-US" w:eastAsia="zh-CN"/>
              </w:rPr>
              <w:t>[</w:t>
            </w:r>
            <w:r>
              <w:rPr>
                <w:rFonts w:cs="Arial"/>
                <w:highlight w:val="yellow"/>
              </w:rPr>
              <w:t>No</w:t>
            </w:r>
            <w:r>
              <w:rPr>
                <w:rFonts w:cs="Arial"/>
                <w:strike/>
                <w:color w:val="FF0000"/>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trike/>
                <w:color w:val="FF0000"/>
                <w:highlight w:val="yellow"/>
                <w:lang w:val="en-US" w:eastAsia="zh-CN"/>
              </w:rPr>
              <w:t>[</w:t>
            </w:r>
            <w:r>
              <w:rPr>
                <w:rFonts w:cs="Arial"/>
                <w:highlight w:val="yellow"/>
              </w:rPr>
              <w:t>No</w:t>
            </w:r>
            <w:r>
              <w:rPr>
                <w:rFonts w:cs="Arial"/>
                <w:strike/>
                <w:color w:val="FF0000"/>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trike/>
                <w:color w:val="FF0000"/>
                <w:highlight w:val="yellow"/>
                <w:lang w:val="en-US" w:eastAsia="zh-CN"/>
              </w:rPr>
              <w:t>[</w:t>
            </w:r>
            <w:r>
              <w:rPr>
                <w:rFonts w:cs="Arial"/>
                <w:highlight w:val="yellow"/>
              </w:rPr>
              <w:t>N/A</w:t>
            </w:r>
            <w:r>
              <w:rPr>
                <w:rFonts w:cs="Arial"/>
                <w:strike/>
                <w:color w:val="FF0000"/>
                <w:highlight w:val="yellow"/>
                <w:lang w:val="en-US" w:eastAsia="zh-CN"/>
              </w:rPr>
              <w:t>]</w:t>
            </w:r>
          </w:p>
        </w:tc>
        <w:tc>
          <w:tcPr>
            <w:tcW w:w="2696" w:type="dxa"/>
            <w:tcBorders>
              <w:top w:val="single" w:sz="4" w:space="0" w:color="auto"/>
              <w:left w:val="single" w:sz="4" w:space="0" w:color="auto"/>
              <w:bottom w:val="single" w:sz="4" w:space="0" w:color="auto"/>
              <w:right w:val="single" w:sz="4" w:space="0" w:color="auto"/>
            </w:tcBorders>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szCs w:val="18"/>
              </w:rPr>
            </w:pPr>
            <w:r>
              <w:rPr>
                <w:rFonts w:cs="Arial"/>
              </w:rPr>
              <w:t>Optional with capability signaling</w:t>
            </w:r>
          </w:p>
        </w:tc>
      </w:tr>
    </w:tbl>
    <w:p w:rsidR="00361886" w:rsidRDefault="00361886">
      <w:pPr>
        <w:rPr>
          <w:rFonts w:eastAsiaTheme="minorEastAsia"/>
          <w:b/>
          <w:lang w:eastAsia="zh-CN"/>
        </w:rPr>
      </w:pPr>
    </w:p>
    <w:p w:rsidR="00361886" w:rsidRDefault="006F67AC">
      <w:pPr>
        <w:pStyle w:val="af5"/>
        <w:numPr>
          <w:ilvl w:val="0"/>
          <w:numId w:val="5"/>
        </w:numPr>
        <w:rPr>
          <w:rFonts w:ascii="Arial" w:hAnsi="Arial" w:cs="Arial"/>
          <w:b/>
          <w:lang w:eastAsia="zh-CN"/>
        </w:rPr>
      </w:pPr>
      <w:r>
        <w:rPr>
          <w:rFonts w:hint="eastAsia"/>
          <w:b/>
          <w:sz w:val="22"/>
          <w:szCs w:val="22"/>
          <w:lang w:eastAsia="zh-CN"/>
        </w:rPr>
        <w:t>F</w:t>
      </w:r>
      <w:r>
        <w:rPr>
          <w:b/>
          <w:sz w:val="22"/>
          <w:szCs w:val="22"/>
          <w:lang w:eastAsia="zh-CN"/>
        </w:rPr>
        <w:t>G 25-18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rPr>
            </w:pPr>
            <w:r>
              <w:rPr>
                <w:rFonts w:eastAsia="Times New Roman" w:cs="Arial"/>
              </w:rPr>
              <w:t xml:space="preserve">Support simultaneous PUCCH/PUSCH transmissions on different cells </w:t>
            </w:r>
            <w:r>
              <w:rPr>
                <w:rFonts w:eastAsia="Times New Roman" w:cs="Arial"/>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MS Mincho" w:cs="Arial"/>
                <w:highlight w:val="yellow"/>
              </w:rPr>
            </w:pPr>
            <w:r>
              <w:rPr>
                <w:rFonts w:eastAsia="MS Mincho"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bl>
    <w:p w:rsidR="00361886" w:rsidRDefault="00361886">
      <w:pPr>
        <w:autoSpaceDE/>
        <w:autoSpaceDN/>
        <w:adjustRightInd/>
        <w:spacing w:after="0" w:line="360" w:lineRule="auto"/>
        <w:rPr>
          <w:rFonts w:eastAsiaTheme="minorEastAsia"/>
          <w:b/>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14"/>
        </w:numPr>
        <w:autoSpaceDE/>
        <w:autoSpaceDN/>
        <w:adjustRightInd/>
        <w:spacing w:after="0" w:line="360" w:lineRule="auto"/>
        <w:rPr>
          <w:sz w:val="22"/>
          <w:szCs w:val="22"/>
          <w:lang w:eastAsia="zh-CN"/>
        </w:rPr>
      </w:pPr>
      <w:r>
        <w:rPr>
          <w:sz w:val="22"/>
          <w:szCs w:val="22"/>
          <w:lang w:eastAsia="zh-CN"/>
        </w:rPr>
        <w:t xml:space="preserve">FG 25-18: </w:t>
      </w:r>
    </w:p>
    <w:p w:rsidR="00361886" w:rsidRDefault="006F67AC">
      <w:pPr>
        <w:pStyle w:val="af5"/>
        <w:numPr>
          <w:ilvl w:val="1"/>
          <w:numId w:val="14"/>
        </w:numPr>
        <w:autoSpaceDE/>
        <w:autoSpaceDN/>
        <w:adjustRightInd/>
        <w:spacing w:after="0" w:line="360" w:lineRule="auto"/>
        <w:rPr>
          <w:sz w:val="22"/>
          <w:szCs w:val="22"/>
          <w:lang w:eastAsia="zh-CN"/>
        </w:rPr>
      </w:pPr>
      <w:r>
        <w:rPr>
          <w:sz w:val="22"/>
          <w:szCs w:val="22"/>
          <w:lang w:eastAsia="zh-CN"/>
        </w:rPr>
        <w:t>Remove [at least] as it is already concluded not to support simultaneous PUCCH/PUSCH transmissions on different cells for intra-band CA in Rel-17 during #107-e meeting.</w:t>
      </w:r>
    </w:p>
    <w:p w:rsidR="00361886" w:rsidRDefault="006F67AC">
      <w:pPr>
        <w:pStyle w:val="af5"/>
        <w:numPr>
          <w:ilvl w:val="1"/>
          <w:numId w:val="14"/>
        </w:numPr>
        <w:autoSpaceDE/>
        <w:autoSpaceDN/>
        <w:adjustRightInd/>
        <w:spacing w:after="0" w:line="360" w:lineRule="auto"/>
        <w:rPr>
          <w:sz w:val="22"/>
          <w:szCs w:val="22"/>
          <w:lang w:eastAsia="zh-CN"/>
        </w:rPr>
      </w:pPr>
      <w:r>
        <w:rPr>
          <w:rFonts w:hint="eastAsia"/>
          <w:sz w:val="22"/>
          <w:szCs w:val="22"/>
          <w:lang w:eastAsia="zh-CN"/>
        </w:rPr>
        <w:lastRenderedPageBreak/>
        <w:t>T</w:t>
      </w:r>
      <w:r>
        <w:rPr>
          <w:sz w:val="22"/>
          <w:szCs w:val="22"/>
          <w:lang w:eastAsia="zh-CN"/>
        </w:rPr>
        <w:t>he terminology of “PUCCH</w:t>
      </w:r>
      <w:r>
        <w:rPr>
          <w:rFonts w:hint="eastAsia"/>
          <w:sz w:val="22"/>
          <w:szCs w:val="22"/>
          <w:lang w:eastAsia="zh-CN"/>
        </w:rPr>
        <w:t>/</w:t>
      </w:r>
      <w:r>
        <w:rPr>
          <w:sz w:val="22"/>
          <w:szCs w:val="22"/>
          <w:lang w:eastAsia="zh-CN"/>
        </w:rPr>
        <w:t>PUSCH” covers three cases: PUCCH + PUCCH, PUSCH + PUSCH, and PUSCH + PUSCH. And FG 25-18 only refers to the case of “PUCCH + PUSCH”. We propose to change the component as terminology of “PUCCH</w:t>
      </w:r>
      <w:r>
        <w:rPr>
          <w:rFonts w:hint="eastAsia"/>
          <w:sz w:val="22"/>
          <w:szCs w:val="22"/>
          <w:lang w:eastAsia="zh-CN"/>
        </w:rPr>
        <w:t>/</w:t>
      </w:r>
      <w:r>
        <w:rPr>
          <w:sz w:val="22"/>
          <w:szCs w:val="22"/>
          <w:lang w:eastAsia="zh-CN"/>
        </w:rPr>
        <w:t>PUSCH” to “</w:t>
      </w:r>
      <w:r>
        <w:rPr>
          <w:rFonts w:eastAsia="Times New Roman" w:cs="Arial"/>
          <w:sz w:val="22"/>
          <w:szCs w:val="22"/>
        </w:rPr>
        <w:t>PUCCH and PUSCH</w:t>
      </w:r>
      <w:r>
        <w:rPr>
          <w:sz w:val="22"/>
          <w:szCs w:val="22"/>
          <w:lang w:eastAsia="zh-CN"/>
        </w:rPr>
        <w:t>” to eliminate confusion.</w:t>
      </w:r>
    </w:p>
    <w:p w:rsidR="00361886" w:rsidRDefault="006F67AC">
      <w:pPr>
        <w:pStyle w:val="af5"/>
        <w:numPr>
          <w:ilvl w:val="1"/>
          <w:numId w:val="14"/>
        </w:numPr>
        <w:autoSpaceDE/>
        <w:autoSpaceDN/>
        <w:adjustRightInd/>
        <w:spacing w:after="0" w:line="360" w:lineRule="auto"/>
        <w:rPr>
          <w:sz w:val="22"/>
          <w:szCs w:val="22"/>
          <w:lang w:eastAsia="zh-CN"/>
        </w:rPr>
      </w:pPr>
      <w:r>
        <w:rPr>
          <w:sz w:val="22"/>
          <w:szCs w:val="22"/>
          <w:lang w:eastAsia="zh-CN"/>
        </w:rPr>
        <w:t xml:space="preserve">In #107-e meeting, it has been concluded that simultaneous PUCCH/PUSCH transmission of same priority over different cells is not supported in Rel-17. We propose to add “of different priority” in the component.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25-18</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MS Mincho" w:cs="Arial"/>
              </w:rPr>
            </w:pPr>
            <w:r>
              <w:rPr>
                <w:rFonts w:eastAsia="Times New Roman" w:cs="Arial"/>
              </w:rPr>
              <w:t xml:space="preserve">Support simultaneous </w:t>
            </w:r>
            <w:r>
              <w:rPr>
                <w:rFonts w:eastAsia="Times New Roman" w:cs="Arial"/>
                <w:strike/>
                <w:color w:val="FF0000"/>
              </w:rPr>
              <w:t>PUCCH/PUSCH</w:t>
            </w:r>
            <w:r>
              <w:rPr>
                <w:rFonts w:eastAsia="Times New Roman" w:cs="Arial"/>
              </w:rPr>
              <w:t xml:space="preserve"> </w:t>
            </w:r>
            <w:r>
              <w:rPr>
                <w:rFonts w:eastAsia="Times New Roman" w:cs="Arial"/>
                <w:color w:val="FF0000"/>
              </w:rPr>
              <w:t>PUCCH and PUSCH</w:t>
            </w:r>
            <w:r>
              <w:rPr>
                <w:rFonts w:eastAsia="Times New Roman" w:cs="Arial"/>
              </w:rPr>
              <w:t xml:space="preserve"> transmissions </w:t>
            </w:r>
            <w:r>
              <w:rPr>
                <w:rFonts w:eastAsia="Times New Roman" w:cs="Arial"/>
                <w:color w:val="FF0000"/>
                <w:szCs w:val="18"/>
              </w:rPr>
              <w:t>of different priority</w:t>
            </w:r>
            <w:r>
              <w:rPr>
                <w:rFonts w:eastAsia="Times New Roman" w:cs="Arial"/>
              </w:rPr>
              <w:t xml:space="preserve"> on different cells </w:t>
            </w:r>
            <w:r>
              <w:rPr>
                <w:rFonts w:eastAsia="Times New Roman" w:cs="Arial"/>
                <w:strike/>
                <w:color w:val="FF0000"/>
                <w:highlight w:val="yellow"/>
              </w:rPr>
              <w:t>[at least]</w:t>
            </w:r>
            <w:r>
              <w:rPr>
                <w:rFonts w:eastAsia="Times New Roman" w:cs="Arial"/>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lang w:val="en-US" w:eastAsia="zh-CN"/>
              </w:rPr>
            </w:pPr>
            <w:r>
              <w:rPr>
                <w:rFonts w:cs="Arial"/>
              </w:rPr>
              <w:t xml:space="preserve">Per </w:t>
            </w:r>
            <w:r>
              <w:rPr>
                <w:rFonts w:cs="Arial" w:hint="eastAsia"/>
                <w:lang w:val="en-US" w:eastAsia="zh-CN"/>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bl>
    <w:p w:rsidR="00361886" w:rsidRDefault="00361886">
      <w:pPr>
        <w:autoSpaceDE/>
        <w:autoSpaceDN/>
        <w:adjustRightInd/>
        <w:spacing w:after="0" w:line="360" w:lineRule="auto"/>
        <w:rPr>
          <w:rFonts w:eastAsiaTheme="minorEastAsia"/>
          <w:sz w:val="22"/>
          <w:szCs w:val="22"/>
          <w:lang w:eastAsia="zh-CN"/>
        </w:rPr>
      </w:pPr>
    </w:p>
    <w:p w:rsidR="00361886" w:rsidRDefault="006F67AC">
      <w:pPr>
        <w:pStyle w:val="2"/>
        <w:rPr>
          <w:bCs w:val="0"/>
        </w:rPr>
      </w:pPr>
      <w:r>
        <w:rPr>
          <w:bCs w:val="0"/>
        </w:rPr>
        <w:t>Propagation delay compensation enhancements</w:t>
      </w:r>
    </w:p>
    <w:p w:rsidR="00361886" w:rsidRDefault="006F67AC">
      <w:pPr>
        <w:pStyle w:val="af5"/>
        <w:numPr>
          <w:ilvl w:val="0"/>
          <w:numId w:val="5"/>
        </w:numPr>
        <w:rPr>
          <w:sz w:val="22"/>
          <w:szCs w:val="22"/>
          <w:lang w:eastAsia="zh-CN"/>
        </w:rPr>
      </w:pPr>
      <w:r>
        <w:rPr>
          <w:rFonts w:hint="eastAsia"/>
          <w:b/>
          <w:sz w:val="22"/>
          <w:szCs w:val="22"/>
          <w:lang w:eastAsia="zh-CN"/>
        </w:rPr>
        <w:t>F</w:t>
      </w:r>
      <w:r>
        <w:rPr>
          <w:b/>
          <w:sz w:val="22"/>
          <w:szCs w:val="22"/>
          <w:lang w:eastAsia="zh-CN"/>
        </w:rPr>
        <w:t>G 25-19/25-19a/25-20</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25-19</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rPr>
            </w:pPr>
            <w:r>
              <w:rPr>
                <w:rFonts w:eastAsia="Times New Roman" w:cs="Arial"/>
              </w:rPr>
              <w:t>Support RTT-based Propagation delay compensation for time synchronization of the Uu interface based on CSI-RS for tracking and SRS</w:t>
            </w:r>
          </w:p>
          <w:p w:rsidR="00361886" w:rsidRDefault="00361886">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25-19a</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rPr>
            </w:pPr>
            <w:r>
              <w:rPr>
                <w:rFonts w:eastAsia="Times New Roman" w:cs="Arial"/>
              </w:rPr>
              <w:t>1. Support RTT-based Propagation delay compensation for time synchronization of the Uu interface based on DL PRS and SRS</w:t>
            </w:r>
          </w:p>
          <w:p w:rsidR="00361886" w:rsidRDefault="006F67AC">
            <w:pPr>
              <w:pStyle w:val="TAL"/>
              <w:spacing w:line="256" w:lineRule="auto"/>
              <w:rPr>
                <w:rFonts w:eastAsia="MS Mincho" w:cs="Arial"/>
              </w:rPr>
            </w:pPr>
            <w:r>
              <w:rPr>
                <w:rFonts w:eastAsia="MS Mincho" w:cs="Arial"/>
              </w:rPr>
              <w:t>2. Max number of DL PRS Resources in DL PRS Resource Set for PDC</w:t>
            </w:r>
          </w:p>
          <w:p w:rsidR="00361886" w:rsidRDefault="006F67AC">
            <w:pPr>
              <w:pStyle w:val="TAL"/>
              <w:spacing w:line="256" w:lineRule="auto"/>
              <w:rPr>
                <w:rFonts w:eastAsia="MS Mincho" w:cs="Arial"/>
              </w:rPr>
            </w:pPr>
            <w:r>
              <w:rPr>
                <w:rFonts w:eastAsia="MS Mincho" w:cs="Arial"/>
              </w:rPr>
              <w:t>Values = {1, 2, 4, 8, 16, 32, 64}</w:t>
            </w:r>
          </w:p>
          <w:p w:rsidR="00361886" w:rsidRDefault="006F67AC">
            <w:pPr>
              <w:pStyle w:val="TAL"/>
              <w:spacing w:line="256" w:lineRule="auto"/>
              <w:rPr>
                <w:rFonts w:eastAsia="MS Mincho" w:cs="Arial"/>
              </w:rPr>
            </w:pPr>
            <w:r>
              <w:rPr>
                <w:rFonts w:eastAsia="MS Mincho" w:cs="Arial"/>
              </w:rPr>
              <w:t>Note: 16, 32, 64 are only applicable to FR2 bands</w:t>
            </w:r>
          </w:p>
          <w:p w:rsidR="00361886" w:rsidRDefault="006F67AC">
            <w:pPr>
              <w:pStyle w:val="TAL"/>
              <w:spacing w:line="256" w:lineRule="auto"/>
              <w:rPr>
                <w:rFonts w:eastAsia="MS Mincho" w:cs="Arial"/>
                <w:highlight w:val="yellow"/>
              </w:rPr>
            </w:pPr>
            <w:r>
              <w:rPr>
                <w:rFonts w:eastAsia="MS Mincho" w:cs="Arial"/>
                <w:highlight w:val="yellow"/>
              </w:rPr>
              <w:t>FFS whether to add necessary components and corresponding notes in FG 13-1 to FG 25-19a or to add FG 13-1 as a prerequisite FG for FG 25-19a</w:t>
            </w:r>
          </w:p>
          <w:p w:rsidR="00361886" w:rsidRDefault="006F67AC">
            <w:pPr>
              <w:pStyle w:val="TAL"/>
              <w:spacing w:line="256" w:lineRule="auto"/>
              <w:rPr>
                <w:rFonts w:eastAsia="MS Mincho" w:cs="Arial"/>
              </w:rPr>
            </w:pPr>
            <w:r>
              <w:rPr>
                <w:rFonts w:eastAsia="MS Mincho" w:cs="Arial"/>
                <w:highlight w:val="yellow"/>
              </w:rPr>
              <w:t xml:space="preserve"> - With potential different value ranges from FG 13-1</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lang w:eastAsia="zh-CN"/>
              </w:rPr>
              <w:t>[25-19,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rPr>
            </w:pPr>
            <w:r>
              <w:rPr>
                <w:rFonts w:cs="Arial"/>
                <w:szCs w:val="18"/>
                <w:highlight w:val="yellow"/>
                <w:lang w:eastAsia="zh-CN"/>
              </w:rPr>
              <w:t>[Note: FG 13-1 is now only reported to LMF. If UE reports the support of this FG, it needs to report FG 13-1 to gNB also.]</w:t>
            </w:r>
            <w:r>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25-20</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rPr>
            </w:pPr>
            <w:r>
              <w:rPr>
                <w:rFonts w:eastAsia="Times New Roman" w:cs="Arial"/>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MS Mincho" w:cs="Arial"/>
                <w:highlight w:val="yellow"/>
              </w:rPr>
            </w:pPr>
            <w:r>
              <w:rPr>
                <w:rFonts w:eastAsia="MS Mincho" w:cs="Arial"/>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highlight w:val="yellow"/>
              </w:rPr>
            </w:pPr>
            <w:r>
              <w:rPr>
                <w:rFonts w:cs="Arial"/>
                <w:highlight w:val="yellow"/>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bl>
    <w:p w:rsidR="00361886" w:rsidRDefault="00361886">
      <w:pPr>
        <w:autoSpaceDE/>
        <w:autoSpaceDN/>
        <w:adjustRightInd/>
        <w:spacing w:after="0" w:line="360" w:lineRule="auto"/>
        <w:rPr>
          <w:rFonts w:eastAsiaTheme="minorEastAsia"/>
          <w:sz w:val="22"/>
          <w:szCs w:val="22"/>
          <w:lang w:eastAsia="zh-CN"/>
        </w:rPr>
      </w:pPr>
    </w:p>
    <w:p w:rsidR="00361886" w:rsidRDefault="006F67AC">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rsidR="00361886" w:rsidRDefault="006F67AC">
      <w:pPr>
        <w:pStyle w:val="af5"/>
        <w:numPr>
          <w:ilvl w:val="0"/>
          <w:numId w:val="15"/>
        </w:numPr>
        <w:autoSpaceDE/>
        <w:autoSpaceDN/>
        <w:adjustRightInd/>
        <w:spacing w:after="0" w:line="360" w:lineRule="auto"/>
        <w:rPr>
          <w:sz w:val="22"/>
          <w:szCs w:val="22"/>
          <w:lang w:eastAsia="zh-CN"/>
        </w:rPr>
      </w:pPr>
      <w:r>
        <w:rPr>
          <w:sz w:val="22"/>
          <w:szCs w:val="22"/>
          <w:lang w:eastAsia="zh-CN"/>
        </w:rPr>
        <w:t xml:space="preserve">FG 25-19/25-19a: </w:t>
      </w:r>
    </w:p>
    <w:p w:rsidR="00361886" w:rsidRDefault="006F67AC">
      <w:pPr>
        <w:pStyle w:val="af5"/>
        <w:numPr>
          <w:ilvl w:val="1"/>
          <w:numId w:val="15"/>
        </w:numPr>
        <w:autoSpaceDE/>
        <w:autoSpaceDN/>
        <w:adjustRightInd/>
        <w:spacing w:after="0" w:line="360" w:lineRule="auto"/>
        <w:rPr>
          <w:lang w:eastAsia="zh-CN"/>
        </w:rPr>
      </w:pPr>
      <w:r>
        <w:rPr>
          <w:sz w:val="22"/>
          <w:szCs w:val="22"/>
        </w:rPr>
        <w:t>S</w:t>
      </w:r>
      <w:r>
        <w:rPr>
          <w:rFonts w:eastAsia="宋体"/>
          <w:sz w:val="22"/>
          <w:szCs w:val="22"/>
          <w:lang w:val="en-US" w:eastAsia="zh-CN"/>
        </w:rPr>
        <w:t>lightly prefer to delete FG 25-19 from the prerequisite for FG 25-19a, because for UEs that will support PRS there is no need to request it to support RTT-based PDC with TRS. Of course, since TRS is a mandatory feature, it would be reasonable to assume PDC with TRS and SRS should be supported also for a UE supporting PDC with PRS and SRS, therefore we are fine not removing FG 25-19 also.</w:t>
      </w:r>
    </w:p>
    <w:p w:rsidR="006F67AC" w:rsidRPr="000B4BB0" w:rsidRDefault="006F67AC">
      <w:pPr>
        <w:pStyle w:val="af5"/>
        <w:numPr>
          <w:ilvl w:val="1"/>
          <w:numId w:val="15"/>
        </w:numPr>
        <w:autoSpaceDE/>
        <w:autoSpaceDN/>
        <w:adjustRightInd/>
        <w:spacing w:after="0" w:line="360" w:lineRule="auto"/>
        <w:rPr>
          <w:lang w:eastAsia="zh-CN"/>
        </w:rPr>
      </w:pPr>
      <w:r>
        <w:rPr>
          <w:rFonts w:eastAsia="宋体" w:hint="eastAsia"/>
          <w:sz w:val="22"/>
          <w:szCs w:val="22"/>
          <w:lang w:val="en-US" w:eastAsia="zh-CN"/>
        </w:rPr>
        <w:t>For the FFS part of FG 25-19a, we prefer to add necessary components and corresponding notes in FG 13-1 to FG 25-19a to decouple the relationship of PDC and positioning. And component 2 and 4 in FG 13-1 is positioning specific due to PRS measurement from neighbor cell in positioning, so there is no need to add these two components to FG 15-19a. The component 1</w:t>
      </w:r>
      <w:r w:rsidR="007D67A2">
        <w:rPr>
          <w:rFonts w:eastAsia="宋体"/>
          <w:sz w:val="22"/>
          <w:szCs w:val="22"/>
          <w:lang w:val="en-US" w:eastAsia="zh-CN"/>
        </w:rPr>
        <w:t xml:space="preserve"> (i.e. max BW)</w:t>
      </w:r>
      <w:r>
        <w:rPr>
          <w:rFonts w:eastAsia="宋体" w:hint="eastAsia"/>
          <w:sz w:val="22"/>
          <w:szCs w:val="22"/>
          <w:lang w:val="en-US" w:eastAsia="zh-CN"/>
        </w:rPr>
        <w:t xml:space="preserve"> and 4</w:t>
      </w:r>
      <w:r w:rsidR="007D67A2">
        <w:rPr>
          <w:rFonts w:eastAsia="宋体"/>
          <w:sz w:val="22"/>
          <w:szCs w:val="22"/>
          <w:lang w:val="en-US" w:eastAsia="zh-CN"/>
        </w:rPr>
        <w:t xml:space="preserve"> (i.e. max number of resources in a slot)</w:t>
      </w:r>
      <w:r>
        <w:rPr>
          <w:rFonts w:eastAsia="宋体" w:hint="eastAsia"/>
          <w:sz w:val="22"/>
          <w:szCs w:val="22"/>
          <w:lang w:val="en-US" w:eastAsia="zh-CN"/>
        </w:rPr>
        <w:t xml:space="preserve"> in FG 13-1 is about PRS processing capability</w:t>
      </w:r>
      <w:r w:rsidR="00074464">
        <w:rPr>
          <w:rFonts w:eastAsia="宋体"/>
          <w:sz w:val="22"/>
          <w:szCs w:val="22"/>
          <w:lang w:val="en-US" w:eastAsia="zh-CN"/>
        </w:rPr>
        <w:t>.</w:t>
      </w:r>
      <w:r>
        <w:rPr>
          <w:rFonts w:eastAsia="宋体" w:hint="eastAsia"/>
          <w:sz w:val="22"/>
          <w:szCs w:val="22"/>
          <w:lang w:val="en-US" w:eastAsia="zh-CN"/>
        </w:rPr>
        <w:t xml:space="preserve"> </w:t>
      </w:r>
      <w:r w:rsidR="00074464">
        <w:rPr>
          <w:rFonts w:eastAsia="宋体"/>
          <w:sz w:val="22"/>
          <w:szCs w:val="22"/>
          <w:lang w:val="en-US" w:eastAsia="zh-CN"/>
        </w:rPr>
        <w:t>E.g. the processing for 100</w:t>
      </w:r>
      <w:r w:rsidR="00CF0A9E">
        <w:rPr>
          <w:rFonts w:eastAsia="宋体"/>
          <w:sz w:val="22"/>
          <w:szCs w:val="22"/>
          <w:lang w:val="en-US" w:eastAsia="zh-CN"/>
        </w:rPr>
        <w:t xml:space="preserve"> </w:t>
      </w:r>
      <w:r w:rsidR="00074464">
        <w:rPr>
          <w:rFonts w:eastAsia="宋体"/>
          <w:sz w:val="22"/>
          <w:szCs w:val="22"/>
          <w:lang w:val="en-US" w:eastAsia="zh-CN"/>
        </w:rPr>
        <w:t>MHz BW and 64 PRS resources in a slot is</w:t>
      </w:r>
      <w:r w:rsidR="007D67A2">
        <w:rPr>
          <w:rFonts w:eastAsia="宋体"/>
          <w:sz w:val="22"/>
          <w:szCs w:val="22"/>
          <w:lang w:val="en-US" w:eastAsia="zh-CN"/>
        </w:rPr>
        <w:t xml:space="preserve"> </w:t>
      </w:r>
      <w:r w:rsidR="00074464">
        <w:rPr>
          <w:rFonts w:eastAsia="宋体"/>
          <w:sz w:val="22"/>
          <w:szCs w:val="22"/>
          <w:lang w:val="en-US" w:eastAsia="zh-CN"/>
        </w:rPr>
        <w:t>more complex than the processing for 20</w:t>
      </w:r>
      <w:r w:rsidR="00CF0A9E">
        <w:rPr>
          <w:rFonts w:eastAsia="宋体"/>
          <w:sz w:val="22"/>
          <w:szCs w:val="22"/>
          <w:lang w:val="en-US" w:eastAsia="zh-CN"/>
        </w:rPr>
        <w:t xml:space="preserve"> </w:t>
      </w:r>
      <w:r w:rsidR="00074464">
        <w:rPr>
          <w:rFonts w:eastAsia="宋体"/>
          <w:sz w:val="22"/>
          <w:szCs w:val="22"/>
          <w:lang w:val="en-US" w:eastAsia="zh-CN"/>
        </w:rPr>
        <w:t xml:space="preserve">MHz and 1 PRS resource in a slot, </w:t>
      </w:r>
      <w:r>
        <w:rPr>
          <w:rFonts w:eastAsia="宋体" w:hint="eastAsia"/>
          <w:sz w:val="22"/>
          <w:szCs w:val="22"/>
          <w:lang w:val="en-US" w:eastAsia="zh-CN"/>
        </w:rPr>
        <w:t xml:space="preserve">so </w:t>
      </w:r>
      <w:r w:rsidR="00074464">
        <w:rPr>
          <w:rFonts w:eastAsia="宋体"/>
          <w:sz w:val="22"/>
          <w:szCs w:val="22"/>
          <w:lang w:val="en-US" w:eastAsia="zh-CN"/>
        </w:rPr>
        <w:t xml:space="preserve">we prefer to have </w:t>
      </w:r>
      <w:r>
        <w:rPr>
          <w:rFonts w:eastAsia="宋体" w:hint="eastAsia"/>
          <w:sz w:val="22"/>
          <w:szCs w:val="22"/>
          <w:lang w:val="en-US" w:eastAsia="zh-CN"/>
        </w:rPr>
        <w:t xml:space="preserve">these components </w:t>
      </w:r>
      <w:r w:rsidR="00074464">
        <w:rPr>
          <w:rFonts w:eastAsia="宋体"/>
          <w:sz w:val="22"/>
          <w:szCs w:val="22"/>
          <w:lang w:val="en-US" w:eastAsia="zh-CN"/>
        </w:rPr>
        <w:t>in</w:t>
      </w:r>
      <w:r>
        <w:rPr>
          <w:rFonts w:eastAsia="宋体" w:hint="eastAsia"/>
          <w:sz w:val="22"/>
          <w:szCs w:val="22"/>
          <w:lang w:val="en-US" w:eastAsia="zh-CN"/>
        </w:rPr>
        <w:t xml:space="preserve"> FG25-19a. </w:t>
      </w:r>
    </w:p>
    <w:p w:rsidR="00AF65E1" w:rsidRDefault="006F67AC" w:rsidP="00CF0A9E">
      <w:pPr>
        <w:pStyle w:val="af5"/>
        <w:numPr>
          <w:ilvl w:val="1"/>
          <w:numId w:val="15"/>
        </w:numPr>
        <w:autoSpaceDE/>
        <w:autoSpaceDN/>
        <w:adjustRightInd/>
        <w:spacing w:after="0" w:line="360" w:lineRule="auto"/>
        <w:rPr>
          <w:rFonts w:eastAsia="宋体"/>
          <w:sz w:val="22"/>
          <w:szCs w:val="22"/>
          <w:lang w:val="en-US" w:eastAsia="zh-CN"/>
        </w:rPr>
      </w:pPr>
      <w:r w:rsidRPr="000B4BB0">
        <w:rPr>
          <w:sz w:val="22"/>
          <w:szCs w:val="22"/>
          <w:lang w:eastAsia="zh-CN"/>
        </w:rPr>
        <w:t>It was confirmed that PDC PRS can be configured as the spatial relation reference signal for PDC periodic SRS in RAN1#108-e meeting, but FFS whether to define a UE capability for this spatial relation. We</w:t>
      </w:r>
      <w:r w:rsidR="006830FC" w:rsidRPr="000B4BB0">
        <w:rPr>
          <w:sz w:val="22"/>
          <w:szCs w:val="22"/>
          <w:lang w:eastAsia="zh-CN"/>
        </w:rPr>
        <w:t xml:space="preserve"> </w:t>
      </w:r>
      <w:r w:rsidR="00CF0A9E">
        <w:rPr>
          <w:sz w:val="22"/>
          <w:szCs w:val="22"/>
          <w:lang w:eastAsia="zh-CN"/>
        </w:rPr>
        <w:t>think</w:t>
      </w:r>
      <w:r w:rsidR="006830FC" w:rsidRPr="000B4BB0">
        <w:rPr>
          <w:sz w:val="22"/>
          <w:szCs w:val="22"/>
          <w:lang w:eastAsia="zh-CN"/>
        </w:rPr>
        <w:t xml:space="preserve"> have this </w:t>
      </w:r>
      <w:r w:rsidR="006B4702">
        <w:rPr>
          <w:sz w:val="22"/>
          <w:szCs w:val="22"/>
          <w:lang w:eastAsia="zh-CN"/>
        </w:rPr>
        <w:t>reporting as a component in FG 25-19a</w:t>
      </w:r>
      <w:r w:rsidR="00CF0A9E">
        <w:rPr>
          <w:sz w:val="22"/>
          <w:szCs w:val="22"/>
          <w:lang w:eastAsia="zh-CN"/>
        </w:rPr>
        <w:t xml:space="preserve"> should be sufficient</w:t>
      </w:r>
      <w:r w:rsidR="006830FC" w:rsidRPr="000B4BB0">
        <w:rPr>
          <w:sz w:val="22"/>
          <w:szCs w:val="22"/>
          <w:lang w:eastAsia="zh-CN"/>
        </w:rPr>
        <w:t>.</w:t>
      </w:r>
      <w:r w:rsidR="00CF0A9E">
        <w:rPr>
          <w:sz w:val="22"/>
          <w:szCs w:val="22"/>
          <w:lang w:eastAsia="zh-CN"/>
        </w:rPr>
        <w:t xml:space="preserve"> However, we are open to introduce an additional FG also if companies prefer that way. </w:t>
      </w:r>
      <w:r w:rsidR="00AF65E1">
        <w:rPr>
          <w:sz w:val="22"/>
          <w:szCs w:val="22"/>
          <w:lang w:eastAsia="zh-CN"/>
        </w:rPr>
        <w:t xml:space="preserve"> </w:t>
      </w:r>
    </w:p>
    <w:p w:rsidR="00361886" w:rsidRDefault="006F67AC" w:rsidP="000B4BB0">
      <w:pPr>
        <w:autoSpaceDE/>
        <w:autoSpaceDN/>
        <w:adjustRightInd/>
        <w:spacing w:after="0" w:line="360" w:lineRule="auto"/>
        <w:ind w:left="420"/>
        <w:rPr>
          <w:lang w:eastAsia="zh-CN"/>
        </w:rPr>
      </w:pPr>
      <w:r w:rsidRPr="000B4BB0">
        <w:rPr>
          <w:rFonts w:eastAsia="宋体"/>
          <w:sz w:val="22"/>
          <w:szCs w:val="22"/>
          <w:lang w:val="en-US" w:eastAsia="zh-CN"/>
        </w:rPr>
        <w:t xml:space="preserve">In summary, the following changes is preferred.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61886">
        <w:trPr>
          <w:trHeight w:val="20"/>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lastRenderedPageBreak/>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25-19</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rPr>
            </w:pPr>
            <w:r>
              <w:rPr>
                <w:rFonts w:eastAsia="Times New Roman" w:cs="Arial"/>
              </w:rPr>
              <w:t>Support RTT-based Propagation delay compensation for time synchronization of the Uu interface based on CSI-RS for tracking and SRS</w:t>
            </w:r>
          </w:p>
          <w:p w:rsidR="00361886" w:rsidRDefault="00361886">
            <w:pPr>
              <w:pStyle w:val="TAL"/>
              <w:spacing w:line="256" w:lineRule="auto"/>
              <w:rPr>
                <w:rFonts w:eastAsia="Times New Roman" w:cs="Arial"/>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lang w:eastAsia="zh-CN"/>
              </w:rPr>
              <w:t>2-51, 2-53</w:t>
            </w:r>
            <w:r>
              <w:rPr>
                <w:rFonts w:cs="Arial" w:hint="eastAsia"/>
                <w:strike/>
                <w:color w:val="FF0000"/>
                <w:highlight w:val="yellow"/>
                <w:lang w:val="en-US"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r w:rsidR="00361886" w:rsidTr="00E31475">
        <w:trPr>
          <w:trHeight w:val="4136"/>
        </w:trPr>
        <w:tc>
          <w:tcPr>
            <w:tcW w:w="113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 NR_IIOT_URLLC_enh</w:t>
            </w:r>
          </w:p>
        </w:tc>
        <w:tc>
          <w:tcPr>
            <w:tcW w:w="710"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25-19a</w:t>
            </w:r>
          </w:p>
        </w:tc>
        <w:tc>
          <w:tcPr>
            <w:tcW w:w="1559" w:type="dxa"/>
            <w:tcBorders>
              <w:top w:val="single" w:sz="4" w:space="0" w:color="auto"/>
              <w:left w:val="single" w:sz="4" w:space="0" w:color="auto"/>
              <w:bottom w:val="single" w:sz="4" w:space="0" w:color="auto"/>
              <w:right w:val="single" w:sz="4" w:space="0" w:color="auto"/>
            </w:tcBorders>
          </w:tcPr>
          <w:p w:rsidR="00361886" w:rsidRDefault="006F67AC">
            <w:pPr>
              <w:pStyle w:val="TAL"/>
              <w:rPr>
                <w:rFonts w:eastAsia="Times New Roman" w:cs="Arial"/>
              </w:rPr>
            </w:pPr>
            <w:r>
              <w:rPr>
                <w:rFonts w:eastAsia="Times New Roman" w:cs="Arial"/>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rsidR="00361886" w:rsidRDefault="006F67AC">
            <w:pPr>
              <w:pStyle w:val="TAL"/>
              <w:spacing w:line="256" w:lineRule="auto"/>
              <w:rPr>
                <w:rFonts w:eastAsia="Times New Roman" w:cs="Arial"/>
              </w:rPr>
            </w:pPr>
            <w:r w:rsidRPr="000B4BB0">
              <w:rPr>
                <w:rFonts w:eastAsia="Times New Roman" w:cs="Arial"/>
              </w:rPr>
              <w:t>1.</w:t>
            </w:r>
            <w:r>
              <w:rPr>
                <w:rFonts w:eastAsia="Times New Roman" w:cs="Arial"/>
                <w:color w:val="FF0000"/>
              </w:rPr>
              <w:t xml:space="preserve"> </w:t>
            </w:r>
            <w:r w:rsidRPr="006830FC">
              <w:rPr>
                <w:rFonts w:eastAsia="Times New Roman" w:cs="Arial"/>
              </w:rPr>
              <w:t>Support RTT-based Propagation delay compensation for time synchronization of the Uu interface based on DL PRS and SRS</w:t>
            </w:r>
          </w:p>
          <w:p w:rsidR="00361886" w:rsidRPr="000B4BB0" w:rsidRDefault="006F67AC">
            <w:pPr>
              <w:pStyle w:val="TAL"/>
            </w:pPr>
            <w:r w:rsidRPr="000B4BB0">
              <w:rPr>
                <w:rFonts w:eastAsia="Times New Roman" w:cs="Arial"/>
              </w:rPr>
              <w:t xml:space="preserve">2. </w:t>
            </w:r>
            <w:r w:rsidRPr="000B4BB0">
              <w:t>Max number of DL PRS Resources in DL PRS Resource Set for PDC</w:t>
            </w:r>
          </w:p>
          <w:p w:rsidR="00361886" w:rsidRPr="000B4BB0" w:rsidRDefault="006F67AC">
            <w:pPr>
              <w:pStyle w:val="TAL"/>
            </w:pPr>
            <w:r w:rsidRPr="000B4BB0">
              <w:t>Values = {1, 2, 4, 8, 16, 32, 64}</w:t>
            </w:r>
          </w:p>
          <w:p w:rsidR="00361886" w:rsidRPr="000B4BB0" w:rsidRDefault="006F67AC">
            <w:pPr>
              <w:pStyle w:val="TAL"/>
              <w:spacing w:line="256" w:lineRule="auto"/>
            </w:pPr>
            <w:r w:rsidRPr="000B4BB0">
              <w:t>Note: 16, 32, 64 are only applicable to FR2 bands</w:t>
            </w:r>
          </w:p>
          <w:p w:rsidR="00361886" w:rsidRDefault="006F67AC">
            <w:pPr>
              <w:pStyle w:val="TAL"/>
              <w:spacing w:line="256" w:lineRule="auto"/>
              <w:rPr>
                <w:rFonts w:eastAsia="MS Mincho" w:cs="Arial"/>
                <w:strike/>
                <w:highlight w:val="yellow"/>
              </w:rPr>
            </w:pPr>
            <w:r>
              <w:rPr>
                <w:rFonts w:eastAsia="MS Mincho" w:cs="Arial"/>
                <w:strike/>
                <w:highlight w:val="yellow"/>
              </w:rPr>
              <w:t>FFS whether to add necessary components and corresponding notes in FG 13-1 to FG 25-19a or to add FG 13-1 as a prerequisite FG for FG 25-19a</w:t>
            </w:r>
          </w:p>
          <w:p w:rsidR="00361886" w:rsidRDefault="006F67AC">
            <w:pPr>
              <w:pStyle w:val="TAL"/>
              <w:spacing w:line="256" w:lineRule="auto"/>
              <w:rPr>
                <w:rFonts w:eastAsia="MS Mincho" w:cs="Arial"/>
                <w:strike/>
                <w:highlight w:val="yellow"/>
              </w:rPr>
            </w:pPr>
            <w:r>
              <w:rPr>
                <w:rFonts w:eastAsia="MS Mincho" w:cs="Arial"/>
                <w:strike/>
                <w:highlight w:val="yellow"/>
              </w:rPr>
              <w:t xml:space="preserve"> - With potential different value ranges from FG 13-1</w:t>
            </w:r>
          </w:p>
          <w:p w:rsidR="00361886" w:rsidRDefault="006F67AC">
            <w:pPr>
              <w:pStyle w:val="TAL"/>
              <w:numPr>
                <w:ilvl w:val="0"/>
                <w:numId w:val="16"/>
              </w:numPr>
              <w:spacing w:line="256" w:lineRule="auto"/>
              <w:rPr>
                <w:rFonts w:eastAsia="宋体" w:cs="Arial"/>
                <w:color w:val="FF0000"/>
                <w:lang w:val="en-US" w:eastAsia="zh-CN"/>
              </w:rPr>
            </w:pPr>
            <w:r>
              <w:rPr>
                <w:rFonts w:eastAsia="宋体" w:cs="Arial" w:hint="eastAsia"/>
                <w:color w:val="FF0000"/>
                <w:lang w:val="en-US" w:eastAsia="zh-CN"/>
              </w:rPr>
              <w:t xml:space="preserve">Maximum DL PRS bandwidth in MHz, which is supported and reported by UE </w:t>
            </w:r>
          </w:p>
          <w:p w:rsidR="00361886" w:rsidRDefault="006F67AC">
            <w:pPr>
              <w:pStyle w:val="TAL"/>
              <w:numPr>
                <w:ilvl w:val="0"/>
                <w:numId w:val="17"/>
              </w:numPr>
              <w:spacing w:line="256" w:lineRule="auto"/>
              <w:rPr>
                <w:rFonts w:eastAsia="宋体" w:cs="Arial"/>
                <w:color w:val="FF0000"/>
                <w:lang w:val="en-US" w:eastAsia="zh-CN"/>
              </w:rPr>
            </w:pPr>
            <w:r>
              <w:rPr>
                <w:rFonts w:eastAsia="宋体" w:cs="Arial" w:hint="eastAsia"/>
                <w:color w:val="FF0000"/>
                <w:lang w:val="en-US" w:eastAsia="zh-CN"/>
              </w:rPr>
              <w:t>FR1 bands: {5, 10, 20, 40, 50, 80, 100}</w:t>
            </w:r>
          </w:p>
          <w:p w:rsidR="00361886" w:rsidRDefault="006F67AC">
            <w:pPr>
              <w:pStyle w:val="TAL"/>
              <w:numPr>
                <w:ilvl w:val="0"/>
                <w:numId w:val="17"/>
              </w:numPr>
              <w:spacing w:line="256" w:lineRule="auto"/>
              <w:rPr>
                <w:rFonts w:eastAsia="宋体" w:cs="Arial"/>
                <w:color w:val="FF0000"/>
                <w:lang w:val="en-US" w:eastAsia="zh-CN"/>
              </w:rPr>
            </w:pPr>
            <w:r>
              <w:rPr>
                <w:rFonts w:eastAsia="宋体" w:cs="Arial" w:hint="eastAsia"/>
                <w:color w:val="FF0000"/>
                <w:lang w:val="en-US" w:eastAsia="zh-CN"/>
              </w:rPr>
              <w:t>FR2 bands: {50, 100, 200, 400}</w:t>
            </w:r>
          </w:p>
          <w:p w:rsidR="00361886" w:rsidRDefault="006F67AC">
            <w:pPr>
              <w:pStyle w:val="TAL"/>
              <w:numPr>
                <w:ilvl w:val="0"/>
                <w:numId w:val="16"/>
              </w:numPr>
              <w:spacing w:line="256" w:lineRule="auto"/>
              <w:rPr>
                <w:rFonts w:eastAsia="宋体" w:cs="Arial"/>
                <w:color w:val="FF0000"/>
                <w:lang w:val="en-US" w:eastAsia="zh-CN"/>
              </w:rPr>
            </w:pPr>
            <w:r>
              <w:rPr>
                <w:rFonts w:eastAsia="宋体" w:cs="Arial" w:hint="eastAsia"/>
                <w:color w:val="FF0000"/>
                <w:lang w:val="en-US" w:eastAsia="zh-CN"/>
              </w:rPr>
              <w:t>Max number of DL PRS resources that UE can process in a slot under it.</w:t>
            </w:r>
          </w:p>
          <w:p w:rsidR="00361886" w:rsidRDefault="006F67AC">
            <w:pPr>
              <w:pStyle w:val="TAL"/>
              <w:numPr>
                <w:ilvl w:val="0"/>
                <w:numId w:val="18"/>
              </w:numPr>
              <w:spacing w:line="256" w:lineRule="auto"/>
              <w:rPr>
                <w:rFonts w:eastAsia="宋体" w:cs="Arial"/>
                <w:color w:val="FF0000"/>
                <w:lang w:val="en-US" w:eastAsia="zh-CN"/>
              </w:rPr>
            </w:pPr>
            <w:r>
              <w:rPr>
                <w:rFonts w:eastAsia="宋体" w:cs="Arial" w:hint="eastAsia"/>
                <w:color w:val="FF0000"/>
                <w:lang w:val="en-US" w:eastAsia="zh-CN"/>
              </w:rPr>
              <w:t>FR1 bands: {1, 2, 4, 6, 8, 12, 16, 24, 32, 48, 64} for each SCS: 15kHz, 30kHz, 60kHz</w:t>
            </w:r>
          </w:p>
          <w:p w:rsidR="00361886" w:rsidRDefault="006F67AC">
            <w:pPr>
              <w:pStyle w:val="TAL"/>
              <w:numPr>
                <w:ilvl w:val="0"/>
                <w:numId w:val="18"/>
              </w:numPr>
              <w:spacing w:line="256" w:lineRule="auto"/>
              <w:rPr>
                <w:rFonts w:eastAsia="宋体" w:cs="Arial"/>
                <w:color w:val="FF0000"/>
                <w:lang w:val="en-US" w:eastAsia="zh-CN"/>
              </w:rPr>
            </w:pPr>
            <w:r>
              <w:rPr>
                <w:rFonts w:eastAsia="宋体" w:cs="Arial" w:hint="eastAsia"/>
                <w:color w:val="FF0000"/>
                <w:lang w:val="en-US" w:eastAsia="zh-CN"/>
              </w:rPr>
              <w:t>FR2 bands: {1, 2, 4, 6, 8, 12, 16, 24, 32, 48, 64} for each SCS: 60kHz, 120kHz</w:t>
            </w:r>
          </w:p>
          <w:p w:rsidR="00361886" w:rsidRPr="000B4BB0" w:rsidRDefault="00870121" w:rsidP="000B4BB0">
            <w:pPr>
              <w:pStyle w:val="TAL"/>
              <w:numPr>
                <w:ilvl w:val="0"/>
                <w:numId w:val="16"/>
              </w:numPr>
              <w:spacing w:line="256" w:lineRule="auto"/>
              <w:rPr>
                <w:rFonts w:cs="Arial"/>
                <w:color w:val="FF0000"/>
                <w:lang w:eastAsia="zh-CN"/>
              </w:rPr>
            </w:pPr>
            <w:r>
              <w:rPr>
                <w:rFonts w:cs="Arial"/>
                <w:color w:val="FF0000"/>
                <w:lang w:eastAsia="zh-CN"/>
              </w:rPr>
              <w:t>Support of DL</w:t>
            </w:r>
            <w:r w:rsidR="00BB00A7">
              <w:rPr>
                <w:rFonts w:cs="Arial"/>
                <w:color w:val="FF0000"/>
                <w:lang w:eastAsia="zh-CN"/>
              </w:rPr>
              <w:t xml:space="preserve"> PRS </w:t>
            </w:r>
            <w:r>
              <w:rPr>
                <w:rFonts w:cs="Arial"/>
                <w:color w:val="FF0000"/>
                <w:lang w:eastAsia="zh-CN"/>
              </w:rPr>
              <w:t>as</w:t>
            </w:r>
            <w:r w:rsidR="00B87F2B">
              <w:rPr>
                <w:rFonts w:cs="Arial"/>
                <w:color w:val="FF0000"/>
                <w:lang w:eastAsia="zh-CN"/>
              </w:rPr>
              <w:t xml:space="preserve"> </w:t>
            </w:r>
            <w:r w:rsidR="00BB00A7">
              <w:rPr>
                <w:rFonts w:cs="Arial"/>
                <w:color w:val="FF0000"/>
                <w:lang w:eastAsia="zh-CN"/>
              </w:rPr>
              <w:t>the s</w:t>
            </w:r>
            <w:r w:rsidR="006830FC" w:rsidRPr="000B4BB0">
              <w:rPr>
                <w:rFonts w:cs="Arial"/>
                <w:color w:val="FF0000"/>
                <w:lang w:eastAsia="zh-CN"/>
              </w:rPr>
              <w:t>patial rela</w:t>
            </w:r>
            <w:r w:rsidR="006830FC">
              <w:rPr>
                <w:rFonts w:cs="Arial"/>
                <w:color w:val="FF0000"/>
                <w:lang w:eastAsia="zh-CN"/>
              </w:rPr>
              <w:t>tion</w:t>
            </w:r>
            <w:r w:rsidR="00BB00A7">
              <w:rPr>
                <w:rFonts w:cs="Arial"/>
                <w:color w:val="FF0000"/>
                <w:lang w:eastAsia="zh-CN"/>
              </w:rPr>
              <w:t xml:space="preserve"> reference signal</w:t>
            </w:r>
            <w:r w:rsidR="006830FC">
              <w:rPr>
                <w:rFonts w:cs="Arial"/>
                <w:color w:val="FF0000"/>
                <w:lang w:eastAsia="zh-CN"/>
              </w:rPr>
              <w:t xml:space="preserve"> for period SRS</w:t>
            </w:r>
          </w:p>
          <w:p w:rsidR="006830FC" w:rsidRPr="00870121" w:rsidRDefault="00E31475">
            <w:pPr>
              <w:pStyle w:val="TAL"/>
              <w:spacing w:line="256" w:lineRule="auto"/>
              <w:rPr>
                <w:rFonts w:cs="Arial"/>
                <w:lang w:eastAsia="zh-CN"/>
              </w:rPr>
            </w:pPr>
            <w:r w:rsidRPr="00E31475">
              <w:rPr>
                <w:rFonts w:cs="Arial" w:hint="eastAsia"/>
                <w:color w:val="FF0000"/>
                <w:lang w:eastAsia="zh-CN"/>
              </w:rPr>
              <w:t>C</w:t>
            </w:r>
            <w:r w:rsidRPr="00E31475">
              <w:rPr>
                <w:rFonts w:cs="Arial"/>
                <w:color w:val="FF0000"/>
                <w:lang w:eastAsia="zh-CN"/>
              </w:rPr>
              <w:t>andidate value for the component: {</w:t>
            </w:r>
            <w:r w:rsidRPr="000B4BB0">
              <w:rPr>
                <w:rFonts w:cs="Arial"/>
                <w:color w:val="FF0000"/>
                <w:szCs w:val="18"/>
              </w:rPr>
              <w:t>"</w:t>
            </w:r>
            <w:r>
              <w:rPr>
                <w:rFonts w:cs="Arial"/>
                <w:color w:val="FF0000"/>
                <w:szCs w:val="18"/>
              </w:rPr>
              <w:t>yes</w:t>
            </w:r>
            <w:r w:rsidRPr="000B4BB0">
              <w:rPr>
                <w:rFonts w:cs="Arial"/>
                <w:color w:val="FF0000"/>
                <w:szCs w:val="18"/>
              </w:rPr>
              <w:t>", "</w:t>
            </w:r>
            <w:r>
              <w:rPr>
                <w:rFonts w:cs="Arial"/>
                <w:color w:val="FF0000"/>
                <w:szCs w:val="18"/>
              </w:rPr>
              <w:t>no</w:t>
            </w:r>
            <w:r w:rsidRPr="000B4BB0">
              <w:rPr>
                <w:rFonts w:cs="Arial"/>
                <w:color w:val="FF0000"/>
                <w:szCs w:val="18"/>
              </w:rPr>
              <w:t>"</w:t>
            </w:r>
            <w:r w:rsidRPr="00E31475">
              <w:rPr>
                <w:rFonts w:cs="Arial"/>
                <w:color w:val="FF0000"/>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strike/>
                <w:color w:val="FF0000"/>
                <w:highlight w:val="yellow"/>
                <w:lang w:eastAsia="zh-CN"/>
              </w:rPr>
              <w:t>25-19</w:t>
            </w:r>
            <w:r w:rsidRPr="00AF65E1">
              <w:rPr>
                <w:rFonts w:cs="Arial"/>
                <w:strike/>
                <w:color w:val="FF0000"/>
                <w:highlight w:val="yellow"/>
                <w:lang w:eastAsia="zh-CN"/>
              </w:rPr>
              <w:t xml:space="preserve">, </w:t>
            </w:r>
            <w:r w:rsidRPr="000B4BB0">
              <w:rPr>
                <w:rFonts w:cs="Arial"/>
                <w:strike/>
                <w:color w:val="FF0000"/>
                <w:highlight w:val="yellow"/>
                <w:lang w:eastAsia="zh-CN"/>
              </w:rPr>
              <w:t>13-1</w:t>
            </w:r>
            <w:r>
              <w:rPr>
                <w:rFonts w:cs="Arial"/>
                <w:highlight w:val="yellow"/>
                <w:lang w:eastAsia="zh-CN"/>
              </w:rPr>
              <w:t>, 2-53</w:t>
            </w:r>
            <w:r>
              <w:rPr>
                <w:rFonts w:cs="Arial" w:hint="eastAsia"/>
                <w:strike/>
                <w:color w:val="FF0000"/>
                <w:highlight w:val="yellow"/>
                <w:lang w:val="en-US" w:eastAsia="zh-CN"/>
              </w:rPr>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eastAsia="宋体" w:cs="Arial"/>
                <w:lang w:eastAsia="zh-CN"/>
              </w:rPr>
            </w:pPr>
            <w:r>
              <w:rPr>
                <w:rFonts w:eastAsia="宋体"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61886" w:rsidRDefault="00361886">
            <w:pPr>
              <w:pStyle w:val="TAL"/>
              <w:rPr>
                <w:rFonts w:eastAsia="宋体"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FS</w:t>
            </w:r>
            <w:r>
              <w:rPr>
                <w:rFonts w:cs="Arial" w:hint="eastAsia"/>
                <w:strike/>
                <w:color w:val="FF0000"/>
                <w:highlight w:val="yellow"/>
                <w:lang w:val="en-US"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rPr>
            </w:pPr>
            <w:r>
              <w:rPr>
                <w:rFonts w:cs="Arial" w:hint="eastAsia"/>
                <w:strike/>
                <w:color w:val="FF0000"/>
                <w:highlight w:val="yellow"/>
                <w:lang w:val="en-US" w:eastAsia="zh-CN"/>
              </w:rPr>
              <w:t>[</w:t>
            </w:r>
            <w:r>
              <w:rPr>
                <w:rFonts w:cs="Arial"/>
                <w:highlight w:val="yellow"/>
              </w:rPr>
              <w:t>N/A</w:t>
            </w:r>
            <w:r>
              <w:rPr>
                <w:rFonts w:cs="Arial" w:hint="eastAsia"/>
                <w:strike/>
                <w:color w:val="FF0000"/>
                <w:highlight w:val="yellow"/>
                <w:lang w:val="en-US" w:eastAsia="zh-CN"/>
              </w:rPr>
              <w:t>]</w:t>
            </w:r>
          </w:p>
        </w:tc>
        <w:tc>
          <w:tcPr>
            <w:tcW w:w="2696" w:type="dxa"/>
            <w:tcBorders>
              <w:top w:val="single" w:sz="4" w:space="0" w:color="auto"/>
              <w:left w:val="single" w:sz="4" w:space="0" w:color="auto"/>
              <w:bottom w:val="single" w:sz="4" w:space="0" w:color="auto"/>
              <w:right w:val="single" w:sz="4" w:space="0" w:color="auto"/>
            </w:tcBorders>
            <w:shd w:val="clear" w:color="auto" w:fill="auto"/>
          </w:tcPr>
          <w:p w:rsidR="00361886" w:rsidRDefault="006F67AC">
            <w:pPr>
              <w:pStyle w:val="TAL"/>
              <w:rPr>
                <w:rFonts w:cs="Arial"/>
                <w:szCs w:val="18"/>
                <w:lang w:eastAsia="zh-CN"/>
              </w:rPr>
            </w:pPr>
            <w:r>
              <w:rPr>
                <w:rFonts w:cs="Arial" w:hint="eastAsia"/>
                <w:strike/>
                <w:color w:val="FF0000"/>
                <w:highlight w:val="yellow"/>
                <w:lang w:val="en-US" w:eastAsia="zh-CN"/>
              </w:rPr>
              <w:t>[</w:t>
            </w:r>
            <w:r w:rsidRPr="000B4BB0">
              <w:rPr>
                <w:rFonts w:cs="Arial"/>
                <w:strike/>
                <w:color w:val="FF0000"/>
                <w:szCs w:val="18"/>
                <w:highlight w:val="yellow"/>
                <w:lang w:eastAsia="zh-CN"/>
              </w:rPr>
              <w:t>Note: FG 13-1 is now only reported to LMF. If UE reports the support of this FG, it needs to report FG 13-1 to gNB also.</w:t>
            </w:r>
            <w:r>
              <w:rPr>
                <w:rFonts w:cs="Arial" w:hint="eastAsia"/>
                <w:strike/>
                <w:color w:val="FF0000"/>
                <w:highlight w:val="yellow"/>
                <w:lang w:val="en-US" w:eastAsia="zh-CN"/>
              </w:rPr>
              <w:t>]</w:t>
            </w:r>
            <w:r>
              <w:rPr>
                <w:rFonts w:cs="Arial"/>
                <w:szCs w:val="18"/>
                <w:lang w:eastAsia="zh-CN"/>
              </w:rPr>
              <w:t xml:space="preserve"> </w:t>
            </w:r>
          </w:p>
          <w:p w:rsidR="00BB00A7" w:rsidRDefault="00BB00A7">
            <w:pPr>
              <w:pStyle w:val="TAL"/>
              <w:rPr>
                <w:rFonts w:cs="Arial"/>
                <w:szCs w:val="18"/>
                <w:lang w:eastAsia="zh-CN"/>
              </w:rPr>
            </w:pPr>
          </w:p>
          <w:p w:rsidR="00BB00A7" w:rsidRDefault="00BB00A7">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rsidR="00361886" w:rsidRDefault="006F67AC">
            <w:pPr>
              <w:pStyle w:val="TAL"/>
              <w:rPr>
                <w:rFonts w:cs="Arial"/>
              </w:rPr>
            </w:pPr>
            <w:r>
              <w:rPr>
                <w:rFonts w:cs="Arial"/>
              </w:rPr>
              <w:t>Optional with capability signaling</w:t>
            </w:r>
          </w:p>
        </w:tc>
      </w:tr>
    </w:tbl>
    <w:p w:rsidR="00361886" w:rsidRDefault="006F67AC" w:rsidP="004553B5">
      <w:pPr>
        <w:pStyle w:val="af5"/>
        <w:numPr>
          <w:ilvl w:val="0"/>
          <w:numId w:val="15"/>
        </w:numPr>
        <w:autoSpaceDE/>
        <w:autoSpaceDN/>
        <w:adjustRightInd/>
        <w:spacing w:beforeLines="50" w:before="120" w:after="0" w:line="360" w:lineRule="auto"/>
        <w:ind w:left="357" w:hanging="357"/>
        <w:rPr>
          <w:sz w:val="22"/>
          <w:szCs w:val="22"/>
          <w:lang w:eastAsia="zh-CN"/>
        </w:rPr>
      </w:pPr>
      <w:r>
        <w:rPr>
          <w:sz w:val="22"/>
          <w:szCs w:val="22"/>
        </w:rPr>
        <w:t xml:space="preserve">FG 25-20: </w:t>
      </w:r>
      <w:r>
        <w:rPr>
          <w:sz w:val="22"/>
          <w:szCs w:val="22"/>
          <w:lang w:eastAsia="zh-CN"/>
        </w:rPr>
        <w:t>Fine with the current including cells in yellow</w:t>
      </w:r>
      <w:r>
        <w:rPr>
          <w:rFonts w:hint="eastAsia"/>
          <w:sz w:val="22"/>
          <w:szCs w:val="22"/>
          <w:lang w:val="en-US" w:eastAsia="zh-CN"/>
        </w:rPr>
        <w:t>. For the FFS prerequisite feature groups, no prerequisite feature group is needed since legacy TA procedure is always supported.</w:t>
      </w:r>
    </w:p>
    <w:p w:rsidR="00361886" w:rsidRDefault="00361886">
      <w:pPr>
        <w:autoSpaceDE/>
        <w:autoSpaceDN/>
        <w:adjustRightInd/>
        <w:spacing w:after="0" w:line="360" w:lineRule="auto"/>
        <w:rPr>
          <w:rFonts w:eastAsiaTheme="minorEastAsia"/>
          <w:sz w:val="22"/>
          <w:szCs w:val="22"/>
          <w:lang w:eastAsia="zh-CN"/>
        </w:rPr>
      </w:pPr>
    </w:p>
    <w:p w:rsidR="00361886" w:rsidRDefault="006F67AC">
      <w:pPr>
        <w:pStyle w:val="1"/>
        <w:numPr>
          <w:ilvl w:val="0"/>
          <w:numId w:val="0"/>
        </w:numPr>
        <w:ind w:left="432" w:hanging="432"/>
      </w:pPr>
      <w:bookmarkStart w:id="12" w:name="_Ref124589665"/>
      <w:bookmarkStart w:id="13" w:name="_Ref124671424"/>
      <w:bookmarkStart w:id="14" w:name="_Ref71620620"/>
      <w:bookmarkEnd w:id="3"/>
      <w:bookmarkEnd w:id="4"/>
      <w:r>
        <w:t>References</w:t>
      </w:r>
    </w:p>
    <w:bookmarkEnd w:id="5"/>
    <w:bookmarkEnd w:id="12"/>
    <w:bookmarkEnd w:id="13"/>
    <w:bookmarkEnd w:id="14"/>
    <w:p w:rsidR="00361886" w:rsidRDefault="006F67AC">
      <w:pPr>
        <w:pStyle w:val="References"/>
        <w:rPr>
          <w:sz w:val="22"/>
          <w:szCs w:val="22"/>
          <w:lang w:eastAsia="zh-CN"/>
        </w:rPr>
      </w:pPr>
      <w:r>
        <w:rPr>
          <w:sz w:val="22"/>
          <w:szCs w:val="22"/>
          <w:lang w:eastAsia="zh-CN"/>
        </w:rPr>
        <w:fldChar w:fldCharType="begin"/>
      </w:r>
      <w:r w:rsidR="00436626">
        <w:rPr>
          <w:sz w:val="22"/>
          <w:szCs w:val="22"/>
          <w:lang w:eastAsia="zh-CN"/>
        </w:rPr>
        <w:instrText>HYPERLINK "C:\\Users\\L00367611\\AppData\\Local\\Microsoft\\Windows\\INetCache\\Content.Outlook\\Docs\\R1-2202929.zip"</w:instrText>
      </w:r>
      <w:r>
        <w:rPr>
          <w:sz w:val="22"/>
          <w:szCs w:val="22"/>
          <w:lang w:eastAsia="zh-CN"/>
        </w:rPr>
        <w:fldChar w:fldCharType="separate"/>
      </w:r>
      <w:r>
        <w:rPr>
          <w:sz w:val="22"/>
          <w:szCs w:val="22"/>
          <w:lang w:eastAsia="zh-CN"/>
        </w:rPr>
        <w:t>R1-2202929</w:t>
      </w:r>
      <w:r>
        <w:rPr>
          <w:sz w:val="22"/>
          <w:szCs w:val="22"/>
          <w:lang w:eastAsia="zh-CN"/>
        </w:rPr>
        <w:fldChar w:fldCharType="end"/>
      </w:r>
      <w:r>
        <w:rPr>
          <w:rFonts w:hint="eastAsia"/>
          <w:sz w:val="22"/>
          <w:szCs w:val="22"/>
          <w:lang w:val="en-US" w:eastAsia="zh-CN"/>
        </w:rPr>
        <w:t xml:space="preserve">, </w:t>
      </w:r>
      <w:r>
        <w:rPr>
          <w:sz w:val="22"/>
          <w:szCs w:val="22"/>
          <w:lang w:val="en-US" w:eastAsia="zh-CN"/>
        </w:rPr>
        <w:t>“</w:t>
      </w:r>
      <w:r>
        <w:rPr>
          <w:sz w:val="22"/>
          <w:szCs w:val="22"/>
          <w:lang w:eastAsia="zh-CN"/>
        </w:rPr>
        <w:t>Updated RAN1 UE features list for Rel-17 NR after RAN1 #108-e including remaining RAN1 issues</w:t>
      </w:r>
      <w:r>
        <w:rPr>
          <w:sz w:val="22"/>
          <w:szCs w:val="22"/>
          <w:lang w:val="en-US" w:eastAsia="zh-CN"/>
        </w:rPr>
        <w:t>”</w:t>
      </w:r>
      <w:r>
        <w:rPr>
          <w:rFonts w:hint="eastAsia"/>
          <w:sz w:val="22"/>
          <w:szCs w:val="22"/>
          <w:lang w:val="en-US" w:eastAsia="zh-CN"/>
        </w:rPr>
        <w:t xml:space="preserve">, </w:t>
      </w:r>
      <w:r>
        <w:rPr>
          <w:sz w:val="22"/>
          <w:szCs w:val="22"/>
          <w:lang w:eastAsia="zh-CN"/>
        </w:rPr>
        <w:t>Moderators (AT&amp;T, NTT DOCOMO, INC.), RAN1 #10</w:t>
      </w:r>
      <w:r>
        <w:rPr>
          <w:rFonts w:hint="eastAsia"/>
          <w:sz w:val="22"/>
          <w:szCs w:val="22"/>
          <w:lang w:val="en-US" w:eastAsia="zh-CN"/>
        </w:rPr>
        <w:t>8</w:t>
      </w:r>
      <w:r>
        <w:rPr>
          <w:sz w:val="22"/>
          <w:szCs w:val="22"/>
          <w:lang w:eastAsia="zh-CN"/>
        </w:rPr>
        <w:t>-e</w:t>
      </w:r>
    </w:p>
    <w:sectPr w:rsidR="00361886">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A0F" w:rsidRDefault="00191A0F">
      <w:pPr>
        <w:spacing w:after="0"/>
      </w:pPr>
      <w:r>
        <w:separator/>
      </w:r>
    </w:p>
  </w:endnote>
  <w:endnote w:type="continuationSeparator" w:id="0">
    <w:p w:rsidR="00191A0F" w:rsidRDefault="00191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A0F" w:rsidRDefault="00191A0F">
      <w:pPr>
        <w:spacing w:after="0"/>
      </w:pPr>
      <w:r>
        <w:separator/>
      </w:r>
    </w:p>
  </w:footnote>
  <w:footnote w:type="continuationSeparator" w:id="0">
    <w:p w:rsidR="00191A0F" w:rsidRDefault="00191A0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84556F1"/>
    <w:multiLevelType w:val="singleLevel"/>
    <w:tmpl w:val="984556F1"/>
    <w:lvl w:ilvl="0">
      <w:start w:val="1"/>
      <w:numFmt w:val="lowerLetter"/>
      <w:suff w:val="space"/>
      <w:lvlText w:val="%1)"/>
      <w:lvlJc w:val="left"/>
      <w:pPr>
        <w:ind w:left="100" w:firstLine="0"/>
      </w:pPr>
    </w:lvl>
  </w:abstractNum>
  <w:abstractNum w:abstractNumId="1" w15:restartNumberingAfterBreak="0">
    <w:nsid w:val="C3FA83D9"/>
    <w:multiLevelType w:val="singleLevel"/>
    <w:tmpl w:val="C3FA83D9"/>
    <w:lvl w:ilvl="0">
      <w:start w:val="3"/>
      <w:numFmt w:val="decimal"/>
      <w:suff w:val="space"/>
      <w:lvlText w:val="%1."/>
      <w:lvlJc w:val="left"/>
    </w:lvl>
  </w:abstractNum>
  <w:abstractNum w:abstractNumId="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1B3848"/>
    <w:multiLevelType w:val="multilevel"/>
    <w:tmpl w:val="131B384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7FC2A48"/>
    <w:multiLevelType w:val="multilevel"/>
    <w:tmpl w:val="27FC2A48"/>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84AF9F"/>
    <w:multiLevelType w:val="singleLevel"/>
    <w:tmpl w:val="2C84AF9F"/>
    <w:lvl w:ilvl="0">
      <w:start w:val="1"/>
      <w:numFmt w:val="lowerLetter"/>
      <w:suff w:val="space"/>
      <w:lvlText w:val="%1)"/>
      <w:lvlJc w:val="left"/>
      <w:pPr>
        <w:ind w:left="100" w:firstLine="0"/>
      </w:pPr>
    </w:lvl>
  </w:abstractNum>
  <w:abstractNum w:abstractNumId="6" w15:restartNumberingAfterBreak="0">
    <w:nsid w:val="30B4224E"/>
    <w:multiLevelType w:val="multilevel"/>
    <w:tmpl w:val="30B4224E"/>
    <w:lvl w:ilvl="0">
      <w:start w:val="1"/>
      <w:numFmt w:val="decimal"/>
      <w:lvlText w:val="%1)"/>
      <w:lvlJc w:val="left"/>
      <w:pPr>
        <w:ind w:left="360" w:hanging="360"/>
      </w:pPr>
      <w:rPr>
        <w:rFonts w:hint="default"/>
        <w:b w:val="0"/>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sz w:val="28"/>
        <w:szCs w:val="28"/>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67F7504"/>
    <w:multiLevelType w:val="multilevel"/>
    <w:tmpl w:val="367F750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FF2EC4"/>
    <w:multiLevelType w:val="multilevel"/>
    <w:tmpl w:val="39FF2EC4"/>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rPr>
        <w:b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E3207E"/>
    <w:multiLevelType w:val="multilevel"/>
    <w:tmpl w:val="3BE3207E"/>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A0535C"/>
    <w:multiLevelType w:val="multilevel"/>
    <w:tmpl w:val="41A0535C"/>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9A01D6F"/>
    <w:multiLevelType w:val="multilevel"/>
    <w:tmpl w:val="59A01D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9283643"/>
    <w:multiLevelType w:val="multilevel"/>
    <w:tmpl w:val="79283643"/>
    <w:lvl w:ilvl="0">
      <w:start w:val="1"/>
      <w:numFmt w:val="decimal"/>
      <w:lvlText w:val="%1)"/>
      <w:lvlJc w:val="left"/>
      <w:pPr>
        <w:ind w:left="360" w:hanging="360"/>
      </w:pPr>
      <w:rPr>
        <w:rFonts w:hint="default"/>
        <w:b w:val="0"/>
        <w:sz w:val="22"/>
        <w:szCs w:val="22"/>
      </w:rPr>
    </w:lvl>
    <w:lvl w:ilvl="1">
      <w:start w:val="1"/>
      <w:numFmt w:val="lowerLetter"/>
      <w:lvlText w:val="%2)"/>
      <w:lvlJc w:val="left"/>
      <w:pPr>
        <w:ind w:left="840" w:hanging="420"/>
      </w:pPr>
      <w:rPr>
        <w:b w:val="0"/>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1"/>
  </w:num>
  <w:num w:numId="3">
    <w:abstractNumId w:val="8"/>
  </w:num>
  <w:num w:numId="4">
    <w:abstractNumId w:val="12"/>
  </w:num>
  <w:num w:numId="5">
    <w:abstractNumId w:val="2"/>
  </w:num>
  <w:num w:numId="6">
    <w:abstractNumId w:val="16"/>
  </w:num>
  <w:num w:numId="7">
    <w:abstractNumId w:val="15"/>
  </w:num>
  <w:num w:numId="8">
    <w:abstractNumId w:val="6"/>
  </w:num>
  <w:num w:numId="9">
    <w:abstractNumId w:val="13"/>
  </w:num>
  <w:num w:numId="10">
    <w:abstractNumId w:val="10"/>
  </w:num>
  <w:num w:numId="11">
    <w:abstractNumId w:val="3"/>
  </w:num>
  <w:num w:numId="12">
    <w:abstractNumId w:val="14"/>
  </w:num>
  <w:num w:numId="13">
    <w:abstractNumId w:val="17"/>
  </w:num>
  <w:num w:numId="14">
    <w:abstractNumId w:val="9"/>
  </w:num>
  <w:num w:numId="15">
    <w:abstractNumId w:val="4"/>
  </w:num>
  <w:num w:numId="16">
    <w:abstractNumId w:val="1"/>
  </w:num>
  <w:num w:numId="17">
    <w:abstractNumId w:val="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7C"/>
    <w:rsid w:val="0000128C"/>
    <w:rsid w:val="00002036"/>
    <w:rsid w:val="000020F6"/>
    <w:rsid w:val="00002880"/>
    <w:rsid w:val="00002893"/>
    <w:rsid w:val="00002C35"/>
    <w:rsid w:val="000033A3"/>
    <w:rsid w:val="00003605"/>
    <w:rsid w:val="000038F4"/>
    <w:rsid w:val="00003C56"/>
    <w:rsid w:val="00003EA9"/>
    <w:rsid w:val="00003EC2"/>
    <w:rsid w:val="000040A9"/>
    <w:rsid w:val="0000458E"/>
    <w:rsid w:val="00004B75"/>
    <w:rsid w:val="00004E4A"/>
    <w:rsid w:val="00004E70"/>
    <w:rsid w:val="000050DB"/>
    <w:rsid w:val="00005B3E"/>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12B"/>
    <w:rsid w:val="0002081E"/>
    <w:rsid w:val="00020A26"/>
    <w:rsid w:val="0002131B"/>
    <w:rsid w:val="00021962"/>
    <w:rsid w:val="00022FDB"/>
    <w:rsid w:val="0002308D"/>
    <w:rsid w:val="00023388"/>
    <w:rsid w:val="00023425"/>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2308"/>
    <w:rsid w:val="000528E0"/>
    <w:rsid w:val="00052AD2"/>
    <w:rsid w:val="000530DF"/>
    <w:rsid w:val="00053AB4"/>
    <w:rsid w:val="00054484"/>
    <w:rsid w:val="00054E0C"/>
    <w:rsid w:val="0005524A"/>
    <w:rsid w:val="0005541D"/>
    <w:rsid w:val="00055F63"/>
    <w:rsid w:val="00056054"/>
    <w:rsid w:val="000564E0"/>
    <w:rsid w:val="000565C8"/>
    <w:rsid w:val="00057DC8"/>
    <w:rsid w:val="000601FD"/>
    <w:rsid w:val="00060D5D"/>
    <w:rsid w:val="000612E1"/>
    <w:rsid w:val="000614FE"/>
    <w:rsid w:val="000617CB"/>
    <w:rsid w:val="00062C05"/>
    <w:rsid w:val="00062C75"/>
    <w:rsid w:val="00062CE9"/>
    <w:rsid w:val="000640C4"/>
    <w:rsid w:val="000655C2"/>
    <w:rsid w:val="00065D38"/>
    <w:rsid w:val="00066052"/>
    <w:rsid w:val="00066F1B"/>
    <w:rsid w:val="00067266"/>
    <w:rsid w:val="00067DD1"/>
    <w:rsid w:val="00067F8A"/>
    <w:rsid w:val="00070447"/>
    <w:rsid w:val="000706E7"/>
    <w:rsid w:val="00070EF8"/>
    <w:rsid w:val="00071192"/>
    <w:rsid w:val="000713A7"/>
    <w:rsid w:val="000720FE"/>
    <w:rsid w:val="00072110"/>
    <w:rsid w:val="00072289"/>
    <w:rsid w:val="000729F1"/>
    <w:rsid w:val="00072A32"/>
    <w:rsid w:val="00072A80"/>
    <w:rsid w:val="000731A0"/>
    <w:rsid w:val="0007340C"/>
    <w:rsid w:val="000736C1"/>
    <w:rsid w:val="00073797"/>
    <w:rsid w:val="00073B2B"/>
    <w:rsid w:val="00073DEC"/>
    <w:rsid w:val="0007405F"/>
    <w:rsid w:val="00074102"/>
    <w:rsid w:val="00074464"/>
    <w:rsid w:val="000745AA"/>
    <w:rsid w:val="000746E6"/>
    <w:rsid w:val="00074E86"/>
    <w:rsid w:val="00075242"/>
    <w:rsid w:val="00075D66"/>
    <w:rsid w:val="00076097"/>
    <w:rsid w:val="0007611C"/>
    <w:rsid w:val="00076328"/>
    <w:rsid w:val="00076541"/>
    <w:rsid w:val="00076769"/>
    <w:rsid w:val="0007717A"/>
    <w:rsid w:val="000772F4"/>
    <w:rsid w:val="000776EB"/>
    <w:rsid w:val="0007771D"/>
    <w:rsid w:val="000778EF"/>
    <w:rsid w:val="00077BC1"/>
    <w:rsid w:val="00080E45"/>
    <w:rsid w:val="00081EF5"/>
    <w:rsid w:val="00081F60"/>
    <w:rsid w:val="000823B0"/>
    <w:rsid w:val="0008335B"/>
    <w:rsid w:val="00083379"/>
    <w:rsid w:val="00083587"/>
    <w:rsid w:val="00083838"/>
    <w:rsid w:val="00083B6A"/>
    <w:rsid w:val="00084622"/>
    <w:rsid w:val="000847E7"/>
    <w:rsid w:val="00085052"/>
    <w:rsid w:val="000852AD"/>
    <w:rsid w:val="0008538F"/>
    <w:rsid w:val="00085E04"/>
    <w:rsid w:val="00085E12"/>
    <w:rsid w:val="0008638C"/>
    <w:rsid w:val="00086800"/>
    <w:rsid w:val="00087913"/>
    <w:rsid w:val="00087F7E"/>
    <w:rsid w:val="000902DC"/>
    <w:rsid w:val="000903F7"/>
    <w:rsid w:val="00090476"/>
    <w:rsid w:val="00091192"/>
    <w:rsid w:val="000911AE"/>
    <w:rsid w:val="00091546"/>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A06"/>
    <w:rsid w:val="000A1B60"/>
    <w:rsid w:val="000A21B4"/>
    <w:rsid w:val="000A22F6"/>
    <w:rsid w:val="000A2439"/>
    <w:rsid w:val="000A2B7B"/>
    <w:rsid w:val="000A2CC7"/>
    <w:rsid w:val="000A2ED6"/>
    <w:rsid w:val="000A2F4D"/>
    <w:rsid w:val="000A3762"/>
    <w:rsid w:val="000A4205"/>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86D"/>
    <w:rsid w:val="000B1E66"/>
    <w:rsid w:val="000B228A"/>
    <w:rsid w:val="000B238D"/>
    <w:rsid w:val="000B27D9"/>
    <w:rsid w:val="000B27E9"/>
    <w:rsid w:val="000B2985"/>
    <w:rsid w:val="000B2C88"/>
    <w:rsid w:val="000B3317"/>
    <w:rsid w:val="000B3342"/>
    <w:rsid w:val="000B3B18"/>
    <w:rsid w:val="000B3DAC"/>
    <w:rsid w:val="000B4BB0"/>
    <w:rsid w:val="000B4DCE"/>
    <w:rsid w:val="000B51FA"/>
    <w:rsid w:val="000B559B"/>
    <w:rsid w:val="000B5905"/>
    <w:rsid w:val="000B5975"/>
    <w:rsid w:val="000B6E2C"/>
    <w:rsid w:val="000B76C5"/>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34C"/>
    <w:rsid w:val="000C71B3"/>
    <w:rsid w:val="000C72EF"/>
    <w:rsid w:val="000D0113"/>
    <w:rsid w:val="000D0565"/>
    <w:rsid w:val="000D0771"/>
    <w:rsid w:val="000D0E4E"/>
    <w:rsid w:val="000D100C"/>
    <w:rsid w:val="000D113C"/>
    <w:rsid w:val="000D12D1"/>
    <w:rsid w:val="000D159A"/>
    <w:rsid w:val="000D1796"/>
    <w:rsid w:val="000D181D"/>
    <w:rsid w:val="000D18C6"/>
    <w:rsid w:val="000D22CC"/>
    <w:rsid w:val="000D36AE"/>
    <w:rsid w:val="000D38A1"/>
    <w:rsid w:val="000D3ED3"/>
    <w:rsid w:val="000D3F94"/>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E2"/>
    <w:rsid w:val="000D73A5"/>
    <w:rsid w:val="000D7B37"/>
    <w:rsid w:val="000D7E4A"/>
    <w:rsid w:val="000D7EA1"/>
    <w:rsid w:val="000E07D6"/>
    <w:rsid w:val="000E0A07"/>
    <w:rsid w:val="000E1380"/>
    <w:rsid w:val="000E18DF"/>
    <w:rsid w:val="000E1EC4"/>
    <w:rsid w:val="000E1EE1"/>
    <w:rsid w:val="000E3203"/>
    <w:rsid w:val="000E36F3"/>
    <w:rsid w:val="000E375A"/>
    <w:rsid w:val="000E5834"/>
    <w:rsid w:val="000E59A0"/>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6CA"/>
    <w:rsid w:val="00102C37"/>
    <w:rsid w:val="001032B2"/>
    <w:rsid w:val="001032D7"/>
    <w:rsid w:val="00103442"/>
    <w:rsid w:val="0010385A"/>
    <w:rsid w:val="00103D6A"/>
    <w:rsid w:val="00103D9F"/>
    <w:rsid w:val="001040C4"/>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F33"/>
    <w:rsid w:val="001306B4"/>
    <w:rsid w:val="00130779"/>
    <w:rsid w:val="001307A1"/>
    <w:rsid w:val="0013096C"/>
    <w:rsid w:val="00130B1D"/>
    <w:rsid w:val="00130DFE"/>
    <w:rsid w:val="0013136A"/>
    <w:rsid w:val="001321D3"/>
    <w:rsid w:val="001325CB"/>
    <w:rsid w:val="00132BDC"/>
    <w:rsid w:val="00133599"/>
    <w:rsid w:val="00133A33"/>
    <w:rsid w:val="00133BF7"/>
    <w:rsid w:val="0013491F"/>
    <w:rsid w:val="001349D3"/>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71D"/>
    <w:rsid w:val="0015126E"/>
    <w:rsid w:val="001512DA"/>
    <w:rsid w:val="00151562"/>
    <w:rsid w:val="00151619"/>
    <w:rsid w:val="00152835"/>
    <w:rsid w:val="00152840"/>
    <w:rsid w:val="001539AD"/>
    <w:rsid w:val="00154368"/>
    <w:rsid w:val="00154BF4"/>
    <w:rsid w:val="00154DC4"/>
    <w:rsid w:val="00154E6B"/>
    <w:rsid w:val="001559FA"/>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6C8"/>
    <w:rsid w:val="00187252"/>
    <w:rsid w:val="00187423"/>
    <w:rsid w:val="0018746A"/>
    <w:rsid w:val="001877F2"/>
    <w:rsid w:val="00187E5D"/>
    <w:rsid w:val="00187F3D"/>
    <w:rsid w:val="001900C9"/>
    <w:rsid w:val="001900D1"/>
    <w:rsid w:val="00190A75"/>
    <w:rsid w:val="0019140B"/>
    <w:rsid w:val="00191A0F"/>
    <w:rsid w:val="00191C91"/>
    <w:rsid w:val="001925BE"/>
    <w:rsid w:val="00192877"/>
    <w:rsid w:val="00192DD9"/>
    <w:rsid w:val="00193166"/>
    <w:rsid w:val="001932CC"/>
    <w:rsid w:val="00193F77"/>
    <w:rsid w:val="00194339"/>
    <w:rsid w:val="00194848"/>
    <w:rsid w:val="00194981"/>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D2D"/>
    <w:rsid w:val="001A49BB"/>
    <w:rsid w:val="001A4D3F"/>
    <w:rsid w:val="001A6040"/>
    <w:rsid w:val="001A673E"/>
    <w:rsid w:val="001A6D9B"/>
    <w:rsid w:val="001A707A"/>
    <w:rsid w:val="001A7267"/>
    <w:rsid w:val="001A7763"/>
    <w:rsid w:val="001A7943"/>
    <w:rsid w:val="001A7ADA"/>
    <w:rsid w:val="001A7E8F"/>
    <w:rsid w:val="001B0401"/>
    <w:rsid w:val="001B0410"/>
    <w:rsid w:val="001B0426"/>
    <w:rsid w:val="001B0704"/>
    <w:rsid w:val="001B082B"/>
    <w:rsid w:val="001B0B6B"/>
    <w:rsid w:val="001B0E71"/>
    <w:rsid w:val="001B115F"/>
    <w:rsid w:val="001B1289"/>
    <w:rsid w:val="001B13FA"/>
    <w:rsid w:val="001B1F79"/>
    <w:rsid w:val="001B2A68"/>
    <w:rsid w:val="001B3964"/>
    <w:rsid w:val="001B3C69"/>
    <w:rsid w:val="001B3CDE"/>
    <w:rsid w:val="001B421F"/>
    <w:rsid w:val="001B4452"/>
    <w:rsid w:val="001B466C"/>
    <w:rsid w:val="001B4F34"/>
    <w:rsid w:val="001B52EC"/>
    <w:rsid w:val="001B5320"/>
    <w:rsid w:val="001B5500"/>
    <w:rsid w:val="001B554A"/>
    <w:rsid w:val="001B6300"/>
    <w:rsid w:val="001B6374"/>
    <w:rsid w:val="001B6564"/>
    <w:rsid w:val="001B6907"/>
    <w:rsid w:val="001B691A"/>
    <w:rsid w:val="001B6A61"/>
    <w:rsid w:val="001B6BDD"/>
    <w:rsid w:val="001B7B76"/>
    <w:rsid w:val="001B7CDB"/>
    <w:rsid w:val="001C01B8"/>
    <w:rsid w:val="001C02D8"/>
    <w:rsid w:val="001C04E3"/>
    <w:rsid w:val="001C0B03"/>
    <w:rsid w:val="001C0B41"/>
    <w:rsid w:val="001C0CE3"/>
    <w:rsid w:val="001C1DDF"/>
    <w:rsid w:val="001C1E53"/>
    <w:rsid w:val="001C2378"/>
    <w:rsid w:val="001C24EE"/>
    <w:rsid w:val="001C26E7"/>
    <w:rsid w:val="001C2BE9"/>
    <w:rsid w:val="001C3EE9"/>
    <w:rsid w:val="001C3FA4"/>
    <w:rsid w:val="001C40F9"/>
    <w:rsid w:val="001C458B"/>
    <w:rsid w:val="001C497E"/>
    <w:rsid w:val="001C4CBD"/>
    <w:rsid w:val="001C5D4F"/>
    <w:rsid w:val="001C64C0"/>
    <w:rsid w:val="001C671C"/>
    <w:rsid w:val="001C69DA"/>
    <w:rsid w:val="001C6F06"/>
    <w:rsid w:val="001C7260"/>
    <w:rsid w:val="001C773C"/>
    <w:rsid w:val="001C7D93"/>
    <w:rsid w:val="001D00D4"/>
    <w:rsid w:val="001D064F"/>
    <w:rsid w:val="001D0D4E"/>
    <w:rsid w:val="001D0EED"/>
    <w:rsid w:val="001D14CF"/>
    <w:rsid w:val="001D1861"/>
    <w:rsid w:val="001D186B"/>
    <w:rsid w:val="001D1B48"/>
    <w:rsid w:val="001D2360"/>
    <w:rsid w:val="001D29A8"/>
    <w:rsid w:val="001D3109"/>
    <w:rsid w:val="001D332E"/>
    <w:rsid w:val="001D344B"/>
    <w:rsid w:val="001D36FD"/>
    <w:rsid w:val="001D3887"/>
    <w:rsid w:val="001D42B9"/>
    <w:rsid w:val="001D48B3"/>
    <w:rsid w:val="001D5033"/>
    <w:rsid w:val="001D513E"/>
    <w:rsid w:val="001D553B"/>
    <w:rsid w:val="001D580E"/>
    <w:rsid w:val="001D5C88"/>
    <w:rsid w:val="001D5DEA"/>
    <w:rsid w:val="001D60F0"/>
    <w:rsid w:val="001D6567"/>
    <w:rsid w:val="001D695C"/>
    <w:rsid w:val="001D6EC9"/>
    <w:rsid w:val="001D6FD9"/>
    <w:rsid w:val="001D780E"/>
    <w:rsid w:val="001D7852"/>
    <w:rsid w:val="001E05C3"/>
    <w:rsid w:val="001E0AD3"/>
    <w:rsid w:val="001E0F64"/>
    <w:rsid w:val="001E1F19"/>
    <w:rsid w:val="001E21A8"/>
    <w:rsid w:val="001E263C"/>
    <w:rsid w:val="001E36E4"/>
    <w:rsid w:val="001E379D"/>
    <w:rsid w:val="001E3A3C"/>
    <w:rsid w:val="001E475C"/>
    <w:rsid w:val="001E48C7"/>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52D4"/>
    <w:rsid w:val="001F54BA"/>
    <w:rsid w:val="001F5545"/>
    <w:rsid w:val="001F5777"/>
    <w:rsid w:val="001F5937"/>
    <w:rsid w:val="001F59E3"/>
    <w:rsid w:val="001F59ED"/>
    <w:rsid w:val="001F5A9C"/>
    <w:rsid w:val="001F5AC9"/>
    <w:rsid w:val="001F5CB7"/>
    <w:rsid w:val="001F7121"/>
    <w:rsid w:val="001F760D"/>
    <w:rsid w:val="002004F4"/>
    <w:rsid w:val="00200D2C"/>
    <w:rsid w:val="002019D8"/>
    <w:rsid w:val="00201EC7"/>
    <w:rsid w:val="0020349A"/>
    <w:rsid w:val="002034B4"/>
    <w:rsid w:val="00204032"/>
    <w:rsid w:val="002044A2"/>
    <w:rsid w:val="00204BAD"/>
    <w:rsid w:val="00204D60"/>
    <w:rsid w:val="00205627"/>
    <w:rsid w:val="002056D0"/>
    <w:rsid w:val="002056F6"/>
    <w:rsid w:val="00205BA0"/>
    <w:rsid w:val="00205F8F"/>
    <w:rsid w:val="00206003"/>
    <w:rsid w:val="00206D2E"/>
    <w:rsid w:val="00207510"/>
    <w:rsid w:val="00207D07"/>
    <w:rsid w:val="00210860"/>
    <w:rsid w:val="00210B6A"/>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E23"/>
    <w:rsid w:val="0022109E"/>
    <w:rsid w:val="002219DE"/>
    <w:rsid w:val="00221C28"/>
    <w:rsid w:val="00221E36"/>
    <w:rsid w:val="00221ED3"/>
    <w:rsid w:val="0022207C"/>
    <w:rsid w:val="00222AD8"/>
    <w:rsid w:val="00223118"/>
    <w:rsid w:val="00223229"/>
    <w:rsid w:val="00223279"/>
    <w:rsid w:val="002236A5"/>
    <w:rsid w:val="00224512"/>
    <w:rsid w:val="0022462F"/>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A90"/>
    <w:rsid w:val="00232C61"/>
    <w:rsid w:val="00232F64"/>
    <w:rsid w:val="002334FB"/>
    <w:rsid w:val="0023356E"/>
    <w:rsid w:val="00233675"/>
    <w:rsid w:val="00233D67"/>
    <w:rsid w:val="00234151"/>
    <w:rsid w:val="00234223"/>
    <w:rsid w:val="00234F8C"/>
    <w:rsid w:val="00234FE1"/>
    <w:rsid w:val="00235542"/>
    <w:rsid w:val="00235559"/>
    <w:rsid w:val="00236659"/>
    <w:rsid w:val="002367D4"/>
    <w:rsid w:val="002369B0"/>
    <w:rsid w:val="00236AD8"/>
    <w:rsid w:val="00236D3E"/>
    <w:rsid w:val="00236F93"/>
    <w:rsid w:val="002374AF"/>
    <w:rsid w:val="00237602"/>
    <w:rsid w:val="002400F4"/>
    <w:rsid w:val="002401F5"/>
    <w:rsid w:val="00240282"/>
    <w:rsid w:val="00240E54"/>
    <w:rsid w:val="0024132F"/>
    <w:rsid w:val="002414E8"/>
    <w:rsid w:val="00241591"/>
    <w:rsid w:val="0024166B"/>
    <w:rsid w:val="00241D70"/>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8FC"/>
    <w:rsid w:val="00251A1E"/>
    <w:rsid w:val="00251F81"/>
    <w:rsid w:val="002525E0"/>
    <w:rsid w:val="00252800"/>
    <w:rsid w:val="00252BE0"/>
    <w:rsid w:val="00253209"/>
    <w:rsid w:val="00253588"/>
    <w:rsid w:val="002546F4"/>
    <w:rsid w:val="00254F8B"/>
    <w:rsid w:val="002551D0"/>
    <w:rsid w:val="00255339"/>
    <w:rsid w:val="00255374"/>
    <w:rsid w:val="00255C17"/>
    <w:rsid w:val="00257384"/>
    <w:rsid w:val="00257BF4"/>
    <w:rsid w:val="00257F68"/>
    <w:rsid w:val="00260003"/>
    <w:rsid w:val="0026035D"/>
    <w:rsid w:val="002606D6"/>
    <w:rsid w:val="00261C98"/>
    <w:rsid w:val="0026227D"/>
    <w:rsid w:val="0026248E"/>
    <w:rsid w:val="00262914"/>
    <w:rsid w:val="00263060"/>
    <w:rsid w:val="00263951"/>
    <w:rsid w:val="00263A76"/>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80AB1"/>
    <w:rsid w:val="00280B06"/>
    <w:rsid w:val="00280B0B"/>
    <w:rsid w:val="00280B80"/>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B01AA"/>
    <w:rsid w:val="002B0492"/>
    <w:rsid w:val="002B0A7D"/>
    <w:rsid w:val="002B0BD1"/>
    <w:rsid w:val="002B11D9"/>
    <w:rsid w:val="002B1A69"/>
    <w:rsid w:val="002B1D52"/>
    <w:rsid w:val="002B2723"/>
    <w:rsid w:val="002B303A"/>
    <w:rsid w:val="002B34B2"/>
    <w:rsid w:val="002B34C2"/>
    <w:rsid w:val="002B3BE6"/>
    <w:rsid w:val="002B4E37"/>
    <w:rsid w:val="002B538E"/>
    <w:rsid w:val="002B573A"/>
    <w:rsid w:val="002B5DCA"/>
    <w:rsid w:val="002B66CE"/>
    <w:rsid w:val="002B6BDC"/>
    <w:rsid w:val="002B75B0"/>
    <w:rsid w:val="002B794E"/>
    <w:rsid w:val="002B7EAF"/>
    <w:rsid w:val="002C06D5"/>
    <w:rsid w:val="002C072C"/>
    <w:rsid w:val="002C099C"/>
    <w:rsid w:val="002C0B74"/>
    <w:rsid w:val="002C0C8B"/>
    <w:rsid w:val="002C0CBB"/>
    <w:rsid w:val="002C0FDE"/>
    <w:rsid w:val="002C1194"/>
    <w:rsid w:val="002C1201"/>
    <w:rsid w:val="002C1460"/>
    <w:rsid w:val="002C148A"/>
    <w:rsid w:val="002C17D9"/>
    <w:rsid w:val="002C1856"/>
    <w:rsid w:val="002C20F2"/>
    <w:rsid w:val="002C2DE8"/>
    <w:rsid w:val="002C2E4C"/>
    <w:rsid w:val="002C2F67"/>
    <w:rsid w:val="002C3271"/>
    <w:rsid w:val="002C38B2"/>
    <w:rsid w:val="002C3933"/>
    <w:rsid w:val="002C3F9C"/>
    <w:rsid w:val="002C41DB"/>
    <w:rsid w:val="002C4CDE"/>
    <w:rsid w:val="002C53E8"/>
    <w:rsid w:val="002C58CE"/>
    <w:rsid w:val="002C59BD"/>
    <w:rsid w:val="002C5AFA"/>
    <w:rsid w:val="002C5E12"/>
    <w:rsid w:val="002C6E8B"/>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3B0"/>
    <w:rsid w:val="002E34FB"/>
    <w:rsid w:val="002E3C65"/>
    <w:rsid w:val="002E3F5B"/>
    <w:rsid w:val="002E42E9"/>
    <w:rsid w:val="002E4362"/>
    <w:rsid w:val="002E440D"/>
    <w:rsid w:val="002E4BD9"/>
    <w:rsid w:val="002E505E"/>
    <w:rsid w:val="002E527F"/>
    <w:rsid w:val="002E5776"/>
    <w:rsid w:val="002E588A"/>
    <w:rsid w:val="002E5D97"/>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DD6"/>
    <w:rsid w:val="002F5FEA"/>
    <w:rsid w:val="002F626D"/>
    <w:rsid w:val="002F63E7"/>
    <w:rsid w:val="002F66D9"/>
    <w:rsid w:val="002F7914"/>
    <w:rsid w:val="002F7BE3"/>
    <w:rsid w:val="002F7E6A"/>
    <w:rsid w:val="00300165"/>
    <w:rsid w:val="003010CF"/>
    <w:rsid w:val="00301160"/>
    <w:rsid w:val="00301FC7"/>
    <w:rsid w:val="00302321"/>
    <w:rsid w:val="00302B72"/>
    <w:rsid w:val="00303440"/>
    <w:rsid w:val="00303C10"/>
    <w:rsid w:val="00303D6C"/>
    <w:rsid w:val="003049E8"/>
    <w:rsid w:val="00304B2D"/>
    <w:rsid w:val="00304D00"/>
    <w:rsid w:val="00304D9B"/>
    <w:rsid w:val="00305FF9"/>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F3B"/>
    <w:rsid w:val="0031725A"/>
    <w:rsid w:val="003173B2"/>
    <w:rsid w:val="003178DA"/>
    <w:rsid w:val="00317D64"/>
    <w:rsid w:val="00317DB8"/>
    <w:rsid w:val="00320618"/>
    <w:rsid w:val="00320795"/>
    <w:rsid w:val="00320C1E"/>
    <w:rsid w:val="00320FA8"/>
    <w:rsid w:val="0032100B"/>
    <w:rsid w:val="003210E3"/>
    <w:rsid w:val="00321476"/>
    <w:rsid w:val="00321873"/>
    <w:rsid w:val="00321BD7"/>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BBC"/>
    <w:rsid w:val="00332FFB"/>
    <w:rsid w:val="00333656"/>
    <w:rsid w:val="003336B3"/>
    <w:rsid w:val="003341BD"/>
    <w:rsid w:val="0033514F"/>
    <w:rsid w:val="0033536B"/>
    <w:rsid w:val="003355F9"/>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FA8"/>
    <w:rsid w:val="0036487C"/>
    <w:rsid w:val="00364FFA"/>
    <w:rsid w:val="003651AB"/>
    <w:rsid w:val="00365411"/>
    <w:rsid w:val="00365FA2"/>
    <w:rsid w:val="0036620D"/>
    <w:rsid w:val="00366C69"/>
    <w:rsid w:val="00367384"/>
    <w:rsid w:val="00367441"/>
    <w:rsid w:val="00367B1D"/>
    <w:rsid w:val="003703F3"/>
    <w:rsid w:val="00370449"/>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52FB"/>
    <w:rsid w:val="00385429"/>
    <w:rsid w:val="00385607"/>
    <w:rsid w:val="00385AEE"/>
    <w:rsid w:val="00385B05"/>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F7C"/>
    <w:rsid w:val="0039245F"/>
    <w:rsid w:val="00392C36"/>
    <w:rsid w:val="00392ECA"/>
    <w:rsid w:val="003934FE"/>
    <w:rsid w:val="003940C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C"/>
    <w:rsid w:val="003B0E79"/>
    <w:rsid w:val="003B164C"/>
    <w:rsid w:val="003B19A2"/>
    <w:rsid w:val="003B2527"/>
    <w:rsid w:val="003B255F"/>
    <w:rsid w:val="003B3575"/>
    <w:rsid w:val="003B3A7E"/>
    <w:rsid w:val="003B4F2B"/>
    <w:rsid w:val="003B50BC"/>
    <w:rsid w:val="003B5197"/>
    <w:rsid w:val="003B56B0"/>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BE6"/>
    <w:rsid w:val="003C3EA5"/>
    <w:rsid w:val="003C403D"/>
    <w:rsid w:val="003C4627"/>
    <w:rsid w:val="003C5237"/>
    <w:rsid w:val="003C57B6"/>
    <w:rsid w:val="003C5C77"/>
    <w:rsid w:val="003C5E6B"/>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E046C"/>
    <w:rsid w:val="003E0615"/>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6316"/>
    <w:rsid w:val="003E65C0"/>
    <w:rsid w:val="003E6884"/>
    <w:rsid w:val="003E6AC5"/>
    <w:rsid w:val="003E7262"/>
    <w:rsid w:val="003E7742"/>
    <w:rsid w:val="003E778F"/>
    <w:rsid w:val="003E7C1F"/>
    <w:rsid w:val="003F0096"/>
    <w:rsid w:val="003F0850"/>
    <w:rsid w:val="003F0C57"/>
    <w:rsid w:val="003F0D12"/>
    <w:rsid w:val="003F0D5C"/>
    <w:rsid w:val="003F117C"/>
    <w:rsid w:val="003F160C"/>
    <w:rsid w:val="003F24CD"/>
    <w:rsid w:val="003F2B8E"/>
    <w:rsid w:val="003F324F"/>
    <w:rsid w:val="003F33BC"/>
    <w:rsid w:val="003F3815"/>
    <w:rsid w:val="003F3D4E"/>
    <w:rsid w:val="003F3ED5"/>
    <w:rsid w:val="003F4761"/>
    <w:rsid w:val="003F477E"/>
    <w:rsid w:val="003F509A"/>
    <w:rsid w:val="003F5D1F"/>
    <w:rsid w:val="003F67DD"/>
    <w:rsid w:val="003F6CD2"/>
    <w:rsid w:val="003F6EE7"/>
    <w:rsid w:val="003F788D"/>
    <w:rsid w:val="003F7A82"/>
    <w:rsid w:val="003F7F6A"/>
    <w:rsid w:val="004004AB"/>
    <w:rsid w:val="00401020"/>
    <w:rsid w:val="0040126E"/>
    <w:rsid w:val="00401C97"/>
    <w:rsid w:val="004020D4"/>
    <w:rsid w:val="004021B6"/>
    <w:rsid w:val="00402909"/>
    <w:rsid w:val="0040294C"/>
    <w:rsid w:val="0040309A"/>
    <w:rsid w:val="00403858"/>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266"/>
    <w:rsid w:val="00426288"/>
    <w:rsid w:val="0042744E"/>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3B9"/>
    <w:rsid w:val="00437BAA"/>
    <w:rsid w:val="004402A9"/>
    <w:rsid w:val="00440BC7"/>
    <w:rsid w:val="0044100A"/>
    <w:rsid w:val="0044399B"/>
    <w:rsid w:val="00444629"/>
    <w:rsid w:val="00444969"/>
    <w:rsid w:val="00444B1B"/>
    <w:rsid w:val="004461D9"/>
    <w:rsid w:val="0044651A"/>
    <w:rsid w:val="00446AC6"/>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6421"/>
    <w:rsid w:val="004568DD"/>
    <w:rsid w:val="00456DAB"/>
    <w:rsid w:val="004609D0"/>
    <w:rsid w:val="00460AE9"/>
    <w:rsid w:val="00460AF8"/>
    <w:rsid w:val="00460CC3"/>
    <w:rsid w:val="00460E86"/>
    <w:rsid w:val="00461972"/>
    <w:rsid w:val="00461C5D"/>
    <w:rsid w:val="004626DB"/>
    <w:rsid w:val="00462913"/>
    <w:rsid w:val="00463728"/>
    <w:rsid w:val="00463A17"/>
    <w:rsid w:val="004646B4"/>
    <w:rsid w:val="0046493B"/>
    <w:rsid w:val="00464A88"/>
    <w:rsid w:val="00464A91"/>
    <w:rsid w:val="00464CF7"/>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8E5"/>
    <w:rsid w:val="0047421A"/>
    <w:rsid w:val="00474220"/>
    <w:rsid w:val="0047454C"/>
    <w:rsid w:val="00474FE9"/>
    <w:rsid w:val="004752D3"/>
    <w:rsid w:val="004754E1"/>
    <w:rsid w:val="00475CE0"/>
    <w:rsid w:val="004766CB"/>
    <w:rsid w:val="00476827"/>
    <w:rsid w:val="00476BD4"/>
    <w:rsid w:val="00476D2C"/>
    <w:rsid w:val="00476D82"/>
    <w:rsid w:val="0047723C"/>
    <w:rsid w:val="00477880"/>
    <w:rsid w:val="00477C35"/>
    <w:rsid w:val="00477DFC"/>
    <w:rsid w:val="004805AD"/>
    <w:rsid w:val="00480988"/>
    <w:rsid w:val="00480E05"/>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D8A"/>
    <w:rsid w:val="00490CCC"/>
    <w:rsid w:val="00490F4C"/>
    <w:rsid w:val="0049191A"/>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606"/>
    <w:rsid w:val="0049686C"/>
    <w:rsid w:val="00496C79"/>
    <w:rsid w:val="00496F05"/>
    <w:rsid w:val="00497196"/>
    <w:rsid w:val="004972A9"/>
    <w:rsid w:val="00497370"/>
    <w:rsid w:val="004A0322"/>
    <w:rsid w:val="004A0A07"/>
    <w:rsid w:val="004A0F39"/>
    <w:rsid w:val="004A15A8"/>
    <w:rsid w:val="004A17AF"/>
    <w:rsid w:val="004A1AB9"/>
    <w:rsid w:val="004A251F"/>
    <w:rsid w:val="004A2D79"/>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DFA"/>
    <w:rsid w:val="004C0105"/>
    <w:rsid w:val="004C01A8"/>
    <w:rsid w:val="004C04EE"/>
    <w:rsid w:val="004C0C4D"/>
    <w:rsid w:val="004C0F18"/>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621F"/>
    <w:rsid w:val="004C6A99"/>
    <w:rsid w:val="004C77D9"/>
    <w:rsid w:val="004C7948"/>
    <w:rsid w:val="004C7BB8"/>
    <w:rsid w:val="004C7C56"/>
    <w:rsid w:val="004C7C60"/>
    <w:rsid w:val="004D0728"/>
    <w:rsid w:val="004D087F"/>
    <w:rsid w:val="004D095E"/>
    <w:rsid w:val="004D0DFE"/>
    <w:rsid w:val="004D125F"/>
    <w:rsid w:val="004D1D91"/>
    <w:rsid w:val="004D22C3"/>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2E4"/>
    <w:rsid w:val="00500720"/>
    <w:rsid w:val="00500B49"/>
    <w:rsid w:val="00500E38"/>
    <w:rsid w:val="0050113C"/>
    <w:rsid w:val="00501981"/>
    <w:rsid w:val="00501A85"/>
    <w:rsid w:val="00501BB3"/>
    <w:rsid w:val="005021DD"/>
    <w:rsid w:val="005026CA"/>
    <w:rsid w:val="00502743"/>
    <w:rsid w:val="00502B72"/>
    <w:rsid w:val="00503F99"/>
    <w:rsid w:val="00504202"/>
    <w:rsid w:val="00504460"/>
    <w:rsid w:val="00504B95"/>
    <w:rsid w:val="00504BC1"/>
    <w:rsid w:val="0050502B"/>
    <w:rsid w:val="00505134"/>
    <w:rsid w:val="005059DD"/>
    <w:rsid w:val="00505C04"/>
    <w:rsid w:val="00506635"/>
    <w:rsid w:val="0050707C"/>
    <w:rsid w:val="005070F7"/>
    <w:rsid w:val="00507AB8"/>
    <w:rsid w:val="00507D69"/>
    <w:rsid w:val="0051086F"/>
    <w:rsid w:val="00510BFF"/>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4322"/>
    <w:rsid w:val="00524545"/>
    <w:rsid w:val="005249B6"/>
    <w:rsid w:val="00524BC3"/>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BE7"/>
    <w:rsid w:val="00555221"/>
    <w:rsid w:val="005559A3"/>
    <w:rsid w:val="00556094"/>
    <w:rsid w:val="0055684D"/>
    <w:rsid w:val="00556922"/>
    <w:rsid w:val="00556D68"/>
    <w:rsid w:val="00556E9B"/>
    <w:rsid w:val="00557173"/>
    <w:rsid w:val="005576A1"/>
    <w:rsid w:val="00557978"/>
    <w:rsid w:val="00557A64"/>
    <w:rsid w:val="005605C0"/>
    <w:rsid w:val="00560D23"/>
    <w:rsid w:val="005613B6"/>
    <w:rsid w:val="005615D8"/>
    <w:rsid w:val="005626D6"/>
    <w:rsid w:val="00563331"/>
    <w:rsid w:val="005638D4"/>
    <w:rsid w:val="00563DB7"/>
    <w:rsid w:val="00563FA5"/>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5ED"/>
    <w:rsid w:val="00594622"/>
    <w:rsid w:val="0059489C"/>
    <w:rsid w:val="00594ABB"/>
    <w:rsid w:val="00594D1C"/>
    <w:rsid w:val="00594E36"/>
    <w:rsid w:val="00594F0A"/>
    <w:rsid w:val="0059525E"/>
    <w:rsid w:val="00595529"/>
    <w:rsid w:val="00595887"/>
    <w:rsid w:val="00595E03"/>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62D"/>
    <w:rsid w:val="005A269F"/>
    <w:rsid w:val="005A2CF2"/>
    <w:rsid w:val="005A305E"/>
    <w:rsid w:val="005A30BB"/>
    <w:rsid w:val="005A3887"/>
    <w:rsid w:val="005A3947"/>
    <w:rsid w:val="005A3A07"/>
    <w:rsid w:val="005A3F23"/>
    <w:rsid w:val="005A4941"/>
    <w:rsid w:val="005A5493"/>
    <w:rsid w:val="005A5551"/>
    <w:rsid w:val="005A5EDC"/>
    <w:rsid w:val="005A688D"/>
    <w:rsid w:val="005A69A7"/>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40F4"/>
    <w:rsid w:val="005C4119"/>
    <w:rsid w:val="005C4201"/>
    <w:rsid w:val="005C43BE"/>
    <w:rsid w:val="005C44F3"/>
    <w:rsid w:val="005C46A6"/>
    <w:rsid w:val="005C482E"/>
    <w:rsid w:val="005C4B87"/>
    <w:rsid w:val="005C59CE"/>
    <w:rsid w:val="005C5DB5"/>
    <w:rsid w:val="005C712D"/>
    <w:rsid w:val="005C7A4A"/>
    <w:rsid w:val="005C7A7C"/>
    <w:rsid w:val="005C7C75"/>
    <w:rsid w:val="005C7F74"/>
    <w:rsid w:val="005D010D"/>
    <w:rsid w:val="005D0117"/>
    <w:rsid w:val="005D0CBF"/>
    <w:rsid w:val="005D0E4F"/>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53F9"/>
    <w:rsid w:val="005E55BF"/>
    <w:rsid w:val="005E5DEF"/>
    <w:rsid w:val="005E62BA"/>
    <w:rsid w:val="005E66A6"/>
    <w:rsid w:val="005E6BE7"/>
    <w:rsid w:val="005E7402"/>
    <w:rsid w:val="005E7483"/>
    <w:rsid w:val="005E775D"/>
    <w:rsid w:val="005E7B10"/>
    <w:rsid w:val="005E7D20"/>
    <w:rsid w:val="005E7FC0"/>
    <w:rsid w:val="005F0A43"/>
    <w:rsid w:val="005F1254"/>
    <w:rsid w:val="005F1AB5"/>
    <w:rsid w:val="005F1CC1"/>
    <w:rsid w:val="005F1F3C"/>
    <w:rsid w:val="005F27BF"/>
    <w:rsid w:val="005F3024"/>
    <w:rsid w:val="005F3AB0"/>
    <w:rsid w:val="005F3C0F"/>
    <w:rsid w:val="005F4171"/>
    <w:rsid w:val="005F46D6"/>
    <w:rsid w:val="005F4862"/>
    <w:rsid w:val="005F4B8A"/>
    <w:rsid w:val="005F4BD5"/>
    <w:rsid w:val="005F4DD6"/>
    <w:rsid w:val="005F50D8"/>
    <w:rsid w:val="005F53A1"/>
    <w:rsid w:val="005F53FE"/>
    <w:rsid w:val="005F5848"/>
    <w:rsid w:val="005F6B77"/>
    <w:rsid w:val="005F72FF"/>
    <w:rsid w:val="005F7487"/>
    <w:rsid w:val="005F7D96"/>
    <w:rsid w:val="006002C7"/>
    <w:rsid w:val="00600F95"/>
    <w:rsid w:val="00601303"/>
    <w:rsid w:val="00601839"/>
    <w:rsid w:val="00601997"/>
    <w:rsid w:val="00601DB4"/>
    <w:rsid w:val="00602759"/>
    <w:rsid w:val="0060277A"/>
    <w:rsid w:val="0060284E"/>
    <w:rsid w:val="00602B7C"/>
    <w:rsid w:val="00603312"/>
    <w:rsid w:val="006036CD"/>
    <w:rsid w:val="006039C0"/>
    <w:rsid w:val="00604467"/>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2ED"/>
    <w:rsid w:val="006126D2"/>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38"/>
    <w:rsid w:val="00616E9E"/>
    <w:rsid w:val="00617079"/>
    <w:rsid w:val="006171CF"/>
    <w:rsid w:val="00617F1D"/>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50B"/>
    <w:rsid w:val="0063156D"/>
    <w:rsid w:val="00631585"/>
    <w:rsid w:val="00631C65"/>
    <w:rsid w:val="00632008"/>
    <w:rsid w:val="006325F1"/>
    <w:rsid w:val="00632A5F"/>
    <w:rsid w:val="00632CF7"/>
    <w:rsid w:val="006334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71F6"/>
    <w:rsid w:val="0066044F"/>
    <w:rsid w:val="00660DED"/>
    <w:rsid w:val="006618CC"/>
    <w:rsid w:val="00661E58"/>
    <w:rsid w:val="00662111"/>
    <w:rsid w:val="00662118"/>
    <w:rsid w:val="006630DD"/>
    <w:rsid w:val="00663418"/>
    <w:rsid w:val="0066370E"/>
    <w:rsid w:val="006638AD"/>
    <w:rsid w:val="00663F01"/>
    <w:rsid w:val="00664002"/>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70DE"/>
    <w:rsid w:val="00687B28"/>
    <w:rsid w:val="00687E2D"/>
    <w:rsid w:val="0069027A"/>
    <w:rsid w:val="00690A49"/>
    <w:rsid w:val="00690BB6"/>
    <w:rsid w:val="00691378"/>
    <w:rsid w:val="006919F7"/>
    <w:rsid w:val="00691B30"/>
    <w:rsid w:val="00692CE8"/>
    <w:rsid w:val="00692F7D"/>
    <w:rsid w:val="00693789"/>
    <w:rsid w:val="00693E1F"/>
    <w:rsid w:val="00693ECB"/>
    <w:rsid w:val="00693EE0"/>
    <w:rsid w:val="0069413F"/>
    <w:rsid w:val="00694797"/>
    <w:rsid w:val="00694972"/>
    <w:rsid w:val="0069524B"/>
    <w:rsid w:val="00695887"/>
    <w:rsid w:val="0069672D"/>
    <w:rsid w:val="00696AD7"/>
    <w:rsid w:val="00697212"/>
    <w:rsid w:val="0069725A"/>
    <w:rsid w:val="0069731E"/>
    <w:rsid w:val="00697733"/>
    <w:rsid w:val="00697D9D"/>
    <w:rsid w:val="006A245F"/>
    <w:rsid w:val="006A254E"/>
    <w:rsid w:val="006A2C30"/>
    <w:rsid w:val="006A301C"/>
    <w:rsid w:val="006A34AE"/>
    <w:rsid w:val="006A35F2"/>
    <w:rsid w:val="006A36BA"/>
    <w:rsid w:val="006A36BF"/>
    <w:rsid w:val="006A3E2B"/>
    <w:rsid w:val="006A450B"/>
    <w:rsid w:val="006A52DE"/>
    <w:rsid w:val="006A53AA"/>
    <w:rsid w:val="006A5DCE"/>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AEA"/>
    <w:rsid w:val="006B2CAF"/>
    <w:rsid w:val="006B2EB5"/>
    <w:rsid w:val="006B2EE9"/>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27A"/>
    <w:rsid w:val="006C72A6"/>
    <w:rsid w:val="006C77A1"/>
    <w:rsid w:val="006C79A4"/>
    <w:rsid w:val="006C7A24"/>
    <w:rsid w:val="006D00DB"/>
    <w:rsid w:val="006D0361"/>
    <w:rsid w:val="006D1460"/>
    <w:rsid w:val="006D16B0"/>
    <w:rsid w:val="006D1EE7"/>
    <w:rsid w:val="006D1FC2"/>
    <w:rsid w:val="006D2182"/>
    <w:rsid w:val="006D2444"/>
    <w:rsid w:val="006D254B"/>
    <w:rsid w:val="006D289B"/>
    <w:rsid w:val="006D33C6"/>
    <w:rsid w:val="006D39D9"/>
    <w:rsid w:val="006D3BE1"/>
    <w:rsid w:val="006D4537"/>
    <w:rsid w:val="006D48FC"/>
    <w:rsid w:val="006D4C20"/>
    <w:rsid w:val="006D5B60"/>
    <w:rsid w:val="006D5E78"/>
    <w:rsid w:val="006D5FBE"/>
    <w:rsid w:val="006D62BC"/>
    <w:rsid w:val="006D6450"/>
    <w:rsid w:val="006D68A0"/>
    <w:rsid w:val="006D6939"/>
    <w:rsid w:val="006D696C"/>
    <w:rsid w:val="006D71DB"/>
    <w:rsid w:val="006D7267"/>
    <w:rsid w:val="006D77EB"/>
    <w:rsid w:val="006D7BF4"/>
    <w:rsid w:val="006D7D28"/>
    <w:rsid w:val="006D7EB0"/>
    <w:rsid w:val="006E0138"/>
    <w:rsid w:val="006E0ABF"/>
    <w:rsid w:val="006E0BB0"/>
    <w:rsid w:val="006E12C3"/>
    <w:rsid w:val="006E240C"/>
    <w:rsid w:val="006E2529"/>
    <w:rsid w:val="006E2785"/>
    <w:rsid w:val="006E290A"/>
    <w:rsid w:val="006E4092"/>
    <w:rsid w:val="006E40DD"/>
    <w:rsid w:val="006E45F3"/>
    <w:rsid w:val="006E4A2F"/>
    <w:rsid w:val="006E4AE4"/>
    <w:rsid w:val="006E4ED4"/>
    <w:rsid w:val="006E4F79"/>
    <w:rsid w:val="006E57A3"/>
    <w:rsid w:val="006E58A6"/>
    <w:rsid w:val="006E5E19"/>
    <w:rsid w:val="006E61C3"/>
    <w:rsid w:val="006E799D"/>
    <w:rsid w:val="006E7ABD"/>
    <w:rsid w:val="006F02E2"/>
    <w:rsid w:val="006F0593"/>
    <w:rsid w:val="006F0AAB"/>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FE0"/>
    <w:rsid w:val="006F6066"/>
    <w:rsid w:val="006F60A7"/>
    <w:rsid w:val="006F67AC"/>
    <w:rsid w:val="006F6850"/>
    <w:rsid w:val="006F6A98"/>
    <w:rsid w:val="006F707E"/>
    <w:rsid w:val="007001DC"/>
    <w:rsid w:val="00700BF4"/>
    <w:rsid w:val="0070228C"/>
    <w:rsid w:val="007025CB"/>
    <w:rsid w:val="00702AE2"/>
    <w:rsid w:val="00702C58"/>
    <w:rsid w:val="00702CEC"/>
    <w:rsid w:val="00702D80"/>
    <w:rsid w:val="00702E73"/>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8D3"/>
    <w:rsid w:val="0071690E"/>
    <w:rsid w:val="00716F2F"/>
    <w:rsid w:val="00717648"/>
    <w:rsid w:val="00717BA4"/>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CFA"/>
    <w:rsid w:val="0073032E"/>
    <w:rsid w:val="007304D7"/>
    <w:rsid w:val="00731E7C"/>
    <w:rsid w:val="007325BA"/>
    <w:rsid w:val="007329EF"/>
    <w:rsid w:val="0073307C"/>
    <w:rsid w:val="0073310B"/>
    <w:rsid w:val="00733123"/>
    <w:rsid w:val="0073327A"/>
    <w:rsid w:val="007343DE"/>
    <w:rsid w:val="007345E0"/>
    <w:rsid w:val="00734B36"/>
    <w:rsid w:val="00734CBE"/>
    <w:rsid w:val="00734EBE"/>
    <w:rsid w:val="00734EE8"/>
    <w:rsid w:val="00735377"/>
    <w:rsid w:val="00735BF0"/>
    <w:rsid w:val="00736002"/>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254"/>
    <w:rsid w:val="00747B03"/>
    <w:rsid w:val="00747DA1"/>
    <w:rsid w:val="00747F48"/>
    <w:rsid w:val="00747F4C"/>
    <w:rsid w:val="00750495"/>
    <w:rsid w:val="00751091"/>
    <w:rsid w:val="00751B83"/>
    <w:rsid w:val="007520B3"/>
    <w:rsid w:val="00753D4E"/>
    <w:rsid w:val="00754359"/>
    <w:rsid w:val="00754411"/>
    <w:rsid w:val="00754BD9"/>
    <w:rsid w:val="00754E7A"/>
    <w:rsid w:val="0075540C"/>
    <w:rsid w:val="00755546"/>
    <w:rsid w:val="00755DB1"/>
    <w:rsid w:val="00756B69"/>
    <w:rsid w:val="00756D37"/>
    <w:rsid w:val="007574FC"/>
    <w:rsid w:val="00757718"/>
    <w:rsid w:val="00757A18"/>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51F"/>
    <w:rsid w:val="0077165B"/>
    <w:rsid w:val="0077175C"/>
    <w:rsid w:val="00771870"/>
    <w:rsid w:val="00771BF9"/>
    <w:rsid w:val="00771F88"/>
    <w:rsid w:val="007720FC"/>
    <w:rsid w:val="00772F8A"/>
    <w:rsid w:val="00773494"/>
    <w:rsid w:val="007739C6"/>
    <w:rsid w:val="00773C0C"/>
    <w:rsid w:val="007745BC"/>
    <w:rsid w:val="0077482A"/>
    <w:rsid w:val="00774889"/>
    <w:rsid w:val="007749B7"/>
    <w:rsid w:val="00774FF5"/>
    <w:rsid w:val="007750B3"/>
    <w:rsid w:val="00775313"/>
    <w:rsid w:val="00775F76"/>
    <w:rsid w:val="00776AEA"/>
    <w:rsid w:val="00776DD0"/>
    <w:rsid w:val="00777373"/>
    <w:rsid w:val="00777BA0"/>
    <w:rsid w:val="00780143"/>
    <w:rsid w:val="007803BD"/>
    <w:rsid w:val="007810CD"/>
    <w:rsid w:val="007811DC"/>
    <w:rsid w:val="00781263"/>
    <w:rsid w:val="00781424"/>
    <w:rsid w:val="00781546"/>
    <w:rsid w:val="00781DEC"/>
    <w:rsid w:val="007820FA"/>
    <w:rsid w:val="007826E1"/>
    <w:rsid w:val="0078285F"/>
    <w:rsid w:val="00782C2A"/>
    <w:rsid w:val="00782FF6"/>
    <w:rsid w:val="00783096"/>
    <w:rsid w:val="007831DA"/>
    <w:rsid w:val="00783207"/>
    <w:rsid w:val="00783782"/>
    <w:rsid w:val="00783E1D"/>
    <w:rsid w:val="007841DA"/>
    <w:rsid w:val="00784269"/>
    <w:rsid w:val="007843FC"/>
    <w:rsid w:val="0078483B"/>
    <w:rsid w:val="00784EED"/>
    <w:rsid w:val="007857F7"/>
    <w:rsid w:val="00785900"/>
    <w:rsid w:val="00786759"/>
    <w:rsid w:val="007867EE"/>
    <w:rsid w:val="00786958"/>
    <w:rsid w:val="00786A6C"/>
    <w:rsid w:val="00786C24"/>
    <w:rsid w:val="00786E71"/>
    <w:rsid w:val="0078757B"/>
    <w:rsid w:val="0078781C"/>
    <w:rsid w:val="00787FB5"/>
    <w:rsid w:val="007910F4"/>
    <w:rsid w:val="00791288"/>
    <w:rsid w:val="0079151F"/>
    <w:rsid w:val="0079162F"/>
    <w:rsid w:val="00791FA1"/>
    <w:rsid w:val="00794924"/>
    <w:rsid w:val="00794FC8"/>
    <w:rsid w:val="007952F3"/>
    <w:rsid w:val="00795AD0"/>
    <w:rsid w:val="00796129"/>
    <w:rsid w:val="00796307"/>
    <w:rsid w:val="007965D6"/>
    <w:rsid w:val="00796C7C"/>
    <w:rsid w:val="007973F7"/>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339"/>
    <w:rsid w:val="007B40F1"/>
    <w:rsid w:val="007B4FFE"/>
    <w:rsid w:val="007B52CD"/>
    <w:rsid w:val="007B57A9"/>
    <w:rsid w:val="007B5D25"/>
    <w:rsid w:val="007B5E7F"/>
    <w:rsid w:val="007B5E8C"/>
    <w:rsid w:val="007B7A88"/>
    <w:rsid w:val="007B7DBA"/>
    <w:rsid w:val="007B7DC1"/>
    <w:rsid w:val="007B7EDB"/>
    <w:rsid w:val="007C0217"/>
    <w:rsid w:val="007C03DD"/>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D8"/>
    <w:rsid w:val="007C60F1"/>
    <w:rsid w:val="007C68DA"/>
    <w:rsid w:val="007C789C"/>
    <w:rsid w:val="007D1213"/>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EFB"/>
    <w:rsid w:val="007D7175"/>
    <w:rsid w:val="007D795B"/>
    <w:rsid w:val="007E1369"/>
    <w:rsid w:val="007E1868"/>
    <w:rsid w:val="007E1A1B"/>
    <w:rsid w:val="007E1A88"/>
    <w:rsid w:val="007E1FE7"/>
    <w:rsid w:val="007E27F1"/>
    <w:rsid w:val="007E3BAD"/>
    <w:rsid w:val="007E3DF5"/>
    <w:rsid w:val="007E42B3"/>
    <w:rsid w:val="007E4B12"/>
    <w:rsid w:val="007E4C88"/>
    <w:rsid w:val="007E505F"/>
    <w:rsid w:val="007E5370"/>
    <w:rsid w:val="007E53D7"/>
    <w:rsid w:val="007E585E"/>
    <w:rsid w:val="007E60F8"/>
    <w:rsid w:val="007E7DDF"/>
    <w:rsid w:val="007F0145"/>
    <w:rsid w:val="007F0675"/>
    <w:rsid w:val="007F11C8"/>
    <w:rsid w:val="007F11F9"/>
    <w:rsid w:val="007F1291"/>
    <w:rsid w:val="007F15EB"/>
    <w:rsid w:val="007F1CFB"/>
    <w:rsid w:val="007F1DB6"/>
    <w:rsid w:val="007F220B"/>
    <w:rsid w:val="007F2315"/>
    <w:rsid w:val="007F27A6"/>
    <w:rsid w:val="007F27DD"/>
    <w:rsid w:val="007F29D4"/>
    <w:rsid w:val="007F2F1E"/>
    <w:rsid w:val="007F3A72"/>
    <w:rsid w:val="007F3DEB"/>
    <w:rsid w:val="007F3EBF"/>
    <w:rsid w:val="007F4445"/>
    <w:rsid w:val="007F4947"/>
    <w:rsid w:val="007F5588"/>
    <w:rsid w:val="007F64DA"/>
    <w:rsid w:val="007F64E3"/>
    <w:rsid w:val="007F6880"/>
    <w:rsid w:val="007F76B4"/>
    <w:rsid w:val="007F799A"/>
    <w:rsid w:val="007F7F9B"/>
    <w:rsid w:val="00800089"/>
    <w:rsid w:val="008001B4"/>
    <w:rsid w:val="0080061C"/>
    <w:rsid w:val="00800769"/>
    <w:rsid w:val="00800ED2"/>
    <w:rsid w:val="00801833"/>
    <w:rsid w:val="0080201D"/>
    <w:rsid w:val="00802067"/>
    <w:rsid w:val="00802E74"/>
    <w:rsid w:val="0080340A"/>
    <w:rsid w:val="00803824"/>
    <w:rsid w:val="00804189"/>
    <w:rsid w:val="00804370"/>
    <w:rsid w:val="00804748"/>
    <w:rsid w:val="00804B92"/>
    <w:rsid w:val="00804E21"/>
    <w:rsid w:val="00805092"/>
    <w:rsid w:val="0080520C"/>
    <w:rsid w:val="00805328"/>
    <w:rsid w:val="008055B0"/>
    <w:rsid w:val="008057BA"/>
    <w:rsid w:val="00806A0C"/>
    <w:rsid w:val="00806AAF"/>
    <w:rsid w:val="00806DDE"/>
    <w:rsid w:val="00806E55"/>
    <w:rsid w:val="008070AC"/>
    <w:rsid w:val="00807155"/>
    <w:rsid w:val="008076A8"/>
    <w:rsid w:val="00807A8D"/>
    <w:rsid w:val="008101FD"/>
    <w:rsid w:val="00810AA3"/>
    <w:rsid w:val="00810D8D"/>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244"/>
    <w:rsid w:val="00820A30"/>
    <w:rsid w:val="00821748"/>
    <w:rsid w:val="00821F71"/>
    <w:rsid w:val="00821FCD"/>
    <w:rsid w:val="008221B3"/>
    <w:rsid w:val="008222C0"/>
    <w:rsid w:val="0082248E"/>
    <w:rsid w:val="00822640"/>
    <w:rsid w:val="0082267E"/>
    <w:rsid w:val="0082288A"/>
    <w:rsid w:val="008237E3"/>
    <w:rsid w:val="00824FDF"/>
    <w:rsid w:val="00825125"/>
    <w:rsid w:val="00825594"/>
    <w:rsid w:val="008257CC"/>
    <w:rsid w:val="00825CB7"/>
    <w:rsid w:val="00826D6D"/>
    <w:rsid w:val="00827024"/>
    <w:rsid w:val="008274BF"/>
    <w:rsid w:val="0082781E"/>
    <w:rsid w:val="00827B98"/>
    <w:rsid w:val="0083043D"/>
    <w:rsid w:val="00830BCB"/>
    <w:rsid w:val="00830D56"/>
    <w:rsid w:val="00830DC3"/>
    <w:rsid w:val="00831555"/>
    <w:rsid w:val="00831D06"/>
    <w:rsid w:val="00831F52"/>
    <w:rsid w:val="00832154"/>
    <w:rsid w:val="008324EC"/>
    <w:rsid w:val="00832F5C"/>
    <w:rsid w:val="0083374F"/>
    <w:rsid w:val="0083380E"/>
    <w:rsid w:val="00834539"/>
    <w:rsid w:val="00834CED"/>
    <w:rsid w:val="00834FB5"/>
    <w:rsid w:val="00834FD9"/>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6CC"/>
    <w:rsid w:val="008449FD"/>
    <w:rsid w:val="008452C9"/>
    <w:rsid w:val="00845C12"/>
    <w:rsid w:val="0084685D"/>
    <w:rsid w:val="008469D9"/>
    <w:rsid w:val="00846DC0"/>
    <w:rsid w:val="0084706B"/>
    <w:rsid w:val="00847453"/>
    <w:rsid w:val="008474A7"/>
    <w:rsid w:val="00847633"/>
    <w:rsid w:val="0084782A"/>
    <w:rsid w:val="008479CA"/>
    <w:rsid w:val="0085040B"/>
    <w:rsid w:val="008506B6"/>
    <w:rsid w:val="008508F6"/>
    <w:rsid w:val="00850AE0"/>
    <w:rsid w:val="008522DA"/>
    <w:rsid w:val="008524D2"/>
    <w:rsid w:val="008528ED"/>
    <w:rsid w:val="00852DBE"/>
    <w:rsid w:val="00852E19"/>
    <w:rsid w:val="00853177"/>
    <w:rsid w:val="008537D3"/>
    <w:rsid w:val="00853A17"/>
    <w:rsid w:val="00853B06"/>
    <w:rsid w:val="00854458"/>
    <w:rsid w:val="00854D9B"/>
    <w:rsid w:val="008554C6"/>
    <w:rsid w:val="00855A68"/>
    <w:rsid w:val="00856833"/>
    <w:rsid w:val="00856840"/>
    <w:rsid w:val="0085707C"/>
    <w:rsid w:val="008573DD"/>
    <w:rsid w:val="00857961"/>
    <w:rsid w:val="00860805"/>
    <w:rsid w:val="0086087C"/>
    <w:rsid w:val="00860D8E"/>
    <w:rsid w:val="00860F52"/>
    <w:rsid w:val="00861737"/>
    <w:rsid w:val="008624D4"/>
    <w:rsid w:val="0086275E"/>
    <w:rsid w:val="00862901"/>
    <w:rsid w:val="008631DD"/>
    <w:rsid w:val="008634C7"/>
    <w:rsid w:val="008635FB"/>
    <w:rsid w:val="00863C84"/>
    <w:rsid w:val="00863DAD"/>
    <w:rsid w:val="008642A9"/>
    <w:rsid w:val="00864440"/>
    <w:rsid w:val="00864D76"/>
    <w:rsid w:val="008650FC"/>
    <w:rsid w:val="00865D8F"/>
    <w:rsid w:val="00865EA4"/>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7EB"/>
    <w:rsid w:val="00881D11"/>
    <w:rsid w:val="0088231F"/>
    <w:rsid w:val="0088262F"/>
    <w:rsid w:val="008828D4"/>
    <w:rsid w:val="00882DF2"/>
    <w:rsid w:val="00882ECC"/>
    <w:rsid w:val="008833E8"/>
    <w:rsid w:val="0088342C"/>
    <w:rsid w:val="00883908"/>
    <w:rsid w:val="00883AF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BE5"/>
    <w:rsid w:val="00893618"/>
    <w:rsid w:val="0089387C"/>
    <w:rsid w:val="00893AAD"/>
    <w:rsid w:val="0089444E"/>
    <w:rsid w:val="008949DF"/>
    <w:rsid w:val="008951DB"/>
    <w:rsid w:val="008953E8"/>
    <w:rsid w:val="00896C81"/>
    <w:rsid w:val="00896D83"/>
    <w:rsid w:val="008A03FE"/>
    <w:rsid w:val="008A0783"/>
    <w:rsid w:val="008A0946"/>
    <w:rsid w:val="008A0AB2"/>
    <w:rsid w:val="008A0CFC"/>
    <w:rsid w:val="008A114A"/>
    <w:rsid w:val="008A12FE"/>
    <w:rsid w:val="008A24C3"/>
    <w:rsid w:val="008A28B6"/>
    <w:rsid w:val="008A2BB1"/>
    <w:rsid w:val="008A2CB3"/>
    <w:rsid w:val="008A339E"/>
    <w:rsid w:val="008A3466"/>
    <w:rsid w:val="008A3562"/>
    <w:rsid w:val="008A3567"/>
    <w:rsid w:val="008A386B"/>
    <w:rsid w:val="008A389F"/>
    <w:rsid w:val="008A3D02"/>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9BC"/>
    <w:rsid w:val="008C2A3A"/>
    <w:rsid w:val="008C2CE9"/>
    <w:rsid w:val="008C2F86"/>
    <w:rsid w:val="008C30D6"/>
    <w:rsid w:val="008C3106"/>
    <w:rsid w:val="008C3516"/>
    <w:rsid w:val="008C37C5"/>
    <w:rsid w:val="008C3826"/>
    <w:rsid w:val="008C407D"/>
    <w:rsid w:val="008C4480"/>
    <w:rsid w:val="008C4C7E"/>
    <w:rsid w:val="008C52A3"/>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5E9"/>
    <w:rsid w:val="008D3959"/>
    <w:rsid w:val="008D3966"/>
    <w:rsid w:val="008D4352"/>
    <w:rsid w:val="008D43C5"/>
    <w:rsid w:val="008D481F"/>
    <w:rsid w:val="008D4B27"/>
    <w:rsid w:val="008D4E73"/>
    <w:rsid w:val="008D54AE"/>
    <w:rsid w:val="008D56C7"/>
    <w:rsid w:val="008D57F0"/>
    <w:rsid w:val="008D60BC"/>
    <w:rsid w:val="008D68A8"/>
    <w:rsid w:val="008D6B6F"/>
    <w:rsid w:val="008D6D7B"/>
    <w:rsid w:val="008D755A"/>
    <w:rsid w:val="008D7957"/>
    <w:rsid w:val="008D7EB7"/>
    <w:rsid w:val="008E0046"/>
    <w:rsid w:val="008E06A7"/>
    <w:rsid w:val="008E0869"/>
    <w:rsid w:val="008E0CEA"/>
    <w:rsid w:val="008E0EB8"/>
    <w:rsid w:val="008E10A6"/>
    <w:rsid w:val="008E1271"/>
    <w:rsid w:val="008E2251"/>
    <w:rsid w:val="008E23A3"/>
    <w:rsid w:val="008E2445"/>
    <w:rsid w:val="008E24B3"/>
    <w:rsid w:val="008E24CA"/>
    <w:rsid w:val="008E2F6E"/>
    <w:rsid w:val="008E2F92"/>
    <w:rsid w:val="008E38AD"/>
    <w:rsid w:val="008E3A04"/>
    <w:rsid w:val="008E3EEC"/>
    <w:rsid w:val="008E3F86"/>
    <w:rsid w:val="008E3FEA"/>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912"/>
    <w:rsid w:val="008F23D8"/>
    <w:rsid w:val="008F2D1F"/>
    <w:rsid w:val="008F2DF0"/>
    <w:rsid w:val="008F2FD5"/>
    <w:rsid w:val="008F32A0"/>
    <w:rsid w:val="008F35B9"/>
    <w:rsid w:val="008F37E5"/>
    <w:rsid w:val="008F3DE5"/>
    <w:rsid w:val="008F44CF"/>
    <w:rsid w:val="008F48C2"/>
    <w:rsid w:val="008F4AA4"/>
    <w:rsid w:val="008F4AFA"/>
    <w:rsid w:val="008F4F37"/>
    <w:rsid w:val="008F5713"/>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22C5"/>
    <w:rsid w:val="00903802"/>
    <w:rsid w:val="00903C80"/>
    <w:rsid w:val="009045DF"/>
    <w:rsid w:val="00904D0D"/>
    <w:rsid w:val="00904E29"/>
    <w:rsid w:val="009055E8"/>
    <w:rsid w:val="0090693C"/>
    <w:rsid w:val="0090696D"/>
    <w:rsid w:val="00906CD6"/>
    <w:rsid w:val="00906CFA"/>
    <w:rsid w:val="00906E4D"/>
    <w:rsid w:val="00906F31"/>
    <w:rsid w:val="0090758E"/>
    <w:rsid w:val="009076B5"/>
    <w:rsid w:val="009077DB"/>
    <w:rsid w:val="009078B3"/>
    <w:rsid w:val="009079E2"/>
    <w:rsid w:val="00907A57"/>
    <w:rsid w:val="00907A77"/>
    <w:rsid w:val="00907CB0"/>
    <w:rsid w:val="00907E00"/>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40B00"/>
    <w:rsid w:val="00940DEE"/>
    <w:rsid w:val="00941082"/>
    <w:rsid w:val="0094117A"/>
    <w:rsid w:val="00941995"/>
    <w:rsid w:val="00942A5B"/>
    <w:rsid w:val="00942C80"/>
    <w:rsid w:val="00943197"/>
    <w:rsid w:val="009435F2"/>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30"/>
    <w:rsid w:val="00966957"/>
    <w:rsid w:val="00966A0B"/>
    <w:rsid w:val="00966A70"/>
    <w:rsid w:val="00967CC8"/>
    <w:rsid w:val="00970140"/>
    <w:rsid w:val="009709F8"/>
    <w:rsid w:val="00970B14"/>
    <w:rsid w:val="00970B2C"/>
    <w:rsid w:val="00971341"/>
    <w:rsid w:val="00971406"/>
    <w:rsid w:val="00971E83"/>
    <w:rsid w:val="00972243"/>
    <w:rsid w:val="00972929"/>
    <w:rsid w:val="0097296D"/>
    <w:rsid w:val="00972F91"/>
    <w:rsid w:val="00972FE3"/>
    <w:rsid w:val="00973117"/>
    <w:rsid w:val="00973396"/>
    <w:rsid w:val="009737E7"/>
    <w:rsid w:val="00973827"/>
    <w:rsid w:val="009742D3"/>
    <w:rsid w:val="009746CD"/>
    <w:rsid w:val="0097546A"/>
    <w:rsid w:val="0097582B"/>
    <w:rsid w:val="00975C53"/>
    <w:rsid w:val="00975D20"/>
    <w:rsid w:val="00975E42"/>
    <w:rsid w:val="00975FCC"/>
    <w:rsid w:val="00976062"/>
    <w:rsid w:val="009764F4"/>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D6E"/>
    <w:rsid w:val="0099401C"/>
    <w:rsid w:val="009946FE"/>
    <w:rsid w:val="00994871"/>
    <w:rsid w:val="00994E08"/>
    <w:rsid w:val="00995030"/>
    <w:rsid w:val="009951F9"/>
    <w:rsid w:val="00995541"/>
    <w:rsid w:val="00995C95"/>
    <w:rsid w:val="00995E85"/>
    <w:rsid w:val="00996383"/>
    <w:rsid w:val="00996468"/>
    <w:rsid w:val="00996876"/>
    <w:rsid w:val="00996CB4"/>
    <w:rsid w:val="00996FFA"/>
    <w:rsid w:val="00997252"/>
    <w:rsid w:val="009973F1"/>
    <w:rsid w:val="009973F3"/>
    <w:rsid w:val="009978F0"/>
    <w:rsid w:val="00997EA2"/>
    <w:rsid w:val="009A010D"/>
    <w:rsid w:val="009A0A90"/>
    <w:rsid w:val="009A0C6F"/>
    <w:rsid w:val="009A0ECE"/>
    <w:rsid w:val="009A14EF"/>
    <w:rsid w:val="009A15C8"/>
    <w:rsid w:val="009A1631"/>
    <w:rsid w:val="009A1DAD"/>
    <w:rsid w:val="009A26F5"/>
    <w:rsid w:val="009A2A12"/>
    <w:rsid w:val="009A2D1A"/>
    <w:rsid w:val="009A2D32"/>
    <w:rsid w:val="009A2DF9"/>
    <w:rsid w:val="009A3190"/>
    <w:rsid w:val="009A36BC"/>
    <w:rsid w:val="009A388B"/>
    <w:rsid w:val="009A3A86"/>
    <w:rsid w:val="009A3D24"/>
    <w:rsid w:val="009A429A"/>
    <w:rsid w:val="009A43D3"/>
    <w:rsid w:val="009A4869"/>
    <w:rsid w:val="009A5021"/>
    <w:rsid w:val="009A5220"/>
    <w:rsid w:val="009A5678"/>
    <w:rsid w:val="009A5761"/>
    <w:rsid w:val="009A61C9"/>
    <w:rsid w:val="009A6A6B"/>
    <w:rsid w:val="009A78BF"/>
    <w:rsid w:val="009B0DF7"/>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2BE"/>
    <w:rsid w:val="009D481C"/>
    <w:rsid w:val="009D4ADF"/>
    <w:rsid w:val="009D4C6B"/>
    <w:rsid w:val="009D54FC"/>
    <w:rsid w:val="009D5A4D"/>
    <w:rsid w:val="009D5BAB"/>
    <w:rsid w:val="009D5C95"/>
    <w:rsid w:val="009D6154"/>
    <w:rsid w:val="009D646E"/>
    <w:rsid w:val="009D6A0A"/>
    <w:rsid w:val="009D790C"/>
    <w:rsid w:val="009D7995"/>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26C"/>
    <w:rsid w:val="00A07A48"/>
    <w:rsid w:val="00A07CF1"/>
    <w:rsid w:val="00A1049A"/>
    <w:rsid w:val="00A10787"/>
    <w:rsid w:val="00A108EE"/>
    <w:rsid w:val="00A10BB8"/>
    <w:rsid w:val="00A1139D"/>
    <w:rsid w:val="00A1141C"/>
    <w:rsid w:val="00A1200D"/>
    <w:rsid w:val="00A12CDC"/>
    <w:rsid w:val="00A1358F"/>
    <w:rsid w:val="00A137E4"/>
    <w:rsid w:val="00A1440B"/>
    <w:rsid w:val="00A14813"/>
    <w:rsid w:val="00A14958"/>
    <w:rsid w:val="00A1566A"/>
    <w:rsid w:val="00A165BF"/>
    <w:rsid w:val="00A16619"/>
    <w:rsid w:val="00A16816"/>
    <w:rsid w:val="00A16E89"/>
    <w:rsid w:val="00A172E8"/>
    <w:rsid w:val="00A1737D"/>
    <w:rsid w:val="00A179F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63C5"/>
    <w:rsid w:val="00A26CEB"/>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FBA"/>
    <w:rsid w:val="00A32316"/>
    <w:rsid w:val="00A32492"/>
    <w:rsid w:val="00A32AC9"/>
    <w:rsid w:val="00A33172"/>
    <w:rsid w:val="00A332AF"/>
    <w:rsid w:val="00A3432B"/>
    <w:rsid w:val="00A346BA"/>
    <w:rsid w:val="00A347D6"/>
    <w:rsid w:val="00A34AC6"/>
    <w:rsid w:val="00A34C67"/>
    <w:rsid w:val="00A34D62"/>
    <w:rsid w:val="00A354A3"/>
    <w:rsid w:val="00A36099"/>
    <w:rsid w:val="00A3611D"/>
    <w:rsid w:val="00A36339"/>
    <w:rsid w:val="00A366E4"/>
    <w:rsid w:val="00A377A7"/>
    <w:rsid w:val="00A37C33"/>
    <w:rsid w:val="00A37CB5"/>
    <w:rsid w:val="00A40C45"/>
    <w:rsid w:val="00A40EDF"/>
    <w:rsid w:val="00A41301"/>
    <w:rsid w:val="00A41495"/>
    <w:rsid w:val="00A41B72"/>
    <w:rsid w:val="00A41E37"/>
    <w:rsid w:val="00A4206D"/>
    <w:rsid w:val="00A43504"/>
    <w:rsid w:val="00A4376F"/>
    <w:rsid w:val="00A43A8F"/>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CF4"/>
    <w:rsid w:val="00A51D25"/>
    <w:rsid w:val="00A5223B"/>
    <w:rsid w:val="00A52757"/>
    <w:rsid w:val="00A53425"/>
    <w:rsid w:val="00A53D03"/>
    <w:rsid w:val="00A53F55"/>
    <w:rsid w:val="00A5417B"/>
    <w:rsid w:val="00A54599"/>
    <w:rsid w:val="00A549EF"/>
    <w:rsid w:val="00A54B82"/>
    <w:rsid w:val="00A54EAC"/>
    <w:rsid w:val="00A550F1"/>
    <w:rsid w:val="00A55DCF"/>
    <w:rsid w:val="00A55F8D"/>
    <w:rsid w:val="00A560EF"/>
    <w:rsid w:val="00A569D4"/>
    <w:rsid w:val="00A572DA"/>
    <w:rsid w:val="00A57F1A"/>
    <w:rsid w:val="00A60163"/>
    <w:rsid w:val="00A6038D"/>
    <w:rsid w:val="00A60762"/>
    <w:rsid w:val="00A60920"/>
    <w:rsid w:val="00A60CF0"/>
    <w:rsid w:val="00A60EAC"/>
    <w:rsid w:val="00A60FF7"/>
    <w:rsid w:val="00A61429"/>
    <w:rsid w:val="00A61514"/>
    <w:rsid w:val="00A61645"/>
    <w:rsid w:val="00A61648"/>
    <w:rsid w:val="00A61F64"/>
    <w:rsid w:val="00A62080"/>
    <w:rsid w:val="00A622C8"/>
    <w:rsid w:val="00A6245E"/>
    <w:rsid w:val="00A62691"/>
    <w:rsid w:val="00A62AFF"/>
    <w:rsid w:val="00A630A2"/>
    <w:rsid w:val="00A632B8"/>
    <w:rsid w:val="00A63382"/>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801FA"/>
    <w:rsid w:val="00A803EF"/>
    <w:rsid w:val="00A80439"/>
    <w:rsid w:val="00A8056E"/>
    <w:rsid w:val="00A81100"/>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B2C"/>
    <w:rsid w:val="00A91E4D"/>
    <w:rsid w:val="00A9229C"/>
    <w:rsid w:val="00A922A2"/>
    <w:rsid w:val="00A92397"/>
    <w:rsid w:val="00A92C7D"/>
    <w:rsid w:val="00A9327B"/>
    <w:rsid w:val="00A93B69"/>
    <w:rsid w:val="00A94227"/>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DB7"/>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E34"/>
    <w:rsid w:val="00AB6F27"/>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6677"/>
    <w:rsid w:val="00AC6C36"/>
    <w:rsid w:val="00AC74DA"/>
    <w:rsid w:val="00AC7A2B"/>
    <w:rsid w:val="00AC7C25"/>
    <w:rsid w:val="00AD09A7"/>
    <w:rsid w:val="00AD0A51"/>
    <w:rsid w:val="00AD0B37"/>
    <w:rsid w:val="00AD11F7"/>
    <w:rsid w:val="00AD1DB7"/>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21AF"/>
    <w:rsid w:val="00AF25D5"/>
    <w:rsid w:val="00AF2A6A"/>
    <w:rsid w:val="00AF37B6"/>
    <w:rsid w:val="00AF3A07"/>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C04"/>
    <w:rsid w:val="00B11D7D"/>
    <w:rsid w:val="00B136B6"/>
    <w:rsid w:val="00B14299"/>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511F"/>
    <w:rsid w:val="00B25762"/>
    <w:rsid w:val="00B25B40"/>
    <w:rsid w:val="00B25E8A"/>
    <w:rsid w:val="00B25FDE"/>
    <w:rsid w:val="00B2679B"/>
    <w:rsid w:val="00B26AB0"/>
    <w:rsid w:val="00B26AD2"/>
    <w:rsid w:val="00B26CA2"/>
    <w:rsid w:val="00B26DEF"/>
    <w:rsid w:val="00B30847"/>
    <w:rsid w:val="00B30B4E"/>
    <w:rsid w:val="00B30DC8"/>
    <w:rsid w:val="00B310A9"/>
    <w:rsid w:val="00B31246"/>
    <w:rsid w:val="00B317DB"/>
    <w:rsid w:val="00B31ABE"/>
    <w:rsid w:val="00B31CB2"/>
    <w:rsid w:val="00B31F02"/>
    <w:rsid w:val="00B32444"/>
    <w:rsid w:val="00B3248E"/>
    <w:rsid w:val="00B3264D"/>
    <w:rsid w:val="00B326FF"/>
    <w:rsid w:val="00B33CEF"/>
    <w:rsid w:val="00B340AA"/>
    <w:rsid w:val="00B341DB"/>
    <w:rsid w:val="00B34556"/>
    <w:rsid w:val="00B3471F"/>
    <w:rsid w:val="00B34A9F"/>
    <w:rsid w:val="00B34B80"/>
    <w:rsid w:val="00B34DC0"/>
    <w:rsid w:val="00B35ADB"/>
    <w:rsid w:val="00B35CDA"/>
    <w:rsid w:val="00B3645F"/>
    <w:rsid w:val="00B36D30"/>
    <w:rsid w:val="00B36DCF"/>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FFC"/>
    <w:rsid w:val="00B46A84"/>
    <w:rsid w:val="00B47425"/>
    <w:rsid w:val="00B47818"/>
    <w:rsid w:val="00B47930"/>
    <w:rsid w:val="00B47C8A"/>
    <w:rsid w:val="00B5032D"/>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6082B"/>
    <w:rsid w:val="00B60C9D"/>
    <w:rsid w:val="00B61BE2"/>
    <w:rsid w:val="00B61C9D"/>
    <w:rsid w:val="00B6266F"/>
    <w:rsid w:val="00B62BEE"/>
    <w:rsid w:val="00B62E0B"/>
    <w:rsid w:val="00B636FC"/>
    <w:rsid w:val="00B63C32"/>
    <w:rsid w:val="00B63DF7"/>
    <w:rsid w:val="00B64117"/>
    <w:rsid w:val="00B64434"/>
    <w:rsid w:val="00B64D3E"/>
    <w:rsid w:val="00B65F9F"/>
    <w:rsid w:val="00B66343"/>
    <w:rsid w:val="00B66D89"/>
    <w:rsid w:val="00B678C9"/>
    <w:rsid w:val="00B67BD0"/>
    <w:rsid w:val="00B67E82"/>
    <w:rsid w:val="00B70135"/>
    <w:rsid w:val="00B704A7"/>
    <w:rsid w:val="00B704E5"/>
    <w:rsid w:val="00B709BC"/>
    <w:rsid w:val="00B70CE7"/>
    <w:rsid w:val="00B70F72"/>
    <w:rsid w:val="00B711CE"/>
    <w:rsid w:val="00B71DC8"/>
    <w:rsid w:val="00B7277C"/>
    <w:rsid w:val="00B73C82"/>
    <w:rsid w:val="00B746C6"/>
    <w:rsid w:val="00B75297"/>
    <w:rsid w:val="00B752F7"/>
    <w:rsid w:val="00B75CDF"/>
    <w:rsid w:val="00B75E61"/>
    <w:rsid w:val="00B7604C"/>
    <w:rsid w:val="00B76278"/>
    <w:rsid w:val="00B7652C"/>
    <w:rsid w:val="00B766BF"/>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463F"/>
    <w:rsid w:val="00B853BE"/>
    <w:rsid w:val="00B85B17"/>
    <w:rsid w:val="00B85B4B"/>
    <w:rsid w:val="00B8611F"/>
    <w:rsid w:val="00B86476"/>
    <w:rsid w:val="00B864B8"/>
    <w:rsid w:val="00B86983"/>
    <w:rsid w:val="00B86A3D"/>
    <w:rsid w:val="00B875C7"/>
    <w:rsid w:val="00B87F2B"/>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22D1"/>
    <w:rsid w:val="00BA2A2F"/>
    <w:rsid w:val="00BA2FEF"/>
    <w:rsid w:val="00BA41D1"/>
    <w:rsid w:val="00BA4449"/>
    <w:rsid w:val="00BA557D"/>
    <w:rsid w:val="00BA58CE"/>
    <w:rsid w:val="00BA5F49"/>
    <w:rsid w:val="00BA7114"/>
    <w:rsid w:val="00BA77B1"/>
    <w:rsid w:val="00BA79B1"/>
    <w:rsid w:val="00BA7B99"/>
    <w:rsid w:val="00BA7E38"/>
    <w:rsid w:val="00BB00A7"/>
    <w:rsid w:val="00BB0B75"/>
    <w:rsid w:val="00BB1548"/>
    <w:rsid w:val="00BB193E"/>
    <w:rsid w:val="00BB1CE7"/>
    <w:rsid w:val="00BB1F11"/>
    <w:rsid w:val="00BB2C11"/>
    <w:rsid w:val="00BB2FD3"/>
    <w:rsid w:val="00BB2FDF"/>
    <w:rsid w:val="00BB2FFF"/>
    <w:rsid w:val="00BB3187"/>
    <w:rsid w:val="00BB393C"/>
    <w:rsid w:val="00BB4189"/>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1208"/>
    <w:rsid w:val="00BD137E"/>
    <w:rsid w:val="00BD13CD"/>
    <w:rsid w:val="00BD1A23"/>
    <w:rsid w:val="00BD1F36"/>
    <w:rsid w:val="00BD22C8"/>
    <w:rsid w:val="00BD2DE0"/>
    <w:rsid w:val="00BD2F3B"/>
    <w:rsid w:val="00BD2F3D"/>
    <w:rsid w:val="00BD306B"/>
    <w:rsid w:val="00BD3284"/>
    <w:rsid w:val="00BD3372"/>
    <w:rsid w:val="00BD4D06"/>
    <w:rsid w:val="00BD50AA"/>
    <w:rsid w:val="00BD5135"/>
    <w:rsid w:val="00BD5AC8"/>
    <w:rsid w:val="00BD6605"/>
    <w:rsid w:val="00BD7151"/>
    <w:rsid w:val="00BD7291"/>
    <w:rsid w:val="00BD7EA3"/>
    <w:rsid w:val="00BD7FE2"/>
    <w:rsid w:val="00BE089C"/>
    <w:rsid w:val="00BE0929"/>
    <w:rsid w:val="00BE0B19"/>
    <w:rsid w:val="00BE0DD8"/>
    <w:rsid w:val="00BE11AE"/>
    <w:rsid w:val="00BE13F0"/>
    <w:rsid w:val="00BE162D"/>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9B1"/>
    <w:rsid w:val="00BF5552"/>
    <w:rsid w:val="00BF56CC"/>
    <w:rsid w:val="00BF5EF1"/>
    <w:rsid w:val="00BF612C"/>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930"/>
    <w:rsid w:val="00C03C69"/>
    <w:rsid w:val="00C03D11"/>
    <w:rsid w:val="00C03EE8"/>
    <w:rsid w:val="00C0524A"/>
    <w:rsid w:val="00C05B98"/>
    <w:rsid w:val="00C05BEC"/>
    <w:rsid w:val="00C05C74"/>
    <w:rsid w:val="00C06165"/>
    <w:rsid w:val="00C0699E"/>
    <w:rsid w:val="00C06BDE"/>
    <w:rsid w:val="00C06E7D"/>
    <w:rsid w:val="00C0782E"/>
    <w:rsid w:val="00C07C5D"/>
    <w:rsid w:val="00C103CB"/>
    <w:rsid w:val="00C1112B"/>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C30"/>
    <w:rsid w:val="00C16E2B"/>
    <w:rsid w:val="00C177BF"/>
    <w:rsid w:val="00C17A57"/>
    <w:rsid w:val="00C200DF"/>
    <w:rsid w:val="00C205F2"/>
    <w:rsid w:val="00C20A00"/>
    <w:rsid w:val="00C20A5A"/>
    <w:rsid w:val="00C20A6A"/>
    <w:rsid w:val="00C21673"/>
    <w:rsid w:val="00C21C7A"/>
    <w:rsid w:val="00C21E33"/>
    <w:rsid w:val="00C228D4"/>
    <w:rsid w:val="00C22BC7"/>
    <w:rsid w:val="00C22ED2"/>
    <w:rsid w:val="00C23130"/>
    <w:rsid w:val="00C24927"/>
    <w:rsid w:val="00C255A5"/>
    <w:rsid w:val="00C2584B"/>
    <w:rsid w:val="00C25942"/>
    <w:rsid w:val="00C25DD9"/>
    <w:rsid w:val="00C2663F"/>
    <w:rsid w:val="00C26DB8"/>
    <w:rsid w:val="00C27296"/>
    <w:rsid w:val="00C27A4C"/>
    <w:rsid w:val="00C27AF5"/>
    <w:rsid w:val="00C30F58"/>
    <w:rsid w:val="00C31BBD"/>
    <w:rsid w:val="00C32009"/>
    <w:rsid w:val="00C32840"/>
    <w:rsid w:val="00C329D9"/>
    <w:rsid w:val="00C32CFB"/>
    <w:rsid w:val="00C331F6"/>
    <w:rsid w:val="00C33C91"/>
    <w:rsid w:val="00C33CF0"/>
    <w:rsid w:val="00C3400F"/>
    <w:rsid w:val="00C34597"/>
    <w:rsid w:val="00C345F2"/>
    <w:rsid w:val="00C34B64"/>
    <w:rsid w:val="00C34C36"/>
    <w:rsid w:val="00C352B3"/>
    <w:rsid w:val="00C35971"/>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4B8E"/>
    <w:rsid w:val="00C44C1E"/>
    <w:rsid w:val="00C452F5"/>
    <w:rsid w:val="00C46555"/>
    <w:rsid w:val="00C4696D"/>
    <w:rsid w:val="00C46B15"/>
    <w:rsid w:val="00C46F7D"/>
    <w:rsid w:val="00C474C3"/>
    <w:rsid w:val="00C479B5"/>
    <w:rsid w:val="00C47AD6"/>
    <w:rsid w:val="00C50242"/>
    <w:rsid w:val="00C5034D"/>
    <w:rsid w:val="00C50410"/>
    <w:rsid w:val="00C5050E"/>
    <w:rsid w:val="00C50E99"/>
    <w:rsid w:val="00C50E9E"/>
    <w:rsid w:val="00C51E0F"/>
    <w:rsid w:val="00C524D8"/>
    <w:rsid w:val="00C52633"/>
    <w:rsid w:val="00C52744"/>
    <w:rsid w:val="00C52EF9"/>
    <w:rsid w:val="00C5377C"/>
    <w:rsid w:val="00C53EB3"/>
    <w:rsid w:val="00C542D4"/>
    <w:rsid w:val="00C54ADB"/>
    <w:rsid w:val="00C54D71"/>
    <w:rsid w:val="00C54F69"/>
    <w:rsid w:val="00C555E9"/>
    <w:rsid w:val="00C557B5"/>
    <w:rsid w:val="00C563F5"/>
    <w:rsid w:val="00C5649E"/>
    <w:rsid w:val="00C570F7"/>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64B"/>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60F9"/>
    <w:rsid w:val="00C7628E"/>
    <w:rsid w:val="00C763B6"/>
    <w:rsid w:val="00C7644F"/>
    <w:rsid w:val="00C76662"/>
    <w:rsid w:val="00C768F6"/>
    <w:rsid w:val="00C76EC1"/>
    <w:rsid w:val="00C772D6"/>
    <w:rsid w:val="00C773C4"/>
    <w:rsid w:val="00C77837"/>
    <w:rsid w:val="00C80073"/>
    <w:rsid w:val="00C80B95"/>
    <w:rsid w:val="00C80CD7"/>
    <w:rsid w:val="00C80DEA"/>
    <w:rsid w:val="00C80E7E"/>
    <w:rsid w:val="00C8250E"/>
    <w:rsid w:val="00C826BA"/>
    <w:rsid w:val="00C82AAE"/>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91DE3"/>
    <w:rsid w:val="00C92444"/>
    <w:rsid w:val="00C927B1"/>
    <w:rsid w:val="00C92C7F"/>
    <w:rsid w:val="00C930CA"/>
    <w:rsid w:val="00C934D4"/>
    <w:rsid w:val="00C9369D"/>
    <w:rsid w:val="00C9383A"/>
    <w:rsid w:val="00C93A02"/>
    <w:rsid w:val="00C93BFE"/>
    <w:rsid w:val="00C9412B"/>
    <w:rsid w:val="00C944FA"/>
    <w:rsid w:val="00C9455F"/>
    <w:rsid w:val="00C94CF4"/>
    <w:rsid w:val="00C95276"/>
    <w:rsid w:val="00C955C7"/>
    <w:rsid w:val="00C95854"/>
    <w:rsid w:val="00C95EFF"/>
    <w:rsid w:val="00C95F26"/>
    <w:rsid w:val="00C9624F"/>
    <w:rsid w:val="00C965E5"/>
    <w:rsid w:val="00C9667F"/>
    <w:rsid w:val="00C96DD0"/>
    <w:rsid w:val="00C96E6F"/>
    <w:rsid w:val="00C96FB8"/>
    <w:rsid w:val="00C9732D"/>
    <w:rsid w:val="00C97872"/>
    <w:rsid w:val="00C97DA0"/>
    <w:rsid w:val="00C97E0D"/>
    <w:rsid w:val="00CA0532"/>
    <w:rsid w:val="00CA089A"/>
    <w:rsid w:val="00CA0E13"/>
    <w:rsid w:val="00CA1799"/>
    <w:rsid w:val="00CA2241"/>
    <w:rsid w:val="00CA22EB"/>
    <w:rsid w:val="00CA2612"/>
    <w:rsid w:val="00CA2AC1"/>
    <w:rsid w:val="00CA3CDD"/>
    <w:rsid w:val="00CA403B"/>
    <w:rsid w:val="00CA4058"/>
    <w:rsid w:val="00CA4809"/>
    <w:rsid w:val="00CA49FA"/>
    <w:rsid w:val="00CA505A"/>
    <w:rsid w:val="00CA59DD"/>
    <w:rsid w:val="00CA5EC4"/>
    <w:rsid w:val="00CA6C4F"/>
    <w:rsid w:val="00CA70AB"/>
    <w:rsid w:val="00CA7338"/>
    <w:rsid w:val="00CB008E"/>
    <w:rsid w:val="00CB01FA"/>
    <w:rsid w:val="00CB02A2"/>
    <w:rsid w:val="00CB06DF"/>
    <w:rsid w:val="00CB0737"/>
    <w:rsid w:val="00CB097A"/>
    <w:rsid w:val="00CB136F"/>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655"/>
    <w:rsid w:val="00CD087D"/>
    <w:rsid w:val="00CD0A66"/>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B85"/>
    <w:rsid w:val="00CE11AC"/>
    <w:rsid w:val="00CE13F8"/>
    <w:rsid w:val="00CE1547"/>
    <w:rsid w:val="00CE1FC5"/>
    <w:rsid w:val="00CE293C"/>
    <w:rsid w:val="00CE2AA1"/>
    <w:rsid w:val="00CE2FD3"/>
    <w:rsid w:val="00CE35F2"/>
    <w:rsid w:val="00CE43B9"/>
    <w:rsid w:val="00CE4472"/>
    <w:rsid w:val="00CE46E5"/>
    <w:rsid w:val="00CE485A"/>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121C"/>
    <w:rsid w:val="00CF1757"/>
    <w:rsid w:val="00CF195E"/>
    <w:rsid w:val="00CF19DA"/>
    <w:rsid w:val="00CF1C7F"/>
    <w:rsid w:val="00CF1CC0"/>
    <w:rsid w:val="00CF217F"/>
    <w:rsid w:val="00CF24F8"/>
    <w:rsid w:val="00CF2653"/>
    <w:rsid w:val="00CF3194"/>
    <w:rsid w:val="00CF3F4D"/>
    <w:rsid w:val="00CF41E5"/>
    <w:rsid w:val="00CF4247"/>
    <w:rsid w:val="00CF4820"/>
    <w:rsid w:val="00CF5263"/>
    <w:rsid w:val="00CF60B5"/>
    <w:rsid w:val="00CF6804"/>
    <w:rsid w:val="00CF698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3102"/>
    <w:rsid w:val="00D0358E"/>
    <w:rsid w:val="00D03727"/>
    <w:rsid w:val="00D0378A"/>
    <w:rsid w:val="00D0422B"/>
    <w:rsid w:val="00D047C2"/>
    <w:rsid w:val="00D05132"/>
    <w:rsid w:val="00D054F0"/>
    <w:rsid w:val="00D05EA9"/>
    <w:rsid w:val="00D05F5B"/>
    <w:rsid w:val="00D0609A"/>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C30"/>
    <w:rsid w:val="00D22C35"/>
    <w:rsid w:val="00D233F1"/>
    <w:rsid w:val="00D23919"/>
    <w:rsid w:val="00D23AC8"/>
    <w:rsid w:val="00D23EC7"/>
    <w:rsid w:val="00D23FB0"/>
    <w:rsid w:val="00D25598"/>
    <w:rsid w:val="00D256F8"/>
    <w:rsid w:val="00D25B91"/>
    <w:rsid w:val="00D2613C"/>
    <w:rsid w:val="00D26532"/>
    <w:rsid w:val="00D2685C"/>
    <w:rsid w:val="00D26A3B"/>
    <w:rsid w:val="00D27162"/>
    <w:rsid w:val="00D27A9E"/>
    <w:rsid w:val="00D27D2A"/>
    <w:rsid w:val="00D30151"/>
    <w:rsid w:val="00D302FD"/>
    <w:rsid w:val="00D3038A"/>
    <w:rsid w:val="00D3098D"/>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371"/>
    <w:rsid w:val="00D37923"/>
    <w:rsid w:val="00D4075B"/>
    <w:rsid w:val="00D40D39"/>
    <w:rsid w:val="00D41252"/>
    <w:rsid w:val="00D4204E"/>
    <w:rsid w:val="00D430E2"/>
    <w:rsid w:val="00D43634"/>
    <w:rsid w:val="00D437D8"/>
    <w:rsid w:val="00D43EF8"/>
    <w:rsid w:val="00D44001"/>
    <w:rsid w:val="00D443EE"/>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208F"/>
    <w:rsid w:val="00D5261F"/>
    <w:rsid w:val="00D52CB5"/>
    <w:rsid w:val="00D5308B"/>
    <w:rsid w:val="00D53258"/>
    <w:rsid w:val="00D53352"/>
    <w:rsid w:val="00D5362B"/>
    <w:rsid w:val="00D5466A"/>
    <w:rsid w:val="00D55072"/>
    <w:rsid w:val="00D551B5"/>
    <w:rsid w:val="00D55589"/>
    <w:rsid w:val="00D55B3A"/>
    <w:rsid w:val="00D55F76"/>
    <w:rsid w:val="00D5642C"/>
    <w:rsid w:val="00D5670F"/>
    <w:rsid w:val="00D56DB2"/>
    <w:rsid w:val="00D56EC4"/>
    <w:rsid w:val="00D5747F"/>
    <w:rsid w:val="00D57495"/>
    <w:rsid w:val="00D574FA"/>
    <w:rsid w:val="00D579CC"/>
    <w:rsid w:val="00D602C1"/>
    <w:rsid w:val="00D60577"/>
    <w:rsid w:val="00D60A90"/>
    <w:rsid w:val="00D60B38"/>
    <w:rsid w:val="00D60C85"/>
    <w:rsid w:val="00D60C8D"/>
    <w:rsid w:val="00D60C94"/>
    <w:rsid w:val="00D60ECB"/>
    <w:rsid w:val="00D60EF8"/>
    <w:rsid w:val="00D61246"/>
    <w:rsid w:val="00D61374"/>
    <w:rsid w:val="00D6168A"/>
    <w:rsid w:val="00D616A5"/>
    <w:rsid w:val="00D61FF0"/>
    <w:rsid w:val="00D6211D"/>
    <w:rsid w:val="00D62C97"/>
    <w:rsid w:val="00D6331C"/>
    <w:rsid w:val="00D63409"/>
    <w:rsid w:val="00D63517"/>
    <w:rsid w:val="00D63B75"/>
    <w:rsid w:val="00D63CD9"/>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1404"/>
    <w:rsid w:val="00D71770"/>
    <w:rsid w:val="00D719D4"/>
    <w:rsid w:val="00D71BA6"/>
    <w:rsid w:val="00D72DDB"/>
    <w:rsid w:val="00D7356F"/>
    <w:rsid w:val="00D73587"/>
    <w:rsid w:val="00D73A16"/>
    <w:rsid w:val="00D73CE0"/>
    <w:rsid w:val="00D73EBB"/>
    <w:rsid w:val="00D7469B"/>
    <w:rsid w:val="00D746E8"/>
    <w:rsid w:val="00D74D54"/>
    <w:rsid w:val="00D74F3A"/>
    <w:rsid w:val="00D751FB"/>
    <w:rsid w:val="00D75256"/>
    <w:rsid w:val="00D754D6"/>
    <w:rsid w:val="00D75537"/>
    <w:rsid w:val="00D761AA"/>
    <w:rsid w:val="00D7645A"/>
    <w:rsid w:val="00D76CCE"/>
    <w:rsid w:val="00D76FAE"/>
    <w:rsid w:val="00D7732F"/>
    <w:rsid w:val="00D773DA"/>
    <w:rsid w:val="00D777D7"/>
    <w:rsid w:val="00D800A6"/>
    <w:rsid w:val="00D800D7"/>
    <w:rsid w:val="00D8075E"/>
    <w:rsid w:val="00D80AB8"/>
    <w:rsid w:val="00D814E4"/>
    <w:rsid w:val="00D816E7"/>
    <w:rsid w:val="00D81792"/>
    <w:rsid w:val="00D819B1"/>
    <w:rsid w:val="00D81F1C"/>
    <w:rsid w:val="00D82494"/>
    <w:rsid w:val="00D829A5"/>
    <w:rsid w:val="00D82AD0"/>
    <w:rsid w:val="00D82E0F"/>
    <w:rsid w:val="00D83088"/>
    <w:rsid w:val="00D834A3"/>
    <w:rsid w:val="00D83AE9"/>
    <w:rsid w:val="00D8475A"/>
    <w:rsid w:val="00D84A10"/>
    <w:rsid w:val="00D84D6C"/>
    <w:rsid w:val="00D850D3"/>
    <w:rsid w:val="00D857B8"/>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C29"/>
    <w:rsid w:val="00D92CDE"/>
    <w:rsid w:val="00D931AD"/>
    <w:rsid w:val="00D936E2"/>
    <w:rsid w:val="00D93C30"/>
    <w:rsid w:val="00D93D72"/>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753"/>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949"/>
    <w:rsid w:val="00DD0CEC"/>
    <w:rsid w:val="00DD167B"/>
    <w:rsid w:val="00DD2025"/>
    <w:rsid w:val="00DD22EA"/>
    <w:rsid w:val="00DD23A0"/>
    <w:rsid w:val="00DD3EF5"/>
    <w:rsid w:val="00DD42E6"/>
    <w:rsid w:val="00DD45B8"/>
    <w:rsid w:val="00DD4AEE"/>
    <w:rsid w:val="00DD53FA"/>
    <w:rsid w:val="00DD5565"/>
    <w:rsid w:val="00DD57FC"/>
    <w:rsid w:val="00DD5F42"/>
    <w:rsid w:val="00DD617B"/>
    <w:rsid w:val="00DD63B9"/>
    <w:rsid w:val="00DD6C31"/>
    <w:rsid w:val="00DD71AB"/>
    <w:rsid w:val="00DD7357"/>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4572"/>
    <w:rsid w:val="00DF4611"/>
    <w:rsid w:val="00DF4658"/>
    <w:rsid w:val="00DF4E8C"/>
    <w:rsid w:val="00DF4E95"/>
    <w:rsid w:val="00DF50C0"/>
    <w:rsid w:val="00DF57A5"/>
    <w:rsid w:val="00DF5A9B"/>
    <w:rsid w:val="00DF5C4C"/>
    <w:rsid w:val="00DF5CA6"/>
    <w:rsid w:val="00DF6C8B"/>
    <w:rsid w:val="00DF6F17"/>
    <w:rsid w:val="00DF78FA"/>
    <w:rsid w:val="00DF7943"/>
    <w:rsid w:val="00DF7ED5"/>
    <w:rsid w:val="00E000B3"/>
    <w:rsid w:val="00E002F1"/>
    <w:rsid w:val="00E0082C"/>
    <w:rsid w:val="00E008D2"/>
    <w:rsid w:val="00E00C21"/>
    <w:rsid w:val="00E00F83"/>
    <w:rsid w:val="00E01242"/>
    <w:rsid w:val="00E018F7"/>
    <w:rsid w:val="00E01BA9"/>
    <w:rsid w:val="00E01DAA"/>
    <w:rsid w:val="00E0206B"/>
    <w:rsid w:val="00E023E5"/>
    <w:rsid w:val="00E02432"/>
    <w:rsid w:val="00E02836"/>
    <w:rsid w:val="00E02EA0"/>
    <w:rsid w:val="00E04022"/>
    <w:rsid w:val="00E045E1"/>
    <w:rsid w:val="00E0492E"/>
    <w:rsid w:val="00E04AF8"/>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47"/>
    <w:rsid w:val="00E22CCD"/>
    <w:rsid w:val="00E23A11"/>
    <w:rsid w:val="00E23AFA"/>
    <w:rsid w:val="00E23B94"/>
    <w:rsid w:val="00E23FB7"/>
    <w:rsid w:val="00E24A27"/>
    <w:rsid w:val="00E24A78"/>
    <w:rsid w:val="00E25B40"/>
    <w:rsid w:val="00E25D42"/>
    <w:rsid w:val="00E25F10"/>
    <w:rsid w:val="00E25F89"/>
    <w:rsid w:val="00E2648D"/>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40E6B"/>
    <w:rsid w:val="00E411AF"/>
    <w:rsid w:val="00E4186F"/>
    <w:rsid w:val="00E41E5B"/>
    <w:rsid w:val="00E429ED"/>
    <w:rsid w:val="00E42BF6"/>
    <w:rsid w:val="00E43728"/>
    <w:rsid w:val="00E43F37"/>
    <w:rsid w:val="00E441E6"/>
    <w:rsid w:val="00E44BE1"/>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FA9"/>
    <w:rsid w:val="00E540B5"/>
    <w:rsid w:val="00E5414C"/>
    <w:rsid w:val="00E54621"/>
    <w:rsid w:val="00E547B3"/>
    <w:rsid w:val="00E55F5A"/>
    <w:rsid w:val="00E57032"/>
    <w:rsid w:val="00E5733D"/>
    <w:rsid w:val="00E607AA"/>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E23"/>
    <w:rsid w:val="00E67F36"/>
    <w:rsid w:val="00E70016"/>
    <w:rsid w:val="00E707DE"/>
    <w:rsid w:val="00E70BC7"/>
    <w:rsid w:val="00E70FBC"/>
    <w:rsid w:val="00E71A00"/>
    <w:rsid w:val="00E71E0F"/>
    <w:rsid w:val="00E72244"/>
    <w:rsid w:val="00E723A5"/>
    <w:rsid w:val="00E72C01"/>
    <w:rsid w:val="00E73043"/>
    <w:rsid w:val="00E741AC"/>
    <w:rsid w:val="00E74777"/>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AF1"/>
    <w:rsid w:val="00E95BA6"/>
    <w:rsid w:val="00E95C21"/>
    <w:rsid w:val="00E95D9B"/>
    <w:rsid w:val="00E96C13"/>
    <w:rsid w:val="00E9702E"/>
    <w:rsid w:val="00E9734F"/>
    <w:rsid w:val="00E974E7"/>
    <w:rsid w:val="00E97648"/>
    <w:rsid w:val="00E97D90"/>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D19"/>
    <w:rsid w:val="00EB70B0"/>
    <w:rsid w:val="00EB7633"/>
    <w:rsid w:val="00EB7736"/>
    <w:rsid w:val="00EB7A1A"/>
    <w:rsid w:val="00EB7B0C"/>
    <w:rsid w:val="00EC085B"/>
    <w:rsid w:val="00EC0DEE"/>
    <w:rsid w:val="00EC1A28"/>
    <w:rsid w:val="00EC1B74"/>
    <w:rsid w:val="00EC2421"/>
    <w:rsid w:val="00EC2E2D"/>
    <w:rsid w:val="00EC303B"/>
    <w:rsid w:val="00EC3BDB"/>
    <w:rsid w:val="00EC409F"/>
    <w:rsid w:val="00EC462B"/>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13"/>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506"/>
    <w:rsid w:val="00EF4A0C"/>
    <w:rsid w:val="00EF4CD6"/>
    <w:rsid w:val="00EF4D38"/>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E79"/>
    <w:rsid w:val="00F042B6"/>
    <w:rsid w:val="00F04F23"/>
    <w:rsid w:val="00F0628D"/>
    <w:rsid w:val="00F06651"/>
    <w:rsid w:val="00F06814"/>
    <w:rsid w:val="00F07DE6"/>
    <w:rsid w:val="00F103C9"/>
    <w:rsid w:val="00F1056C"/>
    <w:rsid w:val="00F107F1"/>
    <w:rsid w:val="00F10FC1"/>
    <w:rsid w:val="00F112FD"/>
    <w:rsid w:val="00F114CA"/>
    <w:rsid w:val="00F1168A"/>
    <w:rsid w:val="00F121DF"/>
    <w:rsid w:val="00F12CC4"/>
    <w:rsid w:val="00F133A1"/>
    <w:rsid w:val="00F1349B"/>
    <w:rsid w:val="00F138C5"/>
    <w:rsid w:val="00F13E60"/>
    <w:rsid w:val="00F13E97"/>
    <w:rsid w:val="00F13ECD"/>
    <w:rsid w:val="00F141F7"/>
    <w:rsid w:val="00F15182"/>
    <w:rsid w:val="00F151DA"/>
    <w:rsid w:val="00F155CE"/>
    <w:rsid w:val="00F157BF"/>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D5"/>
    <w:rsid w:val="00F36C5F"/>
    <w:rsid w:val="00F37259"/>
    <w:rsid w:val="00F376BD"/>
    <w:rsid w:val="00F37DC9"/>
    <w:rsid w:val="00F400E3"/>
    <w:rsid w:val="00F402DE"/>
    <w:rsid w:val="00F405A4"/>
    <w:rsid w:val="00F407DB"/>
    <w:rsid w:val="00F409E7"/>
    <w:rsid w:val="00F40A69"/>
    <w:rsid w:val="00F416B8"/>
    <w:rsid w:val="00F4199A"/>
    <w:rsid w:val="00F419F8"/>
    <w:rsid w:val="00F41F05"/>
    <w:rsid w:val="00F41F93"/>
    <w:rsid w:val="00F42287"/>
    <w:rsid w:val="00F42770"/>
    <w:rsid w:val="00F42E6E"/>
    <w:rsid w:val="00F433BD"/>
    <w:rsid w:val="00F43671"/>
    <w:rsid w:val="00F4384F"/>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FD8"/>
    <w:rsid w:val="00F620DE"/>
    <w:rsid w:val="00F6215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E0"/>
    <w:rsid w:val="00F67719"/>
    <w:rsid w:val="00F6783E"/>
    <w:rsid w:val="00F700BD"/>
    <w:rsid w:val="00F701C0"/>
    <w:rsid w:val="00F704F0"/>
    <w:rsid w:val="00F70977"/>
    <w:rsid w:val="00F70B87"/>
    <w:rsid w:val="00F70C53"/>
    <w:rsid w:val="00F70DBE"/>
    <w:rsid w:val="00F71124"/>
    <w:rsid w:val="00F71481"/>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31C7"/>
    <w:rsid w:val="00F9322E"/>
    <w:rsid w:val="00F93559"/>
    <w:rsid w:val="00F93CED"/>
    <w:rsid w:val="00F93D61"/>
    <w:rsid w:val="00F93D72"/>
    <w:rsid w:val="00F93E65"/>
    <w:rsid w:val="00F93EDA"/>
    <w:rsid w:val="00F94070"/>
    <w:rsid w:val="00F947AC"/>
    <w:rsid w:val="00F949E6"/>
    <w:rsid w:val="00F94AD7"/>
    <w:rsid w:val="00F94B39"/>
    <w:rsid w:val="00F950B5"/>
    <w:rsid w:val="00F9513F"/>
    <w:rsid w:val="00F969B2"/>
    <w:rsid w:val="00F974BF"/>
    <w:rsid w:val="00F97907"/>
    <w:rsid w:val="00F97908"/>
    <w:rsid w:val="00F97B43"/>
    <w:rsid w:val="00F97C48"/>
    <w:rsid w:val="00F97C64"/>
    <w:rsid w:val="00FA00AF"/>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CFF"/>
    <w:rsid w:val="00FB4338"/>
    <w:rsid w:val="00FB44AD"/>
    <w:rsid w:val="00FB4748"/>
    <w:rsid w:val="00FB477E"/>
    <w:rsid w:val="00FB4C3F"/>
    <w:rsid w:val="00FB4C9C"/>
    <w:rsid w:val="00FB5291"/>
    <w:rsid w:val="00FB550D"/>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FBB"/>
    <w:rsid w:val="00FC255F"/>
    <w:rsid w:val="00FC29EA"/>
    <w:rsid w:val="00FC2B97"/>
    <w:rsid w:val="00FC3DC5"/>
    <w:rsid w:val="00FC3EC5"/>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2310"/>
    <w:rsid w:val="00FF2E73"/>
    <w:rsid w:val="00FF3F03"/>
    <w:rsid w:val="00FF4AE2"/>
    <w:rsid w:val="00FF4DE2"/>
    <w:rsid w:val="00FF50A8"/>
    <w:rsid w:val="00FF51C4"/>
    <w:rsid w:val="00FF51D9"/>
    <w:rsid w:val="00FF571E"/>
    <w:rsid w:val="00FF57C5"/>
    <w:rsid w:val="00FF6A0F"/>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
    <w:name w:val="heading 3"/>
    <w:basedOn w:val="a0"/>
    <w:next w:val="a0"/>
    <w:qFormat/>
    <w:pPr>
      <w:keepNext/>
      <w:numPr>
        <w:ilvl w:val="2"/>
        <w:numId w:val="1"/>
      </w:numPr>
      <w:tabs>
        <w:tab w:val="clear" w:pos="720"/>
      </w:tabs>
      <w:spacing w:before="120"/>
      <w:outlineLvl w:val="2"/>
    </w:pPr>
    <w:rPr>
      <w:b/>
    </w:rPr>
  </w:style>
  <w:style w:type="paragraph" w:styleId="4">
    <w:name w:val="heading 4"/>
    <w:basedOn w:val="a0"/>
    <w:next w:val="a0"/>
    <w:qFormat/>
    <w:pPr>
      <w:keepNext/>
      <w:numPr>
        <w:ilvl w:val="3"/>
        <w:numId w:val="1"/>
      </w:numPr>
      <w:spacing w:before="120"/>
      <w:outlineLvl w:val="3"/>
    </w:pPr>
    <w:rPr>
      <w:b/>
      <w:bCs/>
      <w:szCs w:val="28"/>
    </w:rPr>
  </w:style>
  <w:style w:type="paragraph" w:styleId="5">
    <w:name w:val="heading 5"/>
    <w:basedOn w:val="a0"/>
    <w:next w:val="a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b/>
      <w:bCs/>
    </w:rPr>
  </w:style>
  <w:style w:type="paragraph" w:styleId="a5">
    <w:name w:val="List Bullet"/>
    <w:basedOn w:val="a6"/>
    <w:qFormat/>
    <w:pPr>
      <w:autoSpaceDE/>
      <w:autoSpaceDN/>
      <w:adjustRightInd/>
      <w:ind w:left="568" w:hanging="284"/>
    </w:pPr>
  </w:style>
  <w:style w:type="paragraph" w:styleId="a6">
    <w:name w:val="List"/>
    <w:basedOn w:val="a0"/>
    <w:qFormat/>
    <w:pPr>
      <w:ind w:left="360" w:hanging="360"/>
    </w:pPr>
  </w:style>
  <w:style w:type="paragraph" w:styleId="a7">
    <w:name w:val="Document Map"/>
    <w:basedOn w:val="a0"/>
    <w:link w:val="Char0"/>
    <w:semiHidden/>
    <w:unhideWhenUsed/>
    <w:qFormat/>
    <w:rPr>
      <w:rFonts w:ascii="宋体"/>
      <w:sz w:val="18"/>
      <w:szCs w:val="18"/>
    </w:rPr>
  </w:style>
  <w:style w:type="paragraph" w:styleId="a8">
    <w:name w:val="annotation text"/>
    <w:basedOn w:val="a0"/>
    <w:link w:val="Char1"/>
    <w:uiPriority w:val="99"/>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a9">
    <w:name w:val="Body Text"/>
    <w:basedOn w:val="a0"/>
    <w:link w:val="Char2"/>
    <w:qFormat/>
  </w:style>
  <w:style w:type="paragraph" w:styleId="aa">
    <w:name w:val="Balloon Text"/>
    <w:basedOn w:val="a0"/>
    <w:semiHidden/>
    <w:qFormat/>
    <w:rPr>
      <w:rFonts w:ascii="Tahoma" w:hAnsi="Tahoma" w:cs="Tahoma"/>
      <w:sz w:val="16"/>
      <w:szCs w:val="16"/>
    </w:rPr>
  </w:style>
  <w:style w:type="paragraph" w:styleId="ab">
    <w:name w:val="footer"/>
    <w:basedOn w:val="a0"/>
    <w:link w:val="Char3"/>
    <w:qFormat/>
    <w:pPr>
      <w:tabs>
        <w:tab w:val="center" w:pos="4680"/>
        <w:tab w:val="right" w:pos="9360"/>
      </w:tabs>
    </w:pPr>
  </w:style>
  <w:style w:type="paragraph" w:styleId="ac">
    <w:name w:val="header"/>
    <w:basedOn w:val="a0"/>
    <w:link w:val="Char4"/>
    <w:qFormat/>
    <w:pPr>
      <w:tabs>
        <w:tab w:val="center" w:pos="4680"/>
        <w:tab w:val="right" w:pos="9360"/>
      </w:tabs>
    </w:pPr>
  </w:style>
  <w:style w:type="paragraph" w:styleId="ad">
    <w:name w:val="footnote text"/>
    <w:basedOn w:val="a0"/>
    <w:semiHidden/>
    <w:qFormat/>
  </w:style>
  <w:style w:type="paragraph" w:styleId="20">
    <w:name w:val="Body Text 2"/>
    <w:basedOn w:val="a0"/>
    <w:qFormat/>
    <w:pPr>
      <w:spacing w:after="0"/>
    </w:pPr>
  </w:style>
  <w:style w:type="paragraph" w:styleId="ae">
    <w:name w:val="Normal (Web)"/>
    <w:basedOn w:val="a0"/>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af">
    <w:name w:val="annotation subject"/>
    <w:basedOn w:val="a8"/>
    <w:next w:val="a8"/>
    <w:link w:val="Char5"/>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af0">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qFormat/>
    <w:rPr>
      <w:color w:val="800080"/>
      <w:u w:val="single"/>
    </w:rPr>
  </w:style>
  <w:style w:type="character" w:styleId="af2">
    <w:name w:val="Hyperlink"/>
    <w:basedOn w:val="a1"/>
    <w:uiPriority w:val="99"/>
    <w:qFormat/>
    <w:rPr>
      <w:color w:val="0000FF"/>
      <w:u w:val="single"/>
    </w:rPr>
  </w:style>
  <w:style w:type="character" w:styleId="af3">
    <w:name w:val="annotation reference"/>
    <w:uiPriority w:val="99"/>
    <w:qFormat/>
    <w:rPr>
      <w:sz w:val="21"/>
      <w:szCs w:val="21"/>
    </w:rPr>
  </w:style>
  <w:style w:type="character" w:styleId="af4">
    <w:name w:val="footnote reference"/>
    <w:basedOn w:val="a1"/>
    <w:semiHidden/>
    <w:qFormat/>
    <w:rPr>
      <w:vertAlign w:val="superscript"/>
    </w:rPr>
  </w:style>
  <w:style w:type="character" w:customStyle="1" w:styleId="Char2">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2"/>
      </w:numPr>
      <w:adjustRightInd/>
      <w:spacing w:after="60"/>
    </w:pPr>
    <w:rPr>
      <w:szCs w:val="16"/>
    </w:rPr>
  </w:style>
  <w:style w:type="paragraph" w:customStyle="1" w:styleId="10">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style>
  <w:style w:type="paragraph" w:customStyle="1" w:styleId="tablecell">
    <w:name w:val="tablecell"/>
    <w:basedOn w:val="a0"/>
    <w:qFormat/>
    <w:pPr>
      <w:spacing w:before="20" w:after="20"/>
    </w:pPr>
  </w:style>
  <w:style w:type="character" w:customStyle="1" w:styleId="Char4">
    <w:name w:val="页眉 Char"/>
    <w:basedOn w:val="a1"/>
    <w:link w:val="ac"/>
    <w:qFormat/>
    <w:rPr>
      <w:sz w:val="22"/>
      <w:szCs w:val="22"/>
    </w:rPr>
  </w:style>
  <w:style w:type="character" w:customStyle="1" w:styleId="Char3">
    <w:name w:val="页脚 Char"/>
    <w:basedOn w:val="a1"/>
    <w:link w:val="ab"/>
    <w:qFormat/>
    <w:rPr>
      <w:sz w:val="22"/>
      <w:szCs w:val="22"/>
    </w:rPr>
  </w:style>
  <w:style w:type="paragraph" w:customStyle="1" w:styleId="tablecol">
    <w:name w:val="tablecol"/>
    <w:basedOn w:val="tablecell"/>
    <w:qFormat/>
    <w:pPr>
      <w:jc w:val="center"/>
    </w:pPr>
    <w:rPr>
      <w:b/>
    </w:rPr>
  </w:style>
  <w:style w:type="paragraph" w:styleId="af5">
    <w:name w:val="List Paragraph"/>
    <w:basedOn w:val="a0"/>
    <w:link w:val="Char6"/>
    <w:uiPriority w:val="34"/>
    <w:qFormat/>
    <w:pPr>
      <w:ind w:left="720"/>
      <w:contextualSpacing/>
    </w:pPr>
    <w:rPr>
      <w:rFonts w:eastAsiaTheme="minorEastAsia"/>
    </w:rPr>
  </w:style>
  <w:style w:type="character" w:customStyle="1" w:styleId="Char6">
    <w:name w:val="列出段落 Char"/>
    <w:link w:val="af5"/>
    <w:uiPriority w:val="34"/>
    <w:qFormat/>
    <w:locked/>
    <w:rPr>
      <w:rFonts w:eastAsiaTheme="minorEastAsia"/>
      <w:lang w:val="en-GB"/>
    </w:rPr>
  </w:style>
  <w:style w:type="character" w:customStyle="1" w:styleId="Char1">
    <w:name w:val="批注文字 Char"/>
    <w:basedOn w:val="a1"/>
    <w:link w:val="a8"/>
    <w:uiPriority w:val="99"/>
    <w:qFormat/>
    <w:rPr>
      <w:rFonts w:asciiTheme="minorHAnsi" w:eastAsiaTheme="minorEastAsia" w:hAnsiTheme="minorHAnsi" w:cstheme="minorBidi"/>
      <w:kern w:val="2"/>
      <w:sz w:val="21"/>
      <w:szCs w:val="22"/>
      <w:lang w:eastAsia="zh-CN"/>
    </w:rPr>
  </w:style>
  <w:style w:type="character" w:customStyle="1" w:styleId="Char5">
    <w:name w:val="批注主题 Char"/>
    <w:basedOn w:val="Char1"/>
    <w:link w:val="af"/>
    <w:semiHidden/>
    <w:qFormat/>
    <w:rPr>
      <w:rFonts w:asciiTheme="minorHAnsi" w:eastAsiaTheme="minorEastAsia" w:hAnsiTheme="minorHAnsi" w:cstheme="minorBidi"/>
      <w:b/>
      <w:bCs/>
      <w:kern w:val="2"/>
      <w:sz w:val="21"/>
      <w:szCs w:val="22"/>
      <w:lang w:eastAsia="zh-CN"/>
    </w:rPr>
  </w:style>
  <w:style w:type="paragraph" w:customStyle="1" w:styleId="11">
    <w:name w:val="修订1"/>
    <w:hidden/>
    <w:uiPriority w:val="99"/>
    <w:semiHidden/>
    <w:qFormat/>
    <w:rPr>
      <w:sz w:val="22"/>
      <w:szCs w:val="22"/>
      <w:lang w:eastAsia="en-US"/>
    </w:rPr>
  </w:style>
  <w:style w:type="paragraph" w:customStyle="1" w:styleId="Comments">
    <w:name w:val="Comments"/>
    <w:basedOn w:val="a0"/>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7Char">
    <w:name w:val="标题 7 Char"/>
    <w:basedOn w:val="a1"/>
    <w:link w:val="7"/>
    <w:qFormat/>
    <w:rPr>
      <w:rFonts w:eastAsia="Times New Roman"/>
      <w:sz w:val="24"/>
      <w:szCs w:val="24"/>
      <w:lang w:val="en-GB" w:eastAsia="ja-JP"/>
    </w:rPr>
  </w:style>
  <w:style w:type="character" w:customStyle="1" w:styleId="Char0">
    <w:name w:val="文档结构图 Char"/>
    <w:basedOn w:val="a1"/>
    <w:link w:val="a7"/>
    <w:semiHidden/>
    <w:qFormat/>
    <w:rPr>
      <w:rFonts w:ascii="宋体"/>
      <w:sz w:val="18"/>
      <w:szCs w:val="18"/>
    </w:rPr>
  </w:style>
  <w:style w:type="table" w:customStyle="1" w:styleId="110">
    <w:name w:val="网格表 1 浅色1"/>
    <w:basedOn w:val="a2"/>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a0"/>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a0"/>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1Char">
    <w:name w:val="标题 1 Char"/>
    <w:basedOn w:val="a1"/>
    <w:link w:val="1"/>
    <w:qFormat/>
    <w:rPr>
      <w:rFonts w:eastAsia="Times New Roman"/>
      <w:b/>
      <w:bCs/>
      <w:sz w:val="28"/>
      <w:szCs w:val="28"/>
      <w:lang w:val="en-GB" w:eastAsia="ja-JP"/>
    </w:rPr>
  </w:style>
  <w:style w:type="character" w:customStyle="1" w:styleId="2Char">
    <w:name w:val="标题 2 Char"/>
    <w:basedOn w:val="a1"/>
    <w:link w:val="2"/>
    <w:qFormat/>
    <w:rPr>
      <w:rFonts w:eastAsia="Times New Roman"/>
      <w:b/>
      <w:bCs/>
      <w:sz w:val="24"/>
      <w:lang w:val="en-GB" w:eastAsia="ja-JP"/>
    </w:rPr>
  </w:style>
  <w:style w:type="character" w:styleId="af6">
    <w:name w:val="Placeholder Text"/>
    <w:basedOn w:val="a1"/>
    <w:uiPriority w:val="99"/>
    <w:semiHidden/>
    <w:qFormat/>
    <w:rPr>
      <w:color w:val="808080"/>
    </w:rPr>
  </w:style>
  <w:style w:type="paragraph" w:customStyle="1" w:styleId="TAL">
    <w:name w:val="TAL"/>
    <w:basedOn w:val="a0"/>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a1"/>
    <w:link w:val="TAL"/>
    <w:qFormat/>
    <w:locked/>
    <w:rPr>
      <w:rFonts w:ascii="Arial" w:eastAsiaTheme="minorEastAsia" w:hAnsi="Arial"/>
      <w:sz w:val="18"/>
      <w:lang w:val="en-GB"/>
    </w:rPr>
  </w:style>
  <w:style w:type="paragraph" w:customStyle="1" w:styleId="ListBulletLast">
    <w:name w:val="List Bullet Last"/>
    <w:basedOn w:val="a5"/>
    <w:next w:val="a9"/>
    <w:uiPriority w:val="99"/>
    <w:qFormat/>
    <w:pPr>
      <w:spacing w:after="240"/>
      <w:ind w:left="714" w:hanging="357"/>
    </w:pPr>
    <w:rPr>
      <w:rFonts w:ascii="Arial" w:eastAsia="MS Gothic" w:hAnsi="Arial"/>
      <w:sz w:val="24"/>
    </w:rPr>
  </w:style>
  <w:style w:type="paragraph" w:customStyle="1" w:styleId="a">
    <w:name w:val="佐藤２"/>
    <w:basedOn w:val="a0"/>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a9"/>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5C0DE0-5F86-435C-9FA9-375007848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Pages>
  <Words>4861</Words>
  <Characters>24016</Characters>
  <Application>Microsoft Office Word</Application>
  <DocSecurity>0</DocSecurity>
  <Lines>686</Lines>
  <Paragraphs>451</Paragraphs>
  <ScaleCrop>false</ScaleCrop>
  <Company>Huawei Technologies</Company>
  <LinksUpToDate>false</LinksUpToDate>
  <CharactersWithSpaces>28426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Zhouhan (Zhouhan, Hisilicon)</dc:creator>
  <cp:lastModifiedBy>Huawei</cp:lastModifiedBy>
  <cp:revision>37</cp:revision>
  <cp:lastPrinted>2007-06-18T22:08:00Z</cp:lastPrinted>
  <dcterms:created xsi:type="dcterms:W3CDTF">2022-04-25T09:19:00Z</dcterms:created>
  <dcterms:modified xsi:type="dcterms:W3CDTF">2022-04-25T13:10:00Z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(3)ntgychvmrmKO/giIoBgTyBgyn4jSEA71+5Xx34whk8hLoG+crhLgQVk9BuN+hFU1GP7YeKqz
NcPA2CZdRUKj4Io8ncY9Ym2eH2kvFQkmdHZqQiNcW+Y8eOdi3+ADs7c1h4HJ1uBdVsk120GT
tdf9tWEd2g3tDYjpcDCjtE58yoEbrq6ohhiHK608JWcN10SYu/NuZMOjr9q/PSn/5wRRf9PF
moDY1dFJNEgGS/8Qr9</vt:lpwstr>
  </property>
  <property fmtid="{D5CDD505-2E9C-101B-9397-08002B2CF9AE}" pid="13" name="_2015_ms_pID_725343_00">
    <vt:lpwstr>_2015_ms_pID_725343</vt:lpwstr>
  </property>
  <property fmtid="{D5CDD505-2E9C-101B-9397-08002B2CF9AE}" pid="14" name="_2015_ms_pID_7253431">
    <vt:lpwstr>IVEqynjq6ZwVHW1j8jkGMgyq1bc8Ui8lFa0m0PoyZJ6Yj1v+XqjWh6
8SunQzJkYFDilhYbUhikDK2hAYOMJ0i8owrfNiefBP3MuYZ9bkd4RnKznKYAnii2mFC+Zl4w
XVV3sLV00sJjIWso5/mDP+IjMwJp19L8JiuiqXUkC0l5pvQFSYE47/M4ybZrj37DLpPJUs0u
1tfjFgqs8LRZsSGqwfotpCfwdB2/FUopSg6y</vt:lpwstr>
  </property>
  <property fmtid="{D5CDD505-2E9C-101B-9397-08002B2CF9AE}" pid="15" name="_2015_ms_pID_7253431_00">
    <vt:lpwstr>_2015_ms_pID_7253431</vt:lpwstr>
  </property>
  <property fmtid="{D5CDD505-2E9C-101B-9397-08002B2CF9AE}" pid="16" name="_2015_ms_pID_7253432">
    <vt:lpwstr>37rnaAj49ndopCyzjfn+d33QRnCeUeIz6++Q
AMqorBfMO4FtDgdYMtaL8VtAhcVadw==</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1650878184</vt:lpwstr>
  </property>
</Properties>
</file>