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32AAF" w14:textId="48335F89" w:rsidR="0082406B" w:rsidRPr="00BC6559" w:rsidRDefault="001133D1" w:rsidP="0082406B">
      <w:pPr>
        <w:tabs>
          <w:tab w:val="center" w:pos="4153"/>
          <w:tab w:val="right" w:pos="7088"/>
          <w:tab w:val="right" w:pos="9781"/>
        </w:tabs>
        <w:autoSpaceDE/>
        <w:autoSpaceDN/>
        <w:adjustRightInd/>
        <w:snapToGrid/>
        <w:spacing w:after="0"/>
        <w:jc w:val="left"/>
        <w:rPr>
          <w:rFonts w:ascii="Arial" w:hAnsi="Arial" w:cs="Arial"/>
          <w:b/>
          <w:bCs/>
          <w:szCs w:val="20"/>
        </w:rPr>
      </w:pPr>
      <w:r w:rsidRPr="00BC6559">
        <w:rPr>
          <w:rFonts w:ascii="Arial" w:hAnsi="Arial" w:cs="Arial"/>
          <w:b/>
          <w:bCs/>
          <w:szCs w:val="20"/>
        </w:rPr>
        <w:t>3GPP TSG</w:t>
      </w:r>
      <w:r w:rsidRPr="00BC6559">
        <w:rPr>
          <w:rFonts w:ascii="Arial" w:hAnsi="Arial" w:cs="Arial" w:hint="eastAsia"/>
          <w:b/>
          <w:bCs/>
          <w:szCs w:val="20"/>
          <w:lang w:eastAsia="zh-CN"/>
        </w:rPr>
        <w:t>-</w:t>
      </w:r>
      <w:r w:rsidR="00145488" w:rsidRPr="00BC6559">
        <w:rPr>
          <w:rFonts w:ascii="Arial" w:hAnsi="Arial" w:cs="Arial"/>
          <w:b/>
          <w:bCs/>
          <w:szCs w:val="20"/>
        </w:rPr>
        <w:t>RAN WG1 #10</w:t>
      </w:r>
      <w:r w:rsidR="0047163C" w:rsidRPr="00BC6559">
        <w:rPr>
          <w:rFonts w:ascii="Arial" w:hAnsi="Arial" w:cs="Arial"/>
          <w:b/>
          <w:bCs/>
          <w:szCs w:val="20"/>
        </w:rPr>
        <w:t>8</w:t>
      </w:r>
      <w:r w:rsidR="00745F9E" w:rsidRPr="00BC6559">
        <w:rPr>
          <w:rFonts w:ascii="Arial" w:hAnsi="Arial" w:cs="Arial"/>
          <w:b/>
          <w:bCs/>
          <w:szCs w:val="20"/>
        </w:rPr>
        <w:t>-e</w:t>
      </w:r>
      <w:r w:rsidR="0082406B" w:rsidRPr="00BC6559">
        <w:rPr>
          <w:rFonts w:ascii="Arial" w:hAnsi="Arial" w:cs="Arial"/>
          <w:b/>
          <w:bCs/>
          <w:szCs w:val="20"/>
        </w:rPr>
        <w:tab/>
      </w:r>
      <w:r w:rsidR="0082406B" w:rsidRPr="00BC6559">
        <w:rPr>
          <w:rFonts w:ascii="Arial" w:hAnsi="Arial" w:cs="Arial"/>
          <w:b/>
          <w:bCs/>
          <w:szCs w:val="20"/>
        </w:rPr>
        <w:tab/>
      </w:r>
      <w:r w:rsidR="0082406B" w:rsidRPr="00BC6559">
        <w:rPr>
          <w:rFonts w:ascii="Arial" w:hAnsi="Arial" w:cs="Arial"/>
          <w:b/>
          <w:bCs/>
          <w:szCs w:val="20"/>
        </w:rPr>
        <w:tab/>
      </w:r>
      <w:r w:rsidR="00AC709D" w:rsidRPr="00BC6559">
        <w:rPr>
          <w:rFonts w:ascii="Arial" w:hAnsi="Arial" w:cs="Arial"/>
          <w:b/>
          <w:bCs/>
          <w:szCs w:val="20"/>
        </w:rPr>
        <w:t>R1-220</w:t>
      </w:r>
      <w:r w:rsidR="007C55D4">
        <w:rPr>
          <w:rFonts w:ascii="Arial" w:hAnsi="Arial" w:cs="Arial"/>
          <w:b/>
          <w:bCs/>
          <w:szCs w:val="20"/>
          <w:lang w:eastAsia="zh-CN"/>
        </w:rPr>
        <w:t>282</w:t>
      </w:r>
      <w:r w:rsidR="00452990">
        <w:rPr>
          <w:rFonts w:ascii="Arial" w:hAnsi="Arial" w:cs="Arial"/>
          <w:b/>
          <w:bCs/>
          <w:szCs w:val="20"/>
          <w:lang w:eastAsia="zh-CN"/>
        </w:rPr>
        <w:t>2</w:t>
      </w:r>
    </w:p>
    <w:p w14:paraId="45293CD6" w14:textId="169355D8" w:rsidR="0082406B" w:rsidRPr="00745F9E" w:rsidRDefault="003069F0" w:rsidP="0082406B">
      <w:pPr>
        <w:tabs>
          <w:tab w:val="center" w:pos="4153"/>
          <w:tab w:val="right" w:pos="9639"/>
        </w:tabs>
        <w:autoSpaceDE/>
        <w:autoSpaceDN/>
        <w:adjustRightInd/>
        <w:snapToGrid/>
        <w:spacing w:after="0"/>
        <w:jc w:val="left"/>
        <w:rPr>
          <w:rFonts w:ascii="Arial" w:hAnsi="Arial" w:cs="Arial"/>
          <w:b/>
          <w:bCs/>
          <w:szCs w:val="20"/>
          <w:lang w:val="en-GB"/>
        </w:rPr>
      </w:pPr>
      <w:r w:rsidRPr="003069F0">
        <w:rPr>
          <w:rFonts w:ascii="Arial" w:hAnsi="Arial" w:cs="Arial"/>
          <w:b/>
          <w:bCs/>
          <w:szCs w:val="20"/>
          <w:lang w:val="en-GB"/>
        </w:rPr>
        <w:t xml:space="preserve">e-Meeting, </w:t>
      </w:r>
      <w:r w:rsidR="0047163C">
        <w:rPr>
          <w:rFonts w:ascii="Arial" w:hAnsi="Arial" w:cs="Arial"/>
          <w:b/>
          <w:bCs/>
          <w:szCs w:val="20"/>
          <w:lang w:val="en-GB"/>
        </w:rPr>
        <w:t>February</w:t>
      </w:r>
      <w:r w:rsidRPr="003069F0">
        <w:rPr>
          <w:rFonts w:ascii="Arial" w:hAnsi="Arial" w:cs="Arial"/>
          <w:b/>
          <w:bCs/>
          <w:szCs w:val="20"/>
          <w:lang w:val="en-GB"/>
        </w:rPr>
        <w:t xml:space="preserve"> </w:t>
      </w:r>
      <w:r w:rsidR="0047163C">
        <w:rPr>
          <w:rFonts w:ascii="Arial" w:hAnsi="Arial" w:cs="Arial"/>
          <w:b/>
          <w:bCs/>
          <w:szCs w:val="20"/>
          <w:lang w:val="en-GB"/>
        </w:rPr>
        <w:t>2</w:t>
      </w:r>
      <w:r w:rsidR="001133D1">
        <w:rPr>
          <w:rFonts w:ascii="Arial" w:hAnsi="Arial" w:cs="Arial"/>
          <w:b/>
          <w:bCs/>
          <w:szCs w:val="20"/>
          <w:lang w:val="en-GB"/>
        </w:rPr>
        <w:t>1</w:t>
      </w:r>
      <w:r w:rsidRPr="003069F0">
        <w:rPr>
          <w:rFonts w:ascii="Arial" w:hAnsi="Arial" w:cs="Arial"/>
          <w:b/>
          <w:bCs/>
          <w:szCs w:val="20"/>
          <w:lang w:val="en-GB"/>
        </w:rPr>
        <w:t xml:space="preserve"> – </w:t>
      </w:r>
      <w:r w:rsidR="0047163C">
        <w:rPr>
          <w:rFonts w:ascii="Arial" w:hAnsi="Arial" w:cs="Arial"/>
          <w:b/>
          <w:bCs/>
          <w:szCs w:val="20"/>
          <w:lang w:val="en-GB"/>
        </w:rPr>
        <w:t>March 3</w:t>
      </w:r>
      <w:r w:rsidR="004957C9">
        <w:rPr>
          <w:rFonts w:ascii="Arial" w:hAnsi="Arial" w:cs="Arial"/>
          <w:b/>
          <w:bCs/>
          <w:szCs w:val="20"/>
          <w:lang w:val="en-GB"/>
        </w:rPr>
        <w:t>,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36CBEBCA"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3F451B" w:rsidRPr="003F451B">
        <w:rPr>
          <w:rFonts w:ascii="Arial" w:hAnsi="Arial" w:cs="Arial"/>
          <w:bCs/>
          <w:color w:val="000000"/>
          <w:sz w:val="20"/>
          <w:szCs w:val="20"/>
          <w:lang w:val="en-GB"/>
        </w:rPr>
        <w:t xml:space="preserve">LS reply on MBS broadcast reception on </w:t>
      </w:r>
      <w:proofErr w:type="spellStart"/>
      <w:r w:rsidR="003F451B" w:rsidRPr="003F451B">
        <w:rPr>
          <w:rFonts w:ascii="Arial" w:hAnsi="Arial" w:cs="Arial"/>
          <w:bCs/>
          <w:color w:val="000000"/>
          <w:sz w:val="20"/>
          <w:szCs w:val="20"/>
          <w:lang w:val="en-GB"/>
        </w:rPr>
        <w:t>SCell</w:t>
      </w:r>
      <w:proofErr w:type="spellEnd"/>
    </w:p>
    <w:p w14:paraId="1F4DF42A" w14:textId="63F4F15C"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6129C2" w:rsidRPr="00AB0D97">
        <w:rPr>
          <w:rFonts w:ascii="Arial" w:hAnsi="Arial" w:cs="Arial"/>
          <w:bCs/>
          <w:color w:val="000000"/>
          <w:sz w:val="20"/>
          <w:szCs w:val="20"/>
          <w:lang w:val="en-GB"/>
        </w:rPr>
        <w:t>R1-</w:t>
      </w:r>
      <w:r w:rsidR="008A5B20" w:rsidRPr="00AB0D97">
        <w:rPr>
          <w:rFonts w:ascii="Arial" w:hAnsi="Arial" w:cs="Arial"/>
          <w:bCs/>
          <w:color w:val="000000"/>
          <w:sz w:val="20"/>
          <w:szCs w:val="20"/>
          <w:lang w:val="en-GB"/>
        </w:rPr>
        <w:t>220</w:t>
      </w:r>
      <w:r w:rsidR="00AB0D97" w:rsidRPr="00AB0D97">
        <w:rPr>
          <w:rFonts w:ascii="Arial" w:hAnsi="Arial" w:cs="Arial"/>
          <w:bCs/>
          <w:color w:val="000000"/>
          <w:sz w:val="20"/>
          <w:szCs w:val="20"/>
          <w:lang w:val="en-GB"/>
        </w:rPr>
        <w:t>2727</w:t>
      </w:r>
      <w:r w:rsidR="006129C2" w:rsidRPr="00AB0D97">
        <w:rPr>
          <w:rFonts w:ascii="Arial" w:hAnsi="Arial" w:cs="Arial"/>
          <w:bCs/>
          <w:color w:val="000000"/>
          <w:sz w:val="20"/>
          <w:szCs w:val="20"/>
          <w:lang w:val="en-GB"/>
        </w:rPr>
        <w:t>/</w:t>
      </w:r>
      <w:r w:rsidR="00AB0D97" w:rsidRPr="00AB0D97">
        <w:rPr>
          <w:rFonts w:ascii="Arial" w:hAnsi="Arial" w:cs="Arial"/>
          <w:bCs/>
          <w:color w:val="000000"/>
          <w:sz w:val="20"/>
          <w:szCs w:val="20"/>
          <w:lang w:val="en-GB"/>
        </w:rPr>
        <w:t xml:space="preserve"> R2-2203773</w:t>
      </w:r>
      <w:r w:rsidR="004957C9">
        <w:rPr>
          <w:rFonts w:ascii="Arial" w:hAnsi="Arial" w:cs="Arial"/>
          <w:bCs/>
          <w:sz w:val="20"/>
          <w:szCs w:val="20"/>
          <w:lang w:val="en-GB"/>
        </w:rPr>
        <w:t xml:space="preserve"> </w:t>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41636F06"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w:t>
      </w:r>
      <w:r w:rsidR="004957C9">
        <w:rPr>
          <w:rFonts w:ascii="Arial" w:hAnsi="Arial" w:cs="Arial"/>
          <w:bCs/>
          <w:color w:val="000000"/>
          <w:sz w:val="20"/>
          <w:szCs w:val="20"/>
          <w:lang w:val="en-GB"/>
        </w:rPr>
        <w:t>MBS</w:t>
      </w:r>
      <w:r w:rsidR="0069255E">
        <w:rPr>
          <w:rFonts w:ascii="Arial" w:hAnsi="Arial" w:cs="Arial"/>
          <w:bCs/>
          <w:color w:val="000000"/>
          <w:sz w:val="20"/>
          <w:szCs w:val="20"/>
          <w:lang w:val="en-GB"/>
        </w:rPr>
        <w:t>-</w:t>
      </w:r>
      <w:r w:rsidR="004957C9">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3480FC20"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131B44" w:rsidRPr="00131B44">
        <w:rPr>
          <w:rFonts w:ascii="Arial" w:hAnsi="Arial" w:cs="Arial"/>
          <w:bCs/>
          <w:sz w:val="20"/>
          <w:szCs w:val="20"/>
          <w:lang w:val="en-GB"/>
        </w:rPr>
        <w:t>TSG-RAN WG1</w:t>
      </w:r>
    </w:p>
    <w:p w14:paraId="1DF15E46" w14:textId="149A6760"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131B44">
        <w:rPr>
          <w:rFonts w:ascii="Arial" w:hAnsi="Arial" w:cs="Arial"/>
          <w:bCs/>
          <w:color w:val="000000"/>
          <w:sz w:val="20"/>
          <w:szCs w:val="20"/>
          <w:lang w:val="en-GB"/>
        </w:rPr>
        <w:t>TSG-RAN WG2</w:t>
      </w:r>
    </w:p>
    <w:p w14:paraId="4FBA6764" w14:textId="1F5961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3F644AEE"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proofErr w:type="spellStart"/>
      <w:r w:rsidR="004957C9">
        <w:rPr>
          <w:rFonts w:ascii="Arial" w:hAnsi="Arial" w:cs="Arial"/>
          <w:bCs/>
          <w:sz w:val="20"/>
          <w:szCs w:val="20"/>
          <w:lang w:val="en-GB"/>
        </w:rPr>
        <w:t>Jinhuan</w:t>
      </w:r>
      <w:proofErr w:type="spellEnd"/>
      <w:r w:rsidR="003069F0">
        <w:rPr>
          <w:rFonts w:ascii="Arial" w:hAnsi="Arial" w:cs="Arial"/>
          <w:bCs/>
          <w:sz w:val="20"/>
          <w:szCs w:val="20"/>
          <w:lang w:val="en-GB"/>
        </w:rPr>
        <w:t xml:space="preserve"> </w:t>
      </w:r>
      <w:r w:rsidR="004957C9">
        <w:rPr>
          <w:rFonts w:ascii="Arial" w:hAnsi="Arial" w:cs="Arial"/>
          <w:bCs/>
          <w:sz w:val="20"/>
          <w:szCs w:val="20"/>
          <w:lang w:val="en-GB"/>
        </w:rPr>
        <w:t>XIA</w:t>
      </w:r>
      <w:r w:rsidR="004957C9">
        <w:rPr>
          <w:rFonts w:ascii="Arial" w:hAnsi="Arial" w:cs="Arial"/>
          <w:bCs/>
          <w:sz w:val="20"/>
          <w:szCs w:val="20"/>
          <w:lang w:val="en-GB"/>
        </w:rPr>
        <w:tab/>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15FC0D08"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4957C9">
        <w:rPr>
          <w:rFonts w:ascii="Arial" w:hAnsi="Arial" w:cs="Arial"/>
          <w:bCs/>
          <w:color w:val="000000"/>
          <w:sz w:val="20"/>
          <w:szCs w:val="20"/>
          <w:lang w:val="en-GB"/>
        </w:rPr>
        <w:t>jinhuan.xia</w:t>
      </w:r>
      <w:r w:rsidR="003069F0">
        <w:rPr>
          <w:rFonts w:ascii="Arial" w:hAnsi="Arial" w:cs="Arial"/>
          <w:bCs/>
          <w:color w:val="000000"/>
          <w:sz w:val="20"/>
          <w:szCs w:val="20"/>
          <w:lang w:val="en-GB"/>
        </w:rPr>
        <w:t>@huawei.com</w:t>
      </w:r>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68688CED" w:rsidR="0082406B" w:rsidRPr="008E224B" w:rsidRDefault="0082406B" w:rsidP="008E224B">
      <w:pPr>
        <w:pStyle w:val="ListParagraph"/>
        <w:numPr>
          <w:ilvl w:val="0"/>
          <w:numId w:val="28"/>
        </w:numPr>
        <w:autoSpaceDE/>
        <w:autoSpaceDN/>
        <w:adjustRightInd/>
        <w:snapToGrid/>
        <w:ind w:firstLineChars="0"/>
        <w:jc w:val="left"/>
        <w:rPr>
          <w:rFonts w:ascii="Arial" w:hAnsi="Arial" w:cs="Arial"/>
          <w:b/>
          <w:sz w:val="20"/>
          <w:szCs w:val="20"/>
          <w:lang w:val="en-GB"/>
        </w:rPr>
      </w:pPr>
      <w:r w:rsidRPr="008E224B">
        <w:rPr>
          <w:rFonts w:ascii="Arial" w:hAnsi="Arial" w:cs="Arial"/>
          <w:b/>
          <w:sz w:val="20"/>
          <w:szCs w:val="20"/>
          <w:lang w:val="en-GB"/>
        </w:rPr>
        <w:t>Overall Description:</w:t>
      </w:r>
    </w:p>
    <w:p w14:paraId="37AE5298" w14:textId="3D35B365" w:rsidR="00B63CE4" w:rsidRDefault="006129C2" w:rsidP="007A0CA6">
      <w:pPr>
        <w:autoSpaceDE/>
        <w:autoSpaceDN/>
        <w:adjustRightInd/>
        <w:snapToGrid/>
        <w:rPr>
          <w:rFonts w:ascii="Arial" w:hAnsi="Arial" w:cs="Arial"/>
          <w:sz w:val="20"/>
          <w:szCs w:val="20"/>
          <w:lang w:val="en-GB" w:eastAsia="zh-CN"/>
        </w:rPr>
      </w:pPr>
      <w:r>
        <w:rPr>
          <w:rFonts w:ascii="Arial" w:hAnsi="Arial" w:cs="Arial" w:hint="eastAsia"/>
          <w:sz w:val="20"/>
          <w:szCs w:val="20"/>
          <w:lang w:val="en-GB" w:eastAsia="zh-CN"/>
        </w:rPr>
        <w:t>R</w:t>
      </w:r>
      <w:r>
        <w:rPr>
          <w:rFonts w:ascii="Arial" w:hAnsi="Arial" w:cs="Arial"/>
          <w:sz w:val="20"/>
          <w:szCs w:val="20"/>
          <w:lang w:val="en-GB" w:eastAsia="zh-CN"/>
        </w:rPr>
        <w:t>AN1 thanks RAN2 for the LS</w:t>
      </w:r>
      <w:r w:rsidR="00F1634C">
        <w:rPr>
          <w:rFonts w:ascii="Arial" w:hAnsi="Arial" w:cs="Arial"/>
          <w:sz w:val="20"/>
          <w:szCs w:val="20"/>
          <w:lang w:val="en-GB" w:eastAsia="zh-CN"/>
        </w:rPr>
        <w:t xml:space="preserve"> regarding the question</w:t>
      </w:r>
      <w:r w:rsidR="000C7A9D">
        <w:rPr>
          <w:rFonts w:ascii="Arial" w:hAnsi="Arial" w:cs="Arial"/>
          <w:sz w:val="20"/>
          <w:szCs w:val="20"/>
          <w:lang w:val="en-GB" w:eastAsia="zh-CN"/>
        </w:rPr>
        <w:t>s</w:t>
      </w:r>
      <w:r w:rsidR="00F1634C">
        <w:rPr>
          <w:rFonts w:ascii="Arial" w:hAnsi="Arial" w:cs="Arial"/>
          <w:sz w:val="20"/>
          <w:szCs w:val="20"/>
          <w:lang w:val="en-GB" w:eastAsia="zh-CN"/>
        </w:rPr>
        <w:t xml:space="preserve"> </w:t>
      </w:r>
      <w:r w:rsidR="000C7A9D">
        <w:rPr>
          <w:rFonts w:ascii="Arial" w:hAnsi="Arial" w:cs="Arial"/>
          <w:sz w:val="20"/>
          <w:szCs w:val="20"/>
          <w:lang w:val="en-GB" w:eastAsia="zh-CN"/>
        </w:rPr>
        <w:t>on</w:t>
      </w:r>
      <w:r w:rsidR="009F1956">
        <w:rPr>
          <w:rFonts w:ascii="Arial" w:hAnsi="Arial" w:cs="Arial"/>
          <w:sz w:val="20"/>
          <w:szCs w:val="20"/>
          <w:lang w:val="en-GB" w:eastAsia="zh-CN"/>
        </w:rPr>
        <w:t xml:space="preserve"> </w:t>
      </w:r>
      <w:r w:rsidR="00604370" w:rsidRPr="00604370">
        <w:rPr>
          <w:rFonts w:ascii="Arial" w:hAnsi="Arial" w:cs="Arial"/>
          <w:bCs/>
          <w:sz w:val="20"/>
          <w:szCs w:val="20"/>
          <w:lang w:val="en-GB" w:eastAsia="zh-CN"/>
        </w:rPr>
        <w:t xml:space="preserve">MBS broadcast reception on </w:t>
      </w:r>
      <w:proofErr w:type="spellStart"/>
      <w:r w:rsidR="00604370" w:rsidRPr="00604370">
        <w:rPr>
          <w:rFonts w:ascii="Arial" w:hAnsi="Arial" w:cs="Arial"/>
          <w:bCs/>
          <w:sz w:val="20"/>
          <w:szCs w:val="20"/>
          <w:lang w:val="en-GB" w:eastAsia="zh-CN"/>
        </w:rPr>
        <w:t>SCell</w:t>
      </w:r>
      <w:proofErr w:type="spellEnd"/>
      <w:r w:rsidR="00604370">
        <w:rPr>
          <w:rFonts w:ascii="Arial" w:hAnsi="Arial" w:cs="Arial"/>
          <w:bCs/>
          <w:sz w:val="20"/>
          <w:szCs w:val="20"/>
          <w:lang w:val="en-GB" w:eastAsia="zh-CN"/>
        </w:rPr>
        <w:t>.</w:t>
      </w:r>
    </w:p>
    <w:p w14:paraId="77DC907A" w14:textId="3F4F8346" w:rsidR="008B6ECD" w:rsidRDefault="008B6ECD" w:rsidP="007A0CA6">
      <w:pPr>
        <w:autoSpaceDE/>
        <w:autoSpaceDN/>
        <w:adjustRightInd/>
        <w:snapToGrid/>
        <w:rPr>
          <w:rFonts w:ascii="Arial" w:hAnsi="Arial" w:cs="Arial"/>
          <w:sz w:val="20"/>
          <w:szCs w:val="20"/>
          <w:lang w:eastAsia="zh-CN"/>
        </w:rPr>
      </w:pPr>
      <w:r>
        <w:rPr>
          <w:rFonts w:ascii="Arial" w:hAnsi="Arial" w:cs="Arial" w:hint="eastAsia"/>
          <w:sz w:val="20"/>
          <w:szCs w:val="20"/>
          <w:lang w:eastAsia="zh-CN"/>
        </w:rPr>
        <w:t>R</w:t>
      </w:r>
      <w:r>
        <w:rPr>
          <w:rFonts w:ascii="Arial" w:hAnsi="Arial" w:cs="Arial"/>
          <w:sz w:val="20"/>
          <w:szCs w:val="20"/>
          <w:lang w:eastAsia="zh-CN"/>
        </w:rPr>
        <w:t>AN1 discussed the question</w:t>
      </w:r>
      <w:r w:rsidR="000C7A9D">
        <w:rPr>
          <w:rFonts w:ascii="Arial" w:hAnsi="Arial" w:cs="Arial"/>
          <w:sz w:val="20"/>
          <w:szCs w:val="20"/>
          <w:lang w:eastAsia="zh-CN"/>
        </w:rPr>
        <w:t>s</w:t>
      </w:r>
      <w:r>
        <w:rPr>
          <w:rFonts w:ascii="Arial" w:hAnsi="Arial" w:cs="Arial"/>
          <w:sz w:val="20"/>
          <w:szCs w:val="20"/>
          <w:lang w:eastAsia="zh-CN"/>
        </w:rPr>
        <w:t xml:space="preserve"> asked by RAN2. The following agreement</w:t>
      </w:r>
      <w:r w:rsidR="000C7A9D">
        <w:rPr>
          <w:rFonts w:ascii="Arial" w:hAnsi="Arial" w:cs="Arial"/>
          <w:sz w:val="20"/>
          <w:szCs w:val="20"/>
          <w:lang w:eastAsia="zh-CN"/>
        </w:rPr>
        <w:t>s</w:t>
      </w:r>
      <w:r>
        <w:rPr>
          <w:rFonts w:ascii="Arial" w:hAnsi="Arial" w:cs="Arial"/>
          <w:sz w:val="20"/>
          <w:szCs w:val="20"/>
          <w:lang w:eastAsia="zh-CN"/>
        </w:rPr>
        <w:t xml:space="preserve"> </w:t>
      </w:r>
      <w:r w:rsidR="000C7A9D">
        <w:rPr>
          <w:rFonts w:ascii="Arial" w:hAnsi="Arial" w:cs="Arial"/>
          <w:sz w:val="20"/>
          <w:szCs w:val="20"/>
          <w:lang w:eastAsia="zh-CN"/>
        </w:rPr>
        <w:t>were</w:t>
      </w:r>
      <w:r>
        <w:rPr>
          <w:rFonts w:ascii="Arial" w:hAnsi="Arial" w:cs="Arial"/>
          <w:sz w:val="20"/>
          <w:szCs w:val="20"/>
          <w:lang w:eastAsia="zh-CN"/>
        </w:rPr>
        <w:t xml:space="preserve"> reached for this discussion:</w:t>
      </w:r>
    </w:p>
    <w:tbl>
      <w:tblPr>
        <w:tblStyle w:val="TableGrid"/>
        <w:tblW w:w="0" w:type="auto"/>
        <w:tblLook w:val="04A0" w:firstRow="1" w:lastRow="0" w:firstColumn="1" w:lastColumn="0" w:noHBand="0" w:noVBand="1"/>
      </w:tblPr>
      <w:tblGrid>
        <w:gridCol w:w="9855"/>
      </w:tblGrid>
      <w:tr w:rsidR="008B6ECD" w14:paraId="6E8ADE30" w14:textId="77777777" w:rsidTr="008B6ECD">
        <w:tc>
          <w:tcPr>
            <w:tcW w:w="9855" w:type="dxa"/>
          </w:tcPr>
          <w:p w14:paraId="0F0F9BF7" w14:textId="77777777" w:rsidR="00604370" w:rsidRPr="00604370" w:rsidRDefault="00604370" w:rsidP="00604370">
            <w:pPr>
              <w:snapToGrid/>
              <w:spacing w:after="0"/>
              <w:contextualSpacing/>
              <w:rPr>
                <w:b/>
                <w:i/>
                <w:sz w:val="20"/>
                <w:lang w:eastAsia="x-none"/>
              </w:rPr>
            </w:pPr>
            <w:r w:rsidRPr="00604370">
              <w:rPr>
                <w:b/>
                <w:i/>
                <w:sz w:val="20"/>
                <w:highlight w:val="green"/>
                <w:lang w:eastAsia="x-none"/>
              </w:rPr>
              <w:t>Agreement</w:t>
            </w:r>
          </w:p>
          <w:p w14:paraId="64DEFDD0" w14:textId="77777777" w:rsidR="00604370" w:rsidRPr="00604370" w:rsidRDefault="00604370" w:rsidP="00604370">
            <w:pPr>
              <w:snapToGrid/>
              <w:spacing w:after="0"/>
              <w:contextualSpacing/>
              <w:rPr>
                <w:rFonts w:eastAsia="MS Mincho"/>
                <w:i/>
                <w:iCs/>
                <w:sz w:val="20"/>
                <w:szCs w:val="20"/>
                <w:lang w:eastAsia="ja-JP"/>
              </w:rPr>
            </w:pPr>
            <w:r w:rsidRPr="00604370">
              <w:rPr>
                <w:rFonts w:eastAsia="MS Mincho"/>
                <w:i/>
                <w:iCs/>
                <w:sz w:val="20"/>
                <w:szCs w:val="20"/>
                <w:lang w:eastAsia="ja-JP"/>
              </w:rPr>
              <w:t>Send the LS reply with the following answer to Q1 from the incoming LS (R1-2202727):</w:t>
            </w:r>
          </w:p>
          <w:p w14:paraId="59BBFF69" w14:textId="77777777" w:rsidR="00604370" w:rsidRPr="00604370" w:rsidRDefault="00604370" w:rsidP="00604370">
            <w:pPr>
              <w:pStyle w:val="ListParagraph"/>
              <w:numPr>
                <w:ilvl w:val="0"/>
                <w:numId w:val="32"/>
              </w:numPr>
              <w:overflowPunct w:val="0"/>
              <w:snapToGrid/>
              <w:spacing w:after="0"/>
              <w:ind w:firstLineChars="0"/>
              <w:contextualSpacing/>
              <w:jc w:val="left"/>
              <w:textAlignment w:val="baseline"/>
              <w:rPr>
                <w:i/>
                <w:sz w:val="20"/>
                <w:szCs w:val="20"/>
                <w:lang w:eastAsia="zh-CN"/>
              </w:rPr>
            </w:pPr>
            <w:r w:rsidRPr="00604370">
              <w:rPr>
                <w:i/>
                <w:sz w:val="20"/>
                <w:szCs w:val="20"/>
                <w:lang w:eastAsia="zh-CN"/>
              </w:rPr>
              <w:t xml:space="preserve">From RAN1 perspective, UE receiving </w:t>
            </w:r>
            <w:proofErr w:type="spellStart"/>
            <w:r w:rsidRPr="00604370">
              <w:rPr>
                <w:i/>
                <w:sz w:val="20"/>
                <w:szCs w:val="20"/>
                <w:lang w:eastAsia="zh-CN"/>
              </w:rPr>
              <w:t>SIBx</w:t>
            </w:r>
            <w:proofErr w:type="spellEnd"/>
            <w:r w:rsidRPr="00604370">
              <w:rPr>
                <w:bCs/>
                <w:i/>
                <w:sz w:val="20"/>
                <w:szCs w:val="20"/>
              </w:rPr>
              <w:t xml:space="preserve"> directly from </w:t>
            </w:r>
            <w:proofErr w:type="spellStart"/>
            <w:r w:rsidRPr="00604370">
              <w:rPr>
                <w:bCs/>
                <w:i/>
                <w:sz w:val="20"/>
                <w:szCs w:val="20"/>
              </w:rPr>
              <w:t>SCell</w:t>
            </w:r>
            <w:proofErr w:type="spellEnd"/>
            <w:r w:rsidRPr="00604370">
              <w:rPr>
                <w:bCs/>
                <w:i/>
                <w:sz w:val="20"/>
                <w:szCs w:val="20"/>
              </w:rPr>
              <w:t xml:space="preserve"> via BCCH is not feasible since it is legacy procedure that UE is not required to monitor DCI formats associated with SI-RNTI, P-RNTI, RA-RNTI in </w:t>
            </w:r>
            <w:proofErr w:type="spellStart"/>
            <w:r w:rsidRPr="00604370">
              <w:rPr>
                <w:bCs/>
                <w:i/>
                <w:sz w:val="20"/>
                <w:szCs w:val="20"/>
              </w:rPr>
              <w:t>SCell</w:t>
            </w:r>
            <w:proofErr w:type="spellEnd"/>
            <w:r w:rsidRPr="00604370">
              <w:rPr>
                <w:bCs/>
                <w:i/>
                <w:sz w:val="20"/>
                <w:szCs w:val="20"/>
              </w:rPr>
              <w:t xml:space="preserve">. Such procedure is expected to be unchanged because of the impact to RAN1 specifications and UE implementation. </w:t>
            </w:r>
          </w:p>
          <w:p w14:paraId="1C4239BC" w14:textId="77777777" w:rsidR="00604370" w:rsidRPr="00604370" w:rsidRDefault="00604370" w:rsidP="00604370">
            <w:pPr>
              <w:snapToGrid/>
              <w:spacing w:after="0"/>
              <w:contextualSpacing/>
              <w:rPr>
                <w:i/>
                <w:sz w:val="20"/>
                <w:lang w:eastAsia="x-none"/>
              </w:rPr>
            </w:pPr>
          </w:p>
          <w:p w14:paraId="33ADABED" w14:textId="77777777" w:rsidR="00604370" w:rsidRPr="00604370" w:rsidRDefault="00604370" w:rsidP="00604370">
            <w:pPr>
              <w:snapToGrid/>
              <w:spacing w:after="0"/>
              <w:contextualSpacing/>
              <w:rPr>
                <w:b/>
                <w:i/>
                <w:sz w:val="20"/>
                <w:lang w:eastAsia="x-none"/>
              </w:rPr>
            </w:pPr>
            <w:r w:rsidRPr="00604370">
              <w:rPr>
                <w:b/>
                <w:i/>
                <w:sz w:val="20"/>
                <w:highlight w:val="green"/>
                <w:lang w:eastAsia="x-none"/>
              </w:rPr>
              <w:t>Agreement</w:t>
            </w:r>
          </w:p>
          <w:p w14:paraId="28A979A4" w14:textId="77777777" w:rsidR="00604370" w:rsidRPr="00604370" w:rsidRDefault="00604370" w:rsidP="00604370">
            <w:pPr>
              <w:snapToGrid/>
              <w:spacing w:after="0"/>
              <w:contextualSpacing/>
              <w:rPr>
                <w:i/>
                <w:sz w:val="20"/>
                <w:szCs w:val="20"/>
                <w:lang w:eastAsia="zh-CN"/>
              </w:rPr>
            </w:pPr>
            <w:r w:rsidRPr="00604370">
              <w:rPr>
                <w:rFonts w:eastAsia="MS Mincho"/>
                <w:i/>
                <w:iCs/>
                <w:sz w:val="20"/>
                <w:szCs w:val="20"/>
                <w:lang w:eastAsia="ja-JP"/>
              </w:rPr>
              <w:t>Send the LS reply with the following answer to Q2 from the incoming LS (R1-2202727):</w:t>
            </w:r>
          </w:p>
          <w:p w14:paraId="2B97830A" w14:textId="686BFCBA" w:rsidR="008B6ECD" w:rsidRPr="00604370" w:rsidRDefault="00604370" w:rsidP="000C7A9D">
            <w:pPr>
              <w:pStyle w:val="ListParagraph"/>
              <w:numPr>
                <w:ilvl w:val="0"/>
                <w:numId w:val="32"/>
              </w:numPr>
              <w:overflowPunct w:val="0"/>
              <w:snapToGrid/>
              <w:spacing w:after="0"/>
              <w:ind w:firstLineChars="0"/>
              <w:contextualSpacing/>
              <w:jc w:val="left"/>
              <w:textAlignment w:val="baseline"/>
              <w:rPr>
                <w:rFonts w:ascii="Arial" w:hAnsi="Arial" w:cs="Arial"/>
                <w:sz w:val="20"/>
                <w:szCs w:val="20"/>
                <w:lang w:eastAsia="zh-CN"/>
              </w:rPr>
            </w:pPr>
            <w:bookmarkStart w:id="0" w:name="OLE_LINK90"/>
            <w:r w:rsidRPr="00604370">
              <w:rPr>
                <w:i/>
                <w:sz w:val="20"/>
                <w:szCs w:val="20"/>
                <w:lang w:eastAsia="zh-CN"/>
              </w:rPr>
              <w:t xml:space="preserve">From RAN1 perspective, UE can receive MCCH directly from </w:t>
            </w:r>
            <w:proofErr w:type="spellStart"/>
            <w:r w:rsidRPr="00604370">
              <w:rPr>
                <w:i/>
                <w:sz w:val="20"/>
                <w:szCs w:val="20"/>
                <w:lang w:eastAsia="zh-CN"/>
              </w:rPr>
              <w:t>SCell</w:t>
            </w:r>
            <w:proofErr w:type="spellEnd"/>
            <w:r w:rsidRPr="00604370">
              <w:rPr>
                <w:i/>
                <w:sz w:val="20"/>
                <w:szCs w:val="20"/>
                <w:lang w:eastAsia="zh-CN"/>
              </w:rPr>
              <w:t xml:space="preserve"> and there is no need to provide MCCH to UE with dedicated </w:t>
            </w:r>
            <w:proofErr w:type="spellStart"/>
            <w:r w:rsidRPr="00604370">
              <w:rPr>
                <w:i/>
                <w:sz w:val="20"/>
                <w:szCs w:val="20"/>
                <w:lang w:eastAsia="zh-CN"/>
              </w:rPr>
              <w:t>signalling</w:t>
            </w:r>
            <w:proofErr w:type="spellEnd"/>
            <w:r w:rsidRPr="00604370">
              <w:rPr>
                <w:i/>
                <w:sz w:val="20"/>
                <w:szCs w:val="20"/>
                <w:lang w:eastAsia="zh-CN"/>
              </w:rPr>
              <w:t xml:space="preserve">. There is no dependency between </w:t>
            </w:r>
            <w:proofErr w:type="spellStart"/>
            <w:r w:rsidRPr="00604370">
              <w:rPr>
                <w:i/>
                <w:sz w:val="20"/>
                <w:szCs w:val="20"/>
                <w:lang w:eastAsia="zh-CN"/>
              </w:rPr>
              <w:t>SIBx</w:t>
            </w:r>
            <w:proofErr w:type="spellEnd"/>
            <w:r w:rsidRPr="00604370">
              <w:rPr>
                <w:i/>
                <w:sz w:val="20"/>
                <w:szCs w:val="20"/>
                <w:lang w:eastAsia="zh-CN"/>
              </w:rPr>
              <w:t xml:space="preserve"> reception method for </w:t>
            </w:r>
            <w:proofErr w:type="spellStart"/>
            <w:r w:rsidRPr="00604370">
              <w:rPr>
                <w:i/>
                <w:sz w:val="20"/>
                <w:szCs w:val="20"/>
                <w:lang w:eastAsia="zh-CN"/>
              </w:rPr>
              <w:t>SCell</w:t>
            </w:r>
            <w:proofErr w:type="spellEnd"/>
            <w:r w:rsidRPr="00604370">
              <w:rPr>
                <w:i/>
                <w:sz w:val="20"/>
                <w:szCs w:val="20"/>
                <w:lang w:eastAsia="zh-CN"/>
              </w:rPr>
              <w:t xml:space="preserve"> (i.e. directly reading from </w:t>
            </w:r>
            <w:proofErr w:type="spellStart"/>
            <w:r w:rsidRPr="00604370">
              <w:rPr>
                <w:i/>
                <w:sz w:val="20"/>
                <w:szCs w:val="20"/>
                <w:lang w:eastAsia="zh-CN"/>
              </w:rPr>
              <w:t>SCell</w:t>
            </w:r>
            <w:proofErr w:type="spellEnd"/>
            <w:r w:rsidRPr="00604370">
              <w:rPr>
                <w:i/>
                <w:sz w:val="20"/>
                <w:szCs w:val="20"/>
                <w:lang w:eastAsia="zh-CN"/>
              </w:rPr>
              <w:t xml:space="preserve"> vs. dedicated RRC </w:t>
            </w:r>
            <w:proofErr w:type="spellStart"/>
            <w:r w:rsidRPr="00604370">
              <w:rPr>
                <w:i/>
                <w:sz w:val="20"/>
                <w:szCs w:val="20"/>
                <w:lang w:eastAsia="zh-CN"/>
              </w:rPr>
              <w:t>signalling</w:t>
            </w:r>
            <w:proofErr w:type="spellEnd"/>
            <w:r w:rsidRPr="00604370">
              <w:rPr>
                <w:i/>
                <w:sz w:val="20"/>
                <w:szCs w:val="20"/>
                <w:lang w:eastAsia="zh-CN"/>
              </w:rPr>
              <w:t xml:space="preserve">) and MCCH provision method (i.e. dedicated </w:t>
            </w:r>
            <w:proofErr w:type="spellStart"/>
            <w:r w:rsidRPr="00604370">
              <w:rPr>
                <w:i/>
                <w:sz w:val="20"/>
                <w:szCs w:val="20"/>
                <w:lang w:eastAsia="zh-CN"/>
              </w:rPr>
              <w:t>signalling</w:t>
            </w:r>
            <w:proofErr w:type="spellEnd"/>
            <w:r w:rsidRPr="00604370">
              <w:rPr>
                <w:i/>
                <w:sz w:val="20"/>
                <w:szCs w:val="20"/>
                <w:lang w:eastAsia="zh-CN"/>
              </w:rPr>
              <w:t xml:space="preserve"> vs. directly reading from </w:t>
            </w:r>
            <w:proofErr w:type="spellStart"/>
            <w:r w:rsidRPr="00604370">
              <w:rPr>
                <w:i/>
                <w:sz w:val="20"/>
                <w:szCs w:val="20"/>
                <w:lang w:eastAsia="zh-CN"/>
              </w:rPr>
              <w:t>SCell</w:t>
            </w:r>
            <w:proofErr w:type="spellEnd"/>
            <w:r w:rsidRPr="00604370">
              <w:rPr>
                <w:i/>
                <w:sz w:val="20"/>
                <w:szCs w:val="20"/>
                <w:lang w:eastAsia="zh-CN"/>
              </w:rPr>
              <w:t>).</w:t>
            </w:r>
            <w:bookmarkEnd w:id="0"/>
            <w:r w:rsidRPr="00604370">
              <w:rPr>
                <w:i/>
                <w:sz w:val="20"/>
                <w:szCs w:val="20"/>
                <w:lang w:eastAsia="zh-CN"/>
              </w:rPr>
              <w:t xml:space="preserve"> </w:t>
            </w:r>
          </w:p>
        </w:tc>
      </w:tr>
    </w:tbl>
    <w:p w14:paraId="1CFB78E8" w14:textId="77777777" w:rsidR="008B6ECD" w:rsidRDefault="008B6ECD" w:rsidP="007A0CA6">
      <w:pPr>
        <w:autoSpaceDE/>
        <w:autoSpaceDN/>
        <w:adjustRightInd/>
        <w:snapToGrid/>
        <w:rPr>
          <w:rFonts w:ascii="Arial" w:hAnsi="Arial" w:cs="Arial"/>
          <w:sz w:val="20"/>
          <w:szCs w:val="20"/>
          <w:lang w:val="en-GB" w:eastAsia="zh-CN"/>
        </w:rPr>
      </w:pPr>
    </w:p>
    <w:p w14:paraId="145ADF7C" w14:textId="50F8298E" w:rsidR="005529A4" w:rsidRPr="008B6ECD" w:rsidRDefault="005529A4" w:rsidP="007A0CA6">
      <w:pPr>
        <w:autoSpaceDE/>
        <w:autoSpaceDN/>
        <w:adjustRightInd/>
        <w:snapToGrid/>
        <w:rPr>
          <w:rFonts w:ascii="Arial" w:hAnsi="Arial" w:cs="Arial"/>
          <w:sz w:val="20"/>
          <w:szCs w:val="20"/>
          <w:lang w:val="en-GB" w:eastAsia="zh-CN"/>
        </w:rPr>
      </w:pPr>
      <w:r>
        <w:rPr>
          <w:rFonts w:ascii="Arial" w:hAnsi="Arial" w:cs="Arial"/>
          <w:sz w:val="20"/>
          <w:szCs w:val="20"/>
          <w:lang w:val="en-GB" w:eastAsia="zh-CN"/>
        </w:rPr>
        <w:t>With the RAN1 agreements achieved, the answers to Q1 and Q2 are as follows:</w:t>
      </w:r>
    </w:p>
    <w:tbl>
      <w:tblPr>
        <w:tblStyle w:val="TableGrid"/>
        <w:tblW w:w="0" w:type="auto"/>
        <w:tblLook w:val="04A0" w:firstRow="1" w:lastRow="0" w:firstColumn="1" w:lastColumn="0" w:noHBand="0" w:noVBand="1"/>
      </w:tblPr>
      <w:tblGrid>
        <w:gridCol w:w="9855"/>
      </w:tblGrid>
      <w:tr w:rsidR="005529A4" w14:paraId="220F3457" w14:textId="77777777" w:rsidTr="005529A4">
        <w:tc>
          <w:tcPr>
            <w:tcW w:w="9855" w:type="dxa"/>
          </w:tcPr>
          <w:p w14:paraId="46861CE4" w14:textId="0F08F141" w:rsidR="005529A4" w:rsidRPr="00180581" w:rsidRDefault="005529A4" w:rsidP="00604370">
            <w:pPr>
              <w:spacing w:after="0"/>
              <w:rPr>
                <w:rFonts w:ascii="Arial" w:hAnsi="Arial" w:cs="Arial"/>
                <w:bCs/>
                <w:i/>
                <w:sz w:val="20"/>
                <w:szCs w:val="20"/>
              </w:rPr>
            </w:pPr>
            <w:r w:rsidRPr="00180581">
              <w:rPr>
                <w:rFonts w:ascii="Arial" w:hAnsi="Arial" w:cs="Arial"/>
                <w:bCs/>
                <w:i/>
                <w:sz w:val="20"/>
                <w:szCs w:val="20"/>
              </w:rPr>
              <w:t xml:space="preserve">Question 1: Would it be feasible for the UE to receive </w:t>
            </w:r>
            <w:proofErr w:type="spellStart"/>
            <w:r w:rsidRPr="00180581">
              <w:rPr>
                <w:rFonts w:ascii="Arial" w:hAnsi="Arial" w:cs="Arial"/>
                <w:bCs/>
                <w:i/>
                <w:sz w:val="20"/>
                <w:szCs w:val="20"/>
              </w:rPr>
              <w:t>SIBx</w:t>
            </w:r>
            <w:proofErr w:type="spellEnd"/>
            <w:r w:rsidRPr="00180581">
              <w:rPr>
                <w:rFonts w:ascii="Arial" w:hAnsi="Arial" w:cs="Arial"/>
                <w:bCs/>
                <w:i/>
                <w:sz w:val="20"/>
                <w:szCs w:val="20"/>
              </w:rPr>
              <w:t xml:space="preserve"> directly from </w:t>
            </w:r>
            <w:proofErr w:type="spellStart"/>
            <w:r w:rsidRPr="00180581">
              <w:rPr>
                <w:rFonts w:ascii="Arial" w:hAnsi="Arial" w:cs="Arial"/>
                <w:bCs/>
                <w:i/>
                <w:sz w:val="20"/>
                <w:szCs w:val="20"/>
              </w:rPr>
              <w:t>SCell</w:t>
            </w:r>
            <w:proofErr w:type="spellEnd"/>
            <w:r w:rsidRPr="00180581">
              <w:rPr>
                <w:rFonts w:ascii="Arial" w:hAnsi="Arial" w:cs="Arial"/>
                <w:bCs/>
                <w:i/>
                <w:sz w:val="20"/>
                <w:szCs w:val="20"/>
              </w:rPr>
              <w:t xml:space="preserve"> via BCCH? If yes, then would it be a big burden on the UE complexity and specifications from RAN1 point of view? If that is deemed infeasible by RAN1, RAN2 would like to request RAN1 to clarify the reasons behind.</w:t>
            </w:r>
          </w:p>
        </w:tc>
      </w:tr>
    </w:tbl>
    <w:p w14:paraId="69A7C2C6" w14:textId="59F23035" w:rsidR="00604370" w:rsidRPr="0087497F" w:rsidRDefault="00604370" w:rsidP="00604370">
      <w:pPr>
        <w:spacing w:after="0"/>
        <w:rPr>
          <w:rFonts w:ascii="Arial" w:hAnsi="Arial" w:cs="Arial"/>
          <w:bCs/>
          <w:i/>
          <w:sz w:val="20"/>
          <w:szCs w:val="20"/>
        </w:rPr>
      </w:pPr>
    </w:p>
    <w:p w14:paraId="3B303E04" w14:textId="626EC13A" w:rsidR="00604370" w:rsidRPr="0087497F" w:rsidRDefault="00604370" w:rsidP="00604370">
      <w:pPr>
        <w:spacing w:after="0"/>
        <w:rPr>
          <w:rFonts w:ascii="Arial" w:hAnsi="Arial" w:cs="Arial"/>
          <w:bCs/>
          <w:i/>
          <w:sz w:val="20"/>
          <w:szCs w:val="20"/>
          <w:lang w:eastAsia="zh-CN"/>
        </w:rPr>
      </w:pPr>
      <w:r w:rsidRPr="005529A4">
        <w:rPr>
          <w:rFonts w:ascii="Arial" w:hAnsi="Arial" w:cs="Arial"/>
          <w:b/>
          <w:bCs/>
          <w:i/>
          <w:sz w:val="20"/>
          <w:szCs w:val="20"/>
          <w:u w:val="single"/>
          <w:lang w:eastAsia="zh-CN"/>
        </w:rPr>
        <w:t>Answer</w:t>
      </w:r>
      <w:r w:rsidR="005529A4" w:rsidRPr="005529A4">
        <w:rPr>
          <w:rFonts w:ascii="Arial" w:hAnsi="Arial" w:cs="Arial"/>
          <w:b/>
          <w:bCs/>
          <w:i/>
          <w:sz w:val="20"/>
          <w:szCs w:val="20"/>
          <w:u w:val="single"/>
          <w:lang w:eastAsia="zh-CN"/>
        </w:rPr>
        <w:t xml:space="preserve"> to Q1</w:t>
      </w:r>
      <w:r w:rsidRPr="0087497F">
        <w:rPr>
          <w:rFonts w:ascii="Arial" w:hAnsi="Arial" w:cs="Arial"/>
          <w:bCs/>
          <w:i/>
          <w:sz w:val="20"/>
          <w:szCs w:val="20"/>
          <w:lang w:eastAsia="zh-CN"/>
        </w:rPr>
        <w:t xml:space="preserve">: From RAN1 perspective, UE receiving </w:t>
      </w:r>
      <w:proofErr w:type="spellStart"/>
      <w:r w:rsidRPr="0087497F">
        <w:rPr>
          <w:rFonts w:ascii="Arial" w:hAnsi="Arial" w:cs="Arial"/>
          <w:bCs/>
          <w:i/>
          <w:sz w:val="20"/>
          <w:szCs w:val="20"/>
          <w:lang w:eastAsia="zh-CN"/>
        </w:rPr>
        <w:t>SIBx</w:t>
      </w:r>
      <w:proofErr w:type="spellEnd"/>
      <w:r w:rsidRPr="0087497F">
        <w:rPr>
          <w:rFonts w:ascii="Arial" w:hAnsi="Arial" w:cs="Arial"/>
          <w:bCs/>
          <w:i/>
          <w:sz w:val="20"/>
          <w:szCs w:val="20"/>
          <w:lang w:eastAsia="zh-CN"/>
        </w:rPr>
        <w:t xml:space="preserve"> directly from </w:t>
      </w:r>
      <w:proofErr w:type="spellStart"/>
      <w:r w:rsidRPr="0087497F">
        <w:rPr>
          <w:rFonts w:ascii="Arial" w:hAnsi="Arial" w:cs="Arial"/>
          <w:bCs/>
          <w:i/>
          <w:sz w:val="20"/>
          <w:szCs w:val="20"/>
          <w:lang w:eastAsia="zh-CN"/>
        </w:rPr>
        <w:t>SCell</w:t>
      </w:r>
      <w:proofErr w:type="spellEnd"/>
      <w:r w:rsidRPr="0087497F">
        <w:rPr>
          <w:rFonts w:ascii="Arial" w:hAnsi="Arial" w:cs="Arial"/>
          <w:bCs/>
          <w:i/>
          <w:sz w:val="20"/>
          <w:szCs w:val="20"/>
          <w:lang w:eastAsia="zh-CN"/>
        </w:rPr>
        <w:t xml:space="preserve"> via BCCH is not feasible since it is legacy procedure that UE is not required to monitor DCI formats associated with SI-RNTI, P-RNTI, RA-RNTI in </w:t>
      </w:r>
      <w:proofErr w:type="spellStart"/>
      <w:r w:rsidRPr="0087497F">
        <w:rPr>
          <w:rFonts w:ascii="Arial" w:hAnsi="Arial" w:cs="Arial"/>
          <w:bCs/>
          <w:i/>
          <w:sz w:val="20"/>
          <w:szCs w:val="20"/>
          <w:lang w:eastAsia="zh-CN"/>
        </w:rPr>
        <w:t>SCell</w:t>
      </w:r>
      <w:proofErr w:type="spellEnd"/>
      <w:r w:rsidRPr="0087497F">
        <w:rPr>
          <w:rFonts w:ascii="Arial" w:hAnsi="Arial" w:cs="Arial"/>
          <w:bCs/>
          <w:i/>
          <w:sz w:val="20"/>
          <w:szCs w:val="20"/>
          <w:lang w:eastAsia="zh-CN"/>
        </w:rPr>
        <w:t>. Such procedure is expected to be unchanged because of the impact to RAN1 specifications and UE implementation.</w:t>
      </w:r>
    </w:p>
    <w:p w14:paraId="0B551F17" w14:textId="77777777" w:rsidR="00604370" w:rsidRPr="0087497F" w:rsidRDefault="00604370" w:rsidP="00604370">
      <w:pPr>
        <w:rPr>
          <w:sz w:val="20"/>
          <w:szCs w:val="20"/>
          <w:lang w:eastAsia="x-none"/>
        </w:rPr>
      </w:pPr>
    </w:p>
    <w:tbl>
      <w:tblPr>
        <w:tblStyle w:val="TableGrid"/>
        <w:tblW w:w="0" w:type="auto"/>
        <w:tblLook w:val="04A0" w:firstRow="1" w:lastRow="0" w:firstColumn="1" w:lastColumn="0" w:noHBand="0" w:noVBand="1"/>
      </w:tblPr>
      <w:tblGrid>
        <w:gridCol w:w="9855"/>
      </w:tblGrid>
      <w:tr w:rsidR="005529A4" w14:paraId="74F6B688" w14:textId="77777777" w:rsidTr="005529A4">
        <w:tc>
          <w:tcPr>
            <w:tcW w:w="9855" w:type="dxa"/>
          </w:tcPr>
          <w:p w14:paraId="22F03A3B" w14:textId="162E3FB3" w:rsidR="005529A4" w:rsidRPr="00180581" w:rsidRDefault="005529A4" w:rsidP="00604370">
            <w:pPr>
              <w:autoSpaceDE/>
              <w:autoSpaceDN/>
              <w:adjustRightInd/>
              <w:snapToGrid/>
              <w:spacing w:after="0"/>
              <w:jc w:val="left"/>
              <w:rPr>
                <w:rFonts w:ascii="Arial" w:hAnsi="Arial" w:cs="Arial"/>
                <w:bCs/>
                <w:i/>
                <w:sz w:val="20"/>
                <w:szCs w:val="20"/>
                <w:lang w:val="en-GB"/>
              </w:rPr>
            </w:pPr>
            <w:r w:rsidRPr="00180581">
              <w:rPr>
                <w:rFonts w:ascii="Arial" w:hAnsi="Arial" w:cs="Arial"/>
                <w:bCs/>
                <w:i/>
                <w:sz w:val="20"/>
                <w:szCs w:val="20"/>
                <w:lang w:val="en-GB"/>
              </w:rPr>
              <w:t xml:space="preserve">Question 2: Can the UE receive MCCH directly from </w:t>
            </w:r>
            <w:proofErr w:type="spellStart"/>
            <w:r w:rsidRPr="00180581">
              <w:rPr>
                <w:rFonts w:ascii="Arial" w:hAnsi="Arial" w:cs="Arial"/>
                <w:bCs/>
                <w:i/>
                <w:sz w:val="20"/>
                <w:szCs w:val="20"/>
                <w:lang w:val="en-GB"/>
              </w:rPr>
              <w:t>SCell</w:t>
            </w:r>
            <w:proofErr w:type="spellEnd"/>
            <w:r w:rsidRPr="00180581">
              <w:rPr>
                <w:rFonts w:ascii="Arial" w:hAnsi="Arial" w:cs="Arial"/>
                <w:bCs/>
                <w:i/>
                <w:sz w:val="20"/>
                <w:szCs w:val="20"/>
                <w:lang w:val="en-GB"/>
              </w:rPr>
              <w:t xml:space="preserve"> or should MCCH be provided to the UE with dedicated signalling as well? Is there a dependency between </w:t>
            </w:r>
            <w:proofErr w:type="spellStart"/>
            <w:r w:rsidRPr="00180581">
              <w:rPr>
                <w:rFonts w:ascii="Arial" w:hAnsi="Arial" w:cs="Arial"/>
                <w:bCs/>
                <w:i/>
                <w:sz w:val="20"/>
                <w:szCs w:val="20"/>
                <w:lang w:val="en-GB"/>
              </w:rPr>
              <w:t>SIBx</w:t>
            </w:r>
            <w:proofErr w:type="spellEnd"/>
            <w:r w:rsidRPr="00180581">
              <w:rPr>
                <w:rFonts w:ascii="Arial" w:hAnsi="Arial" w:cs="Arial"/>
                <w:bCs/>
                <w:i/>
                <w:sz w:val="20"/>
                <w:szCs w:val="20"/>
                <w:lang w:val="en-GB"/>
              </w:rPr>
              <w:t xml:space="preserve"> reception method for </w:t>
            </w:r>
            <w:proofErr w:type="spellStart"/>
            <w:r w:rsidRPr="00180581">
              <w:rPr>
                <w:rFonts w:ascii="Arial" w:hAnsi="Arial" w:cs="Arial"/>
                <w:bCs/>
                <w:i/>
                <w:sz w:val="20"/>
                <w:szCs w:val="20"/>
                <w:lang w:val="en-GB"/>
              </w:rPr>
              <w:t>SCell</w:t>
            </w:r>
            <w:proofErr w:type="spellEnd"/>
            <w:r w:rsidRPr="00180581">
              <w:rPr>
                <w:rFonts w:ascii="Arial" w:hAnsi="Arial" w:cs="Arial"/>
                <w:bCs/>
                <w:i/>
                <w:sz w:val="20"/>
                <w:szCs w:val="20"/>
                <w:lang w:val="en-GB"/>
              </w:rPr>
              <w:t xml:space="preserve"> (i.e. directly reading from </w:t>
            </w:r>
            <w:proofErr w:type="spellStart"/>
            <w:r w:rsidRPr="00180581">
              <w:rPr>
                <w:rFonts w:ascii="Arial" w:hAnsi="Arial" w:cs="Arial"/>
                <w:bCs/>
                <w:i/>
                <w:sz w:val="20"/>
                <w:szCs w:val="20"/>
                <w:lang w:val="en-GB"/>
              </w:rPr>
              <w:t>SCell</w:t>
            </w:r>
            <w:proofErr w:type="spellEnd"/>
            <w:r w:rsidRPr="00180581">
              <w:rPr>
                <w:rFonts w:ascii="Arial" w:hAnsi="Arial" w:cs="Arial"/>
                <w:bCs/>
                <w:i/>
                <w:sz w:val="20"/>
                <w:szCs w:val="20"/>
                <w:lang w:val="en-GB"/>
              </w:rPr>
              <w:t xml:space="preserve"> vs. dedicated RRC signalling) and MCCH provision method (i.e. dedicated signalling vs. directly reading from </w:t>
            </w:r>
            <w:proofErr w:type="spellStart"/>
            <w:r w:rsidRPr="00180581">
              <w:rPr>
                <w:rFonts w:ascii="Arial" w:hAnsi="Arial" w:cs="Arial"/>
                <w:bCs/>
                <w:i/>
                <w:sz w:val="20"/>
                <w:szCs w:val="20"/>
                <w:lang w:val="en-GB"/>
              </w:rPr>
              <w:t>SCell</w:t>
            </w:r>
            <w:proofErr w:type="spellEnd"/>
            <w:r w:rsidRPr="00180581">
              <w:rPr>
                <w:rFonts w:ascii="Arial" w:hAnsi="Arial" w:cs="Arial"/>
                <w:bCs/>
                <w:i/>
                <w:sz w:val="20"/>
                <w:szCs w:val="20"/>
                <w:lang w:val="en-GB"/>
              </w:rPr>
              <w:t xml:space="preserve">)? </w:t>
            </w:r>
          </w:p>
        </w:tc>
      </w:tr>
    </w:tbl>
    <w:p w14:paraId="1D28F3BE" w14:textId="0632E442" w:rsidR="00604370" w:rsidRPr="0087497F" w:rsidRDefault="00604370" w:rsidP="00604370">
      <w:pPr>
        <w:autoSpaceDE/>
        <w:autoSpaceDN/>
        <w:adjustRightInd/>
        <w:snapToGrid/>
        <w:spacing w:after="0"/>
        <w:jc w:val="left"/>
        <w:rPr>
          <w:rFonts w:ascii="Arial" w:hAnsi="Arial" w:cs="Arial"/>
          <w:b/>
          <w:bCs/>
          <w:i/>
          <w:sz w:val="20"/>
          <w:szCs w:val="20"/>
          <w:lang w:val="en-GB"/>
        </w:rPr>
      </w:pPr>
    </w:p>
    <w:p w14:paraId="696B6ADA" w14:textId="6E7B899B" w:rsidR="00604370" w:rsidRPr="00604370" w:rsidRDefault="00604370" w:rsidP="00604370">
      <w:pPr>
        <w:autoSpaceDE/>
        <w:autoSpaceDN/>
        <w:adjustRightInd/>
        <w:snapToGrid/>
        <w:spacing w:after="0"/>
        <w:jc w:val="left"/>
        <w:rPr>
          <w:rFonts w:ascii="Arial" w:hAnsi="Arial" w:cs="Arial"/>
          <w:b/>
          <w:bCs/>
          <w:i/>
          <w:sz w:val="20"/>
          <w:szCs w:val="20"/>
          <w:lang w:val="en-GB"/>
        </w:rPr>
      </w:pPr>
      <w:r w:rsidRPr="005529A4">
        <w:rPr>
          <w:rFonts w:ascii="Arial" w:hAnsi="Arial" w:cs="Arial"/>
          <w:b/>
          <w:bCs/>
          <w:i/>
          <w:sz w:val="20"/>
          <w:szCs w:val="20"/>
          <w:u w:val="single"/>
          <w:lang w:val="en-GB"/>
        </w:rPr>
        <w:t>Answer</w:t>
      </w:r>
      <w:r w:rsidR="005529A4" w:rsidRPr="005529A4">
        <w:rPr>
          <w:rFonts w:ascii="Arial" w:hAnsi="Arial" w:cs="Arial"/>
          <w:b/>
          <w:bCs/>
          <w:i/>
          <w:sz w:val="20"/>
          <w:szCs w:val="20"/>
          <w:u w:val="single"/>
          <w:lang w:eastAsia="zh-CN"/>
        </w:rPr>
        <w:t xml:space="preserve"> </w:t>
      </w:r>
      <w:r w:rsidR="005529A4" w:rsidRPr="005529A4">
        <w:rPr>
          <w:rFonts w:ascii="Arial" w:hAnsi="Arial" w:cs="Arial"/>
          <w:b/>
          <w:bCs/>
          <w:i/>
          <w:sz w:val="20"/>
          <w:szCs w:val="20"/>
          <w:u w:val="single"/>
        </w:rPr>
        <w:t>to Q</w:t>
      </w:r>
      <w:r w:rsidR="005529A4">
        <w:rPr>
          <w:rFonts w:ascii="Arial" w:hAnsi="Arial" w:cs="Arial"/>
          <w:b/>
          <w:bCs/>
          <w:i/>
          <w:sz w:val="20"/>
          <w:szCs w:val="20"/>
          <w:u w:val="single"/>
        </w:rPr>
        <w:t>2</w:t>
      </w:r>
      <w:r w:rsidRPr="0087497F">
        <w:rPr>
          <w:rFonts w:ascii="Arial" w:hAnsi="Arial" w:cs="Arial"/>
          <w:b/>
          <w:bCs/>
          <w:i/>
          <w:sz w:val="20"/>
          <w:szCs w:val="20"/>
          <w:lang w:val="en-GB"/>
        </w:rPr>
        <w:t xml:space="preserve">: </w:t>
      </w:r>
      <w:r w:rsidRPr="0087497F">
        <w:rPr>
          <w:rFonts w:ascii="Arial" w:hAnsi="Arial" w:cs="Arial"/>
          <w:bCs/>
          <w:i/>
          <w:sz w:val="20"/>
          <w:szCs w:val="20"/>
          <w:lang w:eastAsia="zh-CN"/>
        </w:rPr>
        <w:t xml:space="preserve">From RAN1 perspective, UE can receive MCCH directly from </w:t>
      </w:r>
      <w:proofErr w:type="spellStart"/>
      <w:r w:rsidRPr="0087497F">
        <w:rPr>
          <w:rFonts w:ascii="Arial" w:hAnsi="Arial" w:cs="Arial"/>
          <w:bCs/>
          <w:i/>
          <w:sz w:val="20"/>
          <w:szCs w:val="20"/>
          <w:lang w:eastAsia="zh-CN"/>
        </w:rPr>
        <w:t>SCell</w:t>
      </w:r>
      <w:proofErr w:type="spellEnd"/>
      <w:r w:rsidRPr="0087497F">
        <w:rPr>
          <w:rFonts w:ascii="Arial" w:hAnsi="Arial" w:cs="Arial"/>
          <w:bCs/>
          <w:i/>
          <w:sz w:val="20"/>
          <w:szCs w:val="20"/>
          <w:lang w:eastAsia="zh-CN"/>
        </w:rPr>
        <w:t xml:space="preserve"> and there is no need to provide MCCH to UE with dedicated </w:t>
      </w:r>
      <w:proofErr w:type="spellStart"/>
      <w:r w:rsidRPr="0087497F">
        <w:rPr>
          <w:rFonts w:ascii="Arial" w:hAnsi="Arial" w:cs="Arial"/>
          <w:bCs/>
          <w:i/>
          <w:sz w:val="20"/>
          <w:szCs w:val="20"/>
          <w:lang w:eastAsia="zh-CN"/>
        </w:rPr>
        <w:t>signalling</w:t>
      </w:r>
      <w:proofErr w:type="spellEnd"/>
      <w:r w:rsidRPr="0087497F">
        <w:rPr>
          <w:rFonts w:ascii="Arial" w:hAnsi="Arial" w:cs="Arial"/>
          <w:bCs/>
          <w:i/>
          <w:sz w:val="20"/>
          <w:szCs w:val="20"/>
          <w:lang w:eastAsia="zh-CN"/>
        </w:rPr>
        <w:t xml:space="preserve">. There is no dependency between </w:t>
      </w:r>
      <w:proofErr w:type="spellStart"/>
      <w:r w:rsidRPr="0087497F">
        <w:rPr>
          <w:rFonts w:ascii="Arial" w:hAnsi="Arial" w:cs="Arial"/>
          <w:bCs/>
          <w:i/>
          <w:sz w:val="20"/>
          <w:szCs w:val="20"/>
          <w:lang w:eastAsia="zh-CN"/>
        </w:rPr>
        <w:t>SIBx</w:t>
      </w:r>
      <w:proofErr w:type="spellEnd"/>
      <w:r w:rsidRPr="0087497F">
        <w:rPr>
          <w:rFonts w:ascii="Arial" w:hAnsi="Arial" w:cs="Arial"/>
          <w:bCs/>
          <w:i/>
          <w:sz w:val="20"/>
          <w:szCs w:val="20"/>
          <w:lang w:eastAsia="zh-CN"/>
        </w:rPr>
        <w:t xml:space="preserve"> reception method for </w:t>
      </w:r>
      <w:proofErr w:type="spellStart"/>
      <w:r w:rsidRPr="0087497F">
        <w:rPr>
          <w:rFonts w:ascii="Arial" w:hAnsi="Arial" w:cs="Arial"/>
          <w:bCs/>
          <w:i/>
          <w:sz w:val="20"/>
          <w:szCs w:val="20"/>
          <w:lang w:eastAsia="zh-CN"/>
        </w:rPr>
        <w:lastRenderedPageBreak/>
        <w:t>SCell</w:t>
      </w:r>
      <w:proofErr w:type="spellEnd"/>
      <w:r w:rsidRPr="0087497F">
        <w:rPr>
          <w:rFonts w:ascii="Arial" w:hAnsi="Arial" w:cs="Arial"/>
          <w:bCs/>
          <w:i/>
          <w:sz w:val="20"/>
          <w:szCs w:val="20"/>
          <w:lang w:eastAsia="zh-CN"/>
        </w:rPr>
        <w:t xml:space="preserve"> (i.e. directly reading from </w:t>
      </w:r>
      <w:proofErr w:type="spellStart"/>
      <w:r w:rsidRPr="0087497F">
        <w:rPr>
          <w:rFonts w:ascii="Arial" w:hAnsi="Arial" w:cs="Arial"/>
          <w:bCs/>
          <w:i/>
          <w:sz w:val="20"/>
          <w:szCs w:val="20"/>
          <w:lang w:eastAsia="zh-CN"/>
        </w:rPr>
        <w:t>SCell</w:t>
      </w:r>
      <w:proofErr w:type="spellEnd"/>
      <w:r w:rsidRPr="0087497F">
        <w:rPr>
          <w:rFonts w:ascii="Arial" w:hAnsi="Arial" w:cs="Arial"/>
          <w:bCs/>
          <w:i/>
          <w:sz w:val="20"/>
          <w:szCs w:val="20"/>
          <w:lang w:eastAsia="zh-CN"/>
        </w:rPr>
        <w:t xml:space="preserve"> vs. dedicated RRC </w:t>
      </w:r>
      <w:proofErr w:type="spellStart"/>
      <w:r w:rsidRPr="0087497F">
        <w:rPr>
          <w:rFonts w:ascii="Arial" w:hAnsi="Arial" w:cs="Arial"/>
          <w:bCs/>
          <w:i/>
          <w:sz w:val="20"/>
          <w:szCs w:val="20"/>
          <w:lang w:eastAsia="zh-CN"/>
        </w:rPr>
        <w:t>signalling</w:t>
      </w:r>
      <w:proofErr w:type="spellEnd"/>
      <w:r w:rsidRPr="0087497F">
        <w:rPr>
          <w:rFonts w:ascii="Arial" w:hAnsi="Arial" w:cs="Arial"/>
          <w:bCs/>
          <w:i/>
          <w:sz w:val="20"/>
          <w:szCs w:val="20"/>
          <w:lang w:eastAsia="zh-CN"/>
        </w:rPr>
        <w:t xml:space="preserve">) and MCCH provision method (i.e. dedicated </w:t>
      </w:r>
      <w:proofErr w:type="spellStart"/>
      <w:r w:rsidRPr="0087497F">
        <w:rPr>
          <w:rFonts w:ascii="Arial" w:hAnsi="Arial" w:cs="Arial"/>
          <w:bCs/>
          <w:i/>
          <w:sz w:val="20"/>
          <w:szCs w:val="20"/>
          <w:lang w:eastAsia="zh-CN"/>
        </w:rPr>
        <w:t>signalling</w:t>
      </w:r>
      <w:proofErr w:type="spellEnd"/>
      <w:r w:rsidRPr="0087497F">
        <w:rPr>
          <w:rFonts w:ascii="Arial" w:hAnsi="Arial" w:cs="Arial"/>
          <w:bCs/>
          <w:i/>
          <w:sz w:val="20"/>
          <w:szCs w:val="20"/>
          <w:lang w:eastAsia="zh-CN"/>
        </w:rPr>
        <w:t xml:space="preserve"> vs. directly reading from </w:t>
      </w:r>
      <w:proofErr w:type="spellStart"/>
      <w:r w:rsidRPr="0087497F">
        <w:rPr>
          <w:rFonts w:ascii="Arial" w:hAnsi="Arial" w:cs="Arial"/>
          <w:bCs/>
          <w:i/>
          <w:sz w:val="20"/>
          <w:szCs w:val="20"/>
          <w:lang w:eastAsia="zh-CN"/>
        </w:rPr>
        <w:t>SCell</w:t>
      </w:r>
      <w:proofErr w:type="spellEnd"/>
      <w:r w:rsidRPr="0087497F">
        <w:rPr>
          <w:rFonts w:ascii="Arial" w:hAnsi="Arial" w:cs="Arial"/>
          <w:bCs/>
          <w:i/>
          <w:sz w:val="20"/>
          <w:szCs w:val="20"/>
          <w:lang w:eastAsia="zh-CN"/>
        </w:rPr>
        <w:t>).</w:t>
      </w:r>
    </w:p>
    <w:p w14:paraId="2FF97763" w14:textId="77777777" w:rsidR="00E01B51" w:rsidRPr="00604370" w:rsidRDefault="00E01B51" w:rsidP="00FC1F43">
      <w:pPr>
        <w:autoSpaceDE/>
        <w:autoSpaceDN/>
        <w:adjustRightInd/>
        <w:snapToGrid/>
        <w:spacing w:after="0"/>
        <w:jc w:val="left"/>
        <w:rPr>
          <w:rFonts w:ascii="Arial" w:eastAsia="MS Mincho" w:hAnsi="Arial" w:cs="Arial"/>
          <w:sz w:val="20"/>
          <w:szCs w:val="20"/>
          <w:lang w:val="en-GB" w:eastAsia="ja-JP"/>
        </w:rPr>
      </w:pPr>
    </w:p>
    <w:p w14:paraId="54EF39D9" w14:textId="77777777" w:rsidR="0009179A" w:rsidRPr="00AB6BF1" w:rsidRDefault="0009179A"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3D68AEAB"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2415A5" w:rsidRPr="002415A5">
        <w:rPr>
          <w:rFonts w:ascii="Arial" w:hAnsi="Arial" w:cs="Arial"/>
          <w:b/>
          <w:color w:val="000000"/>
          <w:sz w:val="20"/>
          <w:szCs w:val="20"/>
          <w:lang w:val="en-GB"/>
        </w:rPr>
        <w:t>TSG-RAN WG2</w:t>
      </w:r>
      <w:bookmarkStart w:id="1" w:name="_GoBack"/>
      <w:bookmarkEnd w:id="1"/>
    </w:p>
    <w:p w14:paraId="306781A3" w14:textId="5DD417B7" w:rsid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216F07">
        <w:rPr>
          <w:rFonts w:ascii="Arial" w:hAnsi="Arial" w:cs="Arial"/>
          <w:color w:val="000000"/>
          <w:sz w:val="20"/>
          <w:szCs w:val="20"/>
          <w:lang w:val="en-GB"/>
        </w:rPr>
        <w:t>requests</w:t>
      </w:r>
      <w:r w:rsidR="003069F0">
        <w:rPr>
          <w:rFonts w:ascii="Arial" w:hAnsi="Arial" w:cs="Arial"/>
          <w:color w:val="000000"/>
          <w:sz w:val="20"/>
          <w:szCs w:val="20"/>
          <w:lang w:val="en-GB"/>
        </w:rPr>
        <w:t xml:space="preserve"> RAN</w:t>
      </w:r>
      <w:r w:rsidR="00FC1F43">
        <w:rPr>
          <w:rFonts w:ascii="Arial" w:hAnsi="Arial" w:cs="Arial"/>
          <w:color w:val="000000"/>
          <w:sz w:val="20"/>
          <w:szCs w:val="20"/>
          <w:lang w:val="en-GB"/>
        </w:rPr>
        <w:t xml:space="preserve">2 </w:t>
      </w:r>
      <w:r w:rsidR="00745F9E" w:rsidRPr="00745F9E">
        <w:rPr>
          <w:rFonts w:ascii="Arial" w:hAnsi="Arial" w:cs="Arial"/>
          <w:color w:val="000000"/>
          <w:sz w:val="20"/>
          <w:szCs w:val="20"/>
          <w:lang w:val="en-GB"/>
        </w:rPr>
        <w:t>to</w:t>
      </w:r>
      <w:r w:rsidR="00BE4074">
        <w:rPr>
          <w:rFonts w:ascii="Arial" w:hAnsi="Arial" w:cs="Arial"/>
          <w:color w:val="000000"/>
          <w:sz w:val="20"/>
          <w:szCs w:val="20"/>
          <w:lang w:val="en-GB"/>
        </w:rPr>
        <w:t xml:space="preserve"> take </w:t>
      </w:r>
      <w:r w:rsidR="00E01B51">
        <w:rPr>
          <w:rFonts w:ascii="Arial" w:hAnsi="Arial" w:cs="Arial"/>
          <w:color w:val="000000"/>
          <w:sz w:val="20"/>
          <w:szCs w:val="20"/>
          <w:lang w:val="en-GB"/>
        </w:rPr>
        <w:t>RAN1’s response</w:t>
      </w:r>
      <w:r w:rsidR="00E01B51" w:rsidRPr="00E01B51">
        <w:rPr>
          <w:rFonts w:ascii="Arial" w:hAnsi="Arial" w:cs="Arial"/>
          <w:color w:val="000000"/>
          <w:sz w:val="20"/>
          <w:szCs w:val="20"/>
          <w:lang w:val="en-GB"/>
        </w:rPr>
        <w:t xml:space="preserve"> </w:t>
      </w:r>
      <w:r w:rsidR="00E01B51">
        <w:rPr>
          <w:rFonts w:ascii="Arial" w:hAnsi="Arial" w:cs="Arial"/>
          <w:color w:val="000000"/>
          <w:sz w:val="20"/>
          <w:szCs w:val="20"/>
          <w:lang w:val="en-GB"/>
        </w:rPr>
        <w:t xml:space="preserve">into account. </w:t>
      </w:r>
    </w:p>
    <w:p w14:paraId="0DE5184B" w14:textId="77777777"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754C7428" w14:textId="40D8DF56" w:rsidR="008E224B" w:rsidRDefault="008E224B" w:rsidP="008E224B">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#109-e</w:t>
      </w:r>
      <w:r w:rsidR="00132713">
        <w:rPr>
          <w:rFonts w:ascii="Arial" w:hAnsi="Arial" w:cs="Arial"/>
          <w:bCs/>
          <w:color w:val="000000"/>
          <w:sz w:val="20"/>
          <w:szCs w:val="20"/>
          <w:lang w:val="en-GB"/>
        </w:rPr>
        <w:t xml:space="preserve"> </w:t>
      </w:r>
      <w:r w:rsidR="00132713">
        <w:rPr>
          <w:rFonts w:ascii="Arial" w:hAnsi="Arial" w:cs="Arial"/>
          <w:bCs/>
          <w:color w:val="000000"/>
          <w:sz w:val="20"/>
          <w:szCs w:val="20"/>
          <w:lang w:val="en-GB"/>
        </w:rPr>
        <w:tab/>
      </w:r>
      <w:r>
        <w:rPr>
          <w:rFonts w:ascii="Arial" w:hAnsi="Arial" w:cs="Arial"/>
          <w:bCs/>
          <w:color w:val="000000"/>
          <w:sz w:val="20"/>
          <w:szCs w:val="20"/>
          <w:lang w:val="en-GB"/>
        </w:rPr>
        <w:t>16</w:t>
      </w:r>
      <w:r w:rsidR="0069255E">
        <w:rPr>
          <w:rFonts w:ascii="Arial" w:hAnsi="Arial" w:cs="Arial"/>
          <w:bCs/>
          <w:color w:val="000000"/>
          <w:sz w:val="20"/>
          <w:szCs w:val="20"/>
          <w:lang w:val="en-GB"/>
        </w:rPr>
        <w:t xml:space="preserve"> </w:t>
      </w:r>
      <w:r w:rsidRPr="008E224B">
        <w:rPr>
          <w:rFonts w:ascii="Arial" w:hAnsi="Arial" w:cs="Arial"/>
          <w:bCs/>
          <w:color w:val="000000"/>
          <w:sz w:val="20"/>
          <w:szCs w:val="20"/>
          <w:lang w:val="en-GB"/>
        </w:rPr>
        <w:t xml:space="preserve">– </w:t>
      </w:r>
      <w:r>
        <w:rPr>
          <w:rFonts w:ascii="Arial" w:hAnsi="Arial" w:cs="Arial"/>
          <w:bCs/>
          <w:color w:val="000000"/>
          <w:sz w:val="20"/>
          <w:szCs w:val="20"/>
          <w:lang w:val="en-GB"/>
        </w:rPr>
        <w:t>27</w:t>
      </w:r>
      <w:r w:rsidRPr="008E224B">
        <w:rPr>
          <w:rFonts w:ascii="Arial" w:hAnsi="Arial" w:cs="Arial"/>
          <w:bCs/>
          <w:color w:val="000000"/>
          <w:sz w:val="20"/>
          <w:szCs w:val="20"/>
          <w:lang w:val="en-GB"/>
        </w:rPr>
        <w:t xml:space="preserve"> </w:t>
      </w:r>
      <w:r>
        <w:rPr>
          <w:rFonts w:ascii="Arial" w:hAnsi="Arial" w:cs="Arial"/>
          <w:bCs/>
          <w:color w:val="000000"/>
          <w:sz w:val="20"/>
          <w:szCs w:val="20"/>
          <w:lang w:val="en-GB"/>
        </w:rPr>
        <w:t>May</w:t>
      </w:r>
      <w:r w:rsidRPr="008E224B">
        <w:rPr>
          <w:rFonts w:ascii="Arial" w:hAnsi="Arial" w:cs="Arial"/>
          <w:bCs/>
          <w:color w:val="000000"/>
          <w:sz w:val="20"/>
          <w:szCs w:val="20"/>
          <w:lang w:val="en-GB"/>
        </w:rPr>
        <w:t xml:space="preserve"> 2022</w:t>
      </w:r>
      <w:r w:rsidRPr="008E224B">
        <w:rPr>
          <w:rFonts w:ascii="Arial" w:hAnsi="Arial" w:cs="Arial"/>
          <w:bCs/>
          <w:color w:val="000000"/>
          <w:sz w:val="20"/>
          <w:szCs w:val="20"/>
          <w:lang w:val="en-GB"/>
        </w:rPr>
        <w:tab/>
      </w:r>
      <w:r>
        <w:rPr>
          <w:rFonts w:ascii="Arial" w:hAnsi="Arial" w:cs="Arial"/>
          <w:bCs/>
          <w:color w:val="000000"/>
          <w:sz w:val="20"/>
          <w:szCs w:val="20"/>
          <w:lang w:val="en-GB"/>
        </w:rPr>
        <w:t xml:space="preserve">                       </w:t>
      </w:r>
      <w:r w:rsidRPr="008E224B">
        <w:rPr>
          <w:rFonts w:ascii="Arial" w:hAnsi="Arial" w:cs="Arial"/>
          <w:bCs/>
          <w:color w:val="000000"/>
          <w:sz w:val="20"/>
          <w:szCs w:val="20"/>
          <w:lang w:val="en-GB"/>
        </w:rPr>
        <w:t>E-Meeting</w:t>
      </w:r>
    </w:p>
    <w:p w14:paraId="26DCAE77" w14:textId="6F832A0F" w:rsidR="00132713" w:rsidRPr="008E224B" w:rsidRDefault="00132713" w:rsidP="008E224B">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#110-e</w:t>
      </w:r>
      <w:r>
        <w:rPr>
          <w:rFonts w:ascii="Arial" w:hAnsi="Arial" w:cs="Arial"/>
          <w:bCs/>
          <w:color w:val="000000"/>
          <w:sz w:val="20"/>
          <w:szCs w:val="20"/>
          <w:lang w:val="en-GB"/>
        </w:rPr>
        <w:tab/>
        <w:t>22 - 26 August 2022</w:t>
      </w:r>
      <w:r>
        <w:rPr>
          <w:rFonts w:ascii="Arial" w:hAnsi="Arial" w:cs="Arial"/>
          <w:bCs/>
          <w:color w:val="000000"/>
          <w:sz w:val="20"/>
          <w:szCs w:val="20"/>
          <w:lang w:val="en-GB"/>
        </w:rPr>
        <w:tab/>
        <w:t xml:space="preserve">               Toulouse, France</w:t>
      </w:r>
    </w:p>
    <w:p w14:paraId="6C33C9E3" w14:textId="77777777" w:rsidR="008E224B" w:rsidRPr="008E224B" w:rsidRDefault="008E224B" w:rsidP="00702723">
      <w:pPr>
        <w:tabs>
          <w:tab w:val="left" w:pos="5103"/>
        </w:tabs>
        <w:autoSpaceDE/>
        <w:autoSpaceDN/>
        <w:adjustRightInd/>
        <w:snapToGrid/>
        <w:ind w:left="2268" w:hanging="2268"/>
        <w:jc w:val="left"/>
        <w:rPr>
          <w:rFonts w:ascii="Arial" w:hAnsi="Arial" w:cs="Arial"/>
          <w:bCs/>
          <w:color w:val="000000"/>
          <w:sz w:val="20"/>
          <w:szCs w:val="20"/>
          <w:lang w:val="en-GB"/>
        </w:rPr>
      </w:pPr>
    </w:p>
    <w:p w14:paraId="08AA7E9E" w14:textId="77777777" w:rsidR="007C3FA8" w:rsidRPr="00702723" w:rsidRDefault="007C3FA8" w:rsidP="0082406B">
      <w:pPr>
        <w:rPr>
          <w:lang w:val="en-GB"/>
        </w:rPr>
      </w:pPr>
    </w:p>
    <w:sectPr w:rsidR="007C3FA8" w:rsidRPr="007027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9C036" w14:textId="77777777" w:rsidR="00C94104" w:rsidRDefault="00C94104">
      <w:r>
        <w:separator/>
      </w:r>
    </w:p>
  </w:endnote>
  <w:endnote w:type="continuationSeparator" w:id="0">
    <w:p w14:paraId="2D040036" w14:textId="77777777" w:rsidR="00C94104" w:rsidRDefault="00C94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B14FA" w14:textId="77777777" w:rsidR="00C94104" w:rsidRDefault="00C94104">
      <w:r>
        <w:separator/>
      </w:r>
    </w:p>
  </w:footnote>
  <w:footnote w:type="continuationSeparator" w:id="0">
    <w:p w14:paraId="41C092F8" w14:textId="77777777" w:rsidR="00C94104" w:rsidRDefault="00C94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F34BAD"/>
    <w:multiLevelType w:val="hybridMultilevel"/>
    <w:tmpl w:val="0622BB06"/>
    <w:lvl w:ilvl="0" w:tplc="B726B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7626EF5"/>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D804C8"/>
    <w:multiLevelType w:val="hybridMultilevel"/>
    <w:tmpl w:val="307C7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327437"/>
    <w:multiLevelType w:val="hybridMultilevel"/>
    <w:tmpl w:val="4C2EE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9"/>
  </w:num>
  <w:num w:numId="3">
    <w:abstractNumId w:val="24"/>
  </w:num>
  <w:num w:numId="4">
    <w:abstractNumId w:val="20"/>
  </w:num>
  <w:num w:numId="5">
    <w:abstractNumId w:val="17"/>
  </w:num>
  <w:num w:numId="6">
    <w:abstractNumId w:val="7"/>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6"/>
  </w:num>
  <w:num w:numId="13">
    <w:abstractNumId w:val="1"/>
  </w:num>
  <w:num w:numId="14">
    <w:abstractNumId w:val="18"/>
  </w:num>
  <w:num w:numId="15">
    <w:abstractNumId w:val="5"/>
  </w:num>
  <w:num w:numId="16">
    <w:abstractNumId w:val="1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6"/>
  </w:num>
  <w:num w:numId="20">
    <w:abstractNumId w:val="8"/>
  </w:num>
  <w:num w:numId="21">
    <w:abstractNumId w:val="3"/>
  </w:num>
  <w:num w:numId="22">
    <w:abstractNumId w:val="22"/>
  </w:num>
  <w:num w:numId="23">
    <w:abstractNumId w:val="19"/>
  </w:num>
  <w:num w:numId="24">
    <w:abstractNumId w:val="4"/>
  </w:num>
  <w:num w:numId="25">
    <w:abstractNumId w:val="25"/>
  </w:num>
  <w:num w:numId="26">
    <w:abstractNumId w:val="12"/>
  </w:num>
  <w:num w:numId="27">
    <w:abstractNumId w:val="23"/>
  </w:num>
  <w:num w:numId="28">
    <w:abstractNumId w:val="2"/>
  </w:num>
  <w:num w:numId="29">
    <w:abstractNumId w:val="21"/>
  </w:num>
  <w:num w:numId="30">
    <w:abstractNumId w:val="15"/>
  </w:num>
  <w:num w:numId="31">
    <w:abstractNumId w:val="16"/>
  </w:num>
  <w:num w:numId="3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5794"/>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1D7"/>
    <w:rsid w:val="000902DC"/>
    <w:rsid w:val="000911AE"/>
    <w:rsid w:val="0009179A"/>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005F"/>
    <w:rsid w:val="000C115D"/>
    <w:rsid w:val="000C1535"/>
    <w:rsid w:val="000C252B"/>
    <w:rsid w:val="000C2D59"/>
    <w:rsid w:val="000C2FBD"/>
    <w:rsid w:val="000C3B0C"/>
    <w:rsid w:val="000C3E60"/>
    <w:rsid w:val="000C422D"/>
    <w:rsid w:val="000C5F91"/>
    <w:rsid w:val="000C6025"/>
    <w:rsid w:val="000C7A9D"/>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2A4"/>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33D1"/>
    <w:rsid w:val="001141E3"/>
    <w:rsid w:val="001144DF"/>
    <w:rsid w:val="0011557B"/>
    <w:rsid w:val="00117C85"/>
    <w:rsid w:val="00120B13"/>
    <w:rsid w:val="00124D84"/>
    <w:rsid w:val="0012503A"/>
    <w:rsid w:val="001250DD"/>
    <w:rsid w:val="00125733"/>
    <w:rsid w:val="001263AA"/>
    <w:rsid w:val="00130779"/>
    <w:rsid w:val="001307A1"/>
    <w:rsid w:val="00131B44"/>
    <w:rsid w:val="001321D3"/>
    <w:rsid w:val="00132713"/>
    <w:rsid w:val="00133599"/>
    <w:rsid w:val="00133BF7"/>
    <w:rsid w:val="00134B88"/>
    <w:rsid w:val="001352BC"/>
    <w:rsid w:val="00135C73"/>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470ED"/>
    <w:rsid w:val="00151619"/>
    <w:rsid w:val="0015279A"/>
    <w:rsid w:val="00152835"/>
    <w:rsid w:val="001559FA"/>
    <w:rsid w:val="00156374"/>
    <w:rsid w:val="00157186"/>
    <w:rsid w:val="001577D8"/>
    <w:rsid w:val="00157FC3"/>
    <w:rsid w:val="00160739"/>
    <w:rsid w:val="0016271E"/>
    <w:rsid w:val="00162D7A"/>
    <w:rsid w:val="00163906"/>
    <w:rsid w:val="00164DAB"/>
    <w:rsid w:val="0016570A"/>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0581"/>
    <w:rsid w:val="001815A2"/>
    <w:rsid w:val="00181D42"/>
    <w:rsid w:val="00181FC1"/>
    <w:rsid w:val="00183034"/>
    <w:rsid w:val="001830F7"/>
    <w:rsid w:val="001838E7"/>
    <w:rsid w:val="00183EE6"/>
    <w:rsid w:val="0018588A"/>
    <w:rsid w:val="00187252"/>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DA0"/>
    <w:rsid w:val="00216F07"/>
    <w:rsid w:val="00217546"/>
    <w:rsid w:val="00220894"/>
    <w:rsid w:val="0022328A"/>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15A5"/>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187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C7B"/>
    <w:rsid w:val="002A1E92"/>
    <w:rsid w:val="002A204D"/>
    <w:rsid w:val="002A2616"/>
    <w:rsid w:val="002A26E1"/>
    <w:rsid w:val="002A368A"/>
    <w:rsid w:val="002A4065"/>
    <w:rsid w:val="002A59F0"/>
    <w:rsid w:val="002A6432"/>
    <w:rsid w:val="002A6F25"/>
    <w:rsid w:val="002A6FD3"/>
    <w:rsid w:val="002A74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9F0"/>
    <w:rsid w:val="00306E6B"/>
    <w:rsid w:val="003100C8"/>
    <w:rsid w:val="00311161"/>
    <w:rsid w:val="00311738"/>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74F"/>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E13"/>
    <w:rsid w:val="00357B8C"/>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029"/>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51B"/>
    <w:rsid w:val="003F477E"/>
    <w:rsid w:val="003F6CD2"/>
    <w:rsid w:val="003F788D"/>
    <w:rsid w:val="00401146"/>
    <w:rsid w:val="0040126E"/>
    <w:rsid w:val="004020D4"/>
    <w:rsid w:val="004021B6"/>
    <w:rsid w:val="00403D32"/>
    <w:rsid w:val="004047C4"/>
    <w:rsid w:val="0040570B"/>
    <w:rsid w:val="00405EDB"/>
    <w:rsid w:val="00405FB1"/>
    <w:rsid w:val="00406460"/>
    <w:rsid w:val="00410823"/>
    <w:rsid w:val="00412461"/>
    <w:rsid w:val="00412546"/>
    <w:rsid w:val="00413053"/>
    <w:rsid w:val="0041319C"/>
    <w:rsid w:val="004137B6"/>
    <w:rsid w:val="00413A54"/>
    <w:rsid w:val="00413C10"/>
    <w:rsid w:val="00413CD9"/>
    <w:rsid w:val="00413F9A"/>
    <w:rsid w:val="004140CA"/>
    <w:rsid w:val="004144E3"/>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61D9"/>
    <w:rsid w:val="00446AC6"/>
    <w:rsid w:val="0044759B"/>
    <w:rsid w:val="00447F54"/>
    <w:rsid w:val="00450B7E"/>
    <w:rsid w:val="0045136B"/>
    <w:rsid w:val="00451C7E"/>
    <w:rsid w:val="00452990"/>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163C"/>
    <w:rsid w:val="0047286B"/>
    <w:rsid w:val="00472E27"/>
    <w:rsid w:val="00473455"/>
    <w:rsid w:val="00473DAE"/>
    <w:rsid w:val="00474220"/>
    <w:rsid w:val="00474AD4"/>
    <w:rsid w:val="00474FF0"/>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7C9"/>
    <w:rsid w:val="00495D63"/>
    <w:rsid w:val="0049648F"/>
    <w:rsid w:val="00496606"/>
    <w:rsid w:val="00496BCA"/>
    <w:rsid w:val="00496F05"/>
    <w:rsid w:val="00497370"/>
    <w:rsid w:val="004A0F39"/>
    <w:rsid w:val="004A251F"/>
    <w:rsid w:val="004A26EE"/>
    <w:rsid w:val="004A3BF1"/>
    <w:rsid w:val="004A3E42"/>
    <w:rsid w:val="004A4715"/>
    <w:rsid w:val="004A5046"/>
    <w:rsid w:val="004A565E"/>
    <w:rsid w:val="004A5DF3"/>
    <w:rsid w:val="004A6134"/>
    <w:rsid w:val="004A7092"/>
    <w:rsid w:val="004B49E6"/>
    <w:rsid w:val="004B4D69"/>
    <w:rsid w:val="004C01A8"/>
    <w:rsid w:val="004C1840"/>
    <w:rsid w:val="004C1B55"/>
    <w:rsid w:val="004C24C9"/>
    <w:rsid w:val="004C31B6"/>
    <w:rsid w:val="004C5319"/>
    <w:rsid w:val="004C621F"/>
    <w:rsid w:val="004C7948"/>
    <w:rsid w:val="004C7BB8"/>
    <w:rsid w:val="004C7C60"/>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7DF"/>
    <w:rsid w:val="0053009D"/>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29A4"/>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0C5A"/>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370"/>
    <w:rsid w:val="00604DC7"/>
    <w:rsid w:val="00604E47"/>
    <w:rsid w:val="0060512F"/>
    <w:rsid w:val="00605441"/>
    <w:rsid w:val="00606970"/>
    <w:rsid w:val="00606A20"/>
    <w:rsid w:val="006072C6"/>
    <w:rsid w:val="00607A2E"/>
    <w:rsid w:val="006129C2"/>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26CC7"/>
    <w:rsid w:val="006304BC"/>
    <w:rsid w:val="00630DCE"/>
    <w:rsid w:val="0063120A"/>
    <w:rsid w:val="0063150B"/>
    <w:rsid w:val="00631585"/>
    <w:rsid w:val="00634ACF"/>
    <w:rsid w:val="00635035"/>
    <w:rsid w:val="0063536B"/>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55E"/>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3C3"/>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2F0"/>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A28"/>
    <w:rsid w:val="0079162F"/>
    <w:rsid w:val="00794924"/>
    <w:rsid w:val="00795C4B"/>
    <w:rsid w:val="00797045"/>
    <w:rsid w:val="007A0BC2"/>
    <w:rsid w:val="007A0CA6"/>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58C9"/>
    <w:rsid w:val="007B6B9C"/>
    <w:rsid w:val="007B7DC1"/>
    <w:rsid w:val="007B7EDB"/>
    <w:rsid w:val="007C0CC5"/>
    <w:rsid w:val="007C19AD"/>
    <w:rsid w:val="007C3598"/>
    <w:rsid w:val="007C3FA8"/>
    <w:rsid w:val="007C55D4"/>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55"/>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7C9"/>
    <w:rsid w:val="00866EB3"/>
    <w:rsid w:val="0086701A"/>
    <w:rsid w:val="00867BD2"/>
    <w:rsid w:val="008706B4"/>
    <w:rsid w:val="008712FD"/>
    <w:rsid w:val="008716A1"/>
    <w:rsid w:val="00872D3F"/>
    <w:rsid w:val="008733E4"/>
    <w:rsid w:val="00873F15"/>
    <w:rsid w:val="00874096"/>
    <w:rsid w:val="0087497F"/>
    <w:rsid w:val="008756A4"/>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5BB8"/>
    <w:rsid w:val="00896C81"/>
    <w:rsid w:val="00896D83"/>
    <w:rsid w:val="00897710"/>
    <w:rsid w:val="008A017B"/>
    <w:rsid w:val="008A0AB2"/>
    <w:rsid w:val="008A0CFC"/>
    <w:rsid w:val="008A12FE"/>
    <w:rsid w:val="008A28B6"/>
    <w:rsid w:val="008A2BB1"/>
    <w:rsid w:val="008A3466"/>
    <w:rsid w:val="008A389F"/>
    <w:rsid w:val="008A390D"/>
    <w:rsid w:val="008A3D02"/>
    <w:rsid w:val="008A5940"/>
    <w:rsid w:val="008A5B20"/>
    <w:rsid w:val="008A73B2"/>
    <w:rsid w:val="008B043F"/>
    <w:rsid w:val="008B0808"/>
    <w:rsid w:val="008B0AEC"/>
    <w:rsid w:val="008B1B45"/>
    <w:rsid w:val="008B1E53"/>
    <w:rsid w:val="008B1E5B"/>
    <w:rsid w:val="008B389D"/>
    <w:rsid w:val="008B3C5C"/>
    <w:rsid w:val="008B5299"/>
    <w:rsid w:val="008B5A5F"/>
    <w:rsid w:val="008B5AB0"/>
    <w:rsid w:val="008B6054"/>
    <w:rsid w:val="008B6ECD"/>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4B"/>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1951"/>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7A12"/>
    <w:rsid w:val="00942C80"/>
    <w:rsid w:val="00942E36"/>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572"/>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956"/>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87A"/>
    <w:rsid w:val="00A8094B"/>
    <w:rsid w:val="00A82D58"/>
    <w:rsid w:val="00A8399D"/>
    <w:rsid w:val="00A83E3D"/>
    <w:rsid w:val="00A8443A"/>
    <w:rsid w:val="00A8479C"/>
    <w:rsid w:val="00A8557B"/>
    <w:rsid w:val="00A85A05"/>
    <w:rsid w:val="00A86D63"/>
    <w:rsid w:val="00A87797"/>
    <w:rsid w:val="00A90E72"/>
    <w:rsid w:val="00A922A2"/>
    <w:rsid w:val="00A9292B"/>
    <w:rsid w:val="00A9327B"/>
    <w:rsid w:val="00A93B69"/>
    <w:rsid w:val="00A963C7"/>
    <w:rsid w:val="00A96504"/>
    <w:rsid w:val="00AA132C"/>
    <w:rsid w:val="00AA1626"/>
    <w:rsid w:val="00AA1C25"/>
    <w:rsid w:val="00AA3DB7"/>
    <w:rsid w:val="00AA51F5"/>
    <w:rsid w:val="00AA5E3B"/>
    <w:rsid w:val="00AA68B4"/>
    <w:rsid w:val="00AB0543"/>
    <w:rsid w:val="00AB0AC9"/>
    <w:rsid w:val="00AB0D97"/>
    <w:rsid w:val="00AB185A"/>
    <w:rsid w:val="00AB1BA7"/>
    <w:rsid w:val="00AB1E04"/>
    <w:rsid w:val="00AB1F9B"/>
    <w:rsid w:val="00AB29CF"/>
    <w:rsid w:val="00AB3113"/>
    <w:rsid w:val="00AB348A"/>
    <w:rsid w:val="00AB3F38"/>
    <w:rsid w:val="00AB43EC"/>
    <w:rsid w:val="00AB4BF4"/>
    <w:rsid w:val="00AB5ADF"/>
    <w:rsid w:val="00AB5E57"/>
    <w:rsid w:val="00AB6BF1"/>
    <w:rsid w:val="00AB725F"/>
    <w:rsid w:val="00AC0705"/>
    <w:rsid w:val="00AC109B"/>
    <w:rsid w:val="00AC709D"/>
    <w:rsid w:val="00AC74DA"/>
    <w:rsid w:val="00AC7A2B"/>
    <w:rsid w:val="00AC7C25"/>
    <w:rsid w:val="00AD0A51"/>
    <w:rsid w:val="00AD0B37"/>
    <w:rsid w:val="00AD11F7"/>
    <w:rsid w:val="00AD1DB7"/>
    <w:rsid w:val="00AD2852"/>
    <w:rsid w:val="00AD3976"/>
    <w:rsid w:val="00AD4D2A"/>
    <w:rsid w:val="00AD542F"/>
    <w:rsid w:val="00AD7305"/>
    <w:rsid w:val="00AD7E64"/>
    <w:rsid w:val="00AD7F44"/>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5824"/>
    <w:rsid w:val="00AF70CD"/>
    <w:rsid w:val="00AF73C3"/>
    <w:rsid w:val="00AF795C"/>
    <w:rsid w:val="00AF7B44"/>
    <w:rsid w:val="00B00752"/>
    <w:rsid w:val="00B02438"/>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AF4"/>
    <w:rsid w:val="00B23C15"/>
    <w:rsid w:val="00B25762"/>
    <w:rsid w:val="00B25B40"/>
    <w:rsid w:val="00B25FDE"/>
    <w:rsid w:val="00B262D1"/>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3CE4"/>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19E"/>
    <w:rsid w:val="00BB1548"/>
    <w:rsid w:val="00BB1CE7"/>
    <w:rsid w:val="00BB2FD3"/>
    <w:rsid w:val="00BB2FDF"/>
    <w:rsid w:val="00BB2FFF"/>
    <w:rsid w:val="00BB5FCB"/>
    <w:rsid w:val="00BB604B"/>
    <w:rsid w:val="00BB7BA6"/>
    <w:rsid w:val="00BC00EC"/>
    <w:rsid w:val="00BC08C5"/>
    <w:rsid w:val="00BC12FB"/>
    <w:rsid w:val="00BC1C3C"/>
    <w:rsid w:val="00BC307F"/>
    <w:rsid w:val="00BC3159"/>
    <w:rsid w:val="00BC3257"/>
    <w:rsid w:val="00BC39DB"/>
    <w:rsid w:val="00BC3A32"/>
    <w:rsid w:val="00BC3B07"/>
    <w:rsid w:val="00BC46EF"/>
    <w:rsid w:val="00BC6559"/>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29F1"/>
    <w:rsid w:val="00C53EB3"/>
    <w:rsid w:val="00C542D4"/>
    <w:rsid w:val="00C54D71"/>
    <w:rsid w:val="00C563F5"/>
    <w:rsid w:val="00C570F7"/>
    <w:rsid w:val="00C60634"/>
    <w:rsid w:val="00C62CD5"/>
    <w:rsid w:val="00C636E6"/>
    <w:rsid w:val="00C639D6"/>
    <w:rsid w:val="00C63F8E"/>
    <w:rsid w:val="00C647FB"/>
    <w:rsid w:val="00C654E0"/>
    <w:rsid w:val="00C67EAB"/>
    <w:rsid w:val="00C707D2"/>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104"/>
    <w:rsid w:val="00C944FA"/>
    <w:rsid w:val="00C95854"/>
    <w:rsid w:val="00C95EFF"/>
    <w:rsid w:val="00C96E6F"/>
    <w:rsid w:val="00C97872"/>
    <w:rsid w:val="00CA0532"/>
    <w:rsid w:val="00CA2241"/>
    <w:rsid w:val="00CA3CDD"/>
    <w:rsid w:val="00CA403B"/>
    <w:rsid w:val="00CA505A"/>
    <w:rsid w:val="00CA59DD"/>
    <w:rsid w:val="00CA60EE"/>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6BE6"/>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594B"/>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B51"/>
    <w:rsid w:val="00E01DAA"/>
    <w:rsid w:val="00E023E5"/>
    <w:rsid w:val="00E02432"/>
    <w:rsid w:val="00E04022"/>
    <w:rsid w:val="00E05356"/>
    <w:rsid w:val="00E0728F"/>
    <w:rsid w:val="00E0755C"/>
    <w:rsid w:val="00E14A7E"/>
    <w:rsid w:val="00E151E1"/>
    <w:rsid w:val="00E15F88"/>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D26"/>
    <w:rsid w:val="00EB4CFF"/>
    <w:rsid w:val="00EB5476"/>
    <w:rsid w:val="00EB70B0"/>
    <w:rsid w:val="00EB7633"/>
    <w:rsid w:val="00EB7736"/>
    <w:rsid w:val="00EC03CE"/>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39F0"/>
    <w:rsid w:val="00EE3C42"/>
    <w:rsid w:val="00EE3D4F"/>
    <w:rsid w:val="00EE534D"/>
    <w:rsid w:val="00EE5560"/>
    <w:rsid w:val="00EE5CD8"/>
    <w:rsid w:val="00EE6540"/>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34C"/>
    <w:rsid w:val="00F16BF2"/>
    <w:rsid w:val="00F17EAE"/>
    <w:rsid w:val="00F218D4"/>
    <w:rsid w:val="00F2250A"/>
    <w:rsid w:val="00F24788"/>
    <w:rsid w:val="00F2640F"/>
    <w:rsid w:val="00F27C34"/>
    <w:rsid w:val="00F27E46"/>
    <w:rsid w:val="00F301C2"/>
    <w:rsid w:val="00F30286"/>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4A"/>
    <w:rsid w:val="00FA27C8"/>
    <w:rsid w:val="00FA3B76"/>
    <w:rsid w:val="00FA4D66"/>
    <w:rsid w:val="00FA5A4E"/>
    <w:rsid w:val="00FB0082"/>
    <w:rsid w:val="00FB0243"/>
    <w:rsid w:val="00FB1527"/>
    <w:rsid w:val="00FB1BAC"/>
    <w:rsid w:val="00FB2537"/>
    <w:rsid w:val="00FB310C"/>
    <w:rsid w:val="00FB33DC"/>
    <w:rsid w:val="00FB4338"/>
    <w:rsid w:val="00FB477E"/>
    <w:rsid w:val="00FB4C9C"/>
    <w:rsid w:val="00FB5089"/>
    <w:rsid w:val="00FB6165"/>
    <w:rsid w:val="00FC0150"/>
    <w:rsid w:val="00FC03AB"/>
    <w:rsid w:val="00FC1F43"/>
    <w:rsid w:val="00FC22A0"/>
    <w:rsid w:val="00FC4729"/>
    <w:rsid w:val="00FC4A8C"/>
    <w:rsid w:val="00FC53DB"/>
    <w:rsid w:val="00FC5FC2"/>
    <w:rsid w:val="00FC6177"/>
    <w:rsid w:val="00FC63D1"/>
    <w:rsid w:val="00FC6F80"/>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FC1F43"/>
  </w:style>
  <w:style w:type="paragraph" w:customStyle="1" w:styleId="3gppagreements0">
    <w:name w:val="3gppagreements"/>
    <w:basedOn w:val="Normal"/>
    <w:rsid w:val="00FC1F43"/>
    <w:pPr>
      <w:autoSpaceDE/>
      <w:autoSpaceDN/>
      <w:adjustRightInd/>
      <w:snapToGrid/>
      <w:spacing w:before="100" w:beforeAutospacing="1" w:after="100" w:afterAutospacing="1"/>
      <w:jc w:val="left"/>
    </w:pPr>
    <w:rPr>
      <w:rFonts w:ascii="MS PGothic" w:eastAsia="MS PGothic" w:hAnsi="MS PGothic"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8599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03329266">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19843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1985045393">
      <w:bodyDiv w:val="1"/>
      <w:marLeft w:val="0"/>
      <w:marRight w:val="0"/>
      <w:marTop w:val="0"/>
      <w:marBottom w:val="0"/>
      <w:divBdr>
        <w:top w:val="none" w:sz="0" w:space="0" w:color="auto"/>
        <w:left w:val="none" w:sz="0" w:space="0" w:color="auto"/>
        <w:bottom w:val="none" w:sz="0" w:space="0" w:color="auto"/>
        <w:right w:val="none" w:sz="0" w:space="0" w:color="auto"/>
      </w:divBdr>
    </w:div>
    <w:div w:id="2058314830">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E7263A-F316-46D9-81DA-0679C339B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79</cp:revision>
  <cp:lastPrinted>2007-06-18T22:08:00Z</cp:lastPrinted>
  <dcterms:created xsi:type="dcterms:W3CDTF">2021-12-22T03:02:00Z</dcterms:created>
  <dcterms:modified xsi:type="dcterms:W3CDTF">2022-03-01T17:19:00Z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(3)o68C41xjldVZYdYJRFwE65K48ADL8tgWkK9niFv5TI0Y38sNbJ+8W6pZx2lfJTlNH/KBfA9y
sv/oklx8RFDraJkZhICVHWWHSWK6HSZ72il5cJ8vrJFUQWh34Yf6uHp+TpAMIwHBxNQBKDgC
jANCySJi8BmQLVFn6xOBiY6MAhsDp1dUb/nbP9zPgwV9iYxqp25CEvCC6QScbL7a5yl9JJBH
lDJGcvjgAcnLDfczJt</vt:lpwstr>
  </property>
  <property fmtid="{D5CDD505-2E9C-101B-9397-08002B2CF9AE}" pid="13" name="_2015_ms_pID_725343_00">
    <vt:lpwstr>_2015_ms_pID_725343</vt:lpwstr>
  </property>
  <property fmtid="{D5CDD505-2E9C-101B-9397-08002B2CF9AE}" pid="14" name="_2015_ms_pID_7253431">
    <vt:lpwstr>H3ZjQfq3UOnBqgUrPIZSiqqX05W+cMasQtw7swqGmqC+ZioVXv9mXm
7Sgo1KRMpoYgt5Wwpb1CsFqO3Ss72x41NqdEEA/m+8kKoWcNTBzOTbW+BNz4c3ZRjBFKxOtr
chwD6ooQy3j1Ye0c5wVndjcfTbPQW4HC6PPcxnAKpYVnRikzoMgaF1l5zAneJfPypRVPscZj
BAoBFQTMUSzOm6e2RtbLV3PFrBVr4AOI4Rpv</vt:lpwstr>
  </property>
  <property fmtid="{D5CDD505-2E9C-101B-9397-08002B2CF9AE}" pid="15" name="_2015_ms_pID_7253431_00">
    <vt:lpwstr>_2015_ms_pID_7253431</vt:lpwstr>
  </property>
  <property fmtid="{D5CDD505-2E9C-101B-9397-08002B2CF9AE}" pid="16" name="_2015_ms_pID_7253432">
    <vt:lpwstr>BCwgzkZmgeYDphQCs6yREE8z1wXvXxAEq9Lx
6z/dW+ZR6F5cXN9nYpkYxDmwH8YC/Q==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1646104291</vt:lpwstr>
  </property>
</Properties>
</file>