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21F39" w14:textId="3C0895E1" w:rsidR="00822CEE" w:rsidRPr="0052548E" w:rsidRDefault="00822CEE" w:rsidP="00822CEE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72</w:t>
      </w:r>
    </w:p>
    <w:p w14:paraId="0934A24E" w14:textId="77777777" w:rsidR="00822CEE" w:rsidRPr="009513AC" w:rsidRDefault="00822CEE" w:rsidP="00822CE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6118174" w14:textId="77777777" w:rsidR="00822CEE" w:rsidRDefault="00822CEE" w:rsidP="00E651E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D3678C2" w14:textId="43434096" w:rsidR="00E651EE" w:rsidRPr="003744D9" w:rsidRDefault="00E651EE" w:rsidP="00E651E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</w:t>
      </w:r>
      <w:r w:rsidR="009359DD" w:rsidRPr="009359DD">
        <w:rPr>
          <w:rFonts w:ascii="Arial" w:eastAsiaTheme="minorEastAsia" w:hAnsi="Arial" w:cs="Arial"/>
          <w:b/>
          <w:sz w:val="24"/>
          <w:szCs w:val="24"/>
          <w:lang w:eastAsia="zh-CN"/>
        </w:rPr>
        <w:t>R4-2120652</w:t>
      </w:r>
    </w:p>
    <w:p w14:paraId="5DC39D91" w14:textId="77777777" w:rsidR="00E651EE" w:rsidRPr="003744D9" w:rsidRDefault="00E651EE" w:rsidP="00E651EE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noProof w:val="0"/>
          <w:sz w:val="24"/>
          <w:szCs w:val="24"/>
          <w:lang w:val="en-US" w:eastAsia="zh-CN"/>
        </w:rPr>
      </w:pPr>
      <w:r w:rsidRPr="003744D9">
        <w:rPr>
          <w:noProof w:val="0"/>
          <w:sz w:val="24"/>
          <w:szCs w:val="24"/>
          <w:lang w:val="en-US" w:eastAsia="zh-CN"/>
        </w:rPr>
        <w:t>Electronic Meeting, November 01-12, 2021</w:t>
      </w:r>
    </w:p>
    <w:p w14:paraId="6DFBC43D" w14:textId="190B31E2" w:rsidR="00924CB2" w:rsidRDefault="00924CB2"/>
    <w:p w14:paraId="638F62A6" w14:textId="776020BC" w:rsidR="00E651EE" w:rsidRPr="005E449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Title:</w:t>
      </w:r>
      <w:r w:rsidRPr="00485BEE">
        <w:rPr>
          <w:rFonts w:ascii="Arial" w:hAnsi="Arial" w:cs="Arial"/>
          <w:b/>
        </w:rPr>
        <w:tab/>
      </w:r>
      <w:r w:rsidRPr="00E44A0E">
        <w:rPr>
          <w:rFonts w:ascii="Arial" w:hAnsi="Arial" w:cs="Arial"/>
          <w:szCs w:val="16"/>
        </w:rPr>
        <w:t xml:space="preserve">LS </w:t>
      </w:r>
      <w:r w:rsidRPr="00E651EE">
        <w:rPr>
          <w:rFonts w:ascii="Arial" w:hAnsi="Arial" w:cs="Arial"/>
          <w:szCs w:val="16"/>
        </w:rPr>
        <w:t>UE capability for supporting single DCI transmission schemes for multi-TRP</w:t>
      </w:r>
    </w:p>
    <w:p w14:paraId="2DC9971F" w14:textId="29726AC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5E449E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6</w:t>
      </w:r>
    </w:p>
    <w:p w14:paraId="29B73ED4" w14:textId="2D73ACAC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 w:rsidRPr="00CB4EBD">
        <w:rPr>
          <w:rFonts w:ascii="Arial" w:hAnsi="Arial" w:cs="Arial"/>
          <w:bCs/>
          <w:lang w:val="en-GB"/>
        </w:rPr>
        <w:t>NR_eMIMO-</w:t>
      </w:r>
      <w:r>
        <w:rPr>
          <w:rFonts w:ascii="Arial" w:hAnsi="Arial" w:cs="Arial"/>
          <w:bCs/>
          <w:lang w:val="en-GB"/>
        </w:rPr>
        <w:t>Perf</w:t>
      </w:r>
    </w:p>
    <w:p w14:paraId="75F21830" w14:textId="7777777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/>
        </w:rPr>
      </w:pPr>
    </w:p>
    <w:p w14:paraId="6396ED16" w14:textId="18D89C92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Source: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14:paraId="30124461" w14:textId="6A319643" w:rsidR="00E651EE" w:rsidRPr="002861BC" w:rsidRDefault="00E651EE" w:rsidP="00E651EE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485BEE">
        <w:rPr>
          <w:rFonts w:ascii="Arial" w:hAnsi="Arial" w:cs="Arial"/>
          <w:b/>
        </w:rPr>
        <w:t>To: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</w:t>
      </w:r>
    </w:p>
    <w:p w14:paraId="47D5F97B" w14:textId="4008C373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Cc: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5D8572BB" w14:textId="7A23D224" w:rsidR="00E651EE" w:rsidRDefault="00E651EE"/>
    <w:p w14:paraId="30FB49DF" w14:textId="77777777" w:rsidR="00E651EE" w:rsidRPr="00485BEE" w:rsidRDefault="00E651EE" w:rsidP="00E651EE">
      <w:pPr>
        <w:tabs>
          <w:tab w:val="left" w:pos="2268"/>
        </w:tabs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Contact Person:</w:t>
      </w:r>
      <w:r w:rsidRPr="00485BEE">
        <w:rPr>
          <w:rFonts w:ascii="Arial" w:hAnsi="Arial" w:cs="Arial"/>
          <w:bCs/>
        </w:rPr>
        <w:tab/>
      </w:r>
    </w:p>
    <w:p w14:paraId="334DB073" w14:textId="677DF7A0" w:rsidR="00E651EE" w:rsidRPr="00B6684B" w:rsidRDefault="00E651EE" w:rsidP="00E651EE">
      <w:pPr>
        <w:spacing w:after="60"/>
        <w:ind w:left="2552" w:hanging="1985"/>
        <w:rPr>
          <w:rFonts w:ascii="Arial" w:hAnsi="Arial" w:cs="Arial"/>
          <w:b/>
        </w:rPr>
      </w:pPr>
      <w:r w:rsidRPr="00B6684B">
        <w:rPr>
          <w:rFonts w:ascii="Arial" w:hAnsi="Arial" w:cs="Arial"/>
          <w:b/>
          <w:lang w:val="en-GB"/>
        </w:rPr>
        <w:t>Name:</w:t>
      </w:r>
      <w:r w:rsidRPr="00B6684B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</w:rPr>
        <w:t>Manasa Raghavan</w:t>
      </w:r>
    </w:p>
    <w:p w14:paraId="46770DB5" w14:textId="5E8EA3C4" w:rsidR="00E651EE" w:rsidRPr="00B6684B" w:rsidRDefault="00E651EE" w:rsidP="00E651EE">
      <w:pPr>
        <w:spacing w:after="60"/>
        <w:ind w:left="2552" w:hanging="1985"/>
        <w:rPr>
          <w:rFonts w:ascii="Arial" w:hAnsi="Arial" w:cs="Arial"/>
          <w:b/>
          <w:lang w:val="en-GB"/>
        </w:rPr>
      </w:pPr>
      <w:r w:rsidRPr="00B6684B">
        <w:rPr>
          <w:rFonts w:ascii="Arial" w:hAnsi="Arial" w:cs="Arial"/>
          <w:b/>
          <w:lang w:val="en-GB"/>
        </w:rPr>
        <w:t>E-mail Address:</w:t>
      </w:r>
      <w:r w:rsidRPr="00B6684B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</w:rPr>
        <w:t>manasa.raghavan</w:t>
      </w:r>
      <w:r w:rsidR="001343BC">
        <w:rPr>
          <w:rFonts w:ascii="Arial" w:hAnsi="Arial" w:cs="Arial"/>
        </w:rPr>
        <w:t>@</w:t>
      </w:r>
      <w:r>
        <w:rPr>
          <w:rFonts w:ascii="Arial" w:hAnsi="Arial" w:cs="Arial"/>
        </w:rPr>
        <w:t>apple</w:t>
      </w:r>
      <w:r w:rsidR="001343BC">
        <w:rPr>
          <w:rFonts w:ascii="Arial" w:hAnsi="Arial" w:cs="Arial"/>
        </w:rPr>
        <w:t>.</w:t>
      </w:r>
      <w:r>
        <w:rPr>
          <w:rFonts w:ascii="Arial" w:hAnsi="Arial" w:cs="Arial"/>
        </w:rPr>
        <w:t>com</w:t>
      </w:r>
    </w:p>
    <w:p w14:paraId="6055C21A" w14:textId="77777777" w:rsidR="00E651EE" w:rsidRPr="00B6684B" w:rsidRDefault="00E651EE" w:rsidP="00E651EE">
      <w:pPr>
        <w:rPr>
          <w:lang w:val="en-GB"/>
        </w:rPr>
      </w:pPr>
    </w:p>
    <w:p w14:paraId="5504481F" w14:textId="77777777" w:rsidR="00E651EE" w:rsidRPr="00485BEE" w:rsidRDefault="00E651EE" w:rsidP="00E651EE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 w:rsidRPr="00485BEE">
        <w:rPr>
          <w:rFonts w:eastAsia="SimSun" w:cs="Arial"/>
          <w:b/>
          <w:sz w:val="20"/>
          <w:szCs w:val="20"/>
        </w:rPr>
        <w:t>1. Overall Description</w:t>
      </w:r>
    </w:p>
    <w:p w14:paraId="407792E6" w14:textId="77777777" w:rsidR="00D725BB" w:rsidRDefault="00E651EE" w:rsidP="00E97432">
      <w:pPr>
        <w:jc w:val="both"/>
      </w:pPr>
      <w:r>
        <w:t xml:space="preserve">In Rel-16 RAN4 has defined performance requirements for multi-DCI and single DCI transmission schemes for multi-TRxP transmission in FR1. These requirements are </w:t>
      </w:r>
      <w:r w:rsidR="00D725BB">
        <w:t xml:space="preserve">applicable to UEs supporting the following UE capability.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D725BB" w:rsidRPr="00D725BB" w14:paraId="64F4D0D9" w14:textId="77777777" w:rsidTr="00D725BB">
        <w:tc>
          <w:tcPr>
            <w:tcW w:w="2515" w:type="dxa"/>
          </w:tcPr>
          <w:p w14:paraId="6CA37C71" w14:textId="6B330EC9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Test Case/ Transmission scheme</w:t>
            </w:r>
          </w:p>
        </w:tc>
        <w:tc>
          <w:tcPr>
            <w:tcW w:w="6835" w:type="dxa"/>
          </w:tcPr>
          <w:p w14:paraId="56E9DDF4" w14:textId="59F06A8A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UE Capability</w:t>
            </w:r>
          </w:p>
        </w:tc>
      </w:tr>
      <w:tr w:rsidR="00D725BB" w14:paraId="3A68A47D" w14:textId="77777777" w:rsidTr="00D725BB">
        <w:tc>
          <w:tcPr>
            <w:tcW w:w="2515" w:type="dxa"/>
          </w:tcPr>
          <w:p w14:paraId="1EFD14A9" w14:textId="7AD11F24" w:rsidR="00D725BB" w:rsidRDefault="00D725BB">
            <w:r>
              <w:t>Multi-DCI non-overlapping</w:t>
            </w:r>
          </w:p>
        </w:tc>
        <w:tc>
          <w:tcPr>
            <w:tcW w:w="6835" w:type="dxa"/>
          </w:tcPr>
          <w:p w14:paraId="6E0E6C96" w14:textId="23E659AB" w:rsidR="00D725BB" w:rsidRDefault="00D725BB"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72D4AF58" w14:textId="77777777" w:rsidTr="00D725BB">
        <w:trPr>
          <w:trHeight w:val="404"/>
        </w:trPr>
        <w:tc>
          <w:tcPr>
            <w:tcW w:w="2515" w:type="dxa"/>
          </w:tcPr>
          <w:p w14:paraId="5984CE1A" w14:textId="41A5D32F" w:rsidR="00D725BB" w:rsidRDefault="00D725BB">
            <w:r>
              <w:t>Single DCI SDM</w:t>
            </w:r>
          </w:p>
        </w:tc>
        <w:tc>
          <w:tcPr>
            <w:tcW w:w="6835" w:type="dxa"/>
          </w:tcPr>
          <w:p w14:paraId="56E38E3D" w14:textId="4C84FA3D" w:rsidR="00D725BB" w:rsidRPr="00086D19" w:rsidRDefault="00D725BB">
            <w:r w:rsidRPr="00086D19">
              <w:t>singleDCI-SDM-scheme-r16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1DF2AE10" w14:textId="77777777" w:rsidTr="00D725BB">
        <w:tc>
          <w:tcPr>
            <w:tcW w:w="2515" w:type="dxa"/>
          </w:tcPr>
          <w:p w14:paraId="57C5597B" w14:textId="1ADBD994" w:rsidR="00D725BB" w:rsidRDefault="00D725BB">
            <w:r>
              <w:t>Single DCI Inter-Slot TDM</w:t>
            </w:r>
          </w:p>
        </w:tc>
        <w:tc>
          <w:tcPr>
            <w:tcW w:w="6835" w:type="dxa"/>
          </w:tcPr>
          <w:p w14:paraId="49069E46" w14:textId="690E5D9C" w:rsidR="00D725BB" w:rsidRPr="00086D19" w:rsidRDefault="00D725BB">
            <w:r w:rsidRPr="00086D19">
              <w:t>supportInter-slotTDM-r16</w:t>
            </w:r>
            <w:r>
              <w:t xml:space="preserve">, </w:t>
            </w:r>
            <w:r w:rsidRPr="00D725BB">
              <w:t>maxNumberTCI-states-r16</w:t>
            </w:r>
            <w:r>
              <w:t xml:space="preserve">=2,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2E243CCA" w14:textId="77777777" w:rsidTr="00D725BB">
        <w:tc>
          <w:tcPr>
            <w:tcW w:w="2515" w:type="dxa"/>
          </w:tcPr>
          <w:p w14:paraId="020C4BFF" w14:textId="7EFE6A86" w:rsidR="00D725BB" w:rsidRDefault="00D725BB">
            <w:r>
              <w:t>Single DCI FDM Scheme A</w:t>
            </w:r>
          </w:p>
        </w:tc>
        <w:tc>
          <w:tcPr>
            <w:tcW w:w="6835" w:type="dxa"/>
          </w:tcPr>
          <w:p w14:paraId="2CCC213F" w14:textId="122C3563" w:rsidR="00D725BB" w:rsidRPr="00086D19" w:rsidRDefault="00D725BB">
            <w:r w:rsidRPr="00086D19">
              <w:t>supportFDM-SchemeA-r16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</w:tbl>
    <w:p w14:paraId="4B41A8F3" w14:textId="4A549166" w:rsidR="00E651EE" w:rsidRDefault="00E651EE">
      <w:r>
        <w:t xml:space="preserve">  </w:t>
      </w:r>
    </w:p>
    <w:p w14:paraId="295AD54A" w14:textId="7E02660B" w:rsidR="00D725BB" w:rsidRDefault="00D725BB" w:rsidP="00E97432">
      <w:pPr>
        <w:jc w:val="both"/>
        <w:rPr>
          <w:lang w:eastAsia="zh-CN"/>
        </w:rPr>
      </w:pPr>
      <w:r>
        <w:t xml:space="preserve">The </w:t>
      </w:r>
      <w:r w:rsidR="0039444A">
        <w:t>requirements</w:t>
      </w:r>
      <w:r>
        <w:t xml:space="preserve"> are defined with 2 active TCI states. The multi-DCI transmission scheme requirements</w:t>
      </w:r>
      <w:r w:rsidRPr="008D562D">
        <w:rPr>
          <w:noProof/>
        </w:rPr>
        <w:t xml:space="preserve"> </w:t>
      </w:r>
      <w:r>
        <w:rPr>
          <w:noProof/>
        </w:rPr>
        <w:t>are</w:t>
      </w:r>
      <w:r w:rsidRPr="008D562D">
        <w:rPr>
          <w:noProof/>
        </w:rPr>
        <w:t xml:space="preserve"> based on UE capability </w:t>
      </w:r>
      <w:r w:rsidRPr="008D562D">
        <w:rPr>
          <w:i/>
          <w:iCs/>
        </w:rPr>
        <w:t xml:space="preserve">multiDCI-MultiTRP-r16 </w:t>
      </w:r>
      <w:r w:rsidRPr="008D562D">
        <w:t xml:space="preserve">also includes </w:t>
      </w:r>
      <w:r w:rsidRPr="008D562D">
        <w:rPr>
          <w:rFonts w:cs="Arial"/>
          <w:i/>
          <w:iCs/>
        </w:rPr>
        <w:t xml:space="preserve">maxNumberCORESETPerPoolIndex-r16, </w:t>
      </w:r>
      <w:r w:rsidRPr="008D562D">
        <w:rPr>
          <w:rFonts w:cs="Arial"/>
        </w:rPr>
        <w:t>which is sufficient to indicate support of 2 active TCI states.</w:t>
      </w:r>
      <w:r>
        <w:rPr>
          <w:rFonts w:cs="Arial"/>
        </w:rPr>
        <w:t xml:space="preserve"> For single DCI </w:t>
      </w:r>
      <w:r>
        <w:t xml:space="preserve">Inter-Slot TDM the capability of </w:t>
      </w:r>
      <w:r w:rsidRPr="00387CB1">
        <w:rPr>
          <w:i/>
          <w:iCs/>
        </w:rPr>
        <w:t>maxNumberTCI-states-r16</w:t>
      </w:r>
      <w:r>
        <w:t>=2</w:t>
      </w:r>
      <w:r w:rsidR="00387CB1">
        <w:t xml:space="preserve"> in </w:t>
      </w:r>
      <w:r w:rsidR="00387CB1" w:rsidRPr="00387CB1">
        <w:rPr>
          <w:i/>
          <w:iCs/>
        </w:rPr>
        <w:t>supportInter-slotTDM-r16</w:t>
      </w:r>
      <w:r w:rsidR="00387CB1">
        <w:t xml:space="preserve"> covers support for 2 active TCI states. For single DCI FDM and SDM transmission schemes, the UE capability </w:t>
      </w:r>
      <w:r w:rsidR="00E97432">
        <w:t>doesn’t</w:t>
      </w:r>
      <w:r w:rsidR="00387CB1">
        <w:t xml:space="preserve"> include any </w:t>
      </w:r>
      <w:r w:rsidR="0039444A">
        <w:t>additional UE capability for support of more than 1 active TCI state or a</w:t>
      </w:r>
      <w:r w:rsidR="00E97432">
        <w:t>ny</w:t>
      </w:r>
      <w:r w:rsidR="0039444A">
        <w:t xml:space="preserve"> pre-requisite to support </w:t>
      </w:r>
      <w:r w:rsidR="0039444A" w:rsidRPr="00E1440C">
        <w:rPr>
          <w:i/>
        </w:rPr>
        <w:t>maxNumberActiveTCI-</w:t>
      </w:r>
      <w:r w:rsidR="00E97432" w:rsidRPr="00E1440C">
        <w:rPr>
          <w:i/>
        </w:rPr>
        <w:t>PerBWP</w:t>
      </w:r>
      <w:r w:rsidR="00E97432" w:rsidRPr="00E1440C">
        <w:rPr>
          <w:lang w:eastAsia="zh-CN"/>
        </w:rPr>
        <w:t xml:space="preserve"> </w:t>
      </w:r>
      <w:r w:rsidR="00E97432">
        <w:rPr>
          <w:lang w:eastAsia="zh-CN"/>
        </w:rPr>
        <w:t>other</w:t>
      </w:r>
      <w:r w:rsidR="0039444A">
        <w:rPr>
          <w:lang w:eastAsia="zh-CN"/>
        </w:rPr>
        <w:t xml:space="preserve"> than n1.</w:t>
      </w:r>
    </w:p>
    <w:p w14:paraId="24E70C6B" w14:textId="1B29FBBC" w:rsidR="007F231F" w:rsidRDefault="00E97432" w:rsidP="00E97432">
      <w:pPr>
        <w:jc w:val="both"/>
      </w:pPr>
      <w:r>
        <w:rPr>
          <w:lang w:eastAsia="zh-CN"/>
        </w:rPr>
        <w:t xml:space="preserve">RAN4 </w:t>
      </w:r>
      <w:r w:rsidR="00780A55">
        <w:rPr>
          <w:lang w:eastAsia="zh-CN"/>
        </w:rPr>
        <w:t>requests</w:t>
      </w:r>
      <w:r>
        <w:rPr>
          <w:lang w:eastAsia="zh-CN"/>
        </w:rPr>
        <w:t xml:space="preserve"> RAN1 to clarify if </w:t>
      </w:r>
      <w:r w:rsidR="007F231F">
        <w:rPr>
          <w:lang w:eastAsia="zh-CN"/>
        </w:rPr>
        <w:t xml:space="preserve">explicit signaling of </w:t>
      </w:r>
      <w:r w:rsidR="007F231F" w:rsidRPr="00E1440C">
        <w:rPr>
          <w:i/>
        </w:rPr>
        <w:t>maxNumberActiveTCI-PerBWP</w:t>
      </w:r>
      <w:r w:rsidR="007F231F" w:rsidRPr="00E1440C">
        <w:rPr>
          <w:lang w:eastAsia="zh-CN"/>
        </w:rPr>
        <w:t xml:space="preserve"> </w:t>
      </w:r>
      <w:r w:rsidR="007F231F">
        <w:rPr>
          <w:lang w:eastAsia="zh-CN"/>
        </w:rPr>
        <w:t xml:space="preserve">other than n1 is required for </w:t>
      </w:r>
      <w:r>
        <w:t xml:space="preserve">single DCI FDM and SDM transmission schemes </w:t>
      </w:r>
      <w:r w:rsidR="007F231F">
        <w:t xml:space="preserve">or the UE capability of </w:t>
      </w:r>
      <w:r w:rsidR="007F231F" w:rsidRPr="00C37F03">
        <w:rPr>
          <w:i/>
          <w:iCs/>
        </w:rPr>
        <w:t>supportFDM-SchemeA-r16</w:t>
      </w:r>
      <w:r w:rsidR="007F231F">
        <w:t xml:space="preserve"> or </w:t>
      </w:r>
      <w:r w:rsidR="007F231F" w:rsidRPr="00C37F03">
        <w:rPr>
          <w:i/>
          <w:iCs/>
        </w:rPr>
        <w:t>singleDCI-SDM-scheme-r16</w:t>
      </w:r>
      <w:r w:rsidR="007F231F">
        <w:t xml:space="preserve"> is sufficient. </w:t>
      </w:r>
    </w:p>
    <w:p w14:paraId="267A384C" w14:textId="56726ABC" w:rsidR="00E97432" w:rsidRDefault="00E97432"/>
    <w:p w14:paraId="7E08977A" w14:textId="77777777" w:rsidR="00E97432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 xml:space="preserve">2. </w:t>
      </w:r>
      <w:r w:rsidRPr="000A52C9">
        <w:rPr>
          <w:rFonts w:eastAsia="SimSun" w:cs="Arial"/>
          <w:b/>
          <w:sz w:val="20"/>
          <w:szCs w:val="20"/>
        </w:rPr>
        <w:t>Actions:</w:t>
      </w:r>
    </w:p>
    <w:p w14:paraId="2AA82CAA" w14:textId="62DDDCB9" w:rsidR="00E97432" w:rsidRPr="00B6684B" w:rsidRDefault="00E97432" w:rsidP="00E97432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eastAsia="zh-CN"/>
        </w:rPr>
        <w:t>To: RAN1</w:t>
      </w:r>
    </w:p>
    <w:p w14:paraId="10C64DA7" w14:textId="48258E3D" w:rsidR="00E97432" w:rsidRDefault="00E97432" w:rsidP="00E97432">
      <w:pPr>
        <w:spacing w:before="120" w:after="120"/>
        <w:rPr>
          <w:rFonts w:ascii="Arial" w:hAnsi="Arial" w:cs="Arial"/>
          <w:lang w:eastAsia="zh-CN"/>
        </w:rPr>
      </w:pPr>
      <w:r w:rsidRPr="00196B34">
        <w:rPr>
          <w:rFonts w:ascii="Arial" w:hAnsi="Arial" w:cs="Arial"/>
          <w:b/>
          <w:lang w:eastAsia="zh-CN"/>
        </w:rPr>
        <w:t>ACTION</w:t>
      </w:r>
      <w:r>
        <w:rPr>
          <w:rFonts w:ascii="Arial" w:hAnsi="Arial" w:cs="Arial"/>
          <w:lang w:eastAsia="zh-CN"/>
        </w:rPr>
        <w:t xml:space="preserve">: </w:t>
      </w:r>
      <w:r w:rsidRPr="000E5C46">
        <w:rPr>
          <w:lang w:eastAsia="zh-CN"/>
        </w:rPr>
        <w:t>RAN</w:t>
      </w:r>
      <w:r>
        <w:rPr>
          <w:lang w:eastAsia="zh-CN"/>
        </w:rPr>
        <w:t>4</w:t>
      </w:r>
      <w:r w:rsidRPr="000E5C46">
        <w:rPr>
          <w:lang w:eastAsia="zh-CN"/>
        </w:rPr>
        <w:t xml:space="preserve"> respectfully asks RAN</w:t>
      </w:r>
      <w:r>
        <w:rPr>
          <w:lang w:eastAsia="zh-CN"/>
        </w:rPr>
        <w:t xml:space="preserve">1 </w:t>
      </w:r>
      <w:r w:rsidRPr="000E5C46">
        <w:rPr>
          <w:lang w:eastAsia="zh-CN"/>
        </w:rPr>
        <w:t xml:space="preserve">to </w:t>
      </w:r>
      <w:r>
        <w:rPr>
          <w:lang w:eastAsia="zh-CN"/>
        </w:rPr>
        <w:t>provide clarification to the above question</w:t>
      </w:r>
      <w:r w:rsidRPr="000E5C46">
        <w:rPr>
          <w:lang w:eastAsia="zh-CN"/>
        </w:rPr>
        <w:t>.</w:t>
      </w:r>
      <w:r w:rsidRPr="00263204">
        <w:rPr>
          <w:rFonts w:ascii="Arial" w:hAnsi="Arial" w:cs="Arial"/>
          <w:lang w:eastAsia="zh-CN"/>
        </w:rPr>
        <w:t xml:space="preserve"> </w:t>
      </w:r>
    </w:p>
    <w:p w14:paraId="229DB59E" w14:textId="77777777" w:rsidR="00E97432" w:rsidRPr="00DC1AC9" w:rsidRDefault="00E97432" w:rsidP="00E97432">
      <w:pPr>
        <w:spacing w:before="120" w:after="120"/>
        <w:rPr>
          <w:rFonts w:ascii="Arial" w:hAnsi="Arial" w:cs="Arial"/>
          <w:lang w:eastAsia="zh-CN"/>
        </w:rPr>
      </w:pPr>
    </w:p>
    <w:p w14:paraId="174D3FD9" w14:textId="77777777" w:rsidR="00E97432" w:rsidRPr="000A52C9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>3</w:t>
      </w:r>
      <w:r w:rsidRPr="000A52C9">
        <w:rPr>
          <w:rFonts w:eastAsia="SimSun" w:cs="Arial"/>
          <w:b/>
          <w:sz w:val="20"/>
          <w:szCs w:val="20"/>
        </w:rPr>
        <w:t xml:space="preserve">. Date of Next </w:t>
      </w:r>
      <w:r>
        <w:rPr>
          <w:rFonts w:eastAsia="SimSun" w:cs="Arial"/>
          <w:b/>
          <w:sz w:val="20"/>
          <w:szCs w:val="20"/>
        </w:rPr>
        <w:t xml:space="preserve">TSG-RAN WG1 </w:t>
      </w:r>
      <w:r w:rsidRPr="000A52C9">
        <w:rPr>
          <w:rFonts w:eastAsia="SimSun" w:cs="Arial"/>
          <w:b/>
          <w:sz w:val="20"/>
          <w:szCs w:val="20"/>
        </w:rPr>
        <w:t>Meetings:</w:t>
      </w:r>
    </w:p>
    <w:p w14:paraId="39D1F3DC" w14:textId="42043654" w:rsidR="00780A55" w:rsidRPr="00CA2F4B" w:rsidRDefault="00E97432" w:rsidP="00780A55">
      <w:pPr>
        <w:spacing w:before="120" w:after="120"/>
        <w:rPr>
          <w:lang w:eastAsia="zh-CN"/>
        </w:rPr>
      </w:pPr>
      <w:r w:rsidRPr="00CA2F4B">
        <w:rPr>
          <w:lang w:eastAsia="zh-CN"/>
        </w:rPr>
        <w:t>TSG RAN WG</w:t>
      </w:r>
      <w:r>
        <w:rPr>
          <w:lang w:eastAsia="zh-CN"/>
        </w:rPr>
        <w:t>4</w:t>
      </w:r>
      <w:r w:rsidRPr="00CA2F4B">
        <w:rPr>
          <w:lang w:eastAsia="zh-CN"/>
        </w:rPr>
        <w:t xml:space="preserve">   Meeting #</w:t>
      </w:r>
      <w:r w:rsidR="00780A55" w:rsidRPr="00780A55">
        <w:rPr>
          <w:lang w:eastAsia="zh-CN"/>
        </w:rPr>
        <w:t>101-bis-e</w:t>
      </w:r>
      <w:r w:rsidR="00780A55">
        <w:rPr>
          <w:lang w:eastAsia="zh-CN"/>
        </w:rPr>
        <w:t xml:space="preserve">          Jan</w:t>
      </w:r>
      <w:r w:rsidR="00780A55" w:rsidRPr="00CA2F4B">
        <w:rPr>
          <w:lang w:eastAsia="zh-CN"/>
        </w:rPr>
        <w:t>. 1</w:t>
      </w:r>
      <w:r w:rsidR="00780A55">
        <w:rPr>
          <w:lang w:eastAsia="zh-CN"/>
        </w:rPr>
        <w:t>7</w:t>
      </w:r>
      <w:r w:rsidR="00780A55" w:rsidRPr="00CA2F4B">
        <w:rPr>
          <w:lang w:eastAsia="zh-CN"/>
        </w:rPr>
        <w:t xml:space="preserve"> – </w:t>
      </w:r>
      <w:r w:rsidR="00780A55">
        <w:rPr>
          <w:lang w:eastAsia="zh-CN"/>
        </w:rPr>
        <w:t>25</w:t>
      </w:r>
      <w:r w:rsidR="00780A55" w:rsidRPr="00CA2F4B">
        <w:rPr>
          <w:lang w:eastAsia="zh-CN"/>
        </w:rPr>
        <w:t>, 202</w:t>
      </w:r>
      <w:r w:rsidR="00780A55">
        <w:rPr>
          <w:lang w:eastAsia="zh-CN"/>
        </w:rPr>
        <w:t>2</w:t>
      </w:r>
      <w:r w:rsidR="00780A55" w:rsidRPr="00CA2F4B">
        <w:rPr>
          <w:lang w:eastAsia="zh-CN"/>
        </w:rPr>
        <w:t xml:space="preserve">           </w:t>
      </w:r>
      <w:r w:rsidR="00780A55">
        <w:rPr>
          <w:lang w:eastAsia="zh-CN"/>
        </w:rPr>
        <w:t xml:space="preserve">      </w:t>
      </w:r>
      <w:r w:rsidR="00780A55" w:rsidRPr="00CA2F4B">
        <w:rPr>
          <w:lang w:eastAsia="zh-CN"/>
        </w:rPr>
        <w:t>Online</w:t>
      </w:r>
    </w:p>
    <w:p w14:paraId="078BFA05" w14:textId="24F09D7D" w:rsidR="00E97432" w:rsidRPr="00CA2F4B" w:rsidRDefault="00E97432" w:rsidP="00E97432">
      <w:pPr>
        <w:spacing w:before="120" w:after="120"/>
        <w:rPr>
          <w:lang w:eastAsia="zh-CN"/>
        </w:rPr>
      </w:pPr>
      <w:r w:rsidRPr="00CA2F4B">
        <w:rPr>
          <w:lang w:eastAsia="zh-CN"/>
        </w:rPr>
        <w:t>TSG RAN WG1   Meeting #10</w:t>
      </w:r>
      <w:r w:rsidR="00780A55">
        <w:rPr>
          <w:lang w:eastAsia="zh-CN"/>
        </w:rPr>
        <w:t>2</w:t>
      </w:r>
      <w:r w:rsidRPr="00CA2F4B">
        <w:rPr>
          <w:lang w:eastAsia="zh-CN"/>
        </w:rPr>
        <w:t xml:space="preserve">-e               </w:t>
      </w:r>
      <w:r w:rsidR="00780A55">
        <w:rPr>
          <w:lang w:eastAsia="zh-CN"/>
        </w:rPr>
        <w:t>Feb. 21</w:t>
      </w:r>
      <w:r w:rsidRPr="00CA2F4B">
        <w:rPr>
          <w:lang w:eastAsia="zh-CN"/>
        </w:rPr>
        <w:t xml:space="preserve">– </w:t>
      </w:r>
      <w:r w:rsidR="00780A55">
        <w:rPr>
          <w:lang w:eastAsia="zh-CN"/>
        </w:rPr>
        <w:t>Mar. 03</w:t>
      </w:r>
      <w:r w:rsidRPr="00CA2F4B">
        <w:rPr>
          <w:lang w:eastAsia="zh-CN"/>
        </w:rPr>
        <w:t>, 202</w:t>
      </w:r>
      <w:r>
        <w:rPr>
          <w:lang w:eastAsia="zh-CN"/>
        </w:rPr>
        <w:t>2</w:t>
      </w:r>
      <w:r w:rsidRPr="00CA2F4B">
        <w:rPr>
          <w:lang w:eastAsia="zh-CN"/>
        </w:rPr>
        <w:t xml:space="preserve">           Online</w:t>
      </w:r>
    </w:p>
    <w:p w14:paraId="20033615" w14:textId="77777777" w:rsidR="00E97432" w:rsidRPr="00CA2F4B" w:rsidRDefault="00E97432" w:rsidP="00E97432">
      <w:pPr>
        <w:spacing w:before="120" w:after="120"/>
        <w:rPr>
          <w:lang w:eastAsia="zh-CN"/>
        </w:rPr>
      </w:pPr>
    </w:p>
    <w:p w14:paraId="7E7588A8" w14:textId="77777777" w:rsidR="00E97432" w:rsidRDefault="00E97432"/>
    <w:sectPr w:rsidR="00E97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1EE"/>
    <w:rsid w:val="001343BC"/>
    <w:rsid w:val="002548CD"/>
    <w:rsid w:val="00387CB1"/>
    <w:rsid w:val="0039444A"/>
    <w:rsid w:val="00780A55"/>
    <w:rsid w:val="007F231F"/>
    <w:rsid w:val="00822CEE"/>
    <w:rsid w:val="009040AF"/>
    <w:rsid w:val="00924CB2"/>
    <w:rsid w:val="009359DD"/>
    <w:rsid w:val="00C37F03"/>
    <w:rsid w:val="00C440F7"/>
    <w:rsid w:val="00D725BB"/>
    <w:rsid w:val="00E651EE"/>
    <w:rsid w:val="00E97432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A0954"/>
  <w15:chartTrackingRefBased/>
  <w15:docId w15:val="{FF87CA8E-F0AE-9941-B92C-728FBDF0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1EE"/>
    <w:pPr>
      <w:spacing w:after="180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E651EE"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E651EE"/>
    <w:pPr>
      <w:widowControl w:val="0"/>
    </w:pPr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651EE"/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E651EE"/>
    <w:rPr>
      <w:rFonts w:ascii="Arial" w:eastAsia="Batang" w:hAnsi="Arial" w:cs="Times New Roman"/>
      <w:sz w:val="32"/>
      <w:szCs w:val="32"/>
      <w:lang w:val="en-GB" w:eastAsia="ko-KR"/>
    </w:rPr>
  </w:style>
  <w:style w:type="numbering" w:customStyle="1" w:styleId="WWOutlineListStyle">
    <w:name w:val="WW_OutlineListStyle"/>
    <w:basedOn w:val="NoList"/>
    <w:rsid w:val="00E651EE"/>
    <w:pPr>
      <w:numPr>
        <w:numId w:val="1"/>
      </w:numPr>
    </w:pPr>
  </w:style>
  <w:style w:type="table" w:styleId="TableGrid">
    <w:name w:val="Table Grid"/>
    <w:basedOn w:val="TableNormal"/>
    <w:uiPriority w:val="39"/>
    <w:rsid w:val="00D72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59DD"/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6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MCC:</cp:lastModifiedBy>
  <cp:revision>3</cp:revision>
  <dcterms:created xsi:type="dcterms:W3CDTF">2021-11-11T10:13:00Z</dcterms:created>
  <dcterms:modified xsi:type="dcterms:W3CDTF">2022-02-01T09:15:00Z</dcterms:modified>
</cp:coreProperties>
</file>