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pPr>
        <w:pStyle w:val="28"/>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7" w:name="_GoBack"/>
      <w:bookmarkEnd w:id="7"/>
      <w:bookmarkStart w:id="1" w:name="foreword"/>
      <w:bookmarkEnd w:id="1"/>
      <w:bookmarkStart w:id="2" w:name="scope"/>
      <w:bookmarkEnd w:id="2"/>
      <w:bookmarkStart w:id="3" w:name="_Toc42034909"/>
      <w:bookmarkStart w:id="4" w:name="_Toc42211920"/>
      <w:r>
        <w:rPr>
          <w:lang w:val="en-US"/>
        </w:rPr>
        <w:t>Introductio</w:t>
      </w:r>
      <w:bookmarkEnd w:id="3"/>
      <w:bookmarkEnd w:id="4"/>
      <w:r>
        <w:rPr>
          <w:lang w:val="en-US"/>
        </w:rPr>
        <w:t>n</w:t>
      </w:r>
    </w:p>
    <w:p>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jc w:val="both"/>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pPr>
        <w:jc w:val="both"/>
      </w:pPr>
      <w:r>
        <w:t>Follow the naming convention in this example:</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RedCapBwFLS3-v000.docx</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RedCapBwFLS3-v001-CompanyA.docx</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RedCapBwFLS3-v002-CompanyA-CompanyB.docx</w:t>
      </w:r>
    </w:p>
    <w:p>
      <w:pPr>
        <w:pStyle w:val="49"/>
        <w:numPr>
          <w:ilvl w:val="0"/>
          <w:numId w:val="11"/>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RedCapBwFLS3-v003-CompanyB-CompanyC.docx</w:t>
      </w:r>
    </w:p>
    <w:p>
      <w:pPr>
        <w:jc w:val="both"/>
      </w:pPr>
      <w:r>
        <w:t xml:space="preserve">If needed, you may “lock” a spreadsheet file for 30 minutes by creating a </w:t>
      </w:r>
      <w:r>
        <w:rPr>
          <w:color w:val="FF0000"/>
        </w:rPr>
        <w:t>checkout</w:t>
      </w:r>
      <w:r>
        <w:t xml:space="preserve"> file, as in this example:</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.docx</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jc w:val="both"/>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394" w:type="dxa"/>
          </w:tcPr>
          <w:p>
            <w:pPr>
              <w:spacing w:after="0"/>
              <w:jc w:val="center"/>
              <w:rPr>
                <w:rFonts w:eastAsiaTheme="minorEastAsia"/>
                <w:lang w:val="en-US" w:eastAsia="zh-CN"/>
              </w:rPr>
            </w:pPr>
            <w:r>
              <w:rPr>
                <w:rFonts w:eastAsia="Yu Mincho"/>
                <w:lang w:val="en-US" w:eastAsia="ja-JP"/>
              </w:rPr>
              <w:t>maki.shotaro@jp.panasonic.com</w:t>
            </w:r>
          </w:p>
        </w:tc>
      </w:tr>
    </w:tbl>
    <w:p>
      <w:pPr>
        <w:jc w:val="both"/>
        <w:rPr>
          <w:lang w:val="en-US"/>
        </w:rPr>
      </w:pPr>
    </w:p>
    <w:p>
      <w:pPr>
        <w:pStyle w:val="2"/>
        <w:ind w:left="1134" w:hanging="1134"/>
        <w:rPr>
          <w:lang w:val="en-US"/>
        </w:rPr>
      </w:pPr>
      <w:r>
        <w:rPr>
          <w:lang w:val="en-US"/>
        </w:rPr>
        <w:t>Separate initial DL BWP</w:t>
      </w:r>
    </w:p>
    <w:p>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jc w:val="both"/>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jc w:val="both"/>
        <w:rPr>
          <w:lang w:val="en-US"/>
        </w:rPr>
      </w:pPr>
      <w:r>
        <w:rPr>
          <w:lang w:val="en-US"/>
        </w:rPr>
        <w:t>Some additional views are expressed as follows: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jc w:val="both"/>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P</w:t>
            </w:r>
            <w:r>
              <w:rPr>
                <w:rFonts w:eastAsia="Yu Mincho"/>
                <w:lang w:val="en-US" w:eastAsia="ja-JP"/>
              </w:rPr>
              <w:t>refer Option 1.</w:t>
            </w:r>
          </w:p>
        </w:tc>
        <w:tc>
          <w:tcPr>
            <w:tcW w:w="5811" w:type="dxa"/>
          </w:tcPr>
          <w:p>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Yu Mincho"/>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NEC</w:t>
            </w:r>
          </w:p>
        </w:tc>
        <w:tc>
          <w:tcPr>
            <w:tcW w:w="1175" w:type="dxa"/>
          </w:tcPr>
          <w:p>
            <w:pPr>
              <w:tabs>
                <w:tab w:val="left" w:pos="551"/>
              </w:tabs>
              <w:rPr>
                <w:rFonts w:eastAsia="Yu Mincho"/>
                <w:lang w:val="en-US" w:eastAsia="ja-JP"/>
              </w:rPr>
            </w:pPr>
            <w:r>
              <w:rPr>
                <w:lang w:val="en-US" w:eastAsia="ko-KR"/>
              </w:rPr>
              <w:t>Y</w:t>
            </w:r>
          </w:p>
        </w:tc>
        <w:tc>
          <w:tcPr>
            <w:tcW w:w="1276" w:type="dxa"/>
          </w:tcPr>
          <w:p>
            <w:pPr>
              <w:rPr>
                <w:rFonts w:eastAsia="Yu Mincho"/>
                <w:lang w:val="en-US" w:eastAsia="ja-JP"/>
              </w:rPr>
            </w:pPr>
            <w:r>
              <w:rPr>
                <w:lang w:val="en-US" w:eastAsia="ko-KR"/>
              </w:rPr>
              <w:t>Option 1</w:t>
            </w:r>
          </w:p>
        </w:tc>
        <w:tc>
          <w:tcPr>
            <w:tcW w:w="5811" w:type="dxa"/>
          </w:tcPr>
          <w:p>
            <w:pPr>
              <w:rPr>
                <w:rFonts w:eastAsia="Yu Mincho"/>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1175" w:type="dxa"/>
          </w:tcPr>
          <w:p>
            <w:pPr>
              <w:tabs>
                <w:tab w:val="left" w:pos="551"/>
              </w:tabs>
              <w:rPr>
                <w:lang w:val="en-US" w:eastAsia="ko-KR"/>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lang w:val="en-US" w:eastAsia="ko-KR"/>
              </w:rPr>
            </w:pPr>
            <w:r>
              <w:rPr>
                <w:rFonts w:hint="eastAsia" w:eastAsia="Yu Mincho"/>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175" w:type="dxa"/>
          </w:tcPr>
          <w:p>
            <w:pPr>
              <w:tabs>
                <w:tab w:val="left" w:pos="551"/>
              </w:tabs>
              <w:rPr>
                <w:rFonts w:eastAsia="Yu Mincho"/>
                <w:lang w:val="en-US" w:eastAsia="ja-JP"/>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Y</w:t>
            </w:r>
          </w:p>
        </w:tc>
        <w:tc>
          <w:tcPr>
            <w:tcW w:w="1276" w:type="dxa"/>
          </w:tcPr>
          <w:p>
            <w:pPr>
              <w:rPr>
                <w:rFonts w:eastAsia="Yu Mincho"/>
                <w:lang w:val="en-US" w:eastAsia="ja-JP"/>
              </w:rPr>
            </w:pPr>
            <w:r>
              <w:rPr>
                <w:rFonts w:eastAsia="Yu Mincho"/>
                <w:lang w:val="en-US" w:eastAsia="ja-JP"/>
              </w:rPr>
              <w:t>Option 1</w:t>
            </w:r>
          </w:p>
        </w:tc>
        <w:tc>
          <w:tcPr>
            <w:tcW w:w="5811" w:type="dxa"/>
          </w:tcPr>
          <w:p>
            <w:pPr>
              <w:rPr>
                <w:rFonts w:eastAsia="Yu Mincho"/>
                <w:lang w:val="en-US" w:eastAsia="ja-JP"/>
              </w:rPr>
            </w:pPr>
            <w:r>
              <w:rPr>
                <w:rFonts w:eastAsia="Yu Mincho"/>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Samsung</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Huawei, HiSilicon</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ZTE, Sanechips</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Yu Mincho"/>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Malgun Gothic"/>
                <w:lang w:val="en-US" w:eastAsia="ko-KR"/>
              </w:rPr>
              <w:t>Spreadtrum2</w:t>
            </w:r>
          </w:p>
        </w:tc>
        <w:tc>
          <w:tcPr>
            <w:tcW w:w="1175" w:type="dxa"/>
          </w:tcPr>
          <w:p>
            <w:pPr>
              <w:tabs>
                <w:tab w:val="left" w:pos="551"/>
              </w:tabs>
              <w:rPr>
                <w:rFonts w:eastAsia="Yu Mincho"/>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Yu Mincho"/>
                <w:lang w:val="en-US"/>
              </w:rPr>
            </w:pPr>
            <w:r>
              <w:rPr>
                <w:rFonts w:hint="eastAsia" w:eastAsia="Yu Mincho"/>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Yu Mincho"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CMCC</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jc w:val="both"/>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jc w:val="both"/>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jc w:val="both"/>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Nordic</w:t>
            </w:r>
          </w:p>
        </w:tc>
        <w:tc>
          <w:tcPr>
            <w:tcW w:w="1175" w:type="dxa"/>
          </w:tcPr>
          <w:p>
            <w:pPr>
              <w:tabs>
                <w:tab w:val="left" w:pos="551"/>
              </w:tabs>
              <w:rPr>
                <w:rFonts w:eastAsia="Yu Mincho"/>
                <w:lang w:val="en-US" w:eastAsia="ja-JP"/>
              </w:rPr>
            </w:pPr>
            <w:r>
              <w:rPr>
                <w:rFonts w:eastAsiaTheme="minorEastAsia"/>
                <w:lang w:val="en-US" w:eastAsia="zh-CN"/>
              </w:rPr>
              <w:t>Option 1</w:t>
            </w:r>
          </w:p>
        </w:tc>
        <w:tc>
          <w:tcPr>
            <w:tcW w:w="1276" w:type="dxa"/>
          </w:tcPr>
          <w:p>
            <w:pPr>
              <w:rPr>
                <w:rFonts w:eastAsia="Yu Mincho"/>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Ericsson</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r>
              <w:rPr>
                <w:rFonts w:eastAsiaTheme="minorEastAsia"/>
                <w:lang w:val="en-US" w:eastAsia="zh-CN"/>
              </w:rPr>
              <w:t>Option 1</w:t>
            </w:r>
          </w:p>
        </w:tc>
        <w:tc>
          <w:tcPr>
            <w:tcW w:w="5811" w:type="dxa"/>
          </w:tcPr>
          <w:p>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Intel</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eastAsiaTheme="minorEastAsia"/>
                <w:lang w:val="en-US" w:eastAsia="zh-CN"/>
              </w:rPr>
              <w:t xml:space="preserve">Option 2/ </w:t>
            </w:r>
            <w:r>
              <w:rPr>
                <w:rFonts w:eastAsiaTheme="minorEastAsia"/>
                <w:color w:val="C559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911" w:themeColor="accent2" w:themeShade="BF"/>
                <w:sz w:val="20"/>
                <w:szCs w:val="20"/>
                <w:lang w:val="en-US"/>
              </w:rPr>
              <w:t>2</w:t>
            </w:r>
            <w:r>
              <w:rPr>
                <w:rFonts w:ascii="Times New Roman" w:hAnsi="Times New Roman" w:cs="Times New Roman"/>
                <w:b/>
                <w:color w:val="C5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911" w:themeColor="accent2" w:themeShade="BF"/>
                <w:sz w:val="20"/>
                <w:szCs w:val="20"/>
                <w:lang w:val="en-US"/>
              </w:rPr>
            </w:pPr>
            <w:r>
              <w:rPr>
                <w:rFonts w:ascii="Times New Roman" w:hAnsi="Times New Roman" w:cs="Times New Roman"/>
                <w:b/>
                <w:bCs/>
                <w:color w:val="C55911" w:themeColor="accent2" w:themeShade="BF"/>
                <w:sz w:val="20"/>
                <w:szCs w:val="20"/>
                <w:lang w:val="en-US"/>
              </w:rPr>
              <w:t>If the total frequency span of MIB-configured CORESET#0 and the initial UL BWP exceed</w:t>
            </w:r>
            <w:r>
              <w:rPr>
                <w:rFonts w:ascii="Times New Roman" w:hAnsi="Times New Roman" w:cs="Times New Roman"/>
                <w:b/>
                <w:color w:val="C55911" w:themeColor="accent2" w:themeShade="BF"/>
                <w:sz w:val="20"/>
                <w:szCs w:val="20"/>
                <w:lang w:val="en-US"/>
              </w:rPr>
              <w:t>s</w:t>
            </w:r>
            <w:r>
              <w:rPr>
                <w:rFonts w:ascii="Times New Roman" w:hAnsi="Times New Roman" w:cs="Times New Roman"/>
                <w:b/>
                <w:bCs/>
                <w:color w:val="C55911" w:themeColor="accent2" w:themeShade="BF"/>
                <w:sz w:val="20"/>
                <w:szCs w:val="20"/>
                <w:lang w:val="en-US"/>
              </w:rPr>
              <w:t xml:space="preserve"> the RedCap UE maximum bandwidth</w:t>
            </w:r>
            <w:r>
              <w:rPr>
                <w:rFonts w:ascii="Times New Roman" w:hAnsi="Times New Roman" w:cs="Times New Roman" w:eastAsiaTheme="minorEastAsia"/>
                <w:b/>
                <w:bCs/>
                <w:color w:val="C559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eastAsia="Yu Mincho"/>
                <w:lang w:val="en-US" w:eastAsia="ja-JP"/>
              </w:rPr>
              <w:t>Opt.2a</w:t>
            </w:r>
          </w:p>
        </w:tc>
        <w:tc>
          <w:tcPr>
            <w:tcW w:w="1276"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pt.2b, Opt.1</w:t>
            </w:r>
          </w:p>
        </w:tc>
        <w:tc>
          <w:tcPr>
            <w:tcW w:w="5811" w:type="dxa"/>
          </w:tcPr>
          <w:p>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Sharp</w:t>
            </w:r>
          </w:p>
        </w:tc>
        <w:tc>
          <w:tcPr>
            <w:tcW w:w="1175"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pt.2a</w:t>
            </w:r>
          </w:p>
        </w:tc>
        <w:tc>
          <w:tcPr>
            <w:tcW w:w="1276"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r>
              <w:rPr>
                <w:rFonts w:eastAsia="Yu Mincho"/>
                <w:lang w:val="en-US" w:eastAsia="ja-JP"/>
              </w:rPr>
              <w:br w:type="textWrapping"/>
            </w:r>
            <w:r>
              <w:rPr>
                <w:rFonts w:hint="eastAsia" w:eastAsia="Yu Mincho"/>
                <w:lang w:val="en-US" w:eastAsia="ja-JP"/>
              </w:rPr>
              <w:t>O</w:t>
            </w:r>
            <w:r>
              <w:rPr>
                <w:rFonts w:eastAsia="Yu Mincho"/>
                <w:lang w:val="en-US" w:eastAsia="ja-JP"/>
              </w:rPr>
              <w:t>pt.2b</w:t>
            </w:r>
          </w:p>
        </w:tc>
        <w:tc>
          <w:tcPr>
            <w:tcW w:w="5811" w:type="dxa"/>
          </w:tcPr>
          <w:p>
            <w:pPr>
              <w:rPr>
                <w:rFonts w:eastAsia="Yu Mincho"/>
                <w:lang w:val="en-US" w:eastAsia="ja-JP"/>
              </w:rPr>
            </w:pPr>
            <w:r>
              <w:rPr>
                <w:rFonts w:hint="eastAsia" w:eastAsia="Yu Mincho"/>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Yu Mincho"/>
                <w:lang w:val="en-US" w:eastAsia="ja-JP"/>
              </w:rPr>
              <w:t>Samsung</w:t>
            </w:r>
          </w:p>
        </w:tc>
        <w:tc>
          <w:tcPr>
            <w:tcW w:w="1175" w:type="dxa"/>
          </w:tcPr>
          <w:p>
            <w:pPr>
              <w:tabs>
                <w:tab w:val="left" w:pos="551"/>
              </w:tabs>
              <w:rPr>
                <w:rFonts w:eastAsiaTheme="minorEastAsia"/>
                <w:lang w:val="en-US" w:eastAsia="zh-CN"/>
              </w:rPr>
            </w:pPr>
            <w:r>
              <w:rPr>
                <w:rFonts w:eastAsia="Yu Mincho"/>
                <w:lang w:val="en-US" w:eastAsia="ja-JP"/>
              </w:rPr>
              <w:t>Opt 1</w:t>
            </w:r>
          </w:p>
        </w:tc>
        <w:tc>
          <w:tcPr>
            <w:tcW w:w="1276" w:type="dxa"/>
          </w:tcPr>
          <w:p>
            <w:pPr>
              <w:tabs>
                <w:tab w:val="left" w:pos="551"/>
              </w:tabs>
              <w:rPr>
                <w:rFonts w:eastAsiaTheme="minorEastAsia"/>
                <w:lang w:val="en-US" w:eastAsia="zh-CN"/>
              </w:rPr>
            </w:pPr>
            <w:r>
              <w:rPr>
                <w:rFonts w:eastAsia="Yu Mincho"/>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jc w:val="both"/>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jc w:val="both"/>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5" cstate="print"/>
                          <a:srcRect/>
                          <a:stretch>
                            <a:fillRect/>
                          </a:stretch>
                        </pic:blipFill>
                        <pic:spPr>
                          <a:xfrm>
                            <a:off x="0" y="0"/>
                            <a:ext cx="1809748" cy="1602218"/>
                          </a:xfrm>
                          <a:prstGeom prst="rect">
                            <a:avLst/>
                          </a:prstGeom>
                          <a:noFill/>
                        </pic:spPr>
                      </pic:pic>
                    </a:graphicData>
                  </a:graphic>
                </wp:inline>
              </w:drawing>
            </w:r>
          </w:p>
          <w:p>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Opt.1</w:t>
            </w:r>
          </w:p>
        </w:tc>
        <w:tc>
          <w:tcPr>
            <w:tcW w:w="1276" w:type="dxa"/>
          </w:tcPr>
          <w:p>
            <w:pPr>
              <w:tabs>
                <w:tab w:val="left" w:pos="551"/>
              </w:tabs>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Yu Mincho"/>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Yu Mincho"/>
                <w:lang w:val="en-US" w:eastAsia="ja-JP"/>
              </w:rPr>
              <w:t xml:space="preserve">Nordic </w:t>
            </w:r>
          </w:p>
        </w:tc>
        <w:tc>
          <w:tcPr>
            <w:tcW w:w="1175" w:type="dxa"/>
          </w:tcPr>
          <w:p>
            <w:pPr>
              <w:tabs>
                <w:tab w:val="left" w:pos="551"/>
              </w:tabs>
              <w:rPr>
                <w:rFonts w:eastAsia="Malgun Gothic"/>
                <w:lang w:val="en-US" w:eastAsia="ko-KR"/>
              </w:rPr>
            </w:pPr>
            <w:r>
              <w:rPr>
                <w:rFonts w:eastAsia="Yu Mincho"/>
                <w:lang w:val="en-US" w:eastAsia="ja-JP"/>
              </w:rPr>
              <w:t>Option 1</w:t>
            </w:r>
          </w:p>
        </w:tc>
        <w:tc>
          <w:tcPr>
            <w:tcW w:w="1276" w:type="dxa"/>
          </w:tcPr>
          <w:p>
            <w:pPr>
              <w:tabs>
                <w:tab w:val="left" w:pos="551"/>
              </w:tabs>
              <w:rPr>
                <w:rFonts w:eastAsia="Malgun Gothic"/>
                <w:lang w:val="en-US" w:eastAsia="ko-KR"/>
              </w:rPr>
            </w:pPr>
            <w:r>
              <w:rPr>
                <w:rFonts w:eastAsia="Yu Mincho"/>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IDCC</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Yu Mincho"/>
                <w:lang w:val="en-US" w:eastAsia="ja-JP"/>
              </w:rPr>
            </w:pPr>
            <w:r>
              <w:rPr>
                <w:rFonts w:eastAsia="Yu Mincho"/>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jc w:val="both"/>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jc w:val="both"/>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jc w:val="both"/>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jc w:val="both"/>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jc w:val="both"/>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jc w:val="both"/>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jc w:val="both"/>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jc w:val="both"/>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jc w:val="both"/>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jc w:val="both"/>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jc w:val="both"/>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jc w:val="both"/>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jc w:val="both"/>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jc w:val="both"/>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pt.2a, Opt.1</w:t>
            </w:r>
          </w:p>
        </w:tc>
        <w:tc>
          <w:tcPr>
            <w:tcW w:w="1276" w:type="dxa"/>
          </w:tcPr>
          <w:p>
            <w:pPr>
              <w:tabs>
                <w:tab w:val="left" w:pos="551"/>
              </w:tabs>
              <w:rPr>
                <w:rFonts w:eastAsia="Malgun Gothic"/>
                <w:lang w:val="en-US" w:eastAsia="ko-KR"/>
              </w:rPr>
            </w:pPr>
          </w:p>
        </w:tc>
        <w:tc>
          <w:tcPr>
            <w:tcW w:w="5811" w:type="dxa"/>
          </w:tcPr>
          <w:p>
            <w:pPr>
              <w:jc w:val="both"/>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Yu Mincho"/>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jc w:val="both"/>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jc w:val="both"/>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jc w:val="both"/>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jc w:val="both"/>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jc w:val="both"/>
              <w:rPr>
                <w:rFonts w:eastAsiaTheme="minorEastAsia"/>
                <w:lang w:val="en-US" w:eastAsia="zh-CN"/>
              </w:rPr>
            </w:pPr>
            <w:r>
              <w:rPr>
                <w:rFonts w:eastAsiaTheme="minorEastAsia"/>
                <w:lang w:val="en-US" w:eastAsia="zh-CN"/>
              </w:rPr>
              <w:t>We</w:t>
            </w:r>
            <w:r>
              <w:rPr>
                <w:rFonts w:hint="eastAsia" w:eastAsiaTheme="minorEastAsia"/>
                <w:lang w:val="en-US" w:eastAsia="zh-CN"/>
              </w:rPr>
              <w:t xml:space="preserve"> </w:t>
            </w:r>
            <w:r>
              <w:rPr>
                <w:rFonts w:eastAsiaTheme="minorEastAsia"/>
                <w:lang w:val="en-US" w:eastAsia="zh-CN"/>
              </w:rPr>
              <w:t>prefer Option2a, which</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w:t>
            </w:r>
            <w:r>
              <w:rPr>
                <w:rFonts w:eastAsiaTheme="minorEastAsia"/>
                <w:lang w:val="en-US" w:eastAsia="zh-CN"/>
              </w:rPr>
              <w:t>and</w:t>
            </w:r>
            <w:r>
              <w:rPr>
                <w:rFonts w:hint="eastAsia" w:eastAsiaTheme="minorEastAsia"/>
                <w:lang w:val="en-US" w:eastAsia="zh-CN"/>
              </w:rPr>
              <w:t xml:space="preserve">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p>
          <w:p>
            <w:pPr>
              <w:jc w:val="both"/>
              <w:rPr>
                <w:rFonts w:eastAsiaTheme="minorEastAsia"/>
                <w:lang w:val="en-US" w:eastAsia="zh-CN"/>
              </w:rPr>
            </w:pPr>
            <w:r>
              <w:rPr>
                <w:rFonts w:eastAsiaTheme="minorEastAsia"/>
                <w:lang w:val="en-US" w:eastAsia="zh-CN"/>
              </w:rPr>
              <w:t xml:space="preserve">For Option1, we </w:t>
            </w:r>
            <w:r>
              <w:rPr>
                <w:rFonts w:ascii="Times" w:hAnsi="Times" w:eastAsiaTheme="minorEastAsia"/>
                <w:sz w:val="21"/>
                <w:szCs w:val="21"/>
                <w:lang w:val="en-US" w:eastAsia="zh-CN"/>
              </w:rPr>
              <w:t xml:space="preserve">still have concern on network overhead if gNB is  mandated to configure separate iDL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1276" w:type="dxa"/>
          </w:tcPr>
          <w:p>
            <w:pPr>
              <w:tabs>
                <w:tab w:val="left" w:pos="551"/>
              </w:tabs>
              <w:rPr>
                <w:rFonts w:eastAsia="Malgun Gothic"/>
                <w:lang w:val="en-US" w:eastAsia="ko-KR"/>
              </w:rPr>
            </w:pPr>
          </w:p>
        </w:tc>
        <w:tc>
          <w:tcPr>
            <w:tcW w:w="5811" w:type="dxa"/>
          </w:tcPr>
          <w:p>
            <w:pPr>
              <w:jc w:val="both"/>
              <w:rPr>
                <w:rFonts w:eastAsiaTheme="minorEastAsia"/>
                <w:lang w:val="en-US" w:eastAsia="zh-CN"/>
              </w:rPr>
            </w:pPr>
            <w:r>
              <w:rPr>
                <w:rFonts w:hint="eastAsia" w:eastAsia="Yu Mincho"/>
                <w:lang w:val="en-US" w:eastAsia="ja-JP"/>
              </w:rPr>
              <w:t>A</w:t>
            </w:r>
            <w:r>
              <w:rPr>
                <w:rFonts w:eastAsia="Yu Mincho"/>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hint="eastAsia" w:eastAsia="Yu Mincho"/>
                <w:lang w:val="en-US" w:eastAsia="ja-JP"/>
              </w:rPr>
            </w:pPr>
            <w:r>
              <w:rPr>
                <w:rFonts w:eastAsia="Yu Mincho"/>
                <w:lang w:val="en-US" w:eastAsia="ja-JP"/>
              </w:rPr>
              <w:t>Lenovo</w:t>
            </w:r>
          </w:p>
        </w:tc>
        <w:tc>
          <w:tcPr>
            <w:tcW w:w="1175" w:type="dxa"/>
          </w:tcPr>
          <w:p>
            <w:pPr>
              <w:tabs>
                <w:tab w:val="left" w:pos="551"/>
              </w:tabs>
              <w:rPr>
                <w:rFonts w:hint="eastAsia" w:eastAsia="Yu Mincho"/>
                <w:lang w:val="en-US" w:eastAsia="ja-JP"/>
              </w:rPr>
            </w:pPr>
            <w:r>
              <w:rPr>
                <w:rFonts w:eastAsia="Yu Mincho"/>
                <w:lang w:val="en-US" w:eastAsia="ja-JP"/>
              </w:rPr>
              <w:t>Option 1</w:t>
            </w:r>
          </w:p>
        </w:tc>
        <w:tc>
          <w:tcPr>
            <w:tcW w:w="1276" w:type="dxa"/>
          </w:tcPr>
          <w:p>
            <w:pPr>
              <w:tabs>
                <w:tab w:val="left" w:pos="551"/>
              </w:tabs>
              <w:rPr>
                <w:rFonts w:eastAsia="Malgun Gothic"/>
                <w:lang w:val="en-US" w:eastAsia="ko-KR"/>
              </w:rPr>
            </w:pPr>
          </w:p>
        </w:tc>
        <w:tc>
          <w:tcPr>
            <w:tcW w:w="5811" w:type="dxa"/>
          </w:tcPr>
          <w:p>
            <w:pPr>
              <w:jc w:val="both"/>
              <w:rPr>
                <w:rFonts w:hint="eastAsia"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tabs>
                <w:tab w:val="left" w:pos="551"/>
              </w:tabs>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175" w:type="dxa"/>
            <w:vAlign w:val="top"/>
          </w:tcPr>
          <w:p>
            <w:pPr>
              <w:tabs>
                <w:tab w:val="left" w:pos="551"/>
              </w:tabs>
              <w:rPr>
                <w:rFonts w:hint="default" w:ascii="Times New Roman" w:hAnsi="Times New Roman" w:eastAsia="宋体" w:cs="Times New Roman"/>
                <w:lang w:val="en-US" w:eastAsia="ja-JP" w:bidi="ar-SA"/>
              </w:rPr>
            </w:pPr>
            <w:r>
              <w:rPr>
                <w:rFonts w:hint="eastAsia" w:eastAsia="宋体"/>
                <w:lang w:val="en-US" w:eastAsia="zh-CN"/>
              </w:rPr>
              <w:t>Option2a</w:t>
            </w:r>
          </w:p>
        </w:tc>
        <w:tc>
          <w:tcPr>
            <w:tcW w:w="1276" w:type="dxa"/>
            <w:vAlign w:val="top"/>
          </w:tcPr>
          <w:p>
            <w:pPr>
              <w:tabs>
                <w:tab w:val="left" w:pos="551"/>
              </w:tabs>
              <w:rPr>
                <w:rFonts w:ascii="Times New Roman" w:hAnsi="Times New Roman" w:eastAsia="Malgun Gothic" w:cs="Times New Roman"/>
                <w:lang w:val="en-US" w:eastAsia="ko-KR" w:bidi="ar-SA"/>
              </w:rPr>
            </w:pPr>
            <w:r>
              <w:rPr>
                <w:rFonts w:eastAsia="Malgun Gothic"/>
                <w:lang w:val="en-US" w:eastAsia="ko-KR"/>
              </w:rPr>
              <w:t>Option</w:t>
            </w:r>
            <w:r>
              <w:rPr>
                <w:rFonts w:eastAsiaTheme="minorEastAsia"/>
                <w:lang w:val="en-US" w:eastAsia="zh-CN"/>
              </w:rPr>
              <w:t>1</w:t>
            </w:r>
          </w:p>
        </w:tc>
        <w:tc>
          <w:tcPr>
            <w:tcW w:w="5811" w:type="dxa"/>
            <w:vAlign w:val="top"/>
          </w:tcPr>
          <w:p>
            <w:pPr>
              <w:jc w:val="both"/>
              <w:rPr>
                <w:rFonts w:hint="eastAsia"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jc w:val="both"/>
              <w:rPr>
                <w:rFonts w:hint="eastAsia" w:ascii="Times New Roman" w:hAnsi="Times New Roman" w:eastAsia="宋体" w:cs="Times New Roman"/>
                <w:lang w:val="en-US" w:eastAsia="ja-JP" w:bidi="ar-SA"/>
              </w:rPr>
            </w:pPr>
            <w:r>
              <w:rPr>
                <w:rFonts w:hint="eastAsia" w:eastAsia="宋体"/>
                <w:lang w:val="en-US" w:eastAsia="zh-CN"/>
              </w:rPr>
              <w:t>Based on above ( similar as CATT), only when the center frequency issue is clear for option1, we can make a fair selection and make more progress. Currently, option 1 is not acceptable for us.</w:t>
            </w:r>
          </w:p>
        </w:tc>
      </w:tr>
    </w:tbl>
    <w:p>
      <w:pPr>
        <w:tabs>
          <w:tab w:val="left" w:pos="772"/>
        </w:tabs>
        <w:spacing w:after="100" w:afterAutospacing="1"/>
        <w:jc w:val="both"/>
        <w:rPr>
          <w:lang w:val="en-US"/>
        </w:rPr>
      </w:pPr>
    </w:p>
    <w:p>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jc w:val="both"/>
        <w:rPr>
          <w:rStyle w:val="173"/>
          <w:lang w:val="en-US"/>
        </w:rPr>
      </w:pPr>
    </w:p>
    <w:p>
      <w:pPr>
        <w:pStyle w:val="2"/>
        <w:ind w:left="1134" w:hanging="1134"/>
        <w:rPr>
          <w:lang w:val="en-US"/>
        </w:rPr>
      </w:pPr>
      <w:r>
        <w:rPr>
          <w:lang w:val="en-US"/>
        </w:rPr>
        <w:t>SSB for BWP#0 configuration option 1 in connected mode</w:t>
      </w:r>
    </w:p>
    <w:p>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jc w:val="both"/>
        <w:rPr>
          <w:bCs/>
          <w:lang w:val="en-US"/>
        </w:rPr>
      </w:pPr>
      <w:r>
        <w:rPr>
          <w:bCs/>
          <w:lang w:val="en-US"/>
        </w:rPr>
        <w:br w:type="textWrapping"/>
      </w:r>
      <w:r>
        <w:rPr>
          <w:lang w:val="en-US"/>
        </w:rPr>
        <w:t>Based on the above views, the following proposal can be considered:</w:t>
      </w:r>
    </w:p>
    <w:p>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2"/>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if spec supports</w:t>
            </w:r>
          </w:p>
        </w:tc>
        <w:tc>
          <w:tcPr>
            <w:tcW w:w="6780" w:type="dxa"/>
          </w:tcPr>
          <w:p>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jc w:val="both"/>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jc w:val="both"/>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Agree with QC and vivo for interpretation of the agreement. </w:t>
            </w:r>
          </w:p>
          <w:p>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2"/>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jc w:val="both"/>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jc w:val="both"/>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jc w:val="both"/>
              <w:rPr>
                <w:rFonts w:eastAsiaTheme="minorEastAsia"/>
                <w:lang w:val="en-US" w:eastAsia="zh-CN"/>
              </w:rPr>
            </w:pPr>
            <w:r>
              <w:rPr>
                <w:rFonts w:hint="eastAsia" w:eastAsiaTheme="minorEastAsia"/>
                <w:lang w:val="en-US" w:eastAsia="zh-CN"/>
              </w:rPr>
              <w:t>We think the current spec is clear.</w:t>
            </w:r>
          </w:p>
          <w:p>
            <w:pPr>
              <w:jc w:val="both"/>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i/>
                      <w:iCs/>
                      <w:u w:val="single"/>
                      <w:lang w:val="en-US" w:eastAsia="ko-KR"/>
                    </w:rPr>
                  </w:pPr>
                  <w:r>
                    <w:rPr>
                      <w:i/>
                      <w:iCs/>
                      <w:u w:val="single"/>
                    </w:rPr>
                    <w:t>RAN2#116bis-e</w:t>
                  </w:r>
                </w:p>
                <w:p>
                  <w:pPr>
                    <w:pStyle w:val="49"/>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jc w:val="both"/>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jc w:val="both"/>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jc w:val="both"/>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jc w:val="both"/>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jc w:val="both"/>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jc w:val="both"/>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jc w:val="both"/>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jc w:val="both"/>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jc w:val="both"/>
              <w:rPr>
                <w:rFonts w:eastAsia="Malgun Gothic"/>
                <w:lang w:val="en-US" w:eastAsia="ko-KR"/>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jc w:val="both"/>
              <w:rPr>
                <w:rFonts w:eastAsiaTheme="minorEastAsia"/>
                <w:lang w:val="en-US" w:eastAsia="zh-CN"/>
              </w:rPr>
            </w:pPr>
            <w:r>
              <w:rPr>
                <w:rFonts w:eastAsiaTheme="minorEastAsia"/>
                <w:lang w:val="en-US" w:eastAsia="zh-CN"/>
              </w:rPr>
              <w:t>We understand QC’s point and are fine with the change in general.</w:t>
            </w:r>
          </w:p>
          <w:p>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jc w:val="both"/>
              <w:rPr>
                <w:rFonts w:eastAsiaTheme="minorEastAsia"/>
                <w:lang w:val="en-US" w:eastAsia="zh-CN"/>
              </w:rPr>
            </w:pPr>
          </w:p>
          <w:p>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rFonts w:eastAsiaTheme="minorEastAsia"/>
                <w:lang w:val="en-US" w:eastAsia="zh-CN"/>
              </w:rPr>
            </w:pPr>
            <w:r>
              <w:rPr>
                <w:rFonts w:hint="eastAsia" w:eastAsiaTheme="minorEastAsia"/>
                <w:lang w:val="en-US" w:eastAsia="zh-CN"/>
              </w:rPr>
              <w:t xml:space="preserve">We do not think any update is necessary. </w:t>
            </w:r>
          </w:p>
          <w:p>
            <w:pPr>
              <w:jc w:val="both"/>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jc w:val="both"/>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jc w:val="both"/>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jc w:val="both"/>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jc w:val="both"/>
              <w:rPr>
                <w:rFonts w:eastAsia="Yu Mincho"/>
                <w:lang w:val="en-US" w:eastAsia="ja-JP"/>
              </w:rPr>
            </w:pPr>
            <w:r>
              <w:rPr>
                <w:rFonts w:hint="eastAsia" w:eastAsia="Yu Mincho"/>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pPr>
              <w:jc w:val="both"/>
              <w:rPr>
                <w:rFonts w:eastAsiaTheme="minorEastAsia"/>
                <w:lang w:val="en-US" w:eastAsia="zh-CN"/>
              </w:rPr>
            </w:pPr>
            <w:r>
              <w:rPr>
                <w:rFonts w:hint="eastAsia" w:eastAsia="Yu Mincho"/>
                <w:lang w:val="en-US" w:eastAsia="ja-JP"/>
              </w:rPr>
              <w:t>W</w:t>
            </w:r>
            <w:r>
              <w:rPr>
                <w:rFonts w:eastAsia="Yu Mincho"/>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p>
        </w:tc>
        <w:tc>
          <w:tcPr>
            <w:tcW w:w="6780" w:type="dxa"/>
          </w:tcPr>
          <w:p>
            <w:pPr>
              <w:jc w:val="both"/>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jc w:val="both"/>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4" w:type="dxa"/>
                </w:tcPr>
                <w:p>
                  <w:pPr>
                    <w:jc w:val="both"/>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pPr>
              <w:jc w:val="both"/>
            </w:pPr>
            <w:r>
              <w:object>
                <v:shape id="_x0000_i1025" o:spt="75" type="#_x0000_t75" style="height:58.5pt;width:305.2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jc w:val="both"/>
            </w:pPr>
            <w:r>
              <w:t>If RedCap UE needs to monitor Type1-PDCCH, it should switch to BWP#0 at first. In this regard, we wonder whether there is any issue?</w:t>
            </w:r>
          </w:p>
          <w:p>
            <w:pPr>
              <w:jc w:val="both"/>
              <w:rPr>
                <w:rFonts w:eastAsia="Yu Mincho"/>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Yu Mincho"/>
                <w:lang w:val="en-US" w:eastAsia="ja-JP"/>
              </w:rPr>
            </w:pPr>
          </w:p>
        </w:tc>
        <w:tc>
          <w:tcPr>
            <w:tcW w:w="6780" w:type="dxa"/>
          </w:tcPr>
          <w:p>
            <w:pPr>
              <w:jc w:val="both"/>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jc w:val="both"/>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jc w:val="both"/>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jc w:val="both"/>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eastAsia="游明朝" w:cs="Times New Roman"/>
                <w:lang w:val="en-US" w:eastAsia="ja-JP" w:bidi="ar-SA"/>
              </w:rPr>
            </w:pPr>
          </w:p>
        </w:tc>
        <w:tc>
          <w:tcPr>
            <w:tcW w:w="6780" w:type="dxa"/>
            <w:vAlign w:val="top"/>
          </w:tcPr>
          <w:p>
            <w:pPr>
              <w:jc w:val="both"/>
              <w:rPr>
                <w:rFonts w:hint="eastAsia" w:ascii="Times New Roman" w:hAnsi="Times New Roman" w:eastAsia="宋体" w:cs="Times New Roman"/>
                <w:lang w:val="en-US" w:eastAsia="ko-KR" w:bidi="ar-SA"/>
              </w:rPr>
            </w:pPr>
            <w:r>
              <w:rPr>
                <w:rFonts w:hint="eastAsia" w:eastAsia="宋体"/>
                <w:lang w:val="en-US" w:eastAsia="zh-CN"/>
              </w:rPr>
              <w:t>We agree with the intention of proposal</w:t>
            </w:r>
            <w:r>
              <w:rPr>
                <w:rFonts w:hint="default"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bl>
    <w:p>
      <w:pPr>
        <w:tabs>
          <w:tab w:val="left" w:pos="772"/>
        </w:tabs>
        <w:spacing w:after="100" w:afterAutospacing="1"/>
        <w:jc w:val="both"/>
        <w:rPr>
          <w:rStyle w:val="176"/>
          <w:lang w:val="en-US"/>
        </w:rPr>
      </w:pPr>
    </w:p>
    <w:p>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22"/>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pPr>
              <w:pStyle w:val="49"/>
              <w:numPr>
                <w:ilvl w:val="0"/>
                <w:numId w:val="2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Alt-1: RedCap UE does not expect it is used in connected mode for other purposes than random access.</w:t>
            </w:r>
          </w:p>
          <w:p>
            <w:pPr>
              <w:pStyle w:val="49"/>
              <w:numPr>
                <w:ilvl w:val="0"/>
                <w:numId w:val="2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Alt-2: RedCap UE expects SSB presence if it is used in connected for other purposes than random access</w:t>
            </w:r>
          </w:p>
          <w:p>
            <w:pPr>
              <w:rPr>
                <w:rFonts w:eastAsia="Yu Mincho"/>
                <w:lang w:val="en-US"/>
              </w:rPr>
            </w:pPr>
            <w:r>
              <w:rPr>
                <w:rFonts w:hint="eastAsia" w:eastAsia="Yu Mincho"/>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jc w:val="both"/>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jc w:val="both"/>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jc w:val="both"/>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jc w:val="both"/>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25"/>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25"/>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jc w:val="both"/>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25"/>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jc w:val="both"/>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jc w:val="both"/>
              <w:rPr>
                <w:rStyle w:val="176"/>
                <w:rFonts w:cs="Times New Roman"/>
                <w:lang w:val="en-US"/>
              </w:rPr>
            </w:pPr>
          </w:p>
        </w:tc>
      </w:tr>
    </w:tbl>
    <w:p>
      <w:pPr>
        <w:tabs>
          <w:tab w:val="left" w:pos="772"/>
        </w:tabs>
        <w:spacing w:after="100" w:afterAutospacing="1"/>
        <w:jc w:val="both"/>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jc w:val="both"/>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jc w:val="both"/>
        <w:rPr>
          <w:lang w:val="en-US"/>
        </w:rPr>
      </w:pPr>
      <w:r>
        <w:rPr>
          <w:lang w:val="en-US"/>
        </w:rPr>
        <w:t>Some other presented views are summarized below:</w:t>
      </w:r>
    </w:p>
    <w:p>
      <w:pPr>
        <w:pStyle w:val="49"/>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jc w:val="both"/>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jc w:val="both"/>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2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r>
        <w:rPr>
          <w:rFonts w:eastAsia="Microsoft YaHei UI" w:asciiTheme="majorBidi" w:hAnsiTheme="majorBidi" w:cstheme="majorBidi"/>
          <w:b/>
          <w:bCs/>
          <w:lang w:val="en-US" w:eastAsia="zh-CN"/>
        </w:rPr>
        <w:br w:type="textWrapping"/>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jc w:val="both"/>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jc w:val="both"/>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jc w:val="both"/>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jc w:val="both"/>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jc w:val="both"/>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jc w:val="both"/>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jc w:val="both"/>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jc w:val="both"/>
              <w:rPr>
                <w:rFonts w:eastAsiaTheme="minorEastAsia"/>
                <w:lang w:val="en-US" w:eastAsia="zh-CN"/>
              </w:rPr>
            </w:pPr>
          </w:p>
          <w:p>
            <w:pPr>
              <w:jc w:val="both"/>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jc w:val="both"/>
              <w:rPr>
                <w:rFonts w:eastAsiaTheme="minorEastAsia"/>
                <w:lang w:val="en-US" w:eastAsia="zh-CN"/>
              </w:rPr>
            </w:pPr>
            <w:r>
              <w:rPr>
                <w:rFonts w:hint="eastAsia" w:eastAsia="Yu Mincho"/>
                <w:lang w:val="en-US" w:eastAsia="ja-JP"/>
              </w:rPr>
              <w:t>P</w:t>
            </w:r>
            <w:r>
              <w:rPr>
                <w:rFonts w:eastAsia="Yu Mincho"/>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jc w:val="both"/>
              <w:rPr>
                <w:rFonts w:eastAsiaTheme="minorEastAsia"/>
                <w:lang w:val="en-US" w:eastAsia="zh-CN"/>
              </w:rPr>
            </w:pPr>
            <w:r>
              <w:rPr>
                <w:rFonts w:eastAsiaTheme="minorEastAsia"/>
                <w:lang w:val="en-US" w:eastAsia="zh-CN"/>
              </w:rPr>
              <w:t>As we commented before,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jc w:val="both"/>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jc w:val="both"/>
              <w:rPr>
                <w:rFonts w:eastAsia="Malgun Gothic"/>
                <w:lang w:val="en-US" w:eastAsia="ko-KR"/>
              </w:rPr>
            </w:pPr>
            <w:r>
              <w:rPr>
                <w:rFonts w:ascii="Times" w:hAnsi="Times" w:eastAsiaTheme="minorEastAsia"/>
                <w:sz w:val="21"/>
                <w:szCs w:val="21"/>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ascii="Times" w:hAnsi="Times"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p>
        </w:tc>
        <w:tc>
          <w:tcPr>
            <w:tcW w:w="6780" w:type="dxa"/>
            <w:vAlign w:val="top"/>
          </w:tcPr>
          <w:p>
            <w:pPr>
              <w:jc w:val="both"/>
              <w:rPr>
                <w:rFonts w:hint="eastAsia" w:ascii="Times" w:hAnsi="Times" w:eastAsiaTheme="minorEastAsia"/>
                <w:sz w:val="21"/>
                <w:szCs w:val="21"/>
                <w:lang w:val="en-US" w:eastAsia="zh-CN"/>
              </w:rPr>
            </w:pPr>
            <w:r>
              <w:rPr>
                <w:rFonts w:hint="eastAsia" w:ascii="Times" w:hAnsi="Times" w:eastAsiaTheme="minorEastAsia"/>
                <w:sz w:val="21"/>
                <w:szCs w:val="21"/>
                <w:lang w:val="en-US" w:eastAsia="zh-CN"/>
              </w:rPr>
              <w:t>We share the similar view with Samsung.</w:t>
            </w:r>
          </w:p>
          <w:p>
            <w:pPr>
              <w:jc w:val="both"/>
              <w:rPr>
                <w:rFonts w:hint="eastAsia" w:ascii="Times" w:hAnsi="Times" w:eastAsiaTheme="minorEastAsia"/>
                <w:sz w:val="21"/>
                <w:szCs w:val="21"/>
                <w:lang w:val="en-US" w:eastAsia="zh-CN"/>
              </w:rPr>
            </w:pPr>
            <w:r>
              <w:rPr>
                <w:rFonts w:hint="eastAsia" w:ascii="Times" w:hAnsi="Times" w:eastAsiaTheme="minorEastAsia"/>
                <w:sz w:val="21"/>
                <w:szCs w:val="21"/>
                <w:lang w:val="en-US" w:eastAsia="zh-CN"/>
              </w:rPr>
              <w:t>For the interpretation (2) from CATT, it is same understanding with Samsung, which is actually based on the UE capability 6-1 or 6-1a.</w:t>
            </w:r>
          </w:p>
          <w:p>
            <w:pPr>
              <w:jc w:val="both"/>
              <w:rPr>
                <w:rFonts w:hint="eastAsia" w:ascii="Times" w:hAnsi="Times" w:eastAsiaTheme="minorEastAsia"/>
                <w:sz w:val="21"/>
                <w:szCs w:val="21"/>
                <w:lang w:val="en-US" w:eastAsia="zh-CN"/>
              </w:rPr>
            </w:pPr>
            <w:r>
              <w:rPr>
                <w:rFonts w:hint="eastAsia" w:ascii="Times" w:hAnsi="Times" w:eastAsiaTheme="minorEastAsia"/>
                <w:sz w:val="21"/>
                <w:szCs w:val="21"/>
                <w:lang w:val="en-US" w:eastAsia="zh-CN"/>
              </w:rPr>
              <w:t xml:space="preserve">So, what we need to propose is that </w:t>
            </w:r>
          </w:p>
          <w:p>
            <w:pPr>
              <w:jc w:val="both"/>
              <w:rPr>
                <w:rFonts w:hint="default" w:ascii="Times" w:hAnsi="Times" w:eastAsiaTheme="minorEastAsia"/>
                <w:b/>
                <w:bCs/>
                <w:sz w:val="21"/>
                <w:szCs w:val="21"/>
                <w:lang w:val="en-US" w:eastAsia="zh-CN"/>
              </w:rPr>
            </w:pPr>
            <w:r>
              <w:rPr>
                <w:rFonts w:hint="eastAsia" w:ascii="Times" w:hAnsi="Times" w:eastAsiaTheme="minorEastAsia"/>
                <w:b/>
                <w:bCs/>
                <w:sz w:val="21"/>
                <w:szCs w:val="21"/>
                <w:lang w:val="en-US" w:eastAsia="zh-CN"/>
              </w:rPr>
              <w:t xml:space="preserve">For BWP#0 configuration option 1, </w:t>
            </w:r>
          </w:p>
          <w:p>
            <w:pPr>
              <w:numPr>
                <w:ilvl w:val="0"/>
                <w:numId w:val="31"/>
              </w:numPr>
              <w:ind w:left="420" w:leftChars="0" w:hanging="420" w:firstLineChars="0"/>
              <w:jc w:val="both"/>
              <w:rPr>
                <w:rFonts w:hint="default" w:ascii="Times" w:hAnsi="Times" w:eastAsiaTheme="minorEastAsia"/>
                <w:sz w:val="21"/>
                <w:szCs w:val="21"/>
                <w:lang w:val="en-US" w:eastAsia="zh-CN"/>
              </w:rPr>
            </w:pPr>
            <w:r>
              <w:rPr>
                <w:rFonts w:hint="eastAsia" w:ascii="Times" w:hAnsi="Times" w:eastAsiaTheme="minorEastAsia"/>
                <w:b/>
                <w:bCs/>
                <w:sz w:val="21"/>
                <w:szCs w:val="21"/>
                <w:lang w:val="en-US" w:eastAsia="zh-CN"/>
              </w:rPr>
              <w:t xml:space="preserve">If only RACH is configured in separate initial DL BWP , RedCap UE does not expects it to contain NCD-SSB for serving cell (which is discussed in </w:t>
            </w:r>
            <w:r>
              <w:rPr>
                <w:b/>
                <w:highlight w:val="yellow"/>
                <w:lang w:val="en-US"/>
              </w:rPr>
              <w:t>Question 3-1b</w:t>
            </w:r>
            <w:r>
              <w:rPr>
                <w:rFonts w:hint="eastAsia" w:ascii="Times" w:hAnsi="Times" w:eastAsiaTheme="minorEastAsia"/>
                <w:b/>
                <w:bCs/>
                <w:sz w:val="21"/>
                <w:szCs w:val="21"/>
                <w:lang w:val="en-US" w:eastAsia="zh-CN"/>
              </w:rPr>
              <w:t>)</w:t>
            </w:r>
          </w:p>
          <w:p>
            <w:pPr>
              <w:numPr>
                <w:ilvl w:val="0"/>
                <w:numId w:val="31"/>
              </w:numPr>
              <w:ind w:left="420" w:leftChars="0" w:hanging="420" w:firstLineChars="0"/>
              <w:jc w:val="both"/>
              <w:rPr>
                <w:rFonts w:hint="default" w:ascii="Times" w:hAnsi="Times" w:cs="Times New Roman" w:eastAsiaTheme="minorEastAsia"/>
                <w:sz w:val="21"/>
                <w:szCs w:val="21"/>
                <w:lang w:val="en-US" w:eastAsia="zh-CN" w:bidi="ar-SA"/>
              </w:rPr>
            </w:pPr>
            <w:r>
              <w:rPr>
                <w:rFonts w:hint="eastAsia" w:ascii="Times" w:hAnsi="Times" w:eastAsiaTheme="minorEastAsia"/>
                <w:b/>
                <w:bCs/>
                <w:sz w:val="21"/>
                <w:szCs w:val="21"/>
                <w:lang w:val="en-US" w:eastAsia="zh-CN"/>
              </w:rPr>
              <w:t xml:space="preserve">If paging is configured in separate initial DL BWP , whether RedCap UE expects it to contain NCD-SSB for serving cell depends on  </w:t>
            </w:r>
            <w:r>
              <w:rPr>
                <w:rFonts w:hint="eastAsia" w:eastAsia="Microsoft YaHei UI"/>
                <w:b/>
                <w:bCs/>
                <w:lang w:val="en-US" w:eastAsia="zh-CN"/>
              </w:rPr>
              <w:t>the UE capability 6-1 or 6-1a</w:t>
            </w:r>
          </w:p>
        </w:tc>
      </w:tr>
    </w:tbl>
    <w:p>
      <w:pPr>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sz w:val="21"/>
                <w:szCs w:val="21"/>
                <w:lang w:eastAsia="en-GB"/>
              </w:rPr>
            </w:pPr>
            <w:r>
              <w:rPr>
                <w:rFonts w:eastAsia="MS Mincho"/>
                <w:sz w:val="21"/>
                <w:szCs w:val="21"/>
                <w:lang w:eastAsia="en-GB"/>
              </w:rPr>
              <w:t>Agreements:</w:t>
            </w:r>
          </w:p>
          <w:p>
            <w:pPr>
              <w:numPr>
                <w:ilvl w:val="0"/>
                <w:numId w:val="32"/>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sz w:val="21"/>
                <w:szCs w:val="21"/>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33"/>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33"/>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33"/>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eastAsia="Yu Mincho"/>
                <w:lang w:val="en-US" w:eastAsia="ja-JP"/>
              </w:rPr>
              <w:t>Lenovo</w:t>
            </w:r>
          </w:p>
        </w:tc>
        <w:tc>
          <w:tcPr>
            <w:tcW w:w="1372" w:type="dxa"/>
          </w:tcPr>
          <w:p>
            <w:pPr>
              <w:tabs>
                <w:tab w:val="left" w:pos="551"/>
              </w:tabs>
              <w:rPr>
                <w:rFonts w:hint="eastAsia" w:eastAsia="Yu Mincho"/>
                <w:lang w:val="en-US" w:eastAsia="ja-JP"/>
              </w:rPr>
            </w:pPr>
            <w:r>
              <w:rPr>
                <w:rFonts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default" w:ascii="Times New Roman" w:hAnsi="Times New Roman" w:eastAsia="宋体" w:cs="Times New Roman"/>
                <w:lang w:val="en-US" w:eastAsia="ja-JP" w:bidi="ar-SA"/>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bl>
    <w:p>
      <w:pPr>
        <w:tabs>
          <w:tab w:val="left" w:pos="772"/>
        </w:tabs>
        <w:spacing w:after="100" w:afterAutospacing="1"/>
        <w:ind w:firstLine="284"/>
        <w:jc w:val="both"/>
        <w:rPr>
          <w:rStyle w:val="176"/>
          <w:lang w:val="en-US"/>
        </w:rPr>
      </w:pPr>
    </w:p>
    <w:p>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2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jc w:val="both"/>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jc w:val="both"/>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jc w:val="both"/>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jc w:val="both"/>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2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6780" w:type="dxa"/>
          </w:tcPr>
          <w:p>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3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35"/>
              </w:numPr>
              <w:rPr>
                <w:rFonts w:eastAsia="等线"/>
                <w:lang w:val="en-US" w:eastAsia="zh-CN"/>
              </w:rPr>
            </w:pPr>
            <w:r>
              <w:rPr>
                <w:rFonts w:eastAsia="等线"/>
                <w:lang w:val="en-US" w:eastAsia="zh-CN"/>
              </w:rPr>
              <w:t>CSI-RS based RRM measurements, i.e FG 1-4 and 1-5, are not supported.</w:t>
            </w:r>
          </w:p>
          <w:p>
            <w:pPr>
              <w:numPr>
                <w:ilvl w:val="0"/>
                <w:numId w:val="35"/>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both"/>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both"/>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jc w:val="both"/>
              <w:rPr>
                <w:lang w:val="en-US" w:eastAsia="ko-KR"/>
              </w:rPr>
            </w:pPr>
            <w:r>
              <w:rPr>
                <w:highlight w:val="green"/>
                <w:lang w:val="en-US" w:eastAsia="ko-KR"/>
              </w:rPr>
              <w:t>Agreement:</w:t>
            </w:r>
          </w:p>
          <w:p>
            <w:pPr>
              <w:shd w:val="clear" w:color="auto" w:fill="FFFFFF"/>
              <w:spacing w:after="0" w:line="231" w:lineRule="atLeast"/>
              <w:jc w:val="both"/>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8152" w:type="dxa"/>
            <w:gridSpan w:val="2"/>
          </w:tcPr>
          <w:p>
            <w:pPr>
              <w:rPr>
                <w:lang w:val="en-US" w:eastAsia="ko-KR"/>
              </w:rPr>
            </w:pPr>
            <w:r>
              <w:rPr>
                <w:rFonts w:eastAsiaTheme="minorEastAsia"/>
                <w:lang w:val="en-US" w:eastAsia="zh-CN"/>
              </w:rPr>
              <w:t>Y</w:t>
            </w:r>
          </w:p>
        </w:tc>
      </w:tr>
    </w:tbl>
    <w:p>
      <w:pPr>
        <w:tabs>
          <w:tab w:val="left" w:pos="772"/>
        </w:tabs>
        <w:spacing w:after="100" w:afterAutospacing="1"/>
        <w:ind w:firstLine="284"/>
        <w:jc w:val="both"/>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pPr>
        <w:pStyle w:val="49"/>
        <w:numPr>
          <w:ilvl w:val="0"/>
          <w:numId w:val="30"/>
        </w:numPr>
        <w:tabs>
          <w:tab w:val="left" w:pos="772"/>
        </w:tabs>
        <w:spacing w:after="100" w:afterAutospacing="1"/>
        <w:jc w:val="both"/>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30"/>
        </w:numPr>
        <w:tabs>
          <w:tab w:val="left" w:pos="772"/>
        </w:tabs>
        <w:spacing w:after="100" w:afterAutospacing="1"/>
        <w:jc w:val="both"/>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 xml:space="preserve">We </w:t>
            </w:r>
            <w:r>
              <w:rPr>
                <w:rFonts w:hint="eastAsia" w:eastAsia="Yu Mincho"/>
                <w:lang w:val="en-US" w:eastAsia="ja-JP"/>
              </w:rPr>
              <w:t>s</w:t>
            </w:r>
            <w:r>
              <w:rPr>
                <w:rFonts w:eastAsia="Yu Mincho"/>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Yu Mincho"/>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in principle</w:t>
            </w:r>
          </w:p>
        </w:tc>
        <w:tc>
          <w:tcPr>
            <w:tcW w:w="6780"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8152"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pPr>
              <w:pStyle w:val="49"/>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Pr>
                <w:rFonts w:ascii="Arial" w:hAnsi="Arial" w:cs="Arial"/>
                <w:i/>
                <w:lang w:eastAsia="en-GB"/>
              </w:rPr>
              <w:t>A RedCap UE that supports FG 6-1a but NOT support CSI-RS based L3 measurement operates in the BWP</w:t>
            </w:r>
          </w:p>
          <w:p>
            <w:pPr>
              <w:pStyle w:val="49"/>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Pr>
                <w:rFonts w:ascii="Arial" w:hAnsi="Arial" w:cs="Arial"/>
                <w:i/>
                <w:lang w:eastAsia="en-GB"/>
              </w:rPr>
              <w:t xml:space="preserve">the UE can support RLM, BFD, CBD and L1 RSRP measurement based on CSI-RS </w:t>
            </w:r>
            <w:r>
              <w:rPr>
                <w:rFonts w:hint="eastAsia" w:ascii="Arial" w:hAnsi="Arial" w:cs="Arial" w:eastAsiaTheme="minorEastAsia"/>
                <w:i/>
                <w:lang w:eastAsia="zh-CN"/>
              </w:rPr>
              <w:t xml:space="preserve">if UE reports the corresponding </w:t>
            </w:r>
            <w:r>
              <w:rPr>
                <w:rFonts w:ascii="Arial" w:hAnsi="Arial" w:cs="Arial" w:eastAsiaTheme="minorEastAsia"/>
                <w:i/>
                <w:lang w:eastAsia="zh-CN"/>
              </w:rPr>
              <w:t>capabilities</w:t>
            </w:r>
            <w:r>
              <w:rPr>
                <w:rFonts w:hint="eastAsia" w:ascii="Arial" w:hAnsi="Arial" w:cs="Arial" w:eastAsiaTheme="minorEastAsia"/>
                <w:i/>
                <w:lang w:eastAsia="zh-CN"/>
              </w:rPr>
              <w:t>.</w:t>
            </w:r>
          </w:p>
          <w:p>
            <w:pPr>
              <w:pStyle w:val="49"/>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Pr>
                <w:rFonts w:ascii="Arial" w:hAnsi="Arial" w:cs="Arial"/>
                <w:i/>
                <w:lang w:eastAsia="en-GB"/>
              </w:rPr>
              <w:t>the UE can support SSB based L3 measurement, but cannot support CSI-RS based L3 measurement.</w:t>
            </w:r>
          </w:p>
          <w:p>
            <w:pPr>
              <w:rPr>
                <w:rFonts w:eastAsiaTheme="minorEastAsia"/>
                <w:lang w:val="sv-SE" w:eastAsia="zh-CN"/>
              </w:rPr>
            </w:pP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8152"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8152" w:type="dxa"/>
            <w:gridSpan w:val="2"/>
          </w:tcPr>
          <w:p>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52"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2"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52" w:type="dxa"/>
            <w:gridSpan w:val="2"/>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Measurement gap should be based on [FG 6-1a] and the spanned bandwidth exceeding the maximum UE bandwidth requires UE RF retuning. </w:t>
            </w:r>
          </w:p>
        </w:tc>
      </w:tr>
    </w:tbl>
    <w:p>
      <w:pPr>
        <w:tabs>
          <w:tab w:val="left" w:pos="772"/>
        </w:tabs>
        <w:spacing w:after="100" w:afterAutospacing="1"/>
        <w:ind w:firstLine="400" w:firstLineChars="200"/>
        <w:jc w:val="both"/>
        <w:rPr>
          <w:lang w:val="en-US"/>
        </w:rPr>
      </w:pPr>
    </w:p>
    <w:p>
      <w:pPr>
        <w:tabs>
          <w:tab w:val="left" w:pos="772"/>
        </w:tabs>
        <w:spacing w:after="100" w:afterAutospacing="1"/>
        <w:jc w:val="both"/>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jc w:val="both"/>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61"/>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7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561" w:type="dxa"/>
          </w:tcPr>
          <w:p>
            <w:pPr>
              <w:tabs>
                <w:tab w:val="left" w:pos="551"/>
              </w:tabs>
              <w:rPr>
                <w:rFonts w:eastAsiaTheme="minorEastAsia"/>
                <w:lang w:val="en-US" w:eastAsia="zh-CN"/>
              </w:rPr>
            </w:pPr>
            <w:r>
              <w:rPr>
                <w:rFonts w:hint="eastAsia"/>
                <w:lang w:val="en-US" w:eastAsia="ko-KR"/>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561" w:type="dxa"/>
          </w:tcPr>
          <w:p>
            <w:pPr>
              <w:tabs>
                <w:tab w:val="left" w:pos="551"/>
              </w:tabs>
              <w:rPr>
                <w:lang w:val="en-US" w:eastAsia="ko-KR"/>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lang w:val="en-US" w:eastAsia="zh-CN"/>
              </w:rPr>
              <w:t>No</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38"/>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38"/>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38"/>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Yu Mincho"/>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561" w:type="dxa"/>
          </w:tcPr>
          <w:p>
            <w:pPr>
              <w:tabs>
                <w:tab w:val="left" w:pos="551"/>
              </w:tabs>
              <w:rPr>
                <w:lang w:val="en-US" w:eastAsia="ko-KR"/>
              </w:rPr>
            </w:pPr>
            <w:r>
              <w:rPr>
                <w:lang w:val="en-US" w:eastAsia="ko-KR"/>
              </w:rPr>
              <w:t>Y</w:t>
            </w:r>
          </w:p>
        </w:tc>
        <w:tc>
          <w:tcPr>
            <w:tcW w:w="7701"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561" w:type="dxa"/>
          </w:tcPr>
          <w:p>
            <w:pPr>
              <w:tabs>
                <w:tab w:val="left" w:pos="551"/>
              </w:tabs>
              <w:rPr>
                <w:rFonts w:eastAsiaTheme="minorEastAsia"/>
                <w:lang w:val="en-US" w:eastAsia="zh-CN"/>
              </w:rPr>
            </w:pPr>
            <w:r>
              <w:rPr>
                <w:rFonts w:hint="eastAsia" w:eastAsia="PMingLiU"/>
                <w:lang w:val="en-US" w:eastAsia="zh-TW"/>
              </w:rPr>
              <w:t>Y</w:t>
            </w:r>
          </w:p>
        </w:tc>
        <w:tc>
          <w:tcPr>
            <w:tcW w:w="7701"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Theme="minorEastAsia"/>
                <w:lang w:val="en-US" w:eastAsia="zh-CN"/>
              </w:rPr>
            </w:pPr>
            <w:r>
              <w:rPr>
                <w:rFonts w:hint="eastAsia" w:eastAsia="Yu Mincho"/>
                <w:lang w:val="en-US" w:eastAsia="ja-JP"/>
              </w:rPr>
              <w:t>Y</w:t>
            </w:r>
          </w:p>
        </w:tc>
        <w:tc>
          <w:tcPr>
            <w:tcW w:w="7701" w:type="dxa"/>
          </w:tcPr>
          <w:p>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561" w:type="dxa"/>
          </w:tcPr>
          <w:p>
            <w:pPr>
              <w:tabs>
                <w:tab w:val="left" w:pos="551"/>
              </w:tabs>
              <w:rPr>
                <w:rFonts w:eastAsia="Yu Mincho"/>
                <w:lang w:val="en-US" w:eastAsia="ja-JP"/>
              </w:rPr>
            </w:pPr>
            <w:r>
              <w:rPr>
                <w:rFonts w:hint="eastAsia" w:eastAsiaTheme="minorEastAsia"/>
                <w:lang w:val="en-US" w:eastAsia="zh-CN"/>
              </w:rPr>
              <w:t>N</w:t>
            </w:r>
          </w:p>
        </w:tc>
        <w:tc>
          <w:tcPr>
            <w:tcW w:w="7701" w:type="dxa"/>
          </w:tcPr>
          <w:p>
            <w:pPr>
              <w:rPr>
                <w:rFonts w:eastAsia="Yu Mincho"/>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561" w:type="dxa"/>
          </w:tcPr>
          <w:p>
            <w:pPr>
              <w:tabs>
                <w:tab w:val="left" w:pos="551"/>
              </w:tabs>
              <w:rPr>
                <w:rFonts w:eastAsiaTheme="minorEastAsia"/>
                <w:lang w:val="en-US" w:eastAsia="zh-CN"/>
              </w:rPr>
            </w:pPr>
            <w:r>
              <w:rPr>
                <w:rFonts w:hint="eastAsia" w:eastAsia="Malgun Gothic"/>
                <w:lang w:val="en-US" w:eastAsia="ko-KR"/>
              </w:rPr>
              <w:t>N</w:t>
            </w:r>
          </w:p>
        </w:tc>
        <w:tc>
          <w:tcPr>
            <w:tcW w:w="7701"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561" w:type="dxa"/>
          </w:tcPr>
          <w:p>
            <w:pPr>
              <w:tabs>
                <w:tab w:val="left" w:pos="551"/>
              </w:tabs>
              <w:rPr>
                <w:rFonts w:eastAsia="Malgun Gothic"/>
                <w:lang w:val="en-US" w:eastAsia="ko-KR"/>
              </w:rPr>
            </w:pPr>
            <w:r>
              <w:rPr>
                <w:rFonts w:eastAsiaTheme="minorEastAsia"/>
                <w:lang w:val="en-US" w:eastAsia="zh-CN"/>
              </w:rPr>
              <w:t>N</w:t>
            </w:r>
          </w:p>
        </w:tc>
        <w:tc>
          <w:tcPr>
            <w:tcW w:w="7701"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hint="eastAsia" w:eastAsiaTheme="minorEastAsia"/>
                <w:lang w:val="en-US" w:eastAsia="zh-CN"/>
              </w:rPr>
              <w:t xml:space="preserve">We share similar view with Huawei. When/how to receive SSB for measurment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tc>
        <w:tc>
          <w:tcPr>
            <w:tcW w:w="8262"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p>
        </w:tc>
        <w:tc>
          <w:tcPr>
            <w:tcW w:w="8262" w:type="dxa"/>
            <w:gridSpan w:val="2"/>
          </w:tcPr>
          <w:p>
            <w:pPr>
              <w:rPr>
                <w:rFonts w:eastAsiaTheme="minorEastAsia"/>
                <w:lang w:val="en-US" w:eastAsia="zh-CN"/>
              </w:rPr>
            </w:pPr>
          </w:p>
        </w:tc>
      </w:tr>
    </w:tbl>
    <w:p>
      <w:pPr>
        <w:tabs>
          <w:tab w:val="left" w:pos="369"/>
          <w:tab w:val="left" w:pos="628"/>
        </w:tabs>
        <w:spacing w:after="100" w:afterAutospacing="1"/>
        <w:jc w:val="both"/>
        <w:rPr>
          <w:rStyle w:val="176"/>
          <w:lang w:val="en-US"/>
        </w:rPr>
      </w:pPr>
      <w:r>
        <w:rPr>
          <w:rStyle w:val="176"/>
          <w:lang w:val="en-US"/>
        </w:rPr>
        <w:tab/>
      </w: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pPr>
              <w:pStyle w:val="49"/>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jc w:val="both"/>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jc w:val="both"/>
        <w:rPr>
          <w:lang w:val="en-US"/>
        </w:rPr>
      </w:pPr>
      <w:r>
        <w:rPr>
          <w:lang w:val="en-US"/>
        </w:rPr>
        <w:t>Based on the above views, the following proposal can be considered:</w:t>
      </w:r>
    </w:p>
    <w:p>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jc w:val="both"/>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jc w:val="both"/>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jc w:val="both"/>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jc w:val="both"/>
        <w:rPr>
          <w:rStyle w:val="173"/>
          <w:lang w:val="en-US"/>
        </w:rPr>
      </w:pPr>
    </w:p>
    <w:p>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55"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5"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5"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gridSpan w:val="2"/>
          </w:tcPr>
          <w:p>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55" w:type="dxa"/>
            <w:gridSpan w:val="2"/>
          </w:tcPr>
          <w:p>
            <w:pPr>
              <w:rPr>
                <w:rFonts w:eastAsia="Yu Mincho"/>
                <w:lang w:val="en-US" w:eastAsia="ja-JP"/>
              </w:rPr>
            </w:pPr>
            <w:r>
              <w:rPr>
                <w:rFonts w:hint="eastAsia" w:eastAsia="Yu Mincho"/>
                <w:lang w:val="en-US" w:eastAsia="ja-JP"/>
              </w:rPr>
              <w:t>W</w:t>
            </w:r>
            <w:r>
              <w:rPr>
                <w:rFonts w:eastAsia="Yu Mincho"/>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gridSpan w:val="2"/>
          </w:tcPr>
          <w:p>
            <w:pPr>
              <w:rPr>
                <w:rFonts w:eastAsia="Yu Mincho"/>
                <w:lang w:val="en-US" w:eastAsia="ja-JP"/>
              </w:rPr>
            </w:pPr>
            <w:r>
              <w:rPr>
                <w:rFonts w:eastAsia="Yu Mincho"/>
                <w:lang w:val="en-US" w:eastAsia="ja-JP"/>
              </w:rPr>
              <w:t>Firstly, it is unclear for us what is the common understanding on how to map 16 PUCCH resources in one side.</w:t>
            </w:r>
          </w:p>
          <w:p>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pPr>
              <w:rPr>
                <w:rFonts w:eastAsia="Yu Mincho"/>
                <w:lang w:val="en-US" w:eastAsia="ja-JP"/>
              </w:rPr>
            </w:pPr>
            <w:r>
              <w:rPr>
                <w:rFonts w:eastAsia="Yu Mincho"/>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pPr>
              <w:rPr>
                <w:rFonts w:eastAsia="Yu Mincho"/>
                <w:lang w:val="en-US" w:eastAsia="ja-JP"/>
              </w:rPr>
            </w:pPr>
            <w:r>
              <w:rPr>
                <w:rFonts w:eastAsia="Yu Mincho"/>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Secondly, we would like to clarify the starting point of the additional PRB offset for RedCap UE.</w:t>
            </w:r>
          </w:p>
          <w:p>
            <w:pPr>
              <w:rPr>
                <w:rFonts w:eastAsia="Yu Mincho"/>
                <w:lang w:val="en-US" w:eastAsia="ja-JP"/>
              </w:rPr>
            </w:pPr>
            <w:r>
              <w:rPr>
                <w:rFonts w:eastAsia="Yu Mincho"/>
                <w:lang w:val="en-US" w:eastAsia="ja-JP"/>
              </w:rPr>
              <w:t>According to the agreement above, the starting point is described as follow;</w:t>
            </w:r>
          </w:p>
          <w:p>
            <w:pPr>
              <w:pStyle w:val="49"/>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8155" w:type="dxa"/>
            <w:gridSpan w:val="2"/>
          </w:tcPr>
          <w:p>
            <w:pPr>
              <w:rPr>
                <w:rFonts w:eastAsia="Yu Mincho"/>
                <w:lang w:val="en-US" w:eastAsia="ja-JP"/>
              </w:rPr>
            </w:pPr>
            <w:r>
              <w:rPr>
                <w:rFonts w:eastAsia="Yu Mincho"/>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8155" w:type="dxa"/>
            <w:gridSpan w:val="2"/>
          </w:tcPr>
          <w:p>
            <w:pPr>
              <w:rPr>
                <w:rFonts w:eastAsia="Yu Mincho"/>
                <w:lang w:val="en-US" w:eastAsia="ja-JP"/>
              </w:rPr>
            </w:pPr>
            <w:r>
              <w:rPr>
                <w:rFonts w:eastAsia="Yu Mincho"/>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5"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5"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8155"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jc w:val="both"/>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jc w:val="both"/>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8155"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5"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3" w:type="dxa"/>
          </w:tcPr>
          <w:p>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3" w:type="dxa"/>
          </w:tcPr>
          <w:p>
            <w:pPr>
              <w:rPr>
                <w:rFonts w:eastAsia="Yu Mincho"/>
                <w:lang w:val="en-US" w:eastAsia="ja-JP"/>
              </w:rPr>
            </w:pPr>
            <w:r>
              <w:rPr>
                <w:rFonts w:eastAsia="Yu Mincho"/>
                <w:lang w:val="en-US" w:eastAsia="ja-JP"/>
              </w:rPr>
              <w:t>We prefer option 2 when the additional PRB offset is not configured.</w:t>
            </w:r>
          </w:p>
          <w:p>
            <w:pPr>
              <w:rPr>
                <w:rFonts w:eastAsia="Yu Mincho"/>
                <w:lang w:val="en-US" w:eastAsia="ja-JP"/>
              </w:rPr>
            </w:pPr>
            <w:r>
              <w:rPr>
                <w:rFonts w:hint="eastAsia" w:eastAsia="Yu Mincho"/>
                <w:lang w:val="en-US" w:eastAsia="ja-JP"/>
              </w:rPr>
              <w:t>R</w:t>
            </w:r>
            <w:r>
              <w:rPr>
                <w:rFonts w:eastAsia="Yu Mincho"/>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Yu Mincho"/>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More discussion</w:t>
            </w:r>
          </w:p>
        </w:tc>
        <w:tc>
          <w:tcPr>
            <w:tcW w:w="6783"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3" w:type="dxa"/>
          </w:tcPr>
          <w:p>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3"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3"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3"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123"/>
              <w:gridCol w:w="1005"/>
              <w:gridCol w:w="1339"/>
              <w:gridCol w:w="125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color="auto" w:sz="4" w:space="0"/>
                  </w:tcBorders>
                  <w:vAlign w:val="center"/>
                </w:tcPr>
                <w:p>
                  <w:pPr>
                    <w:pStyle w:val="241"/>
                    <w:rPr>
                      <w:rFonts w:cs="Arial"/>
                      <w:color w:val="4472C4" w:themeColor="accent1"/>
                      <w:kern w:val="24"/>
                      <w:sz w:val="16"/>
                      <w:szCs w:val="16"/>
                    </w:rPr>
                  </w:pPr>
                  <w:r>
                    <w:rPr>
                      <w:rFonts w:cs="Arial"/>
                      <w:color w:val="4472C4" w:themeColor="accent1"/>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color="auto" w:sz="4" w:space="0"/>
                  </w:tcBorders>
                  <w:vAlign w:val="center"/>
                </w:tcPr>
                <w:p>
                  <w:pPr>
                    <w:pStyle w:val="241"/>
                    <w:rPr>
                      <w:rFonts w:cs="Arial"/>
                      <w:color w:val="ED7D31" w:themeColor="accent2"/>
                      <w:kern w:val="24"/>
                      <w:sz w:val="16"/>
                      <w:szCs w:val="16"/>
                    </w:rPr>
                  </w:pPr>
                  <w:r>
                    <w:rPr>
                      <w:rFonts w:cs="Arial"/>
                      <w:color w:val="ED7D31" w:themeColor="accent2"/>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color="auto" w:sz="4" w:space="0"/>
                  </w:tcBorders>
                  <w:vAlign w:val="center"/>
                </w:tcPr>
                <w:p>
                  <w:pPr>
                    <w:pStyle w:val="241"/>
                    <w:rPr>
                      <w:rFonts w:cs="Arial"/>
                      <w:color w:val="70AD47" w:themeColor="accent6"/>
                      <w:kern w:val="24"/>
                      <w:sz w:val="16"/>
                      <w:szCs w:val="16"/>
                    </w:rPr>
                  </w:pPr>
                  <w:r>
                    <w:rPr>
                      <w:rFonts w:cs="Arial"/>
                      <w:color w:val="70AD47" w:themeColor="accent6"/>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3"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5"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Generally Ok</w:t>
            </w:r>
          </w:p>
        </w:tc>
        <w:tc>
          <w:tcPr>
            <w:tcW w:w="6783"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3" w:type="dxa"/>
          </w:tcPr>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omment#1</w:t>
            </w:r>
          </w:p>
          <w:p>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omment#2</w:t>
            </w:r>
          </w:p>
          <w:p>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Some companies gave us a response, but still not sure if we are on the same page or not.</w:t>
            </w:r>
            <w:r>
              <w:rPr>
                <w:rFonts w:hint="eastAsia" w:eastAsia="Yu Mincho"/>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pPr>
              <w:rPr>
                <w:rFonts w:eastAsia="Malgun Gothic"/>
                <w:lang w:val="en-US" w:eastAsia="ko-KR"/>
              </w:rPr>
            </w:pPr>
            <w:r>
              <w:rPr>
                <w:rFonts w:hint="eastAsia" w:eastAsia="Yu Mincho"/>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Samsung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783" w:type="dxa"/>
          </w:tcPr>
          <w:p>
            <w:pPr>
              <w:rPr>
                <w:rFonts w:eastAsiaTheme="minorEastAsia"/>
                <w:lang w:val="en-US" w:eastAsia="zh-CN"/>
              </w:rPr>
            </w:pPr>
            <w:r>
              <w:rPr>
                <w:rFonts w:eastAsia="Yu Mincho"/>
                <w:lang w:val="en-US" w:eastAsia="ja-JP"/>
              </w:rPr>
              <w:t xml:space="preserve">To us, the term “legacy” is a bit confusing. </w:t>
            </w:r>
            <w:r>
              <w:rPr>
                <w:rFonts w:hint="eastAsia" w:eastAsia="Yu Mincho"/>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eastAsia="Yu Mincho"/>
                <w:lang w:val="en-US" w:eastAsia="ja-JP"/>
              </w:rPr>
              <w:t>Lenovo</w:t>
            </w:r>
          </w:p>
        </w:tc>
        <w:tc>
          <w:tcPr>
            <w:tcW w:w="1372" w:type="dxa"/>
          </w:tcPr>
          <w:p>
            <w:pPr>
              <w:tabs>
                <w:tab w:val="left" w:pos="551"/>
              </w:tabs>
              <w:rPr>
                <w:rFonts w:hint="eastAsia" w:eastAsia="Yu Mincho"/>
                <w:lang w:val="en-US" w:eastAsia="ja-JP"/>
              </w:rPr>
            </w:pPr>
            <w:r>
              <w:rPr>
                <w:rFonts w:eastAsia="Yu Mincho"/>
                <w:lang w:val="en-US" w:eastAsia="ja-JP"/>
              </w:rPr>
              <w:t>Y</w:t>
            </w:r>
          </w:p>
        </w:tc>
        <w:tc>
          <w:tcPr>
            <w:tcW w:w="6783"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p>
        </w:tc>
        <w:tc>
          <w:tcPr>
            <w:tcW w:w="6783" w:type="dxa"/>
            <w:vAlign w:val="top"/>
          </w:tcPr>
          <w:p>
            <w:pPr>
              <w:rPr>
                <w:rFonts w:hint="default"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hint="eastAsia" w:ascii="Times New Roman" w:hAnsi="Times New Roman" w:eastAsia="宋体" w:cs="Times New Roman"/>
                <w:b w:val="0"/>
                <w:bCs w:val="0"/>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w:t>
            </w:r>
            <w:r>
              <w:rPr>
                <w:rFonts w:hint="eastAsia" w:ascii="Times New Roman" w:hAnsi="Times New Roman" w:eastAsia="宋体" w:cs="Times New Roman"/>
                <w:b w:val="0"/>
                <w:bCs w:val="0"/>
                <w:lang w:val="en-US" w:eastAsia="zh-CN"/>
              </w:rPr>
              <w:t>adjusting the starting position of the initial UL BWP for RedCap UEs.</w:t>
            </w:r>
          </w:p>
          <w:p>
            <w:p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Nevertheless, if the additional PRB offset is considered to be added to the legacy PRB offset, we think the candidate values in the FL proposal are not large enough. We take the following figure as an example. T</w:t>
            </w:r>
            <w:r>
              <w:rPr>
                <w:rFonts w:hint="default" w:ascii="Times New Roman" w:hAnsi="Times New Roman" w:eastAsia="宋体" w:cs="Times New Roman"/>
                <w:b w:val="0"/>
                <w:bCs w:val="0"/>
                <w:lang w:val="en-US" w:eastAsia="zh-CN"/>
              </w:rPr>
              <w:t xml:space="preserve">o </w:t>
            </w:r>
            <w:r>
              <w:rPr>
                <w:rFonts w:hint="eastAsia" w:ascii="Times New Roman" w:hAnsi="Times New Roman" w:eastAsia="宋体" w:cs="Times New Roman"/>
                <w:b w:val="0"/>
                <w:bCs w:val="0"/>
                <w:lang w:val="en-US" w:eastAsia="zh-CN"/>
              </w:rPr>
              <w:t xml:space="preserve">avoid the interference from neighbouring cell with FH PUCCH resources set index 10, </w:t>
            </w:r>
            <w:r>
              <w:rPr>
                <w:rFonts w:hint="default" w:ascii="Times New Roman" w:hAnsi="Times New Roman" w:eastAsia="宋体" w:cs="Times New Roman"/>
                <w:b w:val="0"/>
                <w:bCs w:val="0"/>
                <w:lang w:val="en-US" w:eastAsia="zh-CN"/>
              </w:rPr>
              <w:t>the PRB offsets cor</w:t>
            </w:r>
            <w:r>
              <w:rPr>
                <w:rFonts w:hint="eastAsia" w:ascii="Times New Roman" w:hAnsi="Times New Roman" w:eastAsia="宋体" w:cs="Times New Roman"/>
                <w:b w:val="0"/>
                <w:bCs w:val="0"/>
                <w:lang w:val="en-US" w:eastAsia="zh-CN"/>
              </w:rPr>
              <w:t>r</w:t>
            </w:r>
            <w:r>
              <w:rPr>
                <w:rFonts w:hint="default" w:ascii="Times New Roman" w:hAnsi="Times New Roman" w:eastAsia="宋体" w:cs="Times New Roman"/>
                <w:b w:val="0"/>
                <w:bCs w:val="0"/>
                <w:lang w:val="en-US" w:eastAsia="zh-CN"/>
              </w:rPr>
              <w:t xml:space="preserve">esponding to the </w:t>
            </w:r>
            <w:r>
              <w:rPr>
                <w:rFonts w:hint="eastAsia" w:ascii="Times New Roman" w:hAnsi="Times New Roman" w:eastAsia="宋体" w:cs="Times New Roman"/>
                <w:b w:val="0"/>
                <w:bCs w:val="0"/>
                <w:lang w:val="en-US" w:eastAsia="zh-CN"/>
              </w:rPr>
              <w:t xml:space="preserve">non-FH </w:t>
            </w:r>
            <w:r>
              <w:rPr>
                <w:rFonts w:hint="default" w:ascii="Times New Roman" w:hAnsi="Times New Roman" w:eastAsia="宋体" w:cs="Times New Roman"/>
                <w:b w:val="0"/>
                <w:bCs w:val="0"/>
                <w:lang w:val="en-US" w:eastAsia="zh-CN"/>
              </w:rPr>
              <w:t>PUCCH resource set indexes 8</w:t>
            </w:r>
            <w:r>
              <w:rPr>
                <w:rFonts w:hint="eastAsia" w:ascii="Times New Roman" w:hAnsi="Times New Roman" w:eastAsia="宋体" w:cs="Times New Roman"/>
                <w:b w:val="0"/>
                <w:bCs w:val="0"/>
                <w:lang w:val="en-US" w:eastAsia="zh-CN"/>
              </w:rPr>
              <w:t xml:space="preserve"> for RedCap UEs should be 6. Accordingly, to avoid the interference from neighbouring cell with non-FH PUCCH resources set index 8, </w:t>
            </w:r>
            <w:r>
              <w:rPr>
                <w:rFonts w:hint="default" w:ascii="Times New Roman" w:hAnsi="Times New Roman" w:eastAsia="宋体" w:cs="Times New Roman"/>
                <w:b w:val="0"/>
                <w:bCs w:val="0"/>
                <w:lang w:val="en-US" w:eastAsia="zh-CN"/>
              </w:rPr>
              <w:t>the PRB offsets cor</w:t>
            </w:r>
            <w:r>
              <w:rPr>
                <w:rFonts w:hint="eastAsia" w:ascii="Times New Roman" w:hAnsi="Times New Roman" w:eastAsia="宋体" w:cs="Times New Roman"/>
                <w:b w:val="0"/>
                <w:bCs w:val="0"/>
                <w:lang w:val="en-US" w:eastAsia="zh-CN"/>
              </w:rPr>
              <w:t>r</w:t>
            </w:r>
            <w:r>
              <w:rPr>
                <w:rFonts w:hint="default" w:ascii="Times New Roman" w:hAnsi="Times New Roman" w:eastAsia="宋体" w:cs="Times New Roman"/>
                <w:b w:val="0"/>
                <w:bCs w:val="0"/>
                <w:lang w:val="en-US" w:eastAsia="zh-CN"/>
              </w:rPr>
              <w:t xml:space="preserve">esponding to the </w:t>
            </w:r>
            <w:r>
              <w:rPr>
                <w:rFonts w:hint="eastAsia" w:ascii="Times New Roman" w:hAnsi="Times New Roman" w:eastAsia="宋体" w:cs="Times New Roman"/>
                <w:b w:val="0"/>
                <w:bCs w:val="0"/>
                <w:lang w:val="en-US" w:eastAsia="zh-CN"/>
              </w:rPr>
              <w:t xml:space="preserve">non-FH </w:t>
            </w:r>
            <w:r>
              <w:rPr>
                <w:rFonts w:hint="default" w:ascii="Times New Roman" w:hAnsi="Times New Roman" w:eastAsia="宋体" w:cs="Times New Roman"/>
                <w:b w:val="0"/>
                <w:bCs w:val="0"/>
                <w:lang w:val="en-US" w:eastAsia="zh-CN"/>
              </w:rPr>
              <w:t xml:space="preserve">PUCCH resource set indexes </w:t>
            </w:r>
            <w:r>
              <w:rPr>
                <w:rFonts w:hint="eastAsia" w:ascii="Times New Roman" w:hAnsi="Times New Roman" w:eastAsia="宋体" w:cs="Times New Roman"/>
                <w:b w:val="0"/>
                <w:bCs w:val="0"/>
                <w:lang w:val="en-US" w:eastAsia="zh-CN"/>
              </w:rPr>
              <w:t>9 for RedCap UEs should be 10, in which case the additional PRB offset is set to be 10-2=8. To take all kinds of interference into consideration, we propose that the additional PRB offset has a range {6,8,9,10}.</w:t>
            </w:r>
          </w:p>
          <w:p>
            <w:pPr>
              <w:jc w:val="center"/>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object>
                <v:shape id="_x0000_i1027" o:spt="75" type="#_x0000_t75" style="height:149.9pt;width:328.05pt;" o:ole="t" filled="f" o:preferrelative="t" stroked="f" coordsize="21600,21600">
                  <v:path/>
                  <v:fill on="f" focussize="0,0"/>
                  <v:stroke on="f"/>
                  <v:imagedata r:id="rId19" o:title=""/>
                  <o:lock v:ext="edit" aspectratio="f"/>
                  <w10:wrap type="none"/>
                  <w10:anchorlock/>
                </v:shape>
                <o:OLEObject Type="Embed" ProgID="Visio.Drawing.15" ShapeID="_x0000_i1027" DrawAspect="Content" ObjectID="_1468075726" r:id="rId18">
                  <o:LockedField>false</o:LockedField>
                </o:OLEObject>
              </w:object>
            </w:r>
          </w:p>
          <w:p>
            <w:pPr>
              <w:jc w:val="both"/>
              <w:rPr>
                <w:rFonts w:hint="default" w:ascii="Times New Roman" w:hAnsi="Times New Roman" w:eastAsia="宋体" w:cs="Times New Roman"/>
                <w:b w:val="0"/>
                <w:bCs w:val="0"/>
                <w:lang w:val="en-US" w:eastAsia="ja-JP" w:bidi="ar-SA"/>
              </w:rPr>
            </w:pPr>
          </w:p>
        </w:tc>
      </w:tr>
    </w:tbl>
    <w:p>
      <w:pPr>
        <w:tabs>
          <w:tab w:val="left" w:pos="1410"/>
        </w:tabs>
        <w:spacing w:after="100" w:afterAutospacing="1"/>
        <w:jc w:val="both"/>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Samsung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jc w:val="both"/>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jc w:val="both"/>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jc w:val="both"/>
        <w:rPr>
          <w:b/>
          <w:bCs/>
          <w:u w:val="single"/>
          <w:lang w:val="en-US"/>
        </w:rPr>
      </w:pPr>
      <w:r>
        <w:rPr>
          <w:b/>
          <w:bCs/>
          <w:u w:val="single"/>
          <w:lang w:val="en-US"/>
        </w:rPr>
        <w:t>UL/DL center frequency in TDD:</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jc w:val="both"/>
        <w:rPr>
          <w:b/>
          <w:bCs/>
          <w:u w:val="single"/>
          <w:lang w:val="en-US"/>
        </w:rPr>
      </w:pPr>
      <w:r>
        <w:rPr>
          <w:b/>
          <w:bCs/>
          <w:u w:val="single"/>
          <w:lang w:val="en-US"/>
        </w:rPr>
        <w:t>Multiplexing of FH and non-FH PUCCH: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jc w:val="both"/>
        <w:rPr>
          <w:b/>
          <w:bCs/>
          <w:u w:val="single"/>
          <w:lang w:val="en-US"/>
        </w:rPr>
      </w:pPr>
      <w:r>
        <w:rPr>
          <w:b/>
          <w:bCs/>
          <w:u w:val="single"/>
          <w:lang w:val="en-US"/>
        </w:rPr>
        <w:t>RACH occasions: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jc w:val="both"/>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43"/>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43"/>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44"/>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4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46"/>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5" w:type="dxa"/>
          </w:tcPr>
          <w:p>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Yu Mincho"/>
                <w:lang w:val="en-US" w:eastAsia="ja-JP"/>
              </w:rPr>
              <w:t xml:space="preserve"> </w:t>
            </w:r>
            <w:r>
              <w:rPr>
                <w:rFonts w:eastAsia="Yu Mincho"/>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tcPr>
          <w:p>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ourier New"/>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MS PGothic">
    <w:panose1 w:val="020B0600070205080204"/>
    <w:charset w:val="80"/>
    <w:family w:val="swiss"/>
    <w:pitch w:val="default"/>
    <w:sig w:usb0="E00002FF" w:usb1="6AC7FDFB" w:usb2="00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游明朝">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0DC1E02B"/>
    <w:multiLevelType w:val="singleLevel"/>
    <w:tmpl w:val="0DC1E02B"/>
    <w:lvl w:ilvl="0" w:tentative="0">
      <w:start w:val="1"/>
      <w:numFmt w:val="bullet"/>
      <w:lvlText w:val=""/>
      <w:lvlJc w:val="left"/>
      <w:pPr>
        <w:ind w:left="420" w:leftChars="0" w:hanging="420" w:firstLineChars="0"/>
      </w:pPr>
      <w:rPr>
        <w:rFonts w:hint="default" w:ascii="Symbol" w:hAnsi="Symbol" w:cs="Symbol"/>
      </w:rPr>
    </w:lvl>
  </w:abstractNum>
  <w:abstractNum w:abstractNumId="7">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16">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3">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5">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0">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4B897F1F"/>
    <w:multiLevelType w:val="multilevel"/>
    <w:tmpl w:val="4B897F1F"/>
    <w:lvl w:ilvl="0" w:tentative="0">
      <w:start w:val="0"/>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3">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9">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5">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6">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2"/>
  </w:num>
  <w:num w:numId="9">
    <w:abstractNumId w:val="28"/>
  </w:num>
  <w:num w:numId="10">
    <w:abstractNumId w:val="19"/>
  </w:num>
  <w:num w:numId="11">
    <w:abstractNumId w:val="13"/>
  </w:num>
  <w:num w:numId="12">
    <w:abstractNumId w:val="37"/>
  </w:num>
  <w:num w:numId="13">
    <w:abstractNumId w:val="9"/>
  </w:num>
  <w:num w:numId="14">
    <w:abstractNumId w:val="26"/>
  </w:num>
  <w:num w:numId="15">
    <w:abstractNumId w:val="27"/>
  </w:num>
  <w:num w:numId="16">
    <w:abstractNumId w:val="39"/>
  </w:num>
  <w:num w:numId="17">
    <w:abstractNumId w:val="15"/>
  </w:num>
  <w:num w:numId="18">
    <w:abstractNumId w:val="46"/>
  </w:num>
  <w:num w:numId="19">
    <w:abstractNumId w:val="22"/>
  </w:num>
  <w:num w:numId="20">
    <w:abstractNumId w:val="10"/>
  </w:num>
  <w:num w:numId="21">
    <w:abstractNumId w:val="41"/>
  </w:num>
  <w:num w:numId="22">
    <w:abstractNumId w:val="43"/>
  </w:num>
  <w:num w:numId="23">
    <w:abstractNumId w:val="11"/>
  </w:num>
  <w:num w:numId="24">
    <w:abstractNumId w:val="31"/>
  </w:num>
  <w:num w:numId="25">
    <w:abstractNumId w:val="40"/>
  </w:num>
  <w:num w:numId="26">
    <w:abstractNumId w:val="3"/>
  </w:num>
  <w:num w:numId="27">
    <w:abstractNumId w:val="30"/>
  </w:num>
  <w:num w:numId="28">
    <w:abstractNumId w:val="36"/>
  </w:num>
  <w:num w:numId="29">
    <w:abstractNumId w:val="4"/>
  </w:num>
  <w:num w:numId="30">
    <w:abstractNumId w:val="8"/>
  </w:num>
  <w:num w:numId="31">
    <w:abstractNumId w:val="6"/>
  </w:num>
  <w:num w:numId="32">
    <w:abstractNumId w:val="18"/>
  </w:num>
  <w:num w:numId="33">
    <w:abstractNumId w:val="44"/>
  </w:num>
  <w:num w:numId="34">
    <w:abstractNumId w:val="29"/>
  </w:num>
  <w:num w:numId="35">
    <w:abstractNumId w:val="38"/>
  </w:num>
  <w:num w:numId="36">
    <w:abstractNumId w:val="7"/>
  </w:num>
  <w:num w:numId="37">
    <w:abstractNumId w:val="5"/>
  </w:num>
  <w:num w:numId="38">
    <w:abstractNumId w:val="23"/>
  </w:num>
  <w:num w:numId="39">
    <w:abstractNumId w:val="35"/>
  </w:num>
  <w:num w:numId="40">
    <w:abstractNumId w:val="17"/>
  </w:num>
  <w:num w:numId="41">
    <w:abstractNumId w:val="21"/>
  </w:num>
  <w:num w:numId="42">
    <w:abstractNumId w:val="33"/>
  </w:num>
  <w:num w:numId="43">
    <w:abstractNumId w:val="34"/>
  </w:num>
  <w:num w:numId="44">
    <w:abstractNumId w:val="45"/>
  </w:num>
  <w:num w:numId="45">
    <w:abstractNumId w:val="14"/>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2"/>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045DB"/>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34A1"/>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jc w:val="both"/>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jc w:val="both"/>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496"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jc w:val="both"/>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jc w:val="both"/>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oleObject" Target="embeddings/oleObject1.bin"/><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740BF118-8B85-447E-800B-5D301782D10D}">
  <ds:schemaRefs/>
</ds:datastoreItem>
</file>

<file path=customXml/itemProps4.xml><?xml version="1.0" encoding="utf-8"?>
<ds:datastoreItem xmlns:ds="http://schemas.openxmlformats.org/officeDocument/2006/customXml" ds:itemID="{2889BA8B-97BB-4B73-865C-90DD9940FFF5}">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72</Pages>
  <Words>28666</Words>
  <Characters>163402</Characters>
  <Lines>1361</Lines>
  <Paragraphs>383</Paragraphs>
  <TotalTime>0</TotalTime>
  <ScaleCrop>false</ScaleCrop>
  <LinksUpToDate>false</LinksUpToDate>
  <CharactersWithSpaces>191685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2022-02-24T10:45:00Z</dcterms:created>
  <dc:creator>Johan Bergman</dc:creator>
  <cp:lastModifiedBy>ZTE-Youjun</cp:lastModifiedBy>
  <dcterms:modified xsi:type="dcterms:W3CDTF">2022-02-24T15:03:00Z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