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0457" w14:textId="6F3C5336"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14:paraId="6FDC319D" w14:textId="77777777" w:rsidR="00E14429" w:rsidRDefault="00E14429">
      <w:pPr>
        <w:jc w:val="both"/>
        <w:rPr>
          <w:lang w:val="en-US"/>
        </w:rPr>
      </w:pPr>
    </w:p>
    <w:p w14:paraId="6D684061" w14:textId="77777777" w:rsidR="00E14429" w:rsidRDefault="00AD701B">
      <w:pPr>
        <w:pStyle w:val="Heading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26B1E29B"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w:t>
            </w:r>
            <w:r>
              <w:rPr>
                <w:lang w:val="en-US" w:eastAsia="ko-KR"/>
              </w:rPr>
              <w:lastRenderedPageBreak/>
              <w:t xml:space="preserve">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53135DB8" w:rsidR="00F74BA3" w:rsidRPr="00F74BA3" w:rsidRDefault="00AD701B" w:rsidP="00F74BA3">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09513D3" w14:textId="77777777" w:rsidR="00B21764" w:rsidRPr="00501AD1" w:rsidRDefault="00B21764" w:rsidP="00B21764">
            <w:pPr>
              <w:pStyle w:val="ListParagraph"/>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but the total frequency span of MIB-configured CORESET#0 and the initial UL BWP does not exceed the RedCap UE 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lastRenderedPageBreak/>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ListParagraph"/>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ListParagraph"/>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651F75E9" w14:textId="77777777" w:rsidR="00B21764" w:rsidRPr="004658A8" w:rsidRDefault="00B21764" w:rsidP="00B21764">
            <w:pPr>
              <w:pStyle w:val="ListParagraph"/>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ListParagraph"/>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395C9630" w14:textId="6949F038"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Yu Mincho"/>
                <w:lang w:val="en-US" w:eastAsia="ja-JP"/>
              </w:rPr>
            </w:pPr>
            <w:r>
              <w:rPr>
                <w:lang w:val="en-US" w:eastAsia="ko-KR"/>
              </w:rPr>
              <w:t>NEC</w:t>
            </w:r>
          </w:p>
        </w:tc>
        <w:tc>
          <w:tcPr>
            <w:tcW w:w="1175" w:type="dxa"/>
          </w:tcPr>
          <w:p w14:paraId="3B26ECFA" w14:textId="77777777" w:rsidR="00E14429" w:rsidRDefault="00AD701B">
            <w:pPr>
              <w:tabs>
                <w:tab w:val="left" w:pos="551"/>
              </w:tabs>
              <w:rPr>
                <w:rFonts w:eastAsia="Yu Mincho"/>
                <w:lang w:val="en-US" w:eastAsia="ja-JP"/>
              </w:rPr>
            </w:pPr>
            <w:r>
              <w:rPr>
                <w:lang w:val="en-US" w:eastAsia="ko-KR"/>
              </w:rPr>
              <w:t>Y</w:t>
            </w:r>
          </w:p>
        </w:tc>
        <w:tc>
          <w:tcPr>
            <w:tcW w:w="1276" w:type="dxa"/>
          </w:tcPr>
          <w:p w14:paraId="5F5E12A7" w14:textId="77777777" w:rsidR="00E14429" w:rsidRDefault="00AD701B">
            <w:pPr>
              <w:rPr>
                <w:rFonts w:eastAsia="Yu Mincho"/>
                <w:lang w:val="en-US" w:eastAsia="ja-JP"/>
              </w:rPr>
            </w:pPr>
            <w:r>
              <w:rPr>
                <w:lang w:val="en-US" w:eastAsia="ko-KR"/>
              </w:rPr>
              <w:t>Option 1</w:t>
            </w:r>
          </w:p>
        </w:tc>
        <w:tc>
          <w:tcPr>
            <w:tcW w:w="581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AF80C3D"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2F0D6E30" w14:textId="77777777" w:rsidTr="00DA6127">
        <w:tc>
          <w:tcPr>
            <w:tcW w:w="1372"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6637A16A" w14:textId="77777777" w:rsidR="00E14429" w:rsidRDefault="00AD701B">
            <w:pPr>
              <w:rPr>
                <w:rFonts w:eastAsia="Yu Mincho"/>
                <w:lang w:val="en-US" w:eastAsia="ja-JP"/>
              </w:rPr>
            </w:pPr>
            <w:r>
              <w:rPr>
                <w:rFonts w:eastAsia="Yu Mincho"/>
                <w:lang w:val="en-US" w:eastAsia="ja-JP"/>
              </w:rPr>
              <w:t>Option 1</w:t>
            </w:r>
          </w:p>
        </w:tc>
        <w:tc>
          <w:tcPr>
            <w:tcW w:w="581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Yu Mincho"/>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Yu Mincho"/>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923EE" w14:textId="77777777" w:rsidR="00B21764" w:rsidRDefault="00B21764" w:rsidP="00B21764">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56365CB" w14:textId="13C442F2"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Yu Mincho"/>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Yu Mincho"/>
                <w:lang w:val="en-US" w:eastAsia="ja-JP"/>
              </w:rPr>
            </w:pPr>
          </w:p>
        </w:tc>
        <w:tc>
          <w:tcPr>
            <w:tcW w:w="1276" w:type="dxa"/>
          </w:tcPr>
          <w:p w14:paraId="0B75E3DC" w14:textId="77777777" w:rsidR="00B21764" w:rsidRDefault="00B21764" w:rsidP="00B21764">
            <w:pPr>
              <w:rPr>
                <w:rFonts w:eastAsia="Yu Mincho"/>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Yu Mincho"/>
                <w:lang w:val="en-US" w:eastAsia="ja-JP"/>
              </w:rPr>
            </w:pPr>
            <w:r>
              <w:rPr>
                <w:rFonts w:eastAsiaTheme="minorEastAsia" w:hint="eastAsia"/>
                <w:lang w:val="en-US" w:eastAsia="zh-CN"/>
              </w:rPr>
              <w:t>ZTE, Sanechips</w:t>
            </w:r>
          </w:p>
        </w:tc>
        <w:tc>
          <w:tcPr>
            <w:tcW w:w="1175" w:type="dxa"/>
          </w:tcPr>
          <w:p w14:paraId="717E9264" w14:textId="3497A692" w:rsidR="008351B4" w:rsidRDefault="008351B4" w:rsidP="008351B4">
            <w:pPr>
              <w:tabs>
                <w:tab w:val="left" w:pos="551"/>
              </w:tabs>
              <w:rPr>
                <w:rFonts w:eastAsia="Yu Mincho"/>
                <w:lang w:val="en-US" w:eastAsia="ja-JP"/>
              </w:rPr>
            </w:pPr>
          </w:p>
        </w:tc>
        <w:tc>
          <w:tcPr>
            <w:tcW w:w="1276" w:type="dxa"/>
          </w:tcPr>
          <w:p w14:paraId="1FC2FE24" w14:textId="78C7390B" w:rsidR="008351B4" w:rsidRDefault="008351B4" w:rsidP="008351B4">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7EE79A3" w14:textId="4F43C2B7" w:rsidR="008351B4" w:rsidRDefault="008351B4" w:rsidP="008351B4">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42BD42B9" w14:textId="77777777" w:rsidR="008351B4" w:rsidRDefault="008351B4" w:rsidP="008351B4">
            <w:pPr>
              <w:rPr>
                <w:rFonts w:eastAsia="SimSun"/>
                <w:lang w:val="en-US" w:eastAsia="zh-CN"/>
              </w:rPr>
            </w:pPr>
            <w:r>
              <w:rPr>
                <w:rFonts w:eastAsia="SimSun"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CABDA22"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w:t>
            </w:r>
            <w:r>
              <w:rPr>
                <w:b/>
                <w:bCs/>
                <w:sz w:val="20"/>
                <w:szCs w:val="22"/>
                <w:lang w:val="en-US"/>
              </w:rPr>
              <w:lastRenderedPageBreak/>
              <w:t>RedCap UEs is wider than the maximum RedCap UE bandwidth.</w:t>
            </w:r>
          </w:p>
          <w:p w14:paraId="47DC3A12" w14:textId="77777777" w:rsidR="008351B4" w:rsidRDefault="008351B4" w:rsidP="008351B4">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644EC6D" w14:textId="04CA5B0E" w:rsidR="008351B4" w:rsidRDefault="008351B4" w:rsidP="008351B4">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zh-CN"/>
              </w:rPr>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ListParagraph"/>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E56C201" w14:textId="77777777" w:rsidR="00EC1A46" w:rsidRPr="00EC1A46" w:rsidRDefault="008351B4" w:rsidP="00EC1A46">
            <w:pPr>
              <w:pStyle w:val="ListParagraph"/>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ListParagraph"/>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E77E990" w14:textId="77777777" w:rsidR="008351B4" w:rsidRDefault="008351B4" w:rsidP="008351B4">
            <w:pPr>
              <w:tabs>
                <w:tab w:val="left" w:pos="551"/>
              </w:tabs>
              <w:rPr>
                <w:rFonts w:eastAsia="Yu Mincho"/>
                <w:lang w:val="en-US" w:eastAsia="ja-JP"/>
              </w:rPr>
            </w:pPr>
          </w:p>
        </w:tc>
        <w:tc>
          <w:tcPr>
            <w:tcW w:w="1276" w:type="dxa"/>
          </w:tcPr>
          <w:p w14:paraId="594837A4" w14:textId="77777777" w:rsidR="008351B4" w:rsidRDefault="008351B4" w:rsidP="008351B4">
            <w:pPr>
              <w:rPr>
                <w:rFonts w:eastAsia="Yu Mincho"/>
                <w:lang w:val="en-US" w:eastAsia="ja-JP"/>
              </w:rPr>
            </w:pPr>
          </w:p>
        </w:tc>
        <w:tc>
          <w:tcPr>
            <w:tcW w:w="5811" w:type="dxa"/>
          </w:tcPr>
          <w:p w14:paraId="769D2AC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4C0BFD4" w14:textId="77777777" w:rsidR="008351B4" w:rsidRDefault="008351B4" w:rsidP="008351B4">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ListParagraph"/>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lastRenderedPageBreak/>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Yu Mincho"/>
                <w:lang w:val="en-US" w:eastAsia="ja-JP"/>
              </w:rPr>
            </w:pPr>
            <w:r>
              <w:rPr>
                <w:rFonts w:eastAsiaTheme="minorEastAsia"/>
                <w:lang w:val="en-US" w:eastAsia="zh-CN"/>
              </w:rPr>
              <w:lastRenderedPageBreak/>
              <w:t>CMCC</w:t>
            </w:r>
          </w:p>
        </w:tc>
        <w:tc>
          <w:tcPr>
            <w:tcW w:w="1175" w:type="dxa"/>
          </w:tcPr>
          <w:p w14:paraId="3B9010B6" w14:textId="06C51EB3"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 xml:space="preserve">To make Option2 </w:t>
            </w:r>
            <w:proofErr w:type="gramStart"/>
            <w:r w:rsidRPr="000277FD">
              <w:rPr>
                <w:rFonts w:eastAsiaTheme="minorEastAsia"/>
                <w:lang w:val="en-US" w:eastAsia="zh-CN"/>
              </w:rPr>
              <w:t>more clear</w:t>
            </w:r>
            <w:proofErr w:type="gramEnd"/>
            <w:r w:rsidRPr="000277FD">
              <w:rPr>
                <w:rFonts w:eastAsiaTheme="minorEastAsia"/>
                <w:lang w:val="en-US" w:eastAsia="zh-CN"/>
              </w:rPr>
              <w:t>, we suggest the following modification.</w:t>
            </w:r>
          </w:p>
          <w:p w14:paraId="1DBDA95D" w14:textId="77777777" w:rsidR="008351B4" w:rsidRPr="000277FD" w:rsidRDefault="008351B4" w:rsidP="008351B4">
            <w:pPr>
              <w:pStyle w:val="ListParagraph"/>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B03E164" w14:textId="4E39E2C6" w:rsidR="008351B4" w:rsidRPr="000277FD" w:rsidRDefault="008351B4" w:rsidP="008351B4">
            <w:pPr>
              <w:pStyle w:val="ListParagraph"/>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411164FA" w14:textId="77777777" w:rsidTr="00DA6127">
        <w:tc>
          <w:tcPr>
            <w:tcW w:w="1372" w:type="dxa"/>
          </w:tcPr>
          <w:p w14:paraId="5DE37D06" w14:textId="533760F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Yu Mincho"/>
                <w:lang w:val="en-US" w:eastAsia="ja-JP"/>
              </w:rPr>
            </w:pPr>
          </w:p>
        </w:tc>
        <w:tc>
          <w:tcPr>
            <w:tcW w:w="1276" w:type="dxa"/>
          </w:tcPr>
          <w:p w14:paraId="6B3B2AE7" w14:textId="77777777" w:rsidR="008351B4" w:rsidRDefault="008351B4" w:rsidP="008351B4">
            <w:pPr>
              <w:rPr>
                <w:rFonts w:eastAsia="Yu Mincho"/>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2ACF25C6"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Yu Mincho"/>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PDCCH-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PDSCH-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SimSun"/>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55963C04" w14:textId="77777777" w:rsidR="008351B4" w:rsidRPr="00292B21" w:rsidRDefault="008351B4" w:rsidP="008351B4">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Yu Mincho"/>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Yu Mincho"/>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Yu Mincho"/>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Yu Mincho"/>
                <w:lang w:val="en-US" w:eastAsia="ja-JP"/>
              </w:rPr>
            </w:pPr>
          </w:p>
        </w:tc>
        <w:tc>
          <w:tcPr>
            <w:tcW w:w="1276" w:type="dxa"/>
          </w:tcPr>
          <w:p w14:paraId="74E4341C" w14:textId="11C58623"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ListParagraph"/>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the RedCap UE continues to use at least the location, bandwidth, SCS, and cyclic prefix of the MIB-configured CORESET#0.</w:t>
            </w:r>
          </w:p>
          <w:p w14:paraId="04A51609" w14:textId="77777777" w:rsidR="008351B4" w:rsidRPr="007777AC" w:rsidRDefault="008351B4" w:rsidP="008351B4">
            <w:pPr>
              <w:pStyle w:val="ListParagraph"/>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74F97DCA" w14:textId="0D1C62A7" w:rsidR="008351B4" w:rsidRPr="007777AC" w:rsidRDefault="008351B4" w:rsidP="00153539">
            <w:pPr>
              <w:pStyle w:val="ListParagraph"/>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lastRenderedPageBreak/>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ListParagraph"/>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3C783A43" w14:textId="77777777" w:rsidR="0065258F" w:rsidRPr="00273DC5" w:rsidRDefault="0065258F" w:rsidP="0065258F">
            <w:pPr>
              <w:pStyle w:val="ListParagraph"/>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ListParagraph"/>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C128A3">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0F03F777" w14:textId="6403F070" w:rsidR="009825C3" w:rsidRPr="007C02DE" w:rsidRDefault="009825C3" w:rsidP="009825C3">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If a separate initial DL BWP is not configured for RedCap, the RedCap UE continues to use at least the location, bandwidth, SCS, and cyclic prefix of the MIB-configured CORESET#0.</w:t>
            </w:r>
          </w:p>
          <w:p w14:paraId="26393758" w14:textId="77777777" w:rsidR="009825C3" w:rsidRDefault="009825C3" w:rsidP="009825C3">
            <w:pPr>
              <w:pStyle w:val="ListParagraph"/>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573F86A" w14:textId="1AB21D71"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33BC55BC" w14:textId="51439A72" w:rsidR="009825C3" w:rsidRPr="009825C3" w:rsidRDefault="00F74BA3" w:rsidP="009825C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Heading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w:t>
      </w:r>
      <w:r>
        <w:rPr>
          <w:bCs/>
          <w:lang w:val="en-US"/>
        </w:rPr>
        <w:lastRenderedPageBreak/>
        <w:t>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lastRenderedPageBreak/>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lastRenderedPageBreak/>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lastRenderedPageBreak/>
              <w:t>Down-select the alternatives:</w:t>
            </w:r>
          </w:p>
          <w:p w14:paraId="317A555E"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726D60">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BE384C" w14:paraId="6042B95A" w14:textId="77777777" w:rsidTr="006C5EAE">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lastRenderedPageBreak/>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if a UE monitors PDCCH according to a Type1-PDCCH CSS set and does not monitor PDCCH according to Type2-PDCCH CSS </w:t>
            </w:r>
            <w:r w:rsidRPr="00306AB0">
              <w:rPr>
                <w:rFonts w:eastAsia="MS Mincho"/>
              </w:rPr>
              <w:t>set</w:t>
            </w:r>
            <w:r w:rsidRPr="00306AB0">
              <w:rPr>
                <w:rFonts w:eastAsia="MS Mincho"/>
              </w:rPr>
              <w:t xml:space="preserve"> </w:t>
            </w:r>
            <w:r w:rsidRPr="00306AB0">
              <w:rPr>
                <w:rFonts w:eastAsia="MS Mincho"/>
                <w:i/>
                <w:iCs/>
                <w:color w:val="FF0000"/>
              </w:rPr>
              <w:t xml:space="preserve">and if the initial DL BWP does not contain </w:t>
            </w:r>
            <w:r w:rsidRPr="00306AB0">
              <w:rPr>
                <w:i/>
                <w:iCs/>
                <w:color w:val="FF0000"/>
              </w:rPr>
              <w:t>SS/PBCH block</w:t>
            </w:r>
            <w:r w:rsidRPr="00306AB0">
              <w:rPr>
                <w:i/>
                <w:iCs/>
                <w:color w:val="FF0000"/>
              </w:rPr>
              <w:t xml:space="preserve">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proofErr w:type="spellStart"/>
            <w:r w:rsidRPr="00306AB0">
              <w:rPr>
                <w:i/>
                <w:color w:val="FF0000"/>
              </w:rPr>
              <w:t>ServingCellConfigCommon</w:t>
            </w:r>
            <w:proofErr w:type="spellEnd"/>
            <w:r>
              <w:rPr>
                <w:rFonts w:eastAsia="MS Mincho"/>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zh-CN"/>
              </w:rPr>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9"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7C1952">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lastRenderedPageBreak/>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1B56AD33" w14:textId="77777777" w:rsidR="001A280D" w:rsidRDefault="001A280D" w:rsidP="00EC63D9">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1A097E">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7EA6B9A"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lastRenderedPageBreak/>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lastRenderedPageBreak/>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28186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lastRenderedPageBreak/>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DengXian"/>
                <w:lang w:val="en-US" w:eastAsia="zh-CN"/>
              </w:rPr>
            </w:pPr>
            <w:r w:rsidRPr="00867D9C">
              <w:rPr>
                <w:rFonts w:eastAsia="DengXian"/>
                <w:lang w:val="en-US" w:eastAsia="zh-CN"/>
              </w:rPr>
              <w:t xml:space="preserve">Based on our understanding of RAN2 and RAN4 </w:t>
            </w:r>
            <w:proofErr w:type="gramStart"/>
            <w:r w:rsidRPr="00867D9C">
              <w:rPr>
                <w:rFonts w:eastAsia="DengXian"/>
                <w:lang w:val="en-US" w:eastAsia="zh-CN"/>
              </w:rPr>
              <w:t>reply</w:t>
            </w:r>
            <w:proofErr w:type="gramEnd"/>
            <w:r w:rsidRPr="00867D9C">
              <w:rPr>
                <w:rFonts w:eastAsia="DengXian"/>
                <w:lang w:val="en-US" w:eastAsia="zh-CN"/>
              </w:rPr>
              <w:t xml:space="preserve"> LS, we think </w:t>
            </w:r>
          </w:p>
          <w:p w14:paraId="6311D989" w14:textId="77777777" w:rsidR="00B44B40" w:rsidRPr="00867D9C" w:rsidRDefault="00B44B40" w:rsidP="00B44B40">
            <w:pPr>
              <w:pStyle w:val="ListParagraph"/>
              <w:numPr>
                <w:ilvl w:val="0"/>
                <w:numId w:val="37"/>
              </w:numPr>
              <w:rPr>
                <w:rFonts w:ascii="Times New Roman" w:eastAsia="DengXian" w:hAnsi="Times New Roman" w:cs="Times New Roman"/>
                <w:sz w:val="20"/>
                <w:szCs w:val="20"/>
                <w:lang w:val="en-US" w:eastAsia="zh-CN"/>
              </w:rPr>
            </w:pPr>
            <w:r w:rsidRPr="00867D9C">
              <w:rPr>
                <w:rFonts w:ascii="Times New Roman" w:eastAsia="DengXian" w:hAnsi="Times New Roman" w:cs="Times New Roman"/>
                <w:sz w:val="20"/>
                <w:szCs w:val="20"/>
                <w:lang w:val="en-US" w:eastAsia="zh-CN"/>
              </w:rPr>
              <w:t xml:space="preserve">FG 6-1a should be a prerequisite. </w:t>
            </w:r>
          </w:p>
          <w:p w14:paraId="3ED34525"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CSI-RS based RRM measurements, </w:t>
            </w:r>
            <w:proofErr w:type="spellStart"/>
            <w:r w:rsidRPr="00867D9C">
              <w:rPr>
                <w:rFonts w:eastAsia="DengXian"/>
                <w:lang w:val="en-US" w:eastAsia="zh-CN"/>
              </w:rPr>
              <w:t>i.e</w:t>
            </w:r>
            <w:proofErr w:type="spellEnd"/>
            <w:r w:rsidRPr="00867D9C">
              <w:rPr>
                <w:rFonts w:eastAsia="DengXian"/>
                <w:lang w:val="en-US" w:eastAsia="zh-CN"/>
              </w:rPr>
              <w:t xml:space="preserve"> FG 1-4 and 1-5, are not supported.</w:t>
            </w:r>
          </w:p>
          <w:p w14:paraId="4A107741"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SimSun"/>
                <w:lang w:val="en-US" w:eastAsia="zh-CN"/>
              </w:rPr>
              <w:t>following</w:t>
            </w:r>
            <w:r w:rsidRPr="00867D9C">
              <w:rPr>
                <w:rFonts w:eastAsia="Times New Roman"/>
                <w:lang w:val="en-US" w:eastAsia="en-GB"/>
              </w:rPr>
              <w:t xml:space="preserve"> as optional capability</w:t>
            </w:r>
            <w:r w:rsidRPr="00867D9C">
              <w:rPr>
                <w:rFonts w:eastAsia="SimSun"/>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r w:rsidR="00DA4EED" w14:paraId="1CC5FE03" w14:textId="77777777" w:rsidTr="003408C9">
        <w:tc>
          <w:tcPr>
            <w:tcW w:w="1479" w:type="dxa"/>
          </w:tcPr>
          <w:p w14:paraId="05BE37BD" w14:textId="2CB29820" w:rsidR="00DA4EED" w:rsidRDefault="00DA4EED" w:rsidP="00DA4EED">
            <w:pPr>
              <w:rPr>
                <w:rFonts w:eastAsiaTheme="minorEastAsia"/>
                <w:lang w:val="en-US" w:eastAsia="zh-CN"/>
              </w:rPr>
            </w:pPr>
            <w:r>
              <w:rPr>
                <w:lang w:val="en-US" w:eastAsia="ko-KR"/>
              </w:rPr>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1D0562">
            <w:pPr>
              <w:rPr>
                <w:rFonts w:eastAsiaTheme="minorEastAsia"/>
                <w:lang w:val="en-US" w:eastAsia="zh-CN"/>
              </w:rPr>
            </w:pPr>
            <w:r>
              <w:rPr>
                <w:rFonts w:eastAsiaTheme="minorEastAsia"/>
                <w:lang w:val="en-US" w:eastAsia="zh-CN"/>
              </w:rPr>
              <w:lastRenderedPageBreak/>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77777777" w:rsidR="00E6492A" w:rsidRDefault="00D23945" w:rsidP="001D0562">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7050089" w14:textId="613EC5BC" w:rsidR="00D23945" w:rsidRDefault="00D23945" w:rsidP="001D0562">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lastRenderedPageBreak/>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D63348">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lastRenderedPageBreak/>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lastRenderedPageBreak/>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lastRenderedPageBreak/>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84950" w14:paraId="60EB748D" w14:textId="77777777" w:rsidTr="004E3B4A">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ListParagraph"/>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ListParagraph"/>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Heading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7CDEA7F3"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lastRenderedPageBreak/>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SimSun" w:hAnsi="Calibri" w:cs="Calibri"/>
                <w:color w:val="000000"/>
                <w:lang w:val="en-US" w:eastAsia="zh-CN"/>
              </w:rPr>
            </w:pPr>
            <w:r w:rsidRPr="007A4B35">
              <w:rPr>
                <w:rFonts w:eastAsia="SimSun"/>
                <w:color w:val="000000"/>
                <w:lang w:val="en-US" w:eastAsia="zh-CN"/>
              </w:rPr>
              <w:t>When the frequency hopping for the RedCap PUCCH resources (for HARQ feedback for Msg4/MsgB) is deactivated,</w:t>
            </w:r>
          </w:p>
          <w:p w14:paraId="5C24C318" w14:textId="42E4A3DF"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ListParagraph"/>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lastRenderedPageBreak/>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CommentReference"/>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CommentReference"/>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E14429" w14:paraId="23DB540D" w14:textId="77777777" w:rsidTr="00726FE0">
        <w:tc>
          <w:tcPr>
            <w:tcW w:w="1479" w:type="dxa"/>
          </w:tcPr>
          <w:p w14:paraId="3B810252" w14:textId="77777777" w:rsidR="00E14429" w:rsidRDefault="00AD701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55" w:type="dxa"/>
            <w:gridSpan w:val="2"/>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 xml:space="preserve">In our understanding, the additional offset starts from the PRB index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rsidTr="00726FE0">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8155" w:type="dxa"/>
            <w:gridSpan w:val="2"/>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SimSun"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A55590"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A55590"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proofErr w:type="spellStart"/>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proofErr w:type="spellStart"/>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proofErr w:type="spellEnd"/>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w:t>
            </w:r>
            <w:proofErr w:type="spellStart"/>
            <w:r w:rsidRPr="009577BD">
              <w:rPr>
                <w:rFonts w:eastAsiaTheme="minorEastAsia"/>
                <w:i/>
                <w:iCs/>
                <w:lang w:val="en-US" w:eastAsia="zh-CN"/>
              </w:rPr>
              <w:t>r</w:t>
            </w:r>
            <w:r w:rsidRPr="009577BD">
              <w:rPr>
                <w:rFonts w:eastAsiaTheme="minorEastAsia"/>
                <w:i/>
                <w:iCs/>
                <w:vertAlign w:val="subscript"/>
                <w:lang w:val="en-US" w:eastAsia="zh-CN"/>
              </w:rPr>
              <w:t>PUCCH</w:t>
            </w:r>
            <w:proofErr w:type="spellEnd"/>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70FF6475" w14:textId="77777777" w:rsidTr="003C780D">
        <w:tc>
          <w:tcPr>
            <w:tcW w:w="1479" w:type="dxa"/>
          </w:tcPr>
          <w:p w14:paraId="7E07F945" w14:textId="322F9704" w:rsidR="00726FE0" w:rsidRDefault="00726FE0" w:rsidP="007115AF">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7115AF">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7115AF">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7115AF">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p>
          <w:p w14:paraId="3B76058F" w14:textId="77777777" w:rsidR="008A4082"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29BB3C2" w14:textId="1FC572BB"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7115AF">
            <w:pPr>
              <w:rPr>
                <w:rFonts w:eastAsiaTheme="minorEastAsia"/>
                <w:lang w:val="en-US" w:eastAsia="zh-CN"/>
              </w:rPr>
            </w:pPr>
            <w:r>
              <w:rPr>
                <w:rFonts w:eastAsiaTheme="minorEastAsia"/>
                <w:lang w:val="en-US" w:eastAsia="zh-CN"/>
              </w:rPr>
              <w:lastRenderedPageBreak/>
              <w:t>Qualcomm</w:t>
            </w:r>
          </w:p>
        </w:tc>
        <w:tc>
          <w:tcPr>
            <w:tcW w:w="1372" w:type="dxa"/>
          </w:tcPr>
          <w:p w14:paraId="5E222500" w14:textId="4B688D66" w:rsidR="00726FE0" w:rsidRDefault="008B7C49" w:rsidP="007115AF">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7115AF">
            <w:pPr>
              <w:rPr>
                <w:rFonts w:eastAsiaTheme="minorEastAsia"/>
                <w:lang w:val="en-US" w:eastAsia="zh-CN"/>
              </w:rPr>
            </w:pPr>
            <w:r>
              <w:rPr>
                <w:rFonts w:eastAsiaTheme="minorEastAsia"/>
                <w:lang w:val="en-US" w:eastAsia="zh-CN"/>
              </w:rPr>
              <w:t>For the situation that additional PRB offset is not configured for RedCap UE, w</w:t>
            </w:r>
            <w:r>
              <w:rPr>
                <w:rFonts w:eastAsiaTheme="minorEastAsia"/>
                <w:lang w:val="en-US" w:eastAsia="zh-CN"/>
              </w:rPr>
              <w:t>e think the proposal of DOCOMO makes sense</w:t>
            </w:r>
            <w:r>
              <w:rPr>
                <w:rFonts w:eastAsiaTheme="minorEastAsia"/>
                <w:lang w:val="en-US" w:eastAsia="zh-CN"/>
              </w:rPr>
              <w:t>. Therefore, we prefer option 2.</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FE5541">
        <w:tc>
          <w:tcPr>
            <w:tcW w:w="1479" w:type="dxa"/>
          </w:tcPr>
          <w:p w14:paraId="768FBE1E" w14:textId="4F21169A"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3351EE41" w14:textId="77777777" w:rsidTr="007115AF">
        <w:tc>
          <w:tcPr>
            <w:tcW w:w="1479" w:type="dxa"/>
          </w:tcPr>
          <w:p w14:paraId="565F3EEF" w14:textId="5CAD03BE" w:rsidR="001D4A17" w:rsidRDefault="008B7C49" w:rsidP="007115AF">
            <w:pPr>
              <w:rPr>
                <w:rFonts w:eastAsiaTheme="minorEastAsia"/>
                <w:lang w:val="en-US" w:eastAsia="zh-CN"/>
              </w:rPr>
            </w:pPr>
            <w:r>
              <w:rPr>
                <w:rFonts w:eastAsiaTheme="minorEastAsia"/>
                <w:lang w:val="en-US" w:eastAsia="zh-CN"/>
              </w:rPr>
              <w:t>Qualcomm</w:t>
            </w:r>
          </w:p>
        </w:tc>
        <w:tc>
          <w:tcPr>
            <w:tcW w:w="1372" w:type="dxa"/>
          </w:tcPr>
          <w:p w14:paraId="1EFE2C9F" w14:textId="74757FD0" w:rsidR="001D4A17" w:rsidRDefault="008B7C49" w:rsidP="007115AF">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7115AF">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Heading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4AB750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Hyperlink"/>
                  <w:color w:val="0000FF"/>
                  <w:lang w:val="en-US" w:eastAsia="sv-SE"/>
                </w:rPr>
                <w:t>R1-2201955</w:t>
              </w:r>
            </w:hyperlink>
            <w:r w:rsidRPr="002A061B">
              <w:rPr>
                <w:rStyle w:val="Hyperlink"/>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ListParagraph"/>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 xml:space="preserve">on, the motivation for such configuration is weak. To </w:t>
            </w:r>
            <w:r w:rsidRPr="002A061B">
              <w:rPr>
                <w:rFonts w:ascii="Times New Roman" w:hAnsi="Times New Roman" w:cs="Times New Roman"/>
                <w:sz w:val="20"/>
                <w:szCs w:val="20"/>
                <w:lang w:val="en-US"/>
              </w:rPr>
              <w:lastRenderedPageBreak/>
              <w:t>simplify the configuration and processing, it is desirable to support up to 1 separate initial DL BWP for RedCap</w:t>
            </w:r>
          </w:p>
          <w:p w14:paraId="50E327C4" w14:textId="77777777" w:rsidR="00E14429" w:rsidRPr="002A061B" w:rsidRDefault="00E14429">
            <w:pPr>
              <w:pStyle w:val="ListParagraph"/>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ListParagraph"/>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ListParagraph"/>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DengXian" w:hAnsi="Times New Roman" w:cs="Times New Roman"/>
                <w:sz w:val="20"/>
                <w:szCs w:val="20"/>
                <w:lang w:val="en-US" w:eastAsia="zh-CN"/>
              </w:rPr>
              <w:t xml:space="preserve">n current NR system, once </w:t>
            </w:r>
            <w:proofErr w:type="spellStart"/>
            <w:r w:rsidRPr="002A061B">
              <w:rPr>
                <w:rFonts w:ascii="Times New Roman" w:hAnsi="Times New Roman" w:cs="Times New Roman"/>
                <w:i/>
                <w:sz w:val="20"/>
                <w:szCs w:val="20"/>
                <w:lang w:val="en-US" w:eastAsia="ko-KR"/>
              </w:rPr>
              <w:t>bwp-InactivityTimer</w:t>
            </w:r>
            <w:proofErr w:type="spellEnd"/>
            <w:r w:rsidRPr="002A061B">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 xml:space="preserve">UE perform BWP switching to the BWP indicated by the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-Id</w:t>
            </w:r>
            <w:r w:rsidRPr="002A061B">
              <w:rPr>
                <w:rFonts w:ascii="Times New Roman" w:hAnsi="Times New Roman" w:cs="Times New Roman"/>
                <w:sz w:val="20"/>
                <w:szCs w:val="20"/>
                <w:lang w:val="en-US" w:eastAsia="ko-KR"/>
              </w:rPr>
              <w:t xml:space="preserve">. Otherwise, UE would perform BWP switching to the </w:t>
            </w:r>
            <w:proofErr w:type="spellStart"/>
            <w:r w:rsidRPr="002A061B">
              <w:rPr>
                <w:rFonts w:ascii="Times New Roman" w:hAnsi="Times New Roman" w:cs="Times New Roman"/>
                <w:i/>
                <w:sz w:val="20"/>
                <w:szCs w:val="20"/>
                <w:lang w:val="en-US" w:eastAsia="ko-KR"/>
              </w:rPr>
              <w:t>initialDownlinkBWP</w:t>
            </w:r>
            <w:proofErr w:type="spellEnd"/>
            <w:r w:rsidRPr="002A061B">
              <w:rPr>
                <w:rFonts w:ascii="Times New Roman" w:hAnsi="Times New Roman" w:cs="Times New Roman"/>
                <w:i/>
                <w:sz w:val="20"/>
                <w:szCs w:val="20"/>
                <w:lang w:val="en-US" w:eastAsia="ko-KR"/>
              </w:rPr>
              <w:t xml:space="preserve">. </w:t>
            </w:r>
            <w:r w:rsidRPr="002A061B">
              <w:rPr>
                <w:rFonts w:ascii="Times New Roman" w:hAnsi="Times New Roman" w:cs="Times New Roman"/>
                <w:sz w:val="20"/>
                <w:szCs w:val="20"/>
                <w:lang w:val="en-US" w:eastAsia="ko-KR"/>
              </w:rPr>
              <w:t xml:space="preserve">But for RedCap, </w:t>
            </w:r>
            <w:r w:rsidRPr="002A061B">
              <w:rPr>
                <w:rFonts w:ascii="Times New Roman" w:eastAsia="DengXian" w:hAnsi="Times New Roman" w:cs="Times New Roman"/>
                <w:sz w:val="20"/>
                <w:szCs w:val="20"/>
                <w:lang w:val="en-US" w:eastAsia="zh-CN"/>
              </w:rPr>
              <w:t xml:space="preserve">here may be more than one </w:t>
            </w:r>
            <w:proofErr w:type="spellStart"/>
            <w:r w:rsidRPr="002A061B">
              <w:rPr>
                <w:rFonts w:ascii="Times New Roman" w:hAnsi="Times New Roman" w:cs="Times New Roman"/>
                <w:i/>
                <w:sz w:val="20"/>
                <w:szCs w:val="20"/>
                <w:lang w:val="en-US"/>
              </w:rPr>
              <w:t>initialDownlinkBWPs</w:t>
            </w:r>
            <w:proofErr w:type="spellEnd"/>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sz w:val="20"/>
                <w:szCs w:val="20"/>
                <w:lang w:val="en-US"/>
              </w:rPr>
              <w:t xml:space="preserve"> is mainly used for paging and SIB, and the separate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i/>
                <w:sz w:val="20"/>
                <w:szCs w:val="20"/>
                <w:lang w:val="en-US"/>
              </w:rPr>
              <w:t xml:space="preserve">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A55590">
            <w:pPr>
              <w:rPr>
                <w:color w:val="0000FF"/>
                <w:u w:val="single"/>
                <w:lang w:val="en-US"/>
              </w:rPr>
            </w:pPr>
            <w:hyperlink r:id="rId29" w:history="1">
              <w:r w:rsidR="00AD701B">
                <w:rPr>
                  <w:rStyle w:val="Hyperlink"/>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A55590">
            <w:pPr>
              <w:rPr>
                <w:color w:val="0000FF"/>
                <w:u w:val="single"/>
                <w:lang w:val="en-US"/>
              </w:rPr>
            </w:pPr>
            <w:hyperlink r:id="rId30" w:history="1">
              <w:r w:rsidR="00AD701B">
                <w:rPr>
                  <w:rStyle w:val="Hyperlink"/>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A55590">
            <w:pPr>
              <w:rPr>
                <w:lang w:val="en-US"/>
              </w:rPr>
            </w:pPr>
            <w:hyperlink r:id="rId31"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6"/>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lastRenderedPageBreak/>
              <w:t>[4]</w:t>
            </w:r>
          </w:p>
        </w:tc>
        <w:tc>
          <w:tcPr>
            <w:tcW w:w="1456" w:type="dxa"/>
            <w:tcMar>
              <w:top w:w="0" w:type="dxa"/>
              <w:left w:w="70" w:type="dxa"/>
              <w:bottom w:w="0" w:type="dxa"/>
              <w:right w:w="70" w:type="dxa"/>
            </w:tcMar>
          </w:tcPr>
          <w:p w14:paraId="44764773" w14:textId="77777777" w:rsidR="00E14429" w:rsidRDefault="00A55590">
            <w:pPr>
              <w:rPr>
                <w:lang w:val="en-US"/>
              </w:rPr>
            </w:pPr>
            <w:hyperlink r:id="rId32"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A55590">
            <w:pPr>
              <w:rPr>
                <w:lang w:val="en-US"/>
              </w:rPr>
            </w:pPr>
            <w:hyperlink r:id="rId33"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A55590">
            <w:pPr>
              <w:rPr>
                <w:lang w:val="en-US"/>
              </w:rPr>
            </w:pPr>
            <w:hyperlink r:id="rId34"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A55590">
            <w:pPr>
              <w:rPr>
                <w:lang w:val="en-US"/>
              </w:rPr>
            </w:pPr>
            <w:hyperlink r:id="rId35"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A55590">
            <w:pPr>
              <w:rPr>
                <w:lang w:val="en-US"/>
              </w:rPr>
            </w:pPr>
            <w:hyperlink r:id="rId36"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A55590">
            <w:pPr>
              <w:rPr>
                <w:lang w:val="en-US"/>
              </w:rPr>
            </w:pPr>
            <w:hyperlink r:id="rId37"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A55590">
            <w:pPr>
              <w:rPr>
                <w:lang w:val="en-US"/>
              </w:rPr>
            </w:pPr>
            <w:hyperlink r:id="rId38"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A55590">
            <w:pPr>
              <w:rPr>
                <w:lang w:val="en-US"/>
              </w:rPr>
            </w:pPr>
            <w:hyperlink r:id="rId39"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A55590">
            <w:pPr>
              <w:rPr>
                <w:lang w:val="en-US"/>
              </w:rPr>
            </w:pPr>
            <w:hyperlink r:id="rId40"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A55590">
            <w:pPr>
              <w:rPr>
                <w:lang w:val="en-US"/>
              </w:rPr>
            </w:pPr>
            <w:hyperlink r:id="rId41"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A55590">
            <w:pPr>
              <w:rPr>
                <w:lang w:val="en-US"/>
              </w:rPr>
            </w:pPr>
            <w:hyperlink r:id="rId42"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A55590">
            <w:pPr>
              <w:rPr>
                <w:lang w:val="en-US"/>
              </w:rPr>
            </w:pPr>
            <w:hyperlink r:id="rId43"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A55590">
            <w:pPr>
              <w:rPr>
                <w:lang w:val="en-US"/>
              </w:rPr>
            </w:pPr>
            <w:hyperlink r:id="rId44"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A55590">
            <w:pPr>
              <w:rPr>
                <w:lang w:val="en-US"/>
              </w:rPr>
            </w:pPr>
            <w:hyperlink r:id="rId45"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A55590">
            <w:pPr>
              <w:rPr>
                <w:lang w:val="en-US"/>
              </w:rPr>
            </w:pPr>
            <w:hyperlink r:id="rId46"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A55590">
            <w:pPr>
              <w:rPr>
                <w:lang w:val="en-US"/>
              </w:rPr>
            </w:pPr>
            <w:hyperlink r:id="rId47"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A55590">
            <w:pPr>
              <w:rPr>
                <w:lang w:val="en-US"/>
              </w:rPr>
            </w:pPr>
            <w:hyperlink r:id="rId48"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A55590">
            <w:pPr>
              <w:rPr>
                <w:lang w:val="en-US"/>
              </w:rPr>
            </w:pPr>
            <w:hyperlink r:id="rId49"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A55590">
            <w:pPr>
              <w:rPr>
                <w:lang w:val="en-US"/>
              </w:rPr>
            </w:pPr>
            <w:hyperlink r:id="rId50"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A55590">
            <w:pPr>
              <w:rPr>
                <w:lang w:val="en-US"/>
              </w:rPr>
            </w:pPr>
            <w:hyperlink r:id="rId51"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A55590">
            <w:pPr>
              <w:rPr>
                <w:lang w:val="en-US"/>
              </w:rPr>
            </w:pPr>
            <w:hyperlink r:id="rId52"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A55590">
            <w:pPr>
              <w:rPr>
                <w:lang w:val="en-US"/>
              </w:rPr>
            </w:pPr>
            <w:hyperlink r:id="rId53"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A55590">
            <w:pPr>
              <w:rPr>
                <w:lang w:val="en-US"/>
              </w:rPr>
            </w:pPr>
            <w:hyperlink r:id="rId54"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A55590">
            <w:pPr>
              <w:rPr>
                <w:lang w:val="en-US"/>
              </w:rPr>
            </w:pPr>
            <w:hyperlink r:id="rId55"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A55590">
            <w:pPr>
              <w:rPr>
                <w:lang w:val="en-US"/>
              </w:rPr>
            </w:pPr>
            <w:hyperlink r:id="rId56"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A55590">
            <w:pPr>
              <w:rPr>
                <w:lang w:val="en-US"/>
              </w:rPr>
            </w:pPr>
            <w:hyperlink r:id="rId57" w:history="1">
              <w:r w:rsidR="00AD701B">
                <w:rPr>
                  <w:rStyle w:val="Hyperlink"/>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A55590">
            <w:pPr>
              <w:rPr>
                <w:lang w:val="en-US"/>
              </w:rPr>
            </w:pPr>
            <w:hyperlink r:id="rId58" w:history="1">
              <w:r w:rsidR="00AD701B">
                <w:rPr>
                  <w:rStyle w:val="Hyperlink"/>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A55590">
            <w:pPr>
              <w:rPr>
                <w:lang w:val="en-US"/>
              </w:rPr>
            </w:pPr>
            <w:hyperlink r:id="rId59" w:history="1">
              <w:r w:rsidR="00AD701B">
                <w:rPr>
                  <w:rStyle w:val="Hyperlink"/>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lastRenderedPageBreak/>
              <w:t>[32]</w:t>
            </w:r>
          </w:p>
        </w:tc>
        <w:tc>
          <w:tcPr>
            <w:tcW w:w="1456" w:type="dxa"/>
            <w:tcMar>
              <w:top w:w="0" w:type="dxa"/>
              <w:left w:w="70" w:type="dxa"/>
              <w:bottom w:w="0" w:type="dxa"/>
              <w:right w:w="70" w:type="dxa"/>
            </w:tcMar>
          </w:tcPr>
          <w:p w14:paraId="4982299D" w14:textId="77777777" w:rsidR="00E14429" w:rsidRDefault="00A55590">
            <w:pPr>
              <w:rPr>
                <w:lang w:val="en-US"/>
              </w:rPr>
            </w:pPr>
            <w:hyperlink r:id="rId60"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A55590">
            <w:pPr>
              <w:rPr>
                <w:lang w:val="en-US"/>
              </w:rPr>
            </w:pPr>
            <w:hyperlink r:id="rId61"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A55590">
            <w:pPr>
              <w:rPr>
                <w:lang w:val="en-US"/>
              </w:rPr>
            </w:pPr>
            <w:hyperlink r:id="rId62"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A55590">
            <w:pPr>
              <w:rPr>
                <w:lang w:val="en-US"/>
              </w:rPr>
            </w:pPr>
            <w:hyperlink r:id="rId63"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A55590">
            <w:pPr>
              <w:rPr>
                <w:lang w:val="en-US"/>
              </w:rPr>
            </w:pPr>
            <w:hyperlink r:id="rId64"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A55590">
            <w:pPr>
              <w:rPr>
                <w:lang w:val="en-US"/>
              </w:rPr>
            </w:pPr>
            <w:hyperlink r:id="rId65" w:history="1">
              <w:r w:rsidR="00AD701B">
                <w:rPr>
                  <w:rStyle w:val="Hyperlink"/>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A55590">
            <w:pPr>
              <w:rPr>
                <w:rStyle w:val="Hyperlink"/>
                <w:color w:val="0000FF"/>
                <w:lang w:val="en-US"/>
              </w:rPr>
            </w:pPr>
            <w:hyperlink r:id="rId66" w:history="1">
              <w:r w:rsidR="00AD701B">
                <w:rPr>
                  <w:rStyle w:val="Hyperlink"/>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A55590">
            <w:pPr>
              <w:rPr>
                <w:rStyle w:val="Hyperlink"/>
                <w:color w:val="0000FF"/>
                <w:lang w:val="en-US"/>
              </w:rPr>
            </w:pPr>
            <w:hyperlink r:id="rId67" w:history="1">
              <w:r w:rsidR="00AD701B">
                <w:rPr>
                  <w:rStyle w:val="Hyperlink"/>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A55590">
            <w:pPr>
              <w:rPr>
                <w:rStyle w:val="Hyperlink"/>
                <w:color w:val="0000FF"/>
                <w:lang w:val="en-US"/>
              </w:rPr>
            </w:pPr>
            <w:hyperlink r:id="rId68" w:history="1">
              <w:r w:rsidR="00AD701B">
                <w:rPr>
                  <w:rStyle w:val="Hyperlink"/>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A55590">
            <w:pPr>
              <w:rPr>
                <w:rStyle w:val="Hyperlink"/>
                <w:color w:val="0000FF"/>
                <w:lang w:val="en-US"/>
              </w:rPr>
            </w:pPr>
            <w:hyperlink r:id="rId69" w:history="1">
              <w:r w:rsidR="00AD701B">
                <w:rPr>
                  <w:rStyle w:val="Hyperlink"/>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A55590" w:rsidP="00182C89">
            <w:pPr>
              <w:rPr>
                <w:color w:val="0000FF"/>
                <w:u w:val="single"/>
                <w:lang w:val="en-US" w:eastAsia="sv-SE"/>
              </w:rPr>
            </w:pPr>
            <w:hyperlink r:id="rId70" w:history="1">
              <w:r w:rsidR="000F626D">
                <w:rPr>
                  <w:rStyle w:val="Hyperlink"/>
                  <w:color w:val="0000FF"/>
                  <w:lang w:val="en-US" w:eastAsia="sv-SE"/>
                </w:rPr>
                <w:t>R1-2202528</w:t>
              </w:r>
            </w:hyperlink>
            <w:r w:rsidR="00A846D4">
              <w:rPr>
                <w:lang w:val="en-US"/>
              </w:rPr>
              <w:br/>
              <w:t>(</w:t>
            </w:r>
            <w:hyperlink r:id="rId71" w:history="1">
              <w:r w:rsidR="00A846D4" w:rsidRPr="00A846D4">
                <w:rPr>
                  <w:rStyle w:val="Hyperlink"/>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3F36" w14:textId="77777777" w:rsidR="00A55590" w:rsidRDefault="00A55590">
      <w:pPr>
        <w:spacing w:line="240" w:lineRule="auto"/>
      </w:pPr>
      <w:r>
        <w:separator/>
      </w:r>
    </w:p>
  </w:endnote>
  <w:endnote w:type="continuationSeparator" w:id="0">
    <w:p w14:paraId="2EC4DB97" w14:textId="77777777" w:rsidR="00A55590" w:rsidRDefault="00A55590">
      <w:pPr>
        <w:spacing w:line="240" w:lineRule="auto"/>
      </w:pPr>
      <w:r>
        <w:continuationSeparator/>
      </w:r>
    </w:p>
  </w:endnote>
  <w:endnote w:type="continuationNotice" w:id="1">
    <w:p w14:paraId="2D7A0DF1" w14:textId="77777777" w:rsidR="00A55590" w:rsidRDefault="00A55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A9C" w14:textId="77777777" w:rsidR="00E14429" w:rsidRDefault="00970823">
    <w:pPr>
      <w:pStyle w:val="Footer"/>
    </w:pPr>
    <w:r>
      <w:rPr>
        <w:noProof/>
        <w:lang w:val="en-US" w:eastAsia="zh-CN"/>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DBEC" w14:textId="77777777" w:rsidR="00A55590" w:rsidRDefault="00A55590">
      <w:pPr>
        <w:spacing w:after="0"/>
      </w:pPr>
      <w:r>
        <w:separator/>
      </w:r>
    </w:p>
  </w:footnote>
  <w:footnote w:type="continuationSeparator" w:id="0">
    <w:p w14:paraId="50614CC4" w14:textId="77777777" w:rsidR="00A55590" w:rsidRDefault="00A55590">
      <w:pPr>
        <w:spacing w:after="0"/>
      </w:pPr>
      <w:r>
        <w:continuationSeparator/>
      </w:r>
    </w:p>
  </w:footnote>
  <w:footnote w:type="continuationNotice" w:id="1">
    <w:p w14:paraId="61B82B8C" w14:textId="77777777" w:rsidR="00A55590" w:rsidRDefault="00A555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38"/>
  </w:num>
  <w:num w:numId="19">
    <w:abstractNumId w:val="9"/>
  </w:num>
  <w:num w:numId="20">
    <w:abstractNumId w:val="37"/>
  </w:num>
  <w:num w:numId="21">
    <w:abstractNumId w:val="3"/>
  </w:num>
  <w:num w:numId="22">
    <w:abstractNumId w:val="27"/>
  </w:num>
  <w:num w:numId="23">
    <w:abstractNumId w:val="33"/>
  </w:num>
  <w:num w:numId="24">
    <w:abstractNumId w:val="4"/>
  </w:num>
  <w:num w:numId="25">
    <w:abstractNumId w:val="7"/>
  </w:num>
  <w:num w:numId="26">
    <w:abstractNumId w:val="21"/>
  </w:num>
  <w:num w:numId="27">
    <w:abstractNumId w:val="32"/>
  </w:num>
  <w:num w:numId="28">
    <w:abstractNumId w:val="16"/>
  </w:num>
  <w:num w:numId="29">
    <w:abstractNumId w:val="30"/>
  </w:num>
  <w:num w:numId="30">
    <w:abstractNumId w:val="31"/>
  </w:num>
  <w:num w:numId="31">
    <w:abstractNumId w:val="41"/>
  </w:num>
  <w:num w:numId="32">
    <w:abstractNumId w:val="13"/>
  </w:num>
  <w:num w:numId="33">
    <w:abstractNumId w:val="39"/>
  </w:num>
  <w:num w:numId="34">
    <w:abstractNumId w:val="40"/>
  </w:num>
  <w:num w:numId="35">
    <w:abstractNumId w:val="42"/>
  </w:num>
  <w:num w:numId="36">
    <w:abstractNumId w:val="28"/>
  </w:num>
  <w:num w:numId="37">
    <w:abstractNumId w:val="35"/>
  </w:num>
  <w:num w:numId="38">
    <w:abstractNumId w:val="6"/>
  </w:num>
  <w:num w:numId="39">
    <w:abstractNumId w:val="18"/>
  </w:num>
  <w:num w:numId="40">
    <w:abstractNumId w:val="20"/>
  </w:num>
  <w:num w:numId="41">
    <w:abstractNumId w:val="10"/>
  </w:num>
  <w:num w:numId="42">
    <w:abstractNumId w:val="19"/>
  </w:num>
  <w:num w:numId="43">
    <w:abstractNumId w:val="2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5375B"/>
    <w:rsid w:val="002548FB"/>
    <w:rsid w:val="0026356D"/>
    <w:rsid w:val="00273DC5"/>
    <w:rsid w:val="0027661A"/>
    <w:rsid w:val="002A061B"/>
    <w:rsid w:val="002A3DFF"/>
    <w:rsid w:val="002A61D1"/>
    <w:rsid w:val="002B06D4"/>
    <w:rsid w:val="002B255F"/>
    <w:rsid w:val="002C0EFF"/>
    <w:rsid w:val="002D3966"/>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308C1"/>
    <w:rsid w:val="00441BCC"/>
    <w:rsid w:val="00447B56"/>
    <w:rsid w:val="00460E19"/>
    <w:rsid w:val="00464044"/>
    <w:rsid w:val="004658A8"/>
    <w:rsid w:val="00471356"/>
    <w:rsid w:val="004874AB"/>
    <w:rsid w:val="00490CBB"/>
    <w:rsid w:val="00493253"/>
    <w:rsid w:val="004B276E"/>
    <w:rsid w:val="004B3B55"/>
    <w:rsid w:val="004C2CFB"/>
    <w:rsid w:val="004D3253"/>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662C6"/>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7015C4"/>
    <w:rsid w:val="00707AC4"/>
    <w:rsid w:val="00713424"/>
    <w:rsid w:val="00716883"/>
    <w:rsid w:val="00726FE0"/>
    <w:rsid w:val="00731879"/>
    <w:rsid w:val="00733AA9"/>
    <w:rsid w:val="00742382"/>
    <w:rsid w:val="007447BB"/>
    <w:rsid w:val="00761E92"/>
    <w:rsid w:val="00763D69"/>
    <w:rsid w:val="00772CC5"/>
    <w:rsid w:val="007732AB"/>
    <w:rsid w:val="007777AC"/>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F0376"/>
    <w:rsid w:val="007F6BC7"/>
    <w:rsid w:val="00800469"/>
    <w:rsid w:val="00800A7C"/>
    <w:rsid w:val="00811499"/>
    <w:rsid w:val="008173E9"/>
    <w:rsid w:val="008200B7"/>
    <w:rsid w:val="008261C3"/>
    <w:rsid w:val="00834601"/>
    <w:rsid w:val="008351B4"/>
    <w:rsid w:val="00835A13"/>
    <w:rsid w:val="00840287"/>
    <w:rsid w:val="008430D1"/>
    <w:rsid w:val="00847F5B"/>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6DEC"/>
    <w:rsid w:val="00AD2625"/>
    <w:rsid w:val="00AD26ED"/>
    <w:rsid w:val="00AD5E6F"/>
    <w:rsid w:val="00AD701B"/>
    <w:rsid w:val="00AE1C2B"/>
    <w:rsid w:val="00AE6ED9"/>
    <w:rsid w:val="00AF4350"/>
    <w:rsid w:val="00AF5BCC"/>
    <w:rsid w:val="00B0050C"/>
    <w:rsid w:val="00B05AE8"/>
    <w:rsid w:val="00B06ECF"/>
    <w:rsid w:val="00B11AC5"/>
    <w:rsid w:val="00B11E37"/>
    <w:rsid w:val="00B14318"/>
    <w:rsid w:val="00B212E7"/>
    <w:rsid w:val="00B21764"/>
    <w:rsid w:val="00B3246D"/>
    <w:rsid w:val="00B368B0"/>
    <w:rsid w:val="00B41FED"/>
    <w:rsid w:val="00B42061"/>
    <w:rsid w:val="00B43BCD"/>
    <w:rsid w:val="00B44B40"/>
    <w:rsid w:val="00B55B10"/>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21578"/>
    <w:rsid w:val="00D23945"/>
    <w:rsid w:val="00D23E4E"/>
    <w:rsid w:val="00D250B5"/>
    <w:rsid w:val="00D2587B"/>
    <w:rsid w:val="00D32EC8"/>
    <w:rsid w:val="00D3310D"/>
    <w:rsid w:val="00D426CB"/>
    <w:rsid w:val="00D46DAE"/>
    <w:rsid w:val="00D515CB"/>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F1274"/>
    <w:rsid w:val="00E023DE"/>
    <w:rsid w:val="00E030F9"/>
    <w:rsid w:val="00E14429"/>
    <w:rsid w:val="00E22B37"/>
    <w:rsid w:val="00E25815"/>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901E2"/>
    <w:rsid w:val="00EB433F"/>
    <w:rsid w:val="00EC1A46"/>
    <w:rsid w:val="00EC45FE"/>
    <w:rsid w:val="00ED4C95"/>
    <w:rsid w:val="00ED6C6C"/>
    <w:rsid w:val="00EE5DB8"/>
    <w:rsid w:val="00EE6C55"/>
    <w:rsid w:val="00EF0E77"/>
    <w:rsid w:val="00F05C65"/>
    <w:rsid w:val="00F27FF5"/>
    <w:rsid w:val="00F451E2"/>
    <w:rsid w:val="00F469B4"/>
    <w:rsid w:val="00F470EB"/>
    <w:rsid w:val="00F5282A"/>
    <w:rsid w:val="00F56703"/>
    <w:rsid w:val="00F74BA3"/>
    <w:rsid w:val="00F84FD6"/>
    <w:rsid w:val="00F94034"/>
    <w:rsid w:val="00F95A7F"/>
    <w:rsid w:val="00F9678A"/>
    <w:rsid w:val="00FB27BA"/>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列出段落"/>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 w:type="character" w:styleId="UnresolvedMention">
    <w:name w:val="Unresolved Mention"/>
    <w:basedOn w:val="DefaultParagraphFont"/>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3gpp.org/ftp/TSG_RAN/WG1_RL1/TSGR1_108-e/Docs/R1-2201441.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099.zip" TargetMode="External"/><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61" Type="http://schemas.openxmlformats.org/officeDocument/2006/relationships/hyperlink" Target="https://www.3gpp.org/ftp/TSG_RAN/WG1_RL1/TSGR1_108-e/Docs/R1-2201892.zip" TargetMode="External"/><Relationship Id="rId10" Type="http://schemas.openxmlformats.org/officeDocument/2006/relationships/footnotes" Target="footnotes.xml"/><Relationship Id="rId19" Type="http://schemas.openxmlformats.org/officeDocument/2006/relationships/hyperlink" Target="https://www.3gpp.org/ftp/tsg_ran/WG1_RL1/TSGR1_108-e/Inbox/drafts/7.1/%5B108-e-NR-CRs-16%5D" TargetMode="Externa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186AEA-1D19-45D0-BF19-E7F4EAF7B98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46</Pages>
  <Words>18547</Words>
  <Characters>105722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7</cp:revision>
  <dcterms:created xsi:type="dcterms:W3CDTF">2022-02-23T05:49:00Z</dcterms:created>
  <dcterms:modified xsi:type="dcterms:W3CDTF">2022-02-23T06:27:00Z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