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March,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Pr>
                      <w:rFonts w:eastAsia="SimSun"/>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5pt" o:ole="">
                        <v:imagedata r:id="rId13" o:title=""/>
                      </v:shape>
                      <o:OLEObject Type="Embed" ProgID="Equation.3" ShapeID="_x0000_i1025" DrawAspect="Content" ObjectID="_1707041829"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Pr>
                      <w:rFonts w:eastAsia="SimSun"/>
                      <w:position w:val="-12"/>
                      <w:sz w:val="20"/>
                      <w:szCs w:val="20"/>
                      <w:lang w:eastAsia="en-US"/>
                    </w:rPr>
                    <w:object w:dxaOrig="780" w:dyaOrig="300" w14:anchorId="17C6FC25">
                      <v:shape id="_x0000_i1026" type="#_x0000_t75" style="width:39pt;height:15.5pt" o:ole="">
                        <v:imagedata r:id="rId15" o:title=""/>
                      </v:shape>
                      <o:OLEObject Type="Embed" ProgID="Equation.3" ShapeID="_x0000_i1026" DrawAspect="Content" ObjectID="_1707041830"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77777777" w:rsidR="00916B3B" w:rsidRDefault="00916B3B">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BodyText"/>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BodyText"/>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BodyText"/>
              <w:spacing w:after="0"/>
              <w:ind w:right="27"/>
            </w:pPr>
            <w:r>
              <w:rPr>
                <w:lang w:val="en-US"/>
              </w:rPr>
              <w:t xml:space="preserve">We are ok with the </w:t>
            </w:r>
            <w:proofErr w:type="spellStart"/>
            <w:r>
              <w:rPr>
                <w:lang w:val="en-US"/>
              </w:rPr>
              <w:t>pirit</w:t>
            </w:r>
            <w:proofErr w:type="spellEnd"/>
            <w:r>
              <w:rPr>
                <w:lang w:val="en-US"/>
              </w:rPr>
              <w:t xml:space="preserve"> of the TP. One suggestion on the wording, it needs to clarify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SimSun"/>
                <w:lang w:eastAsia="zh-CN"/>
              </w:rPr>
            </w:pPr>
          </w:p>
          <w:p w14:paraId="6EC26387" w14:textId="3AFF2C30" w:rsidR="00E01504" w:rsidRDefault="00E01504" w:rsidP="00E01504">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E01504">
              <w:rPr>
                <w:rFonts w:eastAsia="SimSun"/>
                <w:color w:val="7030A0"/>
              </w:rPr>
              <w:t xml:space="preserve">the corresponding </w:t>
            </w:r>
            <w:r>
              <w:rPr>
                <w:rFonts w:eastAsia="SimSun"/>
              </w:rPr>
              <w:t xml:space="preserve">PUCCH </w:t>
            </w:r>
            <w:r w:rsidRPr="00E01504">
              <w:rPr>
                <w:rFonts w:eastAsia="SimSun"/>
                <w:color w:val="7030A0"/>
              </w:rPr>
              <w:t xml:space="preserve">format </w:t>
            </w:r>
            <w:proofErr w:type="spellStart"/>
            <w:r>
              <w:rPr>
                <w:rFonts w:eastAsia="SimSun"/>
                <w:strike/>
                <w:color w:val="FF0000"/>
              </w:rPr>
              <w:t>format</w:t>
            </w:r>
            <w:proofErr w:type="spellEnd"/>
            <w:r>
              <w:rPr>
                <w:rFonts w:eastAsia="SimSun"/>
                <w:strike/>
                <w:color w:val="FF0000"/>
              </w:rPr>
              <w:t xml:space="preserve">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6B153BD8" w14:textId="3B805370" w:rsidR="00E01504" w:rsidRPr="00E01504" w:rsidRDefault="00E01504" w:rsidP="00E01504">
            <w:pPr>
              <w:pStyle w:val="BodyText"/>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BodyText"/>
              <w:spacing w:after="0"/>
              <w:ind w:right="27"/>
              <w:rPr>
                <w:lang w:val="en-US"/>
              </w:rPr>
            </w:pPr>
            <w:proofErr w:type="spellStart"/>
            <w:r>
              <w:rPr>
                <w:lang w:val="en-US"/>
              </w:rPr>
              <w:t>InterDigital</w:t>
            </w:r>
            <w:proofErr w:type="spellEnd"/>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BodyText"/>
              <w:spacing w:after="0"/>
              <w:ind w:right="27"/>
              <w:rPr>
                <w:lang w:val="en-US"/>
              </w:rPr>
            </w:pPr>
            <w:r>
              <w:rPr>
                <w:lang w:val="en-US"/>
              </w:rPr>
              <w:t>We agree that this correction is needed. We slightly prefer Samsung’s TP than the suggest TP.</w:t>
            </w:r>
          </w:p>
        </w:tc>
      </w:tr>
      <w:tr w:rsidR="000F6826" w14:paraId="014CFC7A" w14:textId="77777777" w:rsidTr="00426BF3">
        <w:tc>
          <w:tcPr>
            <w:tcW w:w="1526" w:type="dxa"/>
            <w:tcBorders>
              <w:top w:val="single" w:sz="4" w:space="0" w:color="auto"/>
              <w:left w:val="single" w:sz="4" w:space="0" w:color="auto"/>
              <w:bottom w:val="single" w:sz="4" w:space="0" w:color="auto"/>
              <w:right w:val="single" w:sz="4" w:space="0" w:color="auto"/>
            </w:tcBorders>
          </w:tcPr>
          <w:p w14:paraId="45D7800A" w14:textId="258AB4FD" w:rsidR="000F6826" w:rsidRDefault="000F6826">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57E083" w14:textId="5A3D845B" w:rsidR="000F6826" w:rsidRDefault="00285D89" w:rsidP="00E01504">
            <w:pPr>
              <w:pStyle w:val="BodyText"/>
              <w:spacing w:after="0"/>
              <w:ind w:right="27"/>
              <w:rPr>
                <w:lang w:val="en-US"/>
              </w:rPr>
            </w:pPr>
            <w:r>
              <w:rPr>
                <w:lang w:val="en-US"/>
              </w:rPr>
              <w:t xml:space="preserve">We agree </w:t>
            </w:r>
            <w:r w:rsidR="004519E8">
              <w:rPr>
                <w:lang w:val="en-US"/>
              </w:rPr>
              <w:t xml:space="preserve">that correction is needed and </w:t>
            </w:r>
            <w:r w:rsidR="00040360">
              <w:rPr>
                <w:lang w:val="en-US"/>
              </w:rPr>
              <w:t xml:space="preserve">slightly prefer </w:t>
            </w:r>
            <w:r w:rsidR="004519E8">
              <w:rPr>
                <w:lang w:val="en-US"/>
              </w:rPr>
              <w:t>Samsung’s TP</w:t>
            </w: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lastRenderedPageBreak/>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Pr>
                      <w:rFonts w:eastAsia="DengXian"/>
                      <w:position w:val="-10"/>
                      <w:sz w:val="20"/>
                      <w:szCs w:val="20"/>
                      <w:lang w:eastAsia="en-US"/>
                    </w:rPr>
                    <w:object w:dxaOrig="420" w:dyaOrig="300" w14:anchorId="47C3D8C7">
                      <v:shape id="_x0000_i1027" type="#_x0000_t75" style="width:21.5pt;height:15.5pt" o:ole="">
                        <v:imagedata r:id="rId17" o:title=""/>
                      </v:shape>
                      <o:OLEObject Type="Embed" ProgID="Equation.3" ShapeID="_x0000_i1027" DrawAspect="Content" ObjectID="_1707041831" r:id="rId18"/>
                    </w:object>
                  </w:r>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3F60331E">
                      <v:shape id="_x0000_i1028" type="#_x0000_t75" style="width:39pt;height:15.5pt" o:ole="">
                        <v:imagedata r:id="rId19" o:title=""/>
                      </v:shape>
                      <o:OLEObject Type="Embed" ProgID="Equation.3" ShapeID="_x0000_i1028" DrawAspect="Content" ObjectID="_1707041832" r:id="rId20"/>
                    </w:object>
                  </w:r>
                  <w:r>
                    <w:rPr>
                      <w:rFonts w:eastAsia="DengXian"/>
                      <w:lang w:eastAsia="en-US"/>
                    </w:rPr>
                    <w:t xml:space="preserve"> in order to conform to the transmit power specified in [5, TS 38.213] and mapped in sequence starting with </w:t>
                  </w:r>
                  <w:r>
                    <w:rPr>
                      <w:rFonts w:eastAsia="DengXian"/>
                      <w:position w:val="-10"/>
                      <w:sz w:val="20"/>
                      <w:szCs w:val="20"/>
                      <w:lang w:eastAsia="en-US"/>
                    </w:rPr>
                    <w:object w:dxaOrig="420" w:dyaOrig="300" w14:anchorId="6895E428">
                      <v:shape id="_x0000_i1029" type="#_x0000_t75" style="width:21.5pt;height:15.5pt" o:ole="">
                        <v:imagedata r:id="rId17" o:title=""/>
                      </v:shape>
                      <o:OLEObject Type="Embed" ProgID="Equation.3" ShapeID="_x0000_i1029" DrawAspect="Content" ObjectID="_1707041833"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595EBFB3">
                      <v:shape id="_x0000_i1030" type="#_x0000_t75" style="width:9pt;height:13.5pt" o:ole="">
                        <v:imagedata r:id="rId22" o:title=""/>
                      </v:shape>
                      <o:OLEObject Type="Embed" ProgID="Equation.3" ShapeID="_x0000_i1030" DrawAspect="Content" ObjectID="_1707041834"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Pr>
                      <w:rFonts w:eastAsia="DengXian"/>
                      <w:position w:val="-6"/>
                      <w:sz w:val="20"/>
                      <w:szCs w:val="20"/>
                      <w:lang w:eastAsia="en-US"/>
                    </w:rPr>
                    <w:object w:dxaOrig="150" w:dyaOrig="270" w14:anchorId="22ED28D2">
                      <v:shape id="_x0000_i1031" type="#_x0000_t75" style="width:7.5pt;height:13.5pt" o:ole="">
                        <v:imagedata r:id="rId24" o:title=""/>
                      </v:shape>
                      <o:OLEObject Type="Embed" ProgID="Equation.3" ShapeID="_x0000_i1031" DrawAspect="Content" ObjectID="_1707041835" r:id="rId25"/>
                    </w:object>
                  </w:r>
                  <w:r>
                    <w:rPr>
                      <w:rFonts w:eastAsia="DengXian"/>
                      <w:lang w:eastAsia="en-US"/>
                    </w:rPr>
                    <w:t xml:space="preserve"> on antenna port </w:t>
                  </w:r>
                  <w:r>
                    <w:rPr>
                      <w:rFonts w:eastAsia="DengXian"/>
                      <w:position w:val="-10"/>
                      <w:sz w:val="20"/>
                      <w:szCs w:val="20"/>
                      <w:lang w:eastAsia="en-US"/>
                    </w:rPr>
                    <w:object w:dxaOrig="825" w:dyaOrig="285" w14:anchorId="7F43BE40">
                      <v:shape id="_x0000_i1032" type="#_x0000_t75" style="width:41.5pt;height:14.5pt" o:ole="">
                        <v:imagedata r:id="rId26" o:title=""/>
                      </v:shape>
                      <o:OLEObject Type="Embed" ProgID="Equation.3" ShapeID="_x0000_i1032" DrawAspect="Content" ObjectID="_1707041836"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64E6A5C4">
                      <v:shape id="_x0000_i1033" type="#_x0000_t75" style="width:39pt;height:15.5pt" o:ole="">
                        <v:imagedata r:id="rId28" o:title=""/>
                      </v:shape>
                      <o:OLEObject Type="Embed" ProgID="Equation.3" ShapeID="_x0000_i1033" DrawAspect="Content" ObjectID="_1707041837"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7F724E9B">
                      <v:shape id="_x0000_i1034" type="#_x0000_t75" style="width:9pt;height:13.5pt" o:ole="">
                        <v:imagedata r:id="rId22" o:title=""/>
                      </v:shape>
                      <o:OLEObject Type="Embed" ProgID="Equation.3" ShapeID="_x0000_i1034" DrawAspect="Content" ObjectID="_1707041838"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Pr>
                      <w:rFonts w:eastAsia="DengXian"/>
                      <w:position w:val="-6"/>
                      <w:sz w:val="20"/>
                      <w:szCs w:val="20"/>
                      <w:lang w:eastAsia="en-US"/>
                    </w:rPr>
                    <w:object w:dxaOrig="150" w:dyaOrig="270" w14:anchorId="5F3E7A8E">
                      <v:shape id="_x0000_i1035" type="#_x0000_t75" style="width:7.5pt;height:13.5pt" o:ole="">
                        <v:imagedata r:id="rId24" o:title=""/>
                      </v:shape>
                      <o:OLEObject Type="Embed" ProgID="Equation.3" ShapeID="_x0000_i1035" DrawAspect="Content" ObjectID="_1707041839" r:id="rId31"/>
                    </w:object>
                  </w:r>
                  <w:r>
                    <w:rPr>
                      <w:rFonts w:eastAsia="DengXian"/>
                      <w:lang w:eastAsia="en-US"/>
                    </w:rPr>
                    <w:t xml:space="preserve"> on antenna port </w:t>
                  </w:r>
                  <w:r>
                    <w:rPr>
                      <w:rFonts w:eastAsia="DengXian"/>
                      <w:position w:val="-10"/>
                      <w:sz w:val="20"/>
                      <w:szCs w:val="20"/>
                      <w:lang w:eastAsia="en-US"/>
                    </w:rPr>
                    <w:object w:dxaOrig="810" w:dyaOrig="285" w14:anchorId="7AF0894D">
                      <v:shape id="_x0000_i1036" type="#_x0000_t75" style="width:40.5pt;height:14.5pt" o:ole="">
                        <v:imagedata r:id="rId26" o:title=""/>
                      </v:shape>
                      <o:OLEObject Type="Embed" ProgID="Equation.3" ShapeID="_x0000_i1036" DrawAspect="Content" ObjectID="_1707041840"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r>
        <w:rPr>
          <w:rFonts w:eastAsia="SimSun"/>
          <w:i/>
          <w:lang w:eastAsia="en-US"/>
        </w:rPr>
        <w:t>initialCyclicShift</w:t>
      </w:r>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xml:space="preserve">, a first symbol for the PUCCH transmission provided by </w:t>
      </w:r>
      <w:r>
        <w:rPr>
          <w:rFonts w:eastAsia="SimSun"/>
          <w:i/>
          <w:lang w:eastAsia="en-US"/>
        </w:rPr>
        <w:t>startingSymbolIndex</w:t>
      </w:r>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r>
        <w:rPr>
          <w:rFonts w:eastAsia="SimSun"/>
          <w:i/>
          <w:lang w:eastAsia="en-US"/>
        </w:rPr>
        <w:t>timeDomainOCC</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w:t>
      </w:r>
      <w:r>
        <w:rPr>
          <w:rFonts w:eastAsia="SimSun"/>
          <w:lang w:val="en-US" w:eastAsia="en-US"/>
        </w:rPr>
        <w:lastRenderedPageBreak/>
        <w:t xml:space="preserve">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w:dxaOrig="420" w:dyaOrig="300" w14:anchorId="78D04881">
          <v:shape id="_x0000_i1037" type="#_x0000_t75" style="width:21.5pt;height:15.5pt" o:ole="">
            <v:imagedata r:id="rId17" o:title=""/>
          </v:shape>
          <o:OLEObject Type="Embed" ProgID="Equation.3" ShapeID="_x0000_i1037" DrawAspect="Content" ObjectID="_1707041841"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9pt;height:15.5pt" o:ole="">
            <v:imagedata r:id="rId19" o:title=""/>
          </v:shape>
          <o:OLEObject Type="Embed" ProgID="Equation.3" ShapeID="_x0000_i1038" DrawAspect="Content" ObjectID="_1707041842"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5pt;height:15.5pt" o:ole="">
            <v:imagedata r:id="rId17" o:title=""/>
          </v:shape>
          <o:OLEObject Type="Embed" ProgID="Equation.3" ShapeID="_x0000_i1039" DrawAspect="Content" ObjectID="_1707041843"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5pt;height:13.5pt" o:ole="">
            <v:imagedata r:id="rId22" o:title=""/>
          </v:shape>
          <o:OLEObject Type="Embed" ProgID="Equation.3" ShapeID="_x0000_i1040" DrawAspect="Content" ObjectID="_1707041844"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5pt;height:13.5pt" o:ole="">
            <v:imagedata r:id="rId24" o:title=""/>
          </v:shape>
          <o:OLEObject Type="Embed" ProgID="Equation.3" ShapeID="_x0000_i1041" DrawAspect="Content" ObjectID="_1707041845"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5pt;height:14.5pt" o:ole="">
            <v:imagedata r:id="rId26" o:title=""/>
          </v:shape>
          <o:OLEObject Type="Embed" ProgID="Equation.3" ShapeID="_x0000_i1042" DrawAspect="Content" ObjectID="_1707041846"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BodyText"/>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BodyText"/>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BodyText"/>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BodyText"/>
              <w:spacing w:after="0"/>
              <w:ind w:right="27"/>
              <w:rPr>
                <w:lang w:val="en-US"/>
              </w:rPr>
            </w:pPr>
            <w:proofErr w:type="spellStart"/>
            <w:r>
              <w:rPr>
                <w:lang w:val="en-US"/>
              </w:rPr>
              <w:t>InterDigital</w:t>
            </w:r>
            <w:proofErr w:type="spellEnd"/>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BodyText"/>
              <w:spacing w:after="0"/>
              <w:ind w:right="27"/>
              <w:rPr>
                <w:lang w:val="en-US"/>
              </w:rPr>
            </w:pPr>
            <w:r>
              <w:rPr>
                <w:lang w:val="en-US"/>
              </w:rPr>
              <w:t xml:space="preserve">We are fine with the TP. </w:t>
            </w:r>
          </w:p>
        </w:tc>
      </w:tr>
      <w:tr w:rsidR="00956B19" w14:paraId="43936303"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437FBAB" w14:textId="28F5BD0C" w:rsidR="00956B19" w:rsidRDefault="00956B19" w:rsidP="00426BF3">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62BE8F7C" w14:textId="4A82FD61" w:rsidR="00956B19" w:rsidRDefault="00956B19" w:rsidP="00426BF3">
            <w:pPr>
              <w:pStyle w:val="BodyText"/>
              <w:spacing w:after="0"/>
              <w:ind w:right="27"/>
              <w:rPr>
                <w:lang w:val="en-US"/>
              </w:rPr>
            </w:pPr>
            <w:r>
              <w:rPr>
                <w:lang w:val="en-US"/>
              </w:rPr>
              <w:t>We are fine with the TP</w:t>
            </w: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a number of symbols for a PUCCH transmission provided by </w:t>
                  </w:r>
                  <w:r>
                    <w:rPr>
                      <w:rFonts w:eastAsia="SimSun"/>
                      <w:i/>
                      <w:lang w:val="en-US" w:eastAsia="en-US"/>
                    </w:rPr>
                    <w:t>nrofSymbols</w:t>
                  </w:r>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r>
                    <w:rPr>
                      <w:rFonts w:eastAsia="SimSun"/>
                      <w:i/>
                      <w:lang w:val="en-US"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r>
                    <w:rPr>
                      <w:rFonts w:eastAsia="SimSun"/>
                      <w:i/>
                      <w:lang w:val="en-US" w:eastAsia="en-US"/>
                    </w:rPr>
                    <w:t>nrofPRBs</w:t>
                  </w:r>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r>
        <w:rPr>
          <w:rFonts w:eastAsia="SimSun"/>
          <w:i/>
          <w:lang w:eastAsia="en-US"/>
        </w:rPr>
        <w:t>nrofPRBs</w:t>
      </w:r>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lang w:val="en-US"/>
              </w:rPr>
            </w:pPr>
            <w:r>
              <w:rPr>
                <w:lang w:val="en-US"/>
              </w:rPr>
              <w:t>Lenovo</w:t>
            </w:r>
          </w:p>
        </w:tc>
        <w:tc>
          <w:tcPr>
            <w:tcW w:w="7564" w:type="dxa"/>
          </w:tcPr>
          <w:p w14:paraId="5AC8412F" w14:textId="2F9783C6" w:rsidR="00FD7508" w:rsidRDefault="00FD7508">
            <w:pPr>
              <w:pStyle w:val="BodyText"/>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BodyText"/>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BodyText"/>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BodyText"/>
              <w:spacing w:after="0"/>
              <w:ind w:right="27"/>
            </w:pPr>
            <w:r>
              <w:t>Samsung</w:t>
            </w:r>
          </w:p>
        </w:tc>
        <w:tc>
          <w:tcPr>
            <w:tcW w:w="7564" w:type="dxa"/>
          </w:tcPr>
          <w:p w14:paraId="75FA4E43" w14:textId="7F2C05D7" w:rsidR="00E01504" w:rsidRDefault="00E01504" w:rsidP="00426BF3">
            <w:pPr>
              <w:pStyle w:val="BodyText"/>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BodyText"/>
              <w:spacing w:after="0"/>
              <w:ind w:right="27"/>
            </w:pPr>
            <w:proofErr w:type="spellStart"/>
            <w:r>
              <w:t>InterDigital</w:t>
            </w:r>
            <w:proofErr w:type="spellEnd"/>
          </w:p>
        </w:tc>
        <w:tc>
          <w:tcPr>
            <w:tcW w:w="7564" w:type="dxa"/>
          </w:tcPr>
          <w:p w14:paraId="10522463" w14:textId="47DF5344" w:rsidR="002736D4" w:rsidRDefault="002736D4" w:rsidP="00426BF3">
            <w:pPr>
              <w:pStyle w:val="BodyText"/>
              <w:spacing w:after="0"/>
              <w:ind w:right="27"/>
            </w:pPr>
            <w:r>
              <w:t xml:space="preserve">We are fine with the TP. </w:t>
            </w:r>
          </w:p>
        </w:tc>
      </w:tr>
      <w:tr w:rsidR="00956B19" w14:paraId="2D1FD3AC" w14:textId="77777777">
        <w:trPr>
          <w:trHeight w:val="141"/>
        </w:trPr>
        <w:tc>
          <w:tcPr>
            <w:tcW w:w="1526" w:type="dxa"/>
          </w:tcPr>
          <w:p w14:paraId="579B512A" w14:textId="0E527C7F" w:rsidR="00956B19" w:rsidRDefault="00693243" w:rsidP="00426BF3">
            <w:pPr>
              <w:pStyle w:val="BodyText"/>
              <w:spacing w:after="0"/>
              <w:ind w:right="27"/>
            </w:pPr>
            <w:r>
              <w:t>Qualcomm</w:t>
            </w:r>
          </w:p>
        </w:tc>
        <w:tc>
          <w:tcPr>
            <w:tcW w:w="7564" w:type="dxa"/>
          </w:tcPr>
          <w:p w14:paraId="7C859E88" w14:textId="01DCC54D" w:rsidR="00956B19" w:rsidRDefault="00693243" w:rsidP="00426BF3">
            <w:pPr>
              <w:pStyle w:val="BodyText"/>
              <w:spacing w:after="0"/>
              <w:ind w:right="27"/>
            </w:pPr>
            <w:r>
              <w:t>We are fine with the TP</w:t>
            </w: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lastRenderedPageBreak/>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lastRenderedPageBreak/>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lang w:val="en-US"/>
              </w:rPr>
            </w:pPr>
            <w:r>
              <w:rPr>
                <w:lang w:val="en-US"/>
              </w:rPr>
              <w:t>Lenovo</w:t>
            </w:r>
          </w:p>
        </w:tc>
        <w:tc>
          <w:tcPr>
            <w:tcW w:w="7560" w:type="dxa"/>
          </w:tcPr>
          <w:p w14:paraId="0001F00E" w14:textId="34BFD71B" w:rsidR="007208A5" w:rsidRDefault="007208A5">
            <w:pPr>
              <w:pStyle w:val="BodyText"/>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BodyText"/>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SimSun"/>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gNB implementation. For example, for PF3, even if the lowest code rate, i.e. r=0.08, and </w:t>
            </w:r>
            <w:proofErr w:type="spellStart"/>
            <w:r w:rsidRPr="008F01C8">
              <w:rPr>
                <w:rFonts w:ascii="Arial" w:eastAsiaTheme="minorEastAsia" w:hAnsi="Arial"/>
                <w:sz w:val="20"/>
                <w:lang w:eastAsia="zh-CN"/>
              </w:rPr>
              <w:t>Qm</w:t>
            </w:r>
            <w:proofErr w:type="spellEnd"/>
            <w:r w:rsidRPr="008F01C8">
              <w:rPr>
                <w:rFonts w:ascii="Arial" w:eastAsiaTheme="minorEastAsia" w:hAnsi="Arial"/>
                <w:sz w:val="20"/>
                <w:lang w:eastAsia="zh-CN"/>
              </w:rPr>
              <w:t xml:space="preserve">=1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BodyText"/>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BodyText"/>
              <w:spacing w:after="0"/>
              <w:ind w:right="27"/>
              <w:rPr>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r w:rsidR="002E226D" w14:paraId="5D050D9B" w14:textId="77777777">
        <w:trPr>
          <w:trHeight w:val="141"/>
        </w:trPr>
        <w:tc>
          <w:tcPr>
            <w:tcW w:w="1525" w:type="dxa"/>
          </w:tcPr>
          <w:p w14:paraId="31EC48BA" w14:textId="1222F5DE" w:rsidR="002E226D" w:rsidRDefault="00527D59" w:rsidP="00426BF3">
            <w:pPr>
              <w:pStyle w:val="BodyText"/>
              <w:spacing w:after="0"/>
              <w:ind w:right="27"/>
              <w:rPr>
                <w:lang w:val="de-DE"/>
              </w:rPr>
            </w:pPr>
            <w:r>
              <w:rPr>
                <w:lang w:val="de-DE"/>
              </w:rPr>
              <w:t>Qualcomm</w:t>
            </w:r>
          </w:p>
        </w:tc>
        <w:tc>
          <w:tcPr>
            <w:tcW w:w="7560" w:type="dxa"/>
          </w:tcPr>
          <w:p w14:paraId="50AECD41" w14:textId="377CD1D4" w:rsidR="002E226D" w:rsidRDefault="00527D59" w:rsidP="00426BF3">
            <w:pPr>
              <w:spacing w:after="0"/>
              <w:ind w:right="27"/>
              <w:jc w:val="both"/>
              <w:rPr>
                <w:rFonts w:ascii="Arial" w:hAnsi="Arial"/>
                <w:lang w:val="de-DE" w:eastAsia="zh-CN"/>
              </w:rPr>
            </w:pPr>
            <w:r>
              <w:rPr>
                <w:rFonts w:ascii="Arial" w:hAnsi="Arial"/>
                <w:lang w:val="de-DE" w:eastAsia="zh-CN"/>
              </w:rPr>
              <w:t xml:space="preserve">We dont think there is time to address the issue, and we agree with </w:t>
            </w:r>
            <w:r w:rsidR="0063171D">
              <w:rPr>
                <w:rFonts w:ascii="Arial" w:hAnsi="Arial"/>
                <w:lang w:val="de-DE" w:eastAsia="zh-CN"/>
              </w:rPr>
              <w:t>Ericcsion</w:t>
            </w:r>
            <w:r>
              <w:rPr>
                <w:rFonts w:ascii="Arial" w:hAnsi="Arial"/>
                <w:lang w:val="de-DE" w:eastAsia="zh-CN"/>
              </w:rPr>
              <w:t xml:space="preserve"> that there is </w:t>
            </w:r>
            <w:r w:rsidR="00C10C9F">
              <w:rPr>
                <w:rFonts w:ascii="Arial" w:hAnsi="Arial"/>
                <w:lang w:val="de-DE" w:eastAsia="zh-CN"/>
              </w:rPr>
              <w:t xml:space="preserve">already </w:t>
            </w:r>
            <w:r>
              <w:rPr>
                <w:rFonts w:ascii="Arial" w:hAnsi="Arial"/>
                <w:lang w:val="de-DE" w:eastAsia="zh-CN"/>
              </w:rPr>
              <w:t xml:space="preserve">enough </w:t>
            </w:r>
            <w:r w:rsidR="00C10C9F">
              <w:rPr>
                <w:rFonts w:ascii="Arial" w:hAnsi="Arial"/>
                <w:lang w:val="de-DE" w:eastAsia="zh-CN"/>
              </w:rPr>
              <w:t xml:space="preserve">configuration </w:t>
            </w:r>
            <w:r>
              <w:rPr>
                <w:rFonts w:ascii="Arial" w:hAnsi="Arial"/>
                <w:lang w:val="de-DE" w:eastAsia="zh-CN"/>
              </w:rPr>
              <w:t>flexibility</w:t>
            </w:r>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4" w:name="_Toc79688492"/>
      <w:bookmarkStart w:id="35" w:name="_Toc71910541"/>
      <w:bookmarkStart w:id="36" w:name="_Toc79688798"/>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14:paraId="4DE99BD4" w14:textId="77777777" w:rsidR="00916B3B" w:rsidRDefault="00D56752">
      <w:pPr>
        <w:pStyle w:val="Reference"/>
        <w:spacing w:after="0" w:line="240" w:lineRule="auto"/>
      </w:pPr>
      <w:bookmarkStart w:id="38" w:name="_Ref95827363"/>
      <w:r>
        <w:lastRenderedPageBreak/>
        <w:t>R1-2200954</w:t>
      </w:r>
      <w:r>
        <w:tab/>
        <w:t>Remaining issues of PUCCH enhancement for 52-71GHz spectrum</w:t>
      </w:r>
      <w:r>
        <w:tab/>
        <w:t>Huawei, HiSilicon</w:t>
      </w:r>
      <w:bookmarkEnd w:id="38"/>
    </w:p>
    <w:p w14:paraId="160BF3ED" w14:textId="77777777" w:rsidR="00916B3B" w:rsidRDefault="00D56752">
      <w:pPr>
        <w:pStyle w:val="Reference"/>
        <w:spacing w:after="0" w:line="240" w:lineRule="auto"/>
      </w:pPr>
      <w:bookmarkStart w:id="39" w:name="_Ref95824493"/>
      <w:r>
        <w:t>R1-2201034</w:t>
      </w:r>
      <w:r>
        <w:tab/>
        <w:t>Remaining issues for enhanced PUCCH formats 0/1/4</w:t>
      </w:r>
      <w:r>
        <w:tab/>
        <w:t>InterDigital, Inc.</w:t>
      </w:r>
      <w:bookmarkEnd w:id="39"/>
    </w:p>
    <w:p w14:paraId="639991C1" w14:textId="77777777" w:rsidR="00916B3B" w:rsidRDefault="00D56752">
      <w:pPr>
        <w:pStyle w:val="Reference"/>
        <w:spacing w:after="0" w:line="240" w:lineRule="auto"/>
      </w:pPr>
      <w:bookmarkStart w:id="40" w:name="_Ref95823875"/>
      <w:r>
        <w:t>R1-2201267</w:t>
      </w:r>
      <w:r>
        <w:tab/>
        <w:t>Discussion on remaining issue for enhancements for PUCCH format 0/1/4</w:t>
      </w:r>
      <w:r>
        <w:tab/>
        <w:t>OPPO</w:t>
      </w:r>
      <w:bookmarkEnd w:id="40"/>
    </w:p>
    <w:p w14:paraId="15797DF8" w14:textId="77777777" w:rsidR="00916B3B" w:rsidRDefault="00D56752">
      <w:pPr>
        <w:pStyle w:val="Reference"/>
        <w:spacing w:after="0" w:line="240" w:lineRule="auto"/>
      </w:pPr>
      <w:bookmarkStart w:id="41" w:name="_Ref95824166"/>
      <w:r>
        <w:t>R1-2201390</w:t>
      </w:r>
      <w:r>
        <w:tab/>
        <w:t>Remaining issues on the PUCCH enhancements for 52.6 to 71GHz</w:t>
      </w:r>
      <w:r>
        <w:tab/>
        <w:t>ZTE, Sanechips</w:t>
      </w:r>
      <w:bookmarkEnd w:id="41"/>
    </w:p>
    <w:p w14:paraId="70E2594D" w14:textId="77777777" w:rsidR="00916B3B" w:rsidRDefault="00D56752">
      <w:pPr>
        <w:pStyle w:val="Reference"/>
        <w:spacing w:after="0" w:line="240" w:lineRule="auto"/>
      </w:pPr>
      <w:bookmarkStart w:id="42" w:name="_Ref95824538"/>
      <w:r>
        <w:t>R1-2201736</w:t>
      </w:r>
      <w:r>
        <w:tab/>
        <w:t>PUCCH enhancements</w:t>
      </w:r>
      <w:r>
        <w:tab/>
        <w:t>Ericsson</w:t>
      </w:r>
      <w:bookmarkEnd w:id="42"/>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9FEE" w14:textId="77777777" w:rsidR="00436763" w:rsidRDefault="00436763">
      <w:pPr>
        <w:spacing w:line="240" w:lineRule="auto"/>
      </w:pPr>
      <w:r>
        <w:separator/>
      </w:r>
    </w:p>
  </w:endnote>
  <w:endnote w:type="continuationSeparator" w:id="0">
    <w:p w14:paraId="5FBA059C" w14:textId="77777777" w:rsidR="00436763" w:rsidRDefault="00436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3C1" w14:textId="413A0A99"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1504">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1504">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1112" w14:textId="77777777" w:rsidR="00436763" w:rsidRDefault="00436763">
      <w:pPr>
        <w:spacing w:after="0"/>
      </w:pPr>
      <w:r>
        <w:separator/>
      </w:r>
    </w:p>
  </w:footnote>
  <w:footnote w:type="continuationSeparator" w:id="0">
    <w:p w14:paraId="11CC78FB" w14:textId="77777777" w:rsidR="00436763" w:rsidRDefault="00436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307" w14:textId="77777777" w:rsidR="00916B3B" w:rsidRDefault="00D56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360"/>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826"/>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5D89"/>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226D"/>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19E8"/>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27D59"/>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1D"/>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3243"/>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6B19"/>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618"/>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B0B"/>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0C9F"/>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3AD7F-F9FB-456E-9F0A-E094D9D6F59A}">
  <ds:schemaRefs>
    <ds:schemaRef ds:uri="http://schemas.openxmlformats.org/officeDocument/2006/bibliography"/>
  </ds:schemaRefs>
</ds:datastoreItem>
</file>

<file path=customXml/itemProps2.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TotalTime>
  <Pages>8</Pages>
  <Words>2693</Words>
  <Characters>14697</Characters>
  <Application>Microsoft Office Word</Application>
  <DocSecurity>0</DocSecurity>
  <Lines>122</Lines>
  <Paragraphs>34</Paragraphs>
  <ScaleCrop>false</ScaleCrop>
  <Company>Ericsson</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13</cp:revision>
  <cp:lastPrinted>2008-01-30T21:09:00Z</cp:lastPrinted>
  <dcterms:created xsi:type="dcterms:W3CDTF">2022-02-22T19:26:00Z</dcterms:created>
  <dcterms:modified xsi:type="dcterms:W3CDTF">2022-02-22T19:35:00Z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