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Heading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6D50390B" w14:textId="77777777" w:rsidR="00FE7511" w:rsidRDefault="00A96692">
      <w:pPr>
        <w:pStyle w:val="Heading1"/>
        <w:jc w:val="both"/>
        <w:rPr>
          <w:rFonts w:cs="Arial"/>
          <w:lang w:val="en-US"/>
        </w:rPr>
      </w:pPr>
      <w:r>
        <w:rPr>
          <w:rFonts w:cs="Arial"/>
          <w:lang w:val="en-US"/>
        </w:rPr>
        <w:t>2. Discussion</w:t>
      </w:r>
    </w:p>
    <w:p w14:paraId="39A94B17" w14:textId="77777777" w:rsidR="00FE7511" w:rsidRDefault="00A96692">
      <w:pPr>
        <w:pStyle w:val="Heading2"/>
      </w:pPr>
      <w:r>
        <w:t>2.1 Moderator Summary</w:t>
      </w:r>
    </w:p>
    <w:p w14:paraId="2EB28101" w14:textId="77777777" w:rsidR="00FE7511" w:rsidRDefault="00A96692">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110BE06D" w14:textId="77777777" w:rsidR="00FE7511" w:rsidRDefault="00A96692">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0E146801" w14:textId="77777777" w:rsidR="00FE7511" w:rsidRDefault="00A96692">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3FE6A656" w14:textId="77777777" w:rsidR="00FE7511" w:rsidRDefault="00A96692">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ListParagraph"/>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ListParagraph"/>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ListParagraph"/>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ListParagraph"/>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65E316B4" w14:textId="77777777" w:rsidR="00FE7511" w:rsidRDefault="00A96692">
      <w:pPr>
        <w:pStyle w:val="ListParagraph"/>
        <w:numPr>
          <w:ilvl w:val="2"/>
          <w:numId w:val="3"/>
        </w:numPr>
        <w:tabs>
          <w:tab w:val="left" w:pos="720"/>
          <w:tab w:val="left" w:pos="2880"/>
        </w:tabs>
        <w:rPr>
          <w:rFonts w:eastAsia="MS Mincho"/>
        </w:rPr>
      </w:pPr>
      <w:r>
        <w:rPr>
          <w:rFonts w:eastAsia="MS Mincho"/>
        </w:rPr>
        <w:t>[2], [6</w:t>
      </w:r>
      <w:proofErr w:type="gramStart"/>
      <w:r>
        <w:rPr>
          <w:rFonts w:eastAsia="MS Mincho"/>
        </w:rPr>
        <w:t>],[</w:t>
      </w:r>
      <w:proofErr w:type="gramEnd"/>
      <w:r>
        <w:rPr>
          <w:rFonts w:eastAsia="MS Mincho"/>
        </w:rPr>
        <w:t>10]</w:t>
      </w:r>
    </w:p>
    <w:p w14:paraId="53EAD786" w14:textId="77777777" w:rsidR="00FE7511" w:rsidRDefault="00A96692">
      <w:pPr>
        <w:pStyle w:val="ListParagraph"/>
        <w:numPr>
          <w:ilvl w:val="0"/>
          <w:numId w:val="3"/>
        </w:numPr>
        <w:tabs>
          <w:tab w:val="left" w:pos="2160"/>
          <w:tab w:val="left" w:pos="2880"/>
        </w:tabs>
        <w:rPr>
          <w:rFonts w:eastAsia="MS Mincho"/>
        </w:rPr>
      </w:pPr>
      <w:r>
        <w:rPr>
          <w:rFonts w:eastAsia="MS Mincho"/>
        </w:rPr>
        <w:t>Handling of DCI format 2_5 is same as in Rel16 – [3</w:t>
      </w:r>
      <w:proofErr w:type="gramStart"/>
      <w:r>
        <w:rPr>
          <w:rFonts w:eastAsia="MS Mincho"/>
        </w:rPr>
        <w:t>],[</w:t>
      </w:r>
      <w:proofErr w:type="gramEnd"/>
      <w:r>
        <w:rPr>
          <w:rFonts w:eastAsia="MS Mincho"/>
        </w:rPr>
        <w:t>4],[5],[7],[15]</w:t>
      </w:r>
    </w:p>
    <w:p w14:paraId="735B0B3D" w14:textId="77777777" w:rsidR="00FE7511" w:rsidRDefault="00A96692">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39E4BADC"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w:t>
      </w:r>
      <w:proofErr w:type="gramStart"/>
      <w:r>
        <w:rPr>
          <w:rFonts w:eastAsia="MS Mincho"/>
        </w:rPr>
        <w:t>],[</w:t>
      </w:r>
      <w:proofErr w:type="gramEnd"/>
      <w:r>
        <w:rPr>
          <w:rFonts w:eastAsia="MS Mincho"/>
        </w:rPr>
        <w:t>8]</w:t>
      </w:r>
    </w:p>
    <w:p w14:paraId="16E167BC"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w:t>
      </w:r>
      <w:proofErr w:type="gramStart"/>
      <w:r>
        <w:t>],[</w:t>
      </w:r>
      <w:proofErr w:type="gramEnd"/>
      <w:r>
        <w:t>6]</w:t>
      </w:r>
    </w:p>
    <w:p w14:paraId="60555AA8" w14:textId="77777777" w:rsidR="00FE7511" w:rsidRDefault="00A96692">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ListParagraph"/>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ListParagraph"/>
        <w:numPr>
          <w:ilvl w:val="1"/>
          <w:numId w:val="3"/>
        </w:numPr>
        <w:tabs>
          <w:tab w:val="left" w:pos="720"/>
          <w:tab w:val="left" w:pos="2160"/>
          <w:tab w:val="left" w:pos="2880"/>
        </w:tabs>
        <w:rPr>
          <w:lang w:val="en-US" w:eastAsia="zh-CN"/>
        </w:rPr>
      </w:pPr>
      <w:r>
        <w:rPr>
          <w:lang w:val="en-US" w:eastAsia="zh-CN"/>
        </w:rPr>
        <w:t>Additional (s</w:t>
      </w:r>
      <w:proofErr w:type="gramStart"/>
      <w:r>
        <w:rPr>
          <w:lang w:val="en-US" w:eastAsia="zh-CN"/>
        </w:rPr>
        <w:t>1,s</w:t>
      </w:r>
      <w:proofErr w:type="gramEnd"/>
      <w:r>
        <w:rPr>
          <w:lang w:val="en-US" w:eastAsia="zh-CN"/>
        </w:rPr>
        <w:t>2) values can be considered, where s1&gt;1 – [11]</w:t>
      </w:r>
    </w:p>
    <w:p w14:paraId="725B4A25" w14:textId="77777777" w:rsidR="00FE7511" w:rsidRDefault="00A96692">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ListParagraph"/>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142143BB" w14:textId="77777777" w:rsidR="00FE7511" w:rsidRDefault="00A96692">
      <w:pPr>
        <w:pStyle w:val="Heading3"/>
        <w:rPr>
          <w:lang w:val="en-US" w:eastAsia="zh-CN"/>
        </w:rPr>
      </w:pPr>
      <w:r>
        <w:rPr>
          <w:lang w:val="en-US" w:eastAsia="zh-CN"/>
        </w:rPr>
        <w:t>2.1.2</w:t>
      </w:r>
      <w:r>
        <w:rPr>
          <w:lang w:val="en-US" w:eastAsia="zh-CN"/>
        </w:rPr>
        <w:tab/>
        <w:t>DCI size matching</w:t>
      </w:r>
    </w:p>
    <w:p w14:paraId="5B300E89" w14:textId="77777777" w:rsidR="00FE7511" w:rsidRDefault="00A96692">
      <w:pPr>
        <w:pStyle w:val="ListParagraph"/>
        <w:numPr>
          <w:ilvl w:val="0"/>
          <w:numId w:val="5"/>
        </w:numPr>
        <w:rPr>
          <w:lang w:val="en-US" w:eastAsia="zh-CN"/>
        </w:rPr>
      </w:pPr>
      <w:r>
        <w:rPr>
          <w:lang w:val="en-US" w:eastAsia="zh-CN"/>
        </w:rPr>
        <w:t>Approaches for DCI size matching</w:t>
      </w:r>
    </w:p>
    <w:p w14:paraId="5DAA810C" w14:textId="77777777" w:rsidR="00FE7511" w:rsidRDefault="00A96692">
      <w:pPr>
        <w:pStyle w:val="ListParagraph"/>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71259D0C" w14:textId="77777777" w:rsidR="00FE7511" w:rsidRDefault="00A96692">
      <w:pPr>
        <w:pStyle w:val="ListParagraph"/>
        <w:numPr>
          <w:ilvl w:val="2"/>
          <w:numId w:val="5"/>
        </w:numPr>
        <w:tabs>
          <w:tab w:val="left" w:pos="720"/>
        </w:tabs>
        <w:rPr>
          <w:lang w:val="en-US" w:eastAsia="zh-CN"/>
        </w:rPr>
      </w:pPr>
      <w:r>
        <w:rPr>
          <w:lang w:val="en-US" w:eastAsia="zh-CN"/>
        </w:rPr>
        <w:t>[2</w:t>
      </w:r>
      <w:proofErr w:type="gramStart"/>
      <w:r>
        <w:rPr>
          <w:lang w:val="en-US" w:eastAsia="zh-CN"/>
        </w:rPr>
        <w:t>],[</w:t>
      </w:r>
      <w:proofErr w:type="gramEnd"/>
      <w:r>
        <w:rPr>
          <w:lang w:val="en-US" w:eastAsia="zh-CN"/>
        </w:rPr>
        <w:t>4?],[7],[8],[9],[11],[13],</w:t>
      </w:r>
    </w:p>
    <w:p w14:paraId="4B06C095" w14:textId="77777777" w:rsidR="00FE7511" w:rsidRDefault="00A96692">
      <w:pPr>
        <w:pStyle w:val="ListParagraph"/>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5D16EB45" w14:textId="77777777" w:rsidR="00FE7511" w:rsidRDefault="00A96692">
      <w:pPr>
        <w:pStyle w:val="ListParagraph"/>
        <w:numPr>
          <w:ilvl w:val="2"/>
          <w:numId w:val="5"/>
        </w:numPr>
        <w:tabs>
          <w:tab w:val="left" w:pos="720"/>
        </w:tabs>
        <w:rPr>
          <w:lang w:val="en-US" w:eastAsia="zh-CN"/>
        </w:rPr>
      </w:pPr>
      <w:r>
        <w:rPr>
          <w:lang w:val="en-US" w:eastAsia="zh-CN"/>
        </w:rPr>
        <w:t>[3</w:t>
      </w:r>
      <w:proofErr w:type="gramStart"/>
      <w:r>
        <w:rPr>
          <w:lang w:val="en-US" w:eastAsia="zh-CN"/>
        </w:rPr>
        <w:t>],[</w:t>
      </w:r>
      <w:proofErr w:type="gramEnd"/>
      <w:r>
        <w:rPr>
          <w:lang w:val="en-US" w:eastAsia="zh-CN"/>
        </w:rPr>
        <w:t>4?],[6]</w:t>
      </w:r>
    </w:p>
    <w:p w14:paraId="534C996C" w14:textId="77777777" w:rsidR="00FE7511" w:rsidRDefault="00A96692">
      <w:pPr>
        <w:pStyle w:val="Heading3"/>
        <w:rPr>
          <w:lang w:val="en-US" w:eastAsia="zh-CN"/>
        </w:rPr>
      </w:pPr>
      <w:r>
        <w:rPr>
          <w:lang w:val="en-US" w:eastAsia="zh-CN"/>
        </w:rPr>
        <w:t>2.1.3</w:t>
      </w:r>
      <w:r>
        <w:rPr>
          <w:lang w:val="en-US" w:eastAsia="zh-CN"/>
        </w:rPr>
        <w:tab/>
        <w:t>Search space configuration</w:t>
      </w:r>
    </w:p>
    <w:p w14:paraId="3CA69887" w14:textId="77777777" w:rsidR="00FE7511" w:rsidRDefault="00A96692">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5E365A2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w:t>
      </w:r>
      <w:proofErr w:type="gramStart"/>
      <w:r>
        <w:rPr>
          <w:lang w:val="en-US" w:eastAsia="zh-CN"/>
        </w:rPr>
        <w:t>],[</w:t>
      </w:r>
      <w:proofErr w:type="gramEnd"/>
      <w:r>
        <w:rPr>
          <w:lang w:val="en-US" w:eastAsia="zh-CN"/>
        </w:rPr>
        <w:t>6],[12]</w:t>
      </w:r>
    </w:p>
    <w:p w14:paraId="662D14E1" w14:textId="77777777" w:rsidR="00FE7511" w:rsidRDefault="00A96692">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ListParagraph"/>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756BFE7" w14:textId="77777777" w:rsidR="00FE7511" w:rsidRDefault="00A96692">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ListParagraph"/>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28675CAC" w14:textId="77777777" w:rsidR="00FE7511" w:rsidRDefault="00A96692">
      <w:pPr>
        <w:pStyle w:val="ListParagraph"/>
        <w:numPr>
          <w:ilvl w:val="0"/>
          <w:numId w:val="6"/>
        </w:numPr>
        <w:tabs>
          <w:tab w:val="left" w:pos="2160"/>
        </w:tabs>
        <w:rPr>
          <w:lang w:val="en-US" w:eastAsia="zh-CN"/>
        </w:rPr>
      </w:pPr>
      <w:r>
        <w:t>Separate config of UL and DL DCI formats – [13]</w:t>
      </w:r>
    </w:p>
    <w:p w14:paraId="205B05A8" w14:textId="77777777" w:rsidR="00FE7511" w:rsidRDefault="00A96692">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Heading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6FDCB0C5" w14:textId="77777777" w:rsidR="00FE7511" w:rsidRDefault="00A96692">
      <w:pPr>
        <w:pStyle w:val="ListParagraph"/>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00766F2E" w14:textId="77777777" w:rsidR="00FE7511" w:rsidRDefault="00A96692">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w:t>
      </w:r>
      <w:proofErr w:type="gramStart"/>
      <w:r>
        <w:t>],[</w:t>
      </w:r>
      <w:proofErr w:type="gramEnd"/>
      <w:r>
        <w:t>5],[6],[10],[11]</w:t>
      </w:r>
    </w:p>
    <w:p w14:paraId="5A93E3B1" w14:textId="77777777" w:rsidR="00FE7511" w:rsidRDefault="00A96692">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ListParagraph"/>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7B46CB9F" w14:textId="77777777" w:rsidR="00FE7511" w:rsidRDefault="00A96692">
      <w:pPr>
        <w:pStyle w:val="ListParagraph"/>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w:t>
      </w:r>
      <w:proofErr w:type="gramStart"/>
      <w:r>
        <w:rPr>
          <w:lang w:val="en-US" w:eastAsia="zh-CN"/>
        </w:rPr>
        <w:t>],[</w:t>
      </w:r>
      <w:proofErr w:type="gramEnd"/>
      <w:r>
        <w:rPr>
          <w:lang w:val="en-US" w:eastAsia="zh-CN"/>
        </w:rPr>
        <w:t>3]</w:t>
      </w:r>
    </w:p>
    <w:p w14:paraId="65FE8912" w14:textId="77777777" w:rsidR="00FE7511" w:rsidRDefault="00A96692">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ListParagraph"/>
        <w:numPr>
          <w:ilvl w:val="1"/>
          <w:numId w:val="7"/>
        </w:numPr>
        <w:tabs>
          <w:tab w:val="left" w:pos="720"/>
        </w:tabs>
        <w:rPr>
          <w:lang w:val="en-US" w:eastAsia="zh-CN"/>
        </w:rPr>
      </w:pPr>
      <w:r>
        <w:rPr>
          <w:lang w:val="en-US" w:eastAsia="zh-CN"/>
        </w:rPr>
        <w:t>Support mechanism for monitoring non-fallback DCI formats on P(S)Cell – [5</w:t>
      </w:r>
      <w:proofErr w:type="gramStart"/>
      <w:r>
        <w:rPr>
          <w:lang w:val="en-US" w:eastAsia="zh-CN"/>
        </w:rPr>
        <w:t>],[</w:t>
      </w:r>
      <w:proofErr w:type="gramEnd"/>
      <w:r>
        <w:rPr>
          <w:lang w:val="en-US" w:eastAsia="zh-CN"/>
        </w:rPr>
        <w:t>7],[15]</w:t>
      </w:r>
    </w:p>
    <w:p w14:paraId="7A33921B" w14:textId="77777777" w:rsidR="00FE7511" w:rsidRDefault="00A96692">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277921B4" w14:textId="77777777" w:rsidR="00FE7511" w:rsidRDefault="00A96692">
      <w:pPr>
        <w:pStyle w:val="ListParagraph"/>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ListParagraph"/>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74F730B" w14:textId="77777777" w:rsidR="00FE7511" w:rsidRDefault="00A96692">
      <w:pPr>
        <w:pStyle w:val="ListParagraph"/>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ListParagraph"/>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ListParagraph"/>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0BC159B1" w14:textId="77777777" w:rsidR="00FE7511" w:rsidRDefault="00A96692">
      <w:pPr>
        <w:pStyle w:val="ListParagraph"/>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w:t>
      </w:r>
      <w:proofErr w:type="gramStart"/>
      <w:r>
        <w:rPr>
          <w:lang w:val="en-US" w:eastAsia="zh-CN"/>
        </w:rPr>
        <w:t>],[</w:t>
      </w:r>
      <w:proofErr w:type="gramEnd"/>
      <w:r>
        <w:rPr>
          <w:lang w:val="en-US" w:eastAsia="zh-CN"/>
        </w:rPr>
        <w:t>13]</w:t>
      </w:r>
    </w:p>
    <w:p w14:paraId="139A8B55" w14:textId="77777777" w:rsidR="00FE7511" w:rsidRDefault="00A96692">
      <w:pPr>
        <w:pStyle w:val="Heading3"/>
        <w:rPr>
          <w:lang w:val="en-US" w:eastAsia="zh-CN"/>
        </w:rPr>
      </w:pPr>
      <w:r>
        <w:rPr>
          <w:lang w:val="en-US" w:eastAsia="zh-CN"/>
        </w:rPr>
        <w:t>2.1.5</w:t>
      </w:r>
      <w:r>
        <w:rPr>
          <w:lang w:val="en-US" w:eastAsia="zh-CN"/>
        </w:rPr>
        <w:tab/>
        <w:t>General</w:t>
      </w:r>
    </w:p>
    <w:p w14:paraId="2ADFFFEA" w14:textId="77777777" w:rsidR="00FE7511" w:rsidRDefault="00A96692">
      <w:pPr>
        <w:pStyle w:val="ListParagraph"/>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w:t>
      </w:r>
      <w:proofErr w:type="gramStart"/>
      <w:r>
        <w:rPr>
          <w:lang w:val="en-US" w:eastAsia="zh-CN"/>
        </w:rPr>
        <w:t>],[</w:t>
      </w:r>
      <w:proofErr w:type="gramEnd"/>
      <w:r>
        <w:rPr>
          <w:lang w:val="en-US" w:eastAsia="zh-CN"/>
        </w:rPr>
        <w:t>15]</w:t>
      </w:r>
    </w:p>
    <w:p w14:paraId="6E698B26" w14:textId="77777777" w:rsidR="00FE7511" w:rsidRDefault="00A96692">
      <w:pPr>
        <w:pStyle w:val="ListParagraph"/>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620C1428" w14:textId="77777777" w:rsidR="00FE7511" w:rsidRDefault="00A96692">
      <w:pPr>
        <w:pStyle w:val="ListParagraph"/>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46E3D58" w14:textId="77777777" w:rsidR="00FE7511" w:rsidRDefault="00A96692">
      <w:pPr>
        <w:pStyle w:val="ListParagraph"/>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14340148" w14:textId="77777777" w:rsidR="00FE7511" w:rsidRDefault="00FE7511">
      <w:pPr>
        <w:tabs>
          <w:tab w:val="left" w:pos="2160"/>
        </w:tabs>
        <w:rPr>
          <w:lang w:val="en-US" w:eastAsia="zh-CN"/>
        </w:rPr>
      </w:pPr>
    </w:p>
    <w:p w14:paraId="2A21F65B" w14:textId="77777777" w:rsidR="00FE7511" w:rsidRDefault="00A96692">
      <w:pPr>
        <w:pStyle w:val="Heading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ListParagraph"/>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w:t>
      </w:r>
      <w:proofErr w:type="gramStart"/>
      <w:r>
        <w:rPr>
          <w:lang w:val="en-US" w:eastAsia="zh-CN"/>
        </w:rPr>
        <w:t>],[</w:t>
      </w:r>
      <w:proofErr w:type="gramEnd"/>
      <w:r>
        <w:rPr>
          <w:lang w:val="en-US" w:eastAsia="zh-CN"/>
        </w:rPr>
        <w:t>12]</w:t>
      </w:r>
    </w:p>
    <w:p w14:paraId="1375DB9E" w14:textId="77777777" w:rsidR="00FE7511" w:rsidRDefault="00A96692">
      <w:pPr>
        <w:pStyle w:val="ListParagraph"/>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2B76FBDD" w14:textId="77777777" w:rsidR="00FE7511" w:rsidRDefault="00A96692">
      <w:pPr>
        <w:pStyle w:val="ListParagraph"/>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ListParagraph"/>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Heading2"/>
      </w:pPr>
      <w:r>
        <w:t>2.2</w:t>
      </w:r>
      <w:r>
        <w:tab/>
        <w:t>Proposals</w:t>
      </w:r>
    </w:p>
    <w:p w14:paraId="1CCA586A" w14:textId="77777777" w:rsidR="00FE7511" w:rsidRPr="002D47A8" w:rsidRDefault="00A96692" w:rsidP="002D47A8">
      <w:pPr>
        <w:pStyle w:val="BodyText"/>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8840E7A" w14:textId="77777777" w:rsidR="00FE7511" w:rsidRDefault="00A96692">
      <w:pPr>
        <w:pStyle w:val="ListParagraph"/>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w:t>
            </w:r>
            <w:proofErr w:type="gramStart"/>
            <w:r>
              <w:rPr>
                <w:rFonts w:eastAsiaTheme="minorEastAsia" w:hint="eastAsia"/>
                <w:lang w:val="en-US" w:eastAsia="zh-CN"/>
              </w:rPr>
              <w:t>a</w:t>
            </w:r>
            <w:proofErr w:type="gramEnd"/>
            <w:r>
              <w:rPr>
                <w:rFonts w:eastAsiaTheme="minorEastAsia" w:hint="eastAsia"/>
                <w:lang w:val="en-US" w:eastAsia="zh-CN"/>
              </w:rPr>
              <w:t xml:space="preserve">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w:t>
            </w:r>
            <w:proofErr w:type="gramStart"/>
            <w:r>
              <w:rPr>
                <w:rFonts w:eastAsiaTheme="minorEastAsia"/>
                <w:lang w:val="en-US" w:eastAsia="zh-CN"/>
              </w:rPr>
              <w:t>Also</w:t>
            </w:r>
            <w:proofErr w:type="gramEnd"/>
            <w:r>
              <w:rPr>
                <w:rFonts w:eastAsiaTheme="minorEastAsia"/>
                <w:lang w:val="en-US" w:eastAsia="zh-CN"/>
              </w:rPr>
              <w:t xml:space="preserve">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BodyText"/>
      </w:pPr>
    </w:p>
    <w:p w14:paraId="255B147F" w14:textId="19A09E9B" w:rsidR="00402AA6" w:rsidRDefault="00524A6F" w:rsidP="00402AA6">
      <w:pPr>
        <w:pStyle w:val="Heading3"/>
      </w:pPr>
      <w:r>
        <w:rPr>
          <w:highlight w:val="yellow"/>
        </w:rPr>
        <w:t>Discussion Point</w:t>
      </w:r>
      <w:r w:rsidR="00402AA6" w:rsidRPr="002D47A8">
        <w:rPr>
          <w:highlight w:val="yellow"/>
        </w:rPr>
        <w:t xml:space="preserve"> 1v2</w:t>
      </w:r>
    </w:p>
    <w:p w14:paraId="70F9872F" w14:textId="18FB34F2" w:rsidR="00402AA6" w:rsidRDefault="00524A6F" w:rsidP="002D47A8">
      <w:pPr>
        <w:pStyle w:val="ListParagraph"/>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ListParagraph"/>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ListParagraph"/>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ListParagraph"/>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TableGrid"/>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ko-KR"/>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bl>
    <w:p w14:paraId="185C3B49" w14:textId="77777777" w:rsidR="00402AA6" w:rsidRDefault="00402AA6">
      <w:pPr>
        <w:pStyle w:val="BodyText"/>
      </w:pPr>
    </w:p>
    <w:p w14:paraId="46002CB7" w14:textId="77777777" w:rsidR="00FE7511" w:rsidRDefault="00A96692">
      <w:pPr>
        <w:pStyle w:val="Heading3"/>
      </w:pPr>
      <w:r w:rsidRPr="00FC79B1">
        <w:rPr>
          <w:highlight w:val="yellow"/>
        </w:rPr>
        <w:t>Proposal 2</w:t>
      </w:r>
    </w:p>
    <w:p w14:paraId="0FC042B3" w14:textId="77777777" w:rsidR="00FE7511" w:rsidRDefault="00A96692">
      <w:pPr>
        <w:pStyle w:val="ListParagraph"/>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lastRenderedPageBreak/>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lastRenderedPageBreak/>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ListParagraph"/>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4"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4"/>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6986C0C2" w14:textId="77777777" w:rsidR="00FE7511" w:rsidRDefault="00A96692">
            <w:pPr>
              <w:pStyle w:val="ListParagraph"/>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xml:space="preserve">.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w:t>
            </w:r>
            <w:proofErr w:type="spellStart"/>
            <w:r w:rsidR="0045159C">
              <w:rPr>
                <w:rFonts w:eastAsiaTheme="minorEastAsia"/>
                <w:lang w:eastAsia="zh-CN"/>
              </w:rPr>
              <w:t>SCell</w:t>
            </w:r>
            <w:proofErr w:type="spellEnd"/>
            <w:r w:rsidR="0045159C">
              <w:rPr>
                <w:rFonts w:eastAsiaTheme="minorEastAsia"/>
                <w:lang w:eastAsia="zh-CN"/>
              </w:rPr>
              <w:t xml:space="preserve">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xml:space="preserve">,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lastRenderedPageBreak/>
              <w:t>W</w:t>
            </w:r>
            <w:r>
              <w:rPr>
                <w:rFonts w:eastAsia="MS Mincho"/>
                <w:lang w:eastAsia="ja-JP"/>
              </w:rPr>
              <w:t>e are also OK to keep the CIF handling captured in 38.212 h.0.0.</w:t>
            </w:r>
          </w:p>
        </w:tc>
      </w:tr>
    </w:tbl>
    <w:p w14:paraId="3541DB99" w14:textId="77777777" w:rsidR="00FE7511" w:rsidRDefault="00FE7511">
      <w:pPr>
        <w:pStyle w:val="BodyText"/>
        <w:rPr>
          <w:lang w:val="en-GB"/>
        </w:rPr>
      </w:pPr>
    </w:p>
    <w:p w14:paraId="3A923BE6"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5BDB65F" w14:textId="77777777" w:rsidR="00FE7511" w:rsidRDefault="00A96692">
      <w:pPr>
        <w:pStyle w:val="ListParagraph"/>
        <w:numPr>
          <w:ilvl w:val="1"/>
          <w:numId w:val="11"/>
        </w:numPr>
        <w:tabs>
          <w:tab w:val="left" w:pos="720"/>
        </w:tabs>
        <w:rPr>
          <w:lang w:val="en-US" w:eastAsia="zh-CN"/>
        </w:rPr>
      </w:pPr>
      <w:r>
        <w:rPr>
          <w:lang w:val="en-US" w:eastAsia="zh-CN"/>
        </w:rPr>
        <w:t>Alt1</w:t>
      </w:r>
    </w:p>
    <w:p w14:paraId="0A0A63EF"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4BA88065" w14:textId="77777777" w:rsidR="00FE7511" w:rsidRDefault="00A96692">
      <w:pPr>
        <w:pStyle w:val="ListParagraph"/>
        <w:numPr>
          <w:ilvl w:val="1"/>
          <w:numId w:val="11"/>
        </w:numPr>
        <w:tabs>
          <w:tab w:val="left" w:pos="720"/>
        </w:tabs>
        <w:rPr>
          <w:lang w:val="en-US" w:eastAsia="zh-CN"/>
        </w:rPr>
      </w:pPr>
      <w:r>
        <w:rPr>
          <w:lang w:val="en-US" w:eastAsia="zh-CN"/>
        </w:rPr>
        <w:t>Alt2</w:t>
      </w:r>
    </w:p>
    <w:p w14:paraId="1A5281DA" w14:textId="77777777" w:rsidR="00FE7511" w:rsidRDefault="00A96692">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ListParagraph"/>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20D63346" w14:textId="77777777" w:rsidR="00FE7511" w:rsidRDefault="00A96692">
            <w:pPr>
              <w:pStyle w:val="ListParagraph"/>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ko-KR"/>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ko-KR"/>
              </w:rPr>
              <w:lastRenderedPageBreak/>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BodyText"/>
        <w:rPr>
          <w:lang w:val="en-GB"/>
        </w:rPr>
      </w:pPr>
    </w:p>
    <w:p w14:paraId="463FD3B7" w14:textId="77777777" w:rsidR="00FC79B1" w:rsidRPr="00A21816" w:rsidRDefault="00FC79B1" w:rsidP="00A21816">
      <w:pPr>
        <w:pStyle w:val="BodyText"/>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2960B92D" w14:textId="77777777" w:rsidR="00FC79B1" w:rsidRDefault="00FC79B1" w:rsidP="00FC79B1">
      <w:pPr>
        <w:pStyle w:val="ListParagraph"/>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426308FC"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6C5C8F93"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35FCE70D" w14:textId="77777777" w:rsidR="00FC79B1"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42389FE2" w14:textId="77777777" w:rsidR="00FC79B1" w:rsidRDefault="00FC79B1" w:rsidP="00FC79B1">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115A89DB" w14:textId="77777777" w:rsidR="00FC79B1" w:rsidRPr="00C64280" w:rsidRDefault="00FC79B1" w:rsidP="00FC79B1">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5967477C" w14:textId="77777777" w:rsidR="00FC79B1" w:rsidRDefault="00FC79B1" w:rsidP="00FC79B1">
      <w:pPr>
        <w:pStyle w:val="ListParagraph"/>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0DF342A9" w14:textId="77777777" w:rsidR="00FC79B1" w:rsidRDefault="00FC79B1" w:rsidP="00FC79B1">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8510EE2" w14:textId="3008C4E0" w:rsidR="00FC79B1" w:rsidRPr="00C64280" w:rsidRDefault="00FC79B1" w:rsidP="00FC79B1">
      <w:pPr>
        <w:pStyle w:val="ListParagraph"/>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TableGrid"/>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ko-KR"/>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BodyText"/>
        <w:rPr>
          <w:lang w:val="en-GB"/>
        </w:rPr>
      </w:pPr>
    </w:p>
    <w:p w14:paraId="4804D295" w14:textId="77777777" w:rsidR="00FE7511" w:rsidRPr="00A21816" w:rsidRDefault="00A96692" w:rsidP="00A21816">
      <w:pPr>
        <w:pStyle w:val="BodyText"/>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ListParagraph"/>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ko-KR"/>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BodyText"/>
        <w:rPr>
          <w:lang w:val="en-GB"/>
        </w:rPr>
      </w:pPr>
    </w:p>
    <w:p w14:paraId="29AF4310" w14:textId="77777777" w:rsidR="00FE7511" w:rsidRDefault="00A96692">
      <w:pPr>
        <w:pStyle w:val="Heading3"/>
      </w:pPr>
      <w:r w:rsidRPr="00FC79B1">
        <w:rPr>
          <w:highlight w:val="yellow"/>
        </w:rPr>
        <w:t>Discussion Point 5</w:t>
      </w:r>
    </w:p>
    <w:p w14:paraId="43AC75FC" w14:textId="77777777" w:rsidR="00FE7511" w:rsidRDefault="00A96692">
      <w:pPr>
        <w:pStyle w:val="ListParagraph"/>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 xml:space="preserve">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(S</w:t>
            </w:r>
            <w:proofErr w:type="gramStart"/>
            <w:r>
              <w:rPr>
                <w:rFonts w:eastAsiaTheme="minorEastAsia"/>
                <w:lang w:val="en-US" w:eastAsia="zh-CN"/>
              </w:rPr>
              <w:t>1,S</w:t>
            </w:r>
            <w:proofErr w:type="gramEnd"/>
            <w:r>
              <w:rPr>
                <w:rFonts w:eastAsiaTheme="minorEastAsia"/>
                <w:lang w:val="en-US" w:eastAsia="zh-CN"/>
              </w:rPr>
              <w:t xml:space="preserve">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w:t>
            </w:r>
            <w:r>
              <w:rPr>
                <w:lang w:val="en-US" w:eastAsia="zh-CN"/>
              </w:rPr>
              <w:lastRenderedPageBreak/>
              <w:t xml:space="preserve">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lastRenderedPageBreak/>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There has been no agreement or conclusion that other (s</w:t>
            </w:r>
            <w:proofErr w:type="gramStart"/>
            <w:r>
              <w:rPr>
                <w:rFonts w:eastAsiaTheme="minorEastAsia"/>
                <w:lang w:eastAsia="zh-CN"/>
              </w:rPr>
              <w:t>1,s</w:t>
            </w:r>
            <w:proofErr w:type="gramEnd"/>
            <w:r>
              <w:rPr>
                <w:rFonts w:eastAsiaTheme="minorEastAsia"/>
                <w:lang w:eastAsia="zh-CN"/>
              </w:rPr>
              <w:t xml:space="preserve">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w:t>
            </w:r>
            <w:proofErr w:type="gramStart"/>
            <w:r>
              <w:rPr>
                <w:lang w:eastAsia="ko-KR"/>
              </w:rPr>
              <w:t>1,s</w:t>
            </w:r>
            <w:proofErr w:type="gramEnd"/>
            <w:r>
              <w:rPr>
                <w:lang w:eastAsia="ko-KR"/>
              </w:rPr>
              <w:t>2=0), and some minimal text can be added based on Rel-16 to support the additional (s1,s2) value.</w:t>
            </w:r>
          </w:p>
        </w:tc>
      </w:tr>
    </w:tbl>
    <w:p w14:paraId="274748A5" w14:textId="77777777" w:rsidR="00FE7511" w:rsidRDefault="00FE7511">
      <w:pPr>
        <w:pStyle w:val="BodyText"/>
      </w:pPr>
    </w:p>
    <w:p w14:paraId="74BAB1E3" w14:textId="77777777" w:rsidR="00FE7511" w:rsidRPr="00BF5F40" w:rsidRDefault="00A96692" w:rsidP="00BF5F40">
      <w:pPr>
        <w:pStyle w:val="BodyText"/>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BodyText"/>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7EFE0B7C" w14:textId="77777777" w:rsidR="00FE7511" w:rsidRDefault="00A96692">
      <w:pPr>
        <w:pStyle w:val="BodyText"/>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BodyText"/>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ListParagraph"/>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BF68DBC" w14:textId="77777777" w:rsidR="00FE7511" w:rsidRDefault="00843B18">
      <w:pPr>
        <w:pStyle w:val="ListParagraph"/>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BodyText"/>
        <w:numPr>
          <w:ilvl w:val="0"/>
          <w:numId w:val="14"/>
        </w:numPr>
        <w:rPr>
          <w:lang w:val="en-GB"/>
        </w:rPr>
      </w:pPr>
      <w:r>
        <w:lastRenderedPageBreak/>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4ACAB312" w14:textId="77777777" w:rsidR="00FE7511" w:rsidRDefault="00A96692">
      <w:pPr>
        <w:pStyle w:val="BodyText"/>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843B18">
      <w:pPr>
        <w:pStyle w:val="BodyText"/>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wi</w:t>
      </w:r>
      <w:proofErr w:type="spellStart"/>
      <w:r w:rsidR="00A96692">
        <w:rPr>
          <w:rFonts w:ascii="Times" w:hAnsi="Times" w:cs="Times"/>
        </w:rPr>
        <w:t>th</w:t>
      </w:r>
      <w:proofErr w:type="spellEnd"/>
      <w:r w:rsidR="00A96692">
        <w:rPr>
          <w:rFonts w:ascii="Times" w:hAnsi="Times" w:cs="Times"/>
        </w:rPr>
        <w:t xml:space="preserve">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w:t>
            </w:r>
            <w:proofErr w:type="gramStart"/>
            <w:r>
              <w:rPr>
                <w:rFonts w:eastAsiaTheme="minorEastAsia"/>
                <w:lang w:val="en-US" w:eastAsia="zh-CN"/>
              </w:rPr>
              <w:t>define</w:t>
            </w:r>
            <w:proofErr w:type="gramEnd"/>
            <w:r>
              <w:rPr>
                <w:rFonts w:eastAsiaTheme="minorEastAsia"/>
                <w:lang w:val="en-US" w:eastAsia="zh-CN"/>
              </w:rPr>
              <w:t xml:space="preserv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gNB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619E0497"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C292C46"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2294420A"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63FBBC3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4B6FB550"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ListParagraph"/>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lastRenderedPageBreak/>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bl>
    <w:p w14:paraId="1C59F3BD" w14:textId="264E0A32" w:rsidR="00FE7511" w:rsidRDefault="00FE7511">
      <w:pPr>
        <w:pStyle w:val="BodyText"/>
        <w:rPr>
          <w:lang w:val="en-GB"/>
        </w:rPr>
      </w:pPr>
    </w:p>
    <w:p w14:paraId="1B5FBE9A" w14:textId="76B4FA07" w:rsidR="004C06EA" w:rsidRDefault="004C06EA" w:rsidP="004C06EA">
      <w:pPr>
        <w:pStyle w:val="Heading3"/>
      </w:pPr>
      <w:r w:rsidRPr="004C06EA">
        <w:rPr>
          <w:highlight w:val="yellow"/>
        </w:rPr>
        <w:t>Proposal 6-1v2</w:t>
      </w:r>
    </w:p>
    <w:p w14:paraId="3518BF8B" w14:textId="41DD2C79" w:rsidR="00AE2501" w:rsidRPr="00AE2501" w:rsidRDefault="00AE2501" w:rsidP="00AE2501">
      <w:pPr>
        <w:pStyle w:val="BodyText"/>
        <w:numPr>
          <w:ilvl w:val="0"/>
          <w:numId w:val="14"/>
        </w:numPr>
        <w:rPr>
          <w:lang w:val="en-GB"/>
        </w:rPr>
      </w:pPr>
      <w:r>
        <w:t xml:space="preserve">When UE is configured for CCS from </w:t>
      </w:r>
      <w:proofErr w:type="spellStart"/>
      <w:r>
        <w:t>sSCell</w:t>
      </w:r>
      <w:proofErr w:type="spellEnd"/>
      <w:r>
        <w:t xml:space="preserve"> to P(S)Cell, s</w:t>
      </w:r>
      <w:r w:rsidR="004C06EA">
        <w:t xml:space="preserve">caling factor </w:t>
      </w:r>
      <m:oMath>
        <m:r>
          <m:rPr>
            <m:sty m:val="p"/>
          </m:rPr>
          <w:rPr>
            <w:rFonts w:ascii="Cambria Math" w:hAnsi="Cambria Math"/>
          </w:rPr>
          <m:t>α</m:t>
        </m:r>
      </m:oMath>
      <w:r w:rsidR="004C06EA">
        <w:t xml:space="preserve"> is </w:t>
      </w:r>
      <w:r>
        <w:t xml:space="preserve">not applied for PDCCH overbooking/BD/CCE limit computation when </w:t>
      </w:r>
      <w:proofErr w:type="spellStart"/>
      <w:r>
        <w:t>sSCell</w:t>
      </w:r>
      <w:proofErr w:type="spellEnd"/>
      <w:r>
        <w:t xml:space="preserve"> is deactivated</w:t>
      </w:r>
    </w:p>
    <w:p w14:paraId="6D94F6A9" w14:textId="5F18FFA7" w:rsidR="00AE2501" w:rsidRPr="005D7EAC" w:rsidRDefault="00AE2501" w:rsidP="00AE2501">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w:t>
      </w:r>
      <w:proofErr w:type="spellStart"/>
      <w:r>
        <w:t>sSCell</w:t>
      </w:r>
      <w:proofErr w:type="spellEnd"/>
      <w:r>
        <w:t xml:space="preserve"> deactivation t</w:t>
      </w:r>
      <w:r w:rsidR="00391ECE">
        <w:t>iming in current specifications</w:t>
      </w:r>
    </w:p>
    <w:p w14:paraId="3AF3F023" w14:textId="707C91F0"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BodyText"/>
        <w:numPr>
          <w:ilvl w:val="0"/>
          <w:numId w:val="14"/>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BodyText"/>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BodyText"/>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TableGrid"/>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 xml:space="preserve">OK with the proposal in principle. Agree that existing timeline in RAN1/4 can be re-used without need for new RAN4 input, which include both </w:t>
            </w:r>
            <w:proofErr w:type="gramStart"/>
            <w:r>
              <w:rPr>
                <w:rFonts w:eastAsia="MS Mincho"/>
                <w:lang w:val="en-US" w:eastAsia="ja-JP"/>
              </w:rPr>
              <w:t>activation/deactivation</w:t>
            </w:r>
            <w:proofErr w:type="gramEnd"/>
            <w:r>
              <w:rPr>
                <w:rFonts w:eastAsia="MS Mincho"/>
                <w:lang w:val="en-US" w:eastAsia="ja-JP"/>
              </w:rPr>
              <w:t>,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lastRenderedPageBreak/>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BodyText"/>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BodyText"/>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BodyText"/>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BodyText"/>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77777777" w:rsidR="00BD4D76" w:rsidRDefault="00BD4D76" w:rsidP="00843B18">
            <w:pPr>
              <w:spacing w:after="120"/>
              <w:jc w:val="both"/>
              <w:rPr>
                <w:rFonts w:eastAsia="Malgun Gothic"/>
                <w:lang w:val="en-US" w:eastAsia="ko-KR"/>
              </w:rPr>
            </w:pPr>
          </w:p>
        </w:tc>
        <w:tc>
          <w:tcPr>
            <w:tcW w:w="8481" w:type="dxa"/>
            <w:tcBorders>
              <w:top w:val="single" w:sz="4" w:space="0" w:color="auto"/>
              <w:left w:val="single" w:sz="4" w:space="0" w:color="auto"/>
              <w:bottom w:val="single" w:sz="4" w:space="0" w:color="auto"/>
              <w:right w:val="single" w:sz="4" w:space="0" w:color="auto"/>
            </w:tcBorders>
          </w:tcPr>
          <w:p w14:paraId="4BD5D1A1" w14:textId="77777777" w:rsidR="00BD4D76" w:rsidRDefault="00BD4D76" w:rsidP="00843B18">
            <w:pPr>
              <w:spacing w:line="240" w:lineRule="auto"/>
              <w:rPr>
                <w:rFonts w:eastAsia="Malgun Gothic"/>
                <w:lang w:val="en-US" w:eastAsia="ko-KR"/>
              </w:rPr>
            </w:pPr>
          </w:p>
        </w:tc>
      </w:tr>
    </w:tbl>
    <w:p w14:paraId="7A58F14F" w14:textId="77777777" w:rsidR="00BF5F40" w:rsidRPr="00391ECE" w:rsidRDefault="00BF5F40" w:rsidP="00BF5F40">
      <w:pPr>
        <w:pStyle w:val="BodyText"/>
        <w:rPr>
          <w:lang w:val="en-GB"/>
        </w:rPr>
      </w:pPr>
    </w:p>
    <w:p w14:paraId="41E848F1" w14:textId="77777777" w:rsidR="00FE7511" w:rsidRPr="00294F47" w:rsidRDefault="00A96692" w:rsidP="00294F47">
      <w:pPr>
        <w:pStyle w:val="BodyText"/>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2E1CA7A" w14:textId="77777777" w:rsidR="00FE7511" w:rsidRDefault="00A96692">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47C6FA5" w14:textId="77777777" w:rsidR="00FE7511" w:rsidRDefault="00843B18">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BodyText"/>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Pr>
          <w:lang w:val="en-GB"/>
        </w:rPr>
        <w:t>sSCell</w:t>
      </w:r>
      <w:proofErr w:type="spellEnd"/>
      <w:r>
        <w:rPr>
          <w:lang w:val="en-GB"/>
        </w:rPr>
        <w:t xml:space="preserve"> is switched to non-dormant BWP</w:t>
      </w:r>
    </w:p>
    <w:p w14:paraId="32E43A67" w14:textId="77777777" w:rsidR="00FE7511" w:rsidRDefault="00A96692">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843B18">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xml:space="preserve">,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FE3200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2C4AD9E"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E454FC2" w14:textId="77777777" w:rsidR="00FE7511" w:rsidRDefault="00A96692">
            <w:pPr>
              <w:pStyle w:val="ListParagraph"/>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C5A25D2"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969D82F" w14:textId="77777777" w:rsidR="00FE7511" w:rsidRDefault="00A96692">
            <w:pPr>
              <w:pStyle w:val="ListParagraph"/>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 xml:space="preserve">We are fine with the proposal. Since that the additional SS sets pre-configured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think there is no need to limit this proposal to Type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 xml:space="preserve">We support the proposal. As said in 6-1, the BD limit scaling alone is useless if there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PCell</w:t>
            </w:r>
            <w:proofErr w:type="spellEnd"/>
            <w:r>
              <w:t xml:space="preserve"> in case they are monitored on </w:t>
            </w:r>
            <w:proofErr w:type="spellStart"/>
            <w:r>
              <w:t>PCell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when there is no large scheduling load. The SS configured on </w:t>
            </w:r>
            <w:proofErr w:type="spellStart"/>
            <w:r>
              <w:t>PCell</w:t>
            </w:r>
            <w:proofErr w:type="spellEnd"/>
            <w:r>
              <w:t xml:space="preserve"> can maintain the system work by self-scheduling. In other way, search space group switching can also activate some SS if needed.</w:t>
            </w:r>
          </w:p>
        </w:tc>
      </w:tr>
    </w:tbl>
    <w:p w14:paraId="340E56BD" w14:textId="0FBCB7EC" w:rsidR="00FE7511" w:rsidRDefault="00FE7511">
      <w:pPr>
        <w:pStyle w:val="BodyText"/>
        <w:rPr>
          <w:highlight w:val="yellow"/>
        </w:rPr>
      </w:pPr>
    </w:p>
    <w:p w14:paraId="5623DC1B" w14:textId="2FFC2C0F" w:rsidR="008C7F39" w:rsidRDefault="008C7F39" w:rsidP="008C7F39">
      <w:pPr>
        <w:pStyle w:val="Heading3"/>
      </w:pPr>
      <w:r w:rsidRPr="008C7F39">
        <w:rPr>
          <w:highlight w:val="yellow"/>
        </w:rPr>
        <w:t>Proposal 6-2v2</w:t>
      </w:r>
    </w:p>
    <w:p w14:paraId="333B3B0F" w14:textId="56F860F0" w:rsidR="00213E93" w:rsidRDefault="00213E93" w:rsidP="008C7F39">
      <w:pPr>
        <w:pStyle w:val="BodyText"/>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w:t>
      </w:r>
      <w:proofErr w:type="spellStart"/>
      <w:r>
        <w:rPr>
          <w:lang w:val="en-GB"/>
        </w:rPr>
        <w:t>sSCell</w:t>
      </w:r>
      <w:proofErr w:type="spellEnd"/>
      <w:r>
        <w:rPr>
          <w:lang w:val="en-GB"/>
        </w:rPr>
        <w:t xml:space="preserve"> is deactivated</w:t>
      </w:r>
    </w:p>
    <w:p w14:paraId="3EF55235" w14:textId="0C564E73" w:rsidR="00213E93" w:rsidRPr="00213E93" w:rsidRDefault="002C0313" w:rsidP="00213E93">
      <w:pPr>
        <w:pStyle w:val="BodyText"/>
        <w:numPr>
          <w:ilvl w:val="1"/>
          <w:numId w:val="11"/>
        </w:numPr>
        <w:rPr>
          <w:lang w:val="en-GB"/>
        </w:rPr>
      </w:pPr>
      <w:r>
        <w:t xml:space="preserve">The </w:t>
      </w:r>
      <w:r w:rsidR="00213E93">
        <w:t xml:space="preserve">Timing for monitoring additional SS sets follows </w:t>
      </w:r>
      <w:proofErr w:type="spellStart"/>
      <w:r w:rsidR="00213E93">
        <w:t>sSCell</w:t>
      </w:r>
      <w:proofErr w:type="spellEnd"/>
      <w:r w:rsidR="00213E93">
        <w:t xml:space="preserve"> deactivation timing in current specifications</w:t>
      </w:r>
    </w:p>
    <w:p w14:paraId="3632AA22" w14:textId="4908E7B6"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 xml:space="preserve">when </w:t>
      </w:r>
      <w:proofErr w:type="spellStart"/>
      <w:r>
        <w:t>sSCell</w:t>
      </w:r>
      <w:proofErr w:type="spellEnd"/>
      <w:r>
        <w:t xml:space="preserve"> is deactivated</w:t>
      </w:r>
    </w:p>
    <w:p w14:paraId="1E8D3B5C" w14:textId="047C9E7D" w:rsidR="00213E93" w:rsidRPr="00213E93" w:rsidRDefault="00213E93" w:rsidP="00213E9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deactivated</w:t>
      </w:r>
    </w:p>
    <w:p w14:paraId="7A7DA4F2" w14:textId="25A96C1A" w:rsidR="00213E93" w:rsidRDefault="00213E93" w:rsidP="00213E93">
      <w:pPr>
        <w:pStyle w:val="BodyText"/>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12DD0C6" w14:textId="561FF8DB" w:rsidR="00213E93" w:rsidRPr="00213E93" w:rsidRDefault="00213E93" w:rsidP="00213E93">
      <w:pPr>
        <w:pStyle w:val="BodyText"/>
        <w:numPr>
          <w:ilvl w:val="1"/>
          <w:numId w:val="14"/>
        </w:numPr>
        <w:rPr>
          <w:lang w:val="en-GB"/>
        </w:rPr>
      </w:pPr>
      <w:r>
        <w:lastRenderedPageBreak/>
        <w:t xml:space="preserve">Timing for monitoring additional SS sets follows </w:t>
      </w:r>
      <w:proofErr w:type="spellStart"/>
      <w:r>
        <w:t>follows</w:t>
      </w:r>
      <w:proofErr w:type="spellEnd"/>
      <w:r>
        <w:t xml:space="preserve"> the non-dormant to dormant BWP switching delay in current specifications</w:t>
      </w:r>
    </w:p>
    <w:p w14:paraId="15AF1552" w14:textId="65CEC12A" w:rsidR="00213E93" w:rsidRPr="00213E93" w:rsidRDefault="00213E93" w:rsidP="00213E93">
      <w:pPr>
        <w:pStyle w:val="BodyText"/>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 xml:space="preserve">when </w:t>
      </w:r>
      <w:proofErr w:type="spellStart"/>
      <w:r>
        <w:t>sSCell</w:t>
      </w:r>
      <w:proofErr w:type="spellEnd"/>
      <w:r>
        <w:t xml:space="preserve"> is switched to dormant BWP</w:t>
      </w:r>
    </w:p>
    <w:p w14:paraId="41A11B64" w14:textId="5C248E39" w:rsidR="002C0313" w:rsidRPr="00BB7F28" w:rsidRDefault="00213E93" w:rsidP="002C0313">
      <w:pPr>
        <w:pStyle w:val="BodyText"/>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If SSSG switching is used, the change is the linking b</w:t>
            </w:r>
            <w:proofErr w:type="spellStart"/>
            <w:r>
              <w:rPr>
                <w:rFonts w:eastAsia="MS Mincho"/>
              </w:rPr>
              <w:t>etween</w:t>
            </w:r>
            <w:proofErr w:type="spellEnd"/>
            <w:r>
              <w:rPr>
                <w:rFonts w:eastAsia="MS Mincho"/>
              </w:rPr>
              <w:t xml:space="preserve">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ListParagraph"/>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proofErr w:type="spellStart"/>
            <w:r w:rsidRPr="002D6EA0">
              <w:rPr>
                <w:rFonts w:eastAsia="MS Mincho"/>
                <w:i/>
                <w:iCs/>
                <w:lang w:val="en-US" w:eastAsia="ja-JP"/>
              </w:rPr>
              <w:t>P</w:t>
            </w:r>
            <w:r w:rsidRPr="002D6EA0">
              <w:rPr>
                <w:rFonts w:eastAsia="MS Mincho"/>
                <w:i/>
                <w:iCs/>
                <w:vertAlign w:val="subscript"/>
                <w:lang w:val="en-US" w:eastAsia="ja-JP"/>
              </w:rPr>
              <w:t>switch</w:t>
            </w:r>
            <w:proofErr w:type="spellEnd"/>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ListParagraph"/>
              <w:numPr>
                <w:ilvl w:val="1"/>
                <w:numId w:val="35"/>
              </w:numPr>
              <w:spacing w:line="240" w:lineRule="auto"/>
              <w:rPr>
                <w:rFonts w:eastAsia="MS Mincho"/>
                <w:lang w:val="en-US" w:eastAsia="ja-JP"/>
              </w:rPr>
            </w:pPr>
            <w:r>
              <w:rPr>
                <w:rFonts w:eastAsia="MS Mincho"/>
                <w:lang w:val="en-US" w:eastAsia="ja-JP"/>
              </w:rPr>
              <w:t xml:space="preserve">Reason: The UE would need to trigger processing for enabling ‘additional SS set(s)’ monitoring after the </w:t>
            </w:r>
            <w:proofErr w:type="spellStart"/>
            <w:r>
              <w:rPr>
                <w:rFonts w:eastAsia="MS Mincho"/>
                <w:lang w:val="en-US" w:eastAsia="ja-JP"/>
              </w:rPr>
              <w:t>sSCell</w:t>
            </w:r>
            <w:proofErr w:type="spellEnd"/>
            <w:r>
              <w:rPr>
                <w:rFonts w:eastAsia="MS Mincho"/>
                <w:lang w:val="en-US" w:eastAsia="ja-JP"/>
              </w:rPr>
              <w:t xml:space="preserve">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BodyText"/>
              <w:numPr>
                <w:ilvl w:val="0"/>
                <w:numId w:val="11"/>
              </w:numPr>
              <w:rPr>
                <w:lang w:val="en-GB"/>
              </w:rPr>
            </w:pPr>
            <w:r>
              <w:rPr>
                <w:lang w:val="en-GB"/>
              </w:rPr>
              <w:t xml:space="preserve">UE monitors ‘additional SS set(s)’ on P(S)Cell when </w:t>
            </w:r>
            <w:proofErr w:type="spellStart"/>
            <w:r>
              <w:rPr>
                <w:lang w:val="en-GB"/>
              </w:rPr>
              <w:t>sSCell</w:t>
            </w:r>
            <w:proofErr w:type="spellEnd"/>
            <w:r>
              <w:rPr>
                <w:lang w:val="en-GB"/>
              </w:rPr>
              <w:t xml:space="preserve"> is deactivated</w:t>
            </w:r>
          </w:p>
          <w:p w14:paraId="14158AA5" w14:textId="77777777" w:rsidR="00E7304C" w:rsidRPr="00213E93" w:rsidRDefault="00E7304C" w:rsidP="00843B18">
            <w:pPr>
              <w:pStyle w:val="BodyText"/>
              <w:numPr>
                <w:ilvl w:val="1"/>
                <w:numId w:val="11"/>
              </w:numPr>
              <w:rPr>
                <w:lang w:val="en-GB"/>
              </w:rPr>
            </w:pPr>
            <w:r>
              <w:t xml:space="preserve">The Timing for monitoring additional SS sets </w:t>
            </w:r>
            <w:r w:rsidRPr="00906E99">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w:t>
            </w:r>
            <w:proofErr w:type="spellStart"/>
            <w:r>
              <w:t>sSCell</w:t>
            </w:r>
            <w:proofErr w:type="spellEnd"/>
            <w:r>
              <w:t xml:space="preserve">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BodyText"/>
              <w:numPr>
                <w:ilvl w:val="1"/>
                <w:numId w:val="11"/>
              </w:numPr>
              <w:rPr>
                <w:lang w:val="en-GB"/>
              </w:rPr>
            </w:pPr>
            <w:r>
              <w:rPr>
                <w:lang w:val="en-GB"/>
              </w:rPr>
              <w:lastRenderedPageBreak/>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2B18A63B" w14:textId="77777777" w:rsidR="00E7304C" w:rsidRPr="00213E93"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deactivated</w:t>
            </w:r>
          </w:p>
          <w:p w14:paraId="6BADE5A5" w14:textId="77777777" w:rsidR="00E7304C" w:rsidRDefault="00E7304C" w:rsidP="00843B18">
            <w:pPr>
              <w:pStyle w:val="BodyText"/>
              <w:numPr>
                <w:ilvl w:val="0"/>
                <w:numId w:val="11"/>
              </w:numPr>
              <w:rPr>
                <w:lang w:val="en-GB"/>
              </w:rPr>
            </w:pPr>
            <w:r>
              <w:rPr>
                <w:lang w:val="en-GB"/>
              </w:rPr>
              <w:t xml:space="preserve"> UE monitors ‘additional SS set(s)’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094FDE56" w14:textId="77777777" w:rsidR="00E7304C" w:rsidRPr="00213E93" w:rsidRDefault="00E7304C" w:rsidP="00843B18">
            <w:pPr>
              <w:pStyle w:val="BodyText"/>
              <w:numPr>
                <w:ilvl w:val="1"/>
                <w:numId w:val="14"/>
              </w:numPr>
              <w:rPr>
                <w:lang w:val="en-GB"/>
              </w:rPr>
            </w:pPr>
            <w:r>
              <w:t xml:space="preserve">Timing for monitoring additional SS sets </w:t>
            </w:r>
            <w:r w:rsidRPr="00297AA8">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297AA8">
              <w:rPr>
                <w:color w:val="FF0000"/>
                <w:u w:val="single"/>
              </w:rPr>
              <w:t xml:space="preserve"> symbols with respect to P(S)Cell SCS configuration after</w:t>
            </w:r>
            <w:r>
              <w:rPr>
                <w:color w:val="FF0000"/>
                <w:u w:val="single"/>
              </w:rPr>
              <w:t xml:space="preserve"> </w:t>
            </w:r>
            <w:r w:rsidRPr="00A80FD3">
              <w:rPr>
                <w:strike/>
                <w:color w:val="FF0000"/>
              </w:rPr>
              <w:t xml:space="preserve">follows </w:t>
            </w:r>
            <w:proofErr w:type="spellStart"/>
            <w:r w:rsidRPr="00A80FD3">
              <w:rPr>
                <w:strike/>
                <w:color w:val="FF0000"/>
              </w:rPr>
              <w:t>follows</w:t>
            </w:r>
            <w:proofErr w:type="spellEnd"/>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BodyText"/>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BWP</w:t>
            </w:r>
          </w:p>
          <w:p w14:paraId="26C0C2A0" w14:textId="77777777" w:rsidR="00E7304C" w:rsidRPr="00BB7F28" w:rsidRDefault="00E7304C" w:rsidP="00843B18">
            <w:pPr>
              <w:pStyle w:val="BodyText"/>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sSCell</w:t>
            </w:r>
            <w:proofErr w:type="spellEnd"/>
            <w:r>
              <w:rPr>
                <w:rFonts w:eastAsia="MS Mincho"/>
                <w:lang w:eastAsia="ja-JP"/>
              </w:rPr>
              <w:t xml:space="preserve">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w:t>
            </w:r>
            <w:proofErr w:type="spellStart"/>
            <w:r w:rsidR="00E673FB">
              <w:rPr>
                <w:rFonts w:eastAsia="MS Mincho"/>
                <w:lang w:val="en-US" w:eastAsia="ja-JP"/>
              </w:rPr>
              <w:t>sSCell</w:t>
            </w:r>
            <w:proofErr w:type="spellEnd"/>
            <w:r w:rsidR="00E673FB">
              <w:rPr>
                <w:rFonts w:eastAsia="MS Mincho"/>
                <w:lang w:val="en-US" w:eastAsia="ja-JP"/>
              </w:rPr>
              <w:t xml:space="preserve"> is being activated or </w:t>
            </w:r>
            <w:proofErr w:type="spellStart"/>
            <w:r w:rsidR="00E673FB">
              <w:rPr>
                <w:rFonts w:eastAsia="MS Mincho"/>
                <w:lang w:val="en-US" w:eastAsia="ja-JP"/>
              </w:rPr>
              <w:t>sSCell</w:t>
            </w:r>
            <w:proofErr w:type="spellEnd"/>
            <w:r w:rsidR="00E673FB">
              <w:rPr>
                <w:rFonts w:eastAsia="MS Mincho"/>
                <w:lang w:val="en-US" w:eastAsia="ja-JP"/>
              </w:rPr>
              <w:t xml:space="preserve">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 xml:space="preserve">Alternatively, the ‘additional SS set(s)’ can be configured as a second SSSG, and the gNB can indicate SSSG switching upon </w:t>
            </w:r>
            <w:proofErr w:type="spellStart"/>
            <w:r>
              <w:rPr>
                <w:rFonts w:eastAsia="MS Mincho"/>
                <w:lang w:val="en-US" w:eastAsia="ja-JP"/>
              </w:rPr>
              <w:t>sSCell</w:t>
            </w:r>
            <w:proofErr w:type="spellEnd"/>
            <w:r>
              <w:rPr>
                <w:rFonts w:eastAsia="MS Mincho"/>
                <w:lang w:val="en-US" w:eastAsia="ja-JP"/>
              </w:rPr>
              <w:t xml:space="preserve">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proofErr w:type="spellStart"/>
            <w:r w:rsidRPr="004239F7">
              <w:rPr>
                <w:rFonts w:eastAsia="MS Mincho"/>
                <w:lang w:val="en-US" w:eastAsia="ja-JP"/>
              </w:rPr>
              <w:t>sSCell</w:t>
            </w:r>
            <w:proofErr w:type="spellEnd"/>
            <w:r w:rsidRPr="004239F7">
              <w:rPr>
                <w:rFonts w:eastAsia="MS Mincho"/>
                <w:lang w:val="en-US" w:eastAsia="ja-JP"/>
              </w:rPr>
              <w:t xml:space="preserve">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xml:space="preserve">. Also, when </w:t>
            </w:r>
            <w:proofErr w:type="spellStart"/>
            <w:r w:rsidRPr="004239F7">
              <w:rPr>
                <w:rFonts w:eastAsia="MS Mincho"/>
                <w:lang w:val="en-US" w:eastAsia="ja-JP"/>
              </w:rPr>
              <w:t>sSCell</w:t>
            </w:r>
            <w:proofErr w:type="spellEnd"/>
            <w:r w:rsidRPr="004239F7">
              <w:rPr>
                <w:rFonts w:eastAsia="MS Mincho"/>
                <w:lang w:val="en-US" w:eastAsia="ja-JP"/>
              </w:rPr>
              <w:t xml:space="preserve">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 xml:space="preserve">would be detrimental for the UE to be configured to switch to a more aggressive PDCCH monitoring on the </w:t>
            </w:r>
            <w:proofErr w:type="spellStart"/>
            <w:r w:rsidRPr="004239F7">
              <w:rPr>
                <w:rFonts w:eastAsia="MS Mincho"/>
                <w:lang w:val="en-US" w:eastAsia="ja-JP"/>
              </w:rPr>
              <w:t>PCell</w:t>
            </w:r>
            <w:proofErr w:type="spellEnd"/>
            <w:r w:rsidRPr="004239F7">
              <w:rPr>
                <w:rFonts w:eastAsia="MS Mincho"/>
                <w:lang w:val="en-US" w:eastAsia="ja-JP"/>
              </w:rPr>
              <w:t>.</w:t>
            </w:r>
          </w:p>
        </w:tc>
      </w:tr>
      <w:tr w:rsidR="00E7304C"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77777777" w:rsidR="00E7304C" w:rsidRPr="00E7304C" w:rsidRDefault="00E7304C" w:rsidP="005A548C">
            <w:pPr>
              <w:spacing w:after="120"/>
              <w:jc w:val="both"/>
              <w:rPr>
                <w:rFonts w:eastAsia="Malgun Gothic"/>
                <w:lang w:eastAsia="ko-KR"/>
              </w:rPr>
            </w:pPr>
          </w:p>
        </w:tc>
        <w:tc>
          <w:tcPr>
            <w:tcW w:w="8481" w:type="dxa"/>
            <w:tcBorders>
              <w:top w:val="single" w:sz="4" w:space="0" w:color="auto"/>
              <w:left w:val="single" w:sz="4" w:space="0" w:color="auto"/>
              <w:bottom w:val="single" w:sz="4" w:space="0" w:color="auto"/>
              <w:right w:val="single" w:sz="4" w:space="0" w:color="auto"/>
            </w:tcBorders>
          </w:tcPr>
          <w:p w14:paraId="6483F7A4" w14:textId="77777777" w:rsidR="00E7304C" w:rsidRDefault="00E7304C" w:rsidP="005A548C">
            <w:pPr>
              <w:spacing w:line="240" w:lineRule="auto"/>
              <w:rPr>
                <w:rFonts w:eastAsia="Malgun Gothic"/>
                <w:lang w:val="en-US" w:eastAsia="ko-KR"/>
              </w:rPr>
            </w:pPr>
          </w:p>
        </w:tc>
      </w:tr>
      <w:tr w:rsidR="00E7304C"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77777777" w:rsidR="00E7304C" w:rsidRPr="00E7304C" w:rsidRDefault="00E7304C" w:rsidP="005A548C">
            <w:pPr>
              <w:spacing w:after="120"/>
              <w:jc w:val="both"/>
              <w:rPr>
                <w:rFonts w:eastAsia="Malgun Gothic"/>
                <w:lang w:eastAsia="ko-KR"/>
              </w:rPr>
            </w:pPr>
          </w:p>
        </w:tc>
        <w:tc>
          <w:tcPr>
            <w:tcW w:w="8481" w:type="dxa"/>
            <w:tcBorders>
              <w:top w:val="single" w:sz="4" w:space="0" w:color="auto"/>
              <w:left w:val="single" w:sz="4" w:space="0" w:color="auto"/>
              <w:bottom w:val="single" w:sz="4" w:space="0" w:color="auto"/>
              <w:right w:val="single" w:sz="4" w:space="0" w:color="auto"/>
            </w:tcBorders>
          </w:tcPr>
          <w:p w14:paraId="7BE74FD3" w14:textId="77777777" w:rsidR="00E7304C" w:rsidRDefault="00E7304C" w:rsidP="005A548C">
            <w:pPr>
              <w:spacing w:line="240" w:lineRule="auto"/>
              <w:rPr>
                <w:rFonts w:eastAsia="Malgun Gothic"/>
                <w:lang w:val="en-US" w:eastAsia="ko-KR"/>
              </w:rPr>
            </w:pPr>
          </w:p>
        </w:tc>
      </w:tr>
    </w:tbl>
    <w:p w14:paraId="55E89187" w14:textId="77777777" w:rsidR="008C7F39" w:rsidRDefault="008C7F39">
      <w:pPr>
        <w:pStyle w:val="BodyText"/>
        <w:rPr>
          <w:highlight w:val="yellow"/>
        </w:rPr>
      </w:pPr>
    </w:p>
    <w:p w14:paraId="252250E0" w14:textId="77777777" w:rsidR="00FE7511" w:rsidRDefault="00A96692">
      <w:pPr>
        <w:pStyle w:val="Heading3"/>
      </w:pPr>
      <w:r w:rsidRPr="00FC79B1">
        <w:rPr>
          <w:highlight w:val="yellow"/>
        </w:rPr>
        <w:t>Discussion Point 7</w:t>
      </w:r>
    </w:p>
    <w:p w14:paraId="30856E67" w14:textId="77777777" w:rsidR="00FE7511" w:rsidRDefault="00A96692">
      <w:pPr>
        <w:pStyle w:val="BodyText"/>
        <w:numPr>
          <w:ilvl w:val="0"/>
          <w:numId w:val="17"/>
        </w:numPr>
        <w:rPr>
          <w:lang w:val="en-GB"/>
        </w:rPr>
      </w:pPr>
      <w:r>
        <w:rPr>
          <w:lang w:val="en-GB"/>
        </w:rPr>
        <w:t xml:space="preserve">Companies are requested to provide their view on below alternatives for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09E934C5" w14:textId="77777777" w:rsidR="00FE7511" w:rsidRDefault="00A96692">
      <w:pPr>
        <w:pStyle w:val="BodyText"/>
        <w:numPr>
          <w:ilvl w:val="1"/>
          <w:numId w:val="17"/>
        </w:numPr>
        <w:rPr>
          <w:lang w:val="en-GB"/>
        </w:rPr>
      </w:pPr>
      <w:r>
        <w:rPr>
          <w:lang w:val="en-GB"/>
        </w:rPr>
        <w:t>Alt1</w:t>
      </w:r>
    </w:p>
    <w:p w14:paraId="529A2AC1" w14:textId="77777777" w:rsidR="00FE7511" w:rsidRDefault="00A96692">
      <w:pPr>
        <w:pStyle w:val="BodyText"/>
        <w:numPr>
          <w:ilvl w:val="2"/>
          <w:numId w:val="17"/>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F6708FF" w14:textId="77777777" w:rsidR="00FE7511" w:rsidRDefault="00A96692">
      <w:pPr>
        <w:pStyle w:val="BodyText"/>
        <w:numPr>
          <w:ilvl w:val="1"/>
          <w:numId w:val="17"/>
        </w:numPr>
        <w:rPr>
          <w:lang w:val="en-GB"/>
        </w:rPr>
      </w:pPr>
      <w:r>
        <w:rPr>
          <w:lang w:val="en-GB"/>
        </w:rPr>
        <w:lastRenderedPageBreak/>
        <w:t>Alt2</w:t>
      </w:r>
    </w:p>
    <w:p w14:paraId="2ED12B81" w14:textId="77777777" w:rsidR="00FE7511" w:rsidRDefault="00A96692">
      <w:pPr>
        <w:pStyle w:val="BodyText"/>
        <w:numPr>
          <w:ilvl w:val="2"/>
          <w:numId w:val="17"/>
        </w:numPr>
        <w:rPr>
          <w:lang w:val="en-GB"/>
        </w:rPr>
      </w:pPr>
      <w:proofErr w:type="spellStart"/>
      <w:r>
        <w:rPr>
          <w:lang w:val="en-GB"/>
        </w:rPr>
        <w:t>Scell</w:t>
      </w:r>
      <w:proofErr w:type="spellEnd"/>
      <w:r>
        <w:rPr>
          <w:lang w:val="en-GB"/>
        </w:rPr>
        <w:t xml:space="preserve"> dormancy indication (Case 1 and Case 2) is supported when DCI format 0_1 or 1_1 is carried by PDCCH for the primary cell on either </w:t>
      </w:r>
      <w:proofErr w:type="spellStart"/>
      <w:r>
        <w:rPr>
          <w:lang w:val="en-GB"/>
        </w:rPr>
        <w:t>sSCell</w:t>
      </w:r>
      <w:proofErr w:type="spellEnd"/>
      <w:r>
        <w:rPr>
          <w:lang w:val="en-GB"/>
        </w:rPr>
        <w:t xml:space="preserve">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w:t>
            </w:r>
            <w:proofErr w:type="gramStart"/>
            <w:r>
              <w:rPr>
                <w:rFonts w:eastAsiaTheme="minorEastAsia"/>
                <w:lang w:val="en-US" w:eastAsia="zh-CN"/>
              </w:rPr>
              <w:t>case</w:t>
            </w:r>
            <w:proofErr w:type="gramEnd"/>
            <w:r>
              <w:rPr>
                <w:rFonts w:eastAsiaTheme="minorEastAsia"/>
                <w:lang w:val="en-US" w:eastAsia="zh-CN"/>
              </w:rPr>
              <w:t xml:space="preserv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SCell</w:t>
            </w:r>
            <w:proofErr w:type="spellEnd"/>
            <w:r>
              <w:t xml:space="preserve"> dormancy can be indicated no matter </w:t>
            </w:r>
            <w:proofErr w:type="spellStart"/>
            <w:r>
              <w:t>sSCell</w:t>
            </w:r>
            <w:proofErr w:type="spellEnd"/>
            <w:r>
              <w:t xml:space="preserve">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lastRenderedPageBreak/>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ListParagraph"/>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 xml:space="preserve">on the </w:t>
            </w:r>
            <w:proofErr w:type="spellStart"/>
            <w:r w:rsidRPr="00E360D2">
              <w:rPr>
                <w:rFonts w:eastAsiaTheme="minorEastAsia"/>
                <w:lang w:val="en-US" w:eastAsia="zh-CN"/>
              </w:rPr>
              <w:t>PCell</w:t>
            </w:r>
            <w:proofErr w:type="spellEnd"/>
            <w:r w:rsidRPr="00E360D2">
              <w:rPr>
                <w:rFonts w:eastAsiaTheme="minorEastAsia"/>
                <w:lang w:val="en-US" w:eastAsia="zh-CN"/>
              </w:rPr>
              <w:t xml:space="preserve">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ListParagraph"/>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bl>
    <w:p w14:paraId="30016C02" w14:textId="77777777" w:rsidR="00FE7511" w:rsidRDefault="00FE7511">
      <w:pPr>
        <w:pStyle w:val="BodyText"/>
      </w:pPr>
    </w:p>
    <w:p w14:paraId="4199493D" w14:textId="77777777" w:rsidR="00FE7511" w:rsidRDefault="00A96692">
      <w:pPr>
        <w:pStyle w:val="Heading3"/>
      </w:pPr>
      <w:r w:rsidRPr="00FC79B1">
        <w:rPr>
          <w:highlight w:val="yellow"/>
        </w:rPr>
        <w:t>Proposal 8 (Conclusion)</w:t>
      </w:r>
    </w:p>
    <w:p w14:paraId="309B9210" w14:textId="77777777" w:rsidR="00FE7511" w:rsidRDefault="00A96692">
      <w:pPr>
        <w:pStyle w:val="ListParagraph"/>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ListParagraph"/>
        <w:ind w:left="0"/>
        <w:rPr>
          <w:lang w:val="en-US" w:eastAsia="zh-CN"/>
        </w:rPr>
      </w:pPr>
    </w:p>
    <w:p w14:paraId="21EE8BE6" w14:textId="77777777" w:rsidR="00FE7511" w:rsidRDefault="00A96692">
      <w:pPr>
        <w:pStyle w:val="ListParagraph"/>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BodyText"/>
        <w:rPr>
          <w:lang w:val="en-GB"/>
        </w:rPr>
      </w:pPr>
    </w:p>
    <w:p w14:paraId="6CDB2E04" w14:textId="77777777" w:rsidR="00FE7511" w:rsidRDefault="00A96692">
      <w:pPr>
        <w:pStyle w:val="Heading3"/>
      </w:pPr>
      <w:r w:rsidRPr="00FC79B1">
        <w:rPr>
          <w:highlight w:val="yellow"/>
        </w:rPr>
        <w:t>Discussion Point TP-1</w:t>
      </w:r>
    </w:p>
    <w:p w14:paraId="2F812F4A"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w:t>
      </w:r>
      <w:proofErr w:type="spellStart"/>
      <w:r>
        <w:t>i</w:t>
      </w:r>
      <w:proofErr w:type="spellEnd"/>
      <w:r>
        <w:t xml:space="preserve">” for case of different SCS between P(S)Cell and </w:t>
      </w:r>
      <w:proofErr w:type="spellStart"/>
      <w:r>
        <w:t>sSCell</w:t>
      </w:r>
      <w:proofErr w:type="spellEnd"/>
      <w:r>
        <w:t>?</w:t>
      </w:r>
    </w:p>
    <w:p w14:paraId="09FFE9A7" w14:textId="77777777" w:rsidR="00FE7511" w:rsidRDefault="00A96692">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3" w:history="1">
        <w:r>
          <w:rPr>
            <w:rStyle w:val="Hyperlink"/>
            <w:lang w:val="en-US" w:eastAsia="zh-CN"/>
          </w:rPr>
          <w:t>R1-2201720</w:t>
        </w:r>
      </w:hyperlink>
      <w:r>
        <w:rPr>
          <w:lang w:val="en-US" w:eastAsia="zh-CN"/>
        </w:rPr>
        <w:t xml:space="preserve"> or TP in Proposal 4 of </w:t>
      </w:r>
      <w:hyperlink r:id="rId14" w:history="1">
        <w:r>
          <w:rPr>
            <w:rStyle w:val="Hyperlink"/>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5"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16"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w:t>
            </w:r>
            <w:proofErr w:type="spellStart"/>
            <w:r>
              <w:rPr>
                <w:rFonts w:eastAsiaTheme="minorEastAsia"/>
                <w:lang w:val="en-US" w:eastAsia="zh-CN"/>
              </w:rPr>
              <w:t>i</w:t>
            </w:r>
            <w:proofErr w:type="spellEnd"/>
            <w:r>
              <w:rPr>
                <w:rFonts w:eastAsiaTheme="minorEastAsia"/>
                <w:lang w:val="en-US" w:eastAsia="zh-CN"/>
              </w:rPr>
              <w:t xml:space="preserve">.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8pt;height:138.6pt" o:ole="">
                  <v:imagedata r:id="rId17" o:title=""/>
                </v:shape>
                <o:OLEObject Type="Embed" ProgID="Visio.Drawing.15" ShapeID="_x0000_i1025" DrawAspect="Content" ObjectID="_1707165401" r:id="rId18"/>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Heading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Heading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w:t>
                  </w:r>
                  <w:r>
                    <w:lastRenderedPageBreak/>
                    <w:t xml:space="preserve">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9" w:history="1">
              <w:r>
                <w:rPr>
                  <w:rStyle w:val="Hyperlink"/>
                  <w:color w:val="auto"/>
                  <w:u w:val="none"/>
                  <w:lang w:val="en-US" w:eastAsia="zh-CN"/>
                </w:rPr>
                <w:t>R1-2202163</w:t>
              </w:r>
            </w:hyperlink>
            <w:r>
              <w:rPr>
                <w:rStyle w:val="Hyperlink"/>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w:t>
            </w:r>
            <w:proofErr w:type="spellStart"/>
            <w:r>
              <w:rPr>
                <w:rFonts w:eastAsiaTheme="minorEastAsia"/>
                <w:lang w:val="en-US" w:eastAsia="zh-CN"/>
              </w:rPr>
              <w:t>PCell</w:t>
            </w:r>
            <w:proofErr w:type="spellEnd"/>
            <w:r>
              <w:rPr>
                <w:rFonts w:eastAsiaTheme="minorEastAsia"/>
                <w:lang w:val="en-US" w:eastAsia="zh-CN"/>
              </w:rPr>
              <w:t xml:space="preserve"> since the UE monitors only one DCI in each </w:t>
            </w:r>
            <w:proofErr w:type="spellStart"/>
            <w:r>
              <w:rPr>
                <w:rFonts w:eastAsiaTheme="minorEastAsia"/>
                <w:lang w:val="en-US" w:eastAsia="zh-CN"/>
              </w:rPr>
              <w:t>PCell</w:t>
            </w:r>
            <w:proofErr w:type="spellEnd"/>
            <w:r>
              <w:rPr>
                <w:rFonts w:eastAsiaTheme="minorEastAsia"/>
                <w:lang w:val="en-US" w:eastAsia="zh-CN"/>
              </w:rPr>
              <w:t xml:space="preserve"> slot and the aligned </w:t>
            </w:r>
            <w:proofErr w:type="spellStart"/>
            <w:r>
              <w:rPr>
                <w:rFonts w:eastAsiaTheme="minorEastAsia"/>
                <w:lang w:val="en-US" w:eastAsia="zh-CN"/>
              </w:rPr>
              <w:t>sSCell</w:t>
            </w:r>
            <w:proofErr w:type="spellEnd"/>
            <w:r>
              <w:rPr>
                <w:rFonts w:eastAsiaTheme="minorEastAsia"/>
                <w:lang w:val="en-US" w:eastAsia="zh-CN"/>
              </w:rPr>
              <w:t xml:space="preserve"> slots (1D1U). But, we can see the issue for the case of (1D2U). In that sense, we are fine with the revised TP from LGE. (The original TP from Intel is ambiguous). </w:t>
            </w:r>
          </w:p>
        </w:tc>
      </w:tr>
    </w:tbl>
    <w:p w14:paraId="26D13BEF" w14:textId="77777777" w:rsidR="00FE7511" w:rsidRDefault="00FE7511">
      <w:pPr>
        <w:pStyle w:val="BodyText"/>
      </w:pPr>
    </w:p>
    <w:p w14:paraId="43F51072" w14:textId="77777777" w:rsidR="00FE7511" w:rsidRDefault="00A96692">
      <w:pPr>
        <w:pStyle w:val="Heading3"/>
      </w:pPr>
      <w:r w:rsidRPr="00FC79B1">
        <w:rPr>
          <w:highlight w:val="yellow"/>
        </w:rPr>
        <w:t>Discussion Point TP-2</w:t>
      </w:r>
    </w:p>
    <w:p w14:paraId="2B84D057"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0" w:history="1">
        <w:r>
          <w:rPr>
            <w:rStyle w:val="Hyperlink"/>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843B18">
            <w:pPr>
              <w:pStyle w:val="ListParagraph"/>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BodyText"/>
      </w:pPr>
    </w:p>
    <w:p w14:paraId="3543D5A9" w14:textId="77777777" w:rsidR="00FE7511" w:rsidRDefault="00A96692">
      <w:pPr>
        <w:pStyle w:val="Heading3"/>
      </w:pPr>
      <w:r w:rsidRPr="00FC79B1">
        <w:rPr>
          <w:highlight w:val="yellow"/>
        </w:rPr>
        <w:t>Discussion Point TP-3</w:t>
      </w:r>
    </w:p>
    <w:p w14:paraId="06688E9D"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1" w:history="1">
        <w:r>
          <w:rPr>
            <w:rStyle w:val="Hyperlink"/>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TP is not needed, since (</w:t>
            </w:r>
            <w:proofErr w:type="spellStart"/>
            <w:r>
              <w:rPr>
                <w:rFonts w:eastAsiaTheme="minorEastAsia"/>
                <w:lang w:val="en-US" w:eastAsia="zh-CN"/>
              </w:rPr>
              <w:t>i</w:t>
            </w:r>
            <w:proofErr w:type="spellEnd"/>
            <w:r>
              <w:rPr>
                <w:rFonts w:eastAsiaTheme="minorEastAsia"/>
                <w:lang w:val="en-US" w:eastAsia="zh-CN"/>
              </w:rPr>
              <w:t xml:space="preserve">)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i</w:t>
            </w:r>
            <w:proofErr w:type="spellEnd"/>
            <w:r>
              <w:rPr>
                <w:rFonts w:eastAsiaTheme="minorEastAsia"/>
                <w:lang w:val="en-US" w:eastAsia="zh-CN"/>
              </w:rPr>
              <w:t xml:space="preserve">)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DengXian"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bl>
    <w:p w14:paraId="66424B4A" w14:textId="77777777" w:rsidR="00FE7511" w:rsidRDefault="00FE7511">
      <w:pPr>
        <w:pStyle w:val="BodyText"/>
      </w:pPr>
    </w:p>
    <w:p w14:paraId="184F375E" w14:textId="77777777" w:rsidR="00FE7511" w:rsidRDefault="00A96692">
      <w:pPr>
        <w:pStyle w:val="Heading3"/>
      </w:pPr>
      <w:r w:rsidRPr="00FC79B1">
        <w:rPr>
          <w:highlight w:val="yellow"/>
        </w:rPr>
        <w:t>Discussion Point TP-4</w:t>
      </w:r>
    </w:p>
    <w:p w14:paraId="320BD0B0" w14:textId="77777777" w:rsidR="00FE7511" w:rsidRDefault="00A96692">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2" w:history="1">
        <w:r>
          <w:rPr>
            <w:rStyle w:val="Hyperlink"/>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bookmarkStart w:id="24" w:name="_GoBack"/>
            <w:bookmarkEnd w:id="24"/>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bl>
    <w:p w14:paraId="69E93E8B" w14:textId="77777777" w:rsidR="00FE7511" w:rsidRDefault="00FE7511">
      <w:pPr>
        <w:pStyle w:val="BodyText"/>
        <w:rPr>
          <w:lang w:val="en-GB"/>
        </w:rPr>
      </w:pPr>
    </w:p>
    <w:p w14:paraId="3411548E" w14:textId="77777777" w:rsidR="00FE7511" w:rsidRDefault="00A96692">
      <w:pPr>
        <w:pStyle w:val="Heading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BodyText"/>
      </w:pPr>
    </w:p>
    <w:p w14:paraId="3293B2B8" w14:textId="77777777" w:rsidR="00FE7511" w:rsidRDefault="00A96692">
      <w:pPr>
        <w:pStyle w:val="Heading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Heading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ListParagraph"/>
        <w:numPr>
          <w:ilvl w:val="0"/>
          <w:numId w:val="20"/>
        </w:numPr>
      </w:pPr>
      <w:r>
        <w:t>R1-2200914</w:t>
      </w:r>
      <w:r>
        <w:tab/>
        <w:t>Discussion on PDCCH scheduling from Scell</w:t>
      </w:r>
      <w:r>
        <w:tab/>
        <w:t>Huawei, HiSilicon</w:t>
      </w:r>
    </w:p>
    <w:p w14:paraId="3614E752" w14:textId="77777777" w:rsidR="00FE7511" w:rsidRDefault="00A96692">
      <w:pPr>
        <w:pStyle w:val="ListParagraph"/>
        <w:numPr>
          <w:ilvl w:val="0"/>
          <w:numId w:val="20"/>
        </w:numPr>
      </w:pPr>
      <w:r>
        <w:t>R1-2201118</w:t>
      </w:r>
      <w:r>
        <w:tab/>
        <w:t>Remaining issues on Scell scheduling Pcell</w:t>
      </w:r>
      <w:r>
        <w:tab/>
        <w:t>vivo</w:t>
      </w:r>
    </w:p>
    <w:p w14:paraId="5AFAF60D" w14:textId="77777777" w:rsidR="00FE7511" w:rsidRDefault="00A96692">
      <w:pPr>
        <w:pStyle w:val="ListParagraph"/>
        <w:numPr>
          <w:ilvl w:val="0"/>
          <w:numId w:val="20"/>
        </w:numPr>
      </w:pPr>
      <w:r>
        <w:t>R1-2201174</w:t>
      </w:r>
      <w:r>
        <w:tab/>
        <w:t xml:space="preserve">Maintenance </w:t>
      </w:r>
      <w:proofErr w:type="gramStart"/>
      <w:r>
        <w:t>of  Cross</w:t>
      </w:r>
      <w:proofErr w:type="gramEnd"/>
      <w:r>
        <w:t>-Carrier Scheduling from SCell to PCell</w:t>
      </w:r>
      <w:r>
        <w:tab/>
        <w:t xml:space="preserve"> ZTE</w:t>
      </w:r>
    </w:p>
    <w:p w14:paraId="68BE3294" w14:textId="77777777" w:rsidR="00FE7511" w:rsidRDefault="00A96692">
      <w:pPr>
        <w:pStyle w:val="ListParagraph"/>
        <w:numPr>
          <w:ilvl w:val="0"/>
          <w:numId w:val="20"/>
        </w:numPr>
      </w:pPr>
      <w:r>
        <w:t>R1-2201298</w:t>
      </w:r>
      <w:r>
        <w:tab/>
        <w:t>Discussion on cross-carrier scheduling from SCell to PCell</w:t>
      </w:r>
      <w:r>
        <w:tab/>
        <w:t>OPPO</w:t>
      </w:r>
    </w:p>
    <w:p w14:paraId="63A73A25" w14:textId="77777777" w:rsidR="00FE7511" w:rsidRDefault="00A96692">
      <w:pPr>
        <w:pStyle w:val="ListParagraph"/>
        <w:numPr>
          <w:ilvl w:val="0"/>
          <w:numId w:val="20"/>
        </w:numPr>
      </w:pPr>
      <w:r>
        <w:t>R1-2201499</w:t>
      </w:r>
      <w:r>
        <w:tab/>
        <w:t>Remaining issues on cross-carrier scheduling enhancements for NR DSS NTT DOCOMO, INC.</w:t>
      </w:r>
    </w:p>
    <w:p w14:paraId="216E8A3D" w14:textId="77777777" w:rsidR="00FE7511" w:rsidRDefault="00A96692">
      <w:pPr>
        <w:pStyle w:val="ListParagraph"/>
        <w:numPr>
          <w:ilvl w:val="0"/>
          <w:numId w:val="20"/>
        </w:numPr>
      </w:pPr>
      <w:r>
        <w:t>R1-2201720</w:t>
      </w:r>
      <w:r>
        <w:tab/>
        <w:t>On SCell scheduling PCell transmissions</w:t>
      </w:r>
      <w:r>
        <w:tab/>
        <w:t>Intel Corporation</w:t>
      </w:r>
    </w:p>
    <w:p w14:paraId="28BA161C" w14:textId="77777777" w:rsidR="00FE7511" w:rsidRDefault="00A96692">
      <w:pPr>
        <w:pStyle w:val="ListParagraph"/>
        <w:numPr>
          <w:ilvl w:val="0"/>
          <w:numId w:val="20"/>
        </w:numPr>
      </w:pPr>
      <w:r>
        <w:t>R1-2201879</w:t>
      </w:r>
      <w:r>
        <w:tab/>
        <w:t>Remaining issues on cross-carrier scheduling from SCell to PCell</w:t>
      </w:r>
      <w:r>
        <w:tab/>
        <w:t>CMCC</w:t>
      </w:r>
    </w:p>
    <w:p w14:paraId="05EF02BF" w14:textId="77777777" w:rsidR="00FE7511" w:rsidRDefault="00A96692">
      <w:pPr>
        <w:pStyle w:val="ListParagraph"/>
        <w:numPr>
          <w:ilvl w:val="0"/>
          <w:numId w:val="20"/>
        </w:numPr>
      </w:pPr>
      <w:r>
        <w:t>R1-2201935</w:t>
      </w:r>
      <w:r>
        <w:tab/>
        <w:t>Remaining issues on cross-carrier scheduling from SCell to PCell</w:t>
      </w:r>
      <w:r>
        <w:tab/>
        <w:t>Xiaomi</w:t>
      </w:r>
    </w:p>
    <w:p w14:paraId="3D49134F" w14:textId="77777777" w:rsidR="00FE7511" w:rsidRDefault="00A96692">
      <w:pPr>
        <w:pStyle w:val="ListParagraph"/>
        <w:numPr>
          <w:ilvl w:val="0"/>
          <w:numId w:val="20"/>
        </w:numPr>
      </w:pPr>
      <w:r>
        <w:t>R1-2202037</w:t>
      </w:r>
      <w:r>
        <w:tab/>
        <w:t>Remaining details of cross-carrier scheduling from SCell to PCell</w:t>
      </w:r>
      <w:r>
        <w:tab/>
        <w:t>Samsung</w:t>
      </w:r>
    </w:p>
    <w:p w14:paraId="377680D6" w14:textId="77777777" w:rsidR="00FE7511" w:rsidRDefault="00A96692">
      <w:pPr>
        <w:pStyle w:val="ListParagraph"/>
        <w:numPr>
          <w:ilvl w:val="0"/>
          <w:numId w:val="20"/>
        </w:numPr>
      </w:pPr>
      <w:r>
        <w:t>R1-2202052</w:t>
      </w:r>
      <w:r>
        <w:tab/>
        <w:t>On Cross-Carrier Scheduling from sSCell to P(S)Cell</w:t>
      </w:r>
      <w:r>
        <w:tab/>
        <w:t>MediaTek Inc.</w:t>
      </w:r>
    </w:p>
    <w:p w14:paraId="583961FD" w14:textId="77777777" w:rsidR="00FE7511" w:rsidRDefault="00A96692">
      <w:pPr>
        <w:pStyle w:val="ListParagraph"/>
        <w:numPr>
          <w:ilvl w:val="0"/>
          <w:numId w:val="20"/>
        </w:numPr>
      </w:pPr>
      <w:r>
        <w:t>R1-2202091</w:t>
      </w:r>
      <w:r>
        <w:tab/>
        <w:t>Cross-carrier scheduling (from Scell to Pcell)</w:t>
      </w:r>
      <w:r>
        <w:tab/>
        <w:t>Lenovo</w:t>
      </w:r>
    </w:p>
    <w:p w14:paraId="2C71155B" w14:textId="77777777" w:rsidR="00FE7511" w:rsidRDefault="00A96692">
      <w:pPr>
        <w:pStyle w:val="ListParagraph"/>
        <w:numPr>
          <w:ilvl w:val="0"/>
          <w:numId w:val="20"/>
        </w:numPr>
      </w:pPr>
      <w:r>
        <w:t>R1-2202163</w:t>
      </w:r>
      <w:r>
        <w:tab/>
        <w:t>Cross-carrier scheduling from an SCell to the PCell/PSCell</w:t>
      </w:r>
      <w:r>
        <w:tab/>
        <w:t>Qualcomm Incorporated</w:t>
      </w:r>
    </w:p>
    <w:p w14:paraId="094D13DC" w14:textId="77777777" w:rsidR="00FE7511" w:rsidRDefault="00A96692">
      <w:pPr>
        <w:pStyle w:val="ListParagraph"/>
        <w:numPr>
          <w:ilvl w:val="0"/>
          <w:numId w:val="20"/>
        </w:numPr>
      </w:pPr>
      <w:r>
        <w:t>R1-2202221</w:t>
      </w:r>
      <w:r>
        <w:tab/>
        <w:t>Maintenance of enhanced cross-carrier scheduling for DSS</w:t>
      </w:r>
      <w:r>
        <w:tab/>
        <w:t>Ericsson</w:t>
      </w:r>
    </w:p>
    <w:p w14:paraId="6CFFA38E" w14:textId="77777777" w:rsidR="00FE7511" w:rsidRDefault="00A96692">
      <w:pPr>
        <w:pStyle w:val="ListParagraph"/>
        <w:numPr>
          <w:ilvl w:val="0"/>
          <w:numId w:val="20"/>
        </w:numPr>
      </w:pPr>
      <w:r>
        <w:t>R1-2202270</w:t>
      </w:r>
      <w:r>
        <w:tab/>
        <w:t>Remining issues on sSCell to Pcell scheduling</w:t>
      </w:r>
      <w:r>
        <w:tab/>
        <w:t>Nokia, Nokia Shanghai Bell</w:t>
      </w:r>
    </w:p>
    <w:p w14:paraId="2632671D" w14:textId="77777777" w:rsidR="00FE7511" w:rsidRDefault="00A96692">
      <w:pPr>
        <w:pStyle w:val="ListParagraph"/>
        <w:numPr>
          <w:ilvl w:val="0"/>
          <w:numId w:val="20"/>
        </w:numPr>
      </w:pPr>
      <w:r>
        <w:t>R1-2202353</w:t>
      </w:r>
      <w:r>
        <w:tab/>
        <w:t>Discussion on cross-carrier scheduling from SCell to Pcell</w:t>
      </w:r>
      <w:r>
        <w:tab/>
        <w:t>LG Electronics</w:t>
      </w:r>
    </w:p>
    <w:p w14:paraId="76AA85FE" w14:textId="77777777" w:rsidR="00FE7511" w:rsidRDefault="00A96692">
      <w:pPr>
        <w:pStyle w:val="ListParagraph"/>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Heading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Heading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Heading2"/>
      </w:pPr>
      <w:r>
        <w:lastRenderedPageBreak/>
        <w:t>Agreements from RAN1#103-e</w:t>
      </w:r>
    </w:p>
    <w:p w14:paraId="18C89666" w14:textId="77777777" w:rsidR="00FE7511" w:rsidRDefault="00A96692">
      <w:pPr>
        <w:pStyle w:val="ListParagraph"/>
        <w:ind w:left="360"/>
        <w:rPr>
          <w:b/>
          <w:bCs/>
          <w:u w:val="single"/>
          <w:lang w:eastAsia="zh-CN"/>
        </w:rPr>
      </w:pPr>
      <w:r>
        <w:rPr>
          <w:b/>
          <w:bCs/>
          <w:u w:val="single"/>
          <w:lang w:eastAsia="zh-CN"/>
        </w:rPr>
        <w:t>Conclusion</w:t>
      </w:r>
    </w:p>
    <w:p w14:paraId="623E76A2"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ListParagraph"/>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ListParagraph"/>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ListParagraph"/>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ListParagraph"/>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lastRenderedPageBreak/>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Heading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lastRenderedPageBreak/>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Heading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Heading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lastRenderedPageBreak/>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843B1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843B1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843B1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843B18">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gramStart"/>
            <m:r>
              <m:rPr>
                <m:nor/>
              </m:rPr>
              <w:rPr>
                <w:color w:val="5B9BD5"/>
              </w:rPr>
              <m:t>total,slot</m:t>
            </m:r>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Heading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lastRenderedPageBreak/>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gramStart"/>
                    <m:r>
                      <m:rPr>
                        <m:nor/>
                      </m:rPr>
                      <w:rPr>
                        <w:color w:val="4472C4"/>
                      </w:rPr>
                      <m:t>max,slot</m:t>
                    </m:r>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gramStart"/>
            <m:r>
              <m:rPr>
                <m:nor/>
              </m:rPr>
              <w:rPr>
                <w:color w:val="4472C4"/>
                <w:lang w:eastAsia="zh-CN"/>
              </w:rPr>
              <m:t>total,slot</m:t>
            </m:r>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lastRenderedPageBreak/>
        <w:t>Allowed combinations of s1 and s</w:t>
      </w:r>
      <w:proofErr w:type="gramStart"/>
      <w:r>
        <w:rPr>
          <w:rFonts w:ascii="Times" w:eastAsia="DengXian" w:hAnsi="Times"/>
          <w:color w:val="4472C4"/>
          <w:szCs w:val="24"/>
        </w:rPr>
        <w:t>2 ,</w:t>
      </w:r>
      <w:proofErr w:type="gramEnd"/>
      <w:r>
        <w:rPr>
          <w:rFonts w:ascii="Times" w:eastAsia="DengXian" w:hAnsi="Times"/>
          <w:color w:val="4472C4"/>
          <w:szCs w:val="24"/>
        </w:rPr>
        <w:t xml:space="preserve">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3"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24"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Heading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proofErr w:type="gramStart"/>
      <w:r>
        <w:rPr>
          <w:lang w:eastAsia="zh-CN"/>
        </w:rPr>
        <w:t>),[</w:t>
      </w:r>
      <w:proofErr w:type="gramEnd"/>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ListParagraph"/>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ListParagraph"/>
        <w:numPr>
          <w:ilvl w:val="2"/>
          <w:numId w:val="4"/>
        </w:numPr>
        <w:overflowPunct/>
        <w:autoSpaceDE/>
        <w:adjustRightInd/>
        <w:spacing w:after="160" w:line="256" w:lineRule="auto"/>
        <w:ind w:left="2880"/>
        <w:jc w:val="both"/>
        <w:textAlignment w:val="auto"/>
      </w:pPr>
      <w:r>
        <w:rPr>
          <w:rFonts w:eastAsia="DengXian"/>
        </w:rPr>
        <w:lastRenderedPageBreak/>
        <w:t>On sSCell (for cross-carrier scheduling to P(S)Cell)</w:t>
      </w:r>
    </w:p>
    <w:p w14:paraId="65891401" w14:textId="77777777" w:rsidR="00FE7511" w:rsidRDefault="00A96692">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gramStart"/>
            <m:r>
              <m:rPr>
                <m:nor/>
              </m:rPr>
              <m:t>total,slot</m:t>
            </m:r>
            <w:proofErr w:type="gram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 xml:space="preserve">A UE configured for cross-carrier scheduling from SCell to P(S)Cell can also be configured with unaligned CA (i.e., </w:t>
      </w:r>
      <w:proofErr w:type="gramStart"/>
      <w:r>
        <w:rPr>
          <w:rFonts w:eastAsia="Microsoft YaHei UI"/>
        </w:rPr>
        <w:t>using  </w:t>
      </w:r>
      <w:r>
        <w:rPr>
          <w:rFonts w:eastAsia="Microsoft YaHei UI"/>
          <w:i/>
          <w:iCs/>
        </w:rPr>
        <w:t>ca</w:t>
      </w:r>
      <w:proofErr w:type="gramEnd"/>
      <w:r>
        <w:rPr>
          <w:rFonts w:eastAsia="Microsoft YaHei UI"/>
          <w:i/>
          <w:iCs/>
        </w:rPr>
        <w:t>-SlotOffset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lastRenderedPageBreak/>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BodyText"/>
        <w:ind w:left="720"/>
        <w:rPr>
          <w:rFonts w:ascii="Arial" w:hAnsi="Arial" w:cs="Arial"/>
          <w:u w:val="single"/>
        </w:rPr>
      </w:pPr>
    </w:p>
    <w:p w14:paraId="2DCEDE19" w14:textId="77777777" w:rsidR="00FE7511" w:rsidRDefault="00A96692">
      <w:pPr>
        <w:pStyle w:val="BodyText"/>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Heading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lastRenderedPageBreak/>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Heading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25"/>
      <w:footerReference w:type="even" r:id="rId26"/>
      <w:footerReference w:type="default" r:id="rId2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24704" w14:textId="77777777" w:rsidR="00962625" w:rsidRDefault="00962625">
      <w:pPr>
        <w:spacing w:line="240" w:lineRule="auto"/>
      </w:pPr>
      <w:r>
        <w:separator/>
      </w:r>
    </w:p>
  </w:endnote>
  <w:endnote w:type="continuationSeparator" w:id="0">
    <w:p w14:paraId="4E71B606" w14:textId="77777777" w:rsidR="00962625" w:rsidRDefault="00962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D8C8" w14:textId="77777777" w:rsidR="00843B18" w:rsidRDefault="00843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A4373" w14:textId="77777777" w:rsidR="00843B18" w:rsidRDefault="00843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EBDE" w14:textId="77777777" w:rsidR="00843B18" w:rsidRDefault="00843B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B117" w14:textId="77777777" w:rsidR="00962625" w:rsidRDefault="00962625">
      <w:pPr>
        <w:spacing w:after="0" w:line="240" w:lineRule="auto"/>
      </w:pPr>
      <w:r>
        <w:separator/>
      </w:r>
    </w:p>
  </w:footnote>
  <w:footnote w:type="continuationSeparator" w:id="0">
    <w:p w14:paraId="7043CDE7" w14:textId="77777777" w:rsidR="00962625" w:rsidRDefault="0096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1"/>
  </w:num>
  <w:num w:numId="2">
    <w:abstractNumId w:val="12"/>
  </w:num>
  <w:num w:numId="3">
    <w:abstractNumId w:val="33"/>
  </w:num>
  <w:num w:numId="4">
    <w:abstractNumId w:val="18"/>
  </w:num>
  <w:num w:numId="5">
    <w:abstractNumId w:val="10"/>
  </w:num>
  <w:num w:numId="6">
    <w:abstractNumId w:val="34"/>
  </w:num>
  <w:num w:numId="7">
    <w:abstractNumId w:val="29"/>
  </w:num>
  <w:num w:numId="8">
    <w:abstractNumId w:val="15"/>
  </w:num>
  <w:num w:numId="9">
    <w:abstractNumId w:val="17"/>
  </w:num>
  <w:num w:numId="10">
    <w:abstractNumId w:val="25"/>
  </w:num>
  <w:num w:numId="11">
    <w:abstractNumId w:val="23"/>
  </w:num>
  <w:num w:numId="12">
    <w:abstractNumId w:val="9"/>
  </w:num>
  <w:num w:numId="13">
    <w:abstractNumId w:val="35"/>
  </w:num>
  <w:num w:numId="14">
    <w:abstractNumId w:val="7"/>
  </w:num>
  <w:num w:numId="15">
    <w:abstractNumId w:val="19"/>
  </w:num>
  <w:num w:numId="16">
    <w:abstractNumId w:val="13"/>
  </w:num>
  <w:num w:numId="17">
    <w:abstractNumId w:val="0"/>
  </w:num>
  <w:num w:numId="18">
    <w:abstractNumId w:val="3"/>
  </w:num>
  <w:num w:numId="19">
    <w:abstractNumId w:val="6"/>
  </w:num>
  <w:num w:numId="20">
    <w:abstractNumId w:val="8"/>
  </w:num>
  <w:num w:numId="21">
    <w:abstractNumId w:val="5"/>
  </w:num>
  <w:num w:numId="22">
    <w:abstractNumId w:val="27"/>
  </w:num>
  <w:num w:numId="23">
    <w:abstractNumId w:val="32"/>
  </w:num>
  <w:num w:numId="24">
    <w:abstractNumId w:val="1"/>
  </w:num>
  <w:num w:numId="25">
    <w:abstractNumId w:val="22"/>
  </w:num>
  <w:num w:numId="26">
    <w:abstractNumId w:val="2"/>
  </w:num>
  <w:num w:numId="27">
    <w:abstractNumId w:val="26"/>
  </w:num>
  <w:num w:numId="28">
    <w:abstractNumId w:val="16"/>
  </w:num>
  <w:num w:numId="29">
    <w:abstractNumId w:val="14"/>
  </w:num>
  <w:num w:numId="30">
    <w:abstractNumId w:val="24"/>
  </w:num>
  <w:num w:numId="31">
    <w:abstractNumId w:val="20"/>
  </w:num>
  <w:num w:numId="32">
    <w:abstractNumId w:val="11"/>
  </w:num>
  <w:num w:numId="33">
    <w:abstractNumId w:val="21"/>
  </w:num>
  <w:num w:numId="34">
    <w:abstractNumId w:val="30"/>
  </w:num>
  <w:num w:numId="35">
    <w:abstractNumId w:val="2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pPr>
    <w:rPr>
      <w:rFonts w:eastAsia="SimSu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08-e/Docs/R1-2201720.zip" TargetMode="Externa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3gpp.org/ftp/tsg_ran/WG1_RL1/TSGR1_108-e/Docs/R1-2202052.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gpp.org/ftp/tsg_ran/WG1_RL1/TSGR1_108-e/Docs/R1-2202163.zip" TargetMode="External"/><Relationship Id="rId20" Type="http://schemas.openxmlformats.org/officeDocument/2006/relationships/hyperlink" Target="https://www.3gpp.org/ftp/tsg_ran/WG1_RL1/TSGR1_108-e/Docs/R1-220111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Docs\R1-2108662.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720.zip" TargetMode="External"/><Relationship Id="rId23" Type="http://schemas.openxmlformats.org/officeDocument/2006/relationships/hyperlink" Target="file:///C:\Users\Docs\R1-2108576.zi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3gpp.org/ftp/tsg_ran/WG1_RL1/TSGR1_108-e/Docs/R1-220216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2163.zip" TargetMode="External"/><Relationship Id="rId22" Type="http://schemas.openxmlformats.org/officeDocument/2006/relationships/hyperlink" Target="https://www.3gpp.org/ftp/tsg_ran/WG1_RL1/TSGR1_108-e/Docs/R1-2202221.zi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13580</Words>
  <Characters>77406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Ebrahim</cp:lastModifiedBy>
  <cp:revision>23</cp:revision>
  <dcterms:created xsi:type="dcterms:W3CDTF">2022-02-24T06:04:00Z</dcterms:created>
  <dcterms:modified xsi:type="dcterms:W3CDTF">2022-02-24T07:14:00Z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