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09746" w14:textId="014C0000" w:rsidR="00A05BB2" w:rsidRPr="00A05BB2" w:rsidRDefault="00A05BB2" w:rsidP="00A05BB2">
      <w:pPr>
        <w:tabs>
          <w:tab w:val="center" w:pos="4536"/>
          <w:tab w:val="right" w:pos="9072"/>
        </w:tabs>
        <w:spacing w:line="276" w:lineRule="auto"/>
        <w:rPr>
          <w:rFonts w:ascii="Arial" w:hAnsi="Arial" w:cs="Arial"/>
          <w:b/>
          <w:bCs/>
          <w:lang w:val="de-DE"/>
        </w:rPr>
      </w:pPr>
      <w:r w:rsidRPr="00A05BB2">
        <w:rPr>
          <w:rFonts w:ascii="Arial" w:hAnsi="Arial" w:cs="Arial"/>
          <w:b/>
          <w:bCs/>
          <w:lang w:val="de-DE"/>
        </w:rPr>
        <w:t xml:space="preserve">3GPP TSG-RAN WG1 Meeting #108-e </w:t>
      </w:r>
      <w:r w:rsidRPr="00A05BB2">
        <w:rPr>
          <w:rFonts w:ascii="Arial" w:hAnsi="Arial" w:cs="Arial"/>
          <w:b/>
          <w:bCs/>
          <w:lang w:val="de-DE"/>
        </w:rPr>
        <w:tab/>
        <w:t xml:space="preserve"> </w:t>
      </w:r>
      <w:r>
        <w:rPr>
          <w:rFonts w:ascii="Arial" w:hAnsi="Arial" w:cs="Arial"/>
          <w:b/>
          <w:bCs/>
          <w:lang w:val="de-DE"/>
        </w:rPr>
        <w:tab/>
      </w:r>
      <w:r>
        <w:rPr>
          <w:rFonts w:ascii="Arial" w:hAnsi="Arial" w:cs="Arial"/>
          <w:b/>
          <w:bCs/>
          <w:lang w:val="en-FI"/>
        </w:rPr>
        <w:t xml:space="preserve">    </w:t>
      </w:r>
      <w:r w:rsidR="00100499">
        <w:rPr>
          <w:rFonts w:ascii="Arial" w:hAnsi="Arial" w:cs="Arial"/>
          <w:b/>
          <w:bCs/>
          <w:lang w:val="en-FI"/>
        </w:rPr>
        <w:t xml:space="preserve">    </w:t>
      </w:r>
      <w:r w:rsidRPr="00A05BB2">
        <w:rPr>
          <w:rFonts w:ascii="Arial" w:hAnsi="Arial" w:cs="Arial"/>
          <w:b/>
          <w:bCs/>
          <w:lang w:val="de-DE"/>
        </w:rPr>
        <w:t>R1-220</w:t>
      </w:r>
      <w:proofErr w:type="spellStart"/>
      <w:r w:rsidR="00100499">
        <w:rPr>
          <w:rFonts w:ascii="Arial" w:hAnsi="Arial" w:cs="Arial"/>
          <w:b/>
          <w:bCs/>
          <w:lang w:val="en-FI"/>
        </w:rPr>
        <w:t>xxxx</w:t>
      </w:r>
      <w:proofErr w:type="spellEnd"/>
      <w:r w:rsidRPr="00A05BB2">
        <w:rPr>
          <w:rFonts w:ascii="Arial" w:hAnsi="Arial" w:cs="Arial"/>
          <w:b/>
          <w:bCs/>
          <w:lang w:val="de-DE"/>
        </w:rPr>
        <w:t xml:space="preserve"> </w:t>
      </w:r>
    </w:p>
    <w:p w14:paraId="5E727370" w14:textId="54085795" w:rsidR="0065693E" w:rsidRDefault="00A05BB2" w:rsidP="00A05BB2">
      <w:pPr>
        <w:tabs>
          <w:tab w:val="center" w:pos="4536"/>
          <w:tab w:val="right" w:pos="9072"/>
        </w:tabs>
        <w:spacing w:line="276" w:lineRule="auto"/>
        <w:rPr>
          <w:rFonts w:ascii="Arial" w:hAnsi="Arial" w:cs="Arial"/>
          <w:b/>
          <w:bCs/>
        </w:rPr>
      </w:pPr>
      <w:r w:rsidRPr="00A05BB2">
        <w:rPr>
          <w:rFonts w:ascii="Arial" w:hAnsi="Arial" w:cs="Arial"/>
          <w:b/>
          <w:bCs/>
          <w:lang w:val="de-DE"/>
        </w:rPr>
        <w:t xml:space="preserve">e-Meeting, </w:t>
      </w:r>
      <w:proofErr w:type="spellStart"/>
      <w:r w:rsidRPr="00A05BB2">
        <w:rPr>
          <w:rFonts w:ascii="Arial" w:hAnsi="Arial" w:cs="Arial"/>
          <w:b/>
          <w:bCs/>
          <w:lang w:val="de-DE"/>
        </w:rPr>
        <w:t>February</w:t>
      </w:r>
      <w:proofErr w:type="spellEnd"/>
      <w:r w:rsidRPr="00A05BB2">
        <w:rPr>
          <w:rFonts w:ascii="Arial" w:hAnsi="Arial" w:cs="Arial"/>
          <w:b/>
          <w:bCs/>
          <w:lang w:val="de-DE"/>
        </w:rPr>
        <w:t xml:space="preserve"> 21st – March 3rd, 2022</w:t>
      </w: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43DD1FD3"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7433D4">
        <w:rPr>
          <w:rFonts w:ascii="Arial" w:hAnsi="Arial" w:cs="Arial"/>
          <w:lang w:val="en-FI"/>
        </w:rPr>
        <w:t>Nokia</w:t>
      </w:r>
      <w:r>
        <w:rPr>
          <w:rFonts w:ascii="Arial" w:hAnsi="Arial" w:cs="Arial"/>
        </w:rPr>
        <w:t>)</w:t>
      </w:r>
    </w:p>
    <w:p w14:paraId="70166999" w14:textId="50A6209F"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6A04F9" w:rsidRPr="006A04F9">
        <w:rPr>
          <w:rFonts w:ascii="Arial" w:hAnsi="Arial" w:cs="Arial"/>
        </w:rPr>
        <w:t xml:space="preserve">MPE information </w:t>
      </w:r>
      <w:proofErr w:type="spellStart"/>
      <w:r w:rsidR="006A04F9" w:rsidRPr="006A04F9">
        <w:rPr>
          <w:rFonts w:ascii="Arial" w:hAnsi="Arial" w:cs="Arial"/>
        </w:rPr>
        <w:t>signalling</w:t>
      </w:r>
      <w:proofErr w:type="spellEnd"/>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12CF9395" w:rsidR="00DE37B1" w:rsidRDefault="00D75400">
      <w:pPr>
        <w:pStyle w:val="Heading2"/>
        <w:numPr>
          <w:ilvl w:val="0"/>
          <w:numId w:val="5"/>
        </w:numPr>
      </w:pPr>
      <w:r>
        <w:t>Introduction</w:t>
      </w:r>
    </w:p>
    <w:p w14:paraId="405D8648" w14:textId="77777777" w:rsidR="00B67B47" w:rsidRPr="00B67B47" w:rsidRDefault="00B67B47" w:rsidP="00B67B47"/>
    <w:p w14:paraId="3E3397E8" w14:textId="63F3201B" w:rsidR="00DE37B1" w:rsidRDefault="00D75400">
      <w:pPr>
        <w:snapToGrid w:val="0"/>
        <w:spacing w:after="60" w:line="288" w:lineRule="auto"/>
        <w:rPr>
          <w:sz w:val="20"/>
          <w:szCs w:val="20"/>
        </w:rPr>
      </w:pPr>
      <w:r>
        <w:rPr>
          <w:sz w:val="20"/>
          <w:szCs w:val="20"/>
        </w:rPr>
        <w:t>This summary includes the following:</w:t>
      </w:r>
    </w:p>
    <w:p w14:paraId="483AB22D" w14:textId="1CCCC2C4" w:rsidR="003F5342" w:rsidRDefault="003F5342" w:rsidP="004F72A8">
      <w:pPr>
        <w:pStyle w:val="ListParagraph"/>
        <w:numPr>
          <w:ilvl w:val="0"/>
          <w:numId w:val="6"/>
        </w:numPr>
        <w:snapToGrid w:val="0"/>
        <w:spacing w:after="60" w:line="288" w:lineRule="auto"/>
        <w:rPr>
          <w:sz w:val="20"/>
          <w:szCs w:val="20"/>
        </w:rPr>
      </w:pPr>
      <w:bookmarkStart w:id="2" w:name="_Hlk96340644"/>
      <w:r>
        <w:rPr>
          <w:sz w:val="20"/>
          <w:szCs w:val="20"/>
        </w:rPr>
        <w:t xml:space="preserve">Proposed LS </w:t>
      </w:r>
      <w:r w:rsidR="0052402E">
        <w:rPr>
          <w:sz w:val="20"/>
          <w:szCs w:val="20"/>
        </w:rPr>
        <w:t>reply</w:t>
      </w:r>
      <w:r>
        <w:rPr>
          <w:sz w:val="20"/>
          <w:szCs w:val="20"/>
        </w:rPr>
        <w:t xml:space="preserve"> to the LSs from RAN2 </w:t>
      </w:r>
      <w:r w:rsidR="006A04F9" w:rsidRPr="006A04F9">
        <w:rPr>
          <w:sz w:val="20"/>
          <w:szCs w:val="20"/>
        </w:rPr>
        <w:t>R2-2111600</w:t>
      </w:r>
    </w:p>
    <w:bookmarkEnd w:id="2"/>
    <w:p w14:paraId="6711F794" w14:textId="52E5B042" w:rsidR="003F5342" w:rsidRPr="003F5342" w:rsidRDefault="003F5342" w:rsidP="003F5342">
      <w:pPr>
        <w:pStyle w:val="ListParagraph"/>
        <w:numPr>
          <w:ilvl w:val="0"/>
          <w:numId w:val="6"/>
        </w:numPr>
        <w:snapToGrid w:val="0"/>
        <w:spacing w:after="60" w:line="288" w:lineRule="auto"/>
        <w:rPr>
          <w:sz w:val="20"/>
          <w:szCs w:val="20"/>
        </w:rPr>
      </w:pPr>
      <w:r>
        <w:rPr>
          <w:sz w:val="20"/>
          <w:szCs w:val="20"/>
        </w:rPr>
        <w:t xml:space="preserve">Summary of companies’ inputs </w:t>
      </w:r>
      <w:r w:rsidR="00B67B47">
        <w:rPr>
          <w:sz w:val="20"/>
          <w:szCs w:val="20"/>
          <w:lang w:val="en-FI"/>
        </w:rPr>
        <w:t xml:space="preserve">provided in the submitted </w:t>
      </w:r>
      <w:proofErr w:type="spellStart"/>
      <w:r w:rsidR="00B67B47">
        <w:rPr>
          <w:sz w:val="20"/>
          <w:szCs w:val="20"/>
          <w:lang w:val="en-FI"/>
        </w:rPr>
        <w:t>tdocs</w:t>
      </w:r>
      <w:proofErr w:type="spellEnd"/>
      <w:r w:rsidR="00FA4794">
        <w:rPr>
          <w:sz w:val="20"/>
          <w:szCs w:val="20"/>
          <w:lang w:val="en-FI"/>
        </w:rPr>
        <w:t xml:space="preserve"> in RAN1#108e</w:t>
      </w:r>
    </w:p>
    <w:p w14:paraId="13C5D991" w14:textId="77777777" w:rsidR="00DE37B1" w:rsidRDefault="00DE37B1">
      <w:pPr>
        <w:snapToGrid w:val="0"/>
        <w:spacing w:after="120" w:line="288" w:lineRule="auto"/>
        <w:jc w:val="both"/>
        <w:rPr>
          <w:sz w:val="20"/>
          <w:szCs w:val="20"/>
        </w:rPr>
      </w:pPr>
    </w:p>
    <w:p w14:paraId="28385057" w14:textId="387BF60E" w:rsidR="00DE37B1" w:rsidRPr="0052402E" w:rsidRDefault="0052402E" w:rsidP="0052402E">
      <w:pPr>
        <w:pStyle w:val="ListParagraph"/>
        <w:numPr>
          <w:ilvl w:val="0"/>
          <w:numId w:val="7"/>
        </w:numPr>
        <w:rPr>
          <w:rFonts w:eastAsia="DengXian Light"/>
          <w:sz w:val="28"/>
          <w:szCs w:val="26"/>
          <w:lang w:eastAsia="ko-KR"/>
        </w:rPr>
      </w:pPr>
      <w:r w:rsidRPr="0052402E">
        <w:rPr>
          <w:rFonts w:eastAsia="DengXian Light"/>
          <w:sz w:val="28"/>
          <w:szCs w:val="26"/>
          <w:lang w:eastAsia="ko-KR"/>
        </w:rPr>
        <w:t>Proposed LS reply to the LSs from RAN2 R2-2111600</w:t>
      </w:r>
      <w:r w:rsidR="00D75400">
        <w:t xml:space="preserve"> </w:t>
      </w:r>
    </w:p>
    <w:p w14:paraId="2C173E48" w14:textId="1198B9A5" w:rsidR="001A5CAA" w:rsidRDefault="001A5CAA" w:rsidP="001A5CAA">
      <w:pPr>
        <w:pStyle w:val="ListParagraph"/>
        <w:snapToGrid w:val="0"/>
        <w:ind w:left="0"/>
        <w:jc w:val="both"/>
        <w:rPr>
          <w:rFonts w:eastAsia="Batang"/>
          <w:sz w:val="20"/>
          <w:szCs w:val="20"/>
          <w:lang w:val="en-FI"/>
        </w:rPr>
      </w:pPr>
      <w:r>
        <w:rPr>
          <w:rFonts w:eastAsia="Batang"/>
          <w:sz w:val="20"/>
          <w:szCs w:val="20"/>
          <w:lang w:val="en-FI"/>
        </w:rPr>
        <w:t>During RAN1#108e, 10 companies provided draft answers to the RAN2 LS</w:t>
      </w:r>
      <w:r w:rsidR="00FC392B">
        <w:rPr>
          <w:rFonts w:eastAsia="Batang"/>
          <w:sz w:val="20"/>
          <w:szCs w:val="20"/>
          <w:lang w:val="en-FI"/>
        </w:rPr>
        <w:t xml:space="preserve"> (see next section)</w:t>
      </w:r>
      <w:r>
        <w:rPr>
          <w:rFonts w:eastAsia="Batang"/>
          <w:sz w:val="20"/>
          <w:szCs w:val="20"/>
          <w:lang w:val="en-FI"/>
        </w:rPr>
        <w:t>.  RAN2 had the following message:</w:t>
      </w:r>
    </w:p>
    <w:tbl>
      <w:tblPr>
        <w:tblStyle w:val="TableGrid"/>
        <w:tblW w:w="0" w:type="auto"/>
        <w:tblLook w:val="04A0" w:firstRow="1" w:lastRow="0" w:firstColumn="1" w:lastColumn="0" w:noHBand="0" w:noVBand="1"/>
      </w:tblPr>
      <w:tblGrid>
        <w:gridCol w:w="9926"/>
      </w:tblGrid>
      <w:tr w:rsidR="00104360" w14:paraId="5895A6B6" w14:textId="77777777" w:rsidTr="00104360">
        <w:tc>
          <w:tcPr>
            <w:tcW w:w="9926" w:type="dxa"/>
          </w:tcPr>
          <w:p w14:paraId="3438D239" w14:textId="77777777" w:rsidR="00104360" w:rsidRPr="00104360" w:rsidRDefault="00104360" w:rsidP="00104360">
            <w:pPr>
              <w:pStyle w:val="ListParagraph"/>
              <w:snapToGrid w:val="0"/>
              <w:ind w:left="32"/>
              <w:jc w:val="both"/>
              <w:rPr>
                <w:rFonts w:eastAsia="Batang"/>
                <w:sz w:val="18"/>
                <w:szCs w:val="18"/>
              </w:rPr>
            </w:pPr>
            <w:r w:rsidRPr="00104360">
              <w:rPr>
                <w:rFonts w:eastAsia="Batang"/>
                <w:sz w:val="18"/>
                <w:szCs w:val="18"/>
              </w:rPr>
              <w:t xml:space="preserve">RAN2 has discussed the RAN1 parameter list for the Rel-17 </w:t>
            </w:r>
            <w:proofErr w:type="spellStart"/>
            <w:r w:rsidRPr="00104360">
              <w:rPr>
                <w:rFonts w:eastAsia="Batang"/>
                <w:sz w:val="18"/>
                <w:szCs w:val="18"/>
              </w:rPr>
              <w:t>FeMIMO</w:t>
            </w:r>
            <w:proofErr w:type="spellEnd"/>
            <w:r w:rsidRPr="00104360">
              <w:rPr>
                <w:rFonts w:eastAsia="Batang"/>
                <w:sz w:val="18"/>
                <w:szCs w:val="18"/>
              </w:rPr>
              <w:t xml:space="preserve"> WI and noted that there are new </w:t>
            </w:r>
            <w:proofErr w:type="spellStart"/>
            <w:r w:rsidRPr="00104360">
              <w:rPr>
                <w:rFonts w:eastAsia="Batang"/>
                <w:sz w:val="18"/>
                <w:szCs w:val="18"/>
              </w:rPr>
              <w:t>signalling</w:t>
            </w:r>
            <w:proofErr w:type="spellEnd"/>
            <w:r w:rsidRPr="00104360">
              <w:rPr>
                <w:rFonts w:eastAsia="Batang"/>
                <w:sz w:val="18"/>
                <w:szCs w:val="18"/>
              </w:rPr>
              <w:t xml:space="preserve"> aspects (i.e. parameters </w:t>
            </w:r>
            <w:r w:rsidRPr="00104360">
              <w:rPr>
                <w:rFonts w:eastAsia="Batang"/>
                <w:i/>
                <w:iCs/>
                <w:sz w:val="18"/>
                <w:szCs w:val="18"/>
              </w:rPr>
              <w:t>mpe-Reporting-FR2-r17</w:t>
            </w:r>
            <w:r w:rsidRPr="00104360">
              <w:rPr>
                <w:rFonts w:eastAsia="Batang"/>
                <w:sz w:val="18"/>
                <w:szCs w:val="18"/>
              </w:rPr>
              <w:t xml:space="preserve">, </w:t>
            </w:r>
            <w:proofErr w:type="spellStart"/>
            <w:r w:rsidRPr="00104360">
              <w:rPr>
                <w:rFonts w:eastAsia="Batang"/>
                <w:i/>
                <w:iCs/>
                <w:sz w:val="18"/>
                <w:szCs w:val="18"/>
              </w:rPr>
              <w:t>numberOfN</w:t>
            </w:r>
            <w:proofErr w:type="spellEnd"/>
            <w:r w:rsidRPr="00104360">
              <w:rPr>
                <w:rFonts w:eastAsia="Batang"/>
                <w:sz w:val="18"/>
                <w:szCs w:val="18"/>
              </w:rPr>
              <w:t xml:space="preserve"> and </w:t>
            </w:r>
            <w:proofErr w:type="spellStart"/>
            <w:r w:rsidRPr="00104360">
              <w:rPr>
                <w:rFonts w:eastAsia="Batang"/>
                <w:i/>
                <w:iCs/>
                <w:sz w:val="18"/>
                <w:szCs w:val="18"/>
              </w:rPr>
              <w:t>mpe-ResourcePool</w:t>
            </w:r>
            <w:proofErr w:type="spellEnd"/>
            <w:r w:rsidRPr="00104360">
              <w:rPr>
                <w:rFonts w:eastAsia="Batang"/>
                <w:sz w:val="18"/>
                <w:szCs w:val="18"/>
              </w:rPr>
              <w:t xml:space="preserve"> for the sub-feature "</w:t>
            </w:r>
            <w:proofErr w:type="spellStart"/>
            <w:r w:rsidRPr="00104360">
              <w:rPr>
                <w:rFonts w:eastAsia="Batang"/>
                <w:sz w:val="18"/>
                <w:szCs w:val="18"/>
              </w:rPr>
              <w:t>MultiBeam</w:t>
            </w:r>
            <w:proofErr w:type="spellEnd"/>
            <w:r w:rsidRPr="00104360">
              <w:rPr>
                <w:rFonts w:eastAsia="Batang"/>
                <w:sz w:val="18"/>
                <w:szCs w:val="18"/>
              </w:rPr>
              <w:t xml:space="preserve">") for the MPE RRC configuration and corresponding changes to MAC CE </w:t>
            </w:r>
            <w:proofErr w:type="spellStart"/>
            <w:r w:rsidRPr="00104360">
              <w:rPr>
                <w:rFonts w:eastAsia="Batang"/>
                <w:sz w:val="18"/>
                <w:szCs w:val="18"/>
              </w:rPr>
              <w:t>signallling</w:t>
            </w:r>
            <w:proofErr w:type="spellEnd"/>
            <w:r w:rsidRPr="00104360">
              <w:rPr>
                <w:rFonts w:eastAsia="Batang"/>
                <w:sz w:val="18"/>
                <w:szCs w:val="18"/>
              </w:rPr>
              <w:t xml:space="preserve"> (i.e. P-MPR reporting in MAC CE for multiple beams according to RRC configuration).</w:t>
            </w:r>
          </w:p>
          <w:p w14:paraId="49DDAF29" w14:textId="02E5A675" w:rsidR="00104360" w:rsidRPr="00104360" w:rsidRDefault="00104360" w:rsidP="00104360">
            <w:pPr>
              <w:pStyle w:val="ListParagraph"/>
              <w:snapToGrid w:val="0"/>
              <w:ind w:left="0"/>
              <w:jc w:val="both"/>
              <w:rPr>
                <w:rFonts w:eastAsia="Batang"/>
                <w:sz w:val="20"/>
                <w:szCs w:val="20"/>
              </w:rPr>
            </w:pPr>
            <w:r w:rsidRPr="00104360">
              <w:rPr>
                <w:rFonts w:eastAsia="Batang"/>
                <w:sz w:val="18"/>
                <w:szCs w:val="18"/>
              </w:rPr>
              <w:t>RAN2 understands that these parameters apply to the inter-cell beam management (ICBM) framework, but would like to understand if these MPE reporting changes would also apply to the multi-TRP (</w:t>
            </w:r>
            <w:proofErr w:type="spellStart"/>
            <w:r w:rsidRPr="00104360">
              <w:rPr>
                <w:rFonts w:eastAsia="Batang"/>
                <w:sz w:val="18"/>
                <w:szCs w:val="18"/>
              </w:rPr>
              <w:t>mTRP</w:t>
            </w:r>
            <w:proofErr w:type="spellEnd"/>
            <w:r w:rsidRPr="00104360">
              <w:rPr>
                <w:rFonts w:eastAsia="Batang"/>
                <w:sz w:val="18"/>
                <w:szCs w:val="18"/>
              </w:rPr>
              <w:t>) framework?</w:t>
            </w:r>
          </w:p>
        </w:tc>
      </w:tr>
    </w:tbl>
    <w:p w14:paraId="7E6868A6" w14:textId="77777777" w:rsidR="001A5CAA" w:rsidRDefault="001A5CAA" w:rsidP="001A5CAA">
      <w:pPr>
        <w:pStyle w:val="ListParagraph"/>
        <w:snapToGrid w:val="0"/>
        <w:ind w:left="0"/>
        <w:jc w:val="both"/>
        <w:rPr>
          <w:rFonts w:eastAsia="Batang"/>
          <w:sz w:val="20"/>
          <w:szCs w:val="20"/>
          <w:lang w:val="en-FI"/>
        </w:rPr>
      </w:pPr>
    </w:p>
    <w:p w14:paraId="2CAEC455" w14:textId="7FEE730C" w:rsidR="003D1F30" w:rsidRPr="003D1F30" w:rsidRDefault="00B85F5D" w:rsidP="00B85F5D">
      <w:pPr>
        <w:pStyle w:val="ListParagraph"/>
        <w:snapToGrid w:val="0"/>
        <w:ind w:left="0"/>
        <w:jc w:val="both"/>
        <w:rPr>
          <w:rFonts w:eastAsia="Batang"/>
          <w:sz w:val="20"/>
          <w:szCs w:val="20"/>
          <w:lang w:val="en-GB"/>
        </w:rPr>
      </w:pPr>
      <w:r>
        <w:rPr>
          <w:rFonts w:eastAsia="Batang"/>
          <w:sz w:val="20"/>
          <w:szCs w:val="20"/>
          <w:lang w:val="en-FI"/>
        </w:rPr>
        <w:t>The initial situation based on the submitted contribution was the following.</w:t>
      </w:r>
      <w:r>
        <w:rPr>
          <w:rFonts w:eastAsia="Batang"/>
          <w:sz w:val="20"/>
          <w:szCs w:val="20"/>
          <w:lang w:val="en-FI"/>
        </w:rPr>
        <w:t xml:space="preserve"> </w:t>
      </w:r>
      <w:r w:rsidR="0020348B">
        <w:rPr>
          <w:rFonts w:eastAsia="Batang"/>
          <w:sz w:val="20"/>
          <w:szCs w:val="20"/>
          <w:lang w:val="en-FI"/>
        </w:rPr>
        <w:t xml:space="preserve">Out of the 10 </w:t>
      </w:r>
      <w:r>
        <w:rPr>
          <w:rFonts w:eastAsia="Batang"/>
          <w:sz w:val="20"/>
          <w:szCs w:val="20"/>
          <w:lang w:val="en-FI"/>
        </w:rPr>
        <w:t>companies’</w:t>
      </w:r>
      <w:r w:rsidR="0020348B">
        <w:rPr>
          <w:rFonts w:eastAsia="Batang"/>
          <w:sz w:val="20"/>
          <w:szCs w:val="20"/>
          <w:lang w:val="en-FI"/>
        </w:rPr>
        <w:t xml:space="preserve"> answers, 6 companies believe the </w:t>
      </w:r>
      <w:r w:rsidR="0020348B" w:rsidRPr="0020348B">
        <w:rPr>
          <w:rFonts w:eastAsia="Batang"/>
          <w:sz w:val="20"/>
          <w:szCs w:val="20"/>
          <w:lang w:val="en-FI"/>
        </w:rPr>
        <w:t xml:space="preserve">Rel.17 MPE reporting changes are not applicable to </w:t>
      </w:r>
      <w:r>
        <w:rPr>
          <w:rFonts w:eastAsia="Batang"/>
          <w:sz w:val="20"/>
          <w:szCs w:val="20"/>
          <w:lang w:val="en-FI"/>
        </w:rPr>
        <w:t xml:space="preserve">Rel17 </w:t>
      </w:r>
      <w:proofErr w:type="spellStart"/>
      <w:r w:rsidR="0020348B" w:rsidRPr="0020348B">
        <w:rPr>
          <w:rFonts w:eastAsia="Batang"/>
          <w:sz w:val="20"/>
          <w:szCs w:val="20"/>
          <w:lang w:val="en-FI"/>
        </w:rPr>
        <w:t>mTRP</w:t>
      </w:r>
      <w:proofErr w:type="spellEnd"/>
      <w:r w:rsidR="0020348B" w:rsidRPr="0020348B">
        <w:rPr>
          <w:rFonts w:eastAsia="Batang"/>
          <w:sz w:val="20"/>
          <w:szCs w:val="20"/>
          <w:lang w:val="en-FI"/>
        </w:rPr>
        <w:t xml:space="preserve"> framework</w:t>
      </w:r>
      <w:r w:rsidR="0020348B">
        <w:rPr>
          <w:rFonts w:eastAsia="Batang"/>
          <w:sz w:val="20"/>
          <w:szCs w:val="20"/>
          <w:lang w:val="en-FI"/>
        </w:rPr>
        <w:t xml:space="preserve"> while 4 companies think that these are applicable. </w:t>
      </w:r>
      <w:r w:rsidR="003D1F30" w:rsidRPr="003D1F30">
        <w:rPr>
          <w:rFonts w:eastAsia="Batang"/>
          <w:sz w:val="20"/>
          <w:szCs w:val="20"/>
          <w:lang w:val="en-GB"/>
        </w:rPr>
        <w:t xml:space="preserve">Based on the </w:t>
      </w:r>
      <w:r w:rsidR="00C47EC1">
        <w:rPr>
          <w:rFonts w:eastAsia="Batang"/>
          <w:sz w:val="20"/>
          <w:szCs w:val="20"/>
          <w:lang w:val="en-FI"/>
        </w:rPr>
        <w:t>company</w:t>
      </w:r>
      <w:r w:rsidR="003D1F30" w:rsidRPr="003D1F30">
        <w:rPr>
          <w:rFonts w:eastAsia="Batang"/>
          <w:sz w:val="20"/>
          <w:szCs w:val="20"/>
          <w:lang w:val="en-GB"/>
        </w:rPr>
        <w:t xml:space="preserve"> inputs, the </w:t>
      </w:r>
      <w:r w:rsidR="00FC392B">
        <w:rPr>
          <w:rFonts w:eastAsia="Batang"/>
          <w:sz w:val="20"/>
          <w:szCs w:val="20"/>
          <w:lang w:val="en-FI"/>
        </w:rPr>
        <w:t xml:space="preserve">LS </w:t>
      </w:r>
      <w:r w:rsidR="003D1F30" w:rsidRPr="003D1F30">
        <w:rPr>
          <w:rFonts w:eastAsia="Batang"/>
          <w:sz w:val="20"/>
          <w:szCs w:val="20"/>
          <w:lang w:val="en-GB"/>
        </w:rPr>
        <w:t xml:space="preserve">reply </w:t>
      </w:r>
      <w:r>
        <w:rPr>
          <w:rFonts w:eastAsia="Batang"/>
          <w:sz w:val="20"/>
          <w:szCs w:val="20"/>
          <w:lang w:val="en-FI"/>
        </w:rPr>
        <w:t xml:space="preserve">in Table 1 </w:t>
      </w:r>
      <w:r w:rsidR="003D1F30" w:rsidRPr="003D1F30">
        <w:rPr>
          <w:rFonts w:eastAsia="Batang"/>
          <w:sz w:val="20"/>
          <w:szCs w:val="20"/>
          <w:lang w:val="en-GB"/>
        </w:rPr>
        <w:t>is proposed:</w:t>
      </w:r>
    </w:p>
    <w:p w14:paraId="47AEB0CB" w14:textId="77777777" w:rsidR="003D1F30" w:rsidRPr="003D1F30" w:rsidRDefault="003D1F30" w:rsidP="003D1F30">
      <w:pPr>
        <w:snapToGrid w:val="0"/>
        <w:jc w:val="both"/>
        <w:rPr>
          <w:rFonts w:eastAsia="Batang"/>
          <w:sz w:val="20"/>
          <w:szCs w:val="20"/>
          <w:lang w:val="en-GB"/>
        </w:rPr>
      </w:pPr>
    </w:p>
    <w:p w14:paraId="13C13344" w14:textId="77777777" w:rsidR="003D1F30" w:rsidRDefault="003D1F30" w:rsidP="003D1F30">
      <w:pPr>
        <w:pStyle w:val="Caption"/>
        <w:ind w:left="720"/>
        <w:jc w:val="center"/>
      </w:pPr>
      <w:r>
        <w:t>Table 1 Proposed reply to RAN2</w:t>
      </w:r>
    </w:p>
    <w:tbl>
      <w:tblPr>
        <w:tblStyle w:val="TableGrid"/>
        <w:tblW w:w="0" w:type="auto"/>
        <w:tblLook w:val="04A0" w:firstRow="1" w:lastRow="0" w:firstColumn="1" w:lastColumn="0" w:noHBand="0" w:noVBand="1"/>
      </w:tblPr>
      <w:tblGrid>
        <w:gridCol w:w="9926"/>
      </w:tblGrid>
      <w:tr w:rsidR="003D1F30" w14:paraId="13443F41" w14:textId="77777777" w:rsidTr="00065FE5">
        <w:tc>
          <w:tcPr>
            <w:tcW w:w="9926" w:type="dxa"/>
          </w:tcPr>
          <w:p w14:paraId="0B7A8B0A" w14:textId="1B18E53F" w:rsidR="003D1F30" w:rsidRPr="00B25AD4" w:rsidRDefault="00C47EC1" w:rsidP="00065FE5">
            <w:pPr>
              <w:snapToGrid w:val="0"/>
              <w:spacing w:after="60"/>
              <w:jc w:val="both"/>
              <w:rPr>
                <w:rFonts w:eastAsia="Batang" w:cs="Times New Roman"/>
                <w:bCs/>
                <w:sz w:val="18"/>
                <w:szCs w:val="18"/>
                <w:highlight w:val="yellow"/>
                <w:lang w:eastAsia="en-US"/>
              </w:rPr>
            </w:pPr>
            <w:r w:rsidRPr="00B25AD4">
              <w:rPr>
                <w:rFonts w:cs="Times New Roman"/>
                <w:bCs/>
                <w:sz w:val="18"/>
                <w:szCs w:val="18"/>
                <w:highlight w:val="yellow"/>
              </w:rPr>
              <w:t xml:space="preserve">RAN1 would like to thank RAN2 for the question in LS in R2-2201600 on MPE related </w:t>
            </w:r>
            <w:r w:rsidR="00B25AD4" w:rsidRPr="00B25AD4">
              <w:rPr>
                <w:rFonts w:cs="Times New Roman"/>
                <w:bCs/>
                <w:sz w:val="18"/>
                <w:szCs w:val="18"/>
                <w:highlight w:val="yellow"/>
              </w:rPr>
              <w:t>signaling</w:t>
            </w:r>
            <w:r w:rsidR="00B25AD4" w:rsidRPr="00B25AD4">
              <w:rPr>
                <w:rFonts w:cs="Times New Roman"/>
                <w:bCs/>
                <w:sz w:val="18"/>
                <w:szCs w:val="18"/>
                <w:highlight w:val="yellow"/>
                <w:lang w:val="en-FI"/>
              </w:rPr>
              <w:t>,</w:t>
            </w:r>
            <w:r w:rsidRPr="00B25AD4">
              <w:rPr>
                <w:rFonts w:cs="Times New Roman"/>
                <w:bCs/>
                <w:sz w:val="18"/>
                <w:szCs w:val="18"/>
                <w:highlight w:val="yellow"/>
              </w:rPr>
              <w:t xml:space="preserve"> whether those are also applicable for </w:t>
            </w:r>
            <w:proofErr w:type="spellStart"/>
            <w:r w:rsidRPr="00B25AD4">
              <w:rPr>
                <w:rFonts w:cs="Times New Roman"/>
                <w:bCs/>
                <w:sz w:val="18"/>
                <w:szCs w:val="18"/>
                <w:highlight w:val="yellow"/>
              </w:rPr>
              <w:t>mTRP</w:t>
            </w:r>
            <w:proofErr w:type="spellEnd"/>
            <w:r w:rsidRPr="00B25AD4">
              <w:rPr>
                <w:rFonts w:cs="Times New Roman"/>
                <w:bCs/>
                <w:sz w:val="18"/>
                <w:szCs w:val="18"/>
                <w:highlight w:val="yellow"/>
              </w:rPr>
              <w:t xml:space="preserve"> framework. </w:t>
            </w:r>
          </w:p>
          <w:p w14:paraId="44693BB9" w14:textId="251F54C4" w:rsidR="00B25AD4" w:rsidRPr="00B25AD4" w:rsidRDefault="00B25AD4" w:rsidP="003D1F30">
            <w:pPr>
              <w:snapToGrid w:val="0"/>
              <w:spacing w:after="60"/>
              <w:jc w:val="both"/>
              <w:rPr>
                <w:rFonts w:eastAsia="Batang" w:cs="Times New Roman"/>
                <w:bCs/>
                <w:sz w:val="18"/>
                <w:szCs w:val="18"/>
                <w:highlight w:val="yellow"/>
                <w:lang w:eastAsia="en-US"/>
              </w:rPr>
            </w:pPr>
          </w:p>
          <w:p w14:paraId="5DE8ED17" w14:textId="766D150B" w:rsidR="00B25AD4" w:rsidRPr="00B25AD4" w:rsidRDefault="00B25AD4" w:rsidP="00B25AD4">
            <w:pPr>
              <w:spacing w:before="120"/>
              <w:rPr>
                <w:rFonts w:cs="Times New Roman"/>
                <w:bCs/>
                <w:sz w:val="18"/>
                <w:szCs w:val="18"/>
                <w:highlight w:val="yellow"/>
                <w:lang w:eastAsia="zh-CN"/>
              </w:rPr>
            </w:pPr>
            <w:r w:rsidRPr="00B25AD4">
              <w:rPr>
                <w:rFonts w:cs="Times New Roman"/>
                <w:bCs/>
                <w:sz w:val="18"/>
                <w:szCs w:val="18"/>
                <w:highlight w:val="yellow"/>
                <w:lang w:eastAsia="zh-CN"/>
              </w:rPr>
              <w:t xml:space="preserve">RAN1 has the following reply to the </w:t>
            </w:r>
            <w:r w:rsidRPr="00B25AD4">
              <w:rPr>
                <w:rFonts w:cs="Times New Roman"/>
                <w:bCs/>
                <w:sz w:val="18"/>
                <w:szCs w:val="18"/>
                <w:highlight w:val="yellow"/>
                <w:lang w:val="en-FI" w:eastAsia="zh-CN"/>
              </w:rPr>
              <w:t>RAN2</w:t>
            </w:r>
            <w:r w:rsidRPr="00B25AD4">
              <w:rPr>
                <w:rFonts w:cs="Times New Roman"/>
                <w:bCs/>
                <w:sz w:val="18"/>
                <w:szCs w:val="18"/>
                <w:highlight w:val="yellow"/>
                <w:lang w:eastAsia="zh-CN"/>
              </w:rPr>
              <w:t xml:space="preserve"> questions:</w:t>
            </w:r>
          </w:p>
          <w:p w14:paraId="4BDC79A6" w14:textId="77777777" w:rsidR="00B25AD4" w:rsidRPr="00B25AD4" w:rsidRDefault="00B25AD4" w:rsidP="00B25AD4">
            <w:pPr>
              <w:pStyle w:val="ListParagraph"/>
              <w:numPr>
                <w:ilvl w:val="0"/>
                <w:numId w:val="9"/>
              </w:numPr>
              <w:snapToGrid w:val="0"/>
              <w:spacing w:after="120" w:line="259" w:lineRule="auto"/>
              <w:jc w:val="both"/>
              <w:rPr>
                <w:rFonts w:cs="Times New Roman"/>
                <w:bCs/>
                <w:sz w:val="18"/>
                <w:szCs w:val="18"/>
                <w:highlight w:val="yellow"/>
                <w:lang w:eastAsia="zh-CN"/>
              </w:rPr>
            </w:pPr>
            <w:r w:rsidRPr="00B25AD4">
              <w:rPr>
                <w:rFonts w:cs="Times New Roman"/>
                <w:bCs/>
                <w:sz w:val="18"/>
                <w:szCs w:val="18"/>
                <w:highlight w:val="yellow"/>
                <w:lang w:eastAsia="zh-CN"/>
              </w:rPr>
              <w:t xml:space="preserve">Regarding inter-cell beam management (ICBM), RAN1 confirms that these RRC parameters including </w:t>
            </w:r>
            <w:r w:rsidRPr="00B25AD4">
              <w:rPr>
                <w:rFonts w:cs="Times New Roman"/>
                <w:bCs/>
                <w:i/>
                <w:iCs/>
                <w:sz w:val="18"/>
                <w:szCs w:val="18"/>
                <w:highlight w:val="yellow"/>
              </w:rPr>
              <w:t>mpe-Reporting-FR2-r17</w:t>
            </w:r>
            <w:r w:rsidRPr="00B25AD4">
              <w:rPr>
                <w:rFonts w:cs="Times New Roman"/>
                <w:bCs/>
                <w:sz w:val="18"/>
                <w:szCs w:val="18"/>
                <w:highlight w:val="yellow"/>
              </w:rPr>
              <w:t xml:space="preserve">, </w:t>
            </w:r>
            <w:proofErr w:type="spellStart"/>
            <w:r w:rsidRPr="00B25AD4">
              <w:rPr>
                <w:rFonts w:cs="Times New Roman"/>
                <w:bCs/>
                <w:i/>
                <w:iCs/>
                <w:sz w:val="18"/>
                <w:szCs w:val="18"/>
                <w:highlight w:val="yellow"/>
              </w:rPr>
              <w:t>numberOfN</w:t>
            </w:r>
            <w:proofErr w:type="spellEnd"/>
            <w:r w:rsidRPr="00B25AD4">
              <w:rPr>
                <w:rFonts w:cs="Times New Roman"/>
                <w:bCs/>
                <w:i/>
                <w:iCs/>
                <w:sz w:val="18"/>
                <w:szCs w:val="18"/>
                <w:highlight w:val="yellow"/>
              </w:rPr>
              <w:t xml:space="preserve"> </w:t>
            </w:r>
            <w:r w:rsidRPr="00B25AD4">
              <w:rPr>
                <w:rFonts w:cs="Times New Roman"/>
                <w:bCs/>
                <w:sz w:val="18"/>
                <w:szCs w:val="18"/>
                <w:highlight w:val="yellow"/>
              </w:rPr>
              <w:t xml:space="preserve">and </w:t>
            </w:r>
            <w:proofErr w:type="spellStart"/>
            <w:r w:rsidRPr="00B25AD4">
              <w:rPr>
                <w:rFonts w:cs="Times New Roman"/>
                <w:bCs/>
                <w:i/>
                <w:iCs/>
                <w:sz w:val="18"/>
                <w:szCs w:val="18"/>
                <w:highlight w:val="yellow"/>
              </w:rPr>
              <w:t>mpe-ResourcePool</w:t>
            </w:r>
            <w:proofErr w:type="spellEnd"/>
            <w:r w:rsidRPr="00B25AD4">
              <w:rPr>
                <w:rFonts w:cs="Times New Roman"/>
                <w:bCs/>
                <w:iCs/>
                <w:sz w:val="18"/>
                <w:szCs w:val="18"/>
                <w:highlight w:val="yellow"/>
              </w:rPr>
              <w:t xml:space="preserve"> apply to the ICBM framework as well.</w:t>
            </w:r>
          </w:p>
          <w:p w14:paraId="3E03A37E" w14:textId="6433BD87" w:rsidR="00B25AD4" w:rsidRPr="00B25AD4" w:rsidRDefault="00B25AD4" w:rsidP="00B25AD4">
            <w:pPr>
              <w:pStyle w:val="ListParagraph"/>
              <w:numPr>
                <w:ilvl w:val="0"/>
                <w:numId w:val="13"/>
              </w:numPr>
              <w:snapToGrid w:val="0"/>
              <w:spacing w:after="60"/>
              <w:jc w:val="both"/>
              <w:rPr>
                <w:rFonts w:eastAsia="Batang"/>
                <w:bCs/>
                <w:sz w:val="18"/>
                <w:szCs w:val="18"/>
              </w:rPr>
            </w:pPr>
            <w:r w:rsidRPr="00B25AD4">
              <w:rPr>
                <w:bCs/>
                <w:iCs/>
                <w:sz w:val="18"/>
                <w:szCs w:val="18"/>
                <w:highlight w:val="yellow"/>
              </w:rPr>
              <w:t xml:space="preserve">Regarding </w:t>
            </w:r>
            <w:proofErr w:type="spellStart"/>
            <w:r w:rsidRPr="00B25AD4">
              <w:rPr>
                <w:bCs/>
                <w:iCs/>
                <w:sz w:val="18"/>
                <w:szCs w:val="18"/>
                <w:highlight w:val="yellow"/>
              </w:rPr>
              <w:t>mTRP</w:t>
            </w:r>
            <w:proofErr w:type="spellEnd"/>
            <w:r w:rsidRPr="00B25AD4">
              <w:rPr>
                <w:bCs/>
                <w:iCs/>
                <w:sz w:val="18"/>
                <w:szCs w:val="18"/>
                <w:highlight w:val="yellow"/>
              </w:rPr>
              <w:t xml:space="preserve"> framework, RAN1 has not discussed whether these MPE reporting changes would also apply to </w:t>
            </w:r>
            <w:proofErr w:type="spellStart"/>
            <w:r w:rsidRPr="00B25AD4">
              <w:rPr>
                <w:bCs/>
                <w:iCs/>
                <w:sz w:val="18"/>
                <w:szCs w:val="18"/>
                <w:highlight w:val="yellow"/>
              </w:rPr>
              <w:t>mTRP</w:t>
            </w:r>
            <w:proofErr w:type="spellEnd"/>
            <w:r w:rsidRPr="00B25AD4">
              <w:rPr>
                <w:bCs/>
                <w:iCs/>
                <w:sz w:val="18"/>
                <w:szCs w:val="18"/>
                <w:highlight w:val="yellow"/>
              </w:rPr>
              <w:t xml:space="preserve"> framework.</w:t>
            </w:r>
          </w:p>
          <w:p w14:paraId="24B372B5" w14:textId="77777777" w:rsidR="003D1F30" w:rsidRPr="006973DB" w:rsidRDefault="003D1F30" w:rsidP="00065FE5">
            <w:pPr>
              <w:snapToGrid w:val="0"/>
              <w:spacing w:after="60"/>
              <w:jc w:val="both"/>
              <w:rPr>
                <w:rFonts w:eastAsia="Batang"/>
                <w:sz w:val="20"/>
                <w:szCs w:val="20"/>
                <w:lang w:eastAsia="en-US"/>
              </w:rPr>
            </w:pPr>
          </w:p>
        </w:tc>
      </w:tr>
    </w:tbl>
    <w:p w14:paraId="733F9C29" w14:textId="220522C6" w:rsidR="003D1F30" w:rsidRPr="002D6E71" w:rsidRDefault="003D1F30" w:rsidP="003D1F30">
      <w:pPr>
        <w:pStyle w:val="Caption"/>
        <w:jc w:val="center"/>
        <w:rPr>
          <w:lang w:val="en-FI"/>
        </w:rPr>
      </w:pPr>
      <w:r>
        <w:t>Table 2 Companies’ inputs</w:t>
      </w:r>
      <w:r>
        <w:rPr>
          <w:lang w:val="en-FI"/>
        </w:rPr>
        <w:t xml:space="preserve"> on </w:t>
      </w:r>
      <w:r w:rsidRPr="003D1F30">
        <w:t xml:space="preserve">the </w:t>
      </w:r>
      <w:r w:rsidR="002D6E71">
        <w:rPr>
          <w:lang w:val="en-FI"/>
        </w:rPr>
        <w:t xml:space="preserve">proposed </w:t>
      </w:r>
      <w:r w:rsidR="00B25AD4">
        <w:rPr>
          <w:lang w:val="en-FI"/>
        </w:rPr>
        <w:t xml:space="preserve">LS </w:t>
      </w:r>
      <w:r w:rsidR="002D6E71">
        <w:rPr>
          <w:lang w:val="en-FI"/>
        </w:rPr>
        <w:t>answer</w:t>
      </w:r>
    </w:p>
    <w:tbl>
      <w:tblPr>
        <w:tblW w:w="9985" w:type="dxa"/>
        <w:tblCellMar>
          <w:left w:w="10" w:type="dxa"/>
          <w:right w:w="10" w:type="dxa"/>
        </w:tblCellMar>
        <w:tblLook w:val="04A0" w:firstRow="1" w:lastRow="0" w:firstColumn="1" w:lastColumn="0" w:noHBand="0" w:noVBand="1"/>
      </w:tblPr>
      <w:tblGrid>
        <w:gridCol w:w="1615"/>
        <w:gridCol w:w="8370"/>
      </w:tblGrid>
      <w:tr w:rsidR="00F06D8C" w14:paraId="32890EA1" w14:textId="77777777" w:rsidTr="006B369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427093" w14:textId="77777777" w:rsidR="00F06D8C" w:rsidRDefault="00F06D8C" w:rsidP="006B3693">
            <w:pPr>
              <w:snapToGrid w:val="0"/>
            </w:pPr>
            <w:r>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E58E18" w14:textId="77777777" w:rsidR="00F06D8C" w:rsidRDefault="00F06D8C" w:rsidP="006B3693">
            <w:pPr>
              <w:snapToGrid w:val="0"/>
              <w:rPr>
                <w:b/>
                <w:sz w:val="18"/>
                <w:szCs w:val="18"/>
              </w:rPr>
            </w:pPr>
            <w:r>
              <w:rPr>
                <w:b/>
                <w:sz w:val="18"/>
                <w:szCs w:val="18"/>
              </w:rPr>
              <w:t>Input</w:t>
            </w:r>
          </w:p>
        </w:tc>
      </w:tr>
      <w:tr w:rsidR="00F06D8C" w:rsidRPr="00CB6B75" w14:paraId="2E8C7ED2" w14:textId="77777777" w:rsidTr="006B369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FD25" w14:textId="77777777" w:rsidR="00F06D8C" w:rsidRPr="00CB6B75" w:rsidRDefault="00F06D8C" w:rsidP="006B3693">
            <w:pPr>
              <w:snapToGrid w:val="0"/>
              <w:rPr>
                <w:rFonts w:eastAsia="Malgun Gothic"/>
                <w:sz w:val="18"/>
                <w:szCs w:val="18"/>
              </w:rPr>
            </w:pPr>
            <w:r w:rsidRPr="00CB6B75">
              <w:rPr>
                <w:rFonts w:eastAsia="Malgun Gothic"/>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594C" w14:textId="77777777" w:rsidR="00F06D8C" w:rsidRPr="00CB6B75" w:rsidRDefault="00F06D8C" w:rsidP="006B3693">
            <w:pPr>
              <w:snapToGrid w:val="0"/>
              <w:rPr>
                <w:rFonts w:eastAsia="DengXian"/>
                <w:b/>
                <w:color w:val="3333FF"/>
                <w:sz w:val="18"/>
                <w:szCs w:val="18"/>
                <w:lang w:eastAsia="zh-CN"/>
              </w:rPr>
            </w:pPr>
            <w:r w:rsidRPr="00CB6B75">
              <w:rPr>
                <w:rFonts w:eastAsia="DengXian"/>
                <w:b/>
                <w:color w:val="3333FF"/>
                <w:sz w:val="18"/>
                <w:szCs w:val="18"/>
                <w:lang w:eastAsia="zh-CN"/>
              </w:rPr>
              <w:t>Please share your inputs on the above</w:t>
            </w:r>
          </w:p>
        </w:tc>
      </w:tr>
      <w:tr w:rsidR="00F06D8C" w:rsidRPr="00CB6B75" w14:paraId="4A04DAB9" w14:textId="77777777" w:rsidTr="006B369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F955" w14:textId="558D83FB" w:rsidR="00F06D8C" w:rsidRPr="00CB6B75" w:rsidRDefault="00F06D8C" w:rsidP="006B3693">
            <w:pPr>
              <w:snapToGrid w:val="0"/>
              <w:rPr>
                <w:rFonts w:eastAsia="Malgun Gothic"/>
                <w:sz w:val="18"/>
                <w:szCs w:val="18"/>
                <w:lang w:val="en-FI"/>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F10D0" w14:textId="3747B8E9" w:rsidR="00F06D8C" w:rsidRPr="00CB6B75" w:rsidRDefault="00F06D8C" w:rsidP="006B3693">
            <w:pPr>
              <w:rPr>
                <w:rFonts w:cs="Arial"/>
                <w:sz w:val="18"/>
                <w:szCs w:val="18"/>
              </w:rPr>
            </w:pPr>
          </w:p>
        </w:tc>
      </w:tr>
    </w:tbl>
    <w:p w14:paraId="13F504A6" w14:textId="28B80A68" w:rsidR="00F06D8C" w:rsidRDefault="00F06D8C" w:rsidP="00F06D8C"/>
    <w:p w14:paraId="5C5129C5" w14:textId="77777777" w:rsidR="0052402E" w:rsidRDefault="0052402E" w:rsidP="0052402E">
      <w:pPr>
        <w:pStyle w:val="Heading2"/>
        <w:numPr>
          <w:ilvl w:val="0"/>
          <w:numId w:val="14"/>
        </w:numPr>
      </w:pPr>
      <w:r>
        <w:t xml:space="preserve">Summary of companies’ inputs </w:t>
      </w:r>
    </w:p>
    <w:p w14:paraId="779EB76B" w14:textId="77777777" w:rsidR="0052402E" w:rsidRDefault="0052402E" w:rsidP="0052402E">
      <w:pPr>
        <w:snapToGrid w:val="0"/>
        <w:spacing w:after="60" w:line="288" w:lineRule="auto"/>
        <w:rPr>
          <w:sz w:val="20"/>
        </w:rPr>
      </w:pPr>
    </w:p>
    <w:p w14:paraId="1EEF78FD" w14:textId="77777777" w:rsidR="0052402E" w:rsidRDefault="0052402E" w:rsidP="0052402E">
      <w:pPr>
        <w:snapToGrid w:val="0"/>
        <w:spacing w:after="60" w:line="288" w:lineRule="auto"/>
        <w:rPr>
          <w:sz w:val="20"/>
        </w:rPr>
      </w:pPr>
      <w:r>
        <w:rPr>
          <w:sz w:val="20"/>
        </w:rPr>
        <w:t xml:space="preserve">The following input </w:t>
      </w:r>
      <w:proofErr w:type="spellStart"/>
      <w:r>
        <w:rPr>
          <w:sz w:val="20"/>
        </w:rPr>
        <w:t>Tdocs</w:t>
      </w:r>
      <w:proofErr w:type="spellEnd"/>
      <w:r>
        <w:rPr>
          <w:sz w:val="20"/>
        </w:rPr>
        <w:t xml:space="preserve"> were submitted:</w:t>
      </w:r>
    </w:p>
    <w:tbl>
      <w:tblPr>
        <w:tblStyle w:val="TableGrid"/>
        <w:tblW w:w="0" w:type="auto"/>
        <w:tblLook w:val="04A0" w:firstRow="1" w:lastRow="0" w:firstColumn="1" w:lastColumn="0" w:noHBand="0" w:noVBand="1"/>
      </w:tblPr>
      <w:tblGrid>
        <w:gridCol w:w="1165"/>
        <w:gridCol w:w="7200"/>
        <w:gridCol w:w="1561"/>
      </w:tblGrid>
      <w:tr w:rsidR="0052402E" w:rsidRPr="00805FD9" w14:paraId="423294CD" w14:textId="77777777" w:rsidTr="006B3693">
        <w:tc>
          <w:tcPr>
            <w:tcW w:w="1165" w:type="dxa"/>
          </w:tcPr>
          <w:p w14:paraId="640131CA" w14:textId="77777777" w:rsidR="0052402E" w:rsidRPr="007440F5" w:rsidRDefault="0052402E" w:rsidP="006B3693">
            <w:pPr>
              <w:snapToGrid w:val="0"/>
              <w:rPr>
                <w:sz w:val="18"/>
                <w:szCs w:val="18"/>
                <w:highlight w:val="yellow"/>
                <w:lang w:val="en-FI"/>
              </w:rPr>
            </w:pPr>
            <w:r w:rsidRPr="007440F5">
              <w:rPr>
                <w:sz w:val="18"/>
                <w:szCs w:val="18"/>
                <w:lang w:eastAsia="x-none"/>
              </w:rPr>
              <w:t>R1-2201041</w:t>
            </w:r>
          </w:p>
        </w:tc>
        <w:tc>
          <w:tcPr>
            <w:tcW w:w="7200" w:type="dxa"/>
          </w:tcPr>
          <w:p w14:paraId="1CDFEED9" w14:textId="77777777" w:rsidR="0052402E" w:rsidRPr="007440F5" w:rsidRDefault="0052402E" w:rsidP="006B3693">
            <w:pPr>
              <w:snapToGrid w:val="0"/>
              <w:rPr>
                <w:sz w:val="18"/>
                <w:szCs w:val="18"/>
                <w:highlight w:val="yellow"/>
              </w:rPr>
            </w:pPr>
            <w:r w:rsidRPr="007440F5">
              <w:rPr>
                <w:sz w:val="18"/>
                <w:szCs w:val="18"/>
                <w:lang w:eastAsia="x-none"/>
              </w:rPr>
              <w:t>Draft reply LS on MPE information signaling</w:t>
            </w:r>
          </w:p>
        </w:tc>
        <w:tc>
          <w:tcPr>
            <w:tcW w:w="1561" w:type="dxa"/>
          </w:tcPr>
          <w:p w14:paraId="55DAB3DA" w14:textId="77777777" w:rsidR="0052402E" w:rsidRPr="00C46484" w:rsidRDefault="0052402E" w:rsidP="006B3693">
            <w:pPr>
              <w:snapToGrid w:val="0"/>
              <w:rPr>
                <w:sz w:val="18"/>
                <w:szCs w:val="18"/>
                <w:highlight w:val="yellow"/>
              </w:rPr>
            </w:pPr>
            <w:r w:rsidRPr="00C46484">
              <w:rPr>
                <w:sz w:val="18"/>
                <w:szCs w:val="18"/>
                <w:lang w:val="en-FI"/>
              </w:rPr>
              <w:t>vivo</w:t>
            </w:r>
          </w:p>
        </w:tc>
      </w:tr>
      <w:tr w:rsidR="0052402E" w:rsidRPr="00805FD9" w14:paraId="6712AF37" w14:textId="77777777" w:rsidTr="006B3693">
        <w:tc>
          <w:tcPr>
            <w:tcW w:w="1165" w:type="dxa"/>
          </w:tcPr>
          <w:p w14:paraId="298357D0" w14:textId="77777777" w:rsidR="0052402E" w:rsidRPr="007440F5" w:rsidRDefault="0052402E" w:rsidP="006B3693">
            <w:pPr>
              <w:snapToGrid w:val="0"/>
              <w:rPr>
                <w:sz w:val="18"/>
                <w:szCs w:val="18"/>
                <w:highlight w:val="yellow"/>
              </w:rPr>
            </w:pPr>
            <w:r w:rsidRPr="007440F5">
              <w:rPr>
                <w:sz w:val="18"/>
                <w:szCs w:val="18"/>
                <w:lang w:eastAsia="x-none"/>
              </w:rPr>
              <w:t>R1-2201202</w:t>
            </w:r>
          </w:p>
        </w:tc>
        <w:tc>
          <w:tcPr>
            <w:tcW w:w="7200" w:type="dxa"/>
          </w:tcPr>
          <w:p w14:paraId="2ECC8A26" w14:textId="77777777" w:rsidR="0052402E" w:rsidRPr="007440F5" w:rsidRDefault="0052402E" w:rsidP="006B3693">
            <w:pPr>
              <w:snapToGrid w:val="0"/>
              <w:rPr>
                <w:sz w:val="18"/>
                <w:szCs w:val="18"/>
                <w:highlight w:val="yellow"/>
              </w:rPr>
            </w:pPr>
            <w:r w:rsidRPr="007440F5">
              <w:rPr>
                <w:sz w:val="18"/>
                <w:szCs w:val="18"/>
                <w:lang w:eastAsia="x-none"/>
              </w:rPr>
              <w:t xml:space="preserve">Draft reply LS on MPE information </w:t>
            </w:r>
            <w:proofErr w:type="spellStart"/>
            <w:r w:rsidRPr="007440F5">
              <w:rPr>
                <w:sz w:val="18"/>
                <w:szCs w:val="18"/>
                <w:lang w:eastAsia="x-none"/>
              </w:rPr>
              <w:t>signalling</w:t>
            </w:r>
            <w:proofErr w:type="spellEnd"/>
          </w:p>
        </w:tc>
        <w:tc>
          <w:tcPr>
            <w:tcW w:w="1561" w:type="dxa"/>
          </w:tcPr>
          <w:p w14:paraId="77DCA77F" w14:textId="77777777" w:rsidR="0052402E" w:rsidRPr="007440F5" w:rsidRDefault="0052402E" w:rsidP="006B3693">
            <w:pPr>
              <w:snapToGrid w:val="0"/>
              <w:rPr>
                <w:sz w:val="18"/>
                <w:szCs w:val="18"/>
                <w:highlight w:val="yellow"/>
              </w:rPr>
            </w:pPr>
            <w:r w:rsidRPr="007440F5">
              <w:rPr>
                <w:sz w:val="18"/>
                <w:szCs w:val="18"/>
                <w:lang w:eastAsia="x-none"/>
              </w:rPr>
              <w:t>ZTE</w:t>
            </w:r>
          </w:p>
        </w:tc>
      </w:tr>
      <w:tr w:rsidR="0052402E" w:rsidRPr="00805FD9" w14:paraId="1E92746F" w14:textId="77777777" w:rsidTr="006B3693">
        <w:tc>
          <w:tcPr>
            <w:tcW w:w="1165" w:type="dxa"/>
          </w:tcPr>
          <w:p w14:paraId="52D8C964" w14:textId="77777777" w:rsidR="0052402E" w:rsidRPr="007440F5" w:rsidRDefault="0052402E" w:rsidP="006B3693">
            <w:pPr>
              <w:snapToGrid w:val="0"/>
              <w:rPr>
                <w:sz w:val="18"/>
                <w:szCs w:val="18"/>
                <w:highlight w:val="yellow"/>
              </w:rPr>
            </w:pPr>
            <w:r w:rsidRPr="007440F5">
              <w:rPr>
                <w:sz w:val="18"/>
                <w:szCs w:val="18"/>
                <w:lang w:eastAsia="x-none"/>
              </w:rPr>
              <w:t>R1-2201234</w:t>
            </w:r>
          </w:p>
        </w:tc>
        <w:tc>
          <w:tcPr>
            <w:tcW w:w="7200" w:type="dxa"/>
          </w:tcPr>
          <w:p w14:paraId="61B2D732" w14:textId="77777777" w:rsidR="0052402E" w:rsidRPr="007440F5" w:rsidRDefault="0052402E" w:rsidP="006B3693">
            <w:pPr>
              <w:snapToGrid w:val="0"/>
              <w:rPr>
                <w:sz w:val="18"/>
                <w:szCs w:val="18"/>
                <w:highlight w:val="yellow"/>
              </w:rPr>
            </w:pPr>
            <w:r w:rsidRPr="007440F5">
              <w:rPr>
                <w:sz w:val="18"/>
                <w:szCs w:val="18"/>
                <w:lang w:eastAsia="x-none"/>
              </w:rPr>
              <w:t xml:space="preserve">Discussion on LS on MPE information </w:t>
            </w:r>
            <w:proofErr w:type="spellStart"/>
            <w:r w:rsidRPr="007440F5">
              <w:rPr>
                <w:sz w:val="18"/>
                <w:szCs w:val="18"/>
                <w:lang w:eastAsia="x-none"/>
              </w:rPr>
              <w:t>signalling</w:t>
            </w:r>
            <w:proofErr w:type="spellEnd"/>
            <w:r w:rsidRPr="007440F5">
              <w:rPr>
                <w:sz w:val="18"/>
                <w:szCs w:val="18"/>
                <w:lang w:eastAsia="x-none"/>
              </w:rPr>
              <w:tab/>
            </w:r>
          </w:p>
        </w:tc>
        <w:tc>
          <w:tcPr>
            <w:tcW w:w="1561" w:type="dxa"/>
          </w:tcPr>
          <w:p w14:paraId="24F67926" w14:textId="77777777" w:rsidR="0052402E" w:rsidRPr="007440F5" w:rsidRDefault="0052402E" w:rsidP="006B3693">
            <w:pPr>
              <w:snapToGrid w:val="0"/>
              <w:rPr>
                <w:sz w:val="18"/>
                <w:szCs w:val="18"/>
                <w:highlight w:val="yellow"/>
              </w:rPr>
            </w:pPr>
            <w:r w:rsidRPr="007440F5">
              <w:rPr>
                <w:sz w:val="18"/>
                <w:szCs w:val="18"/>
                <w:lang w:eastAsia="x-none"/>
              </w:rPr>
              <w:t>OPPO</w:t>
            </w:r>
          </w:p>
        </w:tc>
      </w:tr>
      <w:tr w:rsidR="0052402E" w:rsidRPr="00805FD9" w14:paraId="2E6E5714" w14:textId="77777777" w:rsidTr="006B3693">
        <w:tc>
          <w:tcPr>
            <w:tcW w:w="1165" w:type="dxa"/>
          </w:tcPr>
          <w:p w14:paraId="738980B1" w14:textId="77777777" w:rsidR="0052402E" w:rsidRPr="007440F5" w:rsidRDefault="0052402E" w:rsidP="006B3693">
            <w:pPr>
              <w:snapToGrid w:val="0"/>
              <w:rPr>
                <w:sz w:val="18"/>
                <w:szCs w:val="18"/>
                <w:highlight w:val="yellow"/>
              </w:rPr>
            </w:pPr>
            <w:r w:rsidRPr="007440F5">
              <w:rPr>
                <w:sz w:val="18"/>
                <w:szCs w:val="18"/>
                <w:lang w:eastAsia="x-none"/>
              </w:rPr>
              <w:t>R1-2201563</w:t>
            </w:r>
          </w:p>
        </w:tc>
        <w:tc>
          <w:tcPr>
            <w:tcW w:w="7200" w:type="dxa"/>
          </w:tcPr>
          <w:p w14:paraId="7D1AF33E" w14:textId="77777777" w:rsidR="0052402E" w:rsidRPr="007440F5" w:rsidRDefault="0052402E" w:rsidP="006B3693">
            <w:pPr>
              <w:snapToGrid w:val="0"/>
              <w:rPr>
                <w:sz w:val="18"/>
                <w:szCs w:val="18"/>
                <w:highlight w:val="yellow"/>
              </w:rPr>
            </w:pPr>
            <w:r w:rsidRPr="007440F5">
              <w:rPr>
                <w:sz w:val="18"/>
                <w:szCs w:val="18"/>
                <w:lang w:eastAsia="x-none"/>
              </w:rPr>
              <w:t xml:space="preserve">Draft reply LS on MPE information </w:t>
            </w:r>
            <w:proofErr w:type="spellStart"/>
            <w:r w:rsidRPr="007440F5">
              <w:rPr>
                <w:sz w:val="18"/>
                <w:szCs w:val="18"/>
                <w:lang w:eastAsia="x-none"/>
              </w:rPr>
              <w:t>signalling</w:t>
            </w:r>
            <w:proofErr w:type="spellEnd"/>
          </w:p>
        </w:tc>
        <w:tc>
          <w:tcPr>
            <w:tcW w:w="1561" w:type="dxa"/>
          </w:tcPr>
          <w:p w14:paraId="0DF295ED" w14:textId="77777777" w:rsidR="0052402E" w:rsidRPr="007440F5" w:rsidRDefault="0052402E" w:rsidP="006B3693">
            <w:pPr>
              <w:snapToGrid w:val="0"/>
              <w:rPr>
                <w:sz w:val="18"/>
                <w:szCs w:val="18"/>
                <w:highlight w:val="yellow"/>
              </w:rPr>
            </w:pPr>
            <w:r w:rsidRPr="007440F5">
              <w:rPr>
                <w:sz w:val="18"/>
                <w:szCs w:val="18"/>
                <w:lang w:eastAsia="x-none"/>
              </w:rPr>
              <w:t>LG Electronics</w:t>
            </w:r>
          </w:p>
        </w:tc>
      </w:tr>
      <w:tr w:rsidR="0052402E" w:rsidRPr="00805FD9" w14:paraId="0D5CF055" w14:textId="77777777" w:rsidTr="006B3693">
        <w:tc>
          <w:tcPr>
            <w:tcW w:w="1165" w:type="dxa"/>
          </w:tcPr>
          <w:p w14:paraId="5A0F53A9" w14:textId="77777777" w:rsidR="0052402E" w:rsidRPr="007440F5" w:rsidRDefault="0052402E" w:rsidP="006B3693">
            <w:pPr>
              <w:snapToGrid w:val="0"/>
              <w:rPr>
                <w:sz w:val="18"/>
                <w:szCs w:val="18"/>
                <w:highlight w:val="yellow"/>
              </w:rPr>
            </w:pPr>
            <w:r w:rsidRPr="007440F5">
              <w:rPr>
                <w:sz w:val="18"/>
                <w:szCs w:val="18"/>
                <w:lang w:eastAsia="x-none"/>
              </w:rPr>
              <w:t>R1-2201749</w:t>
            </w:r>
          </w:p>
        </w:tc>
        <w:tc>
          <w:tcPr>
            <w:tcW w:w="7200" w:type="dxa"/>
          </w:tcPr>
          <w:p w14:paraId="1909597B" w14:textId="77777777" w:rsidR="0052402E" w:rsidRPr="007440F5" w:rsidRDefault="0052402E" w:rsidP="006B3693">
            <w:pPr>
              <w:snapToGrid w:val="0"/>
              <w:rPr>
                <w:sz w:val="18"/>
                <w:szCs w:val="18"/>
                <w:highlight w:val="yellow"/>
              </w:rPr>
            </w:pPr>
            <w:r w:rsidRPr="007440F5">
              <w:rPr>
                <w:sz w:val="18"/>
                <w:szCs w:val="18"/>
                <w:lang w:eastAsia="x-none"/>
              </w:rPr>
              <w:t>Draft reply LS on MPE Information Signaling</w:t>
            </w:r>
          </w:p>
        </w:tc>
        <w:tc>
          <w:tcPr>
            <w:tcW w:w="1561" w:type="dxa"/>
          </w:tcPr>
          <w:p w14:paraId="16BA8A6B" w14:textId="77777777" w:rsidR="0052402E" w:rsidRPr="007440F5" w:rsidRDefault="0052402E" w:rsidP="006B3693">
            <w:pPr>
              <w:snapToGrid w:val="0"/>
              <w:rPr>
                <w:sz w:val="18"/>
                <w:szCs w:val="18"/>
                <w:highlight w:val="yellow"/>
              </w:rPr>
            </w:pPr>
            <w:r w:rsidRPr="007440F5">
              <w:rPr>
                <w:sz w:val="18"/>
                <w:szCs w:val="18"/>
                <w:lang w:eastAsia="x-none"/>
              </w:rPr>
              <w:t>Apple</w:t>
            </w:r>
          </w:p>
        </w:tc>
      </w:tr>
      <w:tr w:rsidR="0052402E" w:rsidRPr="00805FD9" w14:paraId="6D058CEA" w14:textId="77777777" w:rsidTr="006B3693">
        <w:tc>
          <w:tcPr>
            <w:tcW w:w="1165" w:type="dxa"/>
          </w:tcPr>
          <w:p w14:paraId="417CAEF7" w14:textId="77777777" w:rsidR="0052402E" w:rsidRPr="007440F5" w:rsidRDefault="0052402E" w:rsidP="006B3693">
            <w:pPr>
              <w:snapToGrid w:val="0"/>
              <w:rPr>
                <w:sz w:val="18"/>
                <w:szCs w:val="18"/>
                <w:highlight w:val="yellow"/>
              </w:rPr>
            </w:pPr>
            <w:r w:rsidRPr="007440F5">
              <w:rPr>
                <w:sz w:val="18"/>
                <w:szCs w:val="18"/>
                <w:lang w:eastAsia="x-none"/>
              </w:rPr>
              <w:t>R1-2201835</w:t>
            </w:r>
          </w:p>
        </w:tc>
        <w:tc>
          <w:tcPr>
            <w:tcW w:w="7200" w:type="dxa"/>
          </w:tcPr>
          <w:p w14:paraId="67511B83" w14:textId="77777777" w:rsidR="0052402E" w:rsidRPr="007440F5" w:rsidRDefault="0052402E" w:rsidP="006B3693">
            <w:pPr>
              <w:snapToGrid w:val="0"/>
              <w:rPr>
                <w:sz w:val="18"/>
                <w:szCs w:val="18"/>
                <w:highlight w:val="yellow"/>
              </w:rPr>
            </w:pPr>
            <w:r w:rsidRPr="007440F5">
              <w:rPr>
                <w:sz w:val="18"/>
                <w:szCs w:val="18"/>
                <w:lang w:eastAsia="x-none"/>
              </w:rPr>
              <w:t>Discussion on RAN2 LS on MPE information signaling</w:t>
            </w:r>
          </w:p>
        </w:tc>
        <w:tc>
          <w:tcPr>
            <w:tcW w:w="1561" w:type="dxa"/>
          </w:tcPr>
          <w:p w14:paraId="2D994C01" w14:textId="77777777" w:rsidR="0052402E" w:rsidRPr="00A45256" w:rsidRDefault="0052402E" w:rsidP="006B3693">
            <w:pPr>
              <w:rPr>
                <w:rFonts w:ascii="Times" w:eastAsia="Batang" w:hAnsi="Times" w:cs="Times New Roman"/>
                <w:sz w:val="18"/>
                <w:szCs w:val="18"/>
                <w:lang w:val="en-FI" w:eastAsia="x-none"/>
              </w:rPr>
            </w:pPr>
            <w:r w:rsidRPr="007440F5">
              <w:rPr>
                <w:sz w:val="18"/>
                <w:szCs w:val="18"/>
                <w:lang w:val="en-FI" w:eastAsia="x-none"/>
              </w:rPr>
              <w:t>CMCC</w:t>
            </w:r>
          </w:p>
        </w:tc>
      </w:tr>
      <w:tr w:rsidR="0052402E" w:rsidRPr="00805FD9" w14:paraId="78A2F5A7" w14:textId="77777777" w:rsidTr="006B3693">
        <w:tc>
          <w:tcPr>
            <w:tcW w:w="1165" w:type="dxa"/>
          </w:tcPr>
          <w:p w14:paraId="08FBE2F3" w14:textId="77777777" w:rsidR="0052402E" w:rsidRPr="007440F5" w:rsidRDefault="0052402E" w:rsidP="006B3693">
            <w:pPr>
              <w:snapToGrid w:val="0"/>
              <w:rPr>
                <w:sz w:val="18"/>
                <w:szCs w:val="18"/>
                <w:highlight w:val="yellow"/>
              </w:rPr>
            </w:pPr>
            <w:r w:rsidRPr="007440F5">
              <w:rPr>
                <w:sz w:val="18"/>
                <w:szCs w:val="18"/>
                <w:lang w:eastAsia="x-none"/>
              </w:rPr>
              <w:t>R1-2201976</w:t>
            </w:r>
          </w:p>
        </w:tc>
        <w:tc>
          <w:tcPr>
            <w:tcW w:w="7200" w:type="dxa"/>
          </w:tcPr>
          <w:p w14:paraId="423E3428" w14:textId="77777777" w:rsidR="0052402E" w:rsidRPr="007440F5" w:rsidRDefault="0052402E" w:rsidP="006B3693">
            <w:pPr>
              <w:snapToGrid w:val="0"/>
              <w:rPr>
                <w:sz w:val="18"/>
                <w:szCs w:val="18"/>
                <w:highlight w:val="yellow"/>
              </w:rPr>
            </w:pPr>
            <w:r w:rsidRPr="007440F5">
              <w:rPr>
                <w:sz w:val="18"/>
                <w:szCs w:val="18"/>
                <w:lang w:eastAsia="x-none"/>
              </w:rPr>
              <w:t xml:space="preserve">Draft Reply LS on MPE information </w:t>
            </w:r>
            <w:proofErr w:type="spellStart"/>
            <w:r w:rsidRPr="007440F5">
              <w:rPr>
                <w:sz w:val="18"/>
                <w:szCs w:val="18"/>
                <w:lang w:eastAsia="x-none"/>
              </w:rPr>
              <w:t>signalling</w:t>
            </w:r>
            <w:proofErr w:type="spellEnd"/>
          </w:p>
        </w:tc>
        <w:tc>
          <w:tcPr>
            <w:tcW w:w="1561" w:type="dxa"/>
          </w:tcPr>
          <w:p w14:paraId="6763BEFE" w14:textId="77777777" w:rsidR="0052402E" w:rsidRPr="007440F5" w:rsidRDefault="0052402E" w:rsidP="006B3693">
            <w:pPr>
              <w:snapToGrid w:val="0"/>
              <w:rPr>
                <w:sz w:val="18"/>
                <w:szCs w:val="18"/>
                <w:highlight w:val="yellow"/>
              </w:rPr>
            </w:pPr>
            <w:r w:rsidRPr="007440F5">
              <w:rPr>
                <w:sz w:val="18"/>
                <w:szCs w:val="18"/>
                <w:lang w:eastAsia="x-none"/>
              </w:rPr>
              <w:t>Samsung</w:t>
            </w:r>
          </w:p>
        </w:tc>
      </w:tr>
      <w:tr w:rsidR="0052402E" w:rsidRPr="00805FD9" w14:paraId="609442D4" w14:textId="77777777" w:rsidTr="006B3693">
        <w:tc>
          <w:tcPr>
            <w:tcW w:w="1165" w:type="dxa"/>
          </w:tcPr>
          <w:p w14:paraId="1EB710A4" w14:textId="77777777" w:rsidR="0052402E" w:rsidRPr="007440F5" w:rsidRDefault="0052402E" w:rsidP="006B3693">
            <w:pPr>
              <w:snapToGrid w:val="0"/>
              <w:rPr>
                <w:sz w:val="18"/>
                <w:szCs w:val="18"/>
                <w:highlight w:val="yellow"/>
              </w:rPr>
            </w:pPr>
            <w:r w:rsidRPr="007440F5">
              <w:rPr>
                <w:sz w:val="18"/>
                <w:szCs w:val="18"/>
                <w:lang w:eastAsia="x-none"/>
              </w:rPr>
              <w:t>R1-2202313</w:t>
            </w:r>
          </w:p>
        </w:tc>
        <w:tc>
          <w:tcPr>
            <w:tcW w:w="7200" w:type="dxa"/>
          </w:tcPr>
          <w:p w14:paraId="7006188D" w14:textId="77777777" w:rsidR="0052402E" w:rsidRPr="007440F5" w:rsidRDefault="0052402E" w:rsidP="006B3693">
            <w:pPr>
              <w:snapToGrid w:val="0"/>
              <w:rPr>
                <w:sz w:val="18"/>
                <w:szCs w:val="18"/>
                <w:highlight w:val="yellow"/>
              </w:rPr>
            </w:pPr>
            <w:r w:rsidRPr="007440F5">
              <w:rPr>
                <w:sz w:val="18"/>
                <w:szCs w:val="18"/>
                <w:lang w:eastAsia="x-none"/>
              </w:rPr>
              <w:t xml:space="preserve">Draft LS reply on MPE information </w:t>
            </w:r>
            <w:proofErr w:type="spellStart"/>
            <w:r w:rsidRPr="007440F5">
              <w:rPr>
                <w:sz w:val="18"/>
                <w:szCs w:val="18"/>
                <w:lang w:eastAsia="x-none"/>
              </w:rPr>
              <w:t>signalling</w:t>
            </w:r>
            <w:proofErr w:type="spellEnd"/>
          </w:p>
        </w:tc>
        <w:tc>
          <w:tcPr>
            <w:tcW w:w="1561" w:type="dxa"/>
          </w:tcPr>
          <w:p w14:paraId="34E8C32C" w14:textId="77777777" w:rsidR="0052402E" w:rsidRPr="00A45256" w:rsidRDefault="0052402E" w:rsidP="006B3693">
            <w:pPr>
              <w:rPr>
                <w:rFonts w:ascii="Times" w:eastAsia="Batang" w:hAnsi="Times" w:cs="Times New Roman"/>
                <w:sz w:val="18"/>
                <w:szCs w:val="18"/>
                <w:lang w:val="en-FI" w:eastAsia="x-none"/>
              </w:rPr>
            </w:pPr>
            <w:r w:rsidRPr="007440F5">
              <w:rPr>
                <w:sz w:val="18"/>
                <w:szCs w:val="18"/>
                <w:lang w:val="en-FI" w:eastAsia="x-none"/>
              </w:rPr>
              <w:t xml:space="preserve">Nokia, </w:t>
            </w:r>
          </w:p>
        </w:tc>
      </w:tr>
      <w:tr w:rsidR="0052402E" w:rsidRPr="00805FD9" w14:paraId="5C4D5A70" w14:textId="77777777" w:rsidTr="006B3693">
        <w:tc>
          <w:tcPr>
            <w:tcW w:w="1165" w:type="dxa"/>
          </w:tcPr>
          <w:p w14:paraId="32D4A2AC" w14:textId="77777777" w:rsidR="0052402E" w:rsidRPr="007440F5" w:rsidRDefault="0052402E" w:rsidP="006B3693">
            <w:pPr>
              <w:snapToGrid w:val="0"/>
              <w:rPr>
                <w:sz w:val="18"/>
                <w:szCs w:val="18"/>
                <w:highlight w:val="yellow"/>
              </w:rPr>
            </w:pPr>
            <w:r w:rsidRPr="007440F5">
              <w:rPr>
                <w:sz w:val="18"/>
                <w:szCs w:val="18"/>
                <w:lang w:eastAsia="x-none"/>
              </w:rPr>
              <w:t>R1-2202324</w:t>
            </w:r>
          </w:p>
        </w:tc>
        <w:tc>
          <w:tcPr>
            <w:tcW w:w="7200" w:type="dxa"/>
          </w:tcPr>
          <w:p w14:paraId="22716A4A" w14:textId="77777777" w:rsidR="0052402E" w:rsidRPr="007440F5" w:rsidRDefault="0052402E" w:rsidP="006B3693">
            <w:pPr>
              <w:snapToGrid w:val="0"/>
              <w:rPr>
                <w:sz w:val="18"/>
                <w:szCs w:val="18"/>
                <w:highlight w:val="yellow"/>
              </w:rPr>
            </w:pPr>
            <w:r w:rsidRPr="007440F5">
              <w:rPr>
                <w:sz w:val="18"/>
                <w:szCs w:val="18"/>
                <w:lang w:eastAsia="x-none"/>
              </w:rPr>
              <w:t xml:space="preserve">Draft reply to LS on MPE information </w:t>
            </w:r>
            <w:proofErr w:type="spellStart"/>
            <w:r w:rsidRPr="007440F5">
              <w:rPr>
                <w:sz w:val="18"/>
                <w:szCs w:val="18"/>
                <w:lang w:eastAsia="x-none"/>
              </w:rPr>
              <w:t>signalling</w:t>
            </w:r>
            <w:proofErr w:type="spellEnd"/>
          </w:p>
        </w:tc>
        <w:tc>
          <w:tcPr>
            <w:tcW w:w="1561" w:type="dxa"/>
          </w:tcPr>
          <w:p w14:paraId="74076F7F" w14:textId="77777777" w:rsidR="0052402E" w:rsidRPr="007440F5" w:rsidRDefault="0052402E" w:rsidP="006B3693">
            <w:pPr>
              <w:snapToGrid w:val="0"/>
              <w:rPr>
                <w:sz w:val="18"/>
                <w:szCs w:val="18"/>
                <w:highlight w:val="yellow"/>
              </w:rPr>
            </w:pPr>
            <w:r w:rsidRPr="007440F5">
              <w:rPr>
                <w:sz w:val="18"/>
                <w:szCs w:val="18"/>
                <w:lang w:eastAsia="x-none"/>
              </w:rPr>
              <w:t>Ericsson</w:t>
            </w:r>
          </w:p>
        </w:tc>
      </w:tr>
      <w:tr w:rsidR="0052402E" w:rsidRPr="00805FD9" w14:paraId="0D5E1981" w14:textId="77777777" w:rsidTr="006B3693">
        <w:tc>
          <w:tcPr>
            <w:tcW w:w="1165" w:type="dxa"/>
          </w:tcPr>
          <w:p w14:paraId="1E936BE8" w14:textId="77777777" w:rsidR="0052402E" w:rsidRPr="007440F5" w:rsidRDefault="0052402E" w:rsidP="006B3693">
            <w:pPr>
              <w:snapToGrid w:val="0"/>
              <w:rPr>
                <w:sz w:val="18"/>
                <w:szCs w:val="18"/>
                <w:highlight w:val="yellow"/>
              </w:rPr>
            </w:pPr>
            <w:r w:rsidRPr="007440F5">
              <w:rPr>
                <w:sz w:val="18"/>
                <w:szCs w:val="18"/>
                <w:lang w:eastAsia="x-none"/>
              </w:rPr>
              <w:t>R1-2202466</w:t>
            </w:r>
          </w:p>
        </w:tc>
        <w:tc>
          <w:tcPr>
            <w:tcW w:w="7200" w:type="dxa"/>
          </w:tcPr>
          <w:p w14:paraId="189F685E" w14:textId="77777777" w:rsidR="0052402E" w:rsidRPr="007440F5" w:rsidRDefault="0052402E" w:rsidP="006B3693">
            <w:pPr>
              <w:snapToGrid w:val="0"/>
              <w:rPr>
                <w:sz w:val="18"/>
                <w:szCs w:val="18"/>
                <w:highlight w:val="yellow"/>
                <w:lang w:val="en-FI"/>
              </w:rPr>
            </w:pPr>
            <w:r w:rsidRPr="007440F5">
              <w:rPr>
                <w:sz w:val="18"/>
                <w:szCs w:val="18"/>
                <w:lang w:eastAsia="x-none"/>
              </w:rPr>
              <w:t xml:space="preserve">Views on MPE information </w:t>
            </w:r>
            <w:proofErr w:type="spellStart"/>
            <w:r w:rsidRPr="007440F5">
              <w:rPr>
                <w:sz w:val="18"/>
                <w:szCs w:val="18"/>
                <w:lang w:eastAsia="x-none"/>
              </w:rPr>
              <w:t>signalling</w:t>
            </w:r>
            <w:proofErr w:type="spellEnd"/>
          </w:p>
        </w:tc>
        <w:tc>
          <w:tcPr>
            <w:tcW w:w="1561" w:type="dxa"/>
          </w:tcPr>
          <w:p w14:paraId="3673A3C2" w14:textId="77777777" w:rsidR="0052402E" w:rsidRPr="007440F5" w:rsidRDefault="0052402E" w:rsidP="006B3693">
            <w:pPr>
              <w:rPr>
                <w:rFonts w:ascii="Times" w:eastAsia="Batang" w:hAnsi="Times" w:cs="Times New Roman"/>
                <w:sz w:val="18"/>
                <w:szCs w:val="18"/>
                <w:lang w:val="en-FI" w:eastAsia="x-none"/>
              </w:rPr>
            </w:pPr>
            <w:r w:rsidRPr="007440F5">
              <w:rPr>
                <w:sz w:val="18"/>
                <w:szCs w:val="18"/>
                <w:lang w:val="en-FI" w:eastAsia="x-none"/>
              </w:rPr>
              <w:t xml:space="preserve">Huawei, </w:t>
            </w:r>
            <w:proofErr w:type="spellStart"/>
            <w:r w:rsidRPr="007440F5">
              <w:rPr>
                <w:sz w:val="18"/>
                <w:szCs w:val="18"/>
                <w:lang w:val="en-FI" w:eastAsia="x-none"/>
              </w:rPr>
              <w:t>HiSilicon</w:t>
            </w:r>
            <w:proofErr w:type="spellEnd"/>
          </w:p>
        </w:tc>
      </w:tr>
    </w:tbl>
    <w:p w14:paraId="6E051D09" w14:textId="77777777" w:rsidR="0052402E" w:rsidRPr="00A61A34" w:rsidRDefault="0052402E" w:rsidP="0052402E">
      <w:pPr>
        <w:snapToGrid w:val="0"/>
        <w:jc w:val="both"/>
        <w:rPr>
          <w:sz w:val="20"/>
        </w:rPr>
      </w:pPr>
    </w:p>
    <w:p w14:paraId="3773FC31" w14:textId="77777777" w:rsidR="0052402E" w:rsidRDefault="0052402E" w:rsidP="00F06D8C"/>
    <w:p w14:paraId="5F1EB3FC" w14:textId="20F7552A" w:rsidR="00F06D8C" w:rsidRPr="00F06D8C" w:rsidRDefault="00F06D8C" w:rsidP="00F06D8C">
      <w:pPr>
        <w:pStyle w:val="Caption"/>
        <w:jc w:val="center"/>
        <w:rPr>
          <w:lang w:val="en-FI"/>
        </w:rPr>
      </w:pPr>
      <w:r>
        <w:t xml:space="preserve">Table </w:t>
      </w:r>
      <w:r>
        <w:rPr>
          <w:lang w:val="en-FI"/>
        </w:rPr>
        <w:t>3</w:t>
      </w:r>
      <w:r>
        <w:t xml:space="preserve"> Companies’ inputs</w:t>
      </w:r>
      <w:r>
        <w:rPr>
          <w:lang w:val="en-FI"/>
        </w:rPr>
        <w:t xml:space="preserve"> </w:t>
      </w:r>
      <w:r>
        <w:rPr>
          <w:lang w:val="en-FI"/>
        </w:rPr>
        <w:t xml:space="preserve">based on the submitted </w:t>
      </w:r>
      <w:proofErr w:type="spellStart"/>
      <w:r>
        <w:rPr>
          <w:lang w:val="en-FI"/>
        </w:rPr>
        <w:t>tdocs</w:t>
      </w:r>
      <w:proofErr w:type="spellEnd"/>
      <w:r>
        <w:rPr>
          <w:lang w:val="en-FI"/>
        </w:rPr>
        <w:t xml:space="preserve"> in RAN1#108b</w:t>
      </w:r>
    </w:p>
    <w:tbl>
      <w:tblPr>
        <w:tblW w:w="9985" w:type="dxa"/>
        <w:tblCellMar>
          <w:left w:w="10" w:type="dxa"/>
          <w:right w:w="10" w:type="dxa"/>
        </w:tblCellMar>
        <w:tblLook w:val="04A0" w:firstRow="1" w:lastRow="0" w:firstColumn="1" w:lastColumn="0" w:noHBand="0" w:noVBand="1"/>
      </w:tblPr>
      <w:tblGrid>
        <w:gridCol w:w="1615"/>
        <w:gridCol w:w="8370"/>
      </w:tblGrid>
      <w:tr w:rsidR="003D1F30" w14:paraId="03501C6D" w14:textId="77777777" w:rsidTr="00065FE5">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56B705" w14:textId="77777777" w:rsidR="003D1F30" w:rsidRDefault="003D1F30" w:rsidP="00065FE5">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B82AD6" w14:textId="77777777" w:rsidR="003D1F30" w:rsidRDefault="003D1F30" w:rsidP="00065FE5">
            <w:pPr>
              <w:snapToGrid w:val="0"/>
              <w:rPr>
                <w:b/>
                <w:sz w:val="18"/>
                <w:szCs w:val="18"/>
              </w:rPr>
            </w:pPr>
            <w:r>
              <w:rPr>
                <w:b/>
                <w:sz w:val="18"/>
                <w:szCs w:val="18"/>
              </w:rPr>
              <w:t>Input</w:t>
            </w:r>
          </w:p>
        </w:tc>
      </w:tr>
      <w:tr w:rsidR="003D1F30" w14:paraId="690DD6AC" w14:textId="77777777" w:rsidTr="00065F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4924" w14:textId="4034128A" w:rsidR="003D1F30" w:rsidRPr="00B25AD4" w:rsidRDefault="0052402E" w:rsidP="00065FE5">
            <w:pPr>
              <w:snapToGrid w:val="0"/>
              <w:rPr>
                <w:rFonts w:eastAsia="Malgun Gothic"/>
                <w:sz w:val="18"/>
                <w:szCs w:val="18"/>
                <w:lang w:val="en-FI"/>
              </w:rPr>
            </w:pPr>
            <w:r w:rsidRPr="00B25AD4">
              <w:rPr>
                <w:rFonts w:eastAsia="Malgun Gothic"/>
                <w:sz w:val="18"/>
                <w:szCs w:val="18"/>
                <w:lang w:val="en-FI"/>
              </w:rPr>
              <w:t>V</w:t>
            </w:r>
            <w:r w:rsidR="00CB6B75" w:rsidRPr="00B25AD4">
              <w:rPr>
                <w:rFonts w:eastAsia="Malgun Gothic"/>
                <w:sz w:val="18"/>
                <w:szCs w:val="18"/>
                <w:lang w:val="en-FI"/>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B6CF" w14:textId="4585A3AC" w:rsidR="003D1F30" w:rsidRPr="00B25AD4" w:rsidRDefault="00CB6B75" w:rsidP="00CB6B75">
            <w:pPr>
              <w:rPr>
                <w:sz w:val="18"/>
                <w:szCs w:val="18"/>
              </w:rPr>
            </w:pPr>
            <w:r w:rsidRPr="00B25AD4">
              <w:rPr>
                <w:sz w:val="18"/>
                <w:szCs w:val="18"/>
              </w:rPr>
              <w:t xml:space="preserve">In agenda item 8.1.1 of Rel-17 </w:t>
            </w:r>
            <w:proofErr w:type="spellStart"/>
            <w:r w:rsidRPr="00B25AD4">
              <w:rPr>
                <w:sz w:val="18"/>
                <w:szCs w:val="18"/>
              </w:rPr>
              <w:t>feMIMO</w:t>
            </w:r>
            <w:proofErr w:type="spellEnd"/>
            <w:r w:rsidRPr="00B25AD4">
              <w:rPr>
                <w:sz w:val="18"/>
                <w:szCs w:val="18"/>
              </w:rPr>
              <w:t>, the multi-beam operation is mainly targeting single TRP case, which includes unified TCI framework, L1/L2-centric inter-cell beam management, MPUE and MPE. There is no specific agreement in RAN1 whether the enhanced MPE reporting agreed in AI 8.1.1 is applicable for AI 8.1.2.2 (inter-cell </w:t>
            </w:r>
            <w:proofErr w:type="spellStart"/>
            <w:r w:rsidRPr="00B25AD4">
              <w:rPr>
                <w:sz w:val="18"/>
                <w:szCs w:val="18"/>
              </w:rPr>
              <w:t>mTRP</w:t>
            </w:r>
            <w:proofErr w:type="spellEnd"/>
            <w:r w:rsidRPr="00B25AD4">
              <w:rPr>
                <w:sz w:val="18"/>
                <w:szCs w:val="18"/>
              </w:rPr>
              <w:t>) in Rel-17. </w:t>
            </w:r>
          </w:p>
        </w:tc>
      </w:tr>
      <w:tr w:rsidR="00CB6B75" w14:paraId="38FB81B6" w14:textId="77777777" w:rsidTr="00065F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DAC8" w14:textId="43D1C480" w:rsidR="00CB6B75" w:rsidRPr="00B25AD4" w:rsidRDefault="00CB6B75" w:rsidP="00065FE5">
            <w:pPr>
              <w:snapToGrid w:val="0"/>
              <w:rPr>
                <w:rFonts w:eastAsia="Malgun Gothic"/>
                <w:sz w:val="18"/>
                <w:szCs w:val="18"/>
                <w:lang w:val="en-FI"/>
              </w:rPr>
            </w:pPr>
            <w:r w:rsidRPr="00B25AD4">
              <w:rPr>
                <w:rFonts w:eastAsia="Malgun Gothic"/>
                <w:sz w:val="18"/>
                <w:szCs w:val="18"/>
                <w:lang w:val="en-FI"/>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C40D5" w14:textId="77777777" w:rsidR="00CB6B75" w:rsidRPr="00B25AD4" w:rsidRDefault="00CB6B75" w:rsidP="00CB6B75">
            <w:pPr>
              <w:spacing w:before="120"/>
              <w:rPr>
                <w:sz w:val="18"/>
                <w:szCs w:val="18"/>
                <w:lang w:eastAsia="zh-CN"/>
              </w:rPr>
            </w:pPr>
            <w:r w:rsidRPr="00B25AD4">
              <w:rPr>
                <w:sz w:val="18"/>
                <w:szCs w:val="18"/>
                <w:lang w:eastAsia="zh-CN"/>
              </w:rPr>
              <w:t>RAN1 has the following reply to the above questions:</w:t>
            </w:r>
          </w:p>
          <w:p w14:paraId="11001F85" w14:textId="77777777" w:rsidR="00CB6B75" w:rsidRPr="00B25AD4" w:rsidRDefault="00CB6B75" w:rsidP="00CB6B75">
            <w:pPr>
              <w:pStyle w:val="ListParagraph"/>
              <w:numPr>
                <w:ilvl w:val="0"/>
                <w:numId w:val="9"/>
              </w:numPr>
              <w:snapToGrid w:val="0"/>
              <w:spacing w:after="120" w:line="259" w:lineRule="auto"/>
              <w:jc w:val="both"/>
              <w:rPr>
                <w:sz w:val="18"/>
                <w:szCs w:val="18"/>
                <w:lang w:eastAsia="zh-CN"/>
              </w:rPr>
            </w:pPr>
            <w:r w:rsidRPr="00B25AD4">
              <w:rPr>
                <w:sz w:val="18"/>
                <w:szCs w:val="18"/>
                <w:lang w:eastAsia="zh-CN"/>
              </w:rPr>
              <w:t xml:space="preserve">Regarding inter-cell beam management (ICBM), RAN1 confirms that these RRC parameters including </w:t>
            </w:r>
            <w:r w:rsidRPr="00B25AD4">
              <w:rPr>
                <w:i/>
                <w:iCs/>
                <w:sz w:val="18"/>
                <w:szCs w:val="18"/>
              </w:rPr>
              <w:t>mpe-Reporting-FR2-r17</w:t>
            </w:r>
            <w:r w:rsidRPr="00B25AD4">
              <w:rPr>
                <w:sz w:val="18"/>
                <w:szCs w:val="18"/>
              </w:rPr>
              <w:t xml:space="preserve">, </w:t>
            </w:r>
            <w:proofErr w:type="spellStart"/>
            <w:r w:rsidRPr="00B25AD4">
              <w:rPr>
                <w:i/>
                <w:iCs/>
                <w:sz w:val="18"/>
                <w:szCs w:val="18"/>
              </w:rPr>
              <w:t>numberOfN</w:t>
            </w:r>
            <w:proofErr w:type="spellEnd"/>
            <w:r w:rsidRPr="00B25AD4">
              <w:rPr>
                <w:i/>
                <w:iCs/>
                <w:sz w:val="18"/>
                <w:szCs w:val="18"/>
              </w:rPr>
              <w:t xml:space="preserve"> </w:t>
            </w:r>
            <w:r w:rsidRPr="00B25AD4">
              <w:rPr>
                <w:sz w:val="18"/>
                <w:szCs w:val="18"/>
              </w:rPr>
              <w:t xml:space="preserve">and </w:t>
            </w:r>
            <w:proofErr w:type="spellStart"/>
            <w:r w:rsidRPr="00B25AD4">
              <w:rPr>
                <w:i/>
                <w:iCs/>
                <w:sz w:val="18"/>
                <w:szCs w:val="18"/>
              </w:rPr>
              <w:t>mpe-ResourcePool</w:t>
            </w:r>
            <w:proofErr w:type="spellEnd"/>
            <w:r w:rsidRPr="00B25AD4">
              <w:rPr>
                <w:iCs/>
                <w:sz w:val="18"/>
                <w:szCs w:val="18"/>
              </w:rPr>
              <w:t xml:space="preserve"> apply to the ICBM framework as well.</w:t>
            </w:r>
          </w:p>
          <w:p w14:paraId="4C461E0C" w14:textId="44025BC2" w:rsidR="00CB6B75" w:rsidRPr="00B25AD4" w:rsidRDefault="00CB6B75" w:rsidP="00CB6B75">
            <w:pPr>
              <w:pStyle w:val="ListParagraph"/>
              <w:numPr>
                <w:ilvl w:val="0"/>
                <w:numId w:val="9"/>
              </w:numPr>
              <w:snapToGrid w:val="0"/>
              <w:spacing w:after="120" w:line="259" w:lineRule="auto"/>
              <w:jc w:val="both"/>
              <w:rPr>
                <w:sz w:val="18"/>
                <w:szCs w:val="18"/>
                <w:lang w:eastAsia="zh-CN"/>
              </w:rPr>
            </w:pPr>
            <w:r w:rsidRPr="00B25AD4">
              <w:rPr>
                <w:iCs/>
                <w:sz w:val="18"/>
                <w:szCs w:val="18"/>
              </w:rPr>
              <w:t xml:space="preserve">Regarding </w:t>
            </w:r>
            <w:proofErr w:type="spellStart"/>
            <w:r w:rsidRPr="00B25AD4">
              <w:rPr>
                <w:iCs/>
                <w:sz w:val="18"/>
                <w:szCs w:val="18"/>
              </w:rPr>
              <w:t>mTRP</w:t>
            </w:r>
            <w:proofErr w:type="spellEnd"/>
            <w:r w:rsidRPr="00B25AD4">
              <w:rPr>
                <w:iCs/>
                <w:sz w:val="18"/>
                <w:szCs w:val="18"/>
              </w:rPr>
              <w:t xml:space="preserve"> framework, RAN1 has not discussed whether these MPE reporting changes would also apply to </w:t>
            </w:r>
            <w:proofErr w:type="spellStart"/>
            <w:r w:rsidRPr="00B25AD4">
              <w:rPr>
                <w:iCs/>
                <w:sz w:val="18"/>
                <w:szCs w:val="18"/>
              </w:rPr>
              <w:t>mTRP</w:t>
            </w:r>
            <w:proofErr w:type="spellEnd"/>
            <w:r w:rsidRPr="00B25AD4">
              <w:rPr>
                <w:iCs/>
                <w:sz w:val="18"/>
                <w:szCs w:val="18"/>
              </w:rPr>
              <w:t xml:space="preserve"> framework. Once applying to </w:t>
            </w:r>
            <w:proofErr w:type="spellStart"/>
            <w:r w:rsidRPr="00B25AD4">
              <w:rPr>
                <w:iCs/>
                <w:sz w:val="18"/>
                <w:szCs w:val="18"/>
              </w:rPr>
              <w:t>mTRP</w:t>
            </w:r>
            <w:proofErr w:type="spellEnd"/>
            <w:r w:rsidRPr="00B25AD4">
              <w:rPr>
                <w:iCs/>
                <w:sz w:val="18"/>
                <w:szCs w:val="18"/>
              </w:rPr>
              <w:t xml:space="preserve"> framework, we may need to consider two parameter combinations of {</w:t>
            </w:r>
            <w:proofErr w:type="spellStart"/>
            <w:r w:rsidRPr="00B25AD4">
              <w:rPr>
                <w:i/>
                <w:iCs/>
                <w:sz w:val="18"/>
                <w:szCs w:val="18"/>
              </w:rPr>
              <w:t>numberOfN</w:t>
            </w:r>
            <w:proofErr w:type="spellEnd"/>
            <w:r w:rsidRPr="00B25AD4">
              <w:rPr>
                <w:iCs/>
                <w:sz w:val="18"/>
                <w:szCs w:val="18"/>
              </w:rPr>
              <w:t>,</w:t>
            </w:r>
            <w:r w:rsidRPr="00B25AD4">
              <w:rPr>
                <w:i/>
                <w:iCs/>
                <w:sz w:val="18"/>
                <w:szCs w:val="18"/>
              </w:rPr>
              <w:t xml:space="preserve"> </w:t>
            </w:r>
            <w:proofErr w:type="spellStart"/>
            <w:r w:rsidRPr="00B25AD4">
              <w:rPr>
                <w:i/>
                <w:iCs/>
                <w:sz w:val="18"/>
                <w:szCs w:val="18"/>
              </w:rPr>
              <w:t>mpe-ResourcePool</w:t>
            </w:r>
            <w:proofErr w:type="spellEnd"/>
            <w:r w:rsidRPr="00B25AD4">
              <w:rPr>
                <w:i/>
                <w:iCs/>
                <w:sz w:val="18"/>
                <w:szCs w:val="18"/>
              </w:rPr>
              <w:t xml:space="preserve">} </w:t>
            </w:r>
            <w:r w:rsidRPr="00B25AD4">
              <w:rPr>
                <w:iCs/>
                <w:sz w:val="18"/>
                <w:szCs w:val="18"/>
              </w:rPr>
              <w:t>corresponding to respective TRPs, which is analogous to the enhanced group based beam reporting in Rel-17.</w:t>
            </w:r>
          </w:p>
        </w:tc>
      </w:tr>
      <w:tr w:rsidR="00CB6B75" w14:paraId="7EEF9D50" w14:textId="77777777" w:rsidTr="00065F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F436" w14:textId="534E58EA" w:rsidR="00CB6B75" w:rsidRPr="00B25AD4" w:rsidRDefault="00CB6B75" w:rsidP="00065FE5">
            <w:pPr>
              <w:snapToGrid w:val="0"/>
              <w:rPr>
                <w:rFonts w:eastAsia="Malgun Gothic"/>
                <w:sz w:val="18"/>
                <w:szCs w:val="18"/>
                <w:lang w:val="en-FI"/>
              </w:rPr>
            </w:pPr>
            <w:r w:rsidRPr="00B25AD4">
              <w:rPr>
                <w:rFonts w:eastAsia="Malgun Gothic"/>
                <w:sz w:val="18"/>
                <w:szCs w:val="18"/>
                <w:lang w:val="en-FI"/>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026A3" w14:textId="77777777" w:rsidR="00CB6B75" w:rsidRPr="00B25AD4" w:rsidRDefault="00CB6B75" w:rsidP="00CB6B75">
            <w:pPr>
              <w:pStyle w:val="BodyText"/>
              <w:rPr>
                <w:rFonts w:eastAsia="SimSun"/>
                <w:sz w:val="18"/>
                <w:szCs w:val="18"/>
                <w:lang w:val="en-GB" w:eastAsia="zh-CN"/>
              </w:rPr>
            </w:pPr>
            <w:r w:rsidRPr="00B25AD4">
              <w:rPr>
                <w:rFonts w:eastAsia="SimSun"/>
                <w:sz w:val="18"/>
                <w:szCs w:val="18"/>
                <w:lang w:val="en-GB" w:eastAsia="zh-CN"/>
              </w:rPr>
              <w:t xml:space="preserve">During the WI of Rel.17 </w:t>
            </w:r>
            <w:proofErr w:type="spellStart"/>
            <w:r w:rsidRPr="00B25AD4">
              <w:rPr>
                <w:rFonts w:eastAsia="SimSun"/>
                <w:sz w:val="18"/>
                <w:szCs w:val="18"/>
                <w:lang w:val="en-GB" w:eastAsia="zh-CN"/>
              </w:rPr>
              <w:t>FeMIMO</w:t>
            </w:r>
            <w:proofErr w:type="spellEnd"/>
            <w:r w:rsidRPr="00B25AD4">
              <w:rPr>
                <w:rFonts w:eastAsia="SimSun"/>
                <w:sz w:val="18"/>
                <w:szCs w:val="18"/>
                <w:lang w:val="en-GB" w:eastAsia="zh-CN"/>
              </w:rPr>
              <w:t xml:space="preserve"> in RAN1, the MPE reporting was comprehensively discussed and designed under single-TRP scenario for multi-beam operation (under AI 8.1.1). Consequently, all the progresses on MPE-related configuration, UE features and event-triggered (based on PHR MAC CE) MPE reporting are for single-TRP operation only. </w:t>
            </w:r>
          </w:p>
          <w:p w14:paraId="326703E5" w14:textId="77777777" w:rsidR="00CB6B75" w:rsidRPr="00B25AD4" w:rsidRDefault="00CB6B75" w:rsidP="00CB6B75">
            <w:pPr>
              <w:pStyle w:val="BodyText"/>
              <w:rPr>
                <w:rFonts w:eastAsia="SimSun"/>
                <w:sz w:val="18"/>
                <w:szCs w:val="18"/>
                <w:lang w:val="en-GB" w:eastAsia="zh-CN"/>
              </w:rPr>
            </w:pPr>
            <w:r w:rsidRPr="00B25AD4">
              <w:rPr>
                <w:rFonts w:eastAsia="SimSun"/>
                <w:sz w:val="18"/>
                <w:szCs w:val="18"/>
                <w:lang w:val="en-GB" w:eastAsia="zh-CN"/>
              </w:rPr>
              <w:t>Different from PHR for PUSCH repetition toward multi-TRP in Rel.17, the MPE reporting tries to reuse the format of PHR MAC CE by adding new fields along with existing fields. The new fields include up to N = 4 CRI(s)/SSBRI(s) with each associated with a P-MPR. But it doesn’t include P</w:t>
            </w:r>
            <w:r w:rsidRPr="00B25AD4">
              <w:rPr>
                <w:rFonts w:eastAsia="SimSun"/>
                <w:sz w:val="18"/>
                <w:szCs w:val="18"/>
                <w:vertAlign w:val="subscript"/>
                <w:lang w:val="en-GB" w:eastAsia="zh-CN"/>
              </w:rPr>
              <w:t>CMAX, f, c</w:t>
            </w:r>
            <w:r w:rsidRPr="00B25AD4">
              <w:rPr>
                <w:rFonts w:eastAsia="SimSun"/>
                <w:sz w:val="18"/>
                <w:szCs w:val="18"/>
                <w:lang w:val="en-GB" w:eastAsia="zh-CN"/>
              </w:rPr>
              <w:t xml:space="preserve">, which is deemed as unnecessary in RAN1’s decision. </w:t>
            </w:r>
          </w:p>
          <w:p w14:paraId="350D4960" w14:textId="77777777" w:rsidR="00CB6B75" w:rsidRPr="00B25AD4" w:rsidRDefault="00CB6B75" w:rsidP="00CB6B75">
            <w:pPr>
              <w:pStyle w:val="BodyText"/>
              <w:rPr>
                <w:rFonts w:eastAsia="SimSun"/>
                <w:sz w:val="18"/>
                <w:szCs w:val="18"/>
                <w:lang w:val="en-GB" w:eastAsia="zh-CN"/>
              </w:rPr>
            </w:pPr>
            <w:r w:rsidRPr="00B25AD4">
              <w:rPr>
                <w:rFonts w:eastAsia="SimSun"/>
                <w:sz w:val="18"/>
                <w:szCs w:val="18"/>
                <w:lang w:val="en-GB" w:eastAsia="zh-CN"/>
              </w:rPr>
              <w:t xml:space="preserve">Assume the MPE reporting can be apply to multi-TRP, then RAN1 has to carefully re-consider the design of MPE reporting. This will involve cross agenda item discussions, i.e. multi-beam AI and PUSCH repetition AI. Unfortunately, there is no TU to do so after Rel.17 </w:t>
            </w:r>
            <w:proofErr w:type="spellStart"/>
            <w:r w:rsidRPr="00B25AD4">
              <w:rPr>
                <w:rFonts w:eastAsia="SimSun"/>
                <w:sz w:val="18"/>
                <w:szCs w:val="18"/>
                <w:lang w:val="en-GB" w:eastAsia="zh-CN"/>
              </w:rPr>
              <w:t>feMIMO</w:t>
            </w:r>
            <w:proofErr w:type="spellEnd"/>
            <w:r w:rsidRPr="00B25AD4">
              <w:rPr>
                <w:rFonts w:eastAsia="SimSun"/>
                <w:sz w:val="18"/>
                <w:szCs w:val="18"/>
                <w:lang w:val="en-GB" w:eastAsia="zh-CN"/>
              </w:rPr>
              <w:t xml:space="preserve"> functional freeze in RAN1. Therefore, we would like to have the following proposal.</w:t>
            </w:r>
          </w:p>
          <w:p w14:paraId="59C4B1E7" w14:textId="77777777" w:rsidR="00CB6B75" w:rsidRPr="00B25AD4" w:rsidRDefault="00CB6B75" w:rsidP="00CB6B75">
            <w:pPr>
              <w:pStyle w:val="BodyText"/>
              <w:rPr>
                <w:rFonts w:eastAsia="SimSun"/>
                <w:i/>
                <w:sz w:val="18"/>
                <w:szCs w:val="18"/>
                <w:lang w:eastAsia="zh-CN"/>
              </w:rPr>
            </w:pPr>
            <w:r w:rsidRPr="00B25AD4">
              <w:rPr>
                <w:rFonts w:eastAsia="SimSun"/>
                <w:i/>
                <w:sz w:val="18"/>
                <w:szCs w:val="18"/>
                <w:lang w:eastAsia="zh-CN"/>
              </w:rPr>
              <w:t xml:space="preserve">Proposed reply: </w:t>
            </w:r>
          </w:p>
          <w:p w14:paraId="230481AD" w14:textId="57B5933E" w:rsidR="00CB6B75" w:rsidRPr="00B25AD4" w:rsidRDefault="00CB6B75" w:rsidP="00CB6B75">
            <w:pPr>
              <w:pStyle w:val="BodyText"/>
              <w:rPr>
                <w:rFonts w:eastAsia="SimSun"/>
                <w:i/>
                <w:sz w:val="18"/>
                <w:szCs w:val="18"/>
                <w:lang w:eastAsia="zh-CN"/>
              </w:rPr>
            </w:pPr>
            <w:r w:rsidRPr="00B25AD4">
              <w:rPr>
                <w:rFonts w:eastAsia="SimSun"/>
                <w:i/>
                <w:sz w:val="18"/>
                <w:szCs w:val="18"/>
                <w:lang w:eastAsia="zh-CN"/>
              </w:rPr>
              <w:t xml:space="preserve">The Rel.17 MPE reporting changes are not applicable to </w:t>
            </w:r>
            <w:proofErr w:type="spellStart"/>
            <w:r w:rsidRPr="00B25AD4">
              <w:rPr>
                <w:rFonts w:eastAsia="SimSun"/>
                <w:i/>
                <w:sz w:val="18"/>
                <w:szCs w:val="18"/>
                <w:lang w:eastAsia="zh-CN"/>
              </w:rPr>
              <w:t>mTRP</w:t>
            </w:r>
            <w:proofErr w:type="spellEnd"/>
            <w:r w:rsidRPr="00B25AD4">
              <w:rPr>
                <w:rFonts w:eastAsia="SimSun"/>
                <w:i/>
                <w:sz w:val="18"/>
                <w:szCs w:val="18"/>
                <w:lang w:eastAsia="zh-CN"/>
              </w:rPr>
              <w:t xml:space="preserve"> framework.</w:t>
            </w:r>
          </w:p>
        </w:tc>
      </w:tr>
      <w:tr w:rsidR="00CB6B75" w14:paraId="1A792CAD" w14:textId="77777777" w:rsidTr="00065F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139A" w14:textId="0BDDA7D2" w:rsidR="00CB6B75" w:rsidRPr="00B25AD4" w:rsidRDefault="00CB6B75" w:rsidP="00065FE5">
            <w:pPr>
              <w:snapToGrid w:val="0"/>
              <w:rPr>
                <w:rFonts w:eastAsia="Malgun Gothic"/>
                <w:sz w:val="18"/>
                <w:szCs w:val="18"/>
                <w:lang w:val="en-FI"/>
              </w:rPr>
            </w:pPr>
            <w:r w:rsidRPr="00B25AD4">
              <w:rPr>
                <w:rFonts w:eastAsia="Malgun Gothic"/>
                <w:sz w:val="18"/>
                <w:szCs w:val="18"/>
                <w:lang w:val="en-FI"/>
              </w:rPr>
              <w:t>LGE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0349C" w14:textId="77777777" w:rsidR="00CB6B75" w:rsidRPr="00B25AD4" w:rsidRDefault="00CB6B75" w:rsidP="00CB6B75">
            <w:pPr>
              <w:overflowPunct w:val="0"/>
              <w:textAlignment w:val="baseline"/>
              <w:rPr>
                <w:sz w:val="18"/>
                <w:szCs w:val="18"/>
                <w:lang w:eastAsia="zh-CN"/>
              </w:rPr>
            </w:pPr>
            <w:r w:rsidRPr="00B25AD4">
              <w:rPr>
                <w:sz w:val="18"/>
                <w:szCs w:val="18"/>
                <w:lang w:eastAsia="zh-CN"/>
              </w:rPr>
              <w:t xml:space="preserve">RAN1 would like to thank RAN2 for the question on </w:t>
            </w:r>
            <w:r w:rsidRPr="00B25AD4">
              <w:rPr>
                <w:color w:val="000000"/>
                <w:sz w:val="18"/>
                <w:szCs w:val="18"/>
                <w:lang w:val="en-GB"/>
              </w:rPr>
              <w:t>MPE information signalling</w:t>
            </w:r>
            <w:r w:rsidRPr="00B25AD4">
              <w:rPr>
                <w:sz w:val="18"/>
                <w:szCs w:val="18"/>
                <w:lang w:eastAsia="zh-CN"/>
              </w:rPr>
              <w:t xml:space="preserve">. In the LS, it was mentioned that MPE signaling parameters apply to the inter-cell beam management (ICBM) framework. One of the main use cases of the enhanced MPE feature is for multi-panel UE, e.g. for when MPE event occurs to one UE panel but not for the other UE panel. Therefore, the enhanced MPE reporting is not only for inter-cell BM but also for intra-cell BM. </w:t>
            </w:r>
          </w:p>
          <w:p w14:paraId="5EC3D96E" w14:textId="517BD6B0" w:rsidR="00CB6B75" w:rsidRPr="00B25AD4" w:rsidRDefault="00CB6B75" w:rsidP="00CB6B75">
            <w:pPr>
              <w:overflowPunct w:val="0"/>
              <w:textAlignment w:val="baseline"/>
              <w:rPr>
                <w:sz w:val="18"/>
                <w:szCs w:val="18"/>
                <w:lang w:eastAsia="zh-CN"/>
              </w:rPr>
            </w:pPr>
            <w:r w:rsidRPr="00B25AD4">
              <w:rPr>
                <w:sz w:val="18"/>
                <w:szCs w:val="18"/>
                <w:lang w:eastAsia="zh-CN"/>
              </w:rPr>
              <w:t xml:space="preserve">Regarding the question about the applicability to </w:t>
            </w:r>
            <w:proofErr w:type="spellStart"/>
            <w:r w:rsidRPr="00B25AD4">
              <w:rPr>
                <w:sz w:val="18"/>
                <w:szCs w:val="18"/>
                <w:lang w:eastAsia="zh-CN"/>
              </w:rPr>
              <w:t>mTRP</w:t>
            </w:r>
            <w:proofErr w:type="spellEnd"/>
            <w:r w:rsidRPr="00B25AD4">
              <w:rPr>
                <w:sz w:val="18"/>
                <w:szCs w:val="18"/>
                <w:lang w:eastAsia="zh-CN"/>
              </w:rPr>
              <w:t xml:space="preserve"> framework, RAN1 understands that ‘</w:t>
            </w:r>
            <w:proofErr w:type="spellStart"/>
            <w:r w:rsidRPr="00B25AD4">
              <w:rPr>
                <w:sz w:val="18"/>
                <w:szCs w:val="18"/>
                <w:lang w:eastAsia="zh-CN"/>
              </w:rPr>
              <w:t>mTRP</w:t>
            </w:r>
            <w:proofErr w:type="spellEnd"/>
            <w:r w:rsidRPr="00B25AD4">
              <w:rPr>
                <w:sz w:val="18"/>
                <w:szCs w:val="18"/>
                <w:lang w:eastAsia="zh-CN"/>
              </w:rPr>
              <w:t xml:space="preserve"> framework’ in this question refers to Rel-17 </w:t>
            </w:r>
            <w:proofErr w:type="spellStart"/>
            <w:r w:rsidRPr="00B25AD4">
              <w:rPr>
                <w:sz w:val="18"/>
                <w:szCs w:val="18"/>
                <w:lang w:eastAsia="zh-CN"/>
              </w:rPr>
              <w:t>mTRP</w:t>
            </w:r>
            <w:proofErr w:type="spellEnd"/>
            <w:r w:rsidRPr="00B25AD4">
              <w:rPr>
                <w:sz w:val="18"/>
                <w:szCs w:val="18"/>
                <w:lang w:eastAsia="zh-CN"/>
              </w:rPr>
              <w:t xml:space="preserve"> UL transmission where enhanced PHR reporting is introduced for </w:t>
            </w:r>
            <w:proofErr w:type="spellStart"/>
            <w:r w:rsidRPr="00B25AD4">
              <w:rPr>
                <w:sz w:val="18"/>
                <w:szCs w:val="18"/>
                <w:lang w:eastAsia="zh-CN"/>
              </w:rPr>
              <w:t>mTRP</w:t>
            </w:r>
            <w:proofErr w:type="spellEnd"/>
            <w:r w:rsidRPr="00B25AD4">
              <w:rPr>
                <w:sz w:val="18"/>
                <w:szCs w:val="18"/>
                <w:lang w:eastAsia="zh-CN"/>
              </w:rPr>
              <w:t xml:space="preserve"> </w:t>
            </w:r>
            <w:r w:rsidRPr="00B25AD4">
              <w:rPr>
                <w:sz w:val="18"/>
                <w:szCs w:val="18"/>
                <w:lang w:eastAsia="zh-CN"/>
              </w:rPr>
              <w:lastRenderedPageBreak/>
              <w:t xml:space="preserve">PUSCH repetition. RAN1 has discussed these two features, i.e. the MPE enhancement for multi-panel UE and the PHR enhancement for </w:t>
            </w:r>
            <w:proofErr w:type="spellStart"/>
            <w:r w:rsidRPr="00B25AD4">
              <w:rPr>
                <w:sz w:val="18"/>
                <w:szCs w:val="18"/>
                <w:lang w:eastAsia="zh-CN"/>
              </w:rPr>
              <w:t>mTRP</w:t>
            </w:r>
            <w:proofErr w:type="spellEnd"/>
            <w:r w:rsidRPr="00B25AD4">
              <w:rPr>
                <w:sz w:val="18"/>
                <w:szCs w:val="18"/>
                <w:lang w:eastAsia="zh-CN"/>
              </w:rPr>
              <w:t xml:space="preserve">, separately, and has not considered combined operation of the enhanced MPE feature and the </w:t>
            </w:r>
            <w:proofErr w:type="spellStart"/>
            <w:r w:rsidRPr="00B25AD4">
              <w:rPr>
                <w:sz w:val="18"/>
                <w:szCs w:val="18"/>
                <w:lang w:eastAsia="zh-CN"/>
              </w:rPr>
              <w:t>mTRP</w:t>
            </w:r>
            <w:proofErr w:type="spellEnd"/>
            <w:r w:rsidRPr="00B25AD4">
              <w:rPr>
                <w:sz w:val="18"/>
                <w:szCs w:val="18"/>
                <w:lang w:eastAsia="zh-CN"/>
              </w:rPr>
              <w:t xml:space="preserve"> PUSCH transmission.</w:t>
            </w:r>
          </w:p>
        </w:tc>
      </w:tr>
      <w:tr w:rsidR="00CB6B75" w14:paraId="3149E554" w14:textId="77777777" w:rsidTr="00065F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0E098" w14:textId="72302412" w:rsidR="00CB6B75" w:rsidRPr="00B25AD4" w:rsidRDefault="00CB6B75" w:rsidP="00065FE5">
            <w:pPr>
              <w:snapToGrid w:val="0"/>
              <w:rPr>
                <w:rFonts w:eastAsia="Malgun Gothic"/>
                <w:sz w:val="18"/>
                <w:szCs w:val="18"/>
                <w:lang w:val="en-FI"/>
              </w:rPr>
            </w:pPr>
            <w:r w:rsidRPr="00B25AD4">
              <w:rPr>
                <w:rFonts w:eastAsia="Malgun Gothic"/>
                <w:sz w:val="18"/>
                <w:szCs w:val="18"/>
                <w:lang w:val="en-FI"/>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0627" w14:textId="750B8652" w:rsidR="00CB6B75" w:rsidRPr="00B25AD4" w:rsidRDefault="00CB6B75" w:rsidP="004B78B4">
            <w:pPr>
              <w:overflowPunct w:val="0"/>
              <w:adjustRightInd w:val="0"/>
              <w:spacing w:after="180"/>
              <w:textAlignment w:val="baseline"/>
              <w:rPr>
                <w:rFonts w:eastAsia="SimSun"/>
                <w:sz w:val="18"/>
                <w:szCs w:val="18"/>
                <w:lang w:eastAsia="zh-CN"/>
              </w:rPr>
            </w:pPr>
            <w:r w:rsidRPr="00B25AD4">
              <w:rPr>
                <w:rFonts w:eastAsia="SimSun"/>
                <w:sz w:val="18"/>
                <w:szCs w:val="18"/>
                <w:lang w:eastAsia="zh-CN"/>
              </w:rPr>
              <w:t xml:space="preserve">A: It is RAN1’s understanding that the MPE reporting changes are also applicable to </w:t>
            </w:r>
            <w:proofErr w:type="spellStart"/>
            <w:r w:rsidRPr="00B25AD4">
              <w:rPr>
                <w:rFonts w:eastAsia="SimSun"/>
                <w:sz w:val="18"/>
                <w:szCs w:val="18"/>
                <w:lang w:eastAsia="zh-CN"/>
              </w:rPr>
              <w:t>mTRP</w:t>
            </w:r>
            <w:proofErr w:type="spellEnd"/>
            <w:r w:rsidRPr="00B25AD4">
              <w:rPr>
                <w:rFonts w:eastAsia="SimSun"/>
                <w:sz w:val="18"/>
                <w:szCs w:val="18"/>
                <w:lang w:eastAsia="zh-CN"/>
              </w:rPr>
              <w:t xml:space="preserve"> framework.</w:t>
            </w:r>
          </w:p>
        </w:tc>
      </w:tr>
      <w:tr w:rsidR="00CB6B75" w14:paraId="27706A0A" w14:textId="77777777" w:rsidTr="00065F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9537" w14:textId="627860D0" w:rsidR="00CB6B75" w:rsidRPr="00B25AD4" w:rsidRDefault="00C46484" w:rsidP="00065FE5">
            <w:pPr>
              <w:snapToGrid w:val="0"/>
              <w:rPr>
                <w:rFonts w:eastAsia="Malgun Gothic"/>
                <w:sz w:val="18"/>
                <w:szCs w:val="18"/>
                <w:lang w:val="en-FI"/>
              </w:rPr>
            </w:pPr>
            <w:r w:rsidRPr="00B25AD4">
              <w:rPr>
                <w:rFonts w:eastAsia="Malgun Gothic"/>
                <w:sz w:val="18"/>
                <w:szCs w:val="18"/>
                <w:lang w:val="en-FI"/>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6F4B0" w14:textId="77777777" w:rsidR="00C46484" w:rsidRPr="00B25AD4" w:rsidRDefault="00C46484" w:rsidP="001A5CAA">
            <w:pPr>
              <w:snapToGrid w:val="0"/>
              <w:spacing w:beforeLines="100" w:before="365" w:line="288" w:lineRule="auto"/>
              <w:rPr>
                <w:sz w:val="18"/>
                <w:szCs w:val="18"/>
                <w:lang w:eastAsia="zh-CN"/>
              </w:rPr>
            </w:pPr>
            <w:r w:rsidRPr="00B25AD4">
              <w:rPr>
                <w:sz w:val="18"/>
                <w:szCs w:val="18"/>
                <w:lang w:eastAsia="zh-CN"/>
              </w:rPr>
              <w:t xml:space="preserve">In the </w:t>
            </w:r>
            <w:proofErr w:type="spellStart"/>
            <w:r w:rsidRPr="00B25AD4">
              <w:rPr>
                <w:sz w:val="18"/>
                <w:szCs w:val="18"/>
                <w:lang w:eastAsia="zh-CN"/>
              </w:rPr>
              <w:t>FeMIMO</w:t>
            </w:r>
            <w:proofErr w:type="spellEnd"/>
            <w:r w:rsidRPr="00B25AD4">
              <w:rPr>
                <w:sz w:val="18"/>
                <w:szCs w:val="18"/>
                <w:lang w:eastAsia="zh-CN"/>
              </w:rPr>
              <w:t xml:space="preserve"> WID, the objective description related to MPE is as follows [2]:</w:t>
            </w:r>
          </w:p>
          <w:p w14:paraId="5485D7B5" w14:textId="77777777" w:rsidR="00C46484" w:rsidRPr="00B25AD4" w:rsidRDefault="00C46484" w:rsidP="001A5CAA">
            <w:pPr>
              <w:pStyle w:val="ListParagraph"/>
              <w:numPr>
                <w:ilvl w:val="0"/>
                <w:numId w:val="11"/>
              </w:numPr>
              <w:snapToGrid w:val="0"/>
              <w:spacing w:beforeLines="100" w:before="365" w:after="0" w:line="288" w:lineRule="auto"/>
              <w:rPr>
                <w:sz w:val="18"/>
                <w:szCs w:val="18"/>
                <w:lang w:eastAsia="zh-CN"/>
              </w:rPr>
            </w:pPr>
            <w:r w:rsidRPr="00B25AD4">
              <w:rPr>
                <w:sz w:val="18"/>
                <w:szCs w:val="18"/>
                <w:lang w:eastAsia="zh-CN"/>
              </w:rPr>
              <w:t xml:space="preserve">Identify and specify features to facilitate UL beam selection for UEs equipped with multiple panels, considering UL coverage loss mitigation due to MPE, based on UL beam indication with the unified TCI framework for UL fast panel selection </w:t>
            </w:r>
          </w:p>
          <w:p w14:paraId="2DB11771" w14:textId="77777777" w:rsidR="00C46484" w:rsidRPr="00B25AD4" w:rsidRDefault="00C46484" w:rsidP="00C46484">
            <w:pPr>
              <w:snapToGrid w:val="0"/>
              <w:spacing w:beforeLines="100" w:before="365" w:line="288" w:lineRule="auto"/>
              <w:rPr>
                <w:sz w:val="18"/>
                <w:szCs w:val="18"/>
                <w:lang w:eastAsia="zh-CN"/>
              </w:rPr>
            </w:pPr>
            <w:r w:rsidRPr="00B25AD4">
              <w:rPr>
                <w:sz w:val="18"/>
                <w:szCs w:val="18"/>
                <w:lang w:eastAsia="zh-CN"/>
              </w:rPr>
              <w:t xml:space="preserve">From the WID description, the MPE reporting is based on unified TCI framework. In Rel-17, unified TCI can be only applied to single-TRP. Therefore, we think these MPE reporting changes cannot apply to </w:t>
            </w:r>
            <w:proofErr w:type="spellStart"/>
            <w:r w:rsidRPr="00B25AD4">
              <w:rPr>
                <w:sz w:val="18"/>
                <w:szCs w:val="18"/>
                <w:lang w:eastAsia="zh-CN"/>
              </w:rPr>
              <w:t>mTRP</w:t>
            </w:r>
            <w:proofErr w:type="spellEnd"/>
            <w:r w:rsidRPr="00B25AD4">
              <w:rPr>
                <w:sz w:val="18"/>
                <w:szCs w:val="18"/>
                <w:lang w:eastAsia="zh-CN"/>
              </w:rPr>
              <w:t xml:space="preserve"> framework.</w:t>
            </w:r>
          </w:p>
          <w:p w14:paraId="7DDD17F9" w14:textId="77777777" w:rsidR="00C46484" w:rsidRPr="00B25AD4" w:rsidRDefault="00C46484" w:rsidP="00C46484">
            <w:pPr>
              <w:snapToGrid w:val="0"/>
              <w:spacing w:beforeLines="50" w:before="182" w:line="288" w:lineRule="auto"/>
              <w:rPr>
                <w:sz w:val="18"/>
                <w:szCs w:val="18"/>
                <w:lang w:eastAsia="zh-CN"/>
              </w:rPr>
            </w:pPr>
            <w:r w:rsidRPr="00B25AD4">
              <w:rPr>
                <w:sz w:val="18"/>
                <w:szCs w:val="18"/>
                <w:lang w:eastAsia="zh-CN"/>
              </w:rPr>
              <w:t>Proposal 1: Reply to RAN2 as follows:</w:t>
            </w:r>
          </w:p>
          <w:p w14:paraId="25EDA811" w14:textId="77777777" w:rsidR="00C46484" w:rsidRPr="00B25AD4" w:rsidRDefault="00C46484" w:rsidP="00C46484">
            <w:pPr>
              <w:pStyle w:val="ListParagraph"/>
              <w:numPr>
                <w:ilvl w:val="0"/>
                <w:numId w:val="10"/>
              </w:numPr>
              <w:snapToGrid w:val="0"/>
              <w:spacing w:beforeLines="50" w:before="182" w:after="0" w:line="288" w:lineRule="auto"/>
              <w:rPr>
                <w:sz w:val="18"/>
                <w:szCs w:val="18"/>
                <w:lang w:eastAsia="zh-CN"/>
              </w:rPr>
            </w:pPr>
            <w:r w:rsidRPr="00B25AD4">
              <w:rPr>
                <w:sz w:val="18"/>
                <w:szCs w:val="18"/>
                <w:lang w:eastAsia="zh-CN"/>
              </w:rPr>
              <w:t xml:space="preserve">These MPE reporting changes cannot apply to </w:t>
            </w:r>
            <w:proofErr w:type="spellStart"/>
            <w:r w:rsidRPr="00B25AD4">
              <w:rPr>
                <w:sz w:val="18"/>
                <w:szCs w:val="18"/>
                <w:lang w:eastAsia="zh-CN"/>
              </w:rPr>
              <w:t>mTRP</w:t>
            </w:r>
            <w:proofErr w:type="spellEnd"/>
            <w:r w:rsidRPr="00B25AD4">
              <w:rPr>
                <w:sz w:val="18"/>
                <w:szCs w:val="18"/>
                <w:lang w:eastAsia="zh-CN"/>
              </w:rPr>
              <w:t xml:space="preserve"> framework.</w:t>
            </w:r>
          </w:p>
          <w:p w14:paraId="543C46AE" w14:textId="77777777" w:rsidR="00CB6B75" w:rsidRPr="00B25AD4" w:rsidRDefault="00CB6B75" w:rsidP="00CB6B75">
            <w:pPr>
              <w:rPr>
                <w:sz w:val="18"/>
                <w:szCs w:val="18"/>
              </w:rPr>
            </w:pPr>
          </w:p>
        </w:tc>
      </w:tr>
      <w:tr w:rsidR="00CB6B75" w14:paraId="1DD6D369" w14:textId="77777777" w:rsidTr="00065F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0B988" w14:textId="4D3CDB5F" w:rsidR="00CB6B75" w:rsidRPr="00B25AD4" w:rsidRDefault="00C46484" w:rsidP="00065FE5">
            <w:pPr>
              <w:snapToGrid w:val="0"/>
              <w:rPr>
                <w:rFonts w:eastAsia="Malgun Gothic"/>
                <w:sz w:val="18"/>
                <w:szCs w:val="18"/>
                <w:lang w:val="en-FI"/>
              </w:rPr>
            </w:pPr>
            <w:r w:rsidRPr="00B25AD4">
              <w:rPr>
                <w:rFonts w:eastAsia="Malgun Gothic"/>
                <w:sz w:val="18"/>
                <w:szCs w:val="18"/>
                <w:lang w:val="en-FI"/>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4B1DE" w14:textId="77777777" w:rsidR="00C46484" w:rsidRPr="00B25AD4" w:rsidRDefault="00C46484" w:rsidP="00C46484">
            <w:pPr>
              <w:rPr>
                <w:iCs/>
                <w:color w:val="000000" w:themeColor="text1"/>
                <w:sz w:val="18"/>
                <w:szCs w:val="18"/>
              </w:rPr>
            </w:pPr>
            <w:r w:rsidRPr="00B25AD4">
              <w:rPr>
                <w:iCs/>
                <w:color w:val="000000" w:themeColor="text1"/>
                <w:sz w:val="18"/>
                <w:szCs w:val="18"/>
              </w:rPr>
              <w:t>RAN1 has discussed question and came to the following answer:</w:t>
            </w:r>
          </w:p>
          <w:p w14:paraId="6C987AB2" w14:textId="77777777" w:rsidR="00C46484" w:rsidRPr="00B25AD4" w:rsidRDefault="00C46484" w:rsidP="00C46484">
            <w:pPr>
              <w:rPr>
                <w:iCs/>
                <w:color w:val="0070C0"/>
                <w:sz w:val="18"/>
                <w:szCs w:val="18"/>
              </w:rPr>
            </w:pPr>
          </w:p>
          <w:p w14:paraId="16FA5D37" w14:textId="31F48C8C" w:rsidR="00CB6B75" w:rsidRPr="00B25AD4" w:rsidRDefault="00C46484" w:rsidP="00CB6B75">
            <w:pPr>
              <w:rPr>
                <w:iCs/>
                <w:color w:val="000000" w:themeColor="text1"/>
                <w:sz w:val="18"/>
                <w:szCs w:val="18"/>
              </w:rPr>
            </w:pPr>
            <w:r w:rsidRPr="00B25AD4">
              <w:rPr>
                <w:iCs/>
                <w:color w:val="000000" w:themeColor="text1"/>
                <w:sz w:val="18"/>
                <w:szCs w:val="18"/>
              </w:rPr>
              <w:t>The MPE configuration parameters designated for sub-feature “</w:t>
            </w:r>
            <w:proofErr w:type="spellStart"/>
            <w:r w:rsidRPr="00B25AD4">
              <w:rPr>
                <w:iCs/>
                <w:color w:val="000000" w:themeColor="text1"/>
                <w:sz w:val="18"/>
                <w:szCs w:val="18"/>
              </w:rPr>
              <w:t>MultiBeam</w:t>
            </w:r>
            <w:proofErr w:type="spellEnd"/>
            <w:r w:rsidRPr="00B25AD4">
              <w:rPr>
                <w:iCs/>
                <w:color w:val="000000" w:themeColor="text1"/>
                <w:sz w:val="18"/>
                <w:szCs w:val="18"/>
              </w:rPr>
              <w:t xml:space="preserve">” and corresponding MAC CE signaling only apply to the Rel-17 unified TCI framework including inter-cell beam management. These parameters and corresponding signaling, are not applicable to multi-TRP. </w:t>
            </w:r>
          </w:p>
        </w:tc>
      </w:tr>
      <w:tr w:rsidR="00CB6B75" w14:paraId="21BD9B69" w14:textId="77777777" w:rsidTr="00065F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9211C" w14:textId="61A44FC4" w:rsidR="00CB6B75" w:rsidRPr="00B25AD4" w:rsidRDefault="00C46484" w:rsidP="00065FE5">
            <w:pPr>
              <w:snapToGrid w:val="0"/>
              <w:rPr>
                <w:rFonts w:eastAsia="Malgun Gothic"/>
                <w:sz w:val="18"/>
                <w:szCs w:val="18"/>
                <w:lang w:val="en-FI"/>
              </w:rPr>
            </w:pPr>
            <w:r w:rsidRPr="00B25AD4">
              <w:rPr>
                <w:rFonts w:eastAsia="Malgun Gothic"/>
                <w:sz w:val="18"/>
                <w:szCs w:val="18"/>
                <w:lang w:val="en-FI"/>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88282" w14:textId="77777777" w:rsidR="00C46484" w:rsidRPr="00B25AD4" w:rsidRDefault="00C46484" w:rsidP="00C46484">
            <w:pPr>
              <w:spacing w:after="120"/>
              <w:jc w:val="both"/>
              <w:rPr>
                <w:sz w:val="18"/>
                <w:szCs w:val="18"/>
              </w:rPr>
            </w:pPr>
            <w:r w:rsidRPr="00B25AD4">
              <w:rPr>
                <w:sz w:val="18"/>
                <w:szCs w:val="18"/>
              </w:rPr>
              <w:t xml:space="preserve">MPE Rel-17 in </w:t>
            </w:r>
            <w:proofErr w:type="spellStart"/>
            <w:r w:rsidRPr="00B25AD4">
              <w:rPr>
                <w:sz w:val="18"/>
                <w:szCs w:val="18"/>
              </w:rPr>
              <w:t>FeMIMO</w:t>
            </w:r>
            <w:proofErr w:type="spellEnd"/>
            <w:r w:rsidRPr="00B25AD4">
              <w:rPr>
                <w:sz w:val="18"/>
                <w:szCs w:val="18"/>
              </w:rPr>
              <w:t xml:space="preserve"> WI agreed on the following parameters: </w:t>
            </w:r>
            <w:r w:rsidRPr="00B25AD4">
              <w:rPr>
                <w:i/>
                <w:iCs/>
                <w:sz w:val="18"/>
                <w:szCs w:val="18"/>
              </w:rPr>
              <w:t>mpe-Reporting-FR2-r17</w:t>
            </w:r>
            <w:r w:rsidRPr="00B25AD4">
              <w:rPr>
                <w:sz w:val="18"/>
                <w:szCs w:val="18"/>
              </w:rPr>
              <w:t xml:space="preserve">, </w:t>
            </w:r>
            <w:proofErr w:type="spellStart"/>
            <w:r w:rsidRPr="00B25AD4">
              <w:rPr>
                <w:i/>
                <w:iCs/>
                <w:sz w:val="18"/>
                <w:szCs w:val="18"/>
              </w:rPr>
              <w:t>numberOfN</w:t>
            </w:r>
            <w:proofErr w:type="spellEnd"/>
            <w:r w:rsidRPr="00B25AD4">
              <w:rPr>
                <w:i/>
                <w:iCs/>
                <w:sz w:val="18"/>
                <w:szCs w:val="18"/>
              </w:rPr>
              <w:t xml:space="preserve"> </w:t>
            </w:r>
            <w:r w:rsidRPr="00B25AD4">
              <w:rPr>
                <w:sz w:val="18"/>
                <w:szCs w:val="18"/>
              </w:rPr>
              <w:t xml:space="preserve">and </w:t>
            </w:r>
            <w:proofErr w:type="spellStart"/>
            <w:r w:rsidRPr="00B25AD4">
              <w:rPr>
                <w:i/>
                <w:iCs/>
                <w:sz w:val="18"/>
                <w:szCs w:val="18"/>
              </w:rPr>
              <w:t>mpe-ResourcePool</w:t>
            </w:r>
            <w:proofErr w:type="spellEnd"/>
            <w:r w:rsidRPr="00B25AD4">
              <w:rPr>
                <w:i/>
                <w:iCs/>
                <w:sz w:val="18"/>
                <w:szCs w:val="18"/>
              </w:rPr>
              <w:t xml:space="preserve"> </w:t>
            </w:r>
            <w:r w:rsidRPr="00B25AD4">
              <w:rPr>
                <w:sz w:val="18"/>
                <w:szCs w:val="18"/>
              </w:rPr>
              <w:t xml:space="preserve">subsequent from P-MPR reporting in MAC CE for multiple beams according to RRC configuration. While it is the case that this was discussed and agreed under the “Multi-Beam feature”, we do not see reasons why it should not be extended to </w:t>
            </w:r>
            <w:proofErr w:type="spellStart"/>
            <w:r w:rsidRPr="00B25AD4">
              <w:rPr>
                <w:sz w:val="18"/>
                <w:szCs w:val="18"/>
              </w:rPr>
              <w:t>mTRP</w:t>
            </w:r>
            <w:proofErr w:type="spellEnd"/>
            <w:r w:rsidRPr="00B25AD4">
              <w:rPr>
                <w:sz w:val="18"/>
                <w:szCs w:val="18"/>
              </w:rPr>
              <w:t xml:space="preserve"> framework.</w:t>
            </w:r>
          </w:p>
          <w:p w14:paraId="3013B402" w14:textId="77777777" w:rsidR="00C46484" w:rsidRPr="00B25AD4" w:rsidRDefault="00C46484" w:rsidP="00C46484">
            <w:pPr>
              <w:spacing w:after="120"/>
              <w:jc w:val="both"/>
              <w:rPr>
                <w:sz w:val="18"/>
                <w:szCs w:val="18"/>
              </w:rPr>
            </w:pPr>
            <w:r w:rsidRPr="00B25AD4">
              <w:rPr>
                <w:sz w:val="18"/>
                <w:szCs w:val="18"/>
              </w:rPr>
              <w:t xml:space="preserve">The goal of MPE Rel-17 feature is to enable the UE to report an alternative candidate beam which has better UL condition (i.e. no or less P-MPR). This may likely be a beam in a different direction. Therefore, extending the feature to </w:t>
            </w:r>
            <w:proofErr w:type="spellStart"/>
            <w:r w:rsidRPr="00B25AD4">
              <w:rPr>
                <w:sz w:val="18"/>
                <w:szCs w:val="18"/>
              </w:rPr>
              <w:t>mTRP</w:t>
            </w:r>
            <w:proofErr w:type="spellEnd"/>
            <w:r w:rsidRPr="00B25AD4">
              <w:rPr>
                <w:sz w:val="18"/>
                <w:szCs w:val="18"/>
              </w:rPr>
              <w:t xml:space="preserve"> provides more diversity for the pool and candidate beams, thus increases the likelihood that the UE can find a better suited beam. The benefit of the MPE Rel-17 feature is clearly enhanced by extending the pool of candidate beams to </w:t>
            </w:r>
            <w:proofErr w:type="spellStart"/>
            <w:r w:rsidRPr="00B25AD4">
              <w:rPr>
                <w:sz w:val="18"/>
                <w:szCs w:val="18"/>
              </w:rPr>
              <w:t>mTRP</w:t>
            </w:r>
            <w:proofErr w:type="spellEnd"/>
            <w:r w:rsidRPr="00B25AD4">
              <w:rPr>
                <w:sz w:val="18"/>
                <w:szCs w:val="18"/>
              </w:rPr>
              <w:t xml:space="preserve">. </w:t>
            </w:r>
          </w:p>
          <w:p w14:paraId="7EED7116" w14:textId="77777777" w:rsidR="00C46484" w:rsidRPr="00B25AD4" w:rsidRDefault="00C46484" w:rsidP="00C46484">
            <w:pPr>
              <w:spacing w:after="120"/>
              <w:rPr>
                <w:sz w:val="18"/>
                <w:szCs w:val="18"/>
              </w:rPr>
            </w:pPr>
            <w:r w:rsidRPr="00B25AD4">
              <w:rPr>
                <w:sz w:val="18"/>
                <w:szCs w:val="18"/>
              </w:rPr>
              <w:t xml:space="preserve">The RAN1 impact of applying MPE reporting changes to </w:t>
            </w:r>
            <w:proofErr w:type="spellStart"/>
            <w:r w:rsidRPr="00B25AD4">
              <w:rPr>
                <w:sz w:val="18"/>
                <w:szCs w:val="18"/>
              </w:rPr>
              <w:t>mTRP</w:t>
            </w:r>
            <w:proofErr w:type="spellEnd"/>
            <w:r w:rsidRPr="00B25AD4">
              <w:rPr>
                <w:sz w:val="18"/>
                <w:szCs w:val="18"/>
              </w:rPr>
              <w:t xml:space="preserve"> framework is viewed as manageable since any configuration can be part of the resource pool, this is detailed below for the different use cases:</w:t>
            </w:r>
          </w:p>
          <w:p w14:paraId="76185A51" w14:textId="77777777" w:rsidR="00C46484" w:rsidRPr="00B25AD4" w:rsidRDefault="00C46484" w:rsidP="00C46484">
            <w:pPr>
              <w:pStyle w:val="ListParagraph"/>
              <w:numPr>
                <w:ilvl w:val="0"/>
                <w:numId w:val="12"/>
              </w:numPr>
              <w:spacing w:after="120" w:line="240" w:lineRule="auto"/>
              <w:rPr>
                <w:rFonts w:eastAsia="Arial"/>
                <w:sz w:val="18"/>
                <w:szCs w:val="18"/>
              </w:rPr>
            </w:pPr>
            <w:proofErr w:type="spellStart"/>
            <w:r w:rsidRPr="00B25AD4">
              <w:rPr>
                <w:sz w:val="18"/>
                <w:szCs w:val="18"/>
              </w:rPr>
              <w:t>mTRP</w:t>
            </w:r>
            <w:proofErr w:type="spellEnd"/>
            <w:r w:rsidRPr="00B25AD4">
              <w:rPr>
                <w:sz w:val="18"/>
                <w:szCs w:val="18"/>
              </w:rPr>
              <w:t xml:space="preserve"> intra-cell </w:t>
            </w:r>
          </w:p>
          <w:p w14:paraId="1F4DC30C" w14:textId="77777777" w:rsidR="00C46484" w:rsidRPr="00B25AD4" w:rsidRDefault="00C46484" w:rsidP="00C46484">
            <w:pPr>
              <w:pStyle w:val="ListParagraph"/>
              <w:numPr>
                <w:ilvl w:val="1"/>
                <w:numId w:val="12"/>
              </w:numPr>
              <w:spacing w:after="120" w:line="240" w:lineRule="auto"/>
              <w:rPr>
                <w:sz w:val="18"/>
                <w:szCs w:val="18"/>
              </w:rPr>
            </w:pPr>
            <w:r w:rsidRPr="00B25AD4">
              <w:rPr>
                <w:sz w:val="18"/>
                <w:szCs w:val="18"/>
              </w:rPr>
              <w:t>single DCI: the beam indexing is up to gNB implementation and the relation to each TRP is transparent to UE. UE can report candidate beams with SSBRI/CRI independently of TRP association knowledge. This extension is straightforward from the current RAN1 MPE agreement.</w:t>
            </w:r>
          </w:p>
          <w:p w14:paraId="05407350" w14:textId="77777777" w:rsidR="00C46484" w:rsidRPr="00B25AD4" w:rsidRDefault="00C46484" w:rsidP="00C46484">
            <w:pPr>
              <w:pStyle w:val="ListParagraph"/>
              <w:numPr>
                <w:ilvl w:val="1"/>
                <w:numId w:val="12"/>
              </w:numPr>
              <w:spacing w:after="120" w:line="240" w:lineRule="auto"/>
              <w:rPr>
                <w:rFonts w:eastAsia="Times New Roman"/>
                <w:sz w:val="18"/>
                <w:szCs w:val="18"/>
              </w:rPr>
            </w:pPr>
            <w:r w:rsidRPr="00B25AD4">
              <w:rPr>
                <w:sz w:val="18"/>
                <w:szCs w:val="18"/>
              </w:rPr>
              <w:t xml:space="preserve">multi-DCI: this may be enabled with the </w:t>
            </w:r>
            <w:proofErr w:type="spellStart"/>
            <w:r w:rsidRPr="00B25AD4">
              <w:rPr>
                <w:i/>
                <w:iCs/>
                <w:sz w:val="18"/>
                <w:szCs w:val="18"/>
              </w:rPr>
              <w:t>coresetPoolIndex</w:t>
            </w:r>
            <w:proofErr w:type="spellEnd"/>
            <w:r w:rsidRPr="00B25AD4">
              <w:rPr>
                <w:i/>
                <w:iCs/>
                <w:sz w:val="18"/>
                <w:szCs w:val="18"/>
              </w:rPr>
              <w:t xml:space="preserve"> for</w:t>
            </w:r>
            <w:r w:rsidRPr="00B25AD4">
              <w:rPr>
                <w:sz w:val="18"/>
                <w:szCs w:val="18"/>
              </w:rPr>
              <w:t xml:space="preserve"> the SSBRI/CRI MPE reporting. This is controlled in gNB implementation by configuring the CORESET Pool. As such, small changes from current framework are required and only minor changes to MPE resource pool configuration are needed.</w:t>
            </w:r>
          </w:p>
          <w:p w14:paraId="14947046" w14:textId="77777777" w:rsidR="00C46484" w:rsidRPr="00B25AD4" w:rsidRDefault="00C46484" w:rsidP="00C46484">
            <w:pPr>
              <w:pStyle w:val="ListParagraph"/>
              <w:numPr>
                <w:ilvl w:val="0"/>
                <w:numId w:val="12"/>
              </w:numPr>
              <w:spacing w:after="120" w:line="240" w:lineRule="auto"/>
              <w:rPr>
                <w:sz w:val="18"/>
                <w:szCs w:val="18"/>
              </w:rPr>
            </w:pPr>
            <w:proofErr w:type="spellStart"/>
            <w:r w:rsidRPr="00B25AD4">
              <w:rPr>
                <w:sz w:val="18"/>
                <w:szCs w:val="18"/>
              </w:rPr>
              <w:t>mTRP</w:t>
            </w:r>
            <w:proofErr w:type="spellEnd"/>
            <w:r w:rsidRPr="00B25AD4">
              <w:rPr>
                <w:sz w:val="18"/>
                <w:szCs w:val="18"/>
              </w:rPr>
              <w:t xml:space="preserve"> inter-cell: with different PCI, this extension is similar to inter-cell beam management framework and is straightforward to implement as already agreed.</w:t>
            </w:r>
          </w:p>
          <w:p w14:paraId="1DA3E75A" w14:textId="77777777" w:rsidR="00C46484" w:rsidRPr="00B25AD4" w:rsidRDefault="00C46484" w:rsidP="00C46484">
            <w:pPr>
              <w:spacing w:after="120"/>
              <w:rPr>
                <w:rFonts w:eastAsia="Malgun Gothic"/>
                <w:color w:val="5B9BD5" w:themeColor="accent5"/>
                <w:sz w:val="18"/>
                <w:szCs w:val="18"/>
              </w:rPr>
            </w:pPr>
          </w:p>
          <w:p w14:paraId="22F81154" w14:textId="60093E7A" w:rsidR="00CB6B75" w:rsidRPr="00B25AD4" w:rsidRDefault="00C46484" w:rsidP="00C46484">
            <w:pPr>
              <w:spacing w:after="120"/>
              <w:rPr>
                <w:sz w:val="18"/>
                <w:szCs w:val="18"/>
              </w:rPr>
            </w:pPr>
            <w:r w:rsidRPr="00B25AD4">
              <w:rPr>
                <w:sz w:val="18"/>
                <w:szCs w:val="18"/>
              </w:rPr>
              <w:t xml:space="preserve">Therefore, RAN1 does not see </w:t>
            </w:r>
            <w:r w:rsidRPr="00B25AD4">
              <w:rPr>
                <w:sz w:val="18"/>
                <w:szCs w:val="18"/>
                <w:lang w:val="en-FI"/>
              </w:rPr>
              <w:t>any reasons</w:t>
            </w:r>
            <w:r w:rsidRPr="00B25AD4">
              <w:rPr>
                <w:sz w:val="18"/>
                <w:szCs w:val="18"/>
              </w:rPr>
              <w:t xml:space="preserve"> for </w:t>
            </w:r>
            <w:r w:rsidRPr="00B25AD4">
              <w:rPr>
                <w:sz w:val="18"/>
                <w:szCs w:val="18"/>
                <w:lang w:val="en-FI"/>
              </w:rPr>
              <w:t xml:space="preserve">not </w:t>
            </w:r>
            <w:r w:rsidRPr="00B25AD4">
              <w:rPr>
                <w:sz w:val="18"/>
                <w:szCs w:val="18"/>
              </w:rPr>
              <w:t xml:space="preserve">applying MPE reporting changes to the </w:t>
            </w:r>
            <w:proofErr w:type="spellStart"/>
            <w:r w:rsidRPr="00B25AD4">
              <w:rPr>
                <w:sz w:val="18"/>
                <w:szCs w:val="18"/>
              </w:rPr>
              <w:t>mTRP</w:t>
            </w:r>
            <w:proofErr w:type="spellEnd"/>
            <w:r w:rsidRPr="00B25AD4">
              <w:rPr>
                <w:sz w:val="18"/>
                <w:szCs w:val="18"/>
              </w:rPr>
              <w:t xml:space="preserve"> framework and recommends implementing such extension in Rel-17 in RAN2.</w:t>
            </w:r>
          </w:p>
        </w:tc>
      </w:tr>
      <w:tr w:rsidR="00C46484" w14:paraId="63F3BFB7" w14:textId="77777777" w:rsidTr="00065F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AB76" w14:textId="767D0F95" w:rsidR="00C46484" w:rsidRPr="00B25AD4" w:rsidRDefault="00C46484" w:rsidP="00065FE5">
            <w:pPr>
              <w:snapToGrid w:val="0"/>
              <w:rPr>
                <w:rFonts w:eastAsia="Malgun Gothic"/>
                <w:sz w:val="18"/>
                <w:szCs w:val="18"/>
                <w:lang w:val="en-FI"/>
              </w:rPr>
            </w:pPr>
            <w:r w:rsidRPr="00B25AD4">
              <w:rPr>
                <w:rFonts w:eastAsia="Malgun Gothic"/>
                <w:sz w:val="18"/>
                <w:szCs w:val="18"/>
                <w:lang w:val="en-FI"/>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38C9" w14:textId="77777777" w:rsidR="00C46484" w:rsidRPr="00B25AD4" w:rsidRDefault="00C46484" w:rsidP="00C46484">
            <w:pPr>
              <w:jc w:val="both"/>
              <w:rPr>
                <w:rFonts w:eastAsia="Malgun Gothic"/>
                <w:sz w:val="18"/>
                <w:szCs w:val="18"/>
              </w:rPr>
            </w:pPr>
            <w:r w:rsidRPr="00B25AD4">
              <w:rPr>
                <w:rFonts w:eastAsia="Malgun Gothic"/>
                <w:sz w:val="18"/>
                <w:szCs w:val="18"/>
              </w:rPr>
              <w:t xml:space="preserve">Answer from RAN1: </w:t>
            </w:r>
          </w:p>
          <w:p w14:paraId="48E35342" w14:textId="77777777" w:rsidR="00C46484" w:rsidRPr="00B25AD4" w:rsidRDefault="00C46484" w:rsidP="00C46484">
            <w:pPr>
              <w:pStyle w:val="NormalWeb"/>
              <w:spacing w:before="0" w:after="0"/>
              <w:jc w:val="both"/>
              <w:rPr>
                <w:sz w:val="18"/>
                <w:szCs w:val="18"/>
                <w:lang w:val="en-GB"/>
              </w:rPr>
            </w:pPr>
            <w:r w:rsidRPr="00B25AD4">
              <w:rPr>
                <w:sz w:val="18"/>
                <w:szCs w:val="18"/>
                <w:lang w:val="en-GB"/>
              </w:rPr>
              <w:t xml:space="preserve">The MPE reporting enhancements agreed in Rel-17 are a separate feature and does not apply to multi-TRP framework.  The PHR reporting enhancements introduced for multi-TRP in Rel-17 is separate from the Rel-17 MPE reporting </w:t>
            </w:r>
            <w:proofErr w:type="spellStart"/>
            <w:r w:rsidRPr="00B25AD4">
              <w:rPr>
                <w:sz w:val="18"/>
                <w:szCs w:val="18"/>
                <w:lang w:val="en-GB"/>
              </w:rPr>
              <w:t>enhanements</w:t>
            </w:r>
            <w:proofErr w:type="spellEnd"/>
            <w:r w:rsidRPr="00B25AD4">
              <w:rPr>
                <w:sz w:val="18"/>
                <w:szCs w:val="18"/>
                <w:lang w:val="en-GB"/>
              </w:rPr>
              <w:t>.</w:t>
            </w:r>
          </w:p>
          <w:p w14:paraId="1FF3B858" w14:textId="77777777" w:rsidR="00C46484" w:rsidRPr="00B25AD4" w:rsidRDefault="00C46484" w:rsidP="00CB6B75">
            <w:pPr>
              <w:rPr>
                <w:sz w:val="18"/>
                <w:szCs w:val="18"/>
                <w:lang w:val="en-GB"/>
              </w:rPr>
            </w:pPr>
          </w:p>
        </w:tc>
      </w:tr>
      <w:tr w:rsidR="00C46484" w14:paraId="4754D062" w14:textId="77777777" w:rsidTr="00065FE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EAEB8" w14:textId="0C64BE92" w:rsidR="00C46484" w:rsidRPr="00B25AD4" w:rsidRDefault="00C46484" w:rsidP="00065FE5">
            <w:pPr>
              <w:snapToGrid w:val="0"/>
              <w:rPr>
                <w:rFonts w:eastAsia="Malgun Gothic"/>
                <w:sz w:val="18"/>
                <w:szCs w:val="18"/>
                <w:lang w:val="en-FI"/>
              </w:rPr>
            </w:pPr>
            <w:r w:rsidRPr="00B25AD4">
              <w:rPr>
                <w:rFonts w:eastAsia="Malgun Gothic"/>
                <w:sz w:val="18"/>
                <w:szCs w:val="18"/>
                <w:lang w:val="en-FI"/>
              </w:rPr>
              <w:lastRenderedPageBreak/>
              <w:t>Huawei/</w:t>
            </w:r>
            <w:proofErr w:type="spellStart"/>
            <w:r w:rsidRPr="00B25AD4">
              <w:rPr>
                <w:rFonts w:eastAsia="Malgun Gothic"/>
                <w:sz w:val="18"/>
                <w:szCs w:val="18"/>
                <w:lang w:val="en-FI"/>
              </w:rPr>
              <w:t>HiSilion</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48FD5" w14:textId="77777777" w:rsidR="00C46484" w:rsidRPr="00B25AD4" w:rsidRDefault="00C46484" w:rsidP="00C46484">
            <w:pPr>
              <w:jc w:val="both"/>
              <w:rPr>
                <w:sz w:val="18"/>
                <w:szCs w:val="18"/>
              </w:rPr>
            </w:pPr>
            <w:r w:rsidRPr="00B25AD4">
              <w:rPr>
                <w:sz w:val="18"/>
                <w:szCs w:val="18"/>
              </w:rPr>
              <w:t xml:space="preserve">The major enhancement for MPE in Rel-17 compared to Rel-16 is to allow beam based MPE reporting. No matter the UE is configured with </w:t>
            </w:r>
            <w:proofErr w:type="spellStart"/>
            <w:r w:rsidRPr="00B25AD4">
              <w:rPr>
                <w:sz w:val="18"/>
                <w:szCs w:val="18"/>
              </w:rPr>
              <w:t>sTRP</w:t>
            </w:r>
            <w:proofErr w:type="spellEnd"/>
            <w:r w:rsidRPr="00B25AD4">
              <w:rPr>
                <w:sz w:val="18"/>
                <w:szCs w:val="18"/>
              </w:rPr>
              <w:t xml:space="preserve"> or </w:t>
            </w:r>
            <w:proofErr w:type="spellStart"/>
            <w:r w:rsidRPr="00B25AD4">
              <w:rPr>
                <w:sz w:val="18"/>
                <w:szCs w:val="18"/>
              </w:rPr>
              <w:t>mTRP</w:t>
            </w:r>
            <w:proofErr w:type="spellEnd"/>
            <w:r w:rsidRPr="00B25AD4">
              <w:rPr>
                <w:sz w:val="18"/>
                <w:szCs w:val="18"/>
              </w:rPr>
              <w:t xml:space="preserve">, the UL transmission can always be based on the configured DL RS, and the UE does not need to know the DL RS is transmitted from which TRP. For example, just as </w:t>
            </w:r>
            <w:proofErr w:type="spellStart"/>
            <w:r w:rsidRPr="00B25AD4">
              <w:rPr>
                <w:sz w:val="18"/>
                <w:szCs w:val="18"/>
              </w:rPr>
              <w:t>sTRP</w:t>
            </w:r>
            <w:proofErr w:type="spellEnd"/>
            <w:r w:rsidRPr="00B25AD4">
              <w:rPr>
                <w:sz w:val="18"/>
                <w:szCs w:val="18"/>
              </w:rPr>
              <w:t xml:space="preserve"> case, the NW configures MPE related parameters including MPE reporting configuration and the </w:t>
            </w:r>
            <w:r w:rsidRPr="00B25AD4">
              <w:rPr>
                <w:iCs/>
                <w:sz w:val="18"/>
                <w:szCs w:val="18"/>
              </w:rPr>
              <w:t xml:space="preserve">resource pool which can include DL RS transmitted from both TRPs. </w:t>
            </w:r>
            <w:r w:rsidRPr="00B25AD4">
              <w:rPr>
                <w:sz w:val="18"/>
                <w:szCs w:val="18"/>
              </w:rPr>
              <w:t xml:space="preserve">Hence the Rel-17 MPE reporting enhancements are also applicable to </w:t>
            </w:r>
            <w:proofErr w:type="spellStart"/>
            <w:r w:rsidRPr="00B25AD4">
              <w:rPr>
                <w:sz w:val="18"/>
                <w:szCs w:val="18"/>
              </w:rPr>
              <w:t>mTRP</w:t>
            </w:r>
            <w:proofErr w:type="spellEnd"/>
            <w:r w:rsidRPr="00B25AD4">
              <w:rPr>
                <w:sz w:val="18"/>
                <w:szCs w:val="18"/>
              </w:rPr>
              <w:t xml:space="preserve"> case. </w:t>
            </w:r>
          </w:p>
          <w:p w14:paraId="4F9EA8C8" w14:textId="77777777" w:rsidR="00C46484" w:rsidRPr="00B25AD4" w:rsidRDefault="00C46484" w:rsidP="00C46484">
            <w:pPr>
              <w:rPr>
                <w:i/>
                <w:sz w:val="18"/>
                <w:szCs w:val="18"/>
                <w:lang w:eastAsia="zh-CN"/>
              </w:rPr>
            </w:pPr>
            <w:r w:rsidRPr="00B25AD4">
              <w:rPr>
                <w:i/>
                <w:sz w:val="18"/>
                <w:szCs w:val="18"/>
                <w:lang w:eastAsia="zh-CN"/>
              </w:rPr>
              <w:t>Proposal 1: Send a reply LS to RAN2 to clarify that MPE reporting enhancements in Rel-17 can also apply to multi-TRP case.</w:t>
            </w:r>
          </w:p>
          <w:p w14:paraId="63517726" w14:textId="77777777" w:rsidR="00C46484" w:rsidRPr="00B25AD4" w:rsidRDefault="00C46484" w:rsidP="00CB6B75">
            <w:pPr>
              <w:rPr>
                <w:sz w:val="18"/>
                <w:szCs w:val="18"/>
              </w:rPr>
            </w:pPr>
          </w:p>
        </w:tc>
      </w:tr>
    </w:tbl>
    <w:p w14:paraId="52F17C85" w14:textId="77777777" w:rsidR="003D1F30" w:rsidRPr="00842BB2" w:rsidRDefault="003D1F30" w:rsidP="003D1F30">
      <w:pPr>
        <w:snapToGrid w:val="0"/>
        <w:jc w:val="both"/>
        <w:rPr>
          <w:rFonts w:eastAsia="Batang"/>
          <w:sz w:val="20"/>
          <w:szCs w:val="20"/>
          <w:lang w:eastAsia="en-US"/>
        </w:rPr>
      </w:pPr>
    </w:p>
    <w:sectPr w:rsidR="003D1F30" w:rsidRPr="00842BB2"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C6A30" w14:textId="77777777" w:rsidR="000B7535" w:rsidRDefault="000B7535">
      <w:r>
        <w:separator/>
      </w:r>
    </w:p>
  </w:endnote>
  <w:endnote w:type="continuationSeparator" w:id="0">
    <w:p w14:paraId="59AA6A1F" w14:textId="77777777" w:rsidR="000B7535" w:rsidRDefault="000B7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4B3F0" w14:textId="77777777" w:rsidR="000B7535" w:rsidRDefault="000B7535">
      <w:r>
        <w:rPr>
          <w:color w:val="000000"/>
        </w:rPr>
        <w:separator/>
      </w:r>
    </w:p>
  </w:footnote>
  <w:footnote w:type="continuationSeparator" w:id="0">
    <w:p w14:paraId="6E70573F" w14:textId="77777777" w:rsidR="000B7535" w:rsidRDefault="000B7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CA655A5"/>
    <w:multiLevelType w:val="hybridMultilevel"/>
    <w:tmpl w:val="D02CD17A"/>
    <w:lvl w:ilvl="0" w:tplc="DDC6A858">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1B9C9FAC">
      <w:start w:val="1"/>
      <w:numFmt w:val="lowerRoman"/>
      <w:lvlText w:val="%3."/>
      <w:lvlJc w:val="right"/>
      <w:pPr>
        <w:ind w:left="2160" w:hanging="180"/>
      </w:pPr>
    </w:lvl>
    <w:lvl w:ilvl="3" w:tplc="075EEC18">
      <w:start w:val="1"/>
      <w:numFmt w:val="decimal"/>
      <w:lvlText w:val="%4."/>
      <w:lvlJc w:val="left"/>
      <w:pPr>
        <w:ind w:left="2880" w:hanging="360"/>
      </w:pPr>
    </w:lvl>
    <w:lvl w:ilvl="4" w:tplc="F9F84AB8">
      <w:start w:val="1"/>
      <w:numFmt w:val="lowerLetter"/>
      <w:lvlText w:val="%5."/>
      <w:lvlJc w:val="left"/>
      <w:pPr>
        <w:ind w:left="3600" w:hanging="360"/>
      </w:pPr>
    </w:lvl>
    <w:lvl w:ilvl="5" w:tplc="E340A054">
      <w:start w:val="1"/>
      <w:numFmt w:val="lowerRoman"/>
      <w:lvlText w:val="%6."/>
      <w:lvlJc w:val="right"/>
      <w:pPr>
        <w:ind w:left="4320" w:hanging="180"/>
      </w:pPr>
    </w:lvl>
    <w:lvl w:ilvl="6" w:tplc="29A60C7C">
      <w:start w:val="1"/>
      <w:numFmt w:val="decimal"/>
      <w:lvlText w:val="%7."/>
      <w:lvlJc w:val="left"/>
      <w:pPr>
        <w:ind w:left="5040" w:hanging="360"/>
      </w:pPr>
    </w:lvl>
    <w:lvl w:ilvl="7" w:tplc="60EE068C">
      <w:start w:val="1"/>
      <w:numFmt w:val="lowerLetter"/>
      <w:lvlText w:val="%8."/>
      <w:lvlJc w:val="left"/>
      <w:pPr>
        <w:ind w:left="5760" w:hanging="360"/>
      </w:pPr>
    </w:lvl>
    <w:lvl w:ilvl="8" w:tplc="780E30A0">
      <w:start w:val="1"/>
      <w:numFmt w:val="lowerRoman"/>
      <w:lvlText w:val="%9."/>
      <w:lvlJc w:val="right"/>
      <w:pPr>
        <w:ind w:left="6480" w:hanging="180"/>
      </w:pPr>
    </w:lvl>
  </w:abstractNum>
  <w:abstractNum w:abstractNumId="4"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BB41B8"/>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315B2069"/>
    <w:multiLevelType w:val="multilevel"/>
    <w:tmpl w:val="315B2069"/>
    <w:lvl w:ilvl="0">
      <w:start w:val="1"/>
      <w:numFmt w:val="bullet"/>
      <w:lvlText w:val="-"/>
      <w:lvlJc w:val="left"/>
      <w:pPr>
        <w:ind w:left="720" w:hanging="360"/>
      </w:pPr>
      <w:rPr>
        <w:rFonts w:ascii="Times New Roman" w:eastAsiaTheme="minorEastAsia"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D378E0"/>
    <w:multiLevelType w:val="hybridMultilevel"/>
    <w:tmpl w:val="F5F43BE2"/>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7807355"/>
    <w:multiLevelType w:val="hybridMultilevel"/>
    <w:tmpl w:val="8CDA18A8"/>
    <w:lvl w:ilvl="0" w:tplc="D7CEA91A">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32A6500"/>
    <w:multiLevelType w:val="hybridMultilevel"/>
    <w:tmpl w:val="FB40654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
  </w:num>
  <w:num w:numId="3">
    <w:abstractNumId w:val="0"/>
  </w:num>
  <w:num w:numId="4">
    <w:abstractNumId w:val="5"/>
  </w:num>
  <w:num w:numId="5">
    <w:abstractNumId w:val="11"/>
  </w:num>
  <w:num w:numId="6">
    <w:abstractNumId w:val="2"/>
  </w:num>
  <w:num w:numId="7">
    <w:abstractNumId w:val="10"/>
  </w:num>
  <w:num w:numId="8">
    <w:abstractNumId w:val="4"/>
  </w:num>
  <w:num w:numId="9">
    <w:abstractNumId w:val="7"/>
  </w:num>
  <w:num w:numId="10">
    <w:abstractNumId w:val="8"/>
  </w:num>
  <w:num w:numId="11">
    <w:abstractNumId w:val="13"/>
  </w:num>
  <w:num w:numId="12">
    <w:abstractNumId w:val="3"/>
  </w:num>
  <w:num w:numId="13">
    <w:abstractNumId w:val="9"/>
  </w:num>
  <w:num w:numId="1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en-FI" w:vendorID="64" w:dllVersion="0" w:nlCheck="1" w:checkStyle="0"/>
  <w:activeWritingStyle w:appName="MSWord" w:lang="en-FI" w:vendorID="64" w:dllVersion="0" w:nlCheck="1" w:checkStyle="0"/>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4809"/>
    <w:rsid w:val="000358A8"/>
    <w:rsid w:val="00036785"/>
    <w:rsid w:val="000404F2"/>
    <w:rsid w:val="00041532"/>
    <w:rsid w:val="00041C57"/>
    <w:rsid w:val="000420AD"/>
    <w:rsid w:val="00043C07"/>
    <w:rsid w:val="00043D41"/>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6780A"/>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535"/>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499"/>
    <w:rsid w:val="00100547"/>
    <w:rsid w:val="00100EBF"/>
    <w:rsid w:val="00101167"/>
    <w:rsid w:val="001012C5"/>
    <w:rsid w:val="00104360"/>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1466"/>
    <w:rsid w:val="00151F4E"/>
    <w:rsid w:val="00152E53"/>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6719"/>
    <w:rsid w:val="00187674"/>
    <w:rsid w:val="00190479"/>
    <w:rsid w:val="00191027"/>
    <w:rsid w:val="001910A9"/>
    <w:rsid w:val="00192D31"/>
    <w:rsid w:val="00194772"/>
    <w:rsid w:val="00197660"/>
    <w:rsid w:val="0019768D"/>
    <w:rsid w:val="00197FFB"/>
    <w:rsid w:val="001A2710"/>
    <w:rsid w:val="001A5AFC"/>
    <w:rsid w:val="001A5CAA"/>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816"/>
    <w:rsid w:val="001F6B71"/>
    <w:rsid w:val="002004F6"/>
    <w:rsid w:val="00200A37"/>
    <w:rsid w:val="00201DFF"/>
    <w:rsid w:val="0020348B"/>
    <w:rsid w:val="00203969"/>
    <w:rsid w:val="002040D6"/>
    <w:rsid w:val="00205366"/>
    <w:rsid w:val="0020554D"/>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AC7"/>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B042A"/>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54E6"/>
    <w:rsid w:val="002D633D"/>
    <w:rsid w:val="002D6E71"/>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622E"/>
    <w:rsid w:val="00380C4B"/>
    <w:rsid w:val="003813AE"/>
    <w:rsid w:val="003830FA"/>
    <w:rsid w:val="003832EA"/>
    <w:rsid w:val="003835F9"/>
    <w:rsid w:val="00383D77"/>
    <w:rsid w:val="00384761"/>
    <w:rsid w:val="003847ED"/>
    <w:rsid w:val="003872BC"/>
    <w:rsid w:val="0038779B"/>
    <w:rsid w:val="00387A06"/>
    <w:rsid w:val="00390EC8"/>
    <w:rsid w:val="0039106E"/>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30"/>
    <w:rsid w:val="003D331F"/>
    <w:rsid w:val="003D46B3"/>
    <w:rsid w:val="003D55E5"/>
    <w:rsid w:val="003D6EC6"/>
    <w:rsid w:val="003E1C47"/>
    <w:rsid w:val="003E3890"/>
    <w:rsid w:val="003E4171"/>
    <w:rsid w:val="003E5084"/>
    <w:rsid w:val="003E579F"/>
    <w:rsid w:val="003E6539"/>
    <w:rsid w:val="003E6DD5"/>
    <w:rsid w:val="003E730C"/>
    <w:rsid w:val="003E7858"/>
    <w:rsid w:val="003F0726"/>
    <w:rsid w:val="003F0729"/>
    <w:rsid w:val="003F0BFA"/>
    <w:rsid w:val="003F1B00"/>
    <w:rsid w:val="003F1CF9"/>
    <w:rsid w:val="003F4886"/>
    <w:rsid w:val="003F4D44"/>
    <w:rsid w:val="003F5342"/>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8B4"/>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402E"/>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9EB"/>
    <w:rsid w:val="00601C3E"/>
    <w:rsid w:val="0060484A"/>
    <w:rsid w:val="00604961"/>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3DB"/>
    <w:rsid w:val="00697ABD"/>
    <w:rsid w:val="00697F15"/>
    <w:rsid w:val="006A04F9"/>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E758D"/>
    <w:rsid w:val="006F00C6"/>
    <w:rsid w:val="006F06DB"/>
    <w:rsid w:val="006F1B3B"/>
    <w:rsid w:val="006F373A"/>
    <w:rsid w:val="006F44CA"/>
    <w:rsid w:val="006F5ED6"/>
    <w:rsid w:val="006F6008"/>
    <w:rsid w:val="007020FC"/>
    <w:rsid w:val="00702716"/>
    <w:rsid w:val="007030F7"/>
    <w:rsid w:val="007038B9"/>
    <w:rsid w:val="00705424"/>
    <w:rsid w:val="007061C8"/>
    <w:rsid w:val="007066A1"/>
    <w:rsid w:val="00710292"/>
    <w:rsid w:val="007112CF"/>
    <w:rsid w:val="00713CFD"/>
    <w:rsid w:val="0071532A"/>
    <w:rsid w:val="00715529"/>
    <w:rsid w:val="00715A1A"/>
    <w:rsid w:val="00716881"/>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3D4"/>
    <w:rsid w:val="00743DE4"/>
    <w:rsid w:val="007440F5"/>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D76"/>
    <w:rsid w:val="007C6EDA"/>
    <w:rsid w:val="007D02CE"/>
    <w:rsid w:val="007D2F6E"/>
    <w:rsid w:val="007D324D"/>
    <w:rsid w:val="007D36C4"/>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635"/>
    <w:rsid w:val="008208D3"/>
    <w:rsid w:val="00821A64"/>
    <w:rsid w:val="00822221"/>
    <w:rsid w:val="008238B1"/>
    <w:rsid w:val="00824D75"/>
    <w:rsid w:val="008276B4"/>
    <w:rsid w:val="00830703"/>
    <w:rsid w:val="00831645"/>
    <w:rsid w:val="00833DF1"/>
    <w:rsid w:val="00837B15"/>
    <w:rsid w:val="00840607"/>
    <w:rsid w:val="00842BB2"/>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6EAE"/>
    <w:rsid w:val="00877BFA"/>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0F94"/>
    <w:rsid w:val="008D2855"/>
    <w:rsid w:val="008D2EB6"/>
    <w:rsid w:val="008D43AE"/>
    <w:rsid w:val="008D51B0"/>
    <w:rsid w:val="008D6AA5"/>
    <w:rsid w:val="008D7813"/>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569A"/>
    <w:rsid w:val="00996511"/>
    <w:rsid w:val="009975A8"/>
    <w:rsid w:val="009A2DF3"/>
    <w:rsid w:val="009A3F1F"/>
    <w:rsid w:val="009A426F"/>
    <w:rsid w:val="009A44AD"/>
    <w:rsid w:val="009A4617"/>
    <w:rsid w:val="009A5315"/>
    <w:rsid w:val="009A621F"/>
    <w:rsid w:val="009A6442"/>
    <w:rsid w:val="009A7699"/>
    <w:rsid w:val="009B17FE"/>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5BB2"/>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3FEF"/>
    <w:rsid w:val="00A34026"/>
    <w:rsid w:val="00A35D9C"/>
    <w:rsid w:val="00A361E1"/>
    <w:rsid w:val="00A41F0D"/>
    <w:rsid w:val="00A42EA8"/>
    <w:rsid w:val="00A43D98"/>
    <w:rsid w:val="00A43DDB"/>
    <w:rsid w:val="00A45256"/>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08F"/>
    <w:rsid w:val="00AA3F0E"/>
    <w:rsid w:val="00AB057F"/>
    <w:rsid w:val="00AB232C"/>
    <w:rsid w:val="00AB3DD7"/>
    <w:rsid w:val="00AB4240"/>
    <w:rsid w:val="00AB5158"/>
    <w:rsid w:val="00AB5A92"/>
    <w:rsid w:val="00AB7A23"/>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300"/>
    <w:rsid w:val="00B16EC0"/>
    <w:rsid w:val="00B20F44"/>
    <w:rsid w:val="00B2192D"/>
    <w:rsid w:val="00B22735"/>
    <w:rsid w:val="00B22E5A"/>
    <w:rsid w:val="00B231AF"/>
    <w:rsid w:val="00B23836"/>
    <w:rsid w:val="00B23878"/>
    <w:rsid w:val="00B23F54"/>
    <w:rsid w:val="00B2575A"/>
    <w:rsid w:val="00B25AD4"/>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67B47"/>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5F5D"/>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2F44"/>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3B2F"/>
    <w:rsid w:val="00C36F0F"/>
    <w:rsid w:val="00C40851"/>
    <w:rsid w:val="00C4215B"/>
    <w:rsid w:val="00C42538"/>
    <w:rsid w:val="00C43110"/>
    <w:rsid w:val="00C4318D"/>
    <w:rsid w:val="00C43DBD"/>
    <w:rsid w:val="00C4475F"/>
    <w:rsid w:val="00C44B01"/>
    <w:rsid w:val="00C44C4B"/>
    <w:rsid w:val="00C44EF8"/>
    <w:rsid w:val="00C46217"/>
    <w:rsid w:val="00C46484"/>
    <w:rsid w:val="00C47EC1"/>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56DF"/>
    <w:rsid w:val="00CB6A9F"/>
    <w:rsid w:val="00CB6B75"/>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3013"/>
    <w:rsid w:val="00CF3CF1"/>
    <w:rsid w:val="00CF4643"/>
    <w:rsid w:val="00CF71DC"/>
    <w:rsid w:val="00D0253A"/>
    <w:rsid w:val="00D02D0B"/>
    <w:rsid w:val="00D06C40"/>
    <w:rsid w:val="00D0784D"/>
    <w:rsid w:val="00D07896"/>
    <w:rsid w:val="00D10814"/>
    <w:rsid w:val="00D10DDC"/>
    <w:rsid w:val="00D1136F"/>
    <w:rsid w:val="00D11AD4"/>
    <w:rsid w:val="00D12005"/>
    <w:rsid w:val="00D145EF"/>
    <w:rsid w:val="00D14923"/>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8C1"/>
    <w:rsid w:val="00D62D6D"/>
    <w:rsid w:val="00D637D3"/>
    <w:rsid w:val="00D64357"/>
    <w:rsid w:val="00D647D5"/>
    <w:rsid w:val="00D6499E"/>
    <w:rsid w:val="00D64B78"/>
    <w:rsid w:val="00D64C1D"/>
    <w:rsid w:val="00D664F9"/>
    <w:rsid w:val="00D6701E"/>
    <w:rsid w:val="00D6701F"/>
    <w:rsid w:val="00D67CA5"/>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4C4"/>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49D"/>
    <w:rsid w:val="00DF6BAB"/>
    <w:rsid w:val="00DF7B06"/>
    <w:rsid w:val="00E009EC"/>
    <w:rsid w:val="00E011DF"/>
    <w:rsid w:val="00E03070"/>
    <w:rsid w:val="00E035F5"/>
    <w:rsid w:val="00E03BDF"/>
    <w:rsid w:val="00E03C98"/>
    <w:rsid w:val="00E044AF"/>
    <w:rsid w:val="00E05383"/>
    <w:rsid w:val="00E067C2"/>
    <w:rsid w:val="00E06A6D"/>
    <w:rsid w:val="00E06D00"/>
    <w:rsid w:val="00E12026"/>
    <w:rsid w:val="00E137F0"/>
    <w:rsid w:val="00E1674A"/>
    <w:rsid w:val="00E16BBE"/>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29A9"/>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82A"/>
    <w:rsid w:val="00F05C3E"/>
    <w:rsid w:val="00F05E8D"/>
    <w:rsid w:val="00F06BAF"/>
    <w:rsid w:val="00F06D8C"/>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794"/>
    <w:rsid w:val="00FA4A31"/>
    <w:rsid w:val="00FA4F64"/>
    <w:rsid w:val="00FA6590"/>
    <w:rsid w:val="00FA734B"/>
    <w:rsid w:val="00FA782B"/>
    <w:rsid w:val="00FA7AF4"/>
    <w:rsid w:val="00FB0752"/>
    <w:rsid w:val="00FB0CB4"/>
    <w:rsid w:val="00FB232B"/>
    <w:rsid w:val="00FB57A1"/>
    <w:rsid w:val="00FC1306"/>
    <w:rsid w:val="00FC17A2"/>
    <w:rsid w:val="00FC1BFF"/>
    <w:rsid w:val="00FC392B"/>
    <w:rsid w:val="00FC4106"/>
    <w:rsid w:val="00FC4161"/>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197C"/>
    <w:rsid w:val="00FE2958"/>
    <w:rsid w:val="00FE3048"/>
    <w:rsid w:val="00FE43DE"/>
    <w:rsid w:val="00FE5641"/>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B"/>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41391942">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85356289">
      <w:bodyDiv w:val="1"/>
      <w:marLeft w:val="0"/>
      <w:marRight w:val="0"/>
      <w:marTop w:val="0"/>
      <w:marBottom w:val="0"/>
      <w:divBdr>
        <w:top w:val="none" w:sz="0" w:space="0" w:color="auto"/>
        <w:left w:val="none" w:sz="0" w:space="0" w:color="auto"/>
        <w:bottom w:val="none" w:sz="0" w:space="0" w:color="auto"/>
        <w:right w:val="none" w:sz="0" w:space="0" w:color="auto"/>
      </w:divBdr>
    </w:div>
    <w:div w:id="1270507808">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17788-6CD5-40F2-AA61-923F7B2F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4</Pages>
  <Words>1491</Words>
  <Characters>8505</Characters>
  <Application>Microsoft Office Word</Application>
  <DocSecurity>0</DocSecurity>
  <Lines>70</Lines>
  <Paragraphs>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Mihai Enescu - after RAN1#107bis-e</cp:lastModifiedBy>
  <cp:revision>77</cp:revision>
  <dcterms:created xsi:type="dcterms:W3CDTF">2021-08-16T08:15:00Z</dcterms:created>
  <dcterms:modified xsi:type="dcterms:W3CDTF">2022-02-21T10:59:00Z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