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w:t>
            </w:r>
            <w:proofErr w:type="spellStart"/>
            <w:r>
              <w:rPr>
                <w:rFonts w:eastAsia="DengXian"/>
                <w:sz w:val="18"/>
                <w:szCs w:val="18"/>
                <w:lang w:eastAsia="zh-CN"/>
              </w:rPr>
              <w:t>mTRP</w:t>
            </w:r>
            <w:proofErr w:type="spellEnd"/>
            <w:r>
              <w:rPr>
                <w:rFonts w:eastAsia="DengXian"/>
                <w:sz w:val="18"/>
                <w:szCs w:val="18"/>
                <w:lang w:eastAsia="zh-CN"/>
              </w:rPr>
              <w:t xml:space="preserve">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1E03046" w14:textId="50543467" w:rsidR="004A5BEB" w:rsidRDefault="00B9443A" w:rsidP="004A5BEB">
            <w:pPr>
              <w:snapToGrid w:val="0"/>
              <w:jc w:val="both"/>
              <w:rPr>
                <w:rFonts w:eastAsia="SimSun"/>
                <w:sz w:val="18"/>
                <w:szCs w:val="18"/>
                <w:lang w:eastAsia="zh-CN"/>
              </w:rPr>
            </w:pPr>
            <w:r>
              <w:rPr>
                <w:rFonts w:eastAsia="SimSun" w:hint="eastAsia"/>
                <w:sz w:val="18"/>
                <w:szCs w:val="18"/>
                <w:lang w:eastAsia="zh-CN"/>
              </w:rPr>
              <w:t>ZTE: We tend to agree with FL</w:t>
            </w:r>
            <w:r>
              <w:rPr>
                <w:rFonts w:eastAsia="SimSun"/>
                <w:sz w:val="18"/>
                <w:szCs w:val="18"/>
                <w:lang w:eastAsia="zh-CN"/>
              </w:rPr>
              <w:t>’</w:t>
            </w:r>
            <w:r>
              <w:rPr>
                <w:rFonts w:eastAsia="SimSun" w:hint="eastAsia"/>
                <w:sz w:val="18"/>
                <w:szCs w:val="18"/>
                <w:lang w:eastAsia="zh-CN"/>
              </w:rPr>
              <w:t xml:space="preserve">s assessment that the current TS 38.214 could capture both </w:t>
            </w:r>
            <w:r>
              <w:rPr>
                <w:rFonts w:eastAsia="SimSun"/>
                <w:sz w:val="18"/>
                <w:szCs w:val="18"/>
                <w:lang w:eastAsia="zh-CN"/>
              </w:rPr>
              <w:t>“</w:t>
            </w:r>
            <w:r>
              <w:rPr>
                <w:rFonts w:eastAsia="SimSun" w:hint="eastAsia"/>
                <w:sz w:val="18"/>
                <w:szCs w:val="18"/>
                <w:lang w:eastAsia="zh-CN"/>
              </w:rPr>
              <w:t>single-slot PDSCH</w:t>
            </w:r>
            <w:r>
              <w:rPr>
                <w:rFonts w:eastAsia="SimSun"/>
                <w:sz w:val="18"/>
                <w:szCs w:val="18"/>
                <w:lang w:eastAsia="zh-CN"/>
              </w:rPr>
              <w:t>”</w:t>
            </w:r>
            <w:r>
              <w:rPr>
                <w:rFonts w:eastAsia="SimSun" w:hint="eastAsia"/>
                <w:sz w:val="18"/>
                <w:szCs w:val="18"/>
                <w:lang w:eastAsia="zh-CN"/>
              </w:rPr>
              <w:t xml:space="preserve"> and </w:t>
            </w:r>
            <w:r>
              <w:rPr>
                <w:rFonts w:eastAsia="SimSun"/>
                <w:sz w:val="18"/>
                <w:szCs w:val="18"/>
                <w:lang w:eastAsia="zh-CN"/>
              </w:rPr>
              <w:t>“</w:t>
            </w:r>
            <w:r>
              <w:rPr>
                <w:rFonts w:eastAsia="SimSun" w:hint="eastAsia"/>
                <w:sz w:val="18"/>
                <w:szCs w:val="18"/>
                <w:lang w:eastAsia="zh-CN"/>
              </w:rPr>
              <w:t>multi-slot PDSCH</w:t>
            </w:r>
            <w:r>
              <w:rPr>
                <w:rFonts w:eastAsia="SimSun"/>
                <w:sz w:val="18"/>
                <w:szCs w:val="18"/>
                <w:lang w:eastAsia="zh-CN"/>
              </w:rPr>
              <w:t>”</w:t>
            </w:r>
            <w:r>
              <w:rPr>
                <w:rFonts w:eastAsia="SimSun"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SimSun"/>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DengXian" w:eastAsia="DengXian" w:hAnsi="DengXian" w:hint="eastAsia"/>
                <w:sz w:val="18"/>
                <w:szCs w:val="18"/>
                <w:lang w:eastAsia="zh-CN"/>
              </w:rPr>
              <w:t>:</w:t>
            </w:r>
            <w:r>
              <w:rPr>
                <w:rFonts w:ascii="DengXian" w:eastAsia="DengXian" w:hAnsi="DengXian"/>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SimSu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We also think </w:t>
            </w:r>
            <w:r>
              <w:rPr>
                <w:rFonts w:eastAsia="SimSun"/>
                <w:sz w:val="18"/>
                <w:szCs w:val="18"/>
                <w:lang w:eastAsia="zh-CN"/>
              </w:rPr>
              <w:t xml:space="preserve">the current spec. can cover </w:t>
            </w:r>
            <w:r>
              <w:rPr>
                <w:rFonts w:eastAsia="SimSun" w:hint="eastAsia"/>
                <w:sz w:val="18"/>
                <w:szCs w:val="18"/>
                <w:lang w:eastAsia="zh-CN"/>
              </w:rPr>
              <w:t>the</w:t>
            </w:r>
            <w:r>
              <w:rPr>
                <w:rFonts w:eastAsia="SimSun"/>
                <w:sz w:val="18"/>
                <w:szCs w:val="18"/>
                <w:lang w:eastAsia="zh-CN"/>
              </w:rPr>
              <w:t xml:space="preserve"> Rel-16 </w:t>
            </w:r>
            <w:proofErr w:type="spellStart"/>
            <w:r>
              <w:rPr>
                <w:rFonts w:eastAsia="SimSun"/>
                <w:sz w:val="18"/>
                <w:szCs w:val="18"/>
                <w:lang w:eastAsia="zh-CN"/>
              </w:rPr>
              <w:t>mTRP</w:t>
            </w:r>
            <w:proofErr w:type="spellEnd"/>
            <w:r>
              <w:rPr>
                <w:rFonts w:eastAsia="SimSun"/>
                <w:sz w:val="18"/>
                <w:szCs w:val="18"/>
                <w:lang w:eastAsia="zh-CN"/>
              </w:rPr>
              <w:t xml:space="preserve"> cases and </w:t>
            </w:r>
            <w:r>
              <w:rPr>
                <w:rFonts w:eastAsia="SimSun" w:hint="eastAsia"/>
                <w:sz w:val="18"/>
                <w:szCs w:val="18"/>
                <w:lang w:eastAsia="zh-CN"/>
              </w:rPr>
              <w:t>no specification change is needed</w:t>
            </w:r>
            <w:r>
              <w:rPr>
                <w:rFonts w:eastAsia="SimSun"/>
                <w:sz w:val="18"/>
                <w:szCs w:val="18"/>
                <w:lang w:eastAsia="zh-CN"/>
              </w:rPr>
              <w:t xml:space="preserve"> for that. The only possible issue is to modify “</w:t>
            </w:r>
            <w:r w:rsidRPr="00C02194">
              <w:rPr>
                <w:sz w:val="18"/>
                <w:szCs w:val="18"/>
              </w:rPr>
              <w:t>the indicated TCI state</w:t>
            </w:r>
            <w:r>
              <w:rPr>
                <w:rFonts w:eastAsia="SimSun"/>
                <w:sz w:val="18"/>
                <w:szCs w:val="18"/>
                <w:lang w:eastAsia="zh-CN"/>
              </w:rPr>
              <w:t>” to “</w:t>
            </w:r>
            <w:r w:rsidRPr="00C02194">
              <w:rPr>
                <w:sz w:val="18"/>
                <w:szCs w:val="18"/>
              </w:rPr>
              <w:t>the indicated TCI state</w:t>
            </w:r>
            <w:r>
              <w:rPr>
                <w:sz w:val="18"/>
                <w:szCs w:val="18"/>
              </w:rPr>
              <w:t>(s)</w:t>
            </w:r>
            <w:r>
              <w:rPr>
                <w:rFonts w:eastAsia="SimSun"/>
                <w:sz w:val="18"/>
                <w:szCs w:val="18"/>
                <w:lang w:eastAsia="zh-CN"/>
              </w:rPr>
              <w:t>”</w:t>
            </w:r>
            <w:r>
              <w:rPr>
                <w:rFonts w:eastAsia="SimSun" w:hint="eastAsia"/>
                <w:sz w:val="18"/>
                <w:szCs w:val="18"/>
                <w:lang w:eastAsia="zh-CN"/>
              </w:rPr>
              <w:t>.</w:t>
            </w:r>
            <w:r>
              <w:rPr>
                <w:rFonts w:eastAsia="SimSun"/>
                <w:sz w:val="18"/>
                <w:szCs w:val="18"/>
                <w:lang w:eastAsia="zh-CN"/>
              </w:rPr>
              <w:t xml:space="preserve"> But we don’t think it is essential</w:t>
            </w:r>
            <w:r w:rsidR="00014A8A">
              <w:rPr>
                <w:rFonts w:eastAsia="SimSun"/>
                <w:sz w:val="18"/>
                <w:szCs w:val="18"/>
                <w:lang w:eastAsia="zh-CN"/>
              </w:rPr>
              <w:t xml:space="preserve"> and can be a “E”</w:t>
            </w:r>
            <w:r>
              <w:rPr>
                <w:rFonts w:eastAsia="SimSun"/>
                <w:sz w:val="18"/>
                <w:szCs w:val="18"/>
                <w:lang w:eastAsia="zh-CN"/>
              </w:rPr>
              <w:t xml:space="preserve">. </w:t>
            </w:r>
          </w:p>
          <w:p w14:paraId="52473ABA" w14:textId="77777777" w:rsidR="00225C02" w:rsidRDefault="00225C02" w:rsidP="004A5BEB">
            <w:pPr>
              <w:snapToGrid w:val="0"/>
              <w:jc w:val="both"/>
              <w:rPr>
                <w:rFonts w:eastAsia="SimSun"/>
                <w:sz w:val="18"/>
                <w:szCs w:val="18"/>
                <w:lang w:eastAsia="zh-CN"/>
              </w:rPr>
            </w:pPr>
          </w:p>
          <w:p w14:paraId="230BC6EF" w14:textId="625D799F" w:rsidR="00225C02" w:rsidRPr="003D7FEC" w:rsidRDefault="00225C02" w:rsidP="004A5BEB">
            <w:pPr>
              <w:snapToGrid w:val="0"/>
              <w:jc w:val="both"/>
              <w:rPr>
                <w:rFonts w:eastAsia="DengXian"/>
                <w:sz w:val="18"/>
                <w:szCs w:val="18"/>
                <w:lang w:eastAsia="zh-CN"/>
              </w:rPr>
            </w:pPr>
            <w:r>
              <w:rPr>
                <w:rFonts w:eastAsia="SimSun"/>
                <w:sz w:val="18"/>
                <w:szCs w:val="18"/>
                <w:lang w:eastAsia="zh-CN"/>
              </w:rPr>
              <w:t xml:space="preserve">QC: </w:t>
            </w:r>
            <w:r w:rsidRPr="00225C02">
              <w:rPr>
                <w:rFonts w:eastAsia="SimSun"/>
                <w:sz w:val="18"/>
                <w:szCs w:val="18"/>
                <w:lang w:eastAsia="zh-CN"/>
              </w:rPr>
              <w:t xml:space="preserve">We do not think discussions is needed. The current spec is clear as scheme 4 is </w:t>
            </w:r>
            <w:proofErr w:type="gramStart"/>
            <w:r w:rsidRPr="00225C02">
              <w:rPr>
                <w:rFonts w:eastAsia="SimSun"/>
                <w:sz w:val="18"/>
                <w:szCs w:val="18"/>
                <w:lang w:eastAsia="zh-CN"/>
              </w:rPr>
              <w:t>similar to</w:t>
            </w:r>
            <w:proofErr w:type="gramEnd"/>
            <w:r w:rsidRPr="00225C02">
              <w:rPr>
                <w:rFonts w:eastAsia="SimSun"/>
                <w:sz w:val="18"/>
                <w:szCs w:val="18"/>
                <w:lang w:eastAsia="zh-CN"/>
              </w:rPr>
              <w:t xml:space="preserve"> PDSCH slot aggregation and is already covered, and in scheme 3, there cannot be any change in activated TCI states as both repetitions are within the same slot</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 xml:space="preserve">n </w:t>
            </w:r>
            <w:proofErr w:type="spellStart"/>
            <w:r w:rsidRPr="00B55A4B">
              <w:rPr>
                <w:sz w:val="18"/>
                <w:szCs w:val="20"/>
              </w:rPr>
              <w:t>eType</w:t>
            </w:r>
            <w:proofErr w:type="spellEnd"/>
            <w:r w:rsidRPr="00B55A4B">
              <w:rPr>
                <w:sz w:val="18"/>
                <w:szCs w:val="20"/>
              </w:rPr>
              <w:t>-II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lastRenderedPageBreak/>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3A68AD3E" w14:textId="77777777" w:rsidR="0031771B" w:rsidRDefault="0031771B" w:rsidP="00E931A9">
            <w:pPr>
              <w:snapToGrid w:val="0"/>
              <w:jc w:val="both"/>
              <w:rPr>
                <w:rFonts w:eastAsia="DengXian"/>
                <w:sz w:val="18"/>
                <w:szCs w:val="18"/>
                <w:lang w:eastAsia="zh-CN"/>
              </w:rPr>
            </w:pPr>
          </w:p>
          <w:p w14:paraId="46F68E4C" w14:textId="75E7392F" w:rsidR="0031771B" w:rsidRPr="00DA4707" w:rsidRDefault="0031771B" w:rsidP="00E931A9">
            <w:pPr>
              <w:snapToGrid w:val="0"/>
              <w:jc w:val="both"/>
              <w:rPr>
                <w:sz w:val="18"/>
                <w:szCs w:val="18"/>
              </w:rPr>
            </w:pPr>
            <w:r>
              <w:rPr>
                <w:rFonts w:eastAsia="DengXian"/>
                <w:sz w:val="18"/>
                <w:szCs w:val="18"/>
                <w:lang w:eastAsia="zh-CN"/>
              </w:rPr>
              <w:t>QC: Agree with “E”</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proofErr w:type="spellStart"/>
            <w:r>
              <w:rPr>
                <w:sz w:val="18"/>
                <w:szCs w:val="18"/>
              </w:rPr>
              <w:t>eType</w:t>
            </w:r>
            <w:proofErr w:type="spellEnd"/>
            <w:r>
              <w:rPr>
                <w:sz w:val="18"/>
                <w:szCs w:val="18"/>
              </w:rPr>
              <w:t xml:space="preserve">-II </w:t>
            </w:r>
            <w:proofErr w:type="spellStart"/>
            <w:r>
              <w:rPr>
                <w:sz w:val="18"/>
                <w:szCs w:val="18"/>
              </w:rPr>
              <w:t>freq</w:t>
            </w:r>
            <w:proofErr w:type="spellEnd"/>
            <w:r>
              <w:rPr>
                <w:sz w:val="18"/>
                <w:szCs w:val="18"/>
              </w:rPr>
              <w:t xml:space="preserve">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w:t>
            </w:r>
            <w:proofErr w:type="spellStart"/>
            <w:r>
              <w:rPr>
                <w:sz w:val="18"/>
                <w:szCs w:val="18"/>
              </w:rPr>
              <w:t>eType</w:t>
            </w:r>
            <w:proofErr w:type="spellEnd"/>
            <w:r>
              <w:rPr>
                <w:sz w:val="18"/>
                <w:szCs w:val="18"/>
              </w:rPr>
              <w:t xml:space="preserv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proofErr w:type="spellStart"/>
            <w:r w:rsidRPr="006E0455">
              <w:rPr>
                <w:color w:val="FF0000"/>
                <w:sz w:val="18"/>
                <w:szCs w:val="18"/>
                <w:u w:val="single"/>
              </w:rPr>
              <w:t>reportQuantity</w:t>
            </w:r>
            <w:proofErr w:type="spellEnd"/>
            <w:r w:rsidRPr="006E0455">
              <w:rPr>
                <w:color w:val="FF0000"/>
                <w:sz w:val="18"/>
                <w:szCs w:val="18"/>
                <w:u w:val="single"/>
              </w:rPr>
              <w:t xml:space="preserve"> is set to 'cri-RI-PMI-CQI', or 'cri-RI-LI-PMI-CQI', </w:t>
            </w:r>
            <w:proofErr w:type="spellStart"/>
            <w:r w:rsidRPr="006E0455">
              <w:rPr>
                <w:color w:val="FF0000"/>
                <w:sz w:val="18"/>
                <w:szCs w:val="18"/>
                <w:u w:val="single"/>
              </w:rPr>
              <w:t>codebookType</w:t>
            </w:r>
            <w:proofErr w:type="spellEnd"/>
            <w:r w:rsidRPr="006E0455">
              <w:rPr>
                <w:color w:val="FF0000"/>
                <w:sz w:val="18"/>
                <w:szCs w:val="18"/>
                <w:u w:val="single"/>
              </w:rPr>
              <w:t xml:space="preserve"> is set to '</w:t>
            </w:r>
            <w:proofErr w:type="spellStart"/>
            <w:r w:rsidRPr="006E0455">
              <w:rPr>
                <w:color w:val="FF0000"/>
                <w:sz w:val="18"/>
                <w:szCs w:val="18"/>
                <w:u w:val="single"/>
              </w:rPr>
              <w:t>typeII</w:t>
            </w:r>
            <w:proofErr w:type="spellEnd"/>
            <w:r w:rsidRPr="006E0455">
              <w:rPr>
                <w:color w:val="FF0000"/>
                <w:sz w:val="18"/>
                <w:szCs w:val="18"/>
                <w:u w:val="single"/>
              </w:rPr>
              <w:t xml:space="preserve"> -r16' or 'typeII-PortSelection-r16' with </w:t>
            </w:r>
            <w:proofErr w:type="spellStart"/>
            <w:r w:rsidRPr="006E0455">
              <w:rPr>
                <w:color w:val="FF0000"/>
                <w:sz w:val="18"/>
                <w:szCs w:val="18"/>
                <w:u w:val="single"/>
              </w:rPr>
              <w:t>M_υ</w:t>
            </w:r>
            <w:proofErr w:type="spellEnd"/>
            <w:r w:rsidRPr="006E0455">
              <w:rPr>
                <w:color w:val="FF0000"/>
                <w:sz w:val="18"/>
                <w:szCs w:val="18"/>
                <w:u w:val="single"/>
              </w:rPr>
              <w:t xml:space="preserve">=1 and </w:t>
            </w:r>
            <w:proofErr w:type="spellStart"/>
            <w:r w:rsidRPr="006E0455">
              <w:rPr>
                <w:color w:val="FF0000"/>
                <w:sz w:val="18"/>
                <w:szCs w:val="18"/>
                <w:u w:val="single"/>
              </w:rPr>
              <w:t>cqi-FormatIndicator</w:t>
            </w:r>
            <w:proofErr w:type="spellEnd"/>
            <w:r w:rsidRPr="006E0455">
              <w:rPr>
                <w:color w:val="FF0000"/>
                <w:sz w:val="18"/>
                <w:szCs w:val="18"/>
                <w:u w:val="single"/>
              </w:rPr>
              <w:t xml:space="preserve"> is set to '</w:t>
            </w:r>
            <w:proofErr w:type="spellStart"/>
            <w:r w:rsidRPr="006E0455">
              <w:rPr>
                <w:color w:val="FF0000"/>
                <w:sz w:val="18"/>
                <w:szCs w:val="18"/>
                <w:u w:val="single"/>
              </w:rPr>
              <w:t>widebandCQI</w:t>
            </w:r>
            <w:proofErr w:type="spellEnd"/>
            <w:r w:rsidRPr="006E0455">
              <w:rPr>
                <w:color w:val="FF0000"/>
                <w:sz w:val="18"/>
                <w:szCs w:val="18"/>
                <w:u w:val="single"/>
              </w:rPr>
              <w:t>',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“N”. Our understanding is the issue of PMI frequency granularity has been addressed by concluding PMI format is not used for Rel-16 </w:t>
            </w:r>
            <w:proofErr w:type="spellStart"/>
            <w:r>
              <w:rPr>
                <w:rFonts w:eastAsia="DengXian"/>
                <w:sz w:val="18"/>
                <w:szCs w:val="18"/>
                <w:lang w:eastAsia="zh-CN"/>
              </w:rPr>
              <w:t>eType</w:t>
            </w:r>
            <w:proofErr w:type="spellEnd"/>
            <w:r>
              <w:rPr>
                <w:rFonts w:eastAsia="DengXian"/>
                <w:sz w:val="18"/>
                <w:szCs w:val="18"/>
                <w:lang w:eastAsia="zh-CN"/>
              </w:rPr>
              <w:t xml:space="preserve"> II codebooks.</w:t>
            </w:r>
          </w:p>
          <w:p w14:paraId="2B27E377" w14:textId="30CD439D"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DA7B8C6" w14:textId="77777777" w:rsidR="001F3F06" w:rsidRDefault="001F3F06" w:rsidP="00E931A9">
            <w:pPr>
              <w:snapToGrid w:val="0"/>
              <w:jc w:val="both"/>
              <w:rPr>
                <w:rFonts w:eastAsia="SimSun"/>
                <w:sz w:val="18"/>
                <w:szCs w:val="18"/>
                <w:lang w:eastAsia="zh-CN"/>
              </w:rPr>
            </w:pPr>
          </w:p>
          <w:p w14:paraId="395D38A5"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2EB95A03" w14:textId="77777777" w:rsidR="0031771B" w:rsidRDefault="0031771B" w:rsidP="00E931A9">
            <w:pPr>
              <w:snapToGrid w:val="0"/>
              <w:jc w:val="both"/>
              <w:rPr>
                <w:rFonts w:eastAsia="DengXian"/>
                <w:sz w:val="18"/>
                <w:szCs w:val="18"/>
                <w:lang w:eastAsia="zh-CN"/>
              </w:rPr>
            </w:pPr>
          </w:p>
          <w:p w14:paraId="708BF295" w14:textId="75309CC6" w:rsidR="0031771B" w:rsidRPr="00DA4707" w:rsidRDefault="0031771B" w:rsidP="00E931A9">
            <w:pPr>
              <w:snapToGrid w:val="0"/>
              <w:jc w:val="both"/>
              <w:rPr>
                <w:sz w:val="18"/>
                <w:szCs w:val="18"/>
              </w:rPr>
            </w:pPr>
            <w:r>
              <w:rPr>
                <w:rFonts w:eastAsia="DengXian"/>
                <w:sz w:val="18"/>
                <w:szCs w:val="18"/>
                <w:lang w:eastAsia="zh-CN"/>
              </w:rPr>
              <w:t>QC: Agree with FL</w:t>
            </w:r>
            <w:r w:rsidR="00440DAD">
              <w:rPr>
                <w:rFonts w:eastAsia="DengXian"/>
                <w:sz w:val="18"/>
                <w:szCs w:val="18"/>
                <w:lang w:eastAsia="zh-CN"/>
              </w:rPr>
              <w:t>’s</w:t>
            </w:r>
            <w:r>
              <w:rPr>
                <w:rFonts w:eastAsia="DengXian"/>
                <w:sz w:val="18"/>
                <w:szCs w:val="18"/>
                <w:lang w:eastAsia="zh-CN"/>
              </w:rPr>
              <w:t xml:space="preserve"> assessment and ZTE.</w:t>
            </w: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w:t>
            </w:r>
            <w:proofErr w:type="spellStart"/>
            <w:r w:rsidR="00A941CF">
              <w:rPr>
                <w:sz w:val="18"/>
                <w:szCs w:val="18"/>
              </w:rPr>
              <w:t>eType</w:t>
            </w:r>
            <w:proofErr w:type="spellEnd"/>
            <w:r w:rsidR="00A941CF">
              <w:rPr>
                <w:sz w:val="18"/>
                <w:szCs w:val="18"/>
              </w:rPr>
              <w:t>-II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w:t>
            </w:r>
            <w:proofErr w:type="spellStart"/>
            <w:r>
              <w:rPr>
                <w:sz w:val="18"/>
                <w:szCs w:val="18"/>
              </w:rPr>
              <w:t>eType</w:t>
            </w:r>
            <w:proofErr w:type="spellEnd"/>
            <w:r>
              <w:rPr>
                <w:sz w:val="18"/>
                <w:szCs w:val="18"/>
              </w:rPr>
              <w:t xml:space="preserv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w:t>
            </w:r>
            <w:proofErr w:type="gramStart"/>
            <w:r w:rsidRPr="00A941CF">
              <w:rPr>
                <w:sz w:val="18"/>
                <w:szCs w:val="18"/>
              </w:rPr>
              <w:t>0,</w:t>
            </w:r>
            <w:r w:rsidRPr="00A941CF">
              <w:rPr>
                <w:rFonts w:ascii="Cambria Math" w:hAnsi="Cambria Math" w:cs="Cambria Math"/>
                <w:sz w:val="18"/>
                <w:szCs w:val="18"/>
              </w:rPr>
              <w:t>⌈</w:t>
            </w:r>
            <w:proofErr w:type="gramEnd"/>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_(2,5,l) (l=1,…,υ). UCI Group 2 includes the min(</w:t>
            </w:r>
            <w:proofErr w:type="spellStart"/>
            <w:r w:rsidRPr="00A941CF">
              <w:rPr>
                <w:sz w:val="18"/>
                <w:szCs w:val="18"/>
              </w:rPr>
              <w:t>K^NZ-</w:t>
            </w:r>
            <w:proofErr w:type="gramStart"/>
            <w:r w:rsidRPr="00A941CF">
              <w:rPr>
                <w:sz w:val="18"/>
                <w:szCs w:val="18"/>
              </w:rPr>
              <w:t>v,</w:t>
            </w:r>
            <w:r w:rsidRPr="00A941CF">
              <w:rPr>
                <w:rFonts w:ascii="Cambria Math" w:hAnsi="Cambria Math" w:cs="Cambria Math"/>
                <w:sz w:val="18"/>
                <w:szCs w:val="18"/>
              </w:rPr>
              <w:t>⌊</w:t>
            </w:r>
            <w:proofErr w:type="gramEnd"/>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_(2,4,l) and the min(</w:t>
            </w:r>
            <w:proofErr w:type="spellStart"/>
            <w:r w:rsidRPr="00A941CF">
              <w:rPr>
                <w:sz w:val="18"/>
                <w:szCs w:val="18"/>
              </w:rPr>
              <w:t>K^NZ-v,</w:t>
            </w:r>
            <w:r w:rsidRPr="00A941CF">
              <w:rPr>
                <w:rFonts w:ascii="Cambria Math" w:hAnsi="Cambria Math" w:cs="Cambria Math"/>
                <w:sz w:val="18"/>
                <w:szCs w:val="18"/>
              </w:rPr>
              <w:t>⌊</w:t>
            </w:r>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w:t>
            </w:r>
            <w:r w:rsidR="00017BDD">
              <w:rPr>
                <w:rFonts w:eastAsia="DengXian"/>
                <w:sz w:val="18"/>
                <w:szCs w:val="18"/>
                <w:lang w:eastAsia="zh-CN"/>
              </w:rPr>
              <w:t>“H” and discuss</w:t>
            </w:r>
            <w:r>
              <w:rPr>
                <w:rFonts w:eastAsia="DengXian"/>
                <w:sz w:val="18"/>
                <w:szCs w:val="18"/>
                <w:lang w:eastAsia="zh-CN"/>
              </w:rPr>
              <w:t xml:space="preserve"> this issue in RAN1#108e.</w:t>
            </w:r>
          </w:p>
          <w:p w14:paraId="3CC6A500" w14:textId="52F2FEF9"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F2C7DDC" w14:textId="77777777" w:rsidR="001F3F06" w:rsidRDefault="001F3F06" w:rsidP="00E931A9">
            <w:pPr>
              <w:snapToGrid w:val="0"/>
              <w:jc w:val="both"/>
              <w:rPr>
                <w:rFonts w:eastAsia="SimSun"/>
                <w:sz w:val="18"/>
                <w:szCs w:val="18"/>
                <w:lang w:eastAsia="zh-CN"/>
              </w:rPr>
            </w:pPr>
          </w:p>
          <w:p w14:paraId="604A991A"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to discuss this issue.</w:t>
            </w:r>
          </w:p>
          <w:p w14:paraId="409B4B5D" w14:textId="77777777" w:rsidR="00440DAD" w:rsidRDefault="00440DAD" w:rsidP="00E931A9">
            <w:pPr>
              <w:snapToGrid w:val="0"/>
              <w:jc w:val="both"/>
              <w:rPr>
                <w:rFonts w:eastAsia="DengXian"/>
                <w:sz w:val="18"/>
                <w:szCs w:val="18"/>
                <w:lang w:eastAsia="zh-CN"/>
              </w:rPr>
            </w:pPr>
          </w:p>
          <w:p w14:paraId="7C82AF52" w14:textId="42BC0E04" w:rsidR="00440DAD" w:rsidRPr="00DA4707" w:rsidRDefault="00440DAD" w:rsidP="00E931A9">
            <w:pPr>
              <w:snapToGrid w:val="0"/>
              <w:jc w:val="both"/>
              <w:rPr>
                <w:sz w:val="18"/>
                <w:szCs w:val="18"/>
              </w:rPr>
            </w:pPr>
            <w:r>
              <w:rPr>
                <w:rFonts w:eastAsia="DengXian"/>
                <w:sz w:val="18"/>
                <w:szCs w:val="18"/>
                <w:lang w:eastAsia="zh-CN"/>
              </w:rPr>
              <w:t>QC: Agree with FL’s assessment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A380" w14:textId="77777777" w:rsidR="007B0826" w:rsidRDefault="007B0826" w:rsidP="00FE429F">
      <w:r>
        <w:separator/>
      </w:r>
    </w:p>
  </w:endnote>
  <w:endnote w:type="continuationSeparator" w:id="0">
    <w:p w14:paraId="37571050" w14:textId="77777777" w:rsidR="007B0826" w:rsidRDefault="007B082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1987" w14:textId="77777777" w:rsidR="007B0826" w:rsidRDefault="007B0826" w:rsidP="00FE429F">
      <w:r>
        <w:separator/>
      </w:r>
    </w:p>
  </w:footnote>
  <w:footnote w:type="continuationSeparator" w:id="0">
    <w:p w14:paraId="64FD90A2" w14:textId="77777777" w:rsidR="007B0826" w:rsidRDefault="007B082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F027E-B519-4D5D-80F5-3661756F5D60}">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6283</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Qualcomm</cp:lastModifiedBy>
  <cp:revision>5</cp:revision>
  <dcterms:created xsi:type="dcterms:W3CDTF">2022-02-17T03:11:00Z</dcterms:created>
  <dcterms:modified xsi:type="dcterms:W3CDTF">2022-02-17T03:12:00Z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